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7 -->
  <w:body>
    <w:p w:rsidR="003615CB" w:rsidRPr="00EF1B76" w:rsidP="00D846D2" w14:paraId="56F12850" w14:textId="77777777">
      <w:pPr>
        <w:spacing w:line="276" w:lineRule="auto"/>
        <w:jc w:val="center"/>
        <w:rPr>
          <w:rFonts w:asciiTheme="minorHAnsi" w:hAnsiTheme="minorHAnsi"/>
          <w:spacing w:val="-2"/>
          <w:sz w:val="22"/>
        </w:rPr>
      </w:pPr>
      <w:r w:rsidRPr="00EF1B76">
        <w:rPr>
          <w:rFonts w:asciiTheme="minorHAnsi" w:hAnsiTheme="minorHAnsi"/>
          <w:spacing w:val="-2"/>
          <w:sz w:val="22"/>
        </w:rPr>
        <w:t>Document of</w:t>
      </w:r>
    </w:p>
    <w:p w:rsidR="003615CB" w:rsidP="00D846D2" w14:paraId="56F12851" w14:textId="77777777">
      <w:pPr>
        <w:spacing w:line="276" w:lineRule="auto"/>
        <w:jc w:val="center"/>
        <w:rPr>
          <w:rFonts w:asciiTheme="minorHAnsi" w:hAnsiTheme="minorHAnsi"/>
          <w:b/>
          <w:spacing w:val="-2"/>
          <w:sz w:val="28"/>
        </w:rPr>
      </w:pPr>
      <w:r>
        <w:rPr>
          <w:rFonts w:asciiTheme="minorHAnsi" w:hAnsiTheme="minorHAnsi"/>
          <w:b/>
          <w:spacing w:val="-1"/>
          <w:sz w:val="28"/>
        </w:rPr>
        <w:t>The World</w:t>
      </w:r>
      <w:r>
        <w:rPr>
          <w:rFonts w:asciiTheme="minorHAnsi" w:hAnsiTheme="minorHAnsi"/>
          <w:b/>
          <w:sz w:val="28"/>
        </w:rPr>
        <w:t xml:space="preserve"> </w:t>
      </w:r>
      <w:r>
        <w:rPr>
          <w:rFonts w:asciiTheme="minorHAnsi" w:hAnsiTheme="minorHAnsi"/>
          <w:b/>
          <w:spacing w:val="-2"/>
          <w:sz w:val="28"/>
        </w:rPr>
        <w:t>Bank</w:t>
      </w:r>
    </w:p>
    <w:p w:rsidR="003615CB" w:rsidP="00D846D2" w14:paraId="56F12852" w14:textId="77777777">
      <w:pPr>
        <w:pStyle w:val="BodyText"/>
        <w:ind w:left="0"/>
        <w:jc w:val="center"/>
        <w:rPr>
          <w:rFonts w:asciiTheme="minorHAnsi" w:hAnsiTheme="minorHAnsi"/>
          <w:spacing w:val="-1"/>
        </w:rPr>
      </w:pPr>
      <w:r>
        <w:rPr>
          <w:rFonts w:asciiTheme="minorHAnsi" w:hAnsiTheme="minorHAnsi"/>
          <w:spacing w:val="-1"/>
        </w:rPr>
        <w:t>FOR OFFICIAL</w:t>
      </w:r>
      <w:r>
        <w:rPr>
          <w:rFonts w:asciiTheme="minorHAnsi" w:hAnsiTheme="minorHAnsi"/>
        </w:rPr>
        <w:t xml:space="preserve"> </w:t>
      </w:r>
      <w:r>
        <w:rPr>
          <w:rFonts w:asciiTheme="minorHAnsi" w:hAnsiTheme="minorHAnsi"/>
          <w:spacing w:val="-1"/>
        </w:rPr>
        <w:t>USE</w:t>
      </w:r>
      <w:r>
        <w:rPr>
          <w:rFonts w:asciiTheme="minorHAnsi" w:hAnsiTheme="minorHAnsi"/>
          <w:spacing w:val="3"/>
        </w:rPr>
        <w:t xml:space="preserve"> </w:t>
      </w:r>
      <w:r>
        <w:rPr>
          <w:rFonts w:asciiTheme="minorHAnsi" w:hAnsiTheme="minorHAnsi"/>
          <w:spacing w:val="-1"/>
        </w:rPr>
        <w:t>ONLY</w:t>
      </w:r>
    </w:p>
    <w:p w:rsidR="00875409" w:rsidP="00D846D2" w14:paraId="56F12853" w14:textId="77777777">
      <w:pPr>
        <w:pStyle w:val="BodyText"/>
        <w:ind w:left="0"/>
        <w:jc w:val="center"/>
        <w:rPr>
          <w:rFonts w:asciiTheme="minorHAnsi" w:hAnsiTheme="minorHAnsi"/>
          <w:spacing w:val="-1"/>
        </w:rPr>
      </w:pPr>
    </w:p>
    <w:p w:rsidR="00875409" w:rsidP="00875409" w14:paraId="56F12854" w14:textId="77777777">
      <w:pPr>
        <w:pStyle w:val="BodyText"/>
        <w:ind w:left="0"/>
        <w:jc w:val="right"/>
        <w:rPr>
          <w:rFonts w:asciiTheme="minorHAnsi" w:hAnsiTheme="minorHAnsi"/>
          <w:b w:val="0"/>
          <w:bCs w:val="0"/>
        </w:rPr>
      </w:pPr>
    </w:p>
    <w:p w:rsidR="003615CB" w:rsidRPr="00CF0E18" w:rsidP="00CF0E18" w14:paraId="56F12855" w14:textId="77777777">
      <w:pPr>
        <w:widowControl/>
        <w:autoSpaceDE/>
        <w:autoSpaceDN/>
        <w:adjustRightInd/>
        <w:spacing w:after="160" w:line="259" w:lineRule="auto"/>
        <w:jc w:val="right"/>
        <w:rPr>
          <w:rFonts w:asciiTheme="minorHAnsi" w:eastAsiaTheme="minorHAnsi" w:hAnsiTheme="minorHAnsi" w:cstheme="minorBidi"/>
          <w:color w:val="auto"/>
          <w:szCs w:val="22"/>
        </w:rPr>
      </w:pPr>
      <w:r w:rsidRPr="00CF0E18">
        <w:rPr>
          <w:rFonts w:asciiTheme="minorHAnsi" w:eastAsiaTheme="minorHAnsi" w:hAnsiTheme="minorHAnsi" w:cstheme="minorBidi"/>
          <w:color w:val="auto"/>
          <w:szCs w:val="22"/>
        </w:rPr>
        <w:t xml:space="preserve">Report No: </w:t>
      </w:r>
    </w:p>
    <w:p w:rsidR="00875409" w:rsidP="00875409" w14:paraId="56F12856" w14:textId="77777777">
      <w:pPr>
        <w:rPr>
          <w:rFonts w:asciiTheme="minorHAnsi" w:hAnsiTheme="minorHAnsi"/>
          <w:spacing w:val="-1"/>
        </w:rPr>
      </w:pPr>
    </w:p>
    <w:p w:rsidR="00875409" w:rsidP="00875409" w14:paraId="56F12857" w14:textId="77777777">
      <w:pPr>
        <w:rPr>
          <w:rFonts w:asciiTheme="minorHAnsi" w:hAnsiTheme="minorHAnsi"/>
          <w:spacing w:val="-1"/>
        </w:rPr>
      </w:pPr>
    </w:p>
    <w:p w:rsidR="00E94D9A" w:rsidP="003615CB" w14:paraId="56F12858" w14:textId="77777777">
      <w:pPr>
        <w:jc w:val="center"/>
        <w:rPr>
          <w:rFonts w:asciiTheme="minorHAnsi" w:hAnsiTheme="minorHAnsi" w:cs="Times New Roman"/>
          <w:bCs/>
          <w:color w:val="262626" w:themeColor="text1" w:themeTint="D9"/>
          <w:kern w:val="24"/>
        </w:rPr>
      </w:pPr>
    </w:p>
    <w:p w:rsidR="00875409" w:rsidRPr="00657FD5" w:rsidP="00F920C3" w14:paraId="56F12859" w14:textId="77777777">
      <w:pPr>
        <w:widowControl/>
        <w:autoSpaceDE/>
        <w:autoSpaceDN/>
        <w:adjustRightInd/>
        <w:spacing w:after="160"/>
        <w:ind w:left="-720" w:right="-180"/>
        <w:jc w:val="center"/>
        <w:rPr>
          <w:rFonts w:asciiTheme="minorHAnsi" w:eastAsiaTheme="minorHAnsi" w:hAnsiTheme="minorHAnsi" w:cstheme="minorBidi"/>
          <w:color w:val="262626" w:themeColor="text1" w:themeTint="D9"/>
          <w:sz w:val="28"/>
          <w:szCs w:val="48"/>
        </w:rPr>
      </w:pPr>
      <w:r w:rsidRPr="00657FD5">
        <w:rPr>
          <w:rFonts w:asciiTheme="minorHAnsi" w:eastAsiaTheme="minorHAnsi" w:hAnsiTheme="minorHAnsi" w:cstheme="minorBidi"/>
          <w:color w:val="262626" w:themeColor="text1" w:themeTint="D9"/>
          <w:sz w:val="28"/>
          <w:szCs w:val="48"/>
        </w:rPr>
        <w:t>IMPLEMENTATION COMPLETION AND RESULTS REPORT</w:t>
      </w:r>
    </w:p>
    <w:p w:rsidR="003615CB" w:rsidRPr="00657FD5" w:rsidP="000D5B55" w14:paraId="56F1285A" w14:textId="77777777">
      <w:pPr>
        <w:spacing w:after="240"/>
        <w:jc w:val="center"/>
        <w:rPr>
          <w:rFonts w:asciiTheme="minorHAnsi" w:eastAsiaTheme="minorHAnsi" w:hAnsiTheme="minorHAnsi" w:cstheme="minorBidi"/>
          <w:color w:val="auto"/>
        </w:rPr>
      </w:pPr>
      <w:r w:rsidRPr="000929A4">
        <w:rPr>
          <w:rFonts w:asciiTheme="minorHAnsi" w:hAnsiTheme="minorHAnsi"/>
        </w:rPr>
        <w:t>TF0A4858</w:t>
      </w:r>
      <w:r w:rsidR="00800AA3">
        <w:rPr>
          <w:rFonts w:asciiTheme="minorHAnsi" w:hAnsiTheme="minorHAnsi"/>
        </w:rPr>
        <w:t xml:space="preserve"> </w:t>
      </w:r>
      <w:r w:rsidRPr="00657FD5" w:rsidR="00BF56F5">
        <w:rPr>
          <w:rFonts w:asciiTheme="minorHAnsi" w:eastAsiaTheme="minorHAnsi" w:hAnsiTheme="minorHAnsi" w:cstheme="minorBidi"/>
          <w:color w:val="auto"/>
        </w:rPr>
        <w:t>ON A</w:t>
      </w:r>
    </w:p>
    <w:p w:rsidR="00C5248A" w:rsidP="003615CB" w14:paraId="56F1285B" w14:textId="77777777">
      <w:pPr>
        <w:jc w:val="center"/>
        <w:rPr>
          <w:rFonts w:asciiTheme="minorHAnsi" w:eastAsiaTheme="minorHAnsi" w:hAnsiTheme="minorHAnsi" w:cstheme="minorBidi"/>
          <w:color w:val="auto"/>
        </w:rPr>
      </w:pPr>
      <w:r w:rsidRPr="000A679B">
        <w:rPr>
          <w:rFonts w:asciiTheme="minorHAnsi" w:eastAsiaTheme="minorHAnsi" w:hAnsiTheme="minorHAnsi" w:cstheme="minorBidi"/>
          <w:color w:val="auto"/>
        </w:rPr>
        <w:t>SMALL GRANT</w:t>
      </w:r>
    </w:p>
    <w:p w:rsidR="000A679B" w:rsidRPr="00657FD5" w:rsidP="003615CB" w14:paraId="56F1285C" w14:textId="77777777">
      <w:pPr>
        <w:jc w:val="center"/>
        <w:rPr>
          <w:rFonts w:asciiTheme="minorHAnsi" w:hAnsiTheme="minorHAnsi" w:cs="Times New Roman"/>
          <w:caps/>
        </w:rPr>
      </w:pPr>
    </w:p>
    <w:p w:rsidR="003615CB" w:rsidRPr="00657FD5" w:rsidP="000D5B55" w14:paraId="56F1285D" w14:textId="77777777">
      <w:pPr>
        <w:spacing w:after="240"/>
        <w:jc w:val="center"/>
        <w:rPr>
          <w:rFonts w:asciiTheme="minorHAnsi" w:eastAsiaTheme="minorHAnsi" w:hAnsiTheme="minorHAnsi" w:cstheme="minorBidi"/>
          <w:color w:val="auto"/>
        </w:rPr>
      </w:pPr>
      <w:r w:rsidRPr="00657FD5">
        <w:rPr>
          <w:rFonts w:asciiTheme="minorHAnsi" w:eastAsiaTheme="minorHAnsi" w:hAnsiTheme="minorHAnsi" w:cstheme="minorBidi"/>
          <w:color w:val="auto"/>
        </w:rPr>
        <w:t xml:space="preserve">IN THE AMOUNT OF </w:t>
      </w:r>
      <w:r w:rsidR="000A679B">
        <w:rPr>
          <w:rFonts w:asciiTheme="minorHAnsi" w:eastAsiaTheme="minorHAnsi" w:hAnsiTheme="minorHAnsi" w:cstheme="minorBidi"/>
          <w:color w:val="auto"/>
        </w:rPr>
        <w:t>USD</w:t>
      </w:r>
      <w:r w:rsidR="00800AA3">
        <w:rPr>
          <w:rFonts w:asciiTheme="minorHAnsi" w:eastAsiaTheme="minorHAnsi" w:hAnsiTheme="minorHAnsi" w:cstheme="minorBidi"/>
          <w:color w:val="auto"/>
        </w:rPr>
        <w:t xml:space="preserve"> </w:t>
      </w:r>
      <w:r w:rsidR="00E851FC">
        <w:rPr>
          <w:rFonts w:asciiTheme="minorHAnsi" w:eastAsiaTheme="minorHAnsi" w:hAnsiTheme="minorHAnsi" w:cstheme="minorBidi"/>
          <w:color w:val="auto"/>
        </w:rPr>
        <w:t>2.72</w:t>
      </w:r>
      <w:r w:rsidRPr="007C3E24" w:rsidR="007C3E24">
        <w:rPr>
          <w:rFonts w:asciiTheme="minorHAnsi" w:eastAsiaTheme="minorHAnsi" w:hAnsiTheme="minorHAnsi" w:cstheme="minorBidi"/>
          <w:color w:val="auto"/>
        </w:rPr>
        <w:t xml:space="preserve"> MILLION</w:t>
      </w:r>
    </w:p>
    <w:p w:rsidR="003615CB" w:rsidRPr="00657FD5" w:rsidP="000D5B55" w14:paraId="56F1285E" w14:textId="77777777">
      <w:pPr>
        <w:spacing w:after="240"/>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t xml:space="preserve">TO </w:t>
      </w:r>
    </w:p>
    <w:p w:rsidR="003615CB" w:rsidRPr="00657FD5" w:rsidP="003615CB" w14:paraId="56F1285F" w14:textId="77777777">
      <w:pPr>
        <w:jc w:val="center"/>
        <w:rPr>
          <w:rFonts w:asciiTheme="minorHAnsi" w:eastAsiaTheme="minorHAnsi" w:hAnsiTheme="minorHAnsi" w:cstheme="minorBidi"/>
          <w:noProof/>
          <w:color w:val="0D0D0D" w:themeColor="text1" w:themeTint="F2"/>
        </w:rPr>
      </w:pPr>
    </w:p>
    <w:p w:rsidR="003615CB" w:rsidRPr="00657FD5" w:rsidP="003615CB" w14:paraId="56F12860" w14:textId="77777777">
      <w:pPr>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t xml:space="preserve"> </w:t>
      </w:r>
      <w:r w:rsidR="00F95E5D">
        <w:rPr>
          <w:rFonts w:asciiTheme="minorHAnsi" w:eastAsiaTheme="minorHAnsi" w:hAnsiTheme="minorHAnsi" w:cstheme="minorBidi"/>
          <w:noProof/>
          <w:color w:val="0D0D0D" w:themeColor="text1" w:themeTint="F2"/>
        </w:rPr>
        <w:t>WORLD VISION BURUNDI</w:t>
      </w:r>
      <w:r w:rsidRPr="00657FD5" w:rsidR="009A0A87">
        <w:rPr>
          <w:rFonts w:asciiTheme="minorHAnsi" w:eastAsiaTheme="minorHAnsi" w:hAnsiTheme="minorHAnsi" w:cstheme="minorBidi"/>
          <w:noProof/>
          <w:color w:val="0D0D0D" w:themeColor="text1" w:themeTint="F2"/>
        </w:rPr>
        <w:t xml:space="preserve"> </w:t>
      </w:r>
    </w:p>
    <w:p w:rsidR="003615CB" w:rsidRPr="00657FD5" w:rsidP="003615CB" w14:paraId="56F12861" w14:textId="77777777">
      <w:pPr>
        <w:jc w:val="center"/>
        <w:rPr>
          <w:rFonts w:asciiTheme="minorHAnsi" w:eastAsiaTheme="minorHAnsi" w:hAnsiTheme="minorHAnsi" w:cstheme="minorBidi"/>
          <w:noProof/>
          <w:color w:val="0D0D0D" w:themeColor="text1" w:themeTint="F2"/>
        </w:rPr>
      </w:pPr>
    </w:p>
    <w:p w:rsidR="003615CB" w:rsidRPr="00657FD5" w:rsidP="003615CB" w14:paraId="56F12862" w14:textId="77777777">
      <w:pPr>
        <w:spacing w:line="360" w:lineRule="auto"/>
        <w:jc w:val="center"/>
        <w:rPr>
          <w:rFonts w:asciiTheme="minorHAnsi" w:eastAsiaTheme="minorHAnsi" w:hAnsiTheme="minorHAnsi" w:cstheme="minorBidi"/>
          <w:noProof/>
          <w:color w:val="0D0D0D" w:themeColor="text1" w:themeTint="F2"/>
        </w:rPr>
      </w:pPr>
      <w:r>
        <w:rPr>
          <w:rFonts w:asciiTheme="minorHAnsi" w:eastAsiaTheme="minorHAnsi" w:hAnsiTheme="minorHAnsi" w:cstheme="minorBidi"/>
          <w:noProof/>
          <w:color w:val="0D0D0D" w:themeColor="text1" w:themeTint="F2"/>
        </w:rPr>
        <w:t>FOR</w:t>
      </w:r>
      <w:r w:rsidR="00A82DC1">
        <w:rPr>
          <w:rFonts w:asciiTheme="minorHAnsi" w:eastAsiaTheme="minorHAnsi" w:hAnsiTheme="minorHAnsi" w:cstheme="minorBidi"/>
          <w:noProof/>
          <w:color w:val="0D0D0D" w:themeColor="text1" w:themeTint="F2"/>
        </w:rPr>
        <w:t xml:space="preserve"> THE</w:t>
      </w:r>
    </w:p>
    <w:p w:rsidR="003615CB" w:rsidRPr="00657FD5" w:rsidP="003615CB" w14:paraId="56F12863" w14:textId="2CBB0523">
      <w:pPr>
        <w:ind w:left="521" w:right="523"/>
        <w:jc w:val="center"/>
        <w:rPr>
          <w:rFonts w:asciiTheme="minorHAnsi" w:eastAsiaTheme="minorHAnsi" w:hAnsiTheme="minorHAnsi" w:cstheme="minorBidi"/>
          <w:noProof/>
          <w:color w:val="0D0D0D" w:themeColor="text1" w:themeTint="F2"/>
        </w:rPr>
      </w:pPr>
      <w:r w:rsidRPr="00CD2DA9">
        <w:rPr>
          <w:rFonts w:asciiTheme="minorHAnsi" w:eastAsiaTheme="minorHAnsi" w:hAnsiTheme="minorHAnsi" w:cstheme="minorBidi"/>
          <w:noProof/>
          <w:color w:val="0D0D0D" w:themeColor="text1" w:themeTint="F2"/>
        </w:rPr>
        <w:t>Burundi Maternal Child Nutrition</w:t>
      </w:r>
      <w:r w:rsidRPr="008473E3" w:rsidR="00084B50">
        <w:rPr>
          <w:bCs/>
          <w:noProof/>
          <w:sz w:val="20"/>
          <w:szCs w:val="20"/>
        </w:rPr>
        <w:t xml:space="preserve"> Enhancement Project (P157993)</w:t>
      </w:r>
      <w:r w:rsidRPr="00657FD5" w:rsidR="009A0A87">
        <w:rPr>
          <w:rFonts w:asciiTheme="minorHAnsi" w:eastAsiaTheme="minorHAnsi" w:hAnsiTheme="minorHAnsi" w:cstheme="minorBidi"/>
          <w:noProof/>
          <w:color w:val="0D0D0D" w:themeColor="text1" w:themeTint="F2"/>
        </w:rPr>
        <w:br/>
      </w:r>
      <w:r w:rsidR="00A15777">
        <w:rPr>
          <w:rFonts w:asciiTheme="minorHAnsi" w:eastAsiaTheme="minorHAnsi" w:hAnsiTheme="minorHAnsi" w:cstheme="minorBidi"/>
          <w:noProof/>
          <w:color w:val="0D0D0D" w:themeColor="text1" w:themeTint="F2"/>
        </w:rPr>
        <w:t>{</w:t>
      </w:r>
      <w:r w:rsidR="001566C8">
        <w:rPr>
          <w:rFonts w:asciiTheme="minorHAnsi" w:eastAsiaTheme="minorHAnsi" w:hAnsiTheme="minorHAnsi" w:cstheme="minorBidi"/>
          <w:noProof/>
          <w:color w:val="0D0D0D" w:themeColor="text1" w:themeTint="F2"/>
        </w:rPr>
        <w:t>28 February 2021</w:t>
      </w:r>
      <w:r w:rsidR="00A15777">
        <w:rPr>
          <w:rFonts w:asciiTheme="minorHAnsi" w:eastAsiaTheme="minorHAnsi" w:hAnsiTheme="minorHAnsi" w:cstheme="minorBidi"/>
          <w:noProof/>
          <w:color w:val="0D0D0D" w:themeColor="text1" w:themeTint="F2"/>
        </w:rPr>
        <w:t>}</w:t>
      </w:r>
    </w:p>
    <w:p w:rsidR="003615CB" w:rsidRPr="00657FD5" w:rsidP="003615CB" w14:paraId="56F12864" w14:textId="77777777">
      <w:pPr>
        <w:jc w:val="center"/>
        <w:rPr>
          <w:rFonts w:asciiTheme="minorHAnsi" w:hAnsiTheme="minorHAnsi"/>
        </w:rPr>
      </w:pPr>
    </w:p>
    <w:p w:rsidR="003615CB" w:rsidRPr="00657FD5" w:rsidP="003615CB" w14:paraId="56F12865" w14:textId="77777777">
      <w:pPr>
        <w:spacing w:line="276" w:lineRule="auto"/>
        <w:rPr>
          <w:rFonts w:asciiTheme="minorHAnsi" w:hAnsiTheme="minorHAnsi" w:cs="Times New Roman"/>
        </w:rPr>
      </w:pPr>
      <w:r w:rsidRPr="00657FD5">
        <w:rPr>
          <w:rFonts w:asciiTheme="minorHAnsi" w:hAnsiTheme="minorHAnsi" w:cs="Times New Roman"/>
          <w:noProof/>
        </w:rPr>
        <w:t>Health, Nutrition &amp; Population Global Practice</w:t>
      </w:r>
    </w:p>
    <w:p w:rsidR="003615CB" w:rsidRPr="00657FD5" w:rsidP="003615CB" w14:paraId="56F12866" w14:textId="77777777">
      <w:pPr>
        <w:spacing w:line="276" w:lineRule="auto"/>
        <w:rPr>
          <w:rFonts w:asciiTheme="minorHAnsi" w:hAnsiTheme="minorHAnsi" w:cs="Times New Roman"/>
        </w:rPr>
      </w:pPr>
      <w:r w:rsidRPr="00657FD5">
        <w:rPr>
          <w:rFonts w:asciiTheme="minorHAnsi" w:hAnsiTheme="minorHAnsi" w:cs="Times New Roman"/>
          <w:noProof/>
        </w:rPr>
        <w:t>Africa Region</w:t>
      </w:r>
    </w:p>
    <w:p w:rsidR="003615CB" w:rsidRPr="00657FD5" w:rsidP="003615CB" w14:paraId="56F12867" w14:textId="77777777">
      <w:pPr>
        <w:ind w:left="-288"/>
        <w:rPr>
          <w:rFonts w:asciiTheme="minorHAnsi" w:hAnsiTheme="minorHAnsi"/>
        </w:rPr>
      </w:pPr>
    </w:p>
    <w:p w:rsidR="003615CB" w:rsidP="003615CB" w14:paraId="56F12868" w14:textId="172312F7">
      <w:pPr>
        <w:rPr>
          <w:rFonts w:asciiTheme="minorHAnsi" w:hAnsiTheme="minorHAnsi"/>
          <w:szCs w:val="22"/>
        </w:rPr>
      </w:pPr>
    </w:p>
    <w:p w:rsidR="003615CB" w:rsidP="003615CB" w14:paraId="56F12869" w14:textId="77777777">
      <w:pPr>
        <w:ind w:left="-288"/>
        <w:jc w:val="center"/>
        <w:rPr>
          <w:rFonts w:asciiTheme="minorHAnsi" w:hAnsiTheme="minorHAnsi"/>
          <w:szCs w:val="22"/>
        </w:rPr>
      </w:pPr>
    </w:p>
    <w:sdt>
      <w:sdtPr>
        <w:id w:val="1597553767"/>
        <w:lock w:val="sdtContentLocked"/>
        <w:placeholder>
          <w:docPart w:val="DefaultPlaceholder_1081868574"/>
        </w:placeholder>
        <w:richText/>
      </w:sdtPr>
      <w:sdtContent>
        <w:p w:rsidR="003615CB" w:rsidP="007A54C7" w14:paraId="56F1286A" w14:textId="77777777">
          <w:pPr>
            <w:pStyle w:val="Normal1"/>
            <w:spacing w:after="0" w:line="20" w:lineRule="exact"/>
            <w:sectPr>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360"/>
            </w:sectPr>
          </w:pPr>
          <w:r>
            <w:t xml:space="preserve"> </w:t>
          </w:r>
        </w:p>
      </w:sdtContent>
    </w:sdt>
    <w:p w:rsidR="003615CB" w:rsidP="003615CB" w14:paraId="56F1286B" w14:textId="77777777">
      <w:pPr>
        <w:rPr>
          <w:rFonts w:asciiTheme="minorHAnsi" w:hAnsiTheme="minorHAnsi"/>
          <w:szCs w:val="22"/>
        </w:rPr>
      </w:pPr>
    </w:p>
    <w:p w:rsidR="003615CB" w:rsidRPr="00501672" w:rsidP="003615CB" w14:paraId="56F1286C" w14:textId="77777777">
      <w:pPr>
        <w:ind w:left="-907"/>
        <w:rPr>
          <w:rFonts w:asciiTheme="minorHAnsi" w:hAnsiTheme="minorHAnsi"/>
          <w:sz w:val="20"/>
        </w:rPr>
      </w:pPr>
    </w:p>
    <w:p w:rsidR="003615CB" w:rsidRPr="00501672" w:rsidP="003615CB" w14:paraId="56F1286D" w14:textId="77777777">
      <w:pPr>
        <w:ind w:left="-907"/>
        <w:rPr>
          <w:rFonts w:asciiTheme="minorHAnsi" w:hAnsiTheme="minorHAnsi"/>
          <w:sz w:val="20"/>
        </w:rPr>
      </w:pPr>
    </w:p>
    <w:p w:rsidR="003615CB" w:rsidRPr="00501672" w:rsidP="003615CB" w14:paraId="56F1286E" w14:textId="77777777">
      <w:pPr>
        <w:ind w:left="-907"/>
        <w:rPr>
          <w:rFonts w:asciiTheme="minorHAnsi" w:hAnsiTheme="minorHAnsi"/>
          <w:sz w:val="20"/>
        </w:rPr>
      </w:pPr>
    </w:p>
    <w:p w:rsidR="003615CB" w:rsidRPr="00501672" w:rsidP="003615CB" w14:paraId="56F1286F" w14:textId="77777777">
      <w:pPr>
        <w:ind w:left="-907"/>
        <w:rPr>
          <w:rFonts w:asciiTheme="minorHAnsi" w:hAnsiTheme="minorHAnsi"/>
          <w:sz w:val="20"/>
        </w:rPr>
      </w:pPr>
    </w:p>
    <w:p w:rsidR="003615CB" w:rsidRPr="00501672" w:rsidP="003615CB" w14:paraId="56F12870" w14:textId="77777777">
      <w:pPr>
        <w:ind w:left="-907"/>
        <w:rPr>
          <w:rFonts w:asciiTheme="minorHAnsi" w:hAnsiTheme="minorHAnsi"/>
          <w:sz w:val="20"/>
        </w:rPr>
      </w:pPr>
    </w:p>
    <w:p w:rsidR="003615CB" w:rsidRPr="00501672" w:rsidP="003615CB" w14:paraId="56F12871" w14:textId="77777777">
      <w:pPr>
        <w:ind w:left="-907"/>
        <w:rPr>
          <w:rFonts w:asciiTheme="minorHAnsi" w:hAnsiTheme="minorHAnsi"/>
          <w:sz w:val="20"/>
        </w:rPr>
      </w:pPr>
    </w:p>
    <w:p w:rsidR="003615CB" w:rsidRPr="00501672" w:rsidP="003615CB" w14:paraId="56F12872" w14:textId="77777777">
      <w:pPr>
        <w:ind w:left="-907"/>
        <w:rPr>
          <w:rFonts w:asciiTheme="minorHAnsi" w:hAnsiTheme="minorHAnsi"/>
          <w:sz w:val="20"/>
        </w:rPr>
      </w:pPr>
    </w:p>
    <w:p w:rsidR="003615CB" w:rsidRPr="00501672" w:rsidP="003615CB" w14:paraId="56F12873" w14:textId="77777777">
      <w:pPr>
        <w:ind w:left="-907"/>
        <w:rPr>
          <w:rFonts w:asciiTheme="minorHAnsi" w:hAnsiTheme="minorHAnsi"/>
          <w:sz w:val="20"/>
        </w:rPr>
      </w:pPr>
    </w:p>
    <w:p w:rsidR="003615CB" w:rsidRPr="00501672" w:rsidP="003615CB" w14:paraId="56F12874" w14:textId="77777777">
      <w:pPr>
        <w:ind w:left="-907"/>
        <w:rPr>
          <w:rFonts w:asciiTheme="minorHAnsi" w:hAnsiTheme="minorHAnsi"/>
          <w:sz w:val="20"/>
        </w:rPr>
      </w:pPr>
    </w:p>
    <w:p w:rsidR="003615CB" w:rsidP="003615CB" w14:paraId="56F12875" w14:textId="77777777">
      <w:pPr>
        <w:ind w:left="-907"/>
        <w:rPr>
          <w:rFonts w:asciiTheme="minorHAnsi" w:hAnsiTheme="minorHAnsi"/>
          <w:sz w:val="20"/>
        </w:rPr>
      </w:pPr>
    </w:p>
    <w:p w:rsidR="003615CB" w:rsidP="003615CB" w14:paraId="56F12876" w14:textId="77777777">
      <w:pPr>
        <w:ind w:left="-907"/>
        <w:rPr>
          <w:rFonts w:asciiTheme="minorHAnsi" w:hAnsiTheme="minorHAnsi"/>
          <w:sz w:val="20"/>
        </w:rPr>
      </w:pPr>
    </w:p>
    <w:p w:rsidR="003615CB" w:rsidRPr="00501672" w:rsidP="003615CB" w14:paraId="56F12877" w14:textId="77777777">
      <w:pPr>
        <w:ind w:left="-907"/>
        <w:rPr>
          <w:rFonts w:asciiTheme="minorHAnsi" w:hAnsiTheme="minorHAnsi"/>
          <w:sz w:val="20"/>
        </w:rPr>
      </w:pPr>
    </w:p>
    <w:p w:rsidR="00E94D9A" w:rsidP="00E94D9A" w14:paraId="56F12878" w14:textId="77777777">
      <w:pPr>
        <w:ind w:left="-907"/>
        <w:rPr>
          <w:rFonts w:asciiTheme="minorHAnsi" w:hAnsiTheme="minorHAnsi"/>
          <w:sz w:val="20"/>
        </w:rPr>
      </w:pPr>
    </w:p>
    <w:p w:rsidR="00D846D2" w:rsidRPr="00501672" w:rsidP="00E94D9A" w14:paraId="56F12879" w14:textId="77777777">
      <w:pPr>
        <w:ind w:left="-907"/>
        <w:rPr>
          <w:rFonts w:asciiTheme="minorHAnsi" w:hAnsiTheme="minorHAnsi"/>
          <w:sz w:val="20"/>
        </w:rPr>
      </w:pPr>
    </w:p>
    <w:p w:rsidR="00E94D9A" w:rsidP="00E94D9A" w14:paraId="56F1287A" w14:textId="77777777">
      <w:pPr>
        <w:ind w:left="-907"/>
        <w:rPr>
          <w:rFonts w:asciiTheme="minorHAnsi" w:hAnsiTheme="minorHAnsi"/>
          <w:sz w:val="20"/>
        </w:rPr>
      </w:pPr>
    </w:p>
    <w:p w:rsidR="000A679B" w:rsidP="00E94D9A" w14:paraId="56F1287B" w14:textId="77777777">
      <w:pPr>
        <w:ind w:left="-907"/>
        <w:rPr>
          <w:rFonts w:asciiTheme="minorHAnsi" w:hAnsiTheme="minorHAnsi"/>
          <w:sz w:val="20"/>
        </w:rPr>
      </w:pPr>
    </w:p>
    <w:p w:rsidR="000A679B" w:rsidP="00E94D9A" w14:paraId="56F1287C" w14:textId="77777777">
      <w:pPr>
        <w:ind w:left="-907"/>
        <w:rPr>
          <w:rFonts w:asciiTheme="minorHAnsi" w:hAnsiTheme="minorHAnsi"/>
          <w:sz w:val="20"/>
        </w:rPr>
      </w:pPr>
    </w:p>
    <w:p w:rsidR="000A679B" w:rsidP="00E94D9A" w14:paraId="56F1287D" w14:textId="77777777">
      <w:pPr>
        <w:ind w:left="-907"/>
        <w:rPr>
          <w:rFonts w:asciiTheme="minorHAnsi" w:hAnsiTheme="minorHAnsi"/>
          <w:sz w:val="20"/>
        </w:rPr>
      </w:pPr>
    </w:p>
    <w:p w:rsidR="000A679B" w:rsidP="00E94D9A" w14:paraId="56F1287E" w14:textId="77777777">
      <w:pPr>
        <w:ind w:left="-907"/>
        <w:rPr>
          <w:rFonts w:asciiTheme="minorHAnsi" w:hAnsiTheme="minorHAnsi"/>
          <w:sz w:val="20"/>
        </w:rPr>
      </w:pPr>
    </w:p>
    <w:p w:rsidR="000A679B" w:rsidP="00E94D9A" w14:paraId="56F1287F" w14:textId="77777777">
      <w:pPr>
        <w:ind w:left="-907"/>
        <w:rPr>
          <w:rFonts w:asciiTheme="minorHAnsi" w:hAnsiTheme="minorHAnsi"/>
          <w:sz w:val="20"/>
        </w:rPr>
      </w:pPr>
    </w:p>
    <w:p w:rsidR="000A679B" w:rsidP="00E94D9A" w14:paraId="56F12880" w14:textId="77777777">
      <w:pPr>
        <w:ind w:left="-907"/>
        <w:rPr>
          <w:rFonts w:asciiTheme="minorHAnsi" w:hAnsiTheme="minorHAnsi"/>
          <w:sz w:val="20"/>
        </w:rPr>
      </w:pPr>
    </w:p>
    <w:p w:rsidR="000A679B" w:rsidP="00E94D9A" w14:paraId="56F12881" w14:textId="77777777">
      <w:pPr>
        <w:ind w:left="-907"/>
        <w:rPr>
          <w:rFonts w:asciiTheme="minorHAnsi" w:hAnsiTheme="minorHAnsi"/>
          <w:sz w:val="20"/>
        </w:rPr>
      </w:pPr>
    </w:p>
    <w:p w:rsidR="000A679B" w:rsidP="00E94D9A" w14:paraId="56F12882" w14:textId="77777777">
      <w:pPr>
        <w:ind w:left="-907"/>
        <w:rPr>
          <w:rFonts w:asciiTheme="minorHAnsi" w:hAnsiTheme="minorHAnsi"/>
          <w:sz w:val="20"/>
        </w:rPr>
      </w:pPr>
    </w:p>
    <w:p w:rsidR="000A679B" w:rsidP="00E94D9A" w14:paraId="56F12883" w14:textId="77777777">
      <w:pPr>
        <w:ind w:left="-907"/>
        <w:rPr>
          <w:rFonts w:asciiTheme="minorHAnsi" w:hAnsiTheme="minorHAnsi"/>
          <w:sz w:val="20"/>
        </w:rPr>
      </w:pPr>
    </w:p>
    <w:p w:rsidR="000A679B" w:rsidP="00E94D9A" w14:paraId="56F12884" w14:textId="77777777">
      <w:pPr>
        <w:ind w:left="-907"/>
        <w:rPr>
          <w:rFonts w:asciiTheme="minorHAnsi" w:hAnsiTheme="minorHAnsi"/>
          <w:sz w:val="20"/>
        </w:rPr>
      </w:pPr>
    </w:p>
    <w:p w:rsidR="000A679B" w:rsidP="00E94D9A" w14:paraId="56F12885" w14:textId="77777777">
      <w:pPr>
        <w:ind w:left="-907"/>
        <w:rPr>
          <w:rFonts w:asciiTheme="minorHAnsi" w:hAnsiTheme="minorHAnsi"/>
          <w:sz w:val="20"/>
        </w:rPr>
      </w:pPr>
    </w:p>
    <w:p w:rsidR="000A679B" w:rsidP="00E94D9A" w14:paraId="56F12886" w14:textId="77777777">
      <w:pPr>
        <w:ind w:left="-907"/>
        <w:rPr>
          <w:rFonts w:asciiTheme="minorHAnsi" w:hAnsiTheme="minorHAnsi"/>
          <w:sz w:val="20"/>
        </w:rPr>
      </w:pPr>
    </w:p>
    <w:p w:rsidR="000A679B" w:rsidP="00E94D9A" w14:paraId="56F12887" w14:textId="77777777">
      <w:pPr>
        <w:ind w:left="-907"/>
        <w:rPr>
          <w:rFonts w:asciiTheme="minorHAnsi" w:hAnsiTheme="minorHAnsi"/>
          <w:sz w:val="20"/>
        </w:rPr>
      </w:pPr>
    </w:p>
    <w:p w:rsidR="000A679B" w:rsidP="00E94D9A" w14:paraId="56F12888" w14:textId="77777777">
      <w:pPr>
        <w:ind w:left="-907"/>
        <w:rPr>
          <w:rFonts w:asciiTheme="minorHAnsi" w:hAnsiTheme="minorHAnsi"/>
          <w:sz w:val="20"/>
        </w:rPr>
      </w:pPr>
    </w:p>
    <w:p w:rsidR="000A679B" w:rsidP="00E94D9A" w14:paraId="56F12889" w14:textId="77777777">
      <w:pPr>
        <w:ind w:left="-907"/>
        <w:rPr>
          <w:rFonts w:asciiTheme="minorHAnsi" w:hAnsiTheme="minorHAnsi"/>
          <w:sz w:val="20"/>
        </w:rPr>
      </w:pPr>
    </w:p>
    <w:p w:rsidR="000A679B" w:rsidP="00E94D9A" w14:paraId="56F1288A" w14:textId="77777777">
      <w:pPr>
        <w:ind w:left="-907"/>
        <w:rPr>
          <w:rFonts w:asciiTheme="minorHAnsi" w:hAnsiTheme="minorHAnsi"/>
          <w:sz w:val="20"/>
        </w:rPr>
      </w:pPr>
    </w:p>
    <w:p w:rsidR="000A679B" w:rsidP="00E94D9A" w14:paraId="56F1288B" w14:textId="77777777">
      <w:pPr>
        <w:ind w:left="-907"/>
        <w:rPr>
          <w:rFonts w:asciiTheme="minorHAnsi" w:hAnsiTheme="minorHAnsi"/>
          <w:sz w:val="20"/>
        </w:rPr>
      </w:pPr>
    </w:p>
    <w:p w:rsidR="000A679B" w:rsidP="00E94D9A" w14:paraId="56F1288C" w14:textId="77777777">
      <w:pPr>
        <w:ind w:left="-907"/>
        <w:rPr>
          <w:rFonts w:asciiTheme="minorHAnsi" w:hAnsiTheme="minorHAnsi"/>
          <w:sz w:val="20"/>
        </w:rPr>
      </w:pPr>
    </w:p>
    <w:p w:rsidR="000A679B" w:rsidP="00E94D9A" w14:paraId="56F1288D" w14:textId="77777777">
      <w:pPr>
        <w:ind w:left="-907"/>
        <w:rPr>
          <w:rFonts w:asciiTheme="minorHAnsi" w:hAnsiTheme="minorHAnsi"/>
          <w:sz w:val="20"/>
        </w:rPr>
      </w:pPr>
    </w:p>
    <w:p w:rsidR="00E94D9A" w:rsidRPr="00501672" w:rsidP="00E94D9A" w14:paraId="56F1288E" w14:textId="3D9B6953">
      <w:pPr>
        <w:ind w:left="-907"/>
        <w:rPr>
          <w:rFonts w:asciiTheme="minorHAnsi" w:hAnsiTheme="minorHAnsi"/>
          <w:sz w:val="20"/>
        </w:rPr>
      </w:pPr>
      <w:r>
        <w:rPr>
          <w:rFonts w:ascii="Times New Roman" w:hAnsi="Times New Roman" w:eastAsiaTheme="minorHAnsi" w:cs="Times New Roman"/>
          <w:noProof/>
          <w:color w:val="auto"/>
        </w:rPr>
        <mc:AlternateContent>
          <mc:Choice Requires="wps">
            <w:drawing>
              <wp:anchor distT="45720" distB="45720" distL="114300" distR="114300" simplePos="0" relativeHeight="251659264" behindDoc="0" locked="0" layoutInCell="1" allowOverlap="1">
                <wp:simplePos x="0" y="0"/>
                <wp:positionH relativeFrom="column">
                  <wp:posOffset>-85725</wp:posOffset>
                </wp:positionH>
                <wp:positionV relativeFrom="paragraph">
                  <wp:posOffset>347980</wp:posOffset>
                </wp:positionV>
                <wp:extent cx="6105525" cy="1933575"/>
                <wp:effectExtent l="9525" t="13970" r="9525" b="5080"/>
                <wp:wrapSquare wrapText="bothSides"/>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05525" cy="1933575"/>
                        </a:xfrm>
                        <a:prstGeom prst="rect">
                          <a:avLst/>
                        </a:prstGeom>
                        <a:noFill/>
                        <a:ln w="9525">
                          <a:solidFill>
                            <a:srgbClr val="D8D8D8"/>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713"/>
                              <w:gridCol w:w="5711"/>
                            </w:tblGrid>
                            <w:tr w14:paraId="56F1336C" w14:textId="77777777">
                              <w:tblPrEx>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459"/>
                                <w:jc w:val="center"/>
                              </w:trPr>
                              <w:tc>
                                <w:tcPr>
                                  <w:tcW w:w="3713" w:type="dxa"/>
                                  <w:vAlign w:val="center"/>
                                </w:tcPr>
                                <w:p w:rsidR="00405879" w:rsidRPr="00962ECA" w:rsidP="00005F5F"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Regional Vice President:</w:t>
                                  </w:r>
                                </w:p>
                              </w:tc>
                              <w:tc>
                                <w:tcPr>
                                  <w:tcW w:w="5711" w:type="dxa"/>
                                  <w:vAlign w:val="center"/>
                                </w:tcPr>
                                <w:p w:rsidR="00405879" w:rsidRPr="00962ECA" w:rsidP="00005F5F" w14:textId="77777777">
                                  <w:pPr>
                                    <w:rPr>
                                      <w:rFonts w:asciiTheme="minorHAnsi" w:hAnsiTheme="minorHAnsi"/>
                                    </w:rPr>
                                  </w:pPr>
                                  <w:r w:rsidRPr="009327A6">
                                    <w:rPr>
                                      <w:rFonts w:asciiTheme="minorHAnsi" w:hAnsiTheme="minorHAnsi"/>
                                      <w:noProof/>
                                    </w:rPr>
                                    <w:t>Hafez M. H. Ghanem</w:t>
                                  </w:r>
                                </w:p>
                              </w:tc>
                            </w:tr>
                            <w:tr w14:paraId="56F1336F"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Country Director:</w:t>
                                  </w:r>
                                </w:p>
                              </w:tc>
                              <w:tc>
                                <w:tcPr>
                                  <w:tcW w:w="5711" w:type="dxa"/>
                                  <w:vAlign w:val="center"/>
                                </w:tcPr>
                                <w:p w:rsidR="00405879" w:rsidRPr="00962ECA" w:rsidP="00005F5F" w14:textId="77777777">
                                  <w:pPr>
                                    <w:rPr>
                                      <w:rFonts w:asciiTheme="minorHAnsi" w:hAnsiTheme="minorHAnsi"/>
                                      <w:noProof/>
                                    </w:rPr>
                                  </w:pPr>
                                  <w:r w:rsidRPr="009327A6">
                                    <w:rPr>
                                      <w:rFonts w:asciiTheme="minorHAnsi" w:hAnsiTheme="minorHAnsi"/>
                                      <w:noProof/>
                                    </w:rPr>
                                    <w:t>Jean-Christophe Carret</w:t>
                                  </w:r>
                                </w:p>
                              </w:tc>
                            </w:tr>
                            <w:tr w14:paraId="56F13372"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textId="77777777">
                                  <w:pPr>
                                    <w:jc w:val="right"/>
                                    <w:rPr>
                                      <w:rFonts w:asciiTheme="minorHAnsi" w:hAnsiTheme="minorHAnsi"/>
                                      <w:color w:val="595959" w:themeColor="text1" w:themeTint="A6"/>
                                    </w:rPr>
                                  </w:pPr>
                                  <w:r>
                                    <w:rPr>
                                      <w:rFonts w:asciiTheme="minorHAnsi" w:hAnsiTheme="minorHAnsi"/>
                                      <w:color w:val="595959" w:themeColor="text1" w:themeTint="A6"/>
                                    </w:rPr>
                                    <w:t>Regional</w:t>
                                  </w:r>
                                  <w:r w:rsidRPr="00962ECA">
                                    <w:rPr>
                                      <w:rFonts w:asciiTheme="minorHAnsi" w:hAnsiTheme="minorHAnsi"/>
                                      <w:color w:val="595959" w:themeColor="text1" w:themeTint="A6"/>
                                    </w:rPr>
                                    <w:t xml:space="preserve"> Director:</w:t>
                                  </w:r>
                                </w:p>
                              </w:tc>
                              <w:tc>
                                <w:tcPr>
                                  <w:tcW w:w="5711" w:type="dxa"/>
                                  <w:vAlign w:val="center"/>
                                </w:tcPr>
                                <w:p w:rsidR="00405879" w:rsidRPr="00962ECA" w:rsidP="00005F5F" w14:textId="77777777">
                                  <w:pPr>
                                    <w:rPr>
                                      <w:rFonts w:asciiTheme="minorHAnsi" w:hAnsiTheme="minorHAnsi"/>
                                      <w:noProof/>
                                    </w:rPr>
                                  </w:pPr>
                                  <w:r>
                                    <w:rPr>
                                      <w:rFonts w:asciiTheme="minorHAnsi" w:hAnsiTheme="minorHAnsi"/>
                                      <w:noProof/>
                                    </w:rPr>
                                    <w:t>Amit Dar</w:t>
                                  </w:r>
                                </w:p>
                              </w:tc>
                            </w:tr>
                            <w:tr w14:paraId="56F13375"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Practice Manager:</w:t>
                                  </w:r>
                                </w:p>
                              </w:tc>
                              <w:tc>
                                <w:tcPr>
                                  <w:tcW w:w="5711" w:type="dxa"/>
                                  <w:vAlign w:val="center"/>
                                </w:tcPr>
                                <w:p w:rsidR="00405879" w:rsidRPr="00962ECA" w:rsidP="00005F5F" w14:textId="77777777">
                                  <w:pPr>
                                    <w:rPr>
                                      <w:rFonts w:asciiTheme="minorHAnsi" w:hAnsiTheme="minorHAnsi"/>
                                      <w:noProof/>
                                    </w:rPr>
                                  </w:pPr>
                                  <w:r w:rsidRPr="008743D7">
                                    <w:rPr>
                                      <w:rFonts w:asciiTheme="minorHAnsi" w:hAnsiTheme="minorHAnsi"/>
                                      <w:noProof/>
                                    </w:rPr>
                                    <w:t>Francisca Ayodeji Akala</w:t>
                                  </w:r>
                                </w:p>
                              </w:tc>
                            </w:tr>
                            <w:tr w14:paraId="56F13378"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Task Team Leader(s):</w:t>
                                  </w:r>
                                </w:p>
                              </w:tc>
                              <w:tc>
                                <w:tcPr>
                                  <w:tcW w:w="5711" w:type="dxa"/>
                                  <w:vAlign w:val="center"/>
                                </w:tcPr>
                                <w:p w:rsidR="00405879" w:rsidRPr="008262B5" w:rsidP="00005F5F" w14:textId="77777777">
                                  <w:pPr>
                                    <w:rPr>
                                      <w:rFonts w:asciiTheme="minorHAnsi" w:hAnsiTheme="minorHAnsi"/>
                                      <w:noProof/>
                                      <w:lang w:val="fr-FR"/>
                                    </w:rPr>
                                  </w:pPr>
                                  <w:r w:rsidRPr="00EE509C">
                                    <w:rPr>
                                      <w:rFonts w:asciiTheme="minorHAnsi" w:hAnsiTheme="minorHAnsi"/>
                                      <w:noProof/>
                                      <w:lang w:val="fr-FR"/>
                                    </w:rPr>
                                    <w:t>Laurence Elisabeth Marie-Paule Lannes</w:t>
                                  </w:r>
                                </w:p>
                              </w:tc>
                            </w:tr>
                            <w:tr w14:paraId="56F1337B"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8E27D4" w:rsidP="008E27D4" w14:textId="77777777">
                                  <w:pPr>
                                    <w:jc w:val="right"/>
                                    <w:rPr>
                                      <w:rFonts w:asciiTheme="minorHAnsi" w:hAnsiTheme="minorHAnsi"/>
                                      <w:color w:val="595959" w:themeColor="text1" w:themeTint="A6"/>
                                    </w:rPr>
                                  </w:pPr>
                                  <w:r w:rsidRPr="001E5449">
                                    <w:rPr>
                                      <w:rFonts w:asciiTheme="minorHAnsi" w:hAnsiTheme="minorHAnsi"/>
                                      <w:color w:val="595959" w:themeColor="text1" w:themeTint="A6"/>
                                    </w:rPr>
                                    <w:t>ICR Main Contributor</w:t>
                                  </w:r>
                                  <w:r w:rsidRPr="008E27D4">
                                    <w:rPr>
                                      <w:rFonts w:asciiTheme="minorHAnsi" w:hAnsiTheme="minorHAnsi"/>
                                      <w:color w:val="595959" w:themeColor="text1" w:themeTint="A6"/>
                                    </w:rPr>
                                    <w:t>:</w:t>
                                  </w:r>
                                </w:p>
                              </w:tc>
                              <w:tc>
                                <w:tcPr>
                                  <w:tcW w:w="5711" w:type="dxa"/>
                                  <w:vAlign w:val="center"/>
                                </w:tcPr>
                                <w:p w:rsidR="00405879" w:rsidRPr="00962ECA" w:rsidP="00267D23" w14:textId="77777777">
                                  <w:pPr>
                                    <w:rPr>
                                      <w:rFonts w:asciiTheme="minorHAnsi" w:hAnsiTheme="minorHAnsi"/>
                                      <w:noProof/>
                                    </w:rPr>
                                  </w:pPr>
                                  <w:r>
                                    <w:rPr>
                                      <w:rFonts w:asciiTheme="minorHAnsi" w:hAnsiTheme="minorHAnsi"/>
                                      <w:noProof/>
                                    </w:rPr>
                                    <w:t>Olivier Basenya, Soazic Elise Wang Sonne</w:t>
                                  </w:r>
                                </w:p>
                              </w:tc>
                            </w:tr>
                          </w:tbl>
                          <w:p w:rsidR="00405879" w:rsidRPr="00501672" w:rsidP="00005F5F" w14:textId="77777777">
                            <w:pPr>
                              <w:spacing w:line="14" w:lineRule="exact"/>
                              <w:rPr>
                                <w:rFonts w:asciiTheme="minorHAnsi" w:hAnsiTheme="minorHAnsi"/>
                              </w:rP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80.75pt;height:152.25pt;margin-top:27.4pt;margin-left:-6.75pt;mso-height-percent:0;mso-height-relative:margin;mso-width-percent:0;mso-width-relative:margin;mso-wrap-distance-bottom:3.6pt;mso-wrap-distance-left:9pt;mso-wrap-distance-right:9pt;mso-wrap-distance-top:3.6pt;mso-wrap-style:square;position:absolute;visibility:visible;v-text-anchor:middle;z-index:251660288" filled="f" strokecolor="#d8d8d8">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713"/>
                        <w:gridCol w:w="5711"/>
                      </w:tblGrid>
                      <w:tr w14:paraId="56F1336C" w14:textId="77777777">
                        <w:tblPrEx>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459"/>
                          <w:jc w:val="center"/>
                        </w:trPr>
                        <w:tc>
                          <w:tcPr>
                            <w:tcW w:w="3713" w:type="dxa"/>
                            <w:vAlign w:val="center"/>
                          </w:tcPr>
                          <w:p w:rsidR="00405879" w:rsidRPr="00962ECA" w:rsidP="00005F5F" w14:paraId="56F1336A"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Regional Vice President:</w:t>
                            </w:r>
                          </w:p>
                        </w:tc>
                        <w:tc>
                          <w:tcPr>
                            <w:tcW w:w="5711" w:type="dxa"/>
                            <w:vAlign w:val="center"/>
                          </w:tcPr>
                          <w:p w:rsidR="00405879" w:rsidRPr="00962ECA" w:rsidP="00005F5F" w14:paraId="56F1336B" w14:textId="77777777">
                            <w:pPr>
                              <w:rPr>
                                <w:rFonts w:asciiTheme="minorHAnsi" w:hAnsiTheme="minorHAnsi"/>
                              </w:rPr>
                            </w:pPr>
                            <w:r w:rsidRPr="009327A6">
                              <w:rPr>
                                <w:rFonts w:asciiTheme="minorHAnsi" w:hAnsiTheme="minorHAnsi"/>
                                <w:noProof/>
                              </w:rPr>
                              <w:t>Hafez M. H. Ghanem</w:t>
                            </w:r>
                          </w:p>
                        </w:tc>
                      </w:tr>
                      <w:tr w14:paraId="56F1336F"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paraId="56F1336D"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Country Director:</w:t>
                            </w:r>
                          </w:p>
                        </w:tc>
                        <w:tc>
                          <w:tcPr>
                            <w:tcW w:w="5711" w:type="dxa"/>
                            <w:vAlign w:val="center"/>
                          </w:tcPr>
                          <w:p w:rsidR="00405879" w:rsidRPr="00962ECA" w:rsidP="00005F5F" w14:paraId="56F1336E" w14:textId="77777777">
                            <w:pPr>
                              <w:rPr>
                                <w:rFonts w:asciiTheme="minorHAnsi" w:hAnsiTheme="minorHAnsi"/>
                                <w:noProof/>
                              </w:rPr>
                            </w:pPr>
                            <w:r w:rsidRPr="009327A6">
                              <w:rPr>
                                <w:rFonts w:asciiTheme="minorHAnsi" w:hAnsiTheme="minorHAnsi"/>
                                <w:noProof/>
                              </w:rPr>
                              <w:t>Jean-Christophe Carret</w:t>
                            </w:r>
                          </w:p>
                        </w:tc>
                      </w:tr>
                      <w:tr w14:paraId="56F13372"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paraId="56F13370" w14:textId="77777777">
                            <w:pPr>
                              <w:jc w:val="right"/>
                              <w:rPr>
                                <w:rFonts w:asciiTheme="minorHAnsi" w:hAnsiTheme="minorHAnsi"/>
                                <w:color w:val="595959" w:themeColor="text1" w:themeTint="A6"/>
                              </w:rPr>
                            </w:pPr>
                            <w:r>
                              <w:rPr>
                                <w:rFonts w:asciiTheme="minorHAnsi" w:hAnsiTheme="minorHAnsi"/>
                                <w:color w:val="595959" w:themeColor="text1" w:themeTint="A6"/>
                              </w:rPr>
                              <w:t>Regional</w:t>
                            </w:r>
                            <w:r w:rsidRPr="00962ECA">
                              <w:rPr>
                                <w:rFonts w:asciiTheme="minorHAnsi" w:hAnsiTheme="minorHAnsi"/>
                                <w:color w:val="595959" w:themeColor="text1" w:themeTint="A6"/>
                              </w:rPr>
                              <w:t xml:space="preserve"> Director:</w:t>
                            </w:r>
                          </w:p>
                        </w:tc>
                        <w:tc>
                          <w:tcPr>
                            <w:tcW w:w="5711" w:type="dxa"/>
                            <w:vAlign w:val="center"/>
                          </w:tcPr>
                          <w:p w:rsidR="00405879" w:rsidRPr="00962ECA" w:rsidP="00005F5F" w14:paraId="56F13371" w14:textId="77777777">
                            <w:pPr>
                              <w:rPr>
                                <w:rFonts w:asciiTheme="minorHAnsi" w:hAnsiTheme="minorHAnsi"/>
                                <w:noProof/>
                              </w:rPr>
                            </w:pPr>
                            <w:r>
                              <w:rPr>
                                <w:rFonts w:asciiTheme="minorHAnsi" w:hAnsiTheme="minorHAnsi"/>
                                <w:noProof/>
                              </w:rPr>
                              <w:t>Amit Dar</w:t>
                            </w:r>
                          </w:p>
                        </w:tc>
                      </w:tr>
                      <w:tr w14:paraId="56F13375"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paraId="56F13373"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Practice Manager:</w:t>
                            </w:r>
                          </w:p>
                        </w:tc>
                        <w:tc>
                          <w:tcPr>
                            <w:tcW w:w="5711" w:type="dxa"/>
                            <w:vAlign w:val="center"/>
                          </w:tcPr>
                          <w:p w:rsidR="00405879" w:rsidRPr="00962ECA" w:rsidP="00005F5F" w14:paraId="56F13374" w14:textId="77777777">
                            <w:pPr>
                              <w:rPr>
                                <w:rFonts w:asciiTheme="minorHAnsi" w:hAnsiTheme="minorHAnsi"/>
                                <w:noProof/>
                              </w:rPr>
                            </w:pPr>
                            <w:r w:rsidRPr="008743D7">
                              <w:rPr>
                                <w:rFonts w:asciiTheme="minorHAnsi" w:hAnsiTheme="minorHAnsi"/>
                                <w:noProof/>
                              </w:rPr>
                              <w:t>Francisca Ayodeji Akala</w:t>
                            </w:r>
                          </w:p>
                        </w:tc>
                      </w:tr>
                      <w:tr w14:paraId="56F13378"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962ECA" w:rsidP="00005F5F" w14:paraId="56F13376" w14:textId="77777777">
                            <w:pPr>
                              <w:jc w:val="right"/>
                              <w:rPr>
                                <w:rFonts w:asciiTheme="minorHAnsi" w:hAnsiTheme="minorHAnsi"/>
                                <w:color w:val="595959" w:themeColor="text1" w:themeTint="A6"/>
                              </w:rPr>
                            </w:pPr>
                            <w:r w:rsidRPr="00962ECA">
                              <w:rPr>
                                <w:rFonts w:asciiTheme="minorHAnsi" w:hAnsiTheme="minorHAnsi"/>
                                <w:color w:val="595959" w:themeColor="text1" w:themeTint="A6"/>
                              </w:rPr>
                              <w:t>Task Team Leader(s):</w:t>
                            </w:r>
                          </w:p>
                        </w:tc>
                        <w:tc>
                          <w:tcPr>
                            <w:tcW w:w="5711" w:type="dxa"/>
                            <w:vAlign w:val="center"/>
                          </w:tcPr>
                          <w:p w:rsidR="00405879" w:rsidRPr="008262B5" w:rsidP="00005F5F" w14:paraId="56F13377" w14:textId="77777777">
                            <w:pPr>
                              <w:rPr>
                                <w:rFonts w:asciiTheme="minorHAnsi" w:hAnsiTheme="minorHAnsi"/>
                                <w:noProof/>
                                <w:lang w:val="fr-FR"/>
                              </w:rPr>
                            </w:pPr>
                            <w:r w:rsidRPr="00EE509C">
                              <w:rPr>
                                <w:rFonts w:asciiTheme="minorHAnsi" w:hAnsiTheme="minorHAnsi"/>
                                <w:noProof/>
                                <w:lang w:val="fr-FR"/>
                              </w:rPr>
                              <w:t>Laurence Elisabeth Marie-Paule Lannes</w:t>
                            </w:r>
                          </w:p>
                        </w:tc>
                      </w:tr>
                      <w:tr w14:paraId="56F1337B" w14:textId="77777777">
                        <w:tblPrEx>
                          <w:tblW w:w="9424" w:type="dxa"/>
                          <w:jc w:val="center"/>
                          <w:tblCellMar>
                            <w:left w:w="115" w:type="dxa"/>
                            <w:right w:w="0" w:type="dxa"/>
                          </w:tblCellMar>
                          <w:tblLook w:val="04A0"/>
                        </w:tblPrEx>
                        <w:trPr>
                          <w:trHeight w:val="459"/>
                          <w:jc w:val="center"/>
                        </w:trPr>
                        <w:tc>
                          <w:tcPr>
                            <w:tcW w:w="3713" w:type="dxa"/>
                            <w:vAlign w:val="center"/>
                          </w:tcPr>
                          <w:p w:rsidR="00405879" w:rsidRPr="008E27D4" w:rsidP="008E27D4" w14:paraId="56F13379" w14:textId="77777777">
                            <w:pPr>
                              <w:jc w:val="right"/>
                              <w:rPr>
                                <w:rFonts w:asciiTheme="minorHAnsi" w:hAnsiTheme="minorHAnsi"/>
                                <w:color w:val="595959" w:themeColor="text1" w:themeTint="A6"/>
                              </w:rPr>
                            </w:pPr>
                            <w:r w:rsidRPr="001E5449">
                              <w:rPr>
                                <w:rFonts w:asciiTheme="minorHAnsi" w:hAnsiTheme="minorHAnsi"/>
                                <w:color w:val="595959" w:themeColor="text1" w:themeTint="A6"/>
                              </w:rPr>
                              <w:t>ICR Main Contributor</w:t>
                            </w:r>
                            <w:r w:rsidRPr="008E27D4">
                              <w:rPr>
                                <w:rFonts w:asciiTheme="minorHAnsi" w:hAnsiTheme="minorHAnsi"/>
                                <w:color w:val="595959" w:themeColor="text1" w:themeTint="A6"/>
                              </w:rPr>
                              <w:t>:</w:t>
                            </w:r>
                          </w:p>
                        </w:tc>
                        <w:tc>
                          <w:tcPr>
                            <w:tcW w:w="5711" w:type="dxa"/>
                            <w:vAlign w:val="center"/>
                          </w:tcPr>
                          <w:p w:rsidR="00405879" w:rsidRPr="00962ECA" w:rsidP="00267D23" w14:paraId="56F1337A" w14:textId="77777777">
                            <w:pPr>
                              <w:rPr>
                                <w:rFonts w:asciiTheme="minorHAnsi" w:hAnsiTheme="minorHAnsi"/>
                                <w:noProof/>
                              </w:rPr>
                            </w:pPr>
                            <w:r>
                              <w:rPr>
                                <w:rFonts w:asciiTheme="minorHAnsi" w:hAnsiTheme="minorHAnsi"/>
                                <w:noProof/>
                              </w:rPr>
                              <w:t>Olivier Basenya, Soazic Elise Wang Sonne</w:t>
                            </w:r>
                          </w:p>
                        </w:tc>
                      </w:tr>
                    </w:tbl>
                    <w:p w:rsidR="00405879" w:rsidRPr="00501672" w:rsidP="00005F5F" w14:paraId="56F1337C" w14:textId="77777777">
                      <w:pPr>
                        <w:spacing w:line="14" w:lineRule="exact"/>
                        <w:rPr>
                          <w:rFonts w:asciiTheme="minorHAnsi" w:hAnsiTheme="minorHAnsi"/>
                        </w:rPr>
                      </w:pPr>
                    </w:p>
                  </w:txbxContent>
                </v:textbox>
                <w10:wrap type="square"/>
              </v:shape>
            </w:pict>
          </mc:Fallback>
        </mc:AlternateContent>
      </w:r>
    </w:p>
    <w:p w:rsidR="003615CB" w:rsidRPr="00501672" w:rsidP="007A54C7" w14:paraId="56F1288F" w14:textId="77777777">
      <w:pPr>
        <w:ind w:left="-907"/>
        <w:rPr>
          <w:rFonts w:asciiTheme="minorHAnsi" w:hAnsiTheme="minorHAnsi"/>
          <w:sz w:val="20"/>
        </w:rPr>
      </w:pPr>
    </w:p>
    <w:p w:rsidR="003615CB" w:rsidP="00E925CE" w14:paraId="56F12890" w14:textId="77777777">
      <w:pPr>
        <w:spacing w:line="14" w:lineRule="exact"/>
        <w:rPr>
          <w:rFonts w:asciiTheme="minorHAnsi" w:hAnsiTheme="minorHAnsi"/>
          <w:szCs w:val="22"/>
        </w:rPr>
        <w:sectPr>
          <w:pgSz w:w="12240" w:h="15840" w:code="1"/>
          <w:pgMar w:top="1440" w:right="1440" w:bottom="1440" w:left="1440" w:header="720" w:footer="720" w:gutter="0"/>
          <w:cols w:space="720"/>
          <w:titlePg/>
          <w:docGrid w:linePitch="360"/>
        </w:sectPr>
      </w:pP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4"/>
      </w:tblGrid>
      <w:tr w14:paraId="56F12892" w14:textId="77777777">
        <w:tblPrEx>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684" w:type="dxa"/>
            <w:vAlign w:val="center"/>
          </w:tcPr>
          <w:p w:rsidR="003615CB" w:rsidRPr="009609C0" w:rsidP="003615CB" w14:paraId="56F12891" w14:textId="77777777">
            <w:pPr>
              <w:ind w:left="-900" w:firstLine="900"/>
              <w:jc w:val="center"/>
              <w:rPr>
                <w:rFonts w:asciiTheme="minorHAnsi" w:hAnsiTheme="minorHAnsi" w:cs="Times New Roman"/>
                <w:b/>
              </w:rPr>
            </w:pPr>
            <w:r w:rsidRPr="009609C0">
              <w:rPr>
                <w:rFonts w:asciiTheme="minorHAnsi" w:hAnsiTheme="minorHAnsi" w:cs="Times New Roman"/>
                <w:b/>
              </w:rPr>
              <w:t>ABBREVIATIONS AND ACRONYMS</w:t>
            </w:r>
          </w:p>
        </w:tc>
      </w:tr>
      <w:tr w14:paraId="56F12894" w14:textId="77777777">
        <w:tblPrEx>
          <w:tblW w:w="9684" w:type="dxa"/>
          <w:jc w:val="center"/>
          <w:tblLook w:val="04A0"/>
        </w:tblPrEx>
        <w:trPr>
          <w:jc w:val="center"/>
        </w:trPr>
        <w:tc>
          <w:tcPr>
            <w:tcW w:w="9684" w:type="dxa"/>
          </w:tcPr>
          <w:p w:rsidR="003615CB" w:rsidP="003615CB" w14:paraId="56F12893" w14:textId="77777777">
            <w:pPr>
              <w:spacing w:line="276" w:lineRule="auto"/>
              <w:rPr>
                <w:rFonts w:asciiTheme="minorHAnsi" w:hAnsiTheme="minorHAnsi" w:cs="Times New Roman"/>
                <w:b/>
              </w:rPr>
            </w:pPr>
          </w:p>
        </w:tc>
      </w:tr>
    </w:tbl>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622"/>
      </w:tblGrid>
      <w:tr w14:paraId="56F12897" w14:textId="77777777">
        <w:tblPrEx>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093" w:type="dxa"/>
            <w:shd w:val="clear" w:color="auto" w:fill="auto"/>
          </w:tcPr>
          <w:p w:rsidR="00565ED5" w:rsidP="00FF69D2" w14:paraId="56F12895"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BCR</w:t>
            </w:r>
          </w:p>
        </w:tc>
        <w:tc>
          <w:tcPr>
            <w:tcW w:w="7622" w:type="dxa"/>
            <w:shd w:val="clear" w:color="auto" w:fill="auto"/>
          </w:tcPr>
          <w:p w:rsidR="00565ED5" w:rsidRPr="005167CB" w:rsidP="00FF69D2" w14:paraId="56F12896" w14:textId="77777777">
            <w:pPr>
              <w:widowControl/>
              <w:autoSpaceDE/>
              <w:autoSpaceDN/>
              <w:adjustRightInd/>
              <w:rPr>
                <w:rFonts w:asciiTheme="minorHAnsi" w:hAnsiTheme="minorHAnsi" w:cstheme="minorHAnsi"/>
              </w:rPr>
            </w:pPr>
            <w:r>
              <w:rPr>
                <w:rFonts w:asciiTheme="minorHAnsi" w:hAnsiTheme="minorHAnsi" w:cstheme="minorHAnsi"/>
                <w:sz w:val="22"/>
                <w:szCs w:val="22"/>
              </w:rPr>
              <w:t>Benefit Cost Ratio</w:t>
            </w:r>
          </w:p>
        </w:tc>
      </w:tr>
      <w:tr w14:paraId="56F1289A" w14:textId="77777777">
        <w:tblPrEx>
          <w:tblW w:w="9715" w:type="dxa"/>
          <w:jc w:val="center"/>
          <w:tblLook w:val="04A0"/>
        </w:tblPrEx>
        <w:trPr>
          <w:jc w:val="center"/>
        </w:trPr>
        <w:tc>
          <w:tcPr>
            <w:tcW w:w="2093" w:type="dxa"/>
            <w:shd w:val="clear" w:color="auto" w:fill="auto"/>
          </w:tcPr>
          <w:p w:rsidR="00565ED5" w:rsidP="00FF69D2" w14:paraId="56F12898"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BI</w:t>
            </w:r>
          </w:p>
        </w:tc>
        <w:tc>
          <w:tcPr>
            <w:tcW w:w="7622" w:type="dxa"/>
            <w:shd w:val="clear" w:color="auto" w:fill="auto"/>
          </w:tcPr>
          <w:p w:rsidR="00565ED5" w:rsidP="00FF69D2" w14:paraId="56F12899"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Burundi</w:t>
            </w:r>
          </w:p>
        </w:tc>
      </w:tr>
      <w:tr w14:paraId="56F1289D" w14:textId="77777777">
        <w:tblPrEx>
          <w:tblW w:w="9715" w:type="dxa"/>
          <w:jc w:val="center"/>
          <w:tblLook w:val="04A0"/>
        </w:tblPrEx>
        <w:trPr>
          <w:jc w:val="center"/>
        </w:trPr>
        <w:tc>
          <w:tcPr>
            <w:tcW w:w="2093" w:type="dxa"/>
            <w:shd w:val="clear" w:color="auto" w:fill="auto"/>
          </w:tcPr>
          <w:p w:rsidR="00565ED5" w:rsidP="00FF69D2" w14:paraId="56F1289B"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CBA</w:t>
            </w:r>
          </w:p>
        </w:tc>
        <w:tc>
          <w:tcPr>
            <w:tcW w:w="7622" w:type="dxa"/>
            <w:shd w:val="clear" w:color="auto" w:fill="auto"/>
          </w:tcPr>
          <w:p w:rsidR="00565ED5" w:rsidRPr="005167CB" w:rsidP="00FF69D2" w14:paraId="56F1289C" w14:textId="77777777">
            <w:pPr>
              <w:widowControl/>
              <w:autoSpaceDE/>
              <w:autoSpaceDN/>
              <w:adjustRightInd/>
              <w:rPr>
                <w:rFonts w:asciiTheme="minorHAnsi" w:hAnsiTheme="minorHAnsi" w:cstheme="minorHAnsi"/>
              </w:rPr>
            </w:pPr>
            <w:r>
              <w:rPr>
                <w:rFonts w:asciiTheme="minorHAnsi" w:hAnsiTheme="minorHAnsi" w:cstheme="minorHAnsi"/>
                <w:sz w:val="22"/>
                <w:szCs w:val="22"/>
              </w:rPr>
              <w:t>Cost Benefit Analysis</w:t>
            </w:r>
          </w:p>
        </w:tc>
      </w:tr>
      <w:tr w14:paraId="56F128A0" w14:textId="77777777">
        <w:tblPrEx>
          <w:tblW w:w="9715" w:type="dxa"/>
          <w:jc w:val="center"/>
          <w:tblLook w:val="04A0"/>
        </w:tblPrEx>
        <w:trPr>
          <w:jc w:val="center"/>
        </w:trPr>
        <w:tc>
          <w:tcPr>
            <w:tcW w:w="2093" w:type="dxa"/>
            <w:shd w:val="clear" w:color="auto" w:fill="auto"/>
          </w:tcPr>
          <w:p w:rsidR="00565ED5" w:rsidP="00FF69D2" w14:paraId="56F1289E"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CBO</w:t>
            </w:r>
          </w:p>
        </w:tc>
        <w:tc>
          <w:tcPr>
            <w:tcW w:w="7622" w:type="dxa"/>
            <w:shd w:val="clear" w:color="auto" w:fill="auto"/>
          </w:tcPr>
          <w:p w:rsidR="00565ED5" w:rsidP="00FF69D2" w14:paraId="56F1289F"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Community Based Organization</w:t>
            </w:r>
          </w:p>
        </w:tc>
      </w:tr>
      <w:tr w14:paraId="56F128A3" w14:textId="77777777">
        <w:tblPrEx>
          <w:tblW w:w="9715" w:type="dxa"/>
          <w:jc w:val="center"/>
          <w:tblLook w:val="04A0"/>
        </w:tblPrEx>
        <w:trPr>
          <w:jc w:val="center"/>
        </w:trPr>
        <w:tc>
          <w:tcPr>
            <w:tcW w:w="2093" w:type="dxa"/>
            <w:shd w:val="clear" w:color="auto" w:fill="auto"/>
          </w:tcPr>
          <w:p w:rsidR="00565ED5" w:rsidP="00FF69D2" w14:paraId="56F128A1"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CHWs</w:t>
            </w:r>
          </w:p>
        </w:tc>
        <w:tc>
          <w:tcPr>
            <w:tcW w:w="7622" w:type="dxa"/>
            <w:shd w:val="clear" w:color="auto" w:fill="auto"/>
          </w:tcPr>
          <w:p w:rsidR="00565ED5" w:rsidP="00FF69D2" w14:paraId="56F128A2"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Community Health Workers</w:t>
            </w:r>
          </w:p>
        </w:tc>
      </w:tr>
      <w:tr w14:paraId="56F128A6" w14:textId="77777777">
        <w:tblPrEx>
          <w:tblW w:w="9715" w:type="dxa"/>
          <w:jc w:val="center"/>
          <w:tblLook w:val="04A0"/>
        </w:tblPrEx>
        <w:trPr>
          <w:jc w:val="center"/>
        </w:trPr>
        <w:tc>
          <w:tcPr>
            <w:tcW w:w="2093" w:type="dxa"/>
            <w:shd w:val="clear" w:color="auto" w:fill="auto"/>
          </w:tcPr>
          <w:p w:rsidR="00565ED5" w:rsidP="00FF69D2" w14:paraId="56F128A4"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DC</w:t>
            </w:r>
          </w:p>
        </w:tc>
        <w:tc>
          <w:tcPr>
            <w:tcW w:w="7622" w:type="dxa"/>
            <w:shd w:val="clear" w:color="auto" w:fill="auto"/>
          </w:tcPr>
          <w:p w:rsidR="00565ED5" w:rsidP="00FF69D2" w14:paraId="56F128A5"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District of Columbia</w:t>
            </w:r>
          </w:p>
        </w:tc>
      </w:tr>
      <w:tr w14:paraId="56F128A9" w14:textId="77777777">
        <w:tblPrEx>
          <w:tblW w:w="9715" w:type="dxa"/>
          <w:jc w:val="center"/>
          <w:tblLook w:val="04A0"/>
        </w:tblPrEx>
        <w:trPr>
          <w:jc w:val="center"/>
        </w:trPr>
        <w:tc>
          <w:tcPr>
            <w:tcW w:w="2093" w:type="dxa"/>
            <w:shd w:val="clear" w:color="auto" w:fill="auto"/>
          </w:tcPr>
          <w:p w:rsidR="00565ED5" w:rsidRPr="00906B31" w:rsidP="00FF69D2" w14:paraId="56F128A7"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DHS</w:t>
            </w:r>
          </w:p>
        </w:tc>
        <w:tc>
          <w:tcPr>
            <w:tcW w:w="7622" w:type="dxa"/>
            <w:shd w:val="clear" w:color="auto" w:fill="auto"/>
          </w:tcPr>
          <w:p w:rsidR="00565ED5" w:rsidRPr="00906B31" w:rsidP="00FF69D2" w14:paraId="56F128A8"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Demographic and Health Survey</w:t>
            </w:r>
          </w:p>
        </w:tc>
      </w:tr>
      <w:tr w14:paraId="56F128AC" w14:textId="77777777">
        <w:tblPrEx>
          <w:tblW w:w="9715" w:type="dxa"/>
          <w:jc w:val="center"/>
          <w:tblLook w:val="04A0"/>
        </w:tblPrEx>
        <w:trPr>
          <w:jc w:val="center"/>
        </w:trPr>
        <w:tc>
          <w:tcPr>
            <w:tcW w:w="2093" w:type="dxa"/>
            <w:shd w:val="clear" w:color="auto" w:fill="auto"/>
          </w:tcPr>
          <w:p w:rsidR="00565ED5" w:rsidP="00FF69D2" w14:paraId="56F128AA"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DIP</w:t>
            </w:r>
          </w:p>
        </w:tc>
        <w:tc>
          <w:tcPr>
            <w:tcW w:w="7622" w:type="dxa"/>
            <w:shd w:val="clear" w:color="auto" w:fill="auto"/>
          </w:tcPr>
          <w:p w:rsidR="00565ED5" w:rsidP="00FF69D2" w14:paraId="56F128AB" w14:textId="77777777">
            <w:pPr>
              <w:jc w:val="both"/>
              <w:rPr>
                <w:rFonts w:asciiTheme="minorHAnsi" w:eastAsiaTheme="majorEastAsia" w:hAnsiTheme="minorHAnsi" w:cstheme="majorBidi"/>
                <w:bCs/>
                <w:color w:val="auto"/>
              </w:rPr>
            </w:pPr>
            <w:r>
              <w:rPr>
                <w:rFonts w:asciiTheme="minorHAnsi" w:hAnsiTheme="minorHAnsi"/>
                <w:sz w:val="22"/>
                <w:szCs w:val="22"/>
              </w:rPr>
              <w:t>D</w:t>
            </w:r>
            <w:r w:rsidRPr="00860A5C">
              <w:rPr>
                <w:rFonts w:asciiTheme="minorHAnsi" w:hAnsiTheme="minorHAnsi" w:cstheme="minorHAnsi"/>
                <w:sz w:val="22"/>
                <w:szCs w:val="22"/>
              </w:rPr>
              <w:t xml:space="preserve">etailed Implementation Plan </w:t>
            </w:r>
          </w:p>
        </w:tc>
      </w:tr>
      <w:tr w14:paraId="56F128AF" w14:textId="77777777">
        <w:tblPrEx>
          <w:tblW w:w="9715" w:type="dxa"/>
          <w:jc w:val="center"/>
          <w:tblLook w:val="04A0"/>
        </w:tblPrEx>
        <w:trPr>
          <w:jc w:val="center"/>
        </w:trPr>
        <w:tc>
          <w:tcPr>
            <w:tcW w:w="2093" w:type="dxa"/>
            <w:shd w:val="clear" w:color="auto" w:fill="auto"/>
          </w:tcPr>
          <w:p w:rsidR="00565ED5" w:rsidRPr="00521DD1" w:rsidP="00FF69D2" w14:paraId="56F128AD" w14:textId="77777777">
            <w:pPr>
              <w:widowControl/>
              <w:autoSpaceDE/>
              <w:autoSpaceDN/>
              <w:adjustRightInd/>
              <w:rPr>
                <w:rFonts w:eastAsia="Times New Roman" w:asciiTheme="minorHAnsi" w:hAnsiTheme="minorHAnsi" w:cstheme="minorBidi"/>
                <w:b/>
                <w:bCs/>
                <w:color w:val="auto"/>
              </w:rPr>
            </w:pPr>
            <w:r w:rsidRPr="00521DD1">
              <w:rPr>
                <w:rFonts w:eastAsia="Times New Roman" w:asciiTheme="minorHAnsi" w:hAnsiTheme="minorHAnsi" w:cstheme="minorBidi"/>
                <w:b/>
                <w:bCs/>
                <w:color w:val="auto"/>
                <w:sz w:val="22"/>
                <w:szCs w:val="22"/>
              </w:rPr>
              <w:t>EU</w:t>
            </w:r>
          </w:p>
        </w:tc>
        <w:tc>
          <w:tcPr>
            <w:tcW w:w="7622" w:type="dxa"/>
            <w:shd w:val="clear" w:color="auto" w:fill="auto"/>
          </w:tcPr>
          <w:p w:rsidR="00565ED5" w:rsidRPr="00E654E7" w:rsidP="00FF69D2" w14:paraId="56F128AE"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European Union</w:t>
            </w:r>
          </w:p>
        </w:tc>
      </w:tr>
      <w:tr w14:paraId="56F128B2" w14:textId="77777777">
        <w:tblPrEx>
          <w:tblW w:w="9715" w:type="dxa"/>
          <w:jc w:val="center"/>
          <w:tblLook w:val="04A0"/>
        </w:tblPrEx>
        <w:trPr>
          <w:jc w:val="center"/>
        </w:trPr>
        <w:tc>
          <w:tcPr>
            <w:tcW w:w="2093" w:type="dxa"/>
            <w:shd w:val="clear" w:color="auto" w:fill="auto"/>
          </w:tcPr>
          <w:p w:rsidR="00565ED5" w:rsidRPr="00521DD1" w:rsidP="00FF69D2" w14:paraId="56F128B0"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FAO</w:t>
            </w:r>
          </w:p>
        </w:tc>
        <w:tc>
          <w:tcPr>
            <w:tcW w:w="7622" w:type="dxa"/>
            <w:shd w:val="clear" w:color="auto" w:fill="auto"/>
          </w:tcPr>
          <w:p w:rsidR="00565ED5" w:rsidRPr="00E654E7" w:rsidP="00FF69D2" w14:paraId="56F128B1"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Food and Agriculture Organization of the United Nations</w:t>
            </w:r>
          </w:p>
        </w:tc>
      </w:tr>
      <w:tr w14:paraId="56F128B5" w14:textId="77777777">
        <w:tblPrEx>
          <w:tblW w:w="9715" w:type="dxa"/>
          <w:jc w:val="center"/>
          <w:tblLook w:val="04A0"/>
        </w:tblPrEx>
        <w:trPr>
          <w:jc w:val="center"/>
        </w:trPr>
        <w:tc>
          <w:tcPr>
            <w:tcW w:w="2093" w:type="dxa"/>
            <w:shd w:val="clear" w:color="auto" w:fill="auto"/>
          </w:tcPr>
          <w:p w:rsidR="00565ED5" w:rsidP="00FF69D2" w14:paraId="56F128B3"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FARN</w:t>
            </w:r>
          </w:p>
        </w:tc>
        <w:tc>
          <w:tcPr>
            <w:tcW w:w="7622" w:type="dxa"/>
            <w:shd w:val="clear" w:color="auto" w:fill="auto"/>
          </w:tcPr>
          <w:p w:rsidR="00565ED5" w:rsidRPr="00CD5D3A" w:rsidP="00FF69D2" w14:paraId="56F128B4" w14:textId="77777777">
            <w:pPr>
              <w:widowControl/>
              <w:autoSpaceDE/>
              <w:autoSpaceDN/>
              <w:adjustRightInd/>
              <w:rPr>
                <w:rFonts w:eastAsia="Times New Roman" w:asciiTheme="minorHAnsi" w:hAnsiTheme="minorHAnsi" w:cstheme="minorBidi"/>
                <w:bCs/>
                <w:color w:val="auto"/>
                <w:lang w:val="fr-FR"/>
              </w:rPr>
            </w:pPr>
            <w:r w:rsidRPr="00CD5D3A">
              <w:rPr>
                <w:rFonts w:eastAsia="Times New Roman" w:asciiTheme="minorHAnsi" w:hAnsiTheme="minorHAnsi" w:cstheme="minorBidi"/>
                <w:bCs/>
                <w:color w:val="auto"/>
                <w:sz w:val="22"/>
                <w:szCs w:val="22"/>
                <w:lang w:val="fr-FR"/>
              </w:rPr>
              <w:t>Foyer d’Apprentissage et de Réhabilitation Nutritionnelle (learning and nutritional rehabilitation homes)</w:t>
            </w:r>
          </w:p>
        </w:tc>
      </w:tr>
      <w:tr w14:paraId="56F128B8" w14:textId="77777777">
        <w:tblPrEx>
          <w:tblW w:w="9715" w:type="dxa"/>
          <w:jc w:val="center"/>
          <w:tblLook w:val="04A0"/>
        </w:tblPrEx>
        <w:trPr>
          <w:jc w:val="center"/>
        </w:trPr>
        <w:tc>
          <w:tcPr>
            <w:tcW w:w="2093" w:type="dxa"/>
            <w:shd w:val="clear" w:color="auto" w:fill="auto"/>
          </w:tcPr>
          <w:p w:rsidR="00565ED5" w:rsidP="00FF69D2" w14:paraId="56F128B6"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FG</w:t>
            </w:r>
          </w:p>
        </w:tc>
        <w:tc>
          <w:tcPr>
            <w:tcW w:w="7622" w:type="dxa"/>
            <w:shd w:val="clear" w:color="auto" w:fill="auto"/>
          </w:tcPr>
          <w:p w:rsidR="00565ED5" w:rsidRPr="00A86F81" w:rsidP="00FF69D2" w14:paraId="56F128B7"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Family Group</w:t>
            </w:r>
          </w:p>
        </w:tc>
      </w:tr>
      <w:tr w14:paraId="56F128BB" w14:textId="77777777">
        <w:tblPrEx>
          <w:tblW w:w="9715" w:type="dxa"/>
          <w:jc w:val="center"/>
          <w:tblLook w:val="04A0"/>
        </w:tblPrEx>
        <w:trPr>
          <w:jc w:val="center"/>
        </w:trPr>
        <w:tc>
          <w:tcPr>
            <w:tcW w:w="2093" w:type="dxa"/>
            <w:shd w:val="clear" w:color="auto" w:fill="auto"/>
          </w:tcPr>
          <w:p w:rsidR="00565ED5" w:rsidP="00FF69D2" w14:paraId="56F128B9"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FM</w:t>
            </w:r>
          </w:p>
        </w:tc>
        <w:tc>
          <w:tcPr>
            <w:tcW w:w="7622" w:type="dxa"/>
            <w:shd w:val="clear" w:color="auto" w:fill="auto"/>
          </w:tcPr>
          <w:p w:rsidR="00565ED5" w:rsidP="00FF69D2" w14:paraId="56F128BA"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Financial Management</w:t>
            </w:r>
          </w:p>
        </w:tc>
      </w:tr>
      <w:tr w14:paraId="56F128BE" w14:textId="77777777">
        <w:tblPrEx>
          <w:tblW w:w="9715" w:type="dxa"/>
          <w:jc w:val="center"/>
          <w:tblLook w:val="04A0"/>
        </w:tblPrEx>
        <w:trPr>
          <w:jc w:val="center"/>
        </w:trPr>
        <w:tc>
          <w:tcPr>
            <w:tcW w:w="2093" w:type="dxa"/>
            <w:shd w:val="clear" w:color="auto" w:fill="auto"/>
          </w:tcPr>
          <w:p w:rsidR="00565ED5" w:rsidP="00FF69D2" w14:paraId="56F128BC"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FY</w:t>
            </w:r>
          </w:p>
        </w:tc>
        <w:tc>
          <w:tcPr>
            <w:tcW w:w="7622" w:type="dxa"/>
            <w:shd w:val="clear" w:color="auto" w:fill="auto"/>
          </w:tcPr>
          <w:p w:rsidR="00565ED5" w:rsidP="00FF69D2" w14:paraId="56F128BD"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Fiscal Year</w:t>
            </w:r>
          </w:p>
        </w:tc>
      </w:tr>
      <w:tr w14:paraId="56F128C1" w14:textId="77777777">
        <w:tblPrEx>
          <w:tblW w:w="9715" w:type="dxa"/>
          <w:jc w:val="center"/>
          <w:tblLook w:val="04A0"/>
        </w:tblPrEx>
        <w:trPr>
          <w:jc w:val="center"/>
        </w:trPr>
        <w:tc>
          <w:tcPr>
            <w:tcW w:w="2093" w:type="dxa"/>
            <w:shd w:val="clear" w:color="auto" w:fill="auto"/>
          </w:tcPr>
          <w:p w:rsidR="00565ED5" w:rsidP="00FF69D2" w14:paraId="56F128BF"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GMP</w:t>
            </w:r>
          </w:p>
        </w:tc>
        <w:tc>
          <w:tcPr>
            <w:tcW w:w="7622" w:type="dxa"/>
            <w:shd w:val="clear" w:color="auto" w:fill="auto"/>
          </w:tcPr>
          <w:p w:rsidR="00565ED5" w:rsidP="00FF69D2" w14:paraId="56F128C0" w14:textId="77777777">
            <w:pPr>
              <w:widowControl/>
              <w:autoSpaceDE/>
              <w:autoSpaceDN/>
              <w:adjustRightInd/>
              <w:rPr>
                <w:rFonts w:eastAsia="Times New Roman" w:asciiTheme="minorHAnsi" w:hAnsiTheme="minorHAnsi" w:cstheme="minorBidi"/>
                <w:bCs/>
                <w:color w:val="auto"/>
              </w:rPr>
            </w:pPr>
            <w:r w:rsidRPr="00CC56DE">
              <w:rPr>
                <w:rFonts w:asciiTheme="minorHAnsi" w:hAnsiTheme="minorHAnsi" w:cstheme="minorHAnsi"/>
                <w:sz w:val="22"/>
                <w:szCs w:val="22"/>
              </w:rPr>
              <w:t>Growth Monitoring and Promotion</w:t>
            </w:r>
          </w:p>
        </w:tc>
      </w:tr>
      <w:tr w14:paraId="56F128C4" w14:textId="77777777">
        <w:tblPrEx>
          <w:tblW w:w="9715" w:type="dxa"/>
          <w:jc w:val="center"/>
          <w:tblLook w:val="04A0"/>
        </w:tblPrEx>
        <w:trPr>
          <w:jc w:val="center"/>
        </w:trPr>
        <w:tc>
          <w:tcPr>
            <w:tcW w:w="2093" w:type="dxa"/>
            <w:shd w:val="clear" w:color="auto" w:fill="auto"/>
          </w:tcPr>
          <w:p w:rsidR="00565ED5" w:rsidRPr="00906B31" w:rsidP="00FF69D2" w14:paraId="56F128C2"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GoB</w:t>
            </w:r>
          </w:p>
        </w:tc>
        <w:tc>
          <w:tcPr>
            <w:tcW w:w="7622" w:type="dxa"/>
            <w:shd w:val="clear" w:color="auto" w:fill="auto"/>
          </w:tcPr>
          <w:p w:rsidR="00565ED5" w:rsidRPr="00906B31" w:rsidP="00FF69D2" w14:paraId="56F128C3"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Government of Burundi</w:t>
            </w:r>
          </w:p>
        </w:tc>
      </w:tr>
      <w:tr w14:paraId="56F128C7" w14:textId="77777777">
        <w:tblPrEx>
          <w:tblW w:w="9715" w:type="dxa"/>
          <w:jc w:val="center"/>
          <w:tblLook w:val="04A0"/>
        </w:tblPrEx>
        <w:trPr>
          <w:jc w:val="center"/>
        </w:trPr>
        <w:tc>
          <w:tcPr>
            <w:tcW w:w="2093" w:type="dxa"/>
            <w:shd w:val="clear" w:color="auto" w:fill="auto"/>
          </w:tcPr>
          <w:p w:rsidR="00565ED5" w:rsidP="00FF69D2" w14:paraId="56F128C5"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ICR</w:t>
            </w:r>
          </w:p>
        </w:tc>
        <w:tc>
          <w:tcPr>
            <w:tcW w:w="7622" w:type="dxa"/>
            <w:shd w:val="clear" w:color="auto" w:fill="auto"/>
          </w:tcPr>
          <w:p w:rsidR="00565ED5" w:rsidRPr="00A86F81" w:rsidP="00FF69D2" w14:paraId="56F128C6" w14:textId="77777777">
            <w:pPr>
              <w:widowControl/>
              <w:autoSpaceDE/>
              <w:autoSpaceDN/>
              <w:adjustRightInd/>
              <w:rPr>
                <w:rFonts w:eastAsia="Times New Roman" w:asciiTheme="minorHAnsi" w:hAnsiTheme="minorHAnsi" w:cstheme="minorBidi"/>
                <w:bCs/>
                <w:color w:val="auto"/>
              </w:rPr>
            </w:pPr>
            <w:r w:rsidRPr="00A86F81">
              <w:rPr>
                <w:rFonts w:eastAsia="Times New Roman" w:asciiTheme="minorHAnsi" w:hAnsiTheme="minorHAnsi" w:cstheme="minorBidi"/>
                <w:bCs/>
                <w:color w:val="auto"/>
                <w:sz w:val="22"/>
                <w:szCs w:val="22"/>
              </w:rPr>
              <w:t xml:space="preserve">Implementation and </w:t>
            </w:r>
            <w:r>
              <w:rPr>
                <w:rFonts w:eastAsia="Times New Roman" w:asciiTheme="minorHAnsi" w:hAnsiTheme="minorHAnsi" w:cstheme="minorBidi"/>
                <w:bCs/>
                <w:color w:val="auto"/>
                <w:sz w:val="22"/>
                <w:szCs w:val="22"/>
              </w:rPr>
              <w:t>C</w:t>
            </w:r>
            <w:r w:rsidRPr="00A86F81">
              <w:rPr>
                <w:rFonts w:eastAsia="Times New Roman" w:asciiTheme="minorHAnsi" w:hAnsiTheme="minorHAnsi" w:cstheme="minorBidi"/>
                <w:bCs/>
                <w:color w:val="auto"/>
                <w:sz w:val="22"/>
                <w:szCs w:val="22"/>
              </w:rPr>
              <w:t>ompletion results R</w:t>
            </w:r>
            <w:r>
              <w:rPr>
                <w:rFonts w:eastAsia="Times New Roman" w:asciiTheme="minorHAnsi" w:hAnsiTheme="minorHAnsi" w:cstheme="minorBidi"/>
                <w:bCs/>
                <w:color w:val="auto"/>
                <w:sz w:val="22"/>
                <w:szCs w:val="22"/>
              </w:rPr>
              <w:t>eport</w:t>
            </w:r>
          </w:p>
        </w:tc>
      </w:tr>
      <w:tr w14:paraId="56F128CA" w14:textId="77777777">
        <w:tblPrEx>
          <w:tblW w:w="9715" w:type="dxa"/>
          <w:jc w:val="center"/>
          <w:tblLook w:val="04A0"/>
        </w:tblPrEx>
        <w:trPr>
          <w:jc w:val="center"/>
        </w:trPr>
        <w:tc>
          <w:tcPr>
            <w:tcW w:w="2093" w:type="dxa"/>
            <w:shd w:val="clear" w:color="auto" w:fill="auto"/>
          </w:tcPr>
          <w:p w:rsidR="00565ED5" w:rsidP="00FF69D2" w14:paraId="56F128C8"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ICT</w:t>
            </w:r>
          </w:p>
        </w:tc>
        <w:tc>
          <w:tcPr>
            <w:tcW w:w="7622" w:type="dxa"/>
            <w:shd w:val="clear" w:color="auto" w:fill="auto"/>
          </w:tcPr>
          <w:p w:rsidR="00565ED5" w:rsidP="00FF69D2" w14:paraId="56F128C9"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Information and Communication Technology</w:t>
            </w:r>
          </w:p>
        </w:tc>
      </w:tr>
      <w:tr w14:paraId="56F128CD" w14:textId="77777777">
        <w:tblPrEx>
          <w:tblW w:w="9715" w:type="dxa"/>
          <w:jc w:val="center"/>
          <w:tblLook w:val="04A0"/>
        </w:tblPrEx>
        <w:trPr>
          <w:jc w:val="center"/>
        </w:trPr>
        <w:tc>
          <w:tcPr>
            <w:tcW w:w="2093" w:type="dxa"/>
            <w:shd w:val="clear" w:color="auto" w:fill="auto"/>
          </w:tcPr>
          <w:p w:rsidR="00565ED5" w:rsidP="00FF69D2" w14:paraId="56F128CB"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iNGO</w:t>
            </w:r>
          </w:p>
        </w:tc>
        <w:tc>
          <w:tcPr>
            <w:tcW w:w="7622" w:type="dxa"/>
            <w:shd w:val="clear" w:color="auto" w:fill="auto"/>
          </w:tcPr>
          <w:p w:rsidR="00565ED5" w:rsidRPr="00DF1F2E" w:rsidP="00FF69D2" w14:paraId="56F128CC" w14:textId="77777777">
            <w:pPr>
              <w:widowControl/>
              <w:autoSpaceDE/>
              <w:autoSpaceDN/>
              <w:adjustRightInd/>
              <w:rPr>
                <w:rFonts w:eastAsia="Times New Roman" w:asciiTheme="minorHAnsi" w:hAnsiTheme="minorHAnsi" w:cstheme="minorBidi"/>
                <w:bCs/>
                <w:color w:val="auto"/>
                <w:lang w:val="fr-FR"/>
              </w:rPr>
            </w:pPr>
            <w:r>
              <w:rPr>
                <w:rFonts w:eastAsia="Times New Roman" w:asciiTheme="minorHAnsi" w:hAnsiTheme="minorHAnsi" w:cstheme="minorBidi"/>
                <w:bCs/>
                <w:color w:val="auto"/>
                <w:sz w:val="22"/>
                <w:szCs w:val="22"/>
                <w:lang w:val="fr-FR"/>
              </w:rPr>
              <w:t>International Non Governmental Organization</w:t>
            </w:r>
          </w:p>
        </w:tc>
      </w:tr>
      <w:tr w14:paraId="56F128D0" w14:textId="77777777">
        <w:tblPrEx>
          <w:tblW w:w="9715" w:type="dxa"/>
          <w:jc w:val="center"/>
          <w:tblLook w:val="04A0"/>
        </w:tblPrEx>
        <w:trPr>
          <w:jc w:val="center"/>
        </w:trPr>
        <w:tc>
          <w:tcPr>
            <w:tcW w:w="2093" w:type="dxa"/>
            <w:shd w:val="clear" w:color="auto" w:fill="auto"/>
          </w:tcPr>
          <w:p w:rsidR="00565ED5" w:rsidP="00FF69D2" w14:paraId="56F128CE"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IRI</w:t>
            </w:r>
          </w:p>
        </w:tc>
        <w:tc>
          <w:tcPr>
            <w:tcW w:w="7622" w:type="dxa"/>
            <w:shd w:val="clear" w:color="auto" w:fill="auto"/>
          </w:tcPr>
          <w:p w:rsidR="00565ED5" w:rsidRPr="00A86F81" w:rsidP="00FF69D2" w14:paraId="56F128CF"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Intermediate Result Indicator</w:t>
            </w:r>
          </w:p>
        </w:tc>
      </w:tr>
      <w:tr w14:paraId="56F128D3" w14:textId="77777777">
        <w:tblPrEx>
          <w:tblW w:w="9715" w:type="dxa"/>
          <w:jc w:val="center"/>
          <w:tblLook w:val="04A0"/>
        </w:tblPrEx>
        <w:trPr>
          <w:jc w:val="center"/>
        </w:trPr>
        <w:tc>
          <w:tcPr>
            <w:tcW w:w="2093" w:type="dxa"/>
            <w:shd w:val="clear" w:color="auto" w:fill="auto"/>
          </w:tcPr>
          <w:p w:rsidR="00565ED5" w:rsidP="00FF69D2" w14:paraId="56F128D1"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IRR</w:t>
            </w:r>
          </w:p>
        </w:tc>
        <w:tc>
          <w:tcPr>
            <w:tcW w:w="7622" w:type="dxa"/>
            <w:shd w:val="clear" w:color="auto" w:fill="auto"/>
          </w:tcPr>
          <w:p w:rsidR="00565ED5" w:rsidRPr="005167CB" w:rsidP="00FF69D2" w14:paraId="56F128D2" w14:textId="77777777">
            <w:pPr>
              <w:widowControl/>
              <w:autoSpaceDE/>
              <w:autoSpaceDN/>
              <w:adjustRightInd/>
              <w:rPr>
                <w:rFonts w:asciiTheme="minorHAnsi" w:hAnsiTheme="minorHAnsi" w:cstheme="minorHAnsi"/>
              </w:rPr>
            </w:pPr>
            <w:r>
              <w:rPr>
                <w:rFonts w:asciiTheme="minorHAnsi" w:hAnsiTheme="minorHAnsi" w:cstheme="minorHAnsi"/>
                <w:sz w:val="22"/>
                <w:szCs w:val="22"/>
              </w:rPr>
              <w:t>Internal Rate of Return</w:t>
            </w:r>
          </w:p>
        </w:tc>
      </w:tr>
      <w:tr w14:paraId="56F128D6" w14:textId="77777777">
        <w:tblPrEx>
          <w:tblW w:w="9715" w:type="dxa"/>
          <w:jc w:val="center"/>
          <w:tblLook w:val="04A0"/>
        </w:tblPrEx>
        <w:trPr>
          <w:jc w:val="center"/>
        </w:trPr>
        <w:tc>
          <w:tcPr>
            <w:tcW w:w="2093" w:type="dxa"/>
            <w:shd w:val="clear" w:color="auto" w:fill="auto"/>
          </w:tcPr>
          <w:p w:rsidR="00565ED5" w:rsidRPr="00E654E7" w:rsidP="00FF69D2" w14:paraId="56F128D4" w14:textId="77777777">
            <w:pPr>
              <w:widowControl/>
              <w:autoSpaceDE/>
              <w:autoSpaceDN/>
              <w:adjustRightInd/>
              <w:rPr>
                <w:rFonts w:eastAsia="Times New Roman" w:asciiTheme="minorHAnsi" w:hAnsiTheme="minorHAnsi" w:cstheme="minorBidi"/>
                <w:b/>
                <w:bCs/>
                <w:color w:val="auto"/>
                <w:lang w:val="fr-FR"/>
              </w:rPr>
            </w:pPr>
            <w:r>
              <w:rPr>
                <w:rFonts w:eastAsia="Times New Roman" w:asciiTheme="minorHAnsi" w:hAnsiTheme="minorHAnsi" w:cstheme="minorBidi"/>
                <w:b/>
                <w:bCs/>
                <w:color w:val="auto"/>
                <w:sz w:val="22"/>
                <w:szCs w:val="22"/>
                <w:lang w:val="fr-FR"/>
              </w:rPr>
              <w:t>ISABU</w:t>
            </w:r>
          </w:p>
        </w:tc>
        <w:tc>
          <w:tcPr>
            <w:tcW w:w="7622" w:type="dxa"/>
            <w:shd w:val="clear" w:color="auto" w:fill="auto"/>
          </w:tcPr>
          <w:p w:rsidR="00565ED5" w:rsidRPr="00CD5D3A" w:rsidP="00FF69D2" w14:paraId="56F128D5" w14:textId="77777777">
            <w:pPr>
              <w:widowControl/>
              <w:autoSpaceDE/>
              <w:autoSpaceDN/>
              <w:adjustRightInd/>
              <w:rPr>
                <w:rFonts w:eastAsia="Times New Roman" w:asciiTheme="minorHAnsi" w:hAnsiTheme="minorHAnsi" w:cstheme="minorBidi"/>
                <w:bCs/>
                <w:color w:val="auto"/>
                <w:lang w:val="fr-FR"/>
              </w:rPr>
            </w:pPr>
            <w:r w:rsidRPr="00CD5D3A">
              <w:rPr>
                <w:rFonts w:eastAsia="Times New Roman" w:asciiTheme="minorHAnsi" w:hAnsiTheme="minorHAnsi" w:cstheme="minorBidi"/>
                <w:bCs/>
                <w:color w:val="auto"/>
                <w:sz w:val="22"/>
                <w:szCs w:val="22"/>
                <w:lang w:val="fr-FR"/>
              </w:rPr>
              <w:t xml:space="preserve">Institut des Sciences Agronomique du Burundi (Burundi </w:t>
            </w:r>
            <w:r w:rsidR="00C70CB6">
              <w:rPr>
                <w:rFonts w:eastAsia="Times New Roman" w:asciiTheme="minorHAnsi" w:hAnsiTheme="minorHAnsi" w:cstheme="minorBidi"/>
                <w:bCs/>
                <w:color w:val="auto"/>
                <w:sz w:val="22"/>
                <w:szCs w:val="22"/>
                <w:lang w:val="fr-FR"/>
              </w:rPr>
              <w:t>I</w:t>
            </w:r>
            <w:r w:rsidRPr="00CD5D3A">
              <w:rPr>
                <w:rFonts w:eastAsia="Times New Roman" w:asciiTheme="minorHAnsi" w:hAnsiTheme="minorHAnsi" w:cstheme="minorBidi"/>
                <w:bCs/>
                <w:color w:val="auto"/>
                <w:sz w:val="22"/>
                <w:szCs w:val="22"/>
                <w:lang w:val="fr-FR"/>
              </w:rPr>
              <w:t xml:space="preserve">nstitute of </w:t>
            </w:r>
            <w:r w:rsidR="00080E79">
              <w:rPr>
                <w:rFonts w:eastAsia="Times New Roman" w:asciiTheme="minorHAnsi" w:hAnsiTheme="minorHAnsi" w:cstheme="minorBidi"/>
                <w:bCs/>
                <w:color w:val="auto"/>
                <w:sz w:val="22"/>
                <w:szCs w:val="22"/>
                <w:lang w:val="fr-FR"/>
              </w:rPr>
              <w:t>A</w:t>
            </w:r>
            <w:r w:rsidRPr="00CD5D3A">
              <w:rPr>
                <w:rFonts w:eastAsia="Times New Roman" w:asciiTheme="minorHAnsi" w:hAnsiTheme="minorHAnsi" w:cstheme="minorBidi"/>
                <w:bCs/>
                <w:color w:val="auto"/>
                <w:sz w:val="22"/>
                <w:szCs w:val="22"/>
                <w:lang w:val="fr-FR"/>
              </w:rPr>
              <w:t xml:space="preserve">gronomic </w:t>
            </w:r>
            <w:r w:rsidR="00080E79">
              <w:rPr>
                <w:rFonts w:eastAsia="Times New Roman" w:asciiTheme="minorHAnsi" w:hAnsiTheme="minorHAnsi" w:cstheme="minorBidi"/>
                <w:bCs/>
                <w:color w:val="auto"/>
                <w:sz w:val="22"/>
                <w:szCs w:val="22"/>
                <w:lang w:val="fr-FR"/>
              </w:rPr>
              <w:t>S</w:t>
            </w:r>
            <w:r w:rsidRPr="00CD5D3A">
              <w:rPr>
                <w:rFonts w:eastAsia="Times New Roman" w:asciiTheme="minorHAnsi" w:hAnsiTheme="minorHAnsi" w:cstheme="minorBidi"/>
                <w:bCs/>
                <w:color w:val="auto"/>
                <w:sz w:val="22"/>
                <w:szCs w:val="22"/>
                <w:lang w:val="fr-FR"/>
              </w:rPr>
              <w:t>ciences)</w:t>
            </w:r>
          </w:p>
        </w:tc>
      </w:tr>
      <w:tr w14:paraId="56F128D9" w14:textId="77777777">
        <w:tblPrEx>
          <w:tblW w:w="9715" w:type="dxa"/>
          <w:jc w:val="center"/>
          <w:tblLook w:val="04A0"/>
        </w:tblPrEx>
        <w:trPr>
          <w:jc w:val="center"/>
        </w:trPr>
        <w:tc>
          <w:tcPr>
            <w:tcW w:w="2093" w:type="dxa"/>
            <w:shd w:val="clear" w:color="auto" w:fill="auto"/>
          </w:tcPr>
          <w:p w:rsidR="00565ED5" w:rsidP="00FF69D2" w14:paraId="56F128D7"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ITT</w:t>
            </w:r>
          </w:p>
        </w:tc>
        <w:tc>
          <w:tcPr>
            <w:tcW w:w="7622" w:type="dxa"/>
            <w:shd w:val="clear" w:color="auto" w:fill="auto"/>
          </w:tcPr>
          <w:p w:rsidR="00565ED5" w:rsidP="00FF69D2" w14:paraId="56F128D8" w14:textId="77777777">
            <w:pPr>
              <w:jc w:val="both"/>
              <w:rPr>
                <w:rFonts w:asciiTheme="minorHAnsi" w:eastAsiaTheme="majorEastAsia" w:hAnsiTheme="minorHAnsi" w:cstheme="majorBidi"/>
                <w:bCs/>
                <w:color w:val="auto"/>
              </w:rPr>
            </w:pPr>
            <w:r w:rsidRPr="00860A5C">
              <w:rPr>
                <w:rFonts w:asciiTheme="minorHAnsi" w:hAnsiTheme="minorHAnsi" w:cstheme="minorHAnsi"/>
                <w:sz w:val="22"/>
                <w:szCs w:val="22"/>
              </w:rPr>
              <w:t>Indicator Tracking Table</w:t>
            </w:r>
          </w:p>
        </w:tc>
      </w:tr>
      <w:tr w14:paraId="56F128DC" w14:textId="77777777">
        <w:tblPrEx>
          <w:tblW w:w="9715" w:type="dxa"/>
          <w:jc w:val="center"/>
          <w:tblLook w:val="04A0"/>
        </w:tblPrEx>
        <w:trPr>
          <w:jc w:val="center"/>
        </w:trPr>
        <w:tc>
          <w:tcPr>
            <w:tcW w:w="2093" w:type="dxa"/>
            <w:shd w:val="clear" w:color="auto" w:fill="auto"/>
          </w:tcPr>
          <w:p w:rsidR="00565ED5" w:rsidP="00FF69D2" w14:paraId="56F128DA"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IYCF</w:t>
            </w:r>
          </w:p>
        </w:tc>
        <w:tc>
          <w:tcPr>
            <w:tcW w:w="7622" w:type="dxa"/>
            <w:shd w:val="clear" w:color="auto" w:fill="auto"/>
          </w:tcPr>
          <w:p w:rsidR="00565ED5" w:rsidP="00FF69D2" w14:paraId="56F128DB"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Infant and Young Child Feeding</w:t>
            </w:r>
          </w:p>
        </w:tc>
      </w:tr>
      <w:tr w14:paraId="56F128DF" w14:textId="77777777">
        <w:tblPrEx>
          <w:tblW w:w="9715" w:type="dxa"/>
          <w:jc w:val="center"/>
          <w:tblLook w:val="04A0"/>
        </w:tblPrEx>
        <w:trPr>
          <w:jc w:val="center"/>
        </w:trPr>
        <w:tc>
          <w:tcPr>
            <w:tcW w:w="2093" w:type="dxa"/>
            <w:shd w:val="clear" w:color="auto" w:fill="auto"/>
          </w:tcPr>
          <w:p w:rsidR="00565ED5" w:rsidP="00FF69D2" w14:paraId="56F128DD"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JSDF</w:t>
            </w:r>
          </w:p>
        </w:tc>
        <w:tc>
          <w:tcPr>
            <w:tcW w:w="7622" w:type="dxa"/>
            <w:shd w:val="clear" w:color="auto" w:fill="auto"/>
          </w:tcPr>
          <w:p w:rsidR="00565ED5" w:rsidRPr="00DF1F2E" w:rsidP="00FF69D2" w14:paraId="56F128DE" w14:textId="77777777">
            <w:pPr>
              <w:widowControl/>
              <w:autoSpaceDE/>
              <w:autoSpaceDN/>
              <w:adjustRightInd/>
              <w:rPr>
                <w:rFonts w:eastAsia="Times New Roman" w:asciiTheme="minorHAnsi" w:hAnsiTheme="minorHAnsi" w:cstheme="minorBidi"/>
                <w:bCs/>
                <w:color w:val="auto"/>
                <w:lang w:val="fr-FR"/>
              </w:rPr>
            </w:pPr>
            <w:r w:rsidRPr="00470B8F">
              <w:rPr>
                <w:rFonts w:asciiTheme="minorHAnsi" w:hAnsiTheme="minorHAnsi" w:cstheme="minorHAnsi"/>
                <w:sz w:val="22"/>
                <w:szCs w:val="22"/>
              </w:rPr>
              <w:t>Japan Social Development Fund</w:t>
            </w:r>
          </w:p>
        </w:tc>
      </w:tr>
      <w:tr w14:paraId="56F128E2" w14:textId="77777777">
        <w:tblPrEx>
          <w:tblW w:w="9715" w:type="dxa"/>
          <w:jc w:val="center"/>
          <w:tblLook w:val="04A0"/>
        </w:tblPrEx>
        <w:trPr>
          <w:jc w:val="center"/>
        </w:trPr>
        <w:tc>
          <w:tcPr>
            <w:tcW w:w="2093" w:type="dxa"/>
            <w:shd w:val="clear" w:color="auto" w:fill="auto"/>
          </w:tcPr>
          <w:p w:rsidR="00565ED5" w:rsidP="00FF69D2" w14:paraId="56F128E0"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MCNE</w:t>
            </w:r>
          </w:p>
        </w:tc>
        <w:tc>
          <w:tcPr>
            <w:tcW w:w="7622" w:type="dxa"/>
            <w:shd w:val="clear" w:color="auto" w:fill="auto"/>
          </w:tcPr>
          <w:p w:rsidR="00565ED5" w:rsidRPr="005167CB" w:rsidP="00FF69D2" w14:paraId="56F128E1" w14:textId="77777777">
            <w:pPr>
              <w:widowControl/>
              <w:autoSpaceDE/>
              <w:autoSpaceDN/>
              <w:adjustRightInd/>
              <w:rPr>
                <w:rFonts w:asciiTheme="minorHAnsi" w:hAnsiTheme="minorHAnsi" w:cstheme="minorHAnsi"/>
              </w:rPr>
            </w:pPr>
            <w:r>
              <w:rPr>
                <w:rFonts w:asciiTheme="minorHAnsi" w:hAnsiTheme="minorHAnsi" w:cstheme="minorHAnsi"/>
                <w:sz w:val="22"/>
                <w:szCs w:val="22"/>
              </w:rPr>
              <w:t>Mother and Child Nutrition Enhancement</w:t>
            </w:r>
          </w:p>
        </w:tc>
      </w:tr>
      <w:tr w14:paraId="56F128E5" w14:textId="77777777">
        <w:tblPrEx>
          <w:tblW w:w="9715" w:type="dxa"/>
          <w:jc w:val="center"/>
          <w:tblLook w:val="04A0"/>
        </w:tblPrEx>
        <w:trPr>
          <w:jc w:val="center"/>
        </w:trPr>
        <w:tc>
          <w:tcPr>
            <w:tcW w:w="2093" w:type="dxa"/>
            <w:shd w:val="clear" w:color="auto" w:fill="auto"/>
          </w:tcPr>
          <w:p w:rsidR="00565ED5" w:rsidP="00FF69D2" w14:paraId="56F128E3"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M-Health</w:t>
            </w:r>
          </w:p>
        </w:tc>
        <w:tc>
          <w:tcPr>
            <w:tcW w:w="7622" w:type="dxa"/>
            <w:shd w:val="clear" w:color="auto" w:fill="auto"/>
          </w:tcPr>
          <w:p w:rsidR="00565ED5" w:rsidP="00FF69D2" w14:paraId="56F128E4"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Mobile Health</w:t>
            </w:r>
          </w:p>
        </w:tc>
      </w:tr>
      <w:tr w14:paraId="56F128E8" w14:textId="77777777">
        <w:tblPrEx>
          <w:tblW w:w="9715" w:type="dxa"/>
          <w:jc w:val="center"/>
          <w:tblLook w:val="04A0"/>
        </w:tblPrEx>
        <w:trPr>
          <w:jc w:val="center"/>
        </w:trPr>
        <w:tc>
          <w:tcPr>
            <w:tcW w:w="2093" w:type="dxa"/>
            <w:shd w:val="clear" w:color="auto" w:fill="auto"/>
          </w:tcPr>
          <w:p w:rsidR="00565ED5" w:rsidP="00FF69D2" w14:paraId="56F128E6"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MoA</w:t>
            </w:r>
          </w:p>
        </w:tc>
        <w:tc>
          <w:tcPr>
            <w:tcW w:w="7622" w:type="dxa"/>
            <w:shd w:val="clear" w:color="auto" w:fill="auto"/>
          </w:tcPr>
          <w:p w:rsidR="00565ED5" w:rsidP="00FF69D2" w14:paraId="56F128E7"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Ministry of Agriculture</w:t>
            </w:r>
          </w:p>
        </w:tc>
      </w:tr>
      <w:tr w14:paraId="56F128EB" w14:textId="77777777">
        <w:tblPrEx>
          <w:tblW w:w="9715" w:type="dxa"/>
          <w:jc w:val="center"/>
          <w:tblLook w:val="04A0"/>
        </w:tblPrEx>
        <w:trPr>
          <w:jc w:val="center"/>
        </w:trPr>
        <w:tc>
          <w:tcPr>
            <w:tcW w:w="2093" w:type="dxa"/>
            <w:shd w:val="clear" w:color="auto" w:fill="auto"/>
          </w:tcPr>
          <w:p w:rsidR="00565ED5" w:rsidRPr="00906B31" w:rsidP="00FF69D2" w14:paraId="56F128E9"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MoH</w:t>
            </w:r>
          </w:p>
        </w:tc>
        <w:tc>
          <w:tcPr>
            <w:tcW w:w="7622" w:type="dxa"/>
            <w:shd w:val="clear" w:color="auto" w:fill="auto"/>
          </w:tcPr>
          <w:p w:rsidR="00565ED5" w:rsidRPr="00906B31" w:rsidP="00FF69D2" w14:paraId="56F128EA"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Ministry of Health</w:t>
            </w:r>
          </w:p>
        </w:tc>
      </w:tr>
      <w:tr w14:paraId="56F128EE" w14:textId="77777777">
        <w:tblPrEx>
          <w:tblW w:w="9715" w:type="dxa"/>
          <w:jc w:val="center"/>
          <w:tblLook w:val="04A0"/>
        </w:tblPrEx>
        <w:trPr>
          <w:jc w:val="center"/>
        </w:trPr>
        <w:tc>
          <w:tcPr>
            <w:tcW w:w="2093" w:type="dxa"/>
            <w:shd w:val="clear" w:color="auto" w:fill="auto"/>
          </w:tcPr>
          <w:p w:rsidR="00565ED5" w:rsidP="00FF69D2" w14:paraId="56F128EC"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MUAC</w:t>
            </w:r>
          </w:p>
        </w:tc>
        <w:tc>
          <w:tcPr>
            <w:tcW w:w="7622" w:type="dxa"/>
            <w:shd w:val="clear" w:color="auto" w:fill="auto"/>
          </w:tcPr>
          <w:p w:rsidR="00565ED5" w:rsidP="00FF69D2" w14:paraId="56F128ED"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Mid-Upper Arm Circumference</w:t>
            </w:r>
          </w:p>
        </w:tc>
      </w:tr>
      <w:tr w14:paraId="56F128F1" w14:textId="77777777">
        <w:tblPrEx>
          <w:tblW w:w="9715" w:type="dxa"/>
          <w:jc w:val="center"/>
          <w:tblLook w:val="04A0"/>
        </w:tblPrEx>
        <w:trPr>
          <w:jc w:val="center"/>
        </w:trPr>
        <w:tc>
          <w:tcPr>
            <w:tcW w:w="2093" w:type="dxa"/>
            <w:shd w:val="clear" w:color="auto" w:fill="auto"/>
          </w:tcPr>
          <w:p w:rsidR="00565ED5" w:rsidP="00FF69D2" w14:paraId="56F128EF"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NGO</w:t>
            </w:r>
          </w:p>
        </w:tc>
        <w:tc>
          <w:tcPr>
            <w:tcW w:w="7622" w:type="dxa"/>
            <w:shd w:val="clear" w:color="auto" w:fill="auto"/>
          </w:tcPr>
          <w:p w:rsidR="00565ED5" w:rsidRPr="00DF1F2E" w:rsidP="00FF69D2" w14:paraId="56F128F0" w14:textId="77777777">
            <w:pPr>
              <w:widowControl/>
              <w:autoSpaceDE/>
              <w:autoSpaceDN/>
              <w:adjustRightInd/>
              <w:rPr>
                <w:rFonts w:eastAsia="Times New Roman" w:asciiTheme="minorHAnsi" w:hAnsiTheme="minorHAnsi" w:cstheme="minorBidi"/>
                <w:bCs/>
                <w:color w:val="auto"/>
                <w:lang w:val="fr-FR"/>
              </w:rPr>
            </w:pPr>
            <w:r>
              <w:rPr>
                <w:rFonts w:eastAsia="Times New Roman" w:asciiTheme="minorHAnsi" w:hAnsiTheme="minorHAnsi" w:cstheme="minorBidi"/>
                <w:bCs/>
                <w:color w:val="auto"/>
                <w:sz w:val="22"/>
                <w:szCs w:val="22"/>
                <w:lang w:val="fr-FR"/>
              </w:rPr>
              <w:t>Non Governmental Organization</w:t>
            </w:r>
          </w:p>
        </w:tc>
      </w:tr>
      <w:tr w14:paraId="56F128F4" w14:textId="77777777">
        <w:tblPrEx>
          <w:tblW w:w="9715" w:type="dxa"/>
          <w:jc w:val="center"/>
          <w:tblLook w:val="04A0"/>
        </w:tblPrEx>
        <w:trPr>
          <w:jc w:val="center"/>
        </w:trPr>
        <w:tc>
          <w:tcPr>
            <w:tcW w:w="2093" w:type="dxa"/>
            <w:shd w:val="clear" w:color="auto" w:fill="auto"/>
          </w:tcPr>
          <w:p w:rsidR="00565ED5" w:rsidP="00FF69D2" w14:paraId="56F128F2"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NPV</w:t>
            </w:r>
          </w:p>
        </w:tc>
        <w:tc>
          <w:tcPr>
            <w:tcW w:w="7622" w:type="dxa"/>
            <w:shd w:val="clear" w:color="auto" w:fill="auto"/>
          </w:tcPr>
          <w:p w:rsidR="00565ED5" w:rsidRPr="005167CB" w:rsidP="00FF69D2" w14:paraId="56F128F3" w14:textId="77777777">
            <w:pPr>
              <w:widowControl/>
              <w:autoSpaceDE/>
              <w:autoSpaceDN/>
              <w:adjustRightInd/>
              <w:rPr>
                <w:rFonts w:asciiTheme="minorHAnsi" w:hAnsiTheme="minorHAnsi" w:cstheme="minorHAnsi"/>
              </w:rPr>
            </w:pPr>
            <w:r>
              <w:rPr>
                <w:rFonts w:asciiTheme="minorHAnsi" w:hAnsiTheme="minorHAnsi" w:cstheme="minorHAnsi"/>
                <w:sz w:val="22"/>
                <w:szCs w:val="22"/>
              </w:rPr>
              <w:t>Net Present Value</w:t>
            </w:r>
          </w:p>
        </w:tc>
      </w:tr>
      <w:tr w14:paraId="56F128F7" w14:textId="77777777">
        <w:tblPrEx>
          <w:tblW w:w="9715" w:type="dxa"/>
          <w:jc w:val="center"/>
          <w:tblLook w:val="04A0"/>
        </w:tblPrEx>
        <w:trPr>
          <w:jc w:val="center"/>
        </w:trPr>
        <w:tc>
          <w:tcPr>
            <w:tcW w:w="2093" w:type="dxa"/>
            <w:shd w:val="clear" w:color="auto" w:fill="auto"/>
          </w:tcPr>
          <w:p w:rsidR="00565ED5" w:rsidRPr="00E654E7" w:rsidP="00FF69D2" w14:paraId="56F128F5" w14:textId="77777777">
            <w:pPr>
              <w:widowControl/>
              <w:autoSpaceDE/>
              <w:autoSpaceDN/>
              <w:adjustRightInd/>
              <w:rPr>
                <w:rFonts w:eastAsia="Times New Roman" w:asciiTheme="minorHAnsi" w:hAnsiTheme="minorHAnsi" w:cstheme="minorBidi"/>
                <w:b/>
                <w:bCs/>
                <w:color w:val="auto"/>
                <w:lang w:val="fr-FR"/>
              </w:rPr>
            </w:pPr>
            <w:r>
              <w:rPr>
                <w:rFonts w:eastAsia="Times New Roman" w:asciiTheme="minorHAnsi" w:hAnsiTheme="minorHAnsi" w:cstheme="minorBidi"/>
                <w:b/>
                <w:bCs/>
                <w:color w:val="auto"/>
                <w:sz w:val="22"/>
                <w:szCs w:val="22"/>
                <w:lang w:val="fr-FR"/>
              </w:rPr>
              <w:t>ONCSS</w:t>
            </w:r>
          </w:p>
        </w:tc>
        <w:tc>
          <w:tcPr>
            <w:tcW w:w="7622" w:type="dxa"/>
            <w:shd w:val="clear" w:color="auto" w:fill="auto"/>
          </w:tcPr>
          <w:p w:rsidR="00565ED5" w:rsidRPr="003903A8" w:rsidP="00A26B09" w14:paraId="56F128F6" w14:textId="77777777">
            <w:pPr>
              <w:jc w:val="both"/>
              <w:rPr>
                <w:rFonts w:eastAsia="Times New Roman" w:asciiTheme="minorHAnsi" w:hAnsiTheme="minorHAnsi" w:cstheme="minorBidi"/>
                <w:bCs/>
                <w:color w:val="auto"/>
                <w:lang w:val="fr-FR"/>
              </w:rPr>
            </w:pPr>
            <w:r w:rsidRPr="003903A8">
              <w:rPr>
                <w:rFonts w:eastAsia="Times New Roman" w:asciiTheme="minorHAnsi" w:hAnsiTheme="minorHAnsi" w:cstheme="minorBidi"/>
                <w:bCs/>
                <w:color w:val="auto"/>
                <w:sz w:val="22"/>
                <w:szCs w:val="22"/>
                <w:lang w:val="fr-FR"/>
              </w:rPr>
              <w:t xml:space="preserve">Office National de Contrôle et Certification des Semences (National </w:t>
            </w:r>
            <w:r w:rsidR="00080E79">
              <w:rPr>
                <w:rFonts w:eastAsia="Times New Roman" w:asciiTheme="minorHAnsi" w:hAnsiTheme="minorHAnsi" w:cstheme="minorBidi"/>
                <w:bCs/>
                <w:color w:val="auto"/>
                <w:sz w:val="22"/>
                <w:szCs w:val="22"/>
                <w:lang w:val="fr-FR"/>
              </w:rPr>
              <w:t>S</w:t>
            </w:r>
            <w:r w:rsidRPr="003903A8">
              <w:rPr>
                <w:rFonts w:eastAsia="Times New Roman" w:asciiTheme="minorHAnsi" w:hAnsiTheme="minorHAnsi" w:cstheme="minorBidi"/>
                <w:bCs/>
                <w:color w:val="auto"/>
                <w:sz w:val="22"/>
                <w:szCs w:val="22"/>
                <w:lang w:val="fr-FR"/>
              </w:rPr>
              <w:t xml:space="preserve">eed </w:t>
            </w:r>
            <w:r w:rsidR="00080E79">
              <w:rPr>
                <w:rFonts w:eastAsia="Times New Roman" w:asciiTheme="minorHAnsi" w:hAnsiTheme="minorHAnsi" w:cstheme="minorBidi"/>
                <w:bCs/>
                <w:color w:val="auto"/>
                <w:sz w:val="22"/>
                <w:szCs w:val="22"/>
                <w:lang w:val="fr-FR"/>
              </w:rPr>
              <w:t>C</w:t>
            </w:r>
            <w:r w:rsidRPr="003903A8">
              <w:rPr>
                <w:rFonts w:eastAsia="Times New Roman" w:asciiTheme="minorHAnsi" w:hAnsiTheme="minorHAnsi" w:cstheme="minorBidi"/>
                <w:bCs/>
                <w:color w:val="auto"/>
                <w:sz w:val="22"/>
                <w:szCs w:val="22"/>
                <w:lang w:val="fr-FR"/>
              </w:rPr>
              <w:t xml:space="preserve">ontrol and </w:t>
            </w:r>
            <w:r w:rsidR="00080E79">
              <w:rPr>
                <w:rFonts w:eastAsia="Times New Roman" w:asciiTheme="minorHAnsi" w:hAnsiTheme="minorHAnsi" w:cstheme="minorBidi"/>
                <w:bCs/>
                <w:color w:val="auto"/>
                <w:sz w:val="22"/>
                <w:szCs w:val="22"/>
                <w:lang w:val="fr-FR"/>
              </w:rPr>
              <w:t>C</w:t>
            </w:r>
            <w:r w:rsidRPr="003903A8">
              <w:rPr>
                <w:rFonts w:eastAsia="Times New Roman" w:asciiTheme="minorHAnsi" w:hAnsiTheme="minorHAnsi" w:cstheme="minorBidi"/>
                <w:bCs/>
                <w:color w:val="auto"/>
                <w:sz w:val="22"/>
                <w:szCs w:val="22"/>
                <w:lang w:val="fr-FR"/>
              </w:rPr>
              <w:t xml:space="preserve">ertification </w:t>
            </w:r>
            <w:r w:rsidR="00080E79">
              <w:rPr>
                <w:rFonts w:eastAsia="Times New Roman" w:asciiTheme="minorHAnsi" w:hAnsiTheme="minorHAnsi" w:cstheme="minorBidi"/>
                <w:bCs/>
                <w:color w:val="auto"/>
                <w:sz w:val="22"/>
                <w:szCs w:val="22"/>
                <w:lang w:val="fr-FR"/>
              </w:rPr>
              <w:t>O</w:t>
            </w:r>
            <w:r w:rsidRPr="003903A8">
              <w:rPr>
                <w:rFonts w:eastAsia="Times New Roman" w:asciiTheme="minorHAnsi" w:hAnsiTheme="minorHAnsi" w:cstheme="minorBidi"/>
                <w:bCs/>
                <w:color w:val="auto"/>
                <w:sz w:val="22"/>
                <w:szCs w:val="22"/>
                <w:lang w:val="fr-FR"/>
              </w:rPr>
              <w:t xml:space="preserve">ffice) </w:t>
            </w:r>
          </w:p>
        </w:tc>
      </w:tr>
      <w:tr w14:paraId="56F128FA" w14:textId="77777777">
        <w:tblPrEx>
          <w:tblW w:w="9715" w:type="dxa"/>
          <w:jc w:val="center"/>
          <w:tblLook w:val="04A0"/>
        </w:tblPrEx>
        <w:trPr>
          <w:jc w:val="center"/>
        </w:trPr>
        <w:tc>
          <w:tcPr>
            <w:tcW w:w="2093" w:type="dxa"/>
            <w:shd w:val="clear" w:color="auto" w:fill="auto"/>
          </w:tcPr>
          <w:p w:rsidR="00565ED5" w:rsidP="00FF69D2" w14:paraId="56F128F8"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PAD</w:t>
            </w:r>
          </w:p>
        </w:tc>
        <w:tc>
          <w:tcPr>
            <w:tcW w:w="7622" w:type="dxa"/>
            <w:shd w:val="clear" w:color="auto" w:fill="auto"/>
          </w:tcPr>
          <w:p w:rsidR="00565ED5" w:rsidP="00FF69D2" w14:paraId="56F128F9"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Project Appraisal Document</w:t>
            </w:r>
          </w:p>
        </w:tc>
      </w:tr>
      <w:tr w14:paraId="56F128FD" w14:textId="77777777">
        <w:tblPrEx>
          <w:tblW w:w="9715" w:type="dxa"/>
          <w:jc w:val="center"/>
          <w:tblLook w:val="04A0"/>
        </w:tblPrEx>
        <w:trPr>
          <w:jc w:val="center"/>
        </w:trPr>
        <w:tc>
          <w:tcPr>
            <w:tcW w:w="2093" w:type="dxa"/>
            <w:shd w:val="clear" w:color="auto" w:fill="auto"/>
          </w:tcPr>
          <w:p w:rsidR="00565ED5" w:rsidP="00FF69D2" w14:paraId="56F128FB"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PDH</w:t>
            </w:r>
          </w:p>
        </w:tc>
        <w:tc>
          <w:tcPr>
            <w:tcW w:w="7622" w:type="dxa"/>
            <w:shd w:val="clear" w:color="auto" w:fill="auto"/>
          </w:tcPr>
          <w:p w:rsidR="00565ED5" w:rsidRPr="00A86F81" w:rsidP="00FF69D2" w14:paraId="56F128FC"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Positive Deviance Hearth</w:t>
            </w:r>
          </w:p>
        </w:tc>
      </w:tr>
      <w:tr w14:paraId="56F12900" w14:textId="77777777">
        <w:tblPrEx>
          <w:tblW w:w="9715" w:type="dxa"/>
          <w:jc w:val="center"/>
          <w:tblLook w:val="04A0"/>
        </w:tblPrEx>
        <w:trPr>
          <w:jc w:val="center"/>
        </w:trPr>
        <w:tc>
          <w:tcPr>
            <w:tcW w:w="2093" w:type="dxa"/>
            <w:shd w:val="clear" w:color="auto" w:fill="auto"/>
          </w:tcPr>
          <w:p w:rsidR="00565ED5" w:rsidP="00FF69D2" w14:paraId="56F128FE"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PDO</w:t>
            </w:r>
          </w:p>
        </w:tc>
        <w:tc>
          <w:tcPr>
            <w:tcW w:w="7622" w:type="dxa"/>
            <w:shd w:val="clear" w:color="auto" w:fill="auto"/>
          </w:tcPr>
          <w:p w:rsidR="00565ED5" w:rsidRPr="00A86F81" w:rsidP="00FF69D2" w14:paraId="56F128FF"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Project Development Objective</w:t>
            </w:r>
          </w:p>
        </w:tc>
      </w:tr>
      <w:tr w14:paraId="56F12903" w14:textId="77777777">
        <w:tblPrEx>
          <w:tblW w:w="9715" w:type="dxa"/>
          <w:jc w:val="center"/>
          <w:tblLook w:val="04A0"/>
        </w:tblPrEx>
        <w:trPr>
          <w:jc w:val="center"/>
        </w:trPr>
        <w:tc>
          <w:tcPr>
            <w:tcW w:w="2093" w:type="dxa"/>
            <w:shd w:val="clear" w:color="auto" w:fill="auto"/>
          </w:tcPr>
          <w:p w:rsidR="00565ED5" w:rsidP="00FF69D2" w14:paraId="56F12901"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PIU</w:t>
            </w:r>
          </w:p>
        </w:tc>
        <w:tc>
          <w:tcPr>
            <w:tcW w:w="7622" w:type="dxa"/>
            <w:shd w:val="clear" w:color="auto" w:fill="auto"/>
          </w:tcPr>
          <w:p w:rsidR="00565ED5" w:rsidP="00FF69D2" w14:paraId="56F12902"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Project Implementation Unit</w:t>
            </w:r>
          </w:p>
        </w:tc>
      </w:tr>
      <w:tr w14:paraId="56F12906" w14:textId="77777777">
        <w:tblPrEx>
          <w:tblW w:w="9715" w:type="dxa"/>
          <w:jc w:val="center"/>
          <w:tblLook w:val="04A0"/>
        </w:tblPrEx>
        <w:trPr>
          <w:jc w:val="center"/>
        </w:trPr>
        <w:tc>
          <w:tcPr>
            <w:tcW w:w="2093" w:type="dxa"/>
            <w:shd w:val="clear" w:color="auto" w:fill="auto"/>
          </w:tcPr>
          <w:p w:rsidR="00565ED5" w:rsidRPr="00521DD1" w:rsidP="00FF69D2" w14:paraId="56F12904" w14:textId="77777777">
            <w:pPr>
              <w:widowControl/>
              <w:autoSpaceDE/>
              <w:autoSpaceDN/>
              <w:adjustRightInd/>
              <w:rPr>
                <w:rFonts w:eastAsia="Times New Roman" w:asciiTheme="minorHAnsi" w:hAnsiTheme="minorHAnsi" w:cstheme="minorBidi"/>
                <w:b/>
                <w:bCs/>
                <w:color w:val="auto"/>
              </w:rPr>
            </w:pPr>
            <w:r w:rsidRPr="00A75F68">
              <w:rPr>
                <w:rFonts w:eastAsia="Times New Roman" w:asciiTheme="minorHAnsi" w:hAnsiTheme="minorHAnsi" w:cstheme="minorBidi"/>
                <w:b/>
                <w:bCs/>
                <w:color w:val="auto"/>
                <w:sz w:val="22"/>
                <w:szCs w:val="22"/>
              </w:rPr>
              <w:t>PRODEMA</w:t>
            </w:r>
          </w:p>
        </w:tc>
        <w:tc>
          <w:tcPr>
            <w:tcW w:w="7622" w:type="dxa"/>
            <w:shd w:val="clear" w:color="auto" w:fill="auto"/>
          </w:tcPr>
          <w:p w:rsidR="00565ED5" w:rsidRPr="00521DD1" w:rsidP="00FF69D2" w14:paraId="56F12905" w14:textId="77777777">
            <w:pPr>
              <w:jc w:val="both"/>
              <w:rPr>
                <w:rFonts w:asciiTheme="minorHAnsi" w:eastAsiaTheme="majorEastAsia" w:hAnsiTheme="minorHAnsi" w:cstheme="majorBidi"/>
                <w:bCs/>
                <w:color w:val="auto"/>
                <w:lang w:val="fr-FR"/>
              </w:rPr>
            </w:pPr>
            <w:r w:rsidRPr="00521DD1">
              <w:rPr>
                <w:rFonts w:asciiTheme="minorHAnsi" w:eastAsiaTheme="majorEastAsia" w:hAnsiTheme="minorHAnsi" w:cstheme="majorBidi"/>
                <w:bCs/>
                <w:color w:val="auto"/>
                <w:sz w:val="22"/>
                <w:szCs w:val="22"/>
                <w:lang w:val="fr-FR"/>
              </w:rPr>
              <w:t>Projet de productivité et d</w:t>
            </w:r>
            <w:r>
              <w:rPr>
                <w:rFonts w:asciiTheme="minorHAnsi" w:eastAsiaTheme="majorEastAsia" w:hAnsiTheme="minorHAnsi" w:cstheme="majorBidi"/>
                <w:bCs/>
                <w:color w:val="auto"/>
                <w:sz w:val="22"/>
                <w:szCs w:val="22"/>
                <w:lang w:val="fr-FR"/>
              </w:rPr>
              <w:t>e Développement des Marchés Agricoles (</w:t>
            </w:r>
            <w:r w:rsidRPr="00521DD1">
              <w:rPr>
                <w:rFonts w:asciiTheme="minorHAnsi" w:eastAsiaTheme="majorEastAsia" w:hAnsiTheme="minorHAnsi" w:cstheme="majorBidi"/>
                <w:bCs/>
                <w:color w:val="auto"/>
                <w:sz w:val="22"/>
                <w:szCs w:val="22"/>
                <w:lang w:val="fr-FR"/>
              </w:rPr>
              <w:t>Productivity and Agricultural Market Development Project</w:t>
            </w:r>
            <w:r>
              <w:rPr>
                <w:rFonts w:asciiTheme="minorHAnsi" w:eastAsiaTheme="majorEastAsia" w:hAnsiTheme="minorHAnsi" w:cstheme="majorBidi"/>
                <w:bCs/>
                <w:color w:val="auto"/>
                <w:sz w:val="22"/>
                <w:szCs w:val="22"/>
                <w:lang w:val="fr-FR"/>
              </w:rPr>
              <w:t>)</w:t>
            </w:r>
          </w:p>
        </w:tc>
      </w:tr>
      <w:tr w14:paraId="56F12909" w14:textId="77777777">
        <w:tblPrEx>
          <w:tblW w:w="9715" w:type="dxa"/>
          <w:jc w:val="center"/>
          <w:tblLook w:val="04A0"/>
        </w:tblPrEx>
        <w:trPr>
          <w:jc w:val="center"/>
        </w:trPr>
        <w:tc>
          <w:tcPr>
            <w:tcW w:w="2093" w:type="dxa"/>
            <w:shd w:val="clear" w:color="auto" w:fill="auto"/>
          </w:tcPr>
          <w:p w:rsidR="00565ED5" w:rsidRPr="00906B31" w:rsidP="00FF69D2" w14:paraId="56F12907"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PSMSAN</w:t>
            </w:r>
          </w:p>
        </w:tc>
        <w:tc>
          <w:tcPr>
            <w:tcW w:w="7622" w:type="dxa"/>
            <w:shd w:val="clear" w:color="auto" w:fill="auto"/>
          </w:tcPr>
          <w:p w:rsidR="00565ED5" w:rsidRPr="00DF1F2E" w:rsidP="00FF69D2" w14:paraId="56F12908" w14:textId="77777777">
            <w:pPr>
              <w:widowControl/>
              <w:autoSpaceDE/>
              <w:autoSpaceDN/>
              <w:adjustRightInd/>
              <w:rPr>
                <w:rFonts w:eastAsia="Times New Roman" w:asciiTheme="minorHAnsi" w:hAnsiTheme="minorHAnsi" w:cstheme="minorBidi"/>
                <w:bCs/>
                <w:color w:val="auto"/>
                <w:lang w:val="fr-FR"/>
              </w:rPr>
            </w:pPr>
            <w:r w:rsidRPr="00DF1F2E">
              <w:rPr>
                <w:rFonts w:eastAsia="Times New Roman" w:asciiTheme="minorHAnsi" w:hAnsiTheme="minorHAnsi" w:cstheme="minorBidi"/>
                <w:bCs/>
                <w:color w:val="auto"/>
                <w:sz w:val="22"/>
                <w:szCs w:val="22"/>
                <w:lang w:val="fr-FR"/>
              </w:rPr>
              <w:t xml:space="preserve">Plan Stratégique Multisectoriel de </w:t>
            </w:r>
            <w:r>
              <w:rPr>
                <w:rFonts w:eastAsia="Times New Roman" w:asciiTheme="minorHAnsi" w:hAnsiTheme="minorHAnsi" w:cstheme="minorBidi"/>
                <w:bCs/>
                <w:color w:val="auto"/>
                <w:sz w:val="22"/>
                <w:szCs w:val="22"/>
                <w:lang w:val="fr-FR"/>
              </w:rPr>
              <w:t>S</w:t>
            </w:r>
            <w:r w:rsidRPr="00DF1F2E">
              <w:rPr>
                <w:rFonts w:eastAsia="Times New Roman" w:asciiTheme="minorHAnsi" w:hAnsiTheme="minorHAnsi" w:cstheme="minorBidi"/>
                <w:bCs/>
                <w:color w:val="auto"/>
                <w:sz w:val="22"/>
                <w:szCs w:val="22"/>
                <w:lang w:val="fr-FR"/>
              </w:rPr>
              <w:t>é</w:t>
            </w:r>
            <w:r>
              <w:rPr>
                <w:rFonts w:eastAsia="Times New Roman" w:asciiTheme="minorHAnsi" w:hAnsiTheme="minorHAnsi" w:cstheme="minorBidi"/>
                <w:bCs/>
                <w:color w:val="auto"/>
                <w:sz w:val="22"/>
                <w:szCs w:val="22"/>
                <w:lang w:val="fr-FR"/>
              </w:rPr>
              <w:t xml:space="preserve">curité Alimentaire et Nutrition (Multisectoral </w:t>
            </w:r>
            <w:r w:rsidR="00080E79">
              <w:rPr>
                <w:rFonts w:eastAsia="Times New Roman" w:asciiTheme="minorHAnsi" w:hAnsiTheme="minorHAnsi" w:cstheme="minorBidi"/>
                <w:bCs/>
                <w:color w:val="auto"/>
                <w:sz w:val="22"/>
                <w:szCs w:val="22"/>
                <w:lang w:val="fr-FR"/>
              </w:rPr>
              <w:t>S</w:t>
            </w:r>
            <w:r>
              <w:rPr>
                <w:rFonts w:eastAsia="Times New Roman" w:asciiTheme="minorHAnsi" w:hAnsiTheme="minorHAnsi" w:cstheme="minorBidi"/>
                <w:bCs/>
                <w:color w:val="auto"/>
                <w:sz w:val="22"/>
                <w:szCs w:val="22"/>
                <w:lang w:val="fr-FR"/>
              </w:rPr>
              <w:t xml:space="preserve">trategic </w:t>
            </w:r>
            <w:r w:rsidR="00080E79">
              <w:rPr>
                <w:rFonts w:eastAsia="Times New Roman" w:asciiTheme="minorHAnsi" w:hAnsiTheme="minorHAnsi" w:cstheme="minorBidi"/>
                <w:bCs/>
                <w:color w:val="auto"/>
                <w:sz w:val="22"/>
                <w:szCs w:val="22"/>
                <w:lang w:val="fr-FR"/>
              </w:rPr>
              <w:t>P</w:t>
            </w:r>
            <w:r>
              <w:rPr>
                <w:rFonts w:eastAsia="Times New Roman" w:asciiTheme="minorHAnsi" w:hAnsiTheme="minorHAnsi" w:cstheme="minorBidi"/>
                <w:bCs/>
                <w:color w:val="auto"/>
                <w:sz w:val="22"/>
                <w:szCs w:val="22"/>
                <w:lang w:val="fr-FR"/>
              </w:rPr>
              <w:t xml:space="preserve">lan for </w:t>
            </w:r>
            <w:r w:rsidR="00080E79">
              <w:rPr>
                <w:rFonts w:eastAsia="Times New Roman" w:asciiTheme="minorHAnsi" w:hAnsiTheme="minorHAnsi" w:cstheme="minorBidi"/>
                <w:bCs/>
                <w:color w:val="auto"/>
                <w:sz w:val="22"/>
                <w:szCs w:val="22"/>
                <w:lang w:val="fr-FR"/>
              </w:rPr>
              <w:t>F</w:t>
            </w:r>
            <w:r>
              <w:rPr>
                <w:rFonts w:eastAsia="Times New Roman" w:asciiTheme="minorHAnsi" w:hAnsiTheme="minorHAnsi" w:cstheme="minorBidi"/>
                <w:bCs/>
                <w:color w:val="auto"/>
                <w:sz w:val="22"/>
                <w:szCs w:val="22"/>
                <w:lang w:val="fr-FR"/>
              </w:rPr>
              <w:t xml:space="preserve">ood </w:t>
            </w:r>
            <w:r w:rsidR="00080E79">
              <w:rPr>
                <w:rFonts w:eastAsia="Times New Roman" w:asciiTheme="minorHAnsi" w:hAnsiTheme="minorHAnsi" w:cstheme="minorBidi"/>
                <w:bCs/>
                <w:color w:val="auto"/>
                <w:sz w:val="22"/>
                <w:szCs w:val="22"/>
                <w:lang w:val="fr-FR"/>
              </w:rPr>
              <w:t>S</w:t>
            </w:r>
            <w:r>
              <w:rPr>
                <w:rFonts w:eastAsia="Times New Roman" w:asciiTheme="minorHAnsi" w:hAnsiTheme="minorHAnsi" w:cstheme="minorBidi"/>
                <w:bCs/>
                <w:color w:val="auto"/>
                <w:sz w:val="22"/>
                <w:szCs w:val="22"/>
                <w:lang w:val="fr-FR"/>
              </w:rPr>
              <w:t xml:space="preserve">ecurity and </w:t>
            </w:r>
            <w:r w:rsidR="00080E79">
              <w:rPr>
                <w:rFonts w:eastAsia="Times New Roman" w:asciiTheme="minorHAnsi" w:hAnsiTheme="minorHAnsi" w:cstheme="minorBidi"/>
                <w:bCs/>
                <w:color w:val="auto"/>
                <w:sz w:val="22"/>
                <w:szCs w:val="22"/>
                <w:lang w:val="fr-FR"/>
              </w:rPr>
              <w:t>N</w:t>
            </w:r>
            <w:r>
              <w:rPr>
                <w:rFonts w:eastAsia="Times New Roman" w:asciiTheme="minorHAnsi" w:hAnsiTheme="minorHAnsi" w:cstheme="minorBidi"/>
                <w:bCs/>
                <w:color w:val="auto"/>
                <w:sz w:val="22"/>
                <w:szCs w:val="22"/>
                <w:lang w:val="fr-FR"/>
              </w:rPr>
              <w:t>utrition)</w:t>
            </w:r>
          </w:p>
        </w:tc>
      </w:tr>
      <w:tr w14:paraId="56F1290C" w14:textId="77777777">
        <w:tblPrEx>
          <w:tblW w:w="9715" w:type="dxa"/>
          <w:jc w:val="center"/>
          <w:tblLook w:val="04A0"/>
        </w:tblPrEx>
        <w:trPr>
          <w:jc w:val="center"/>
        </w:trPr>
        <w:tc>
          <w:tcPr>
            <w:tcW w:w="2093" w:type="dxa"/>
            <w:shd w:val="clear" w:color="auto" w:fill="auto"/>
          </w:tcPr>
          <w:p w:rsidR="00565ED5" w:rsidRPr="00906B31" w:rsidP="00FF69D2" w14:paraId="56F1290A"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SDG</w:t>
            </w:r>
          </w:p>
        </w:tc>
        <w:tc>
          <w:tcPr>
            <w:tcW w:w="7622" w:type="dxa"/>
            <w:shd w:val="clear" w:color="auto" w:fill="auto"/>
          </w:tcPr>
          <w:p w:rsidR="00565ED5" w:rsidRPr="00906B31" w:rsidP="00FF69D2" w14:paraId="56F1290B"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Sustainable Development Goal</w:t>
            </w:r>
          </w:p>
        </w:tc>
      </w:tr>
      <w:tr w14:paraId="56F1290F" w14:textId="77777777">
        <w:tblPrEx>
          <w:tblW w:w="9715" w:type="dxa"/>
          <w:jc w:val="center"/>
          <w:tblLook w:val="04A0"/>
        </w:tblPrEx>
        <w:trPr>
          <w:jc w:val="center"/>
        </w:trPr>
        <w:tc>
          <w:tcPr>
            <w:tcW w:w="2093" w:type="dxa"/>
            <w:shd w:val="clear" w:color="auto" w:fill="auto"/>
          </w:tcPr>
          <w:p w:rsidR="00D90F58" w:rsidP="00FF69D2" w14:paraId="56F1290D"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SPD</w:t>
            </w:r>
          </w:p>
        </w:tc>
        <w:tc>
          <w:tcPr>
            <w:tcW w:w="7622" w:type="dxa"/>
            <w:shd w:val="clear" w:color="auto" w:fill="auto"/>
          </w:tcPr>
          <w:p w:rsidR="00D90F58" w:rsidP="00FF69D2" w14:paraId="56F1290E"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Standard Procurement Document</w:t>
            </w:r>
          </w:p>
        </w:tc>
      </w:tr>
      <w:tr w14:paraId="56F12912" w14:textId="77777777">
        <w:tblPrEx>
          <w:tblW w:w="9715" w:type="dxa"/>
          <w:jc w:val="center"/>
          <w:tblLook w:val="04A0"/>
        </w:tblPrEx>
        <w:trPr>
          <w:jc w:val="center"/>
        </w:trPr>
        <w:tc>
          <w:tcPr>
            <w:tcW w:w="2093" w:type="dxa"/>
            <w:shd w:val="clear" w:color="auto" w:fill="auto"/>
          </w:tcPr>
          <w:p w:rsidR="002C2F1A" w:rsidP="00FF69D2" w14:paraId="56F12910"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STEP</w:t>
            </w:r>
          </w:p>
        </w:tc>
        <w:tc>
          <w:tcPr>
            <w:tcW w:w="7622" w:type="dxa"/>
            <w:shd w:val="clear" w:color="auto" w:fill="auto"/>
          </w:tcPr>
          <w:p w:rsidR="002C2F1A" w:rsidP="00FF69D2" w14:paraId="56F12911"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Systematic Track of E</w:t>
            </w:r>
            <w:r w:rsidR="00CD41C4">
              <w:rPr>
                <w:rFonts w:eastAsia="Times New Roman" w:asciiTheme="minorHAnsi" w:hAnsiTheme="minorHAnsi" w:cstheme="minorBidi"/>
                <w:bCs/>
                <w:color w:val="auto"/>
                <w:sz w:val="22"/>
                <w:szCs w:val="22"/>
              </w:rPr>
              <w:t>xchanges in Procurement</w:t>
            </w:r>
          </w:p>
        </w:tc>
      </w:tr>
      <w:tr w14:paraId="56F12915" w14:textId="77777777">
        <w:tblPrEx>
          <w:tblW w:w="9715" w:type="dxa"/>
          <w:jc w:val="center"/>
          <w:tblLook w:val="04A0"/>
        </w:tblPrEx>
        <w:trPr>
          <w:jc w:val="center"/>
        </w:trPr>
        <w:tc>
          <w:tcPr>
            <w:tcW w:w="2093" w:type="dxa"/>
            <w:shd w:val="clear" w:color="auto" w:fill="auto"/>
          </w:tcPr>
          <w:p w:rsidR="00565ED5" w:rsidP="00FF69D2" w14:paraId="56F12913"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SUN</w:t>
            </w:r>
          </w:p>
        </w:tc>
        <w:tc>
          <w:tcPr>
            <w:tcW w:w="7622" w:type="dxa"/>
            <w:shd w:val="clear" w:color="auto" w:fill="auto"/>
          </w:tcPr>
          <w:p w:rsidR="00565ED5" w:rsidP="00FF69D2" w14:paraId="56F12914" w14:textId="77777777">
            <w:pPr>
              <w:widowControl/>
              <w:autoSpaceDE/>
              <w:autoSpaceDN/>
              <w:adjustRightInd/>
              <w:rPr>
                <w:rFonts w:eastAsia="Times New Roman" w:asciiTheme="minorHAnsi" w:hAnsiTheme="minorHAnsi" w:cstheme="minorBidi"/>
                <w:bCs/>
                <w:color w:val="auto"/>
              </w:rPr>
            </w:pPr>
            <w:r w:rsidRPr="00E7355A">
              <w:rPr>
                <w:rFonts w:ascii="Calibri" w:hAnsi="Calibri" w:cs="Calibri"/>
                <w:sz w:val="22"/>
                <w:szCs w:val="22"/>
              </w:rPr>
              <w:t>Scaling Up Nutrition</w:t>
            </w:r>
          </w:p>
        </w:tc>
      </w:tr>
      <w:tr w14:paraId="56F12918" w14:textId="77777777">
        <w:tblPrEx>
          <w:tblW w:w="9715" w:type="dxa"/>
          <w:jc w:val="center"/>
          <w:tblLook w:val="04A0"/>
        </w:tblPrEx>
        <w:trPr>
          <w:jc w:val="center"/>
        </w:trPr>
        <w:tc>
          <w:tcPr>
            <w:tcW w:w="2093" w:type="dxa"/>
            <w:shd w:val="clear" w:color="auto" w:fill="auto"/>
          </w:tcPr>
          <w:p w:rsidR="00565ED5" w:rsidP="00FF69D2" w14:paraId="56F12916"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TF</w:t>
            </w:r>
          </w:p>
        </w:tc>
        <w:tc>
          <w:tcPr>
            <w:tcW w:w="7622" w:type="dxa"/>
            <w:shd w:val="clear" w:color="auto" w:fill="auto"/>
          </w:tcPr>
          <w:p w:rsidR="00565ED5" w:rsidRPr="00DF1F2E" w:rsidP="00FF69D2" w14:paraId="56F12917" w14:textId="77777777">
            <w:pPr>
              <w:widowControl/>
              <w:autoSpaceDE/>
              <w:autoSpaceDN/>
              <w:adjustRightInd/>
              <w:rPr>
                <w:rFonts w:eastAsia="Times New Roman" w:asciiTheme="minorHAnsi" w:hAnsiTheme="minorHAnsi" w:cstheme="minorBidi"/>
                <w:bCs/>
                <w:color w:val="auto"/>
                <w:lang w:val="fr-FR"/>
              </w:rPr>
            </w:pPr>
            <w:r>
              <w:rPr>
                <w:rFonts w:eastAsia="Times New Roman" w:asciiTheme="minorHAnsi" w:hAnsiTheme="minorHAnsi" w:cstheme="minorBidi"/>
                <w:bCs/>
                <w:color w:val="auto"/>
                <w:sz w:val="22"/>
                <w:szCs w:val="22"/>
                <w:lang w:val="fr-FR"/>
              </w:rPr>
              <w:t>Trust Fund</w:t>
            </w:r>
          </w:p>
        </w:tc>
      </w:tr>
      <w:tr w14:paraId="56F1291B" w14:textId="77777777">
        <w:tblPrEx>
          <w:tblW w:w="9715" w:type="dxa"/>
          <w:jc w:val="center"/>
          <w:tblLook w:val="04A0"/>
        </w:tblPrEx>
        <w:trPr>
          <w:jc w:val="center"/>
        </w:trPr>
        <w:tc>
          <w:tcPr>
            <w:tcW w:w="2093" w:type="dxa"/>
            <w:shd w:val="clear" w:color="auto" w:fill="auto"/>
          </w:tcPr>
          <w:p w:rsidR="00565ED5" w:rsidP="00FF69D2" w14:paraId="56F12919"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TOC</w:t>
            </w:r>
          </w:p>
        </w:tc>
        <w:tc>
          <w:tcPr>
            <w:tcW w:w="7622" w:type="dxa"/>
            <w:shd w:val="clear" w:color="auto" w:fill="auto"/>
          </w:tcPr>
          <w:p w:rsidR="00565ED5" w:rsidP="00FF69D2" w14:paraId="56F1291A"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Theory of Change</w:t>
            </w:r>
          </w:p>
        </w:tc>
      </w:tr>
      <w:tr w14:paraId="56F1291E" w14:textId="77777777">
        <w:tblPrEx>
          <w:tblW w:w="9715" w:type="dxa"/>
          <w:jc w:val="center"/>
          <w:tblLook w:val="04A0"/>
        </w:tblPrEx>
        <w:trPr>
          <w:jc w:val="center"/>
        </w:trPr>
        <w:tc>
          <w:tcPr>
            <w:tcW w:w="2093" w:type="dxa"/>
            <w:shd w:val="clear" w:color="auto" w:fill="auto"/>
          </w:tcPr>
          <w:p w:rsidR="00565ED5" w:rsidRPr="00521DD1" w:rsidP="00FF69D2" w14:paraId="56F1291C"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TOR</w:t>
            </w:r>
          </w:p>
        </w:tc>
        <w:tc>
          <w:tcPr>
            <w:tcW w:w="7622" w:type="dxa"/>
            <w:shd w:val="clear" w:color="auto" w:fill="auto"/>
          </w:tcPr>
          <w:p w:rsidR="00565ED5" w:rsidRPr="00E654E7" w:rsidP="00FF69D2" w14:paraId="56F1291D"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Terms of Reference</w:t>
            </w:r>
          </w:p>
        </w:tc>
      </w:tr>
      <w:tr w14:paraId="56F12921" w14:textId="77777777">
        <w:tblPrEx>
          <w:tblW w:w="9715" w:type="dxa"/>
          <w:jc w:val="center"/>
          <w:tblLook w:val="04A0"/>
        </w:tblPrEx>
        <w:trPr>
          <w:jc w:val="center"/>
        </w:trPr>
        <w:tc>
          <w:tcPr>
            <w:tcW w:w="2093" w:type="dxa"/>
            <w:shd w:val="clear" w:color="auto" w:fill="auto"/>
          </w:tcPr>
          <w:p w:rsidR="00565ED5" w:rsidP="00FF69D2" w14:paraId="56F1291F"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TTL</w:t>
            </w:r>
          </w:p>
        </w:tc>
        <w:tc>
          <w:tcPr>
            <w:tcW w:w="7622" w:type="dxa"/>
            <w:shd w:val="clear" w:color="auto" w:fill="auto"/>
          </w:tcPr>
          <w:p w:rsidR="00565ED5" w:rsidP="00FF69D2" w14:paraId="56F12920"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Task Team Leader</w:t>
            </w:r>
          </w:p>
        </w:tc>
      </w:tr>
      <w:tr w14:paraId="56F12924" w14:textId="77777777">
        <w:tblPrEx>
          <w:tblW w:w="9715" w:type="dxa"/>
          <w:jc w:val="center"/>
          <w:tblLook w:val="04A0"/>
        </w:tblPrEx>
        <w:trPr>
          <w:jc w:val="center"/>
        </w:trPr>
        <w:tc>
          <w:tcPr>
            <w:tcW w:w="2093" w:type="dxa"/>
            <w:shd w:val="clear" w:color="auto" w:fill="auto"/>
          </w:tcPr>
          <w:p w:rsidR="00565ED5" w:rsidP="00FF69D2" w14:paraId="56F12922"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UNICEF</w:t>
            </w:r>
          </w:p>
        </w:tc>
        <w:tc>
          <w:tcPr>
            <w:tcW w:w="7622" w:type="dxa"/>
            <w:shd w:val="clear" w:color="auto" w:fill="auto"/>
          </w:tcPr>
          <w:p w:rsidR="00565ED5" w:rsidP="00FF69D2" w14:paraId="56F12923"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United Nations Children’s Fund</w:t>
            </w:r>
          </w:p>
        </w:tc>
      </w:tr>
      <w:tr w14:paraId="56F12927" w14:textId="77777777">
        <w:tblPrEx>
          <w:tblW w:w="9715" w:type="dxa"/>
          <w:jc w:val="center"/>
          <w:tblLook w:val="04A0"/>
        </w:tblPrEx>
        <w:trPr>
          <w:jc w:val="center"/>
        </w:trPr>
        <w:tc>
          <w:tcPr>
            <w:tcW w:w="2093" w:type="dxa"/>
            <w:shd w:val="clear" w:color="auto" w:fill="auto"/>
          </w:tcPr>
          <w:p w:rsidR="00565ED5" w:rsidRPr="00906B31" w:rsidP="00FF69D2" w14:paraId="56F12925" w14:textId="77777777">
            <w:pPr>
              <w:widowControl/>
              <w:autoSpaceDE/>
              <w:autoSpaceDN/>
              <w:adjustRightInd/>
              <w:rPr>
                <w:rFonts w:eastAsia="Times New Roman" w:asciiTheme="minorHAnsi" w:hAnsiTheme="minorHAnsi" w:cstheme="minorBidi"/>
                <w:b/>
                <w:bCs/>
                <w:color w:val="auto"/>
              </w:rPr>
            </w:pPr>
            <w:r w:rsidRPr="001E1CA1">
              <w:rPr>
                <w:rFonts w:eastAsia="Times New Roman" w:asciiTheme="minorHAnsi" w:hAnsiTheme="minorHAnsi" w:cstheme="minorBidi"/>
                <w:b/>
                <w:bCs/>
                <w:color w:val="auto"/>
                <w:sz w:val="22"/>
                <w:szCs w:val="22"/>
              </w:rPr>
              <w:t>US$</w:t>
            </w:r>
          </w:p>
        </w:tc>
        <w:tc>
          <w:tcPr>
            <w:tcW w:w="7622" w:type="dxa"/>
            <w:shd w:val="clear" w:color="auto" w:fill="auto"/>
          </w:tcPr>
          <w:p w:rsidR="00565ED5" w:rsidRPr="00906B31" w:rsidP="00FF69D2" w14:paraId="56F12926" w14:textId="77777777">
            <w:pPr>
              <w:widowControl/>
              <w:autoSpaceDE/>
              <w:autoSpaceDN/>
              <w:adjustRightInd/>
              <w:rPr>
                <w:rFonts w:eastAsia="Times New Roman" w:asciiTheme="minorHAnsi" w:hAnsiTheme="minorHAnsi" w:cstheme="minorBidi"/>
                <w:bCs/>
                <w:color w:val="auto"/>
              </w:rPr>
            </w:pPr>
            <w:r>
              <w:rPr>
                <w:rFonts w:eastAsia="Times New Roman" w:asciiTheme="minorHAnsi" w:hAnsiTheme="minorHAnsi" w:cstheme="minorBidi"/>
                <w:bCs/>
                <w:color w:val="auto"/>
                <w:sz w:val="22"/>
                <w:szCs w:val="22"/>
              </w:rPr>
              <w:t>United States of America dollars</w:t>
            </w:r>
          </w:p>
        </w:tc>
      </w:tr>
      <w:tr w14:paraId="56F1292A" w14:textId="77777777">
        <w:tblPrEx>
          <w:tblW w:w="9715" w:type="dxa"/>
          <w:jc w:val="center"/>
          <w:tblLook w:val="04A0"/>
        </w:tblPrEx>
        <w:trPr>
          <w:jc w:val="center"/>
        </w:trPr>
        <w:tc>
          <w:tcPr>
            <w:tcW w:w="2093" w:type="dxa"/>
            <w:shd w:val="clear" w:color="auto" w:fill="auto"/>
          </w:tcPr>
          <w:p w:rsidR="00565ED5" w:rsidRPr="00521DD1" w:rsidP="00FF69D2" w14:paraId="56F12928"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USAID</w:t>
            </w:r>
          </w:p>
        </w:tc>
        <w:tc>
          <w:tcPr>
            <w:tcW w:w="7622" w:type="dxa"/>
            <w:shd w:val="clear" w:color="auto" w:fill="auto"/>
          </w:tcPr>
          <w:p w:rsidR="00565ED5" w:rsidRPr="00E654E7" w:rsidP="00FF69D2" w14:paraId="56F12929"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United States Agency for International Development</w:t>
            </w:r>
          </w:p>
        </w:tc>
      </w:tr>
      <w:tr w14:paraId="56F1292D" w14:textId="77777777">
        <w:tblPrEx>
          <w:tblW w:w="9715" w:type="dxa"/>
          <w:jc w:val="center"/>
          <w:tblLook w:val="04A0"/>
        </w:tblPrEx>
        <w:trPr>
          <w:jc w:val="center"/>
        </w:trPr>
        <w:tc>
          <w:tcPr>
            <w:tcW w:w="2093" w:type="dxa"/>
            <w:shd w:val="clear" w:color="auto" w:fill="auto"/>
          </w:tcPr>
          <w:p w:rsidR="00565ED5" w:rsidP="00FF69D2" w14:paraId="56F1292B"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VSLAs</w:t>
            </w:r>
          </w:p>
        </w:tc>
        <w:tc>
          <w:tcPr>
            <w:tcW w:w="7622" w:type="dxa"/>
            <w:shd w:val="clear" w:color="auto" w:fill="auto"/>
          </w:tcPr>
          <w:p w:rsidR="00565ED5" w:rsidP="00FF69D2" w14:paraId="56F1292C" w14:textId="77777777">
            <w:pPr>
              <w:widowControl/>
              <w:autoSpaceDE/>
              <w:autoSpaceDN/>
              <w:adjustRightInd/>
              <w:rPr>
                <w:rFonts w:eastAsia="Times New Roman" w:asciiTheme="minorHAnsi" w:hAnsiTheme="minorHAnsi" w:cstheme="minorBidi"/>
                <w:bCs/>
                <w:color w:val="auto"/>
              </w:rPr>
            </w:pPr>
            <w:r w:rsidRPr="002051CD">
              <w:rPr>
                <w:rFonts w:asciiTheme="minorHAnsi" w:hAnsiTheme="minorHAnsi" w:cstheme="minorHAnsi"/>
                <w:sz w:val="22"/>
                <w:szCs w:val="22"/>
              </w:rPr>
              <w:t>Village Savings and Loans Associations</w:t>
            </w:r>
          </w:p>
        </w:tc>
      </w:tr>
      <w:tr w14:paraId="56F12930" w14:textId="77777777">
        <w:tblPrEx>
          <w:tblW w:w="9715" w:type="dxa"/>
          <w:jc w:val="center"/>
          <w:tblLook w:val="04A0"/>
        </w:tblPrEx>
        <w:trPr>
          <w:jc w:val="center"/>
        </w:trPr>
        <w:tc>
          <w:tcPr>
            <w:tcW w:w="2093" w:type="dxa"/>
            <w:shd w:val="clear" w:color="auto" w:fill="auto"/>
          </w:tcPr>
          <w:p w:rsidR="00565ED5" w:rsidP="00FF69D2" w14:paraId="56F1292E"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WB</w:t>
            </w:r>
          </w:p>
        </w:tc>
        <w:tc>
          <w:tcPr>
            <w:tcW w:w="7622" w:type="dxa"/>
            <w:shd w:val="clear" w:color="auto" w:fill="auto"/>
          </w:tcPr>
          <w:p w:rsidR="00565ED5" w:rsidP="00FF69D2" w14:paraId="56F1292F"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World Bank</w:t>
            </w:r>
          </w:p>
        </w:tc>
      </w:tr>
      <w:tr w14:paraId="56F12933" w14:textId="77777777">
        <w:tblPrEx>
          <w:tblW w:w="9715" w:type="dxa"/>
          <w:jc w:val="center"/>
          <w:tblLook w:val="04A0"/>
        </w:tblPrEx>
        <w:trPr>
          <w:jc w:val="center"/>
        </w:trPr>
        <w:tc>
          <w:tcPr>
            <w:tcW w:w="2093" w:type="dxa"/>
            <w:shd w:val="clear" w:color="auto" w:fill="auto"/>
          </w:tcPr>
          <w:p w:rsidR="00565ED5" w:rsidRPr="00521DD1" w:rsidP="00FF69D2" w14:paraId="56F12931"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WFP</w:t>
            </w:r>
          </w:p>
        </w:tc>
        <w:tc>
          <w:tcPr>
            <w:tcW w:w="7622" w:type="dxa"/>
            <w:shd w:val="clear" w:color="auto" w:fill="auto"/>
          </w:tcPr>
          <w:p w:rsidR="00565ED5" w:rsidRPr="00E654E7" w:rsidP="00FF69D2" w14:paraId="56F12932" w14:textId="77777777">
            <w:pPr>
              <w:jc w:val="both"/>
              <w:rPr>
                <w:rFonts w:asciiTheme="minorHAnsi" w:eastAsiaTheme="majorEastAsia" w:hAnsiTheme="minorHAnsi" w:cstheme="majorBidi"/>
                <w:bCs/>
                <w:color w:val="auto"/>
              </w:rPr>
            </w:pPr>
            <w:r>
              <w:rPr>
                <w:rFonts w:asciiTheme="minorHAnsi" w:eastAsiaTheme="majorEastAsia" w:hAnsiTheme="minorHAnsi" w:cstheme="majorBidi"/>
                <w:bCs/>
                <w:color w:val="auto"/>
                <w:sz w:val="22"/>
                <w:szCs w:val="22"/>
              </w:rPr>
              <w:t>World Food Program</w:t>
            </w:r>
          </w:p>
        </w:tc>
      </w:tr>
      <w:tr w14:paraId="56F12936" w14:textId="77777777">
        <w:tblPrEx>
          <w:tblW w:w="9715" w:type="dxa"/>
          <w:jc w:val="center"/>
          <w:tblLook w:val="04A0"/>
        </w:tblPrEx>
        <w:trPr>
          <w:jc w:val="center"/>
        </w:trPr>
        <w:tc>
          <w:tcPr>
            <w:tcW w:w="2093" w:type="dxa"/>
            <w:shd w:val="clear" w:color="auto" w:fill="auto"/>
          </w:tcPr>
          <w:p w:rsidR="00565ED5" w:rsidP="00FF69D2" w14:paraId="56F12934"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WHO</w:t>
            </w:r>
          </w:p>
        </w:tc>
        <w:tc>
          <w:tcPr>
            <w:tcW w:w="7622" w:type="dxa"/>
            <w:shd w:val="clear" w:color="auto" w:fill="auto"/>
          </w:tcPr>
          <w:p w:rsidR="00565ED5" w:rsidRPr="005167CB" w:rsidP="00FF69D2" w14:paraId="56F12935" w14:textId="77777777">
            <w:pPr>
              <w:widowControl/>
              <w:autoSpaceDE/>
              <w:autoSpaceDN/>
              <w:adjustRightInd/>
              <w:rPr>
                <w:rFonts w:asciiTheme="minorHAnsi" w:hAnsiTheme="minorHAnsi" w:cstheme="minorHAnsi"/>
              </w:rPr>
            </w:pPr>
            <w:r>
              <w:rPr>
                <w:rFonts w:asciiTheme="minorHAnsi" w:hAnsiTheme="minorHAnsi" w:cstheme="minorHAnsi"/>
                <w:sz w:val="22"/>
                <w:szCs w:val="22"/>
              </w:rPr>
              <w:t>World Health Organization</w:t>
            </w:r>
          </w:p>
        </w:tc>
      </w:tr>
      <w:tr w14:paraId="56F12939" w14:textId="77777777">
        <w:tblPrEx>
          <w:tblW w:w="9715" w:type="dxa"/>
          <w:jc w:val="center"/>
          <w:tblLook w:val="04A0"/>
        </w:tblPrEx>
        <w:trPr>
          <w:jc w:val="center"/>
        </w:trPr>
        <w:tc>
          <w:tcPr>
            <w:tcW w:w="2093" w:type="dxa"/>
            <w:shd w:val="clear" w:color="auto" w:fill="auto"/>
          </w:tcPr>
          <w:p w:rsidR="00565ED5" w:rsidP="00FF69D2" w14:paraId="56F12937" w14:textId="77777777">
            <w:pPr>
              <w:widowControl/>
              <w:autoSpaceDE/>
              <w:autoSpaceDN/>
              <w:adjustRightInd/>
              <w:rPr>
                <w:rFonts w:eastAsia="Times New Roman" w:asciiTheme="minorHAnsi" w:hAnsiTheme="minorHAnsi" w:cstheme="minorBidi"/>
                <w:b/>
                <w:bCs/>
                <w:color w:val="auto"/>
              </w:rPr>
            </w:pPr>
            <w:r>
              <w:rPr>
                <w:rFonts w:eastAsia="Times New Roman" w:asciiTheme="minorHAnsi" w:hAnsiTheme="minorHAnsi" w:cstheme="minorBidi"/>
                <w:b/>
                <w:bCs/>
                <w:color w:val="auto"/>
                <w:sz w:val="22"/>
                <w:szCs w:val="22"/>
              </w:rPr>
              <w:t>WVIB</w:t>
            </w:r>
          </w:p>
        </w:tc>
        <w:tc>
          <w:tcPr>
            <w:tcW w:w="7622" w:type="dxa"/>
            <w:shd w:val="clear" w:color="auto" w:fill="auto"/>
          </w:tcPr>
          <w:p w:rsidR="00565ED5" w:rsidRPr="00DF1F2E" w:rsidP="00FF69D2" w14:paraId="56F12938" w14:textId="77777777">
            <w:pPr>
              <w:widowControl/>
              <w:autoSpaceDE/>
              <w:autoSpaceDN/>
              <w:adjustRightInd/>
              <w:rPr>
                <w:rFonts w:eastAsia="Times New Roman" w:asciiTheme="minorHAnsi" w:hAnsiTheme="minorHAnsi" w:cstheme="minorBidi"/>
                <w:bCs/>
                <w:color w:val="auto"/>
                <w:lang w:val="fr-FR"/>
              </w:rPr>
            </w:pPr>
            <w:r w:rsidRPr="005167CB">
              <w:rPr>
                <w:rFonts w:asciiTheme="minorHAnsi" w:hAnsiTheme="minorHAnsi" w:cstheme="minorHAnsi"/>
                <w:sz w:val="22"/>
                <w:szCs w:val="22"/>
              </w:rPr>
              <w:t>World Vision International Burundi</w:t>
            </w:r>
          </w:p>
        </w:tc>
      </w:tr>
    </w:tbl>
    <w:p w:rsidR="003615CB" w:rsidRPr="00406E20" w:rsidP="003615CB" w14:paraId="56F1293A" w14:textId="77777777">
      <w:pPr>
        <w:ind w:left="-907"/>
        <w:rPr>
          <w:rFonts w:asciiTheme="minorHAnsi" w:hAnsiTheme="minorHAnsi"/>
        </w:rPr>
      </w:pPr>
    </w:p>
    <w:p w:rsidR="008242E5" w:rsidP="00734520" w14:paraId="56F1293B" w14:textId="77777777">
      <w:pPr>
        <w:pStyle w:val="Normal5"/>
        <w:spacing w:after="0" w:line="240" w:lineRule="auto"/>
        <w:ind w:left="-900"/>
      </w:pPr>
    </w:p>
    <w:p w:rsidR="00734520" w:rsidP="00734520" w14:paraId="56F1293C" w14:textId="77777777">
      <w:pPr>
        <w:pStyle w:val="Normal5"/>
        <w:spacing w:after="0" w:line="240" w:lineRule="auto"/>
        <w:ind w:left="-900"/>
      </w:pPr>
    </w:p>
    <w:p w:rsidR="00BF66D7" w:rsidP="00BF66D7" w14:paraId="56F1293D" w14:textId="77777777">
      <w:pPr>
        <w:pStyle w:val="Normal5"/>
        <w:spacing w:after="0" w:line="240" w:lineRule="auto"/>
        <w:ind w:left="-907"/>
      </w:pPr>
      <w:bookmarkStart w:id="0" w:name="SECTION3"/>
      <w:bookmarkEnd w:id="0"/>
    </w:p>
    <w:p w:rsidR="00BF66D7" w:rsidP="00BF66D7" w14:paraId="56F1293E" w14:textId="77777777">
      <w:pPr>
        <w:pStyle w:val="Normal5"/>
        <w:spacing w:after="0" w:line="240" w:lineRule="auto"/>
        <w:ind w:left="-907"/>
        <w:sectPr>
          <w:pgSz w:w="12240" w:h="15840"/>
          <w:pgMar w:top="1440" w:right="1440" w:bottom="1440" w:left="1440" w:header="720" w:footer="720" w:gutter="0"/>
          <w:cols w:space="720"/>
          <w:titlePg/>
          <w:docGrid w:linePitch="360"/>
        </w:sectPr>
      </w:pPr>
    </w:p>
    <w:p w:rsidR="003615CB" w:rsidP="00E00786" w14:paraId="56F1293F" w14:textId="77777777">
      <w:pPr>
        <w:pStyle w:val="Normal6"/>
        <w:spacing w:after="0" w:line="14" w:lineRule="exact"/>
      </w:pPr>
    </w:p>
    <w:p w:rsidR="003615CB" w:rsidRPr="00C84483" w:rsidP="00C84483" w14:paraId="56F12940" w14:textId="77777777">
      <w:pPr>
        <w:pStyle w:val="TOC1"/>
        <w:jc w:val="center"/>
        <w:rPr>
          <w:b w:val="0"/>
        </w:rPr>
      </w:pPr>
      <w:r w:rsidRPr="00C84483">
        <w:rPr>
          <w:b w:val="0"/>
        </w:rPr>
        <w:br/>
      </w:r>
    </w:p>
    <w:sdt>
      <w:sdtPr>
        <w:rPr>
          <w:rFonts w:asciiTheme="minorHAnsi" w:eastAsiaTheme="minorHAnsi" w:hAnsiTheme="minorHAnsi" w:cstheme="minorBidi"/>
          <w:color w:val="auto"/>
          <w:sz w:val="22"/>
          <w:szCs w:val="22"/>
        </w:rPr>
        <w:id w:val="1819044768"/>
        <w:docPartObj>
          <w:docPartGallery w:val="Table of Contents"/>
          <w:docPartUnique/>
        </w:docPartObj>
      </w:sdtPr>
      <w:sdtEndPr>
        <w:rPr>
          <w:b/>
          <w:bCs/>
          <w:noProof/>
        </w:rPr>
      </w:sdtEndPr>
      <w:sdtContent>
        <w:p w:rsidR="00E5257C" w:rsidRPr="008F3636" w:rsidP="00E5257C" w14:paraId="56F12941" w14:textId="77777777">
          <w:pPr>
            <w:keepNext/>
            <w:keepLines/>
            <w:widowControl/>
            <w:autoSpaceDE/>
            <w:autoSpaceDN/>
            <w:adjustRightInd/>
            <w:spacing w:before="240" w:line="259" w:lineRule="auto"/>
            <w:jc w:val="center"/>
            <w:rPr>
              <w:rFonts w:asciiTheme="majorHAnsi" w:eastAsiaTheme="majorEastAsia" w:hAnsiTheme="majorHAnsi" w:cstheme="majorBidi"/>
              <w:b/>
              <w:color w:val="auto"/>
              <w:sz w:val="28"/>
              <w:szCs w:val="28"/>
            </w:rPr>
          </w:pPr>
          <w:r w:rsidRPr="008F3636">
            <w:rPr>
              <w:rFonts w:asciiTheme="majorHAnsi" w:eastAsiaTheme="majorEastAsia" w:hAnsiTheme="majorHAnsi" w:cstheme="majorBidi"/>
              <w:b/>
              <w:color w:val="auto"/>
              <w:sz w:val="28"/>
              <w:szCs w:val="28"/>
            </w:rPr>
            <w:t>TABLE OF CONTENTS</w:t>
          </w:r>
        </w:p>
        <w:p w:rsidR="00E5257C" w:rsidRPr="00E5257C" w:rsidP="00BC0A32" w14:paraId="56F12942" w14:textId="77777777">
          <w:pPr>
            <w:widowControl/>
            <w:autoSpaceDE/>
            <w:autoSpaceDN/>
            <w:adjustRightInd/>
            <w:spacing w:after="160" w:line="259" w:lineRule="auto"/>
            <w:ind w:right="-180"/>
            <w:rPr>
              <w:rFonts w:asciiTheme="minorHAnsi" w:eastAsiaTheme="minorHAnsi" w:hAnsiTheme="minorHAnsi" w:cstheme="minorBidi"/>
              <w:color w:val="auto"/>
              <w:sz w:val="20"/>
              <w:szCs w:val="22"/>
            </w:rPr>
          </w:pPr>
        </w:p>
        <w:p w:rsidR="001068C7" w14:paraId="56F12943" w14:textId="77777777">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sidR="00E77AAD">
            <w:rPr>
              <w:rFonts w:cs="Times New Roman"/>
              <w:sz w:val="20"/>
            </w:rPr>
            <w:instrText xml:space="preserve"> TOC \o "1-2" \h \z \u </w:instrText>
          </w:r>
          <w:r>
            <w:rPr>
              <w:rFonts w:cs="Times New Roman"/>
              <w:sz w:val="20"/>
            </w:rPr>
            <w:fldChar w:fldCharType="separate"/>
          </w:r>
          <w:hyperlink w:anchor="_Toc61348752" w:history="1">
            <w:r w:rsidRPr="00F72870">
              <w:rPr>
                <w:rStyle w:val="Hyperlink"/>
                <w:rFonts w:eastAsiaTheme="minorEastAsia"/>
              </w:rPr>
              <w:t>DATA SHEET</w:t>
            </w:r>
            <w:r>
              <w:rPr>
                <w:webHidden/>
              </w:rPr>
              <w:tab/>
            </w:r>
            <w:r>
              <w:rPr>
                <w:webHidden/>
              </w:rPr>
              <w:fldChar w:fldCharType="begin"/>
            </w:r>
            <w:r>
              <w:rPr>
                <w:webHidden/>
              </w:rPr>
              <w:instrText xml:space="preserve"> PAGEREF _Toc61348752 \h </w:instrText>
            </w:r>
            <w:r>
              <w:rPr>
                <w:webHidden/>
              </w:rPr>
              <w:fldChar w:fldCharType="separate"/>
            </w:r>
            <w:r>
              <w:rPr>
                <w:webHidden/>
              </w:rPr>
              <w:t>1</w:t>
            </w:r>
            <w:r>
              <w:rPr>
                <w:webHidden/>
              </w:rPr>
              <w:fldChar w:fldCharType="end"/>
            </w:r>
          </w:hyperlink>
        </w:p>
        <w:p w:rsidR="001068C7" w14:paraId="56F12944" w14:textId="77777777">
          <w:pPr>
            <w:pStyle w:val="TOC1"/>
            <w:rPr>
              <w:rFonts w:asciiTheme="minorHAnsi" w:eastAsiaTheme="minorEastAsia" w:hAnsiTheme="minorHAnsi" w:cstheme="minorBidi"/>
              <w:b w:val="0"/>
              <w:caps w:val="0"/>
              <w:color w:val="auto"/>
              <w:sz w:val="22"/>
              <w:szCs w:val="22"/>
            </w:rPr>
          </w:pPr>
          <w:hyperlink w:anchor="_Toc61348753" w:history="1">
            <w:r w:rsidRPr="00F72870" w:rsidR="004F42FF">
              <w:rPr>
                <w:rStyle w:val="Hyperlink"/>
                <w:rFonts w:eastAsiaTheme="minorEastAsia"/>
              </w:rPr>
              <w:t>I.</w:t>
            </w:r>
            <w:r w:rsidR="004F42FF">
              <w:rPr>
                <w:rFonts w:asciiTheme="minorHAnsi" w:eastAsiaTheme="minorEastAsia" w:hAnsiTheme="minorHAnsi" w:cstheme="minorBidi"/>
                <w:b w:val="0"/>
                <w:caps w:val="0"/>
                <w:color w:val="auto"/>
                <w:sz w:val="22"/>
                <w:szCs w:val="22"/>
              </w:rPr>
              <w:tab/>
            </w:r>
            <w:r w:rsidRPr="00F72870" w:rsidR="004F42FF">
              <w:rPr>
                <w:rStyle w:val="Hyperlink"/>
                <w:rFonts w:eastAsiaTheme="minorEastAsia"/>
              </w:rPr>
              <w:t>PROJECT CONTEXT AND DEVELOPMENT OBJECTIVES</w:t>
            </w:r>
            <w:r w:rsidR="004F42FF">
              <w:rPr>
                <w:webHidden/>
              </w:rPr>
              <w:tab/>
            </w:r>
            <w:r w:rsidR="004F42FF">
              <w:rPr>
                <w:webHidden/>
              </w:rPr>
              <w:fldChar w:fldCharType="begin"/>
            </w:r>
            <w:r w:rsidR="004F42FF">
              <w:rPr>
                <w:webHidden/>
              </w:rPr>
              <w:instrText xml:space="preserve"> PAGEREF _Toc61348753 \h </w:instrText>
            </w:r>
            <w:r w:rsidR="004F42FF">
              <w:rPr>
                <w:webHidden/>
              </w:rPr>
              <w:fldChar w:fldCharType="separate"/>
            </w:r>
            <w:r w:rsidR="004F42FF">
              <w:rPr>
                <w:webHidden/>
              </w:rPr>
              <w:t>4</w:t>
            </w:r>
            <w:r w:rsidR="004F42FF">
              <w:rPr>
                <w:webHidden/>
              </w:rPr>
              <w:fldChar w:fldCharType="end"/>
            </w:r>
          </w:hyperlink>
        </w:p>
        <w:p w:rsidR="001068C7" w14:paraId="56F12945" w14:textId="77777777">
          <w:pPr>
            <w:pStyle w:val="TOC1"/>
            <w:rPr>
              <w:rFonts w:asciiTheme="minorHAnsi" w:eastAsiaTheme="minorEastAsia" w:hAnsiTheme="minorHAnsi" w:cstheme="minorBidi"/>
              <w:b w:val="0"/>
              <w:caps w:val="0"/>
              <w:color w:val="auto"/>
              <w:sz w:val="22"/>
              <w:szCs w:val="22"/>
            </w:rPr>
          </w:pPr>
          <w:hyperlink w:anchor="_Toc61348754" w:history="1">
            <w:r w:rsidRPr="00F72870" w:rsidR="004F42FF">
              <w:rPr>
                <w:rStyle w:val="Hyperlink"/>
                <w:rFonts w:eastAsiaTheme="minorEastAsia"/>
              </w:rPr>
              <w:t>II.</w:t>
            </w:r>
            <w:r w:rsidR="004F42FF">
              <w:rPr>
                <w:rFonts w:asciiTheme="minorHAnsi" w:eastAsiaTheme="minorEastAsia" w:hAnsiTheme="minorHAnsi" w:cstheme="minorBidi"/>
                <w:b w:val="0"/>
                <w:caps w:val="0"/>
                <w:color w:val="auto"/>
                <w:sz w:val="22"/>
                <w:szCs w:val="22"/>
              </w:rPr>
              <w:tab/>
            </w:r>
            <w:r w:rsidRPr="00F72870" w:rsidR="004F42FF">
              <w:rPr>
                <w:rStyle w:val="Hyperlink"/>
                <w:rFonts w:eastAsiaTheme="minorEastAsia"/>
                <w:bCs/>
              </w:rPr>
              <w:t>OUTCOME</w:t>
            </w:r>
            <w:r w:rsidR="004F42FF">
              <w:rPr>
                <w:webHidden/>
              </w:rPr>
              <w:tab/>
            </w:r>
            <w:r w:rsidR="004F42FF">
              <w:rPr>
                <w:webHidden/>
              </w:rPr>
              <w:fldChar w:fldCharType="begin"/>
            </w:r>
            <w:r w:rsidR="004F42FF">
              <w:rPr>
                <w:webHidden/>
              </w:rPr>
              <w:instrText xml:space="preserve"> PAGEREF _Toc61348754 \h </w:instrText>
            </w:r>
            <w:r w:rsidR="004F42FF">
              <w:rPr>
                <w:webHidden/>
              </w:rPr>
              <w:fldChar w:fldCharType="separate"/>
            </w:r>
            <w:r w:rsidR="004F42FF">
              <w:rPr>
                <w:webHidden/>
              </w:rPr>
              <w:t>8</w:t>
            </w:r>
            <w:r w:rsidR="004F42FF">
              <w:rPr>
                <w:webHidden/>
              </w:rPr>
              <w:fldChar w:fldCharType="end"/>
            </w:r>
          </w:hyperlink>
        </w:p>
        <w:p w:rsidR="001068C7" w14:paraId="56F12946" w14:textId="77777777">
          <w:pPr>
            <w:pStyle w:val="TOC1"/>
            <w:rPr>
              <w:rFonts w:asciiTheme="minorHAnsi" w:eastAsiaTheme="minorEastAsia" w:hAnsiTheme="minorHAnsi" w:cstheme="minorBidi"/>
              <w:b w:val="0"/>
              <w:caps w:val="0"/>
              <w:color w:val="auto"/>
              <w:sz w:val="22"/>
              <w:szCs w:val="22"/>
            </w:rPr>
          </w:pPr>
          <w:hyperlink w:anchor="_Toc61348755" w:history="1">
            <w:r w:rsidRPr="00F72870" w:rsidR="004F42FF">
              <w:rPr>
                <w:rStyle w:val="Hyperlink"/>
                <w:rFonts w:eastAsiaTheme="minorEastAsia"/>
              </w:rPr>
              <w:t>III.</w:t>
            </w:r>
            <w:r w:rsidR="004F42FF">
              <w:rPr>
                <w:rFonts w:asciiTheme="minorHAnsi" w:eastAsiaTheme="minorEastAsia" w:hAnsiTheme="minorHAnsi" w:cstheme="minorBidi"/>
                <w:b w:val="0"/>
                <w:caps w:val="0"/>
                <w:color w:val="auto"/>
                <w:sz w:val="22"/>
                <w:szCs w:val="22"/>
              </w:rPr>
              <w:tab/>
            </w:r>
            <w:r w:rsidRPr="00F72870" w:rsidR="004F42FF">
              <w:rPr>
                <w:rStyle w:val="Hyperlink"/>
                <w:rFonts w:eastAsiaTheme="minorEastAsia"/>
              </w:rPr>
              <w:t>KEY FACTORS THAT AFFECTED IMPLEMENTATION AND OUTCOME</w:t>
            </w:r>
            <w:r w:rsidR="004F42FF">
              <w:rPr>
                <w:webHidden/>
              </w:rPr>
              <w:tab/>
            </w:r>
            <w:r w:rsidR="004F42FF">
              <w:rPr>
                <w:webHidden/>
              </w:rPr>
              <w:fldChar w:fldCharType="begin"/>
            </w:r>
            <w:r w:rsidR="004F42FF">
              <w:rPr>
                <w:webHidden/>
              </w:rPr>
              <w:instrText xml:space="preserve"> PAGEREF _Toc61348755 \h </w:instrText>
            </w:r>
            <w:r w:rsidR="004F42FF">
              <w:rPr>
                <w:webHidden/>
              </w:rPr>
              <w:fldChar w:fldCharType="separate"/>
            </w:r>
            <w:r w:rsidR="004F42FF">
              <w:rPr>
                <w:webHidden/>
              </w:rPr>
              <w:t>18</w:t>
            </w:r>
            <w:r w:rsidR="004F42FF">
              <w:rPr>
                <w:webHidden/>
              </w:rPr>
              <w:fldChar w:fldCharType="end"/>
            </w:r>
          </w:hyperlink>
        </w:p>
        <w:p w:rsidR="001068C7" w14:paraId="56F12947" w14:textId="77777777">
          <w:pPr>
            <w:pStyle w:val="TOC1"/>
            <w:rPr>
              <w:rFonts w:asciiTheme="minorHAnsi" w:eastAsiaTheme="minorEastAsia" w:hAnsiTheme="minorHAnsi" w:cstheme="minorBidi"/>
              <w:b w:val="0"/>
              <w:caps w:val="0"/>
              <w:color w:val="auto"/>
              <w:sz w:val="22"/>
              <w:szCs w:val="22"/>
            </w:rPr>
          </w:pPr>
          <w:hyperlink w:anchor="_Toc61348756" w:history="1">
            <w:r w:rsidRPr="00F72870" w:rsidR="004F42FF">
              <w:rPr>
                <w:rStyle w:val="Hyperlink"/>
                <w:rFonts w:eastAsiaTheme="minorEastAsia"/>
              </w:rPr>
              <w:t>IV.</w:t>
            </w:r>
            <w:r w:rsidR="004F42FF">
              <w:rPr>
                <w:rFonts w:asciiTheme="minorHAnsi" w:eastAsiaTheme="minorEastAsia" w:hAnsiTheme="minorHAnsi" w:cstheme="minorBidi"/>
                <w:b w:val="0"/>
                <w:caps w:val="0"/>
                <w:color w:val="auto"/>
                <w:sz w:val="22"/>
                <w:szCs w:val="22"/>
              </w:rPr>
              <w:tab/>
            </w:r>
            <w:r w:rsidRPr="00F72870" w:rsidR="004F42FF">
              <w:rPr>
                <w:rStyle w:val="Hyperlink"/>
                <w:rFonts w:eastAsiaTheme="minorEastAsia"/>
              </w:rPr>
              <w:t>BANK PERFORMANCE, COMPLIANCE ISSUES, AND RISK TO DEVELOPMENT OUTCOME</w:t>
            </w:r>
            <w:r w:rsidR="004F42FF">
              <w:rPr>
                <w:webHidden/>
              </w:rPr>
              <w:tab/>
            </w:r>
            <w:r w:rsidR="004F42FF">
              <w:rPr>
                <w:webHidden/>
              </w:rPr>
              <w:fldChar w:fldCharType="begin"/>
            </w:r>
            <w:r w:rsidR="004F42FF">
              <w:rPr>
                <w:webHidden/>
              </w:rPr>
              <w:instrText xml:space="preserve"> PAGEREF _Toc61348756 \h </w:instrText>
            </w:r>
            <w:r w:rsidR="004F42FF">
              <w:rPr>
                <w:webHidden/>
              </w:rPr>
              <w:fldChar w:fldCharType="separate"/>
            </w:r>
            <w:r w:rsidR="004F42FF">
              <w:rPr>
                <w:webHidden/>
              </w:rPr>
              <w:t>21</w:t>
            </w:r>
            <w:r w:rsidR="004F42FF">
              <w:rPr>
                <w:webHidden/>
              </w:rPr>
              <w:fldChar w:fldCharType="end"/>
            </w:r>
          </w:hyperlink>
        </w:p>
        <w:p w:rsidR="001068C7" w14:paraId="56F12948" w14:textId="77777777">
          <w:pPr>
            <w:pStyle w:val="TOC1"/>
            <w:rPr>
              <w:rFonts w:asciiTheme="minorHAnsi" w:eastAsiaTheme="minorEastAsia" w:hAnsiTheme="minorHAnsi" w:cstheme="minorBidi"/>
              <w:b w:val="0"/>
              <w:caps w:val="0"/>
              <w:color w:val="auto"/>
              <w:sz w:val="22"/>
              <w:szCs w:val="22"/>
            </w:rPr>
          </w:pPr>
          <w:hyperlink w:anchor="_Toc61348757" w:history="1">
            <w:r w:rsidRPr="00F72870" w:rsidR="004F42FF">
              <w:rPr>
                <w:rStyle w:val="Hyperlink"/>
                <w:rFonts w:eastAsiaTheme="minorEastAsia"/>
              </w:rPr>
              <w:t>V.</w:t>
            </w:r>
            <w:r w:rsidR="004F42FF">
              <w:rPr>
                <w:rFonts w:asciiTheme="minorHAnsi" w:eastAsiaTheme="minorEastAsia" w:hAnsiTheme="minorHAnsi" w:cstheme="minorBidi"/>
                <w:b w:val="0"/>
                <w:caps w:val="0"/>
                <w:color w:val="auto"/>
                <w:sz w:val="22"/>
                <w:szCs w:val="22"/>
              </w:rPr>
              <w:tab/>
            </w:r>
            <w:r w:rsidRPr="00F72870" w:rsidR="004F42FF">
              <w:rPr>
                <w:rStyle w:val="Hyperlink"/>
                <w:rFonts w:eastAsiaTheme="minorEastAsia"/>
              </w:rPr>
              <w:t>LESSONS LEARNED AND RECOMMENDATIONS</w:t>
            </w:r>
            <w:r w:rsidR="004F42FF">
              <w:rPr>
                <w:webHidden/>
              </w:rPr>
              <w:tab/>
            </w:r>
            <w:r w:rsidR="004F42FF">
              <w:rPr>
                <w:webHidden/>
              </w:rPr>
              <w:fldChar w:fldCharType="begin"/>
            </w:r>
            <w:r w:rsidR="004F42FF">
              <w:rPr>
                <w:webHidden/>
              </w:rPr>
              <w:instrText xml:space="preserve"> PAGEREF _Toc61348757 \h </w:instrText>
            </w:r>
            <w:r w:rsidR="004F42FF">
              <w:rPr>
                <w:webHidden/>
              </w:rPr>
              <w:fldChar w:fldCharType="separate"/>
            </w:r>
            <w:r w:rsidR="004F42FF">
              <w:rPr>
                <w:webHidden/>
              </w:rPr>
              <w:t>24</w:t>
            </w:r>
            <w:r w:rsidR="004F42FF">
              <w:rPr>
                <w:webHidden/>
              </w:rPr>
              <w:fldChar w:fldCharType="end"/>
            </w:r>
          </w:hyperlink>
        </w:p>
        <w:p w:rsidR="001068C7" w14:paraId="56F12949" w14:textId="77777777">
          <w:pPr>
            <w:pStyle w:val="TOC1"/>
            <w:rPr>
              <w:rFonts w:asciiTheme="minorHAnsi" w:eastAsiaTheme="minorEastAsia" w:hAnsiTheme="minorHAnsi" w:cstheme="minorBidi"/>
              <w:b w:val="0"/>
              <w:caps w:val="0"/>
              <w:color w:val="auto"/>
              <w:sz w:val="22"/>
              <w:szCs w:val="22"/>
            </w:rPr>
          </w:pPr>
          <w:hyperlink w:anchor="_Toc61348758" w:history="1">
            <w:r w:rsidRPr="00F72870" w:rsidR="004F42FF">
              <w:rPr>
                <w:rStyle w:val="Hyperlink"/>
                <w:rFonts w:eastAsiaTheme="minorEastAsia"/>
              </w:rPr>
              <w:t>ANNEX 1. RESULTS FRAMEWORK AND KEY OUTPUTS</w:t>
            </w:r>
            <w:r w:rsidR="004F42FF">
              <w:rPr>
                <w:webHidden/>
              </w:rPr>
              <w:tab/>
            </w:r>
            <w:r w:rsidR="004F42FF">
              <w:rPr>
                <w:webHidden/>
              </w:rPr>
              <w:fldChar w:fldCharType="begin"/>
            </w:r>
            <w:r w:rsidR="004F42FF">
              <w:rPr>
                <w:webHidden/>
              </w:rPr>
              <w:instrText xml:space="preserve"> PAGEREF _Toc61348758 \h </w:instrText>
            </w:r>
            <w:r w:rsidR="004F42FF">
              <w:rPr>
                <w:webHidden/>
              </w:rPr>
              <w:fldChar w:fldCharType="separate"/>
            </w:r>
            <w:r w:rsidR="004F42FF">
              <w:rPr>
                <w:webHidden/>
              </w:rPr>
              <w:t>26</w:t>
            </w:r>
            <w:r w:rsidR="004F42FF">
              <w:rPr>
                <w:webHidden/>
              </w:rPr>
              <w:fldChar w:fldCharType="end"/>
            </w:r>
          </w:hyperlink>
        </w:p>
        <w:p w:rsidR="001068C7" w14:paraId="56F1294A" w14:textId="77777777">
          <w:pPr>
            <w:pStyle w:val="TOC1"/>
            <w:rPr>
              <w:rFonts w:asciiTheme="minorHAnsi" w:eastAsiaTheme="minorEastAsia" w:hAnsiTheme="minorHAnsi" w:cstheme="minorBidi"/>
              <w:b w:val="0"/>
              <w:caps w:val="0"/>
              <w:color w:val="auto"/>
              <w:sz w:val="22"/>
              <w:szCs w:val="22"/>
            </w:rPr>
          </w:pPr>
          <w:hyperlink w:anchor="_Toc61348759" w:history="1">
            <w:r w:rsidRPr="00F72870" w:rsidR="004F42FF">
              <w:rPr>
                <w:rStyle w:val="Hyperlink"/>
                <w:rFonts w:eastAsiaTheme="minorEastAsia"/>
              </w:rPr>
              <w:t>ANNEX 2. PROJECT COST BY COMPONENT</w:t>
            </w:r>
            <w:r w:rsidR="004F42FF">
              <w:rPr>
                <w:webHidden/>
              </w:rPr>
              <w:tab/>
            </w:r>
            <w:r w:rsidR="004F42FF">
              <w:rPr>
                <w:webHidden/>
              </w:rPr>
              <w:fldChar w:fldCharType="begin"/>
            </w:r>
            <w:r w:rsidR="004F42FF">
              <w:rPr>
                <w:webHidden/>
              </w:rPr>
              <w:instrText xml:space="preserve"> PAGEREF _Toc61348759 \h </w:instrText>
            </w:r>
            <w:r w:rsidR="004F42FF">
              <w:rPr>
                <w:webHidden/>
              </w:rPr>
              <w:fldChar w:fldCharType="separate"/>
            </w:r>
            <w:r w:rsidR="004F42FF">
              <w:rPr>
                <w:webHidden/>
              </w:rPr>
              <w:t>34</w:t>
            </w:r>
            <w:r w:rsidR="004F42FF">
              <w:rPr>
                <w:webHidden/>
              </w:rPr>
              <w:fldChar w:fldCharType="end"/>
            </w:r>
          </w:hyperlink>
        </w:p>
        <w:p w:rsidR="001068C7" w14:paraId="56F1294B" w14:textId="77777777">
          <w:pPr>
            <w:pStyle w:val="TOC1"/>
            <w:rPr>
              <w:rFonts w:asciiTheme="minorHAnsi" w:eastAsiaTheme="minorEastAsia" w:hAnsiTheme="minorHAnsi" w:cstheme="minorBidi"/>
              <w:b w:val="0"/>
              <w:caps w:val="0"/>
              <w:color w:val="auto"/>
              <w:sz w:val="22"/>
              <w:szCs w:val="22"/>
            </w:rPr>
          </w:pPr>
          <w:hyperlink w:anchor="_Toc61348760" w:history="1">
            <w:r w:rsidRPr="00F72870" w:rsidR="004F42FF">
              <w:rPr>
                <w:rStyle w:val="Hyperlink"/>
                <w:rFonts w:eastAsiaTheme="minorEastAsia"/>
              </w:rPr>
              <w:t>ANNEX 3. RECIPIENT, CO-FINANCIER AND OTHER PARTNER/STAKEHOLDER COMMENTS</w:t>
            </w:r>
            <w:r w:rsidR="004F42FF">
              <w:rPr>
                <w:webHidden/>
              </w:rPr>
              <w:tab/>
            </w:r>
            <w:r w:rsidR="004F42FF">
              <w:rPr>
                <w:webHidden/>
              </w:rPr>
              <w:fldChar w:fldCharType="begin"/>
            </w:r>
            <w:r w:rsidR="004F42FF">
              <w:rPr>
                <w:webHidden/>
              </w:rPr>
              <w:instrText xml:space="preserve"> PAGEREF _Toc61348760 \h </w:instrText>
            </w:r>
            <w:r w:rsidR="004F42FF">
              <w:rPr>
                <w:webHidden/>
              </w:rPr>
              <w:fldChar w:fldCharType="separate"/>
            </w:r>
            <w:r w:rsidR="004F42FF">
              <w:rPr>
                <w:webHidden/>
              </w:rPr>
              <w:t>35</w:t>
            </w:r>
            <w:r w:rsidR="004F42FF">
              <w:rPr>
                <w:webHidden/>
              </w:rPr>
              <w:fldChar w:fldCharType="end"/>
            </w:r>
          </w:hyperlink>
        </w:p>
        <w:p w:rsidR="006104CF" w:rsidP="00E5257C" w14:paraId="56F1294C" w14:textId="77777777">
          <w:pPr>
            <w:widowControl/>
            <w:autoSpaceDE/>
            <w:autoSpaceDN/>
            <w:adjustRightInd/>
            <w:spacing w:after="160" w:line="259" w:lineRule="auto"/>
            <w:rPr>
              <w:rFonts w:ascii="Calibri" w:eastAsia="Times New Roman" w:hAnsi="Calibri" w:cs="Times New Roman"/>
              <w:noProof/>
              <w:sz w:val="20"/>
            </w:rPr>
          </w:pPr>
          <w:r>
            <w:rPr>
              <w:rFonts w:ascii="Calibri" w:eastAsia="Times New Roman" w:hAnsi="Calibri" w:cs="Times New Roman"/>
              <w:noProof/>
              <w:sz w:val="20"/>
            </w:rPr>
            <w:fldChar w:fldCharType="end"/>
          </w:r>
        </w:p>
      </w:sdtContent>
    </w:sdt>
    <w:sdt>
      <w:sdtPr>
        <w:id w:val="981217216"/>
        <w:lock w:val="sdtContentLocked"/>
        <w:placeholder>
          <w:docPart w:val="DB60AA0EC3F04ED1B6BF69E317051BE1"/>
        </w:placeholder>
        <w:showingPlcHdr/>
        <w:richText/>
      </w:sdtPr>
      <w:sdtContent>
        <w:p w:rsidR="00071E1A" w:rsidP="00071E1A" w14:paraId="56F1294D" w14:textId="77777777">
          <w:pPr>
            <w:pStyle w:val="Normal5"/>
            <w:spacing w:after="0" w:line="14" w:lineRule="exact"/>
            <w:ind w:left="-907"/>
            <w:rPr>
              <w:rFonts w:ascii="Arial" w:hAnsi="Arial" w:eastAsiaTheme="minorEastAsia" w:cs="Arial"/>
              <w:color w:val="000000"/>
              <w:sz w:val="24"/>
              <w:szCs w:val="24"/>
            </w:rPr>
          </w:pPr>
          <w:r>
            <w:t xml:space="preserve"> </w:t>
          </w:r>
        </w:p>
      </w:sdtContent>
    </w:sdt>
    <w:p w:rsidR="003615CB" w:rsidP="00071E1A" w14:paraId="56F1294E" w14:textId="77777777">
      <w:pPr>
        <w:pStyle w:val="Normal7"/>
        <w:spacing w:after="0" w:line="14" w:lineRule="exact"/>
        <w:sectPr>
          <w:headerReference w:type="default" r:id="rId16"/>
          <w:footerReference w:type="default" r:id="rId17"/>
          <w:pgSz w:w="12240" w:h="15840"/>
          <w:pgMar w:top="1440" w:right="1260" w:bottom="1440" w:left="1440" w:header="720" w:footer="720" w:gutter="0"/>
          <w:cols w:space="720"/>
          <w:docGrid w:linePitch="360"/>
        </w:sectPr>
      </w:pPr>
    </w:p>
    <w:p w:rsidR="006F7012" w:rsidP="008001D9" w14:paraId="56F1294F" w14:textId="4CF7F99C">
      <w:pPr>
        <w:ind w:left="-691" w:right="-518"/>
        <w:rPr>
          <w:rFonts w:asciiTheme="minorHAnsi" w:hAnsiTheme="minorHAnsi"/>
          <w:color w:val="767171" w:themeColor="background2" w:themeShade="80"/>
          <w:sz w:val="22"/>
          <w:szCs w:val="22"/>
        </w:rPr>
      </w:pPr>
      <w:r>
        <w:rPr>
          <w:noProof/>
        </w:rPr>
        <mc:AlternateContent>
          <mc:Choice Requires="wps">
            <w:drawing>
              <wp:anchor distT="0" distB="0" distL="114300" distR="114300" simplePos="0" relativeHeight="251665408" behindDoc="0" locked="0" layoutInCell="1" allowOverlap="1">
                <wp:simplePos x="0" y="0"/>
                <wp:positionH relativeFrom="column">
                  <wp:posOffset>-937895</wp:posOffset>
                </wp:positionH>
                <wp:positionV relativeFrom="paragraph">
                  <wp:posOffset>144780</wp:posOffset>
                </wp:positionV>
                <wp:extent cx="7799705" cy="0"/>
                <wp:effectExtent l="5080" t="6985" r="5715" b="12065"/>
                <wp:wrapNone/>
                <wp:docPr id="46" name="Straight Connector 2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799705" cy="0"/>
                        </a:xfrm>
                        <a:prstGeom prst="line">
                          <a:avLst/>
                        </a:prstGeom>
                        <a:noFill/>
                        <a:ln w="9525">
                          <a:solidFill>
                            <a:srgbClr val="808080">
                              <a:alpha val="39999"/>
                            </a:srgbClr>
                          </a:solidFill>
                          <a:prstDash val="dash"/>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9" o:spid="_x0000_s1026" style="mso-height-percent:0;mso-height-relative:page;mso-width-percent:0;mso-width-relative:margin;mso-wrap-distance-bottom:0;mso-wrap-distance-left:9pt;mso-wrap-distance-right:9pt;mso-wrap-distance-top:0;mso-wrap-style:square;position:absolute;visibility:visible;z-index:251666432" from="-73.85pt,11.4pt" to="540.3pt,11.4pt" strokecolor="gray">
                <v:stroke joinstyle="miter" dashstyle="dash" opacity="26214f"/>
              </v:line>
            </w:pict>
          </mc:Fallback>
        </mc:AlternateContent>
      </w:r>
      <w:sdt>
        <w:sdtPr>
          <w:id w:val="1624716737"/>
          <w:lock w:val="sdtContentLocked"/>
          <w:placeholder>
            <w:docPart w:val="490D1E9AEDE246E6ABF3999F198C0468"/>
          </w:placeholder>
          <w:richText/>
        </w:sdtPr>
        <w:sdtContent>
          <w:r w:rsidR="00E77AAD">
            <w:t xml:space="preserve"> </w:t>
          </w:r>
        </w:sdtContent>
      </w:sdt>
    </w:p>
    <w:p w:rsidR="006F7012" w:rsidRPr="00856F5A" w:rsidP="006F7012" w14:paraId="56F12950" w14:textId="77777777">
      <w:pPr>
        <w:spacing w:line="14" w:lineRule="exact"/>
        <w:ind w:left="-691" w:right="-518"/>
        <w:rPr>
          <w:rFonts w:asciiTheme="minorHAnsi" w:hAnsiTheme="minorHAnsi"/>
          <w:color w:val="767171" w:themeColor="background2" w:themeShade="80"/>
          <w:sz w:val="22"/>
          <w:szCs w:val="22"/>
        </w:rPr>
      </w:pPr>
    </w:p>
    <w:p w:rsidR="006F7012" w:rsidP="006F7012" w14:paraId="56F12951" w14:textId="77777777">
      <w:pPr>
        <w:pStyle w:val="Normal3"/>
        <w:spacing w:after="0" w:line="14" w:lineRule="exact"/>
        <w:sectPr>
          <w:headerReference w:type="default" r:id="rId18"/>
          <w:footerReference w:type="default" r:id="rId19"/>
          <w:pgSz w:w="12240" w:h="15840"/>
          <w:pgMar w:top="1440" w:right="1440" w:bottom="1440" w:left="1440" w:header="720" w:footer="720" w:gutter="0"/>
          <w:pgNumType w:start="1"/>
          <w:cols w:space="720"/>
          <w:docGrid w:linePitch="360"/>
        </w:sectPr>
      </w:pPr>
    </w:p>
    <w:p w:rsidR="006F7012" w:rsidP="006F7012" w14:paraId="56F12952" w14:textId="77777777">
      <w:pPr>
        <w:spacing w:line="14" w:lineRule="exact"/>
        <w:ind w:left="-691" w:right="-518"/>
        <w:rPr>
          <w:rFonts w:asciiTheme="minorHAnsi" w:hAnsiTheme="minorHAnsi"/>
          <w:color w:val="767171" w:themeColor="background2" w:themeShade="80"/>
          <w:sz w:val="22"/>
          <w:szCs w:val="22"/>
        </w:rPr>
      </w:pPr>
    </w:p>
    <w:sdt>
      <w:sdtPr>
        <w:tag w:val="OPS_CORE_DATA_BLOCK"/>
        <w:id w:val="1673211058"/>
        <w:lock w:val="sdtLocked"/>
        <w:placeholder>
          <w:docPart w:val="DefaultPlaceholder_22675703"/>
        </w:placeholder>
        <w:group/>
      </w:sdtPr>
      <w:sdtContent>
        <w:sdt>
          <w:sdtPr>
            <w:tag w:val="OPS_CORE_SECTION_START_5"/>
            <w:id w:val="1746743378"/>
            <w:lock w:val="sdtContentLocked"/>
            <w:placeholder>
              <w:docPart w:val="C093F2CC829F4C438FE893B2CCAC0B4F"/>
            </w:placeholder>
            <w:richText/>
          </w:sdtPr>
          <w:sdtContent>
            <w:p w:rsidR="006F7012" w:rsidP="006F7012" w14:paraId="56F12953" w14:textId="77777777">
              <w:pPr>
                <w:pStyle w:val="Normal3"/>
                <w:spacing w:after="0" w:line="14" w:lineRule="exact"/>
                <w:ind w:left="-691" w:right="-518"/>
              </w:pPr>
              <w:r>
                <w:t xml:space="preserve"> </w:t>
              </w:r>
            </w:p>
          </w:sdtContent>
        </w:sdt>
        <w:p w:rsidR="006F7012" w:rsidP="006F7012">
          <w:pPr>
            <w:ind w:left="-691" w:right="-518"/>
            <w:rPr>
              <w:rFonts w:asciiTheme="minorHAnsi" w:hAnsiTheme="minorHAnsi"/>
              <w:color w:val="767171" w:themeColor="background2" w:themeShade="80"/>
              <w:sz w:val="22"/>
              <w:szCs w:val="22"/>
            </w:rPr>
          </w:pPr>
        </w:p>
        <w:tbl>
          <w:tblPr>
            <w:tblStyle w:val="TableGrid1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620"/>
          </w:tblGrid>
          <w:tr w:rsidTr="005A32D5">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620" w:type="dxa"/>
                <w:shd w:val="clear" w:color="auto" w:fill="F2F7FC"/>
                <w:vAlign w:val="center"/>
              </w:tcPr>
              <w:p w:rsidR="00702394" w:rsidRPr="00C608FA" w:rsidP="00702394">
                <w:pPr>
                  <w:pStyle w:val="NoSpacing"/>
                  <w:outlineLvl w:val="0"/>
                  <w:rPr>
                    <w:rFonts w:asciiTheme="minorHAnsi" w:hAnsiTheme="minorHAnsi"/>
                    <w:b/>
                    <w:sz w:val="22"/>
                    <w:szCs w:val="22"/>
                  </w:rPr>
                </w:pPr>
                <w:bookmarkStart w:id="1" w:name="_Toc518055207"/>
                <w:bookmarkStart w:id="2" w:name="_Toc256000000"/>
                <w:r>
                  <w:rPr>
                    <w:rFonts w:asciiTheme="minorHAnsi" w:hAnsiTheme="minorHAnsi"/>
                    <w:b/>
                    <w:sz w:val="22"/>
                    <w:szCs w:val="22"/>
                  </w:rPr>
                  <w:t>DATA</w:t>
                </w:r>
                <w:r w:rsidR="006B7728">
                  <w:rPr>
                    <w:rFonts w:asciiTheme="minorHAnsi" w:hAnsiTheme="minorHAnsi"/>
                    <w:b/>
                    <w:sz w:val="22"/>
                    <w:szCs w:val="22"/>
                  </w:rPr>
                  <w:t xml:space="preserve"> </w:t>
                </w:r>
                <w:r>
                  <w:rPr>
                    <w:rFonts w:asciiTheme="minorHAnsi" w:hAnsiTheme="minorHAnsi"/>
                    <w:b/>
                    <w:sz w:val="22"/>
                    <w:szCs w:val="22"/>
                  </w:rPr>
                  <w:t>SHEET</w:t>
                </w:r>
                <w:bookmarkEnd w:id="2"/>
                <w:bookmarkEnd w:id="1"/>
              </w:p>
            </w:tc>
          </w:tr>
        </w:tbl>
        <w:p w:rsidR="00276C43" w:rsidP="006F7012">
          <w:pPr>
            <w:ind w:left="-691" w:right="-518"/>
            <w:rPr>
              <w:rFonts w:asciiTheme="minorHAnsi" w:hAnsiTheme="minorHAnsi"/>
              <w:color w:val="767171" w:themeColor="background2" w:themeShade="80"/>
              <w:sz w:val="22"/>
              <w:szCs w:val="22"/>
            </w:rPr>
          </w:pPr>
        </w:p>
        <w:tbl>
          <w:tblPr>
            <w:tblStyle w:val="TableGrid1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ayout w:type="fixed"/>
            <w:tblLook w:val="04A0"/>
          </w:tblPr>
          <w:tblGrid>
            <w:gridCol w:w="10620"/>
          </w:tblGrid>
          <w:tr w:rsidTr="007519EF">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ayout w:type="fixed"/>
              <w:tblLook w:val="04A0"/>
            </w:tblPrEx>
            <w:trPr>
              <w:trHeight w:val="378"/>
            </w:trPr>
            <w:tc>
              <w:tcPr>
                <w:tcW w:w="10620" w:type="dxa"/>
                <w:shd w:val="clear" w:color="auto" w:fill="E7E6E6"/>
                <w:vAlign w:val="center"/>
                <w:hideMark/>
              </w:tcPr>
              <w:p w:rsidR="006F7012" w:rsidRPr="00656279" w:rsidP="008B685B">
                <w:pPr>
                  <w:rPr>
                    <w:rFonts w:eastAsia="Times New Roman"/>
                  </w:rPr>
                </w:pPr>
                <w:r w:rsidRPr="007D4E7E">
                  <w:rPr>
                    <w:rFonts w:eastAsia="Times New Roman" w:asciiTheme="minorHAnsi" w:hAnsiTheme="minorHAnsi"/>
                    <w:b/>
                    <w:bCs/>
                    <w:sz w:val="22"/>
                    <w:szCs w:val="22"/>
                  </w:rPr>
                  <w:t>BASIC INFORMATION</w:t>
                </w:r>
              </w:p>
            </w:tc>
          </w:tr>
        </w:tbl>
        <w:p w:rsidR="006F7012" w:rsidP="007519EF">
          <w:pPr>
            <w:shd w:val="clear" w:color="auto" w:fill="F7F7F7"/>
            <w:ind w:left="-691" w:right="-504"/>
            <w:rPr>
              <w:rFonts w:asciiTheme="minorHAnsi" w:hAnsiTheme="minorHAnsi"/>
              <w:noProof/>
              <w:sz w:val="22"/>
              <w:szCs w:val="22"/>
            </w:rPr>
          </w:pPr>
        </w:p>
        <w:tbl>
          <w:tblPr>
            <w:tblStyle w:val="TableGrid13"/>
            <w:tblW w:w="10602" w:type="dxa"/>
            <w:tblInd w:w="-702" w:type="dxa"/>
            <w:shd w:val="clear" w:color="auto" w:fill="F7F7F7"/>
            <w:tblLayout w:type="fixed"/>
            <w:tblLook w:val="04A0"/>
          </w:tblPr>
          <w:tblGrid>
            <w:gridCol w:w="10602"/>
          </w:tblGrid>
          <w:tr w:rsidTr="008B685B">
            <w:tblPrEx>
              <w:tblW w:w="10602" w:type="dxa"/>
              <w:tblInd w:w="-702" w:type="dxa"/>
              <w:shd w:val="clear" w:color="auto" w:fill="F7F7F7"/>
              <w:tblLayout w:type="fixed"/>
              <w:tblLook w:val="04A0"/>
            </w:tblPrEx>
            <w:trPr>
              <w:trHeight w:val="117"/>
            </w:trPr>
            <w:tc>
              <w:tcPr>
                <w:tcW w:w="10602" w:type="dxa"/>
                <w:tcBorders>
                  <w:top w:val="nil"/>
                  <w:left w:val="nil"/>
                  <w:bottom w:val="nil"/>
                  <w:right w:val="nil"/>
                </w:tcBorders>
                <w:shd w:val="clear" w:color="auto" w:fill="F7F7F7"/>
                <w:hideMark/>
              </w:tcPr>
              <w:p w:rsidR="006F7012" w:rsidP="008B685B">
                <w:pPr>
                  <w:keepNext/>
                  <w:widowControl/>
                  <w:shd w:val="clear" w:color="auto" w:fill="F7F7F7"/>
                  <w:tabs>
                    <w:tab w:val="left" w:pos="3709"/>
                  </w:tabs>
                  <w:rPr>
                    <w:rFonts w:asciiTheme="minorHAnsi" w:hAnsiTheme="minorHAnsi"/>
                    <w:b/>
                    <w:color w:val="172D5F"/>
                    <w:sz w:val="22"/>
                    <w:szCs w:val="22"/>
                  </w:rPr>
                </w:pPr>
                <w:r w:rsidRPr="00D825D9">
                  <w:rPr>
                    <w:rFonts w:asciiTheme="minorHAnsi" w:hAnsiTheme="minorHAnsi"/>
                    <w:b/>
                    <w:color w:val="172D5F"/>
                    <w:sz w:val="22"/>
                    <w:szCs w:val="22"/>
                  </w:rPr>
                  <w:t>Product Information</w:t>
                </w:r>
              </w:p>
            </w:tc>
          </w:tr>
        </w:tbl>
        <w:tbl>
          <w:tblPr>
            <w:tblStyle w:val="TableNormal"/>
            <w:tblW w:w="10620" w:type="dxa"/>
            <w:tblInd w:w="-720" w:type="dxa"/>
            <w:shd w:val="clear" w:color="auto" w:fill="F7F7F7"/>
            <w:tblLayout w:type="fixed"/>
            <w:tblCellMar>
              <w:left w:w="115" w:type="dxa"/>
              <w:right w:w="115" w:type="dxa"/>
            </w:tblCellMar>
            <w:tblLook w:val="04A0"/>
          </w:tblPr>
          <w:tblGrid>
            <w:gridCol w:w="5220"/>
            <w:gridCol w:w="5400"/>
          </w:tblGrid>
          <w:tr w:rsidTr="008B685B">
            <w:tblPrEx>
              <w:tblW w:w="10620" w:type="dxa"/>
              <w:tblInd w:w="-720" w:type="dxa"/>
              <w:shd w:val="clear" w:color="auto" w:fill="F7F7F7"/>
              <w:tblLayout w:type="fixed"/>
              <w:tblCellMar>
                <w:left w:w="115" w:type="dxa"/>
                <w:right w:w="115" w:type="dxa"/>
              </w:tblCellMar>
              <w:tblLook w:val="04A0"/>
            </w:tblPrEx>
            <w:trPr>
              <w:trHeight w:val="374"/>
            </w:trPr>
            <w:tc>
              <w:tcPr>
                <w:tcW w:w="5220" w:type="dxa"/>
                <w:tcBorders>
                  <w:top w:val="single" w:sz="4" w:space="0" w:color="D0CECE"/>
                  <w:right w:val="single" w:sz="4" w:space="0" w:color="D0CECE"/>
                </w:tcBorders>
                <w:shd w:val="clear" w:color="auto" w:fill="F7F7F7"/>
                <w:vAlign w:val="center"/>
              </w:tcPr>
              <w:p w:rsidR="006F7012" w:rsidRPr="00D825D9" w:rsidP="008B685B">
                <w:pPr>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Project ID</w:t>
                </w:r>
              </w:p>
            </w:tc>
            <w:tc>
              <w:tcPr>
                <w:tcW w:w="5400" w:type="dxa"/>
                <w:tcBorders>
                  <w:top w:val="single" w:sz="4" w:space="0" w:color="D0CECE"/>
                  <w:left w:val="single" w:sz="4" w:space="0" w:color="D0CECE"/>
                </w:tcBorders>
                <w:shd w:val="clear" w:color="auto" w:fill="F7F7F7"/>
                <w:vAlign w:val="center"/>
              </w:tcPr>
              <w:p w:rsidR="006F7012" w:rsidRPr="00D825D9" w:rsidP="008B685B">
                <w:pPr>
                  <w:widowControl/>
                  <w:autoSpaceDE/>
                  <w:autoSpaceDN/>
                  <w:adjustRightInd/>
                  <w:spacing w:after="160" w:line="259" w:lineRule="auto"/>
                  <w:ind w:left="86"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Project Name</w:t>
                </w:r>
              </w:p>
            </w:tc>
          </w:tr>
          <w:tr w:rsidTr="008B685B">
            <w:tblPrEx>
              <w:tblW w:w="10620" w:type="dxa"/>
              <w:tblInd w:w="-720" w:type="dxa"/>
              <w:shd w:val="clear" w:color="auto" w:fill="F7F7F7"/>
              <w:tblLayout w:type="fixed"/>
              <w:tblCellMar>
                <w:left w:w="115" w:type="dxa"/>
                <w:right w:w="115" w:type="dxa"/>
              </w:tblCellMar>
              <w:tblLook w:val="04A0"/>
            </w:tblPrEx>
            <w:trPr>
              <w:trHeight w:val="432"/>
            </w:trPr>
            <w:tc>
              <w:tcPr>
                <w:tcW w:w="5220" w:type="dxa"/>
                <w:tcBorders>
                  <w:bottom w:val="single" w:sz="4" w:space="0" w:color="D0CECE"/>
                  <w:right w:val="single" w:sz="4" w:space="0" w:color="D0CECE"/>
                </w:tcBorders>
                <w:shd w:val="clear" w:color="auto" w:fill="F7F7F7"/>
                <w:vAlign w:val="center"/>
              </w:tcPr>
              <w:p w:rsidR="006F7012" w:rsidRPr="00C07877" w:rsidP="008B685B">
                <w:pPr>
                  <w:widowControl/>
                  <w:autoSpaceDE/>
                  <w:autoSpaceDN/>
                  <w:adjustRightInd/>
                  <w:spacing w:after="160" w:line="259" w:lineRule="auto"/>
                  <w:ind w:left="14"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P157993</w:t>
                </w:r>
              </w:p>
            </w:tc>
            <w:tc>
              <w:tcPr>
                <w:tcW w:w="5400" w:type="dxa"/>
                <w:tcBorders>
                  <w:left w:val="single" w:sz="4" w:space="0" w:color="D0CECE"/>
                  <w:bottom w:val="single" w:sz="4" w:space="0" w:color="D0CECE"/>
                </w:tcBorders>
                <w:shd w:val="clear" w:color="auto" w:fill="F7F7F7"/>
                <w:vAlign w:val="center"/>
              </w:tcPr>
              <w:p w:rsidR="006F7012" w:rsidRPr="00C07877" w:rsidP="008B685B">
                <w:pPr>
                  <w:widowControl/>
                  <w:autoSpaceDE/>
                  <w:autoSpaceDN/>
                  <w:adjustRightInd/>
                  <w:spacing w:after="160" w:line="259" w:lineRule="auto"/>
                  <w:ind w:left="110"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Burundi Maternal Child Nutrition</w:t>
                </w:r>
                <w:r>
                  <w:rPr>
                    <w:rFonts w:asciiTheme="minorHAnsi" w:eastAsiaTheme="minorHAnsi" w:hAnsiTheme="minorHAnsi" w:cstheme="minorBidi"/>
                    <w:noProof/>
                    <w:color w:val="auto"/>
                    <w:sz w:val="22"/>
                    <w:szCs w:val="22"/>
                  </w:rPr>
                  <w:t xml:space="preserve"> Enhancement Project</w:t>
                </w:r>
              </w:p>
            </w:tc>
          </w:tr>
          <w:tr w:rsidTr="008B685B">
            <w:tblPrEx>
              <w:tblW w:w="10620" w:type="dxa"/>
              <w:tblInd w:w="-720" w:type="dxa"/>
              <w:shd w:val="clear" w:color="auto" w:fill="F7F7F7"/>
              <w:tblLayout w:type="fixed"/>
              <w:tblCellMar>
                <w:left w:w="115" w:type="dxa"/>
                <w:right w:w="115" w:type="dxa"/>
              </w:tblCellMar>
              <w:tblLook w:val="04A0"/>
            </w:tblPrEx>
            <w:trPr>
              <w:trHeight w:val="432"/>
            </w:trPr>
            <w:tc>
              <w:tcPr>
                <w:tcW w:w="5220" w:type="dxa"/>
                <w:tcBorders>
                  <w:top w:val="single" w:sz="4" w:space="0" w:color="D0CECE"/>
                  <w:right w:val="single" w:sz="4" w:space="0" w:color="D0CECE"/>
                </w:tcBorders>
                <w:shd w:val="clear" w:color="auto" w:fill="F7F7F7"/>
                <w:vAlign w:val="center"/>
              </w:tcPr>
              <w:p w:rsidR="006F7012" w:rsidRPr="00D825D9" w:rsidP="008B685B">
                <w:pPr>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Country</w:t>
                </w:r>
              </w:p>
            </w:tc>
            <w:tc>
              <w:tcPr>
                <w:tcW w:w="5400" w:type="dxa"/>
                <w:tcBorders>
                  <w:top w:val="single" w:sz="4" w:space="0" w:color="D0CECE"/>
                  <w:left w:val="single" w:sz="4" w:space="0" w:color="D0CECE"/>
                </w:tcBorders>
                <w:shd w:val="clear" w:color="auto" w:fill="F7F7F7"/>
                <w:vAlign w:val="center"/>
              </w:tcPr>
              <w:p w:rsidR="006F7012" w:rsidRPr="00D825D9" w:rsidP="008B685B">
                <w:pPr>
                  <w:widowControl/>
                  <w:autoSpaceDE/>
                  <w:autoSpaceDN/>
                  <w:adjustRightInd/>
                  <w:spacing w:after="160" w:line="259" w:lineRule="auto"/>
                  <w:ind w:left="86" w:hanging="14"/>
                  <w:rPr>
                    <w:rFonts w:asciiTheme="minorHAnsi" w:eastAsiaTheme="minorHAnsi" w:hAnsiTheme="minorHAnsi" w:cstheme="minorBidi"/>
                    <w:color w:val="767171" w:themeColor="background2" w:themeShade="80"/>
                    <w:sz w:val="22"/>
                    <w:szCs w:val="22"/>
                  </w:rPr>
                </w:pPr>
                <w:r w:rsidRPr="00AA1FB9">
                  <w:rPr>
                    <w:rFonts w:asciiTheme="minorHAnsi" w:eastAsiaTheme="minorHAnsi" w:hAnsiTheme="minorHAnsi" w:cstheme="minorBidi"/>
                    <w:color w:val="767171" w:themeColor="background2" w:themeShade="80"/>
                    <w:sz w:val="22"/>
                    <w:szCs w:val="22"/>
                  </w:rPr>
                  <w:t>Financing Instrument</w:t>
                </w:r>
              </w:p>
            </w:tc>
          </w:tr>
          <w:tr w:rsidTr="008B685B">
            <w:tblPrEx>
              <w:tblW w:w="10620" w:type="dxa"/>
              <w:tblInd w:w="-720" w:type="dxa"/>
              <w:shd w:val="clear" w:color="auto" w:fill="F7F7F7"/>
              <w:tblLayout w:type="fixed"/>
              <w:tblCellMar>
                <w:left w:w="115" w:type="dxa"/>
                <w:right w:w="115" w:type="dxa"/>
              </w:tblCellMar>
              <w:tblLook w:val="04A0"/>
            </w:tblPrEx>
            <w:trPr>
              <w:trHeight w:val="432"/>
            </w:trPr>
            <w:tc>
              <w:tcPr>
                <w:tcW w:w="5220" w:type="dxa"/>
                <w:tcBorders>
                  <w:bottom w:val="single" w:sz="4" w:space="0" w:color="D0CECE"/>
                  <w:right w:val="single" w:sz="4" w:space="0" w:color="D0CECE"/>
                </w:tcBorders>
                <w:shd w:val="clear" w:color="auto" w:fill="F7F7F7"/>
                <w:vAlign w:val="center"/>
              </w:tcPr>
              <w:p w:rsidR="006F7012" w:rsidRPr="00D825D9" w:rsidP="008B685B">
                <w:pPr>
                  <w:widowControl/>
                  <w:autoSpaceDE/>
                  <w:autoSpaceDN/>
                  <w:adjustRightInd/>
                  <w:spacing w:after="160" w:line="259" w:lineRule="auto"/>
                  <w:ind w:left="14" w:hanging="14"/>
                  <w:rPr>
                    <w:rFonts w:asciiTheme="minorHAnsi" w:eastAsiaTheme="minorHAnsi" w:hAnsiTheme="minorHAnsi" w:cstheme="minorBidi"/>
                    <w:noProof/>
                    <w:color w:val="auto"/>
                    <w:sz w:val="22"/>
                    <w:szCs w:val="22"/>
                  </w:rPr>
                </w:pPr>
                <w:r w:rsidRPr="00360093">
                  <w:rPr>
                    <w:rFonts w:asciiTheme="minorHAnsi" w:eastAsiaTheme="minorHAnsi" w:hAnsiTheme="minorHAnsi" w:cstheme="minorBidi"/>
                    <w:noProof/>
                    <w:color w:val="auto"/>
                    <w:sz w:val="22"/>
                    <w:szCs w:val="22"/>
                  </w:rPr>
                  <w:t>Burundi</w:t>
                </w:r>
              </w:p>
            </w:tc>
            <w:tc>
              <w:tcPr>
                <w:tcW w:w="5400" w:type="dxa"/>
                <w:tcBorders>
                  <w:left w:val="single" w:sz="4" w:space="0" w:color="D0CECE"/>
                  <w:bottom w:val="single" w:sz="4" w:space="0" w:color="D0CECE"/>
                </w:tcBorders>
                <w:shd w:val="clear" w:color="auto" w:fill="F7F7F7"/>
                <w:vAlign w:val="center"/>
              </w:tcPr>
              <w:p w:rsidR="006F7012" w:rsidRPr="00D825D9" w:rsidP="008B685B">
                <w:pPr>
                  <w:widowControl/>
                  <w:autoSpaceDE/>
                  <w:autoSpaceDN/>
                  <w:adjustRightInd/>
                  <w:spacing w:after="160" w:line="259" w:lineRule="auto"/>
                  <w:ind w:left="86"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Investment Project Financing</w:t>
                </w:r>
              </w:p>
            </w:tc>
          </w:tr>
          <w:tr w:rsidTr="008B685B">
            <w:tblPrEx>
              <w:tblW w:w="10620" w:type="dxa"/>
              <w:tblInd w:w="-720" w:type="dxa"/>
              <w:shd w:val="clear" w:color="auto" w:fill="F7F7F7"/>
              <w:tblLayout w:type="fixed"/>
              <w:tblCellMar>
                <w:left w:w="115" w:type="dxa"/>
                <w:right w:w="115" w:type="dxa"/>
              </w:tblCellMar>
              <w:tblLook w:val="04A0"/>
            </w:tblPrEx>
            <w:trPr>
              <w:trHeight w:val="432"/>
            </w:trPr>
            <w:tc>
              <w:tcPr>
                <w:tcW w:w="5220" w:type="dxa"/>
                <w:tcBorders>
                  <w:top w:val="single" w:sz="4" w:space="0" w:color="D0CECE"/>
                  <w:right w:val="single" w:sz="4" w:space="0" w:color="D0CECE"/>
                </w:tcBorders>
                <w:shd w:val="clear" w:color="auto" w:fill="F7F7F7"/>
                <w:vAlign w:val="center"/>
              </w:tcPr>
              <w:p w:rsidR="006F7012" w:rsidRPr="00D825D9" w:rsidP="008B685B">
                <w:pPr>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Original EA Category</w:t>
                </w:r>
              </w:p>
            </w:tc>
            <w:tc>
              <w:tcPr>
                <w:tcW w:w="5400" w:type="dxa"/>
                <w:tcBorders>
                  <w:top w:val="single" w:sz="4" w:space="0" w:color="D0CECE"/>
                  <w:left w:val="single" w:sz="4" w:space="0" w:color="D0CECE"/>
                </w:tcBorders>
                <w:shd w:val="clear" w:color="auto" w:fill="F7F7F7"/>
                <w:vAlign w:val="center"/>
              </w:tcPr>
              <w:p w:rsidR="006F7012" w:rsidRPr="00D825D9" w:rsidP="008B685B">
                <w:pPr>
                  <w:widowControl/>
                  <w:autoSpaceDE/>
                  <w:autoSpaceDN/>
                  <w:adjustRightInd/>
                  <w:spacing w:after="160" w:line="259" w:lineRule="auto"/>
                  <w:ind w:left="86"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Revised EA Category</w:t>
                </w:r>
              </w:p>
            </w:tc>
          </w:tr>
          <w:tr w:rsidTr="008B685B">
            <w:tblPrEx>
              <w:tblW w:w="10620" w:type="dxa"/>
              <w:tblInd w:w="-720" w:type="dxa"/>
              <w:shd w:val="clear" w:color="auto" w:fill="F7F7F7"/>
              <w:tblLayout w:type="fixed"/>
              <w:tblCellMar>
                <w:left w:w="115" w:type="dxa"/>
                <w:right w:w="115" w:type="dxa"/>
              </w:tblCellMar>
              <w:tblLook w:val="04A0"/>
            </w:tblPrEx>
            <w:trPr>
              <w:trHeight w:val="432"/>
            </w:trPr>
            <w:tc>
              <w:tcPr>
                <w:tcW w:w="5220" w:type="dxa"/>
                <w:tcBorders>
                  <w:bottom w:val="single" w:sz="4" w:space="0" w:color="D0CECE"/>
                  <w:right w:val="single" w:sz="4" w:space="0" w:color="D0CECE"/>
                </w:tcBorders>
                <w:shd w:val="clear" w:color="auto" w:fill="F7F7F7"/>
                <w:vAlign w:val="center"/>
              </w:tcPr>
              <w:p w:rsidR="006F7012" w:rsidRPr="00D825D9" w:rsidP="008B685B">
                <w:pPr>
                  <w:widowControl/>
                  <w:autoSpaceDE/>
                  <w:autoSpaceDN/>
                  <w:adjustRightInd/>
                  <w:spacing w:after="160" w:line="259" w:lineRule="auto"/>
                  <w:ind w:left="14"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Not Required (C)</w:t>
                </w:r>
              </w:p>
            </w:tc>
            <w:tc>
              <w:tcPr>
                <w:tcW w:w="5400" w:type="dxa"/>
                <w:tcBorders>
                  <w:left w:val="single" w:sz="4" w:space="0" w:color="D0CECE"/>
                  <w:bottom w:val="single" w:sz="4" w:space="0" w:color="D0CECE"/>
                </w:tcBorders>
                <w:shd w:val="clear" w:color="auto" w:fill="F7F7F7"/>
                <w:vAlign w:val="center"/>
              </w:tcPr>
              <w:p w:rsidR="006F7012" w:rsidRPr="00D825D9" w:rsidP="008B685B">
                <w:pPr>
                  <w:widowControl/>
                  <w:autoSpaceDE/>
                  <w:autoSpaceDN/>
                  <w:adjustRightInd/>
                  <w:spacing w:after="160" w:line="259" w:lineRule="auto"/>
                  <w:ind w:left="86"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Not Required (C)</w:t>
                </w:r>
              </w:p>
            </w:tc>
          </w:tr>
        </w:tbl>
        <w:p w:rsidR="006F7012" w:rsidP="006F7012">
          <w:pPr>
            <w:shd w:val="clear" w:color="auto" w:fill="F7F7F7"/>
            <w:ind w:left="-691" w:right="-518"/>
            <w:rPr>
              <w:sz w:val="20"/>
            </w:rPr>
          </w:pPr>
        </w:p>
        <w:tbl>
          <w:tblPr>
            <w:tblStyle w:val="TableNormal"/>
            <w:tblW w:w="10620" w:type="dxa"/>
            <w:tblInd w:w="-720" w:type="dxa"/>
            <w:shd w:val="clear" w:color="auto" w:fill="F7F7F7"/>
            <w:tblLayout w:type="fixed"/>
            <w:tblCellMar>
              <w:left w:w="115" w:type="dxa"/>
              <w:right w:w="115" w:type="dxa"/>
            </w:tblCellMar>
            <w:tblLook w:val="04A0"/>
          </w:tblPr>
          <w:tblGrid>
            <w:gridCol w:w="5220"/>
            <w:gridCol w:w="5400"/>
          </w:tblGrid>
          <w:tr w:rsidTr="008B685B">
            <w:tblPrEx>
              <w:tblW w:w="10620" w:type="dxa"/>
              <w:tblInd w:w="-720" w:type="dxa"/>
              <w:shd w:val="clear" w:color="auto" w:fill="F7F7F7"/>
              <w:tblLayout w:type="fixed"/>
              <w:tblCellMar>
                <w:left w:w="115" w:type="dxa"/>
                <w:right w:w="115" w:type="dxa"/>
              </w:tblCellMar>
              <w:tblLook w:val="04A0"/>
            </w:tblPrEx>
            <w:trPr>
              <w:trHeight w:val="495"/>
            </w:trPr>
            <w:tc>
              <w:tcPr>
                <w:tcW w:w="10620" w:type="dxa"/>
                <w:gridSpan w:val="2"/>
                <w:tcBorders>
                  <w:bottom w:val="single" w:sz="4" w:space="0" w:color="D0CECE"/>
                </w:tcBorders>
                <w:shd w:val="clear" w:color="auto" w:fill="F7F7F7"/>
                <w:vAlign w:val="center"/>
              </w:tcPr>
              <w:p w:rsidR="006F7012" w:rsidRPr="00BF628C" w:rsidP="008B685B">
                <w:pPr>
                  <w:widowControl/>
                  <w:autoSpaceDE/>
                  <w:autoSpaceDN/>
                  <w:adjustRightInd/>
                  <w:spacing w:after="160" w:line="259" w:lineRule="auto"/>
                  <w:ind w:left="14" w:hanging="14"/>
                  <w:rPr>
                    <w:rFonts w:asciiTheme="minorHAnsi" w:eastAsiaTheme="minorHAnsi" w:hAnsiTheme="minorHAnsi" w:cstheme="minorBidi"/>
                    <w:b/>
                    <w:color w:val="002060"/>
                    <w:sz w:val="22"/>
                    <w:szCs w:val="22"/>
                  </w:rPr>
                </w:pPr>
                <w:r w:rsidRPr="00BF628C">
                  <w:rPr>
                    <w:rFonts w:asciiTheme="minorHAnsi" w:eastAsiaTheme="minorHAnsi" w:hAnsiTheme="minorHAnsi" w:cstheme="minorBidi"/>
                    <w:b/>
                    <w:color w:val="002060"/>
                    <w:sz w:val="22"/>
                    <w:szCs w:val="22"/>
                  </w:rPr>
                  <w:t>Organizations</w:t>
                </w:r>
              </w:p>
            </w:tc>
          </w:tr>
          <w:tr w:rsidTr="008B685B">
            <w:tblPrEx>
              <w:tblW w:w="10620" w:type="dxa"/>
              <w:tblInd w:w="-720" w:type="dxa"/>
              <w:shd w:val="clear" w:color="auto" w:fill="F7F7F7"/>
              <w:tblLayout w:type="fixed"/>
              <w:tblCellMar>
                <w:left w:w="115" w:type="dxa"/>
                <w:right w:w="115" w:type="dxa"/>
              </w:tblCellMar>
              <w:tblLook w:val="04A0"/>
            </w:tblPrEx>
            <w:trPr>
              <w:trHeight w:val="374"/>
            </w:trPr>
            <w:tc>
              <w:tcPr>
                <w:tcW w:w="5220" w:type="dxa"/>
                <w:tcBorders>
                  <w:top w:val="single" w:sz="4" w:space="0" w:color="D0CECE"/>
                  <w:right w:val="single" w:sz="4" w:space="0" w:color="D0CECE"/>
                </w:tcBorders>
                <w:shd w:val="clear" w:color="auto" w:fill="F7F7F7"/>
                <w:vAlign w:val="center"/>
              </w:tcPr>
              <w:p w:rsidR="006F7012" w:rsidRPr="00BF628C" w:rsidP="008B685B">
                <w:pPr>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BF628C">
                  <w:rPr>
                    <w:rFonts w:asciiTheme="minorHAnsi" w:eastAsiaTheme="minorHAnsi" w:hAnsiTheme="minorHAnsi" w:cstheme="minorBidi"/>
                    <w:color w:val="767171" w:themeColor="background2" w:themeShade="80"/>
                    <w:sz w:val="22"/>
                    <w:szCs w:val="22"/>
                  </w:rPr>
                  <w:t>Borrower</w:t>
                </w:r>
              </w:p>
            </w:tc>
            <w:tc>
              <w:tcPr>
                <w:tcW w:w="5400" w:type="dxa"/>
                <w:tcBorders>
                  <w:top w:val="single" w:sz="4" w:space="0" w:color="D0CECE"/>
                  <w:left w:val="single" w:sz="4" w:space="0" w:color="D0CECE"/>
                </w:tcBorders>
                <w:shd w:val="clear" w:color="auto" w:fill="F7F7F7"/>
                <w:vAlign w:val="center"/>
              </w:tcPr>
              <w:p w:rsidR="006F7012" w:rsidRPr="00BF628C" w:rsidP="008B685B">
                <w:pPr>
                  <w:widowControl/>
                  <w:autoSpaceDE/>
                  <w:autoSpaceDN/>
                  <w:adjustRightInd/>
                  <w:spacing w:after="160" w:line="259" w:lineRule="auto"/>
                  <w:ind w:left="100" w:hanging="14"/>
                  <w:rPr>
                    <w:rFonts w:asciiTheme="minorHAnsi" w:eastAsiaTheme="minorHAnsi" w:hAnsiTheme="minorHAnsi" w:cstheme="minorBidi"/>
                    <w:color w:val="767171" w:themeColor="background2" w:themeShade="80"/>
                    <w:sz w:val="22"/>
                    <w:szCs w:val="22"/>
                  </w:rPr>
                </w:pPr>
                <w:r w:rsidRPr="00BF628C">
                  <w:rPr>
                    <w:rFonts w:asciiTheme="minorHAnsi" w:eastAsiaTheme="minorHAnsi" w:hAnsiTheme="minorHAnsi" w:cstheme="minorBidi"/>
                    <w:color w:val="767171" w:themeColor="background2" w:themeShade="80"/>
                    <w:sz w:val="22"/>
                    <w:szCs w:val="22"/>
                  </w:rPr>
                  <w:t>Implementing Agency</w:t>
                </w:r>
              </w:p>
            </w:tc>
          </w:tr>
          <w:tr w:rsidTr="008B685B">
            <w:tblPrEx>
              <w:tblW w:w="10620" w:type="dxa"/>
              <w:tblInd w:w="-720" w:type="dxa"/>
              <w:shd w:val="clear" w:color="auto" w:fill="F7F7F7"/>
              <w:tblLayout w:type="fixed"/>
              <w:tblCellMar>
                <w:left w:w="115" w:type="dxa"/>
                <w:right w:w="115" w:type="dxa"/>
              </w:tblCellMar>
              <w:tblLook w:val="04A0"/>
            </w:tblPrEx>
            <w:trPr>
              <w:trHeight w:val="432"/>
            </w:trPr>
            <w:tc>
              <w:tcPr>
                <w:tcW w:w="5220" w:type="dxa"/>
                <w:tcBorders>
                  <w:bottom w:val="single" w:sz="4" w:space="0" w:color="D0CECE"/>
                  <w:right w:val="single" w:sz="4" w:space="0" w:color="D0CECE"/>
                </w:tcBorders>
                <w:shd w:val="clear" w:color="auto" w:fill="F7F7F7"/>
                <w:vAlign w:val="center"/>
              </w:tcPr>
              <w:p w:rsidR="006F7012" w:rsidRPr="00BF628C" w:rsidP="008B685B">
                <w:pPr>
                  <w:widowControl/>
                  <w:autoSpaceDE/>
                  <w:autoSpaceDN/>
                  <w:adjustRightInd/>
                  <w:spacing w:after="160" w:line="259" w:lineRule="auto"/>
                  <w:ind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WORLD VISION BURUNDI</w:t>
                </w:r>
              </w:p>
            </w:tc>
            <w:tc>
              <w:tcPr>
                <w:tcW w:w="5400" w:type="dxa"/>
                <w:tcBorders>
                  <w:left w:val="single" w:sz="4" w:space="0" w:color="D0CECE"/>
                  <w:bottom w:val="single" w:sz="2" w:space="0" w:color="DFDFDF"/>
                </w:tcBorders>
                <w:shd w:val="clear" w:color="auto" w:fill="F7F7F7"/>
                <w:vAlign w:val="center"/>
              </w:tcPr>
              <w:p w:rsidR="006F7012" w:rsidRPr="00BF628C" w:rsidP="008B685B">
                <w:pPr>
                  <w:widowControl/>
                  <w:autoSpaceDE/>
                  <w:autoSpaceDN/>
                  <w:adjustRightInd/>
                  <w:spacing w:after="160" w:line="259" w:lineRule="auto"/>
                  <w:ind w:left="100" w:hanging="14"/>
                  <w:rPr>
                    <w:rFonts w:asciiTheme="minorHAnsi" w:eastAsiaTheme="minorHAnsi" w:hAnsiTheme="minorHAnsi" w:cstheme="minorBidi"/>
                    <w:noProof/>
                    <w:color w:val="auto"/>
                    <w:sz w:val="22"/>
                    <w:szCs w:val="22"/>
                    <w:lang w:val="es-VE"/>
                  </w:rPr>
                </w:pPr>
                <w:r>
                  <w:rPr>
                    <w:rFonts w:asciiTheme="minorHAnsi" w:eastAsiaTheme="minorHAnsi" w:hAnsiTheme="minorHAnsi" w:cstheme="minorBidi"/>
                    <w:noProof/>
                    <w:color w:val="auto"/>
                    <w:sz w:val="22"/>
                    <w:szCs w:val="22"/>
                    <w:lang w:val="es-VE"/>
                  </w:rPr>
                  <w:t>WORLD VISION BURUNDI</w:t>
                </w:r>
              </w:p>
            </w:tc>
          </w:tr>
        </w:tbl>
        <w:p w:rsidR="006F7012" w:rsidP="006F7012">
          <w:pPr>
            <w:shd w:val="clear" w:color="auto" w:fill="F7F7F7"/>
            <w:ind w:left="-691" w:right="-518"/>
            <w:rPr>
              <w:sz w:val="20"/>
            </w:rPr>
          </w:pPr>
        </w:p>
        <w:tbl>
          <w:tblPr>
            <w:tblStyle w:val="TableGrid13"/>
            <w:tblW w:w="10602" w:type="dxa"/>
            <w:tblInd w:w="-702" w:type="dxa"/>
            <w:shd w:val="clear" w:color="auto" w:fill="F7F7F7"/>
            <w:tblLayout w:type="fixed"/>
            <w:tblLook w:val="04A0"/>
          </w:tblPr>
          <w:tblGrid>
            <w:gridCol w:w="10602"/>
          </w:tblGrid>
          <w:tr w:rsidTr="008B685B">
            <w:tblPrEx>
              <w:tblW w:w="10602" w:type="dxa"/>
              <w:tblInd w:w="-702" w:type="dxa"/>
              <w:shd w:val="clear" w:color="auto" w:fill="F7F7F7"/>
              <w:tblLayout w:type="fixed"/>
              <w:tblLook w:val="04A0"/>
            </w:tblPrEx>
            <w:trPr>
              <w:trHeight w:val="117"/>
            </w:trPr>
            <w:tc>
              <w:tcPr>
                <w:tcW w:w="10602" w:type="dxa"/>
                <w:tcBorders>
                  <w:top w:val="nil"/>
                  <w:left w:val="nil"/>
                  <w:bottom w:val="nil"/>
                  <w:right w:val="nil"/>
                </w:tcBorders>
                <w:shd w:val="clear" w:color="auto" w:fill="F7F7F7"/>
                <w:hideMark/>
              </w:tcPr>
              <w:p w:rsidR="006F7012" w:rsidP="008B685B">
                <w:pPr>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t>Project Development Objective (PDO)</w:t>
                </w:r>
              </w:p>
            </w:tc>
          </w:tr>
        </w:tbl>
        <w:p w:rsidR="006F7012" w:rsidRPr="00C40572" w:rsidP="006F7012">
          <w:pPr>
            <w:keepNext/>
            <w:widowControl/>
            <w:shd w:val="clear" w:color="auto" w:fill="F7F7F7"/>
            <w:ind w:left="-691" w:right="-518"/>
            <w:rPr>
              <w:rFonts w:asciiTheme="minorHAnsi" w:hAnsiTheme="minorHAnsi"/>
              <w:noProof/>
              <w:sz w:val="22"/>
              <w:szCs w:val="22"/>
            </w:rPr>
          </w:pPr>
        </w:p>
        <w:tbl>
          <w:tblPr>
            <w:tblStyle w:val="TableGrid13"/>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602"/>
          </w:tblGrid>
          <w:tr w:rsidTr="008B685B">
            <w:tblPrEx>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144"/>
            </w:trPr>
            <w:tc>
              <w:tcPr>
                <w:tcW w:w="10602" w:type="dxa"/>
                <w:shd w:val="clear" w:color="auto" w:fill="F2F2F2"/>
                <w:vAlign w:val="center"/>
              </w:tcPr>
              <w:p w:rsidR="006F7012" w:rsidRPr="00501672" w:rsidP="00E73292">
                <w:pPr>
                  <w:keepNext/>
                  <w:widowControl/>
                  <w:autoSpaceDE/>
                  <w:autoSpaceDN/>
                  <w:adjustRightInd/>
                  <w:spacing w:line="259" w:lineRule="auto"/>
                  <w:ind w:hanging="14"/>
                  <w:rPr>
                    <w:rFonts w:asciiTheme="minorHAnsi" w:hAnsiTheme="minorHAnsi"/>
                    <w:noProof/>
                    <w:sz w:val="22"/>
                    <w:szCs w:val="18"/>
                  </w:rPr>
                </w:pPr>
                <w:r w:rsidRPr="00126542">
                  <w:rPr>
                    <w:rFonts w:asciiTheme="minorHAnsi" w:eastAsiaTheme="minorHAnsi" w:hAnsiTheme="minorHAnsi" w:cstheme="minorBidi"/>
                    <w:color w:val="767171" w:themeColor="background2" w:themeShade="80"/>
                    <w:sz w:val="22"/>
                    <w:szCs w:val="22"/>
                  </w:rPr>
                  <w:t>Original PDO</w:t>
                </w:r>
              </w:p>
            </w:tc>
          </w:tr>
          <w:tr w:rsidTr="008B685B">
            <w:tblPrEx>
              <w:tblW w:w="10602" w:type="dxa"/>
              <w:tblInd w:w="-702" w:type="dxa"/>
              <w:shd w:val="clear" w:color="auto" w:fill="F2F2F2"/>
              <w:tblLayout w:type="fixed"/>
              <w:tblLook w:val="04A0"/>
            </w:tblPrEx>
            <w:trPr>
              <w:trHeight w:val="144"/>
            </w:trPr>
            <w:tc>
              <w:tcPr>
                <w:tcW w:w="10602" w:type="dxa"/>
                <w:shd w:val="clear" w:color="auto" w:fill="F2F2F2"/>
                <w:hideMark/>
              </w:tcPr>
              <w:p w:rsidR="006F7012" w:rsidP="00E73292">
                <w:pPr>
                  <w:keepNext/>
                  <w:widowControl/>
                  <w:shd w:val="clear" w:color="auto" w:fill="F7F7F7"/>
                  <w:rPr>
                    <w:rFonts w:asciiTheme="minorHAnsi" w:hAnsiTheme="minorHAnsi"/>
                    <w:bCs/>
                    <w:color w:val="002060"/>
                    <w:sz w:val="22"/>
                    <w:szCs w:val="22"/>
                  </w:rPr>
                </w:pPr>
                <w:r>
                  <w:rPr>
                    <w:rFonts w:asciiTheme="minorHAnsi" w:hAnsiTheme="minorHAnsi"/>
                    <w:noProof/>
                    <w:sz w:val="22"/>
                    <w:szCs w:val="18"/>
                  </w:rPr>
                  <w:t>The Project Development</w:t>
                </w:r>
                <w:r>
                  <w:rPr>
                    <w:rFonts w:asciiTheme="minorHAnsi" w:hAnsiTheme="minorHAnsi"/>
                    <w:noProof/>
                    <w:sz w:val="22"/>
                    <w:szCs w:val="18"/>
                  </w:rPr>
                  <w:t xml:space="preserve"> Objective (PDO) is to increase production and consumption of micronutrient-rich foods among targeted groups in Gihofi and Makamba, Burundi.</w:t>
                </w:r>
              </w:p>
            </w:tc>
          </w:tr>
          <w:tr w:rsidTr="008B685B">
            <w:tblPrEx>
              <w:tblW w:w="10602" w:type="dxa"/>
              <w:tblInd w:w="-702" w:type="dxa"/>
              <w:shd w:val="clear" w:color="auto" w:fill="F2F2F2"/>
              <w:tblLayout w:type="fixed"/>
              <w:tblLook w:val="04A0"/>
            </w:tblPrEx>
            <w:trPr>
              <w:trHeight w:val="144"/>
            </w:trPr>
            <w:tc>
              <w:tcPr>
                <w:tcW w:w="10602" w:type="dxa"/>
                <w:shd w:val="clear" w:color="auto" w:fill="F2F2F2"/>
              </w:tcPr>
              <w:p w:rsidR="006F7012" w:rsidRPr="00501672" w:rsidP="008B685B">
                <w:pPr>
                  <w:shd w:val="clear" w:color="auto" w:fill="F7F7F7"/>
                  <w:rPr>
                    <w:rFonts w:asciiTheme="minorHAnsi" w:hAnsiTheme="minorHAnsi"/>
                    <w:noProof/>
                    <w:sz w:val="22"/>
                    <w:szCs w:val="18"/>
                  </w:rPr>
                </w:pPr>
              </w:p>
            </w:tc>
          </w:tr>
          <w:tr w:rsidTr="008B685B">
            <w:tblPrEx>
              <w:tblW w:w="10602" w:type="dxa"/>
              <w:tblInd w:w="-702" w:type="dxa"/>
              <w:shd w:val="clear" w:color="auto" w:fill="F2F2F2"/>
              <w:tblLayout w:type="fixed"/>
              <w:tblLook w:val="04A0"/>
            </w:tblPrEx>
            <w:trPr>
              <w:trHeight w:val="144"/>
            </w:trPr>
            <w:tc>
              <w:tcPr>
                <w:tcW w:w="10602" w:type="dxa"/>
                <w:shd w:val="clear" w:color="auto" w:fill="F2F2F2"/>
              </w:tcPr>
              <w:p w:rsidR="008B685B" w:rsidRPr="00501672" w:rsidP="008B685B">
                <w:pPr>
                  <w:shd w:val="clear" w:color="auto" w:fill="F7F7F7"/>
                  <w:rPr>
                    <w:rFonts w:asciiTheme="minorHAnsi" w:hAnsiTheme="minorHAnsi"/>
                    <w:noProof/>
                    <w:sz w:val="22"/>
                    <w:szCs w:val="18"/>
                  </w:rPr>
                </w:pPr>
              </w:p>
            </w:tc>
          </w:tr>
        </w:tbl>
        <w:p w:rsidR="006F7012" w:rsidRPr="00C40572" w:rsidP="006F7012">
          <w:pPr>
            <w:shd w:val="clear" w:color="auto" w:fill="F7F7F7"/>
            <w:ind w:left="-691" w:right="-518"/>
            <w:rPr>
              <w:rFonts w:asciiTheme="minorHAnsi" w:hAnsiTheme="minorHAnsi"/>
              <w:color w:val="767171" w:themeColor="background2" w:themeShade="80"/>
              <w:sz w:val="22"/>
              <w:szCs w:val="22"/>
            </w:rPr>
          </w:pPr>
        </w:p>
        <w:tbl>
          <w:tblPr>
            <w:tblStyle w:val="TableGrid13"/>
            <w:tblW w:w="10620" w:type="dxa"/>
            <w:tblInd w:w="-750" w:type="dxa"/>
            <w:shd w:val="clear" w:color="auto" w:fill="F7F7F7"/>
            <w:tblLayout w:type="fixed"/>
            <w:tblLook w:val="04A0"/>
          </w:tblPr>
          <w:tblGrid>
            <w:gridCol w:w="10620"/>
          </w:tblGrid>
          <w:tr w:rsidTr="008B685B">
            <w:tblPrEx>
              <w:tblW w:w="10620" w:type="dxa"/>
              <w:tblInd w:w="-75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6F7012" w:rsidRPr="000C19EF" w:rsidP="008B685B">
                <w:pPr>
                  <w:keepNext/>
                  <w:widowControl/>
                  <w:rPr>
                    <w:rFonts w:eastAsia="Times New Roman" w:asciiTheme="minorHAnsi" w:hAnsiTheme="minorHAnsi"/>
                  </w:rPr>
                </w:pPr>
                <w:r>
                  <w:rPr>
                    <w:rFonts w:asciiTheme="minorHAnsi" w:hAnsiTheme="minorHAnsi"/>
                    <w:b/>
                    <w:bCs/>
                    <w:sz w:val="22"/>
                    <w:szCs w:val="22"/>
                  </w:rPr>
                  <w:t>FINANCING</w:t>
                </w:r>
              </w:p>
            </w:tc>
          </w:tr>
        </w:tbl>
        <w:p w:rsidR="006F7012" w:rsidP="006F7012">
          <w:pPr>
            <w:keepNext/>
            <w:widowControl/>
            <w:shd w:val="clear" w:color="auto" w:fill="F7F7F7"/>
            <w:ind w:left="-691" w:right="-518"/>
            <w:rPr>
              <w:rFonts w:asciiTheme="minorHAnsi" w:hAnsiTheme="minorHAnsi"/>
              <w:color w:val="767171" w:themeColor="background2" w:themeShade="80"/>
              <w:sz w:val="22"/>
              <w:szCs w:val="22"/>
            </w:rPr>
          </w:pPr>
        </w:p>
        <w:tbl>
          <w:tblPr>
            <w:tblStyle w:val="TableGrid13"/>
            <w:tblW w:w="10620" w:type="dxa"/>
            <w:tblInd w:w="-720" w:type="dxa"/>
            <w:shd w:val="clear" w:color="auto" w:fill="F7F7F7"/>
            <w:tblLayout w:type="fixed"/>
            <w:tblLook w:val="04A0"/>
          </w:tblPr>
          <w:tblGrid>
            <w:gridCol w:w="18"/>
            <w:gridCol w:w="10602"/>
          </w:tblGrid>
          <w:tr w:rsidTr="008B685B">
            <w:tblPrEx>
              <w:tblW w:w="10620" w:type="dxa"/>
              <w:tblInd w:w="-720" w:type="dxa"/>
              <w:shd w:val="clear" w:color="auto" w:fill="F7F7F7"/>
              <w:tblLayout w:type="fixed"/>
              <w:tblLook w:val="04A0"/>
            </w:tblPrEx>
            <w:trPr>
              <w:gridBefore w:val="1"/>
              <w:wBefore w:w="18" w:type="dxa"/>
              <w:trHeight w:val="342"/>
            </w:trPr>
            <w:tc>
              <w:tcPr>
                <w:tcW w:w="10602" w:type="dxa"/>
                <w:tcBorders>
                  <w:top w:val="nil"/>
                  <w:left w:val="nil"/>
                  <w:bottom w:val="nil"/>
                  <w:right w:val="nil"/>
                </w:tcBorders>
                <w:shd w:val="clear" w:color="auto" w:fill="F7F7F7"/>
                <w:vAlign w:val="center"/>
              </w:tcPr>
              <w:tbl>
                <w:tblPr>
                  <w:tblStyle w:val="TableGrid9111"/>
                  <w:tblW w:w="10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58" w:type="dxa"/>
                    <w:right w:w="58" w:type="dxa"/>
                  </w:tblCellMar>
                  <w:tblLook w:val="04A0"/>
                </w:tblPr>
                <w:tblGrid>
                  <w:gridCol w:w="1394"/>
                  <w:gridCol w:w="1316"/>
                  <w:gridCol w:w="2617"/>
                  <w:gridCol w:w="2617"/>
                  <w:gridCol w:w="2550"/>
                </w:tblGrid>
                <w:tr w:rsidTr="000C539B">
                  <w:tblPrEx>
                    <w:tblW w:w="10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58" w:type="dxa"/>
                      <w:right w:w="58" w:type="dxa"/>
                    </w:tblCellMar>
                    <w:tblLook w:val="04A0"/>
                  </w:tblPrEx>
                  <w:trPr>
                    <w:trHeight w:val="20"/>
                  </w:trPr>
                  <w:tc>
                    <w:tcPr>
                      <w:tcW w:w="5000" w:type="pct"/>
                      <w:gridSpan w:val="5"/>
                      <w:shd w:val="clear" w:color="auto" w:fill="F7F7F7"/>
                      <w:vAlign w:val="center"/>
                    </w:tcPr>
                    <w:p w:rsidR="000C539B" w:rsidRPr="000C539B" w:rsidP="000C539B">
                      <w:pPr>
                        <w:keepNext/>
                        <w:widowControl/>
                        <w:spacing w:line="14" w:lineRule="exact"/>
                        <w:rPr>
                          <w:rFonts w:asciiTheme="minorHAnsi" w:hAnsiTheme="minorHAnsi"/>
                          <w:b/>
                          <w:color w:val="F7F7F7"/>
                          <w:sz w:val="2"/>
                          <w:szCs w:val="2"/>
                        </w:rPr>
                      </w:pPr>
                      <w:r w:rsidRPr="000C539B">
                        <w:rPr>
                          <w:rFonts w:asciiTheme="minorHAnsi" w:hAnsiTheme="minorHAnsi"/>
                          <w:b/>
                          <w:color w:val="F7F7F7"/>
                          <w:sz w:val="2"/>
                          <w:szCs w:val="2"/>
                        </w:rPr>
                        <w:t>FINANCE_TBL</w:t>
                      </w:r>
                    </w:p>
                  </w:tc>
                </w:tr>
                <w:tr w:rsidTr="000C539B">
                  <w:tblPrEx>
                    <w:tblW w:w="10494" w:type="dxa"/>
                    <w:shd w:val="clear" w:color="auto" w:fill="F7F7F7"/>
                    <w:tblLayout w:type="fixed"/>
                    <w:tblCellMar>
                      <w:left w:w="58" w:type="dxa"/>
                      <w:right w:w="58" w:type="dxa"/>
                    </w:tblCellMar>
                    <w:tblLook w:val="04A0"/>
                  </w:tblPrEx>
                  <w:trPr>
                    <w:trHeight w:val="360"/>
                  </w:trPr>
                  <w:tc>
                    <w:tcPr>
                      <w:tcW w:w="1291" w:type="pct"/>
                      <w:gridSpan w:val="2"/>
                      <w:tcBorders>
                        <w:bottom w:val="single" w:sz="12" w:space="0" w:color="D0CECE"/>
                      </w:tcBorders>
                      <w:shd w:val="clear" w:color="auto" w:fill="F7F7F7"/>
                      <w:vAlign w:val="center"/>
                    </w:tcPr>
                    <w:p w:rsidR="006F7012" w:rsidRPr="000C19EF" w:rsidP="008B685B">
                      <w:pPr>
                        <w:keepNext/>
                        <w:widowControl/>
                        <w:rPr>
                          <w:rFonts w:asciiTheme="minorHAnsi" w:hAnsiTheme="minorHAnsi"/>
                          <w:b/>
                          <w:sz w:val="22"/>
                          <w:szCs w:val="22"/>
                        </w:rPr>
                      </w:pPr>
                    </w:p>
                  </w:tc>
                  <w:tc>
                    <w:tcPr>
                      <w:tcW w:w="1247" w:type="pct"/>
                      <w:tcBorders>
                        <w:bottom w:val="single" w:sz="12" w:space="0" w:color="D0CECE"/>
                      </w:tcBorders>
                      <w:shd w:val="clear" w:color="auto" w:fill="F7F7F7"/>
                      <w:vAlign w:val="center"/>
                    </w:tcPr>
                    <w:p w:rsidR="006F7012" w:rsidRPr="000C19EF" w:rsidP="008B685B">
                      <w:pPr>
                        <w:keepNext/>
                        <w:widowControl/>
                        <w:tabs>
                          <w:tab w:val="left" w:pos="984"/>
                        </w:tabs>
                        <w:jc w:val="right"/>
                        <w:rPr>
                          <w:rFonts w:asciiTheme="minorHAnsi" w:hAnsiTheme="minorHAnsi"/>
                          <w:b/>
                          <w:sz w:val="22"/>
                          <w:szCs w:val="22"/>
                        </w:rPr>
                      </w:pPr>
                      <w:r w:rsidRPr="000C19EF">
                        <w:rPr>
                          <w:rFonts w:asciiTheme="minorHAnsi" w:hAnsiTheme="minorHAnsi"/>
                          <w:b/>
                          <w:sz w:val="22"/>
                          <w:szCs w:val="22"/>
                        </w:rPr>
                        <w:t xml:space="preserve">Original Amount (US$) </w:t>
                      </w:r>
                    </w:p>
                  </w:tc>
                  <w:tc>
                    <w:tcPr>
                      <w:tcW w:w="1247" w:type="pct"/>
                      <w:tcBorders>
                        <w:bottom w:val="single" w:sz="12" w:space="0" w:color="D0CECE"/>
                      </w:tcBorders>
                      <w:shd w:val="clear" w:color="auto" w:fill="F7F7F7"/>
                      <w:vAlign w:val="center"/>
                    </w:tcPr>
                    <w:p w:rsidR="006F7012" w:rsidRPr="000C19EF" w:rsidP="008B685B">
                      <w:pPr>
                        <w:keepNext/>
                        <w:widowControl/>
                        <w:jc w:val="right"/>
                        <w:rPr>
                          <w:rFonts w:asciiTheme="minorHAnsi" w:hAnsiTheme="minorHAnsi"/>
                          <w:b/>
                          <w:sz w:val="22"/>
                          <w:szCs w:val="22"/>
                        </w:rPr>
                      </w:pPr>
                      <w:r w:rsidRPr="000C19EF">
                        <w:rPr>
                          <w:rFonts w:asciiTheme="minorHAnsi" w:hAnsiTheme="minorHAnsi"/>
                          <w:b/>
                          <w:sz w:val="22"/>
                          <w:szCs w:val="22"/>
                        </w:rPr>
                        <w:t>Revised Amount (US$)</w:t>
                      </w:r>
                    </w:p>
                  </w:tc>
                  <w:tc>
                    <w:tcPr>
                      <w:tcW w:w="1215" w:type="pct"/>
                      <w:tcBorders>
                        <w:bottom w:val="single" w:sz="12" w:space="0" w:color="D0CECE"/>
                      </w:tcBorders>
                      <w:shd w:val="clear" w:color="auto" w:fill="F7F7F7"/>
                      <w:vAlign w:val="center"/>
                    </w:tcPr>
                    <w:p w:rsidR="006F7012" w:rsidRPr="000C19EF" w:rsidP="008B685B">
                      <w:pPr>
                        <w:keepNext/>
                        <w:widowControl/>
                        <w:jc w:val="right"/>
                        <w:rPr>
                          <w:rFonts w:asciiTheme="minorHAnsi" w:hAnsiTheme="minorHAnsi"/>
                          <w:b/>
                          <w:sz w:val="22"/>
                          <w:szCs w:val="22"/>
                        </w:rPr>
                      </w:pPr>
                      <w:r w:rsidRPr="000C19EF">
                        <w:rPr>
                          <w:rFonts w:asciiTheme="minorHAnsi" w:hAnsiTheme="minorHAnsi"/>
                          <w:b/>
                          <w:sz w:val="22"/>
                          <w:szCs w:val="22"/>
                        </w:rPr>
                        <w:t>Actual Disbursed (US$)</w:t>
                      </w:r>
                    </w:p>
                  </w:tc>
                </w:tr>
                <w:tr w:rsidTr="008B685B">
                  <w:tblPrEx>
                    <w:tblW w:w="10494" w:type="dxa"/>
                    <w:shd w:val="clear" w:color="auto" w:fill="F7F7F7"/>
                    <w:tblLayout w:type="fixed"/>
                    <w:tblCellMar>
                      <w:left w:w="58" w:type="dxa"/>
                      <w:right w:w="58" w:type="dxa"/>
                    </w:tblCellMar>
                    <w:tblLook w:val="04A0"/>
                  </w:tblPrEx>
                  <w:trPr>
                    <w:trHeight w:val="288"/>
                  </w:trPr>
                  <w:tc>
                    <w:tcPr>
                      <w:tcW w:w="1291" w:type="pct"/>
                      <w:gridSpan w:val="2"/>
                      <w:tcBorders>
                        <w:top w:val="single" w:sz="12" w:space="0" w:color="D0CECE"/>
                      </w:tcBorders>
                      <w:shd w:val="clear" w:color="auto" w:fill="F7F7F7"/>
                      <w:vAlign w:val="center"/>
                    </w:tcPr>
                    <w:p w:rsidR="006F7012" w:rsidRPr="000C19EF" w:rsidP="008B685B">
                      <w:pPr>
                        <w:keepNext/>
                        <w:widowControl/>
                        <w:rPr>
                          <w:rFonts w:asciiTheme="minorHAnsi" w:hAnsiTheme="minorHAnsi"/>
                          <w:b/>
                          <w:sz w:val="22"/>
                          <w:szCs w:val="22"/>
                        </w:rPr>
                      </w:pPr>
                      <w:r>
                        <w:rPr>
                          <w:rFonts w:asciiTheme="minorHAnsi" w:hAnsiTheme="minorHAnsi"/>
                          <w:b/>
                          <w:sz w:val="22"/>
                          <w:szCs w:val="22"/>
                        </w:rPr>
                        <w:t>Donor</w:t>
                      </w:r>
                      <w:r w:rsidRPr="000C19EF">
                        <w:rPr>
                          <w:rFonts w:asciiTheme="minorHAnsi" w:hAnsiTheme="minorHAnsi"/>
                          <w:b/>
                          <w:sz w:val="22"/>
                          <w:szCs w:val="22"/>
                        </w:rPr>
                        <w:t xml:space="preserve"> </w:t>
                      </w:r>
                      <w:r w:rsidRPr="000C19EF">
                        <w:rPr>
                          <w:rFonts w:asciiTheme="minorHAnsi" w:hAnsiTheme="minorHAnsi"/>
                          <w:b/>
                          <w:sz w:val="22"/>
                          <w:szCs w:val="22"/>
                        </w:rPr>
                        <w:t>Financing</w:t>
                      </w:r>
                    </w:p>
                  </w:tc>
                  <w:tc>
                    <w:tcPr>
                      <w:tcW w:w="1247" w:type="pct"/>
                      <w:tcBorders>
                        <w:top w:val="single" w:sz="12" w:space="0" w:color="D0CECE"/>
                      </w:tcBorders>
                      <w:shd w:val="clear" w:color="auto" w:fill="F7F7F7"/>
                      <w:vAlign w:val="center"/>
                    </w:tcPr>
                    <w:p w:rsidR="006F7012" w:rsidRPr="000C19EF" w:rsidP="008B685B">
                      <w:pPr>
                        <w:keepNext/>
                        <w:widowControl/>
                        <w:rPr>
                          <w:rFonts w:asciiTheme="minorHAnsi" w:hAnsiTheme="minorHAnsi"/>
                          <w:b/>
                          <w:sz w:val="22"/>
                          <w:szCs w:val="22"/>
                        </w:rPr>
                      </w:pPr>
                    </w:p>
                  </w:tc>
                  <w:tc>
                    <w:tcPr>
                      <w:tcW w:w="1247" w:type="pct"/>
                      <w:tcBorders>
                        <w:top w:val="single" w:sz="12" w:space="0" w:color="D0CECE"/>
                      </w:tcBorders>
                      <w:shd w:val="clear" w:color="auto" w:fill="F7F7F7"/>
                      <w:vAlign w:val="center"/>
                    </w:tcPr>
                    <w:p w:rsidR="006F7012" w:rsidRPr="000C19EF" w:rsidP="008B685B">
                      <w:pPr>
                        <w:keepNext/>
                        <w:widowControl/>
                        <w:rPr>
                          <w:rFonts w:asciiTheme="minorHAnsi" w:hAnsiTheme="minorHAnsi"/>
                          <w:b/>
                          <w:sz w:val="22"/>
                          <w:szCs w:val="22"/>
                        </w:rPr>
                      </w:pPr>
                    </w:p>
                  </w:tc>
                  <w:tc>
                    <w:tcPr>
                      <w:tcW w:w="1215" w:type="pct"/>
                      <w:tcBorders>
                        <w:top w:val="single" w:sz="12" w:space="0" w:color="D0CECE"/>
                      </w:tcBorders>
                      <w:shd w:val="clear" w:color="auto" w:fill="F7F7F7"/>
                      <w:vAlign w:val="center"/>
                    </w:tcPr>
                    <w:p w:rsidR="006F7012" w:rsidRPr="000C19EF" w:rsidP="008B685B">
                      <w:pPr>
                        <w:keepNext/>
                        <w:widowControl/>
                        <w:rPr>
                          <w:rFonts w:asciiTheme="minorHAnsi" w:hAnsiTheme="minorHAnsi"/>
                          <w:b/>
                          <w:sz w:val="22"/>
                          <w:szCs w:val="22"/>
                        </w:rPr>
                      </w:pPr>
                    </w:p>
                  </w:tc>
                </w:tr>
                <w:tr w:rsidTr="00F16354">
                  <w:tblPrEx>
                    <w:tblW w:w="10494" w:type="dxa"/>
                    <w:shd w:val="clear" w:color="auto" w:fill="F7F7F7"/>
                    <w:tblLayout w:type="fixed"/>
                    <w:tblCellMar>
                      <w:left w:w="58" w:type="dxa"/>
                      <w:right w:w="58" w:type="dxa"/>
                    </w:tblCellMar>
                    <w:tblLook w:val="04A0"/>
                  </w:tblPrEx>
                  <w:trPr>
                    <w:trHeight w:val="432"/>
                  </w:trPr>
                  <w:tc>
                    <w:tcPr>
                      <w:tcW w:w="1291" w:type="pct"/>
                      <w:gridSpan w:val="2"/>
                      <w:shd w:val="clear" w:color="auto" w:fill="F7F7F7"/>
                      <w:vAlign w:val="center"/>
                    </w:tcPr>
                    <w:p w:rsidR="00F16354" w:rsidRPr="000C19EF" w:rsidP="008B685B">
                      <w:pPr>
                        <w:keepNext/>
                        <w:widowControl/>
                        <w:rPr>
                          <w:rFonts w:asciiTheme="minorHAnsi" w:hAnsiTheme="minorHAnsi"/>
                          <w:noProof/>
                          <w:sz w:val="22"/>
                          <w:szCs w:val="22"/>
                        </w:rPr>
                      </w:pPr>
                      <w:r>
                        <w:rPr>
                          <w:rFonts w:asciiTheme="minorHAnsi" w:hAnsiTheme="minorHAnsi"/>
                          <w:bCs/>
                          <w:noProof/>
                          <w:sz w:val="22"/>
                          <w:szCs w:val="22"/>
                        </w:rPr>
                        <w:t>TF-A4858</w:t>
                      </w:r>
                    </w:p>
                  </w:tc>
                  <w:tc>
                    <w:tcPr>
                      <w:tcW w:w="1247" w:type="pct"/>
                      <w:shd w:val="clear" w:color="auto" w:fill="F7F7F7"/>
                      <w:vAlign w:val="center"/>
                    </w:tcPr>
                    <w:p w:rsidR="00F16354" w:rsidRPr="000C19EF" w:rsidP="008B685B">
                      <w:pPr>
                        <w:keepNext/>
                        <w:widowControl/>
                        <w:jc w:val="right"/>
                        <w:rPr>
                          <w:rFonts w:asciiTheme="minorHAnsi" w:hAnsiTheme="minorHAnsi"/>
                          <w:noProof/>
                          <w:sz w:val="22"/>
                          <w:szCs w:val="22"/>
                        </w:rPr>
                      </w:pPr>
                      <w:r>
                        <w:rPr>
                          <w:rFonts w:asciiTheme="minorHAnsi" w:hAnsiTheme="minorHAnsi"/>
                          <w:noProof/>
                          <w:sz w:val="22"/>
                          <w:szCs w:val="22"/>
                        </w:rPr>
                        <w:t>2,729,401</w:t>
                      </w:r>
                    </w:p>
                  </w:tc>
                  <w:tc>
                    <w:tcPr>
                      <w:tcW w:w="1247" w:type="pct"/>
                      <w:shd w:val="clear" w:color="auto" w:fill="F7F7F7"/>
                      <w:vAlign w:val="center"/>
                    </w:tcPr>
                    <w:p w:rsidR="00F16354" w:rsidRPr="000C19EF" w:rsidP="008B685B">
                      <w:pPr>
                        <w:keepNext/>
                        <w:widowControl/>
                        <w:jc w:val="right"/>
                        <w:rPr>
                          <w:rFonts w:asciiTheme="minorHAnsi" w:hAnsiTheme="minorHAnsi"/>
                          <w:noProof/>
                          <w:sz w:val="22"/>
                          <w:szCs w:val="22"/>
                        </w:rPr>
                      </w:pPr>
                      <w:r>
                        <w:rPr>
                          <w:rFonts w:asciiTheme="minorHAnsi" w:hAnsiTheme="minorHAnsi"/>
                          <w:noProof/>
                          <w:sz w:val="22"/>
                          <w:szCs w:val="22"/>
                        </w:rPr>
                        <w:t>2,729,401</w:t>
                      </w:r>
                    </w:p>
                  </w:tc>
                  <w:tc>
                    <w:tcPr>
                      <w:tcW w:w="1215" w:type="pct"/>
                      <w:shd w:val="clear" w:color="auto" w:fill="F7F7F7"/>
                      <w:vAlign w:val="center"/>
                    </w:tcPr>
                    <w:p w:rsidR="00F16354" w:rsidRPr="000C19EF" w:rsidP="008B685B">
                      <w:pPr>
                        <w:keepNext/>
                        <w:widowControl/>
                        <w:jc w:val="right"/>
                        <w:rPr>
                          <w:rFonts w:asciiTheme="minorHAnsi" w:hAnsiTheme="minorHAnsi"/>
                          <w:noProof/>
                          <w:sz w:val="22"/>
                          <w:szCs w:val="22"/>
                        </w:rPr>
                      </w:pPr>
                      <w:r>
                        <w:rPr>
                          <w:rFonts w:asciiTheme="minorHAnsi" w:hAnsiTheme="minorHAnsi"/>
                          <w:noProof/>
                          <w:sz w:val="22"/>
                          <w:szCs w:val="22"/>
                        </w:rPr>
                        <w:t>2,729,401</w:t>
                      </w:r>
                    </w:p>
                  </w:tc>
                </w:tr>
                <w:tr w:rsidTr="008B685B">
                  <w:tblPrEx>
                    <w:tblW w:w="10494" w:type="dxa"/>
                    <w:shd w:val="clear" w:color="auto" w:fill="F7F7F7"/>
                    <w:tblLayout w:type="fixed"/>
                    <w:tblCellMar>
                      <w:left w:w="58" w:type="dxa"/>
                      <w:right w:w="58" w:type="dxa"/>
                    </w:tblCellMar>
                    <w:tblLook w:val="04A0"/>
                  </w:tblPrEx>
                  <w:trPr>
                    <w:trHeight w:val="432"/>
                  </w:trPr>
                  <w:tc>
                    <w:tcPr>
                      <w:tcW w:w="664" w:type="pct"/>
                      <w:shd w:val="clear" w:color="auto" w:fill="F7F7F7"/>
                      <w:vAlign w:val="center"/>
                    </w:tcPr>
                    <w:p w:rsidR="006F7012" w:rsidRPr="000C19EF" w:rsidP="008B685B">
                      <w:pPr>
                        <w:keepNext/>
                        <w:widowControl/>
                        <w:rPr>
                          <w:rFonts w:asciiTheme="minorHAnsi" w:hAnsiTheme="minorHAnsi"/>
                          <w:b/>
                          <w:bCs/>
                          <w:noProof/>
                          <w:sz w:val="22"/>
                          <w:szCs w:val="22"/>
                        </w:rPr>
                      </w:pPr>
                      <w:r w:rsidRPr="000C19EF">
                        <w:rPr>
                          <w:rFonts w:asciiTheme="minorHAnsi" w:hAnsiTheme="minorHAnsi"/>
                          <w:b/>
                          <w:bCs/>
                          <w:noProof/>
                          <w:sz w:val="22"/>
                          <w:szCs w:val="22"/>
                        </w:rPr>
                        <w:t>Total</w:t>
                      </w:r>
                    </w:p>
                  </w:tc>
                  <w:tc>
                    <w:tcPr>
                      <w:tcW w:w="627" w:type="pct"/>
                      <w:shd w:val="clear" w:color="auto" w:fill="F7F7F7"/>
                      <w:vAlign w:val="center"/>
                    </w:tcPr>
                    <w:p w:rsidR="006F7012" w:rsidRPr="000C19EF" w:rsidP="008B685B">
                      <w:pPr>
                        <w:keepNext/>
                        <w:widowControl/>
                        <w:rPr>
                          <w:rFonts w:asciiTheme="minorHAnsi" w:hAnsiTheme="minorHAnsi"/>
                          <w:b/>
                          <w:bCs/>
                          <w:noProof/>
                          <w:sz w:val="22"/>
                          <w:szCs w:val="22"/>
                        </w:rPr>
                      </w:pPr>
                    </w:p>
                  </w:tc>
                  <w:tc>
                    <w:tcPr>
                      <w:tcW w:w="1247" w:type="pct"/>
                      <w:shd w:val="clear" w:color="auto" w:fill="F7F7F7"/>
                      <w:vAlign w:val="center"/>
                    </w:tcPr>
                    <w:p w:rsidR="006F7012" w:rsidRPr="000C19EF" w:rsidP="008B685B">
                      <w:pPr>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2,729,401</w:t>
                      </w:r>
                      <w:r>
                        <w:rPr>
                          <w:rFonts w:asciiTheme="minorHAnsi" w:hAnsiTheme="minorHAnsi"/>
                          <w:b/>
                          <w:sz w:val="22"/>
                          <w:szCs w:val="22"/>
                        </w:rPr>
                        <w:fldChar w:fldCharType="end"/>
                      </w:r>
                    </w:p>
                  </w:tc>
                  <w:tc>
                    <w:tcPr>
                      <w:tcW w:w="1247" w:type="pct"/>
                      <w:shd w:val="clear" w:color="auto" w:fill="F7F7F7"/>
                      <w:vAlign w:val="center"/>
                    </w:tcPr>
                    <w:p w:rsidR="006F7012" w:rsidRPr="000C19EF" w:rsidP="008B685B">
                      <w:pPr>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2,729,401</w:t>
                      </w:r>
                      <w:r>
                        <w:rPr>
                          <w:rFonts w:asciiTheme="minorHAnsi" w:hAnsiTheme="minorHAnsi"/>
                          <w:b/>
                          <w:sz w:val="22"/>
                          <w:szCs w:val="22"/>
                        </w:rPr>
                        <w:fldChar w:fldCharType="end"/>
                      </w:r>
                    </w:p>
                  </w:tc>
                  <w:tc>
                    <w:tcPr>
                      <w:tcW w:w="1215" w:type="pct"/>
                      <w:shd w:val="clear" w:color="auto" w:fill="F7F7F7"/>
                      <w:vAlign w:val="center"/>
                    </w:tcPr>
                    <w:p w:rsidR="006F7012" w:rsidRPr="000C19EF" w:rsidP="008B685B">
                      <w:pPr>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2,729,401</w:t>
                      </w:r>
                      <w:r>
                        <w:rPr>
                          <w:rFonts w:asciiTheme="minorHAnsi" w:hAnsiTheme="minorHAnsi"/>
                          <w:b/>
                          <w:sz w:val="22"/>
                          <w:szCs w:val="22"/>
                        </w:rPr>
                        <w:fldChar w:fldCharType="end"/>
                      </w:r>
                    </w:p>
                  </w:tc>
                </w:tr>
                <w:tr w:rsidTr="008B685B">
                  <w:tblPrEx>
                    <w:tblW w:w="10494" w:type="dxa"/>
                    <w:shd w:val="clear" w:color="auto" w:fill="F7F7F7"/>
                    <w:tblLayout w:type="fixed"/>
                    <w:tblCellMar>
                      <w:left w:w="58" w:type="dxa"/>
                      <w:right w:w="58" w:type="dxa"/>
                    </w:tblCellMar>
                    <w:tblLook w:val="04A0"/>
                  </w:tblPrEx>
                  <w:trPr>
                    <w:trHeight w:val="432"/>
                  </w:trPr>
                  <w:tc>
                    <w:tcPr>
                      <w:tcW w:w="1291" w:type="pct"/>
                      <w:gridSpan w:val="2"/>
                      <w:tcBorders>
                        <w:top w:val="single" w:sz="4" w:space="0" w:color="D9D9D9"/>
                        <w:bottom w:val="single" w:sz="4" w:space="0" w:color="D9D9D9"/>
                      </w:tcBorders>
                      <w:shd w:val="clear" w:color="auto" w:fill="F7F7F7"/>
                      <w:vAlign w:val="center"/>
                    </w:tcPr>
                    <w:p w:rsidR="006F7012" w:rsidRPr="00B63285" w:rsidP="008B685B">
                      <w:pPr>
                        <w:keepNext/>
                        <w:widowControl/>
                        <w:rPr>
                          <w:rFonts w:asciiTheme="minorHAnsi" w:hAnsiTheme="minorHAnsi"/>
                          <w:b/>
                          <w:bCs/>
                          <w:noProof/>
                          <w:sz w:val="22"/>
                          <w:szCs w:val="22"/>
                        </w:rPr>
                      </w:pPr>
                      <w:r w:rsidRPr="00B63285">
                        <w:rPr>
                          <w:rFonts w:asciiTheme="minorHAnsi" w:hAnsiTheme="minorHAnsi"/>
                          <w:b/>
                          <w:noProof/>
                          <w:sz w:val="22"/>
                          <w:szCs w:val="22"/>
                        </w:rPr>
                        <w:t>Total Project Cost</w:t>
                      </w:r>
                    </w:p>
                  </w:tc>
                  <w:tc>
                    <w:tcPr>
                      <w:tcW w:w="1247" w:type="pct"/>
                      <w:tcBorders>
                        <w:top w:val="single" w:sz="4" w:space="0" w:color="D9D9D9"/>
                        <w:bottom w:val="single" w:sz="4" w:space="0" w:color="D9D9D9"/>
                      </w:tcBorders>
                      <w:shd w:val="clear" w:color="auto" w:fill="F7F7F7"/>
                      <w:vAlign w:val="center"/>
                    </w:tcPr>
                    <w:p w:rsidR="006F7012" w:rsidRPr="00B63285" w:rsidP="008B685B">
                      <w:pPr>
                        <w:keepNext/>
                        <w:widowControl/>
                        <w:jc w:val="right"/>
                        <w:rPr>
                          <w:rFonts w:asciiTheme="minorHAnsi" w:hAnsiTheme="minorHAnsi"/>
                          <w:b/>
                          <w:noProof/>
                          <w:sz w:val="22"/>
                          <w:szCs w:val="22"/>
                        </w:rPr>
                      </w:pPr>
                      <w:r>
                        <w:rPr>
                          <w:rFonts w:asciiTheme="minorHAnsi" w:hAnsiTheme="minorHAnsi"/>
                          <w:b/>
                          <w:noProof/>
                          <w:sz w:val="22"/>
                          <w:szCs w:val="22"/>
                        </w:rPr>
                        <w:t>2,729,401</w:t>
                      </w:r>
                    </w:p>
                  </w:tc>
                  <w:tc>
                    <w:tcPr>
                      <w:tcW w:w="1247" w:type="pct"/>
                      <w:tcBorders>
                        <w:top w:val="single" w:sz="4" w:space="0" w:color="D9D9D9"/>
                        <w:bottom w:val="single" w:sz="4" w:space="0" w:color="D9D9D9"/>
                      </w:tcBorders>
                      <w:shd w:val="clear" w:color="auto" w:fill="F7F7F7"/>
                      <w:vAlign w:val="center"/>
                    </w:tcPr>
                    <w:p w:rsidR="006F7012" w:rsidRPr="00B63285" w:rsidP="008B685B">
                      <w:pPr>
                        <w:keepNext/>
                        <w:widowControl/>
                        <w:jc w:val="right"/>
                        <w:rPr>
                          <w:rFonts w:asciiTheme="minorHAnsi" w:hAnsiTheme="minorHAnsi"/>
                          <w:b/>
                          <w:noProof/>
                          <w:sz w:val="22"/>
                          <w:szCs w:val="22"/>
                        </w:rPr>
                      </w:pPr>
                      <w:r>
                        <w:rPr>
                          <w:rFonts w:asciiTheme="minorHAnsi" w:hAnsiTheme="minorHAnsi"/>
                          <w:b/>
                          <w:noProof/>
                          <w:sz w:val="22"/>
                          <w:szCs w:val="22"/>
                        </w:rPr>
                        <w:t>2,729,401</w:t>
                      </w:r>
                    </w:p>
                  </w:tc>
                  <w:tc>
                    <w:tcPr>
                      <w:tcW w:w="1215" w:type="pct"/>
                      <w:tcBorders>
                        <w:top w:val="single" w:sz="4" w:space="0" w:color="D9D9D9"/>
                        <w:bottom w:val="single" w:sz="4" w:space="0" w:color="D9D9D9"/>
                      </w:tcBorders>
                      <w:shd w:val="clear" w:color="auto" w:fill="F7F7F7"/>
                      <w:vAlign w:val="center"/>
                    </w:tcPr>
                    <w:p w:rsidR="006F7012" w:rsidRPr="00B63285" w:rsidP="008B685B">
                      <w:pPr>
                        <w:keepNext/>
                        <w:widowControl/>
                        <w:jc w:val="right"/>
                        <w:rPr>
                          <w:rFonts w:asciiTheme="minorHAnsi" w:hAnsiTheme="minorHAnsi"/>
                          <w:b/>
                          <w:noProof/>
                          <w:sz w:val="22"/>
                          <w:szCs w:val="22"/>
                        </w:rPr>
                      </w:pPr>
                      <w:r>
                        <w:rPr>
                          <w:rFonts w:asciiTheme="minorHAnsi" w:hAnsiTheme="minorHAnsi"/>
                          <w:b/>
                          <w:noProof/>
                          <w:sz w:val="22"/>
                          <w:szCs w:val="22"/>
                        </w:rPr>
                        <w:t>2,729,401</w:t>
                      </w:r>
                    </w:p>
                  </w:tc>
                </w:tr>
              </w:tbl>
              <w:p w:rsidR="006F7012" w:rsidRPr="007D4E7E" w:rsidP="008B685B">
                <w:pPr>
                  <w:keepNext/>
                  <w:widowControl/>
                  <w:autoSpaceDE/>
                  <w:autoSpaceDN/>
                  <w:adjustRightInd/>
                  <w:spacing w:after="160" w:line="259" w:lineRule="auto"/>
                  <w:rPr>
                    <w:rFonts w:asciiTheme="minorHAnsi" w:hAnsiTheme="minorHAnsi"/>
                    <w:color w:val="000000" w:themeColor="text1"/>
                    <w:sz w:val="22"/>
                    <w:szCs w:val="22"/>
                  </w:rPr>
                </w:pPr>
              </w:p>
            </w:tc>
          </w:tr>
          <w:tr w:rsidTr="008B685B">
            <w:tblPrEx>
              <w:tblW w:w="10620" w:type="dxa"/>
              <w:tblInd w:w="-720" w:type="dxa"/>
              <w:shd w:val="clear" w:color="auto" w:fill="F7F7F7"/>
              <w:tblLayout w:type="fixed"/>
              <w:tblLook w:val="04A0"/>
            </w:tblPrEx>
            <w:trPr>
              <w:gridBefore w:val="1"/>
              <w:wBefore w:w="18" w:type="dxa"/>
              <w:trHeight w:val="342"/>
            </w:trPr>
            <w:tc>
              <w:tcPr>
                <w:tcW w:w="10602" w:type="dxa"/>
                <w:tcBorders>
                  <w:top w:val="nil"/>
                  <w:left w:val="nil"/>
                  <w:bottom w:val="nil"/>
                  <w:right w:val="nil"/>
                </w:tcBorders>
                <w:shd w:val="clear" w:color="auto" w:fill="F7F7F7"/>
                <w:vAlign w:val="center"/>
              </w:tcPr>
              <w:p w:rsidR="006F7012" w:rsidRPr="007D4E7E" w:rsidP="008B685B">
                <w:pPr>
                  <w:rPr>
                    <w:rFonts w:asciiTheme="minorHAnsi" w:hAnsiTheme="minorHAnsi"/>
                    <w:color w:val="000000" w:themeColor="text1"/>
                    <w:sz w:val="22"/>
                    <w:szCs w:val="22"/>
                  </w:rPr>
                </w:pPr>
              </w:p>
            </w:tc>
          </w:tr>
          <w:tr w:rsidTr="008B685B">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gridSpan w:val="2"/>
                <w:shd w:val="clear" w:color="auto" w:fill="F7F7F7"/>
                <w:vAlign w:val="center"/>
              </w:tcPr>
              <w:p w:rsidR="006F7012" w:rsidP="008B685B">
                <w:pPr>
                  <w:keepNext/>
                  <w:widowControl/>
                  <w:spacing w:line="14" w:lineRule="exact"/>
                  <w:rPr>
                    <w:rFonts w:asciiTheme="minorHAnsi" w:hAnsiTheme="minorHAnsi"/>
                    <w:b/>
                    <w:bCs/>
                    <w:sz w:val="22"/>
                    <w:szCs w:val="22"/>
                  </w:rPr>
                </w:pPr>
              </w:p>
              <w:tbl>
                <w:tblPr>
                  <w:tblStyle w:val="TableGrid13"/>
                  <w:tblW w:w="10620" w:type="dxa"/>
                  <w:shd w:val="clear" w:color="auto" w:fill="F7F7F7"/>
                  <w:tblLayout w:type="fixed"/>
                  <w:tblLook w:val="04A0"/>
                </w:tblPr>
                <w:tblGrid>
                  <w:gridCol w:w="10620"/>
                </w:tblGrid>
                <w:tr w:rsidTr="008B685B">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6F7012" w:rsidRPr="000C19EF" w:rsidP="008B685B">
                      <w:pPr>
                        <w:keepNext/>
                        <w:widowControl/>
                        <w:rPr>
                          <w:rFonts w:eastAsia="Times New Roman" w:asciiTheme="minorHAnsi" w:hAnsiTheme="minorHAnsi"/>
                        </w:rPr>
                      </w:pPr>
                      <w:r w:rsidRPr="000C19EF">
                        <w:rPr>
                          <w:rFonts w:asciiTheme="minorHAnsi" w:hAnsiTheme="minorHAnsi"/>
                          <w:b/>
                          <w:bCs/>
                          <w:sz w:val="22"/>
                          <w:szCs w:val="22"/>
                        </w:rPr>
                        <w:t>KEY DATES</w:t>
                      </w:r>
                    </w:p>
                  </w:tc>
                </w:tr>
              </w:tbl>
              <w:p w:rsidR="006F7012" w:rsidRPr="00692E93" w:rsidP="008B685B">
                <w:pPr>
                  <w:keepNext/>
                  <w:widowControl/>
                  <w:rPr>
                    <w:rFonts w:asciiTheme="minorHAnsi" w:hAnsiTheme="minorHAnsi"/>
                    <w:sz w:val="22"/>
                    <w:szCs w:val="22"/>
                  </w:rPr>
                </w:pPr>
              </w:p>
            </w:tc>
          </w:tr>
        </w:tbl>
        <w:p w:rsidR="006F7012" w:rsidRPr="00D52CF0" w:rsidP="006F7012">
          <w:pPr>
            <w:keepNext/>
            <w:widowControl/>
            <w:shd w:val="clear" w:color="auto" w:fill="F7F7F7"/>
            <w:spacing w:line="14" w:lineRule="exact"/>
            <w:ind w:left="-691" w:right="-518"/>
            <w:rPr>
              <w:rFonts w:asciiTheme="minorHAnsi" w:hAnsiTheme="minorHAnsi"/>
              <w:color w:val="F7F7F7"/>
              <w:sz w:val="22"/>
              <w:szCs w:val="22"/>
            </w:rPr>
          </w:pPr>
        </w:p>
        <w:tbl>
          <w:tblPr>
            <w:tblStyle w:val="TableGrid13"/>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tblPr>
          <w:tblGrid>
            <w:gridCol w:w="1710"/>
            <w:gridCol w:w="1170"/>
            <w:gridCol w:w="2430"/>
            <w:gridCol w:w="2430"/>
            <w:gridCol w:w="1620"/>
            <w:gridCol w:w="1260"/>
          </w:tblGrid>
          <w:tr w:rsidTr="008B685B">
            <w:tblPrEx>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tblPrEx>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rsidR="006F7012" w:rsidP="008B685B">
                <w:pPr>
                  <w:keepNext/>
                  <w:widowControl/>
                  <w:rPr>
                    <w:rFonts w:asciiTheme="minorHAnsi" w:hAnsiTheme="minorHAnsi"/>
                    <w:sz w:val="22"/>
                    <w:szCs w:val="22"/>
                  </w:rPr>
                </w:pPr>
                <w:r>
                  <w:rPr>
                    <w:rFonts w:asciiTheme="minorHAnsi" w:hAnsiTheme="minorHAnsi"/>
                    <w:sz w:val="22"/>
                    <w:szCs w:val="22"/>
                  </w:rPr>
                  <w:t>FIN_TABLE_DATA</w:t>
                </w:r>
              </w:p>
              <w:p w:rsidR="006F7012" w:rsidP="008B685B">
                <w:pPr>
                  <w:keepNext/>
                  <w:widowControl/>
                  <w:rPr>
                    <w:rFonts w:asciiTheme="minorHAnsi" w:hAnsiTheme="minorHAnsi"/>
                    <w:sz w:val="22"/>
                    <w:szCs w:val="22"/>
                  </w:rPr>
                </w:pPr>
              </w:p>
            </w:tc>
            <w:tc>
              <w:tcPr>
                <w:tcW w:w="1170" w:type="dxa"/>
                <w:tcBorders>
                  <w:top w:val="nil"/>
                  <w:left w:val="nil"/>
                  <w:bottom w:val="nil"/>
                  <w:right w:val="nil"/>
                </w:tcBorders>
                <w:shd w:val="clear" w:color="auto" w:fill="F7F7F7"/>
              </w:tcPr>
              <w:p w:rsidR="006F7012" w:rsidP="008B685B">
                <w:pPr>
                  <w:keepNext/>
                  <w:widowControl/>
                  <w:rPr>
                    <w:rFonts w:asciiTheme="minorHAnsi" w:hAnsiTheme="minorHAnsi"/>
                    <w:sz w:val="22"/>
                    <w:szCs w:val="22"/>
                  </w:rPr>
                </w:pPr>
              </w:p>
            </w:tc>
            <w:tc>
              <w:tcPr>
                <w:tcW w:w="2430" w:type="dxa"/>
                <w:tcBorders>
                  <w:top w:val="nil"/>
                  <w:left w:val="nil"/>
                  <w:bottom w:val="nil"/>
                  <w:right w:val="nil"/>
                </w:tcBorders>
                <w:shd w:val="clear" w:color="auto" w:fill="F7F7F7"/>
              </w:tcPr>
              <w:p w:rsidR="006F7012" w:rsidP="008B685B">
                <w:pPr>
                  <w:keepNext/>
                  <w:widowControl/>
                  <w:rPr>
                    <w:rFonts w:asciiTheme="minorHAnsi" w:hAnsiTheme="minorHAnsi"/>
                    <w:sz w:val="22"/>
                    <w:szCs w:val="22"/>
                  </w:rPr>
                </w:pPr>
              </w:p>
            </w:tc>
            <w:tc>
              <w:tcPr>
                <w:tcW w:w="2430" w:type="dxa"/>
                <w:tcBorders>
                  <w:top w:val="nil"/>
                  <w:left w:val="nil"/>
                  <w:bottom w:val="nil"/>
                  <w:right w:val="nil"/>
                </w:tcBorders>
                <w:shd w:val="clear" w:color="auto" w:fill="F7F7F7"/>
              </w:tcPr>
              <w:p w:rsidR="006F7012" w:rsidP="008B685B">
                <w:pPr>
                  <w:keepNext/>
                  <w:widowControl/>
                  <w:rPr>
                    <w:rFonts w:asciiTheme="minorHAnsi" w:hAnsiTheme="minorHAnsi"/>
                    <w:sz w:val="22"/>
                    <w:szCs w:val="22"/>
                  </w:rPr>
                </w:pPr>
              </w:p>
            </w:tc>
            <w:tc>
              <w:tcPr>
                <w:tcW w:w="1620" w:type="dxa"/>
                <w:tcBorders>
                  <w:top w:val="nil"/>
                  <w:left w:val="nil"/>
                  <w:bottom w:val="nil"/>
                  <w:right w:val="nil"/>
                </w:tcBorders>
                <w:shd w:val="clear" w:color="auto" w:fill="F7F7F7"/>
              </w:tcPr>
              <w:p w:rsidR="006F7012" w:rsidP="008B685B">
                <w:pPr>
                  <w:keepNext/>
                  <w:widowControl/>
                  <w:rPr>
                    <w:rFonts w:asciiTheme="minorHAnsi" w:hAnsiTheme="minorHAnsi"/>
                    <w:sz w:val="22"/>
                    <w:szCs w:val="22"/>
                  </w:rPr>
                </w:pPr>
              </w:p>
            </w:tc>
            <w:tc>
              <w:tcPr>
                <w:tcW w:w="1260" w:type="dxa"/>
                <w:tcBorders>
                  <w:top w:val="nil"/>
                  <w:left w:val="nil"/>
                  <w:bottom w:val="nil"/>
                  <w:right w:val="nil"/>
                </w:tcBorders>
                <w:shd w:val="clear" w:color="auto" w:fill="F7F7F7"/>
              </w:tcPr>
              <w:p w:rsidR="006F7012" w:rsidP="008B685B">
                <w:pPr>
                  <w:keepNext/>
                  <w:widowControl/>
                  <w:rPr>
                    <w:rFonts w:asciiTheme="minorHAnsi" w:hAnsiTheme="minorHAnsi"/>
                    <w:sz w:val="22"/>
                    <w:szCs w:val="22"/>
                  </w:rPr>
                </w:pPr>
              </w:p>
            </w:tc>
          </w:tr>
        </w:tbl>
        <w:tbl>
          <w:tblPr>
            <w:tblStyle w:val="TableGrid9111"/>
            <w:tblW w:w="5676" w:type="pct"/>
            <w:tblInd w:w="-725"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
          <w:tblGrid>
            <w:gridCol w:w="2656"/>
            <w:gridCol w:w="2656"/>
            <w:gridCol w:w="2656"/>
            <w:gridCol w:w="2657"/>
          </w:tblGrid>
          <w:tr w:rsidTr="009431D8">
            <w:tblPrEx>
              <w:tblW w:w="5676" w:type="pct"/>
              <w:tblInd w:w="-725"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Ex>
            <w:trPr>
              <w:trHeight w:val="353"/>
            </w:trPr>
            <w:tc>
              <w:tcPr>
                <w:tcW w:w="2656" w:type="dxa"/>
                <w:tcBorders>
                  <w:top w:val="nil"/>
                  <w:left w:val="nil"/>
                  <w:bottom w:val="single" w:sz="12" w:space="0" w:color="D0CECE"/>
                  <w:right w:val="single" w:sz="4" w:space="0" w:color="D9D9D9"/>
                </w:tcBorders>
                <w:shd w:val="clear" w:color="auto" w:fill="F7F7F7"/>
                <w:vAlign w:val="center"/>
              </w:tcPr>
              <w:p w:rsidR="009431D8" w:rsidRPr="000C19EF" w:rsidP="008B685B">
                <w:pPr>
                  <w:keepNext/>
                  <w:widowControl/>
                  <w:rPr>
                    <w:rFonts w:asciiTheme="minorHAnsi" w:hAnsiTheme="minorHAnsi"/>
                    <w:b/>
                    <w:sz w:val="22"/>
                    <w:szCs w:val="22"/>
                  </w:rPr>
                </w:pPr>
                <w:r w:rsidRPr="000C19EF">
                  <w:rPr>
                    <w:rFonts w:asciiTheme="minorHAnsi" w:hAnsiTheme="minorHAnsi"/>
                    <w:b/>
                    <w:sz w:val="22"/>
                    <w:szCs w:val="22"/>
                  </w:rPr>
                  <w:t>Approval</w:t>
                </w:r>
              </w:p>
            </w:tc>
            <w:tc>
              <w:tcPr>
                <w:tcW w:w="2656" w:type="dxa"/>
                <w:tcBorders>
                  <w:top w:val="nil"/>
                  <w:left w:val="single" w:sz="4" w:space="0" w:color="D9D9D9"/>
                  <w:bottom w:val="single" w:sz="12" w:space="0" w:color="D0CECE"/>
                  <w:right w:val="single" w:sz="4" w:space="0" w:color="D9D9D9"/>
                </w:tcBorders>
                <w:shd w:val="clear" w:color="auto" w:fill="F7F7F7"/>
                <w:vAlign w:val="center"/>
              </w:tcPr>
              <w:p w:rsidR="009431D8" w:rsidRPr="000C19EF" w:rsidP="008B685B">
                <w:pPr>
                  <w:keepNext/>
                  <w:widowControl/>
                  <w:rPr>
                    <w:rFonts w:asciiTheme="minorHAnsi" w:hAnsiTheme="minorHAnsi"/>
                    <w:b/>
                    <w:sz w:val="22"/>
                    <w:szCs w:val="22"/>
                  </w:rPr>
                </w:pPr>
                <w:r w:rsidRPr="000C19EF">
                  <w:rPr>
                    <w:rFonts w:asciiTheme="minorHAnsi" w:hAnsiTheme="minorHAnsi"/>
                    <w:b/>
                    <w:sz w:val="22"/>
                    <w:szCs w:val="22"/>
                  </w:rPr>
                  <w:t>Effectiveness</w:t>
                </w:r>
              </w:p>
            </w:tc>
            <w:tc>
              <w:tcPr>
                <w:tcW w:w="2656" w:type="dxa"/>
                <w:tcBorders>
                  <w:top w:val="nil"/>
                  <w:left w:val="single" w:sz="4" w:space="0" w:color="D9D9D9"/>
                  <w:bottom w:val="single" w:sz="12" w:space="0" w:color="D0CECE"/>
                  <w:right w:val="single" w:sz="4" w:space="0" w:color="D9D9D9"/>
                </w:tcBorders>
                <w:shd w:val="clear" w:color="auto" w:fill="F7F7F7"/>
                <w:vAlign w:val="center"/>
              </w:tcPr>
              <w:p w:rsidR="009431D8" w:rsidRPr="000C19EF" w:rsidP="008B685B">
                <w:pPr>
                  <w:keepNext/>
                  <w:widowControl/>
                  <w:rPr>
                    <w:rFonts w:asciiTheme="minorHAnsi" w:hAnsiTheme="minorHAnsi"/>
                    <w:b/>
                    <w:sz w:val="22"/>
                    <w:szCs w:val="22"/>
                  </w:rPr>
                </w:pPr>
                <w:r w:rsidRPr="000C19EF">
                  <w:rPr>
                    <w:rFonts w:asciiTheme="minorHAnsi" w:hAnsiTheme="minorHAnsi"/>
                    <w:b/>
                    <w:sz w:val="22"/>
                    <w:szCs w:val="22"/>
                  </w:rPr>
                  <w:t>Original Closing</w:t>
                </w:r>
              </w:p>
            </w:tc>
            <w:tc>
              <w:tcPr>
                <w:tcW w:w="2657" w:type="dxa"/>
                <w:tcBorders>
                  <w:top w:val="nil"/>
                  <w:left w:val="single" w:sz="4" w:space="0" w:color="D9D9D9"/>
                  <w:bottom w:val="single" w:sz="12" w:space="0" w:color="D0CECE"/>
                </w:tcBorders>
                <w:shd w:val="clear" w:color="auto" w:fill="F7F7F7"/>
                <w:vAlign w:val="center"/>
              </w:tcPr>
              <w:p w:rsidR="009431D8" w:rsidRPr="000C19EF" w:rsidP="008B685B">
                <w:pPr>
                  <w:keepNext/>
                  <w:widowControl/>
                  <w:rPr>
                    <w:rFonts w:asciiTheme="minorHAnsi" w:hAnsiTheme="minorHAnsi"/>
                    <w:b/>
                    <w:sz w:val="22"/>
                    <w:szCs w:val="22"/>
                  </w:rPr>
                </w:pPr>
                <w:r w:rsidRPr="000C19EF">
                  <w:rPr>
                    <w:rFonts w:asciiTheme="minorHAnsi" w:hAnsiTheme="minorHAnsi"/>
                    <w:b/>
                    <w:sz w:val="22"/>
                    <w:szCs w:val="22"/>
                  </w:rPr>
                  <w:t>Actual Closing</w:t>
                </w:r>
              </w:p>
            </w:tc>
          </w:tr>
          <w:tr w:rsidTr="009431D8">
            <w:tblPrEx>
              <w:tblW w:w="5676" w:type="pct"/>
              <w:tblInd w:w="-725" w:type="dxa"/>
              <w:shd w:val="clear" w:color="auto" w:fill="F7F7F7"/>
              <w:tblLayout w:type="fixed"/>
              <w:tblCellMar>
                <w:left w:w="72" w:type="dxa"/>
                <w:right w:w="115" w:type="dxa"/>
              </w:tblCellMar>
              <w:tblLook w:val="04A0"/>
            </w:tblPrEx>
            <w:trPr>
              <w:trHeight w:val="353"/>
            </w:trPr>
            <w:tc>
              <w:tcPr>
                <w:tcW w:w="2656" w:type="dxa"/>
                <w:tcBorders>
                  <w:top w:val="single" w:sz="12" w:space="0" w:color="D0CECE"/>
                  <w:left w:val="nil"/>
                  <w:bottom w:val="single" w:sz="4" w:space="0" w:color="D0CECE"/>
                  <w:right w:val="single" w:sz="4" w:space="0" w:color="D9D9D9"/>
                </w:tcBorders>
                <w:shd w:val="clear" w:color="auto" w:fill="F7F7F7"/>
                <w:vAlign w:val="center"/>
              </w:tcPr>
              <w:p w:rsidR="009431D8" w:rsidRPr="000C19EF" w:rsidP="008B685B">
                <w:pPr>
                  <w:rPr>
                    <w:rFonts w:asciiTheme="minorHAnsi" w:hAnsiTheme="minorHAnsi"/>
                    <w:sz w:val="22"/>
                    <w:szCs w:val="22"/>
                  </w:rPr>
                </w:pPr>
                <w:r>
                  <w:rPr>
                    <w:rFonts w:asciiTheme="minorHAnsi" w:hAnsiTheme="minorHAnsi"/>
                    <w:noProof/>
                    <w:sz w:val="22"/>
                    <w:szCs w:val="22"/>
                  </w:rPr>
                  <w:t>16-Mar-2017</w:t>
                </w:r>
              </w:p>
            </w:tc>
            <w:tc>
              <w:tcPr>
                <w:tcW w:w="2656" w:type="dxa"/>
                <w:tcBorders>
                  <w:top w:val="single" w:sz="4" w:space="0" w:color="D0CECE"/>
                  <w:left w:val="single" w:sz="4" w:space="0" w:color="D9D9D9"/>
                  <w:bottom w:val="single" w:sz="4" w:space="0" w:color="D0CECE"/>
                  <w:right w:val="single" w:sz="4" w:space="0" w:color="D9D9D9"/>
                </w:tcBorders>
                <w:shd w:val="clear" w:color="auto" w:fill="F7F7F7"/>
                <w:vAlign w:val="center"/>
              </w:tcPr>
              <w:p w:rsidR="009431D8" w:rsidRPr="000C19EF" w:rsidP="008B685B">
                <w:pPr>
                  <w:rPr>
                    <w:rFonts w:asciiTheme="minorHAnsi" w:hAnsiTheme="minorHAnsi"/>
                    <w:sz w:val="22"/>
                    <w:szCs w:val="22"/>
                  </w:rPr>
                </w:pPr>
                <w:r>
                  <w:rPr>
                    <w:rFonts w:asciiTheme="minorHAnsi" w:hAnsiTheme="minorHAnsi"/>
                    <w:noProof/>
                    <w:sz w:val="22"/>
                    <w:szCs w:val="22"/>
                  </w:rPr>
                  <w:t>25-Jul-2017</w:t>
                </w:r>
              </w:p>
            </w:tc>
            <w:tc>
              <w:tcPr>
                <w:tcW w:w="2656" w:type="dxa"/>
                <w:tcBorders>
                  <w:top w:val="single" w:sz="4" w:space="0" w:color="D0CECE"/>
                  <w:left w:val="single" w:sz="4" w:space="0" w:color="D9D9D9"/>
                  <w:bottom w:val="single" w:sz="4" w:space="0" w:color="D0CECE"/>
                  <w:right w:val="single" w:sz="4" w:space="0" w:color="D9D9D9"/>
                </w:tcBorders>
                <w:shd w:val="clear" w:color="auto" w:fill="F7F7F7"/>
                <w:vAlign w:val="center"/>
              </w:tcPr>
              <w:p w:rsidR="009431D8" w:rsidRPr="000C19EF" w:rsidP="008B685B">
                <w:pPr>
                  <w:rPr>
                    <w:rFonts w:asciiTheme="minorHAnsi" w:hAnsiTheme="minorHAnsi"/>
                    <w:sz w:val="22"/>
                    <w:szCs w:val="22"/>
                  </w:rPr>
                </w:pPr>
                <w:r>
                  <w:rPr>
                    <w:rFonts w:asciiTheme="minorHAnsi" w:hAnsiTheme="minorHAnsi"/>
                    <w:noProof/>
                    <w:sz w:val="22"/>
                    <w:szCs w:val="22"/>
                  </w:rPr>
                  <w:t>15-Feb-2020</w:t>
                </w:r>
              </w:p>
            </w:tc>
            <w:tc>
              <w:tcPr>
                <w:tcW w:w="2657" w:type="dxa"/>
                <w:tcBorders>
                  <w:top w:val="single" w:sz="4" w:space="0" w:color="D0CECE"/>
                  <w:left w:val="single" w:sz="4" w:space="0" w:color="D9D9D9"/>
                  <w:bottom w:val="single" w:sz="4" w:space="0" w:color="D0CECE"/>
                </w:tcBorders>
                <w:shd w:val="clear" w:color="auto" w:fill="F7F7F7"/>
                <w:vAlign w:val="center"/>
              </w:tcPr>
              <w:p w:rsidR="009431D8" w:rsidRPr="000C19EF" w:rsidP="008B685B">
                <w:pPr>
                  <w:rPr>
                    <w:rFonts w:asciiTheme="minorHAnsi" w:hAnsiTheme="minorHAnsi"/>
                    <w:b/>
                    <w:sz w:val="22"/>
                    <w:szCs w:val="22"/>
                  </w:rPr>
                </w:pPr>
                <w:r>
                  <w:rPr>
                    <w:rFonts w:asciiTheme="minorHAnsi" w:hAnsiTheme="minorHAnsi"/>
                    <w:noProof/>
                    <w:sz w:val="22"/>
                    <w:szCs w:val="22"/>
                  </w:rPr>
                  <w:t>15-Aug-2020</w:t>
                </w:r>
              </w:p>
            </w:tc>
          </w:tr>
        </w:tbl>
        <w:p w:rsidR="006F7012" w:rsidP="006F7012">
          <w:pPr>
            <w:shd w:val="clear" w:color="auto" w:fill="F7F7F7"/>
            <w:ind w:left="-691" w:right="-518"/>
            <w:rPr>
              <w:rFonts w:asciiTheme="minorHAnsi" w:hAnsiTheme="minorHAnsi"/>
              <w:color w:val="767171" w:themeColor="background2" w:themeShade="80"/>
              <w:sz w:val="22"/>
              <w:szCs w:val="22"/>
            </w:rPr>
          </w:pPr>
        </w:p>
        <w:p w:rsidR="006F7012" w:rsidP="006F7012">
          <w:pPr>
            <w:shd w:val="clear" w:color="auto" w:fill="F7F7F7"/>
            <w:ind w:left="-691" w:right="-518"/>
            <w:rPr>
              <w:rFonts w:asciiTheme="minorHAnsi" w:hAnsiTheme="minorHAnsi"/>
              <w:color w:val="767171" w:themeColor="background2" w:themeShade="80"/>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B685B">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p w:rsidR="006F7012" w:rsidP="008B685B">
                <w:pPr>
                  <w:keepNext/>
                  <w:widowControl/>
                  <w:spacing w:line="14" w:lineRule="exact"/>
                  <w:rPr>
                    <w:rFonts w:asciiTheme="minorHAnsi" w:hAnsiTheme="minorHAnsi"/>
                    <w:b/>
                    <w:bCs/>
                    <w:sz w:val="22"/>
                    <w:szCs w:val="22"/>
                  </w:rPr>
                </w:pPr>
              </w:p>
              <w:tbl>
                <w:tblPr>
                  <w:tblStyle w:val="TableGrid13"/>
                  <w:tblW w:w="10620" w:type="dxa"/>
                  <w:shd w:val="clear" w:color="auto" w:fill="F7F7F7"/>
                  <w:tblLayout w:type="fixed"/>
                  <w:tblLook w:val="04A0"/>
                </w:tblPr>
                <w:tblGrid>
                  <w:gridCol w:w="10620"/>
                </w:tblGrid>
                <w:tr w:rsidTr="008B685B">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6F7012" w:rsidRPr="00E166E7" w:rsidP="008B685B">
                      <w:pPr>
                        <w:keepNext/>
                        <w:widowControl/>
                        <w:rPr>
                          <w:rFonts w:eastAsia="Times New Roman" w:asciiTheme="minorHAnsi" w:hAnsiTheme="minorHAnsi"/>
                        </w:rPr>
                      </w:pPr>
                      <w:r w:rsidRPr="00380AA7">
                        <w:rPr>
                          <w:rFonts w:asciiTheme="minorHAnsi" w:hAnsiTheme="minorHAnsi"/>
                          <w:b/>
                          <w:bCs/>
                          <w:sz w:val="22"/>
                          <w:szCs w:val="22"/>
                        </w:rPr>
                        <w:t>RESTRUCTURING AND/OR ADDITIONAL FINANCING</w:t>
                      </w:r>
                    </w:p>
                  </w:tc>
                </w:tr>
              </w:tbl>
              <w:p w:rsidR="006F7012" w:rsidRPr="00692E93" w:rsidP="008B685B">
                <w:pPr>
                  <w:keepNext/>
                  <w:widowControl/>
                  <w:rPr>
                    <w:rFonts w:asciiTheme="minorHAnsi" w:hAnsiTheme="minorHAnsi"/>
                    <w:sz w:val="22"/>
                    <w:szCs w:val="22"/>
                  </w:rPr>
                </w:pPr>
              </w:p>
            </w:tc>
          </w:tr>
        </w:tbl>
        <w:p w:rsidR="006F7012" w:rsidRPr="00E14432" w:rsidP="006F7012">
          <w:pPr>
            <w:keepNext/>
            <w:widowControl/>
            <w:shd w:val="clear" w:color="auto" w:fill="F7F7F7"/>
            <w:ind w:left="-691" w:right="-518"/>
            <w:rPr>
              <w:rFonts w:asciiTheme="minorHAnsi" w:hAnsiTheme="minorHAnsi"/>
              <w:color w:val="767171" w:themeColor="background2" w:themeShade="80"/>
              <w:sz w:val="22"/>
              <w:szCs w:val="22"/>
            </w:rPr>
          </w:pPr>
        </w:p>
        <w:tbl>
          <w:tblPr>
            <w:tblStyle w:val="TableGrid9111"/>
            <w:tblW w:w="5674"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tblPr>
          <w:tblGrid>
            <w:gridCol w:w="2576"/>
            <w:gridCol w:w="2648"/>
            <w:gridCol w:w="5386"/>
          </w:tblGrid>
          <w:tr w:rsidTr="008B685B">
            <w:tblPrEx>
              <w:tblW w:w="5674"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tblPrEx>
            <w:trPr>
              <w:trHeight w:val="281"/>
            </w:trPr>
            <w:tc>
              <w:tcPr>
                <w:tcW w:w="1214" w:type="pct"/>
                <w:shd w:val="clear" w:color="auto" w:fill="F7F7F7"/>
                <w:vAlign w:val="center"/>
              </w:tcPr>
              <w:p w:rsidR="006F7012" w:rsidRPr="00D21396" w:rsidP="008B685B">
                <w:pPr>
                  <w:keepNext/>
                  <w:widowControl/>
                  <w:autoSpaceDE/>
                  <w:autoSpaceDN/>
                  <w:adjustRightInd/>
                  <w:rPr>
                    <w:rFonts w:asciiTheme="minorHAnsi" w:hAnsiTheme="minorHAnsi" w:cstheme="minorBidi"/>
                    <w:b/>
                    <w:color w:val="auto"/>
                    <w:sz w:val="22"/>
                    <w:szCs w:val="22"/>
                  </w:rPr>
                </w:pPr>
                <w:r w:rsidRPr="00D21396">
                  <w:rPr>
                    <w:rFonts w:asciiTheme="minorHAnsi" w:hAnsiTheme="minorHAnsi" w:cstheme="minorBidi"/>
                    <w:b/>
                    <w:color w:val="auto"/>
                    <w:sz w:val="22"/>
                    <w:szCs w:val="22"/>
                  </w:rPr>
                  <w:t>Date(s)</w:t>
                </w:r>
              </w:p>
            </w:tc>
            <w:tc>
              <w:tcPr>
                <w:tcW w:w="1248" w:type="pct"/>
                <w:shd w:val="clear" w:color="auto" w:fill="F7F7F7"/>
                <w:vAlign w:val="center"/>
              </w:tcPr>
              <w:p w:rsidR="006F7012" w:rsidRPr="00D21396" w:rsidP="008B685B">
                <w:pPr>
                  <w:keepNext/>
                  <w:widowControl/>
                  <w:autoSpaceDE/>
                  <w:autoSpaceDN/>
                  <w:adjustRightInd/>
                  <w:jc w:val="right"/>
                  <w:rPr>
                    <w:rFonts w:asciiTheme="minorHAnsi" w:hAnsiTheme="minorHAnsi" w:cstheme="minorBidi"/>
                    <w:b/>
                    <w:color w:val="auto"/>
                    <w:sz w:val="22"/>
                    <w:szCs w:val="22"/>
                  </w:rPr>
                </w:pPr>
                <w:r w:rsidRPr="00D21396">
                  <w:rPr>
                    <w:rFonts w:asciiTheme="minorHAnsi" w:hAnsiTheme="minorHAnsi" w:cstheme="minorBidi"/>
                    <w:b/>
                    <w:color w:val="auto"/>
                    <w:sz w:val="22"/>
                    <w:szCs w:val="22"/>
                  </w:rPr>
                  <w:t xml:space="preserve">Amount Disbursed </w:t>
                </w:r>
                <w:r>
                  <w:rPr>
                    <w:rFonts w:asciiTheme="minorHAnsi" w:hAnsiTheme="minorHAnsi" w:cstheme="minorBidi"/>
                    <w:b/>
                    <w:color w:val="auto"/>
                    <w:sz w:val="22"/>
                    <w:szCs w:val="22"/>
                  </w:rPr>
                  <w:t>(</w:t>
                </w:r>
                <w:r w:rsidRPr="00D21396">
                  <w:rPr>
                    <w:rFonts w:asciiTheme="minorHAnsi" w:hAnsiTheme="minorHAnsi" w:cstheme="minorBidi"/>
                    <w:b/>
                    <w:color w:val="auto"/>
                    <w:sz w:val="22"/>
                    <w:szCs w:val="22"/>
                  </w:rPr>
                  <w:t>US$M)</w:t>
                </w:r>
              </w:p>
            </w:tc>
            <w:tc>
              <w:tcPr>
                <w:tcW w:w="2538" w:type="pct"/>
                <w:shd w:val="clear" w:color="auto" w:fill="F7F7F7"/>
                <w:vAlign w:val="center"/>
              </w:tcPr>
              <w:p w:rsidR="006F7012" w:rsidRPr="00D21396" w:rsidP="008B685B">
                <w:pPr>
                  <w:keepNext/>
                  <w:widowControl/>
                  <w:autoSpaceDE/>
                  <w:autoSpaceDN/>
                  <w:adjustRightInd/>
                  <w:rPr>
                    <w:rFonts w:asciiTheme="minorHAnsi" w:hAnsiTheme="minorHAnsi" w:cstheme="minorBidi"/>
                    <w:b/>
                    <w:color w:val="auto"/>
                    <w:sz w:val="22"/>
                    <w:szCs w:val="22"/>
                  </w:rPr>
                </w:pPr>
                <w:r w:rsidRPr="00D21396">
                  <w:rPr>
                    <w:rFonts w:asciiTheme="minorHAnsi" w:hAnsiTheme="minorHAnsi" w:cstheme="minorBidi"/>
                    <w:b/>
                    <w:color w:val="auto"/>
                    <w:sz w:val="22"/>
                    <w:szCs w:val="22"/>
                  </w:rPr>
                  <w:t>Key Revisions</w:t>
                </w:r>
              </w:p>
            </w:tc>
          </w:tr>
          <w:tr w:rsidTr="008B685B">
            <w:tblPrEx>
              <w:tblW w:w="5674" w:type="pct"/>
              <w:tblInd w:w="-720" w:type="dxa"/>
              <w:shd w:val="clear" w:color="auto" w:fill="F7F7F7"/>
              <w:tblLayout w:type="fixed"/>
              <w:tblCellMar>
                <w:left w:w="72" w:type="dxa"/>
                <w:right w:w="115" w:type="dxa"/>
              </w:tblCellMar>
              <w:tblLook w:val="04A0"/>
            </w:tblPrEx>
            <w:trPr>
              <w:trHeight w:val="281"/>
            </w:trPr>
            <w:tc>
              <w:tcPr>
                <w:tcW w:w="1214" w:type="pct"/>
                <w:shd w:val="clear" w:color="auto" w:fill="F7F7F7"/>
              </w:tcPr>
              <w:p w:rsidR="006F7012" w:rsidRPr="00D21396" w:rsidP="008B685B">
                <w:pPr>
                  <w:keepNext/>
                  <w:widowControl/>
                  <w:autoSpaceDE/>
                  <w:autoSpaceDN/>
                  <w:adjustRightInd/>
                  <w:rPr>
                    <w:rFonts w:asciiTheme="minorHAnsi" w:hAnsiTheme="minorHAnsi" w:cstheme="minorBidi"/>
                    <w:b/>
                    <w:color w:val="auto"/>
                    <w:sz w:val="22"/>
                    <w:szCs w:val="22"/>
                  </w:rPr>
                </w:pPr>
                <w:r>
                  <w:rPr>
                    <w:rFonts w:asciiTheme="minorHAnsi" w:hAnsiTheme="minorHAnsi" w:cstheme="minorBidi"/>
                    <w:noProof/>
                    <w:color w:val="auto"/>
                    <w:sz w:val="22"/>
                    <w:szCs w:val="22"/>
                  </w:rPr>
                  <w:t>14-Feb-2020</w:t>
                </w:r>
              </w:p>
            </w:tc>
            <w:tc>
              <w:tcPr>
                <w:tcW w:w="1248" w:type="pct"/>
                <w:shd w:val="clear" w:color="auto" w:fill="F7F7F7"/>
              </w:tcPr>
              <w:p w:rsidR="006F7012" w:rsidRPr="00D21396" w:rsidP="008B685B">
                <w:pPr>
                  <w:keepNext/>
                  <w:widowControl/>
                  <w:autoSpaceDE/>
                  <w:autoSpaceDN/>
                  <w:adjustRightInd/>
                  <w:jc w:val="right"/>
                  <w:rPr>
                    <w:rFonts w:asciiTheme="minorHAnsi" w:hAnsiTheme="minorHAnsi" w:cstheme="minorBidi"/>
                    <w:b/>
                    <w:color w:val="auto"/>
                    <w:sz w:val="22"/>
                    <w:szCs w:val="22"/>
                  </w:rPr>
                </w:pPr>
                <w:r>
                  <w:rPr>
                    <w:rFonts w:asciiTheme="minorHAnsi" w:hAnsiTheme="minorHAnsi" w:cstheme="minorBidi"/>
                    <w:noProof/>
                    <w:color w:val="auto"/>
                    <w:sz w:val="22"/>
                    <w:szCs w:val="22"/>
                  </w:rPr>
                  <w:t>2.25</w:t>
                </w:r>
              </w:p>
            </w:tc>
            <w:tc>
              <w:tcPr>
                <w:tcW w:w="2538" w:type="pct"/>
                <w:shd w:val="clear" w:color="auto" w:fill="F7F7F7"/>
              </w:tcPr>
              <w:p w:rsidR="006F7012" w:rsidRPr="00D21396" w:rsidP="008B685B">
                <w:pPr>
                  <w:keepNext/>
                  <w:widowControl/>
                  <w:autoSpaceDE/>
                  <w:autoSpaceDN/>
                  <w:adjustRightInd/>
                  <w:rPr>
                    <w:rFonts w:asciiTheme="minorHAnsi" w:hAnsiTheme="minorHAnsi" w:cstheme="minorBidi"/>
                    <w:b/>
                    <w:color w:val="auto"/>
                    <w:sz w:val="22"/>
                    <w:szCs w:val="22"/>
                  </w:rPr>
                </w:pPr>
                <w:r>
                  <w:rPr>
                    <w:rFonts w:asciiTheme="minorHAnsi" w:hAnsiTheme="minorHAnsi"/>
                    <w:noProof/>
                    <w:sz w:val="22"/>
                    <w:szCs w:val="22"/>
                  </w:rPr>
                  <w:t>Change in Results Framework</w:t>
                </w:r>
              </w:p>
              <w:p w:rsidP="008B685B">
                <w:pPr>
                  <w:keepNext/>
                  <w:widowControl/>
                  <w:autoSpaceDE/>
                  <w:autoSpaceDN/>
                  <w:adjustRightInd/>
                  <w:rPr>
                    <w:rFonts w:asciiTheme="minorHAnsi" w:hAnsiTheme="minorHAnsi"/>
                    <w:sz w:val="22"/>
                    <w:szCs w:val="22"/>
                  </w:rPr>
                </w:pPr>
                <w:r>
                  <w:rPr>
                    <w:rFonts w:asciiTheme="minorHAnsi" w:hAnsiTheme="minorHAnsi"/>
                    <w:noProof/>
                    <w:sz w:val="22"/>
                    <w:szCs w:val="22"/>
                  </w:rPr>
                  <w:t>Change in Loan Closing Date(s)</w:t>
                </w:r>
              </w:p>
              <w:p w:rsidP="008B685B">
                <w:pPr>
                  <w:keepNext/>
                  <w:widowControl/>
                  <w:autoSpaceDE/>
                  <w:autoSpaceDN/>
                  <w:adjustRightInd/>
                  <w:rPr>
                    <w:rFonts w:asciiTheme="minorHAnsi" w:hAnsiTheme="minorHAnsi"/>
                    <w:sz w:val="22"/>
                    <w:szCs w:val="22"/>
                  </w:rPr>
                </w:pPr>
                <w:r>
                  <w:rPr>
                    <w:rFonts w:asciiTheme="minorHAnsi" w:hAnsiTheme="minorHAnsi"/>
                    <w:noProof/>
                    <w:sz w:val="22"/>
                    <w:szCs w:val="22"/>
                  </w:rPr>
                  <w:t>Change in Implementation Schedule</w:t>
                </w:r>
              </w:p>
            </w:tc>
          </w:tr>
        </w:tbl>
        <w:p w:rsidR="006F7012" w:rsidP="006F7012">
          <w:pPr>
            <w:shd w:val="clear" w:color="auto" w:fill="F7F7F7"/>
            <w:ind w:left="-691" w:right="-518"/>
            <w:rPr>
              <w:rFonts w:asciiTheme="minorHAnsi" w:hAnsiTheme="minorHAnsi"/>
              <w:color w:val="767171" w:themeColor="background2" w:themeShade="80"/>
              <w:sz w:val="22"/>
              <w:szCs w:val="22"/>
            </w:rPr>
          </w:pPr>
        </w:p>
        <w:p w:rsidR="006F7012" w:rsidP="006F7012">
          <w:pPr>
            <w:shd w:val="clear" w:color="auto" w:fill="F7F7F7"/>
            <w:ind w:left="-691" w:right="-518"/>
            <w:rPr>
              <w:rFonts w:asciiTheme="minorHAnsi" w:hAnsiTheme="minorHAnsi"/>
              <w:color w:val="767171" w:themeColor="background2" w:themeShade="80"/>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B685B">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3"/>
                  <w:tblW w:w="10620" w:type="dxa"/>
                  <w:shd w:val="clear" w:color="auto" w:fill="F7F7F7"/>
                  <w:tblLayout w:type="fixed"/>
                  <w:tblLook w:val="04A0"/>
                </w:tblPr>
                <w:tblGrid>
                  <w:gridCol w:w="10620"/>
                </w:tblGrid>
                <w:tr w:rsidTr="008B685B">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6F7012" w:rsidRPr="00A71781" w:rsidP="008B685B">
                      <w:pPr>
                        <w:keepNext/>
                        <w:widowControl/>
                        <w:tabs>
                          <w:tab w:val="center" w:pos="4680"/>
                          <w:tab w:val="right" w:pos="9360"/>
                        </w:tabs>
                        <w:rPr>
                          <w:rFonts w:asciiTheme="minorHAnsi" w:hAnsiTheme="minorHAnsi"/>
                          <w:b/>
                          <w:sz w:val="22"/>
                          <w:szCs w:val="22"/>
                        </w:rPr>
                      </w:pPr>
                      <w:r w:rsidRPr="00A71781">
                        <w:rPr>
                          <w:rFonts w:asciiTheme="minorHAnsi" w:hAnsiTheme="minorHAnsi"/>
                          <w:b/>
                          <w:bCs/>
                          <w:sz w:val="22"/>
                          <w:szCs w:val="22"/>
                        </w:rPr>
                        <w:t>KEY RATINGS</w:t>
                      </w:r>
                    </w:p>
                  </w:tc>
                </w:tr>
              </w:tbl>
              <w:p w:rsidR="006F7012" w:rsidRPr="00692E93" w:rsidP="008B685B">
                <w:pPr>
                  <w:keepNext/>
                  <w:widowControl/>
                  <w:rPr>
                    <w:rFonts w:asciiTheme="minorHAnsi" w:hAnsiTheme="minorHAnsi"/>
                    <w:sz w:val="22"/>
                    <w:szCs w:val="22"/>
                  </w:rPr>
                </w:pPr>
              </w:p>
            </w:tc>
          </w:tr>
        </w:tbl>
        <w:p w:rsidR="006F7012" w:rsidRPr="00E14432" w:rsidP="006F7012">
          <w:pPr>
            <w:keepNext/>
            <w:widowControl/>
            <w:shd w:val="clear" w:color="auto" w:fill="F7F7F7"/>
            <w:ind w:left="-691" w:right="-518"/>
            <w:rPr>
              <w:rFonts w:asciiTheme="minorHAnsi" w:hAnsiTheme="minorHAnsi"/>
              <w:color w:val="767171" w:themeColor="background2" w:themeShade="80"/>
              <w:sz w:val="22"/>
              <w:szCs w:val="22"/>
            </w:rPr>
          </w:pPr>
        </w:p>
        <w:tbl>
          <w:tblPr>
            <w:tblStyle w:val="TableGrid91110"/>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
          <w:tblGrid>
            <w:gridCol w:w="3630"/>
            <w:gridCol w:w="3632"/>
            <w:gridCol w:w="3358"/>
          </w:tblGrid>
          <w:tr w:rsidTr="008B685B">
            <w:tblPrEx>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Ex>
            <w:trPr>
              <w:trHeight w:val="281"/>
            </w:trPr>
            <w:tc>
              <w:tcPr>
                <w:tcW w:w="1709" w:type="pct"/>
                <w:tcBorders>
                  <w:top w:val="nil"/>
                  <w:bottom w:val="single" w:sz="12" w:space="0" w:color="D9D9D9"/>
                </w:tcBorders>
                <w:shd w:val="clear" w:color="auto" w:fill="F7F7F7"/>
                <w:vAlign w:val="center"/>
              </w:tcPr>
              <w:p w:rsidR="006F7012" w:rsidRPr="00F62555" w:rsidP="008B685B">
                <w:pPr>
                  <w:keepNext/>
                  <w:widowControl/>
                  <w:rPr>
                    <w:rFonts w:asciiTheme="minorHAnsi" w:hAnsiTheme="minorHAnsi"/>
                    <w:b/>
                    <w:sz w:val="22"/>
                    <w:szCs w:val="22"/>
                  </w:rPr>
                </w:pPr>
                <w:r w:rsidRPr="00F62555">
                  <w:rPr>
                    <w:rFonts w:asciiTheme="minorHAnsi" w:hAnsiTheme="minorHAnsi"/>
                    <w:b/>
                    <w:sz w:val="22"/>
                    <w:szCs w:val="22"/>
                  </w:rPr>
                  <w:t>Outcome</w:t>
                </w:r>
              </w:p>
            </w:tc>
            <w:tc>
              <w:tcPr>
                <w:tcW w:w="1710" w:type="pct"/>
                <w:tcBorders>
                  <w:top w:val="nil"/>
                  <w:bottom w:val="single" w:sz="12" w:space="0" w:color="D9D9D9"/>
                </w:tcBorders>
                <w:shd w:val="clear" w:color="auto" w:fill="F7F7F7"/>
                <w:vAlign w:val="center"/>
              </w:tcPr>
              <w:p w:rsidR="006F7012" w:rsidRPr="00F62555" w:rsidP="008B685B">
                <w:pPr>
                  <w:keepNext/>
                  <w:widowControl/>
                  <w:rPr>
                    <w:rFonts w:asciiTheme="minorHAnsi" w:hAnsiTheme="minorHAnsi"/>
                    <w:b/>
                    <w:sz w:val="22"/>
                    <w:szCs w:val="22"/>
                  </w:rPr>
                </w:pPr>
                <w:r w:rsidRPr="00F62555">
                  <w:rPr>
                    <w:rFonts w:asciiTheme="minorHAnsi" w:hAnsiTheme="minorHAnsi"/>
                    <w:b/>
                    <w:sz w:val="22"/>
                    <w:szCs w:val="22"/>
                  </w:rPr>
                  <w:t>Bank Performance</w:t>
                </w:r>
              </w:p>
            </w:tc>
            <w:tc>
              <w:tcPr>
                <w:tcW w:w="1581" w:type="pct"/>
                <w:tcBorders>
                  <w:top w:val="nil"/>
                  <w:bottom w:val="single" w:sz="12" w:space="0" w:color="D9D9D9"/>
                </w:tcBorders>
                <w:shd w:val="clear" w:color="auto" w:fill="F7F7F7"/>
                <w:vAlign w:val="center"/>
              </w:tcPr>
              <w:p w:rsidR="006F7012" w:rsidRPr="00F62555" w:rsidP="008B685B">
                <w:pPr>
                  <w:keepNext/>
                  <w:widowControl/>
                  <w:rPr>
                    <w:rFonts w:asciiTheme="minorHAnsi" w:hAnsiTheme="minorHAnsi"/>
                    <w:b/>
                    <w:sz w:val="22"/>
                    <w:szCs w:val="22"/>
                  </w:rPr>
                </w:pPr>
                <w:r w:rsidRPr="00F62555">
                  <w:rPr>
                    <w:rFonts w:asciiTheme="minorHAnsi" w:hAnsiTheme="minorHAnsi"/>
                    <w:b/>
                    <w:sz w:val="22"/>
                    <w:szCs w:val="22"/>
                  </w:rPr>
                  <w:t>M&amp;E Quality</w:t>
                </w:r>
              </w:p>
            </w:tc>
          </w:tr>
          <w:tr w:rsidTr="008B685B">
            <w:tblPrEx>
              <w:tblW w:w="5673" w:type="pct"/>
              <w:tblInd w:w="-720" w:type="dxa"/>
              <w:shd w:val="clear" w:color="auto" w:fill="F7F7F7"/>
              <w:tblLayout w:type="fixed"/>
              <w:tblCellMar>
                <w:left w:w="72" w:type="dxa"/>
                <w:right w:w="115" w:type="dxa"/>
              </w:tblCellMar>
              <w:tblLook w:val="04A0"/>
            </w:tblPrEx>
            <w:trPr>
              <w:trHeight w:val="422"/>
            </w:trPr>
            <w:tc>
              <w:tcPr>
                <w:tcW w:w="1709" w:type="pct"/>
                <w:tcBorders>
                  <w:top w:val="single" w:sz="12" w:space="0" w:color="D9D9D9"/>
                  <w:bottom w:val="single" w:sz="4" w:space="0" w:color="D0CECE"/>
                </w:tcBorders>
                <w:shd w:val="clear" w:color="auto" w:fill="F7F7F7"/>
                <w:vAlign w:val="center"/>
              </w:tcPr>
              <w:p w:rsidR="006F7012" w:rsidRPr="00F62555" w:rsidP="008B685B">
                <w:pPr>
                  <w:rPr>
                    <w:rFonts w:asciiTheme="minorHAnsi" w:hAnsiTheme="minorHAnsi"/>
                    <w:sz w:val="22"/>
                    <w:szCs w:val="22"/>
                  </w:rPr>
                </w:pPr>
                <w:r>
                  <w:rPr>
                    <w:rFonts w:asciiTheme="minorHAnsi" w:hAnsiTheme="minorHAnsi"/>
                    <w:noProof/>
                    <w:sz w:val="22"/>
                    <w:szCs w:val="22"/>
                  </w:rPr>
                  <w:t>Satisfactory</w:t>
                </w:r>
              </w:p>
            </w:tc>
            <w:tc>
              <w:tcPr>
                <w:tcW w:w="1710" w:type="pct"/>
                <w:tcBorders>
                  <w:top w:val="single" w:sz="12" w:space="0" w:color="D9D9D9"/>
                  <w:bottom w:val="single" w:sz="4" w:space="0" w:color="D0CECE"/>
                </w:tcBorders>
                <w:shd w:val="clear" w:color="auto" w:fill="F7F7F7"/>
                <w:vAlign w:val="center"/>
              </w:tcPr>
              <w:p w:rsidR="006F7012" w:rsidRPr="00F62555" w:rsidP="008B685B">
                <w:pPr>
                  <w:rPr>
                    <w:rFonts w:asciiTheme="minorHAnsi" w:hAnsiTheme="minorHAnsi"/>
                    <w:sz w:val="22"/>
                    <w:szCs w:val="22"/>
                  </w:rPr>
                </w:pPr>
                <w:r>
                  <w:rPr>
                    <w:rFonts w:asciiTheme="minorHAnsi" w:hAnsiTheme="minorHAnsi"/>
                    <w:noProof/>
                    <w:sz w:val="22"/>
                    <w:szCs w:val="22"/>
                  </w:rPr>
                  <w:t>Satisfactory</w:t>
                </w:r>
              </w:p>
            </w:tc>
            <w:tc>
              <w:tcPr>
                <w:tcW w:w="1581" w:type="pct"/>
                <w:tcBorders>
                  <w:top w:val="single" w:sz="12" w:space="0" w:color="D9D9D9"/>
                  <w:bottom w:val="single" w:sz="4" w:space="0" w:color="D0CECE"/>
                </w:tcBorders>
                <w:shd w:val="clear" w:color="auto" w:fill="F7F7F7"/>
                <w:vAlign w:val="center"/>
              </w:tcPr>
              <w:p w:rsidR="006F7012" w:rsidRPr="00F62555" w:rsidP="008B685B">
                <w:pPr>
                  <w:rPr>
                    <w:rFonts w:asciiTheme="minorHAnsi" w:hAnsiTheme="minorHAnsi"/>
                    <w:sz w:val="22"/>
                    <w:szCs w:val="22"/>
                  </w:rPr>
                </w:pPr>
                <w:r>
                  <w:rPr>
                    <w:rFonts w:asciiTheme="minorHAnsi" w:hAnsiTheme="minorHAnsi"/>
                    <w:noProof/>
                    <w:sz w:val="22"/>
                    <w:szCs w:val="22"/>
                  </w:rPr>
                  <w:t>Substantial</w:t>
                </w:r>
              </w:p>
            </w:tc>
          </w:tr>
        </w:tbl>
        <w:p w:rsidR="006F7012" w:rsidP="006F7012">
          <w:pPr>
            <w:shd w:val="clear" w:color="auto" w:fill="F7F7F7"/>
            <w:ind w:left="-691" w:right="-518"/>
            <w:rPr>
              <w:rFonts w:asciiTheme="minorHAnsi" w:hAnsiTheme="minorHAnsi"/>
              <w:color w:val="767171" w:themeColor="background2" w:themeShade="80"/>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B685B">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3"/>
                  <w:tblW w:w="10620" w:type="dxa"/>
                  <w:shd w:val="clear" w:color="auto" w:fill="F7F7F7"/>
                  <w:tblLayout w:type="fixed"/>
                  <w:tblLook w:val="04A0"/>
                </w:tblPr>
                <w:tblGrid>
                  <w:gridCol w:w="10620"/>
                </w:tblGrid>
                <w:tr w:rsidTr="008B685B">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6F7012" w:rsidRPr="00275670" w:rsidP="008B685B">
                      <w:pPr>
                        <w:keepNext/>
                        <w:widowControl/>
                        <w:rPr>
                          <w:rFonts w:eastAsia="Times New Roman" w:asciiTheme="minorHAnsi" w:hAnsiTheme="minorHAnsi"/>
                        </w:rPr>
                      </w:pPr>
                      <w:r w:rsidRPr="00275670">
                        <w:rPr>
                          <w:rFonts w:asciiTheme="minorHAnsi" w:hAnsiTheme="minorHAnsi"/>
                          <w:b/>
                          <w:bCs/>
                          <w:sz w:val="22"/>
                          <w:szCs w:val="22"/>
                        </w:rPr>
                        <w:t>RATINGS OF PROJECT PERFORMANCE IN ISRs</w:t>
                      </w:r>
                    </w:p>
                  </w:tc>
                </w:tr>
              </w:tbl>
              <w:p w:rsidR="006F7012" w:rsidRPr="00692E93" w:rsidP="008B685B">
                <w:pPr>
                  <w:keepNext/>
                  <w:widowControl/>
                  <w:rPr>
                    <w:rFonts w:asciiTheme="minorHAnsi" w:hAnsiTheme="minorHAnsi"/>
                    <w:sz w:val="22"/>
                    <w:szCs w:val="22"/>
                  </w:rPr>
                </w:pPr>
              </w:p>
            </w:tc>
          </w:tr>
        </w:tbl>
        <w:p w:rsidR="006F7012" w:rsidRPr="00E14432" w:rsidP="006F7012">
          <w:pPr>
            <w:keepNext/>
            <w:widowControl/>
            <w:shd w:val="clear" w:color="auto" w:fill="F7F7F7"/>
            <w:ind w:left="-691" w:right="-518"/>
            <w:rPr>
              <w:rFonts w:asciiTheme="minorHAnsi" w:hAnsiTheme="minorHAnsi"/>
              <w:color w:val="767171" w:themeColor="background2" w:themeShade="80"/>
              <w:sz w:val="22"/>
              <w:szCs w:val="22"/>
            </w:rPr>
          </w:pPr>
        </w:p>
        <w:tbl>
          <w:tblPr>
            <w:tblStyle w:val="TableGrid141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
          <w:tblGrid>
            <w:gridCol w:w="1440"/>
            <w:gridCol w:w="2160"/>
            <w:gridCol w:w="2520"/>
            <w:gridCol w:w="2610"/>
            <w:gridCol w:w="1890"/>
          </w:tblGrid>
          <w:tr w:rsidTr="008B685B">
            <w:tblPrEx>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Ex>
            <w:trPr>
              <w:trHeight w:val="372"/>
            </w:trPr>
            <w:tc>
              <w:tcPr>
                <w:tcW w:w="1440" w:type="dxa"/>
                <w:tcBorders>
                  <w:top w:val="nil"/>
                  <w:bottom w:val="single" w:sz="12" w:space="0" w:color="DFDFDF"/>
                  <w:right w:val="single" w:sz="4" w:space="0" w:color="DFDFDF"/>
                </w:tcBorders>
                <w:shd w:val="clear" w:color="auto" w:fill="F7F7F7"/>
                <w:vAlign w:val="center"/>
              </w:tcPr>
              <w:p w:rsidR="006F7012" w:rsidRPr="00113F16" w:rsidP="008B685B">
                <w:pPr>
                  <w:keepNext/>
                  <w:widowControl/>
                  <w:autoSpaceDE/>
                  <w:autoSpaceDN/>
                  <w:adjustRightInd/>
                  <w:ind w:left="65"/>
                  <w:rPr>
                    <w:rFonts w:asciiTheme="minorHAnsi" w:hAnsiTheme="minorHAnsi" w:cstheme="minorBidi"/>
                    <w:b/>
                    <w:color w:val="auto"/>
                    <w:sz w:val="22"/>
                    <w:szCs w:val="22"/>
                  </w:rPr>
                </w:pPr>
                <w:r w:rsidRPr="00113F16">
                  <w:rPr>
                    <w:rFonts w:asciiTheme="minorHAnsi" w:hAnsiTheme="minorHAnsi" w:cstheme="minorBidi"/>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rsidR="006F7012" w:rsidRPr="00113F16" w:rsidP="008B685B">
                <w:pPr>
                  <w:keepNext/>
                  <w:widowControl/>
                  <w:autoSpaceDE/>
                  <w:autoSpaceDN/>
                  <w:adjustRightInd/>
                  <w:ind w:left="-115" w:firstLine="97"/>
                  <w:jc w:val="center"/>
                  <w:rPr>
                    <w:rFonts w:asciiTheme="minorHAnsi" w:hAnsiTheme="minorHAnsi" w:cstheme="minorBidi"/>
                    <w:b/>
                    <w:bCs/>
                    <w:color w:val="auto"/>
                    <w:sz w:val="22"/>
                    <w:szCs w:val="22"/>
                  </w:rPr>
                </w:pPr>
                <w:r w:rsidRPr="00113F16">
                  <w:rPr>
                    <w:rFonts w:asciiTheme="minorHAnsi" w:hAnsiTheme="minorHAnsi" w:cstheme="minorBidi"/>
                    <w:b/>
                    <w:bCs/>
                    <w:color w:val="auto"/>
                    <w:sz w:val="22"/>
                    <w:szCs w:val="22"/>
                  </w:rPr>
                  <w:t>Date ISR Archived</w:t>
                </w:r>
              </w:p>
            </w:tc>
            <w:tc>
              <w:tcPr>
                <w:tcW w:w="2520" w:type="dxa"/>
                <w:tcBorders>
                  <w:top w:val="nil"/>
                  <w:left w:val="single" w:sz="4" w:space="0" w:color="DFDFDF"/>
                  <w:bottom w:val="single" w:sz="12" w:space="0" w:color="DFDFDF"/>
                </w:tcBorders>
                <w:shd w:val="clear" w:color="auto" w:fill="F7F7F7"/>
                <w:vAlign w:val="center"/>
              </w:tcPr>
              <w:p w:rsidR="006F7012" w:rsidRPr="00113F16" w:rsidP="008B685B">
                <w:pPr>
                  <w:keepNext/>
                  <w:widowControl/>
                  <w:autoSpaceDE/>
                  <w:autoSpaceDN/>
                  <w:adjustRightInd/>
                  <w:ind w:left="-133" w:firstLine="97"/>
                  <w:jc w:val="center"/>
                  <w:rPr>
                    <w:rFonts w:asciiTheme="minorHAnsi" w:hAnsiTheme="minorHAnsi" w:cstheme="minorBidi"/>
                    <w:b/>
                    <w:color w:val="auto"/>
                    <w:sz w:val="22"/>
                    <w:szCs w:val="22"/>
                  </w:rPr>
                </w:pPr>
                <w:r w:rsidRPr="00113F16">
                  <w:rPr>
                    <w:rFonts w:asciiTheme="minorHAnsi" w:hAnsiTheme="minorHAnsi" w:cstheme="minorBidi"/>
                    <w:b/>
                    <w:color w:val="auto"/>
                    <w:sz w:val="22"/>
                    <w:szCs w:val="22"/>
                  </w:rPr>
                  <w:t>DO Rating</w:t>
                </w:r>
              </w:p>
            </w:tc>
            <w:tc>
              <w:tcPr>
                <w:tcW w:w="2610" w:type="dxa"/>
                <w:tcBorders>
                  <w:top w:val="nil"/>
                  <w:left w:val="single" w:sz="4" w:space="0" w:color="DFDFDF"/>
                  <w:bottom w:val="single" w:sz="12" w:space="0" w:color="DFDFDF"/>
                </w:tcBorders>
                <w:shd w:val="clear" w:color="auto" w:fill="F7F7F7"/>
                <w:vAlign w:val="center"/>
              </w:tcPr>
              <w:p w:rsidR="006F7012" w:rsidRPr="00113F16" w:rsidP="008B685B">
                <w:pPr>
                  <w:keepNext/>
                  <w:widowControl/>
                  <w:autoSpaceDE/>
                  <w:autoSpaceDN/>
                  <w:adjustRightInd/>
                  <w:ind w:left="-133" w:firstLine="97"/>
                  <w:jc w:val="center"/>
                  <w:rPr>
                    <w:rFonts w:asciiTheme="minorHAnsi" w:hAnsiTheme="minorHAnsi" w:cstheme="minorBidi"/>
                    <w:b/>
                    <w:bCs/>
                    <w:color w:val="auto"/>
                    <w:sz w:val="21"/>
                    <w:szCs w:val="21"/>
                  </w:rPr>
                </w:pPr>
                <w:r w:rsidRPr="00113F16">
                  <w:rPr>
                    <w:rFonts w:asciiTheme="minorHAnsi" w:hAnsiTheme="minorHAnsi" w:cstheme="minorBidi"/>
                    <w:b/>
                    <w:bCs/>
                    <w:color w:val="auto"/>
                    <w:sz w:val="21"/>
                    <w:szCs w:val="21"/>
                  </w:rPr>
                  <w:t>IP Rating</w:t>
                </w:r>
              </w:p>
            </w:tc>
            <w:tc>
              <w:tcPr>
                <w:tcW w:w="1890" w:type="dxa"/>
                <w:tcBorders>
                  <w:top w:val="nil"/>
                  <w:left w:val="single" w:sz="4" w:space="0" w:color="DFDFDF"/>
                  <w:bottom w:val="single" w:sz="12" w:space="0" w:color="DFDFDF"/>
                </w:tcBorders>
                <w:shd w:val="clear" w:color="auto" w:fill="F7F7F7"/>
                <w:vAlign w:val="center"/>
              </w:tcPr>
              <w:p w:rsidR="006F7012" w:rsidRPr="00113F16" w:rsidP="008B685B">
                <w:pPr>
                  <w:keepNext/>
                  <w:widowControl/>
                  <w:autoSpaceDE/>
                  <w:autoSpaceDN/>
                  <w:adjustRightInd/>
                  <w:ind w:left="-133" w:firstLine="97"/>
                  <w:jc w:val="center"/>
                  <w:rPr>
                    <w:rFonts w:asciiTheme="minorHAnsi" w:hAnsiTheme="minorHAnsi" w:cstheme="minorBidi"/>
                    <w:b/>
                    <w:bCs/>
                    <w:color w:val="auto"/>
                    <w:sz w:val="21"/>
                    <w:szCs w:val="21"/>
                  </w:rPr>
                </w:pPr>
                <w:r w:rsidRPr="00113F16">
                  <w:rPr>
                    <w:rFonts w:asciiTheme="minorHAnsi" w:hAnsiTheme="minorHAnsi" w:cstheme="minorBidi"/>
                    <w:b/>
                    <w:bCs/>
                    <w:color w:val="auto"/>
                    <w:sz w:val="21"/>
                    <w:szCs w:val="21"/>
                  </w:rPr>
                  <w:t>Actual Disbursements (US$M)</w:t>
                </w:r>
              </w:p>
            </w:tc>
          </w:tr>
          <w:tr w:rsidTr="008B685B">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P="008B685B">
                <w:pPr>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01</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P="008B685B">
                <w:pPr>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29-Jun-2017</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0.00</w:t>
                </w:r>
              </w:p>
            </w:tc>
          </w:tr>
          <w:tr w:rsidTr="008B685B">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P="008B685B">
                <w:pPr>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P="008B685B">
                <w:pPr>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30-Sep-2018</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0.57</w:t>
                </w:r>
              </w:p>
            </w:tc>
          </w:tr>
          <w:tr w:rsidTr="008B685B">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P="008B685B">
                <w:pPr>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03</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P="008B685B">
                <w:pPr>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04-Feb-2020</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P="008B685B">
                <w:pPr>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2.21</w:t>
                </w:r>
              </w:p>
            </w:tc>
          </w:tr>
        </w:tbl>
        <w:p w:rsidR="006F7012" w:rsidP="006F7012">
          <w:pPr>
            <w:shd w:val="clear" w:color="auto" w:fill="F7F7F7"/>
            <w:ind w:left="-691" w:right="-518"/>
            <w:rPr>
              <w:rFonts w:asciiTheme="minorHAnsi" w:hAnsiTheme="minorHAnsi"/>
              <w:color w:val="767171" w:themeColor="background2" w:themeShade="80"/>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8B685B">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3"/>
                  <w:tblW w:w="10620" w:type="dxa"/>
                  <w:shd w:val="clear" w:color="auto" w:fill="F7F7F7"/>
                  <w:tblLayout w:type="fixed"/>
                  <w:tblLook w:val="04A0"/>
                </w:tblPr>
                <w:tblGrid>
                  <w:gridCol w:w="10620"/>
                </w:tblGrid>
                <w:tr w:rsidTr="008B685B">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6F7012" w:rsidRPr="00A14B41" w:rsidP="008B685B">
                      <w:pPr>
                        <w:keepNext/>
                        <w:widowControl/>
                        <w:rPr>
                          <w:rFonts w:eastAsia="Times New Roman" w:asciiTheme="minorHAnsi" w:hAnsiTheme="minorHAnsi"/>
                        </w:rPr>
                      </w:pPr>
                      <w:r>
                        <w:rPr>
                          <w:rFonts w:asciiTheme="minorHAnsi" w:hAnsiTheme="minorHAnsi"/>
                          <w:b/>
                          <w:bCs/>
                        </w:rPr>
                        <w:t xml:space="preserve">ADM </w:t>
                      </w:r>
                      <w:r w:rsidRPr="00A14B41">
                        <w:rPr>
                          <w:rFonts w:asciiTheme="minorHAnsi" w:hAnsiTheme="minorHAnsi"/>
                          <w:b/>
                          <w:bCs/>
                        </w:rPr>
                        <w:t>STAFF</w:t>
                      </w:r>
                    </w:p>
                  </w:tc>
                </w:tr>
              </w:tbl>
              <w:p w:rsidR="006F7012" w:rsidRPr="00692E93" w:rsidP="008B685B">
                <w:pPr>
                  <w:keepNext/>
                  <w:widowControl/>
                  <w:rPr>
                    <w:rFonts w:asciiTheme="minorHAnsi" w:hAnsiTheme="minorHAnsi"/>
                    <w:sz w:val="22"/>
                    <w:szCs w:val="22"/>
                  </w:rPr>
                </w:pPr>
              </w:p>
            </w:tc>
          </w:tr>
        </w:tbl>
        <w:tbl>
          <w:tblPr>
            <w:tblStyle w:val="TableGrid411"/>
            <w:tblW w:w="10604" w:type="dxa"/>
            <w:tblInd w:w="-720" w:type="dxa"/>
            <w:tblBorders>
              <w:top w:val="nil"/>
              <w:left w:val="nil"/>
              <w:bottom w:val="nil"/>
              <w:right w:val="nil"/>
              <w:insideH w:val="nil"/>
              <w:insideV w:val="nil"/>
            </w:tblBorders>
            <w:shd w:val="clear" w:color="auto" w:fill="F7F7F7"/>
            <w:tblLayout w:type="fixed"/>
            <w:tblLook w:val="04A0"/>
          </w:tblPr>
          <w:tblGrid>
            <w:gridCol w:w="4200"/>
            <w:gridCol w:w="3330"/>
            <w:gridCol w:w="3074"/>
          </w:tblGrid>
          <w:tr w:rsidTr="008B685B">
            <w:tblPrEx>
              <w:tblW w:w="10604" w:type="dxa"/>
              <w:tblInd w:w="-720" w:type="dxa"/>
              <w:tblBorders>
                <w:top w:val="nil"/>
                <w:left w:val="nil"/>
                <w:bottom w:val="nil"/>
                <w:right w:val="nil"/>
                <w:insideH w:val="nil"/>
                <w:insideV w:val="nil"/>
              </w:tblBorders>
              <w:shd w:val="clear" w:color="auto" w:fill="F7F7F7"/>
              <w:tblLayout w:type="fixed"/>
              <w:tblLook w:val="04A0"/>
            </w:tblPrEx>
            <w:trPr>
              <w:trHeight w:val="413"/>
            </w:trPr>
            <w:tc>
              <w:tcPr>
                <w:tcW w:w="4200" w:type="dxa"/>
                <w:tcBorders>
                  <w:top w:val="nil"/>
                  <w:left w:val="nil"/>
                  <w:bottom w:val="single" w:sz="12" w:space="0" w:color="D9D9D9"/>
                  <w:right w:val="nil"/>
                </w:tcBorders>
                <w:shd w:val="clear" w:color="auto" w:fill="F7F7F7"/>
                <w:vAlign w:val="center"/>
              </w:tcPr>
              <w:p w:rsidR="006F7012" w:rsidRPr="00B03C9A" w:rsidP="008B685B">
                <w:pPr>
                  <w:keepNext/>
                  <w:widowControl/>
                  <w:autoSpaceDE/>
                  <w:autoSpaceDN/>
                  <w:adjustRightInd/>
                  <w:rPr>
                    <w:rFonts w:asciiTheme="minorHAnsi" w:eastAsiaTheme="minorHAnsi" w:hAnsiTheme="minorHAnsi" w:cstheme="minorBidi"/>
                    <w:b/>
                    <w:color w:val="auto"/>
                    <w:sz w:val="22"/>
                    <w:szCs w:val="22"/>
                  </w:rPr>
                </w:pPr>
                <w:r w:rsidRPr="00B03C9A">
                  <w:rPr>
                    <w:rFonts w:asciiTheme="minorHAnsi" w:eastAsiaTheme="minorHAnsi" w:hAnsiTheme="minorHAnsi" w:cstheme="minorBidi"/>
                    <w:b/>
                    <w:bCs/>
                    <w:color w:val="7F7F7F" w:themeColor="text1" w:themeTint="80"/>
                    <w:sz w:val="22"/>
                    <w:szCs w:val="22"/>
                  </w:rPr>
                  <w:t>Role</w:t>
                </w:r>
              </w:p>
            </w:tc>
            <w:tc>
              <w:tcPr>
                <w:tcW w:w="3330" w:type="dxa"/>
                <w:tcBorders>
                  <w:top w:val="nil"/>
                  <w:left w:val="nil"/>
                  <w:bottom w:val="single" w:sz="12" w:space="0" w:color="D9D9D9"/>
                  <w:right w:val="nil"/>
                </w:tcBorders>
                <w:shd w:val="clear" w:color="auto" w:fill="F7F7F7"/>
                <w:vAlign w:val="center"/>
              </w:tcPr>
              <w:p w:rsidR="006F7012" w:rsidRPr="00B03C9A" w:rsidP="008B685B">
                <w:pPr>
                  <w:keepNext/>
                  <w:widowControl/>
                  <w:autoSpaceDE/>
                  <w:autoSpaceDN/>
                  <w:adjustRightInd/>
                  <w:rPr>
                    <w:rFonts w:asciiTheme="minorHAnsi" w:eastAsiaTheme="minorHAnsi" w:hAnsiTheme="minorHAnsi" w:cstheme="minorBidi"/>
                    <w:b/>
                    <w:color w:val="auto"/>
                    <w:sz w:val="22"/>
                    <w:szCs w:val="22"/>
                  </w:rPr>
                </w:pPr>
                <w:r w:rsidRPr="00B03C9A">
                  <w:rPr>
                    <w:rFonts w:asciiTheme="minorHAnsi" w:eastAsiaTheme="minorHAnsi" w:hAnsiTheme="minorHAnsi" w:cstheme="minorBidi"/>
                    <w:b/>
                    <w:bCs/>
                    <w:color w:val="7F7F7F" w:themeColor="text1" w:themeTint="80"/>
                    <w:sz w:val="22"/>
                    <w:szCs w:val="22"/>
                  </w:rPr>
                  <w:t>At Approval</w:t>
                </w:r>
              </w:p>
            </w:tc>
            <w:tc>
              <w:tcPr>
                <w:tcW w:w="3074" w:type="dxa"/>
                <w:tcBorders>
                  <w:top w:val="nil"/>
                  <w:left w:val="nil"/>
                  <w:bottom w:val="single" w:sz="12" w:space="0" w:color="D9D9D9"/>
                  <w:right w:val="nil"/>
                </w:tcBorders>
                <w:shd w:val="clear" w:color="auto" w:fill="F7F7F7"/>
                <w:vAlign w:val="center"/>
              </w:tcPr>
              <w:p w:rsidR="006F7012" w:rsidRPr="00B03C9A" w:rsidP="008B685B">
                <w:pPr>
                  <w:keepNext/>
                  <w:widowControl/>
                  <w:autoSpaceDE/>
                  <w:autoSpaceDN/>
                  <w:adjustRightInd/>
                  <w:rPr>
                    <w:rFonts w:asciiTheme="minorHAnsi" w:eastAsiaTheme="minorHAnsi" w:hAnsiTheme="minorHAnsi" w:cstheme="minorBidi"/>
                    <w:b/>
                    <w:color w:val="auto"/>
                    <w:sz w:val="22"/>
                    <w:szCs w:val="22"/>
                  </w:rPr>
                </w:pPr>
                <w:r w:rsidRPr="00B03C9A">
                  <w:rPr>
                    <w:rFonts w:asciiTheme="minorHAnsi" w:eastAsiaTheme="minorHAnsi" w:hAnsiTheme="minorHAnsi" w:cstheme="minorBidi"/>
                    <w:b/>
                    <w:bCs/>
                    <w:color w:val="7F7F7F" w:themeColor="text1" w:themeTint="80"/>
                    <w:sz w:val="22"/>
                    <w:szCs w:val="22"/>
                  </w:rPr>
                  <w:t>At ICR</w:t>
                </w:r>
              </w:p>
            </w:tc>
          </w:tr>
          <w:tr w:rsidTr="008B685B">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Makhtar Diop</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Hafez M. H. Ghanem</w:t>
                </w:r>
              </w:p>
            </w:tc>
          </w:tr>
          <w:tr w:rsidTr="008B685B">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Country Director: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Bella Deborah Mary Bird</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Jean-Christophe Carret</w:t>
                </w:r>
              </w:p>
            </w:tc>
          </w:tr>
          <w:tr w:rsidTr="008B685B">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Director: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Amit Dar</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Amit Dar</w:t>
                </w:r>
              </w:p>
            </w:tc>
          </w:tr>
          <w:tr w:rsidTr="008B685B">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Magnus Lindelow</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Francisca Ayodeji Akala</w:t>
                </w:r>
              </w:p>
            </w:tc>
          </w:tr>
          <w:tr w:rsidTr="008B685B">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Ziauddin Hyder, Alain-Desire Karibwami, Omar Lyasse</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Laurence Elisabeth Marie-Paule Lannes</w:t>
                </w:r>
              </w:p>
            </w:tc>
          </w:tr>
          <w:tr w:rsidTr="008B685B">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P="008B685B">
                <w:pPr>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Olivier Basenya</w:t>
                </w:r>
              </w:p>
            </w:tc>
          </w:tr>
        </w:tbl>
        <w:p w:rsidR="006F7012" w:rsidP="006F7012">
          <w:pPr>
            <w:shd w:val="clear" w:color="auto" w:fill="F7F7F7"/>
            <w:ind w:left="-691" w:right="-518"/>
            <w:rPr>
              <w:rFonts w:asciiTheme="minorHAnsi" w:hAnsiTheme="minorHAnsi"/>
              <w:color w:val="767171" w:themeColor="background2" w:themeShade="80"/>
              <w:sz w:val="22"/>
              <w:szCs w:val="22"/>
            </w:rPr>
          </w:pPr>
        </w:p>
        <w:p w:rsidR="006F7012" w:rsidP="006F7012">
          <w:pPr>
            <w:pStyle w:val="Normal3"/>
            <w:widowControl w:val="0"/>
            <w:spacing w:after="0" w:line="240" w:lineRule="auto"/>
            <w:ind w:left="-907"/>
          </w:pPr>
        </w:p>
        <w:sdt>
          <w:sdtPr>
            <w:tag w:val="OPS_CORE_SECTION_END_5"/>
            <w:id w:val="831767018"/>
            <w:lock w:val="sdtContentLocked"/>
            <w:placeholder>
              <w:docPart w:val="4A29799E0C274704AD849551F60EEAC9"/>
            </w:placeholder>
            <w:richText/>
          </w:sdtPr>
          <w:sdtContent>
            <w:p w:rsidR="006F7012" w:rsidP="006F7012" w14:paraId="56F12A22" w14:textId="77777777">
              <w:pPr>
                <w:pStyle w:val="Normal3"/>
                <w:widowControl w:val="0"/>
                <w:spacing w:after="0" w:line="14" w:lineRule="exact"/>
                <w:ind w:left="-907"/>
              </w:pPr>
              <w:r>
                <w:t xml:space="preserve"> </w:t>
              </w:r>
            </w:p>
          </w:sdtContent>
        </w:sdt>
      </w:sdtContent>
    </w:sdt>
    <w:p w:rsidR="006F7012" w:rsidP="006F7012" w14:paraId="56F12A23" w14:textId="77777777">
      <w:pPr>
        <w:pStyle w:val="Normal3"/>
        <w:widowControl w:val="0"/>
        <w:spacing w:after="0" w:line="14" w:lineRule="exact"/>
        <w:ind w:left="-907"/>
      </w:pPr>
    </w:p>
    <w:p w:rsidR="006F7012" w:rsidP="006F7012" w14:paraId="56F12A24" w14:textId="77777777">
      <w:pPr>
        <w:pStyle w:val="Normal3"/>
        <w:widowControl w:val="0"/>
        <w:spacing w:after="0" w:line="14" w:lineRule="exact"/>
        <w:ind w:left="-907"/>
        <w:sectPr>
          <w:type w:val="continuous"/>
          <w:pgSz w:w="12240" w:h="15840"/>
          <w:pgMar w:top="1440" w:right="1440" w:bottom="1440" w:left="1440" w:header="720" w:footer="720" w:gutter="0"/>
          <w:cols w:space="720"/>
          <w:docGrid w:linePitch="360"/>
        </w:sectPr>
      </w:pPr>
    </w:p>
    <w:p w:rsidR="006F7012" w:rsidP="006F7012" w14:paraId="56F12A25" w14:textId="6A3151D5">
      <w:pPr>
        <w:pStyle w:val="Normal3"/>
        <w:widowControl w:val="0"/>
        <w:spacing w:after="0" w:line="240" w:lineRule="auto"/>
        <w:ind w:left="-907"/>
      </w:pPr>
      <w:r>
        <w:rPr>
          <w:noProof/>
        </w:rPr>
        <mc:AlternateContent>
          <mc:Choice Requires="wps">
            <w:drawing>
              <wp:anchor distT="0" distB="0" distL="114300" distR="114300" simplePos="0" relativeHeight="251667456" behindDoc="0" locked="0" layoutInCell="1" allowOverlap="1">
                <wp:simplePos x="0" y="0"/>
                <wp:positionH relativeFrom="column">
                  <wp:posOffset>-938530</wp:posOffset>
                </wp:positionH>
                <wp:positionV relativeFrom="paragraph">
                  <wp:posOffset>170180</wp:posOffset>
                </wp:positionV>
                <wp:extent cx="7800340" cy="0"/>
                <wp:effectExtent l="13970" t="12700" r="5715" b="6350"/>
                <wp:wrapNone/>
                <wp:docPr id="45" name="Straight Connector 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800340" cy="0"/>
                        </a:xfrm>
                        <a:prstGeom prst="line">
                          <a:avLst/>
                        </a:prstGeom>
                        <a:noFill/>
                        <a:ln w="9525">
                          <a:solidFill>
                            <a:srgbClr val="808080">
                              <a:alpha val="39999"/>
                            </a:srgbClr>
                          </a:solidFill>
                          <a:prstDash val="dash"/>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2" o:spid="_x0000_s1027" style="mso-height-percent:0;mso-height-relative:page;mso-width-percent:0;mso-width-relative:margin;mso-wrap-distance-bottom:0;mso-wrap-distance-left:9pt;mso-wrap-distance-right:9pt;mso-wrap-distance-top:0;mso-wrap-style:square;position:absolute;visibility:visible;z-index:251668480" from="-73.9pt,13.4pt" to="540.3pt,13.4pt" strokecolor="gray">
                <v:stroke joinstyle="miter" dashstyle="dash" opacity="26214f"/>
              </v:line>
            </w:pict>
          </mc:Fallback>
        </mc:AlternateContent>
      </w:r>
    </w:p>
    <w:p w:rsidR="006F7012" w:rsidP="006F7012" w14:paraId="56F12A26" w14:textId="77777777">
      <w:pPr>
        <w:pStyle w:val="Normal3"/>
        <w:widowControl w:val="0"/>
        <w:spacing w:after="0" w:line="240" w:lineRule="auto"/>
        <w:ind w:left="-907"/>
      </w:pPr>
    </w:p>
    <w:sdt>
      <w:sdtPr>
        <w:id w:val="2029134419"/>
        <w:lock w:val="sdtContentLocked"/>
        <w:placeholder>
          <w:docPart w:val="56B451CC62634E4C82A21F3864CB8327"/>
        </w:placeholder>
        <w:showingPlcHdr/>
        <w:richText/>
      </w:sdtPr>
      <w:sdtContent>
        <w:p w:rsidR="006F7012" w:rsidRPr="007F0644" w:rsidP="006F7012" w14:paraId="56F12A27" w14:textId="77777777">
          <w:pPr>
            <w:pStyle w:val="Normal3"/>
            <w:widowControl w:val="0"/>
            <w:spacing w:after="0" w:line="20" w:lineRule="exact"/>
            <w:ind w:left="-907"/>
            <w:sectPr>
              <w:type w:val="continuous"/>
              <w:pgSz w:w="12240" w:h="15840"/>
              <w:pgMar w:top="1440" w:right="1440" w:bottom="1440" w:left="1440" w:header="720" w:footer="720" w:gutter="0"/>
              <w:cols w:space="720"/>
              <w:docGrid w:linePitch="360"/>
            </w:sectPr>
          </w:pPr>
          <w:r>
            <w:t xml:space="preserve"> </w:t>
          </w:r>
        </w:p>
      </w:sdtContent>
    </w:sdt>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14:paraId="56F12A29" w14:textId="7777777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C608FA" w:rsidP="00BE4579" w14:paraId="56F12A28" w14:textId="77777777">
            <w:pPr>
              <w:pStyle w:val="NoSpacing"/>
              <w:numPr>
                <w:ilvl w:val="0"/>
                <w:numId w:val="1"/>
              </w:numPr>
              <w:ind w:left="288" w:hanging="288"/>
              <w:outlineLvl w:val="0"/>
              <w:rPr>
                <w:rFonts w:asciiTheme="minorHAnsi" w:hAnsiTheme="minorHAnsi"/>
                <w:b/>
                <w:sz w:val="22"/>
                <w:szCs w:val="22"/>
              </w:rPr>
            </w:pPr>
            <w:bookmarkStart w:id="3" w:name="_Toc256000001"/>
            <w:bookmarkStart w:id="4" w:name="_Toc480984848"/>
            <w:bookmarkStart w:id="5" w:name="_Toc518055208"/>
            <w:bookmarkStart w:id="6" w:name="_Toc61345813"/>
            <w:bookmarkStart w:id="7" w:name="_Toc61348753"/>
            <w:r w:rsidRPr="00C608FA">
              <w:rPr>
                <w:rFonts w:asciiTheme="minorHAnsi" w:hAnsiTheme="minorHAnsi"/>
                <w:b/>
                <w:sz w:val="22"/>
                <w:szCs w:val="22"/>
              </w:rPr>
              <w:t>PROJECT CONTEXT AND DEVELOPMENT OBJECTIVES</w:t>
            </w:r>
            <w:bookmarkEnd w:id="3"/>
            <w:bookmarkEnd w:id="4"/>
            <w:bookmarkEnd w:id="5"/>
            <w:bookmarkEnd w:id="6"/>
            <w:bookmarkEnd w:id="7"/>
          </w:p>
        </w:tc>
      </w:tr>
    </w:tbl>
    <w:tbl>
      <w:tblPr>
        <w:tblW w:w="10890" w:type="dxa"/>
        <w:tblInd w:w="-810" w:type="dxa"/>
        <w:tblLayout w:type="fixed"/>
        <w:tblLook w:val="04A0"/>
      </w:tblPr>
      <w:tblGrid>
        <w:gridCol w:w="10890"/>
      </w:tblGrid>
      <w:tr w14:paraId="56F12A2B" w14:textId="77777777">
        <w:tblPrEx>
          <w:tblW w:w="10890" w:type="dxa"/>
          <w:tblInd w:w="-810" w:type="dxa"/>
          <w:tblLayout w:type="fixed"/>
          <w:tblLook w:val="04A0"/>
        </w:tblPrEx>
        <w:tc>
          <w:tcPr>
            <w:tcW w:w="10890" w:type="dxa"/>
          </w:tcPr>
          <w:p w:rsidR="00CB7761" w:rsidRPr="00C608FA" w:rsidP="00236AD9" w14:paraId="56F12A2A" w14:textId="77777777">
            <w:pPr>
              <w:pStyle w:val="Heading3"/>
              <w:ind w:left="360"/>
              <w:rPr>
                <w:color w:val="2E74B5" w:themeColor="accent1" w:themeShade="BF"/>
              </w:rPr>
            </w:pPr>
            <w:bookmarkStart w:id="8" w:name="_Toc480984850"/>
            <w:bookmarkStart w:id="9" w:name="_Toc61345814"/>
            <w:r w:rsidRPr="00C608FA">
              <w:rPr>
                <w:szCs w:val="22"/>
              </w:rPr>
              <w:t>Context</w:t>
            </w:r>
            <w:bookmarkEnd w:id="8"/>
            <w:bookmarkEnd w:id="9"/>
          </w:p>
        </w:tc>
      </w:tr>
      <w:tr w14:paraId="56F12A69" w14:textId="77777777">
        <w:tblPrEx>
          <w:tblW w:w="10890" w:type="dxa"/>
          <w:tblInd w:w="-810" w:type="dxa"/>
          <w:tblLayout w:type="fixed"/>
          <w:tblLook w:val="04A0"/>
        </w:tblPrEx>
        <w:trPr>
          <w:trHeight w:val="882"/>
        </w:trPr>
        <w:tc>
          <w:tcPr>
            <w:tcW w:w="10890" w:type="dxa"/>
          </w:tcPr>
          <w:p w:rsidR="005754D1" w:rsidP="00433666" w14:paraId="56F12A2C" w14:textId="77777777">
            <w:pPr>
              <w:pStyle w:val="ListParagraph"/>
              <w:numPr>
                <w:ilvl w:val="0"/>
                <w:numId w:val="3"/>
              </w:numPr>
              <w:jc w:val="both"/>
              <w:rPr>
                <w:rFonts w:asciiTheme="minorHAnsi" w:hAnsiTheme="minorHAnsi" w:cstheme="minorHAnsi"/>
              </w:rPr>
            </w:pPr>
            <w:r w:rsidRPr="00433666">
              <w:rPr>
                <w:rFonts w:asciiTheme="minorHAnsi" w:hAnsiTheme="minorHAnsi" w:cstheme="minorHAnsi"/>
                <w:b/>
                <w:bCs/>
                <w:sz w:val="22"/>
                <w:szCs w:val="22"/>
              </w:rPr>
              <w:t xml:space="preserve">Over the past decade, </w:t>
            </w:r>
            <w:r w:rsidRPr="00433666" w:rsidR="006B30E1">
              <w:rPr>
                <w:rFonts w:asciiTheme="minorHAnsi" w:hAnsiTheme="minorHAnsi" w:cstheme="minorHAnsi"/>
                <w:b/>
                <w:bCs/>
                <w:sz w:val="22"/>
                <w:szCs w:val="22"/>
              </w:rPr>
              <w:t xml:space="preserve">the </w:t>
            </w:r>
            <w:r w:rsidRPr="00433666">
              <w:rPr>
                <w:rFonts w:asciiTheme="minorHAnsi" w:hAnsiTheme="minorHAnsi" w:cstheme="minorHAnsi"/>
                <w:b/>
                <w:bCs/>
                <w:sz w:val="22"/>
                <w:szCs w:val="22"/>
              </w:rPr>
              <w:t>G</w:t>
            </w:r>
            <w:r w:rsidRPr="00433666" w:rsidR="006B30E1">
              <w:rPr>
                <w:rFonts w:asciiTheme="minorHAnsi" w:hAnsiTheme="minorHAnsi" w:cstheme="minorHAnsi"/>
                <w:b/>
                <w:bCs/>
                <w:sz w:val="22"/>
                <w:szCs w:val="22"/>
              </w:rPr>
              <w:t xml:space="preserve">overnment of </w:t>
            </w:r>
            <w:r w:rsidRPr="00433666">
              <w:rPr>
                <w:rFonts w:asciiTheme="minorHAnsi" w:hAnsiTheme="minorHAnsi" w:cstheme="minorHAnsi"/>
                <w:b/>
                <w:bCs/>
                <w:sz w:val="22"/>
                <w:szCs w:val="22"/>
              </w:rPr>
              <w:t>B</w:t>
            </w:r>
            <w:r w:rsidRPr="00433666" w:rsidR="006B30E1">
              <w:rPr>
                <w:rFonts w:asciiTheme="minorHAnsi" w:hAnsiTheme="minorHAnsi" w:cstheme="minorHAnsi"/>
                <w:b/>
                <w:bCs/>
                <w:sz w:val="22"/>
                <w:szCs w:val="22"/>
              </w:rPr>
              <w:t>urundi (</w:t>
            </w:r>
            <w:r w:rsidRPr="00433666">
              <w:rPr>
                <w:rFonts w:asciiTheme="minorHAnsi" w:hAnsiTheme="minorHAnsi" w:cstheme="minorHAnsi"/>
                <w:b/>
                <w:bCs/>
                <w:sz w:val="22"/>
                <w:szCs w:val="22"/>
              </w:rPr>
              <w:t>GoB</w:t>
            </w:r>
            <w:r w:rsidRPr="00433666" w:rsidR="006B30E1">
              <w:rPr>
                <w:rFonts w:asciiTheme="minorHAnsi" w:hAnsiTheme="minorHAnsi" w:cstheme="minorHAnsi"/>
                <w:b/>
                <w:bCs/>
                <w:sz w:val="22"/>
                <w:szCs w:val="22"/>
              </w:rPr>
              <w:t>) made progress in consolidating peace and security, rebuilding</w:t>
            </w:r>
            <w:r w:rsidRPr="00433666" w:rsidR="00CC462F">
              <w:rPr>
                <w:rFonts w:asciiTheme="minorHAnsi" w:hAnsiTheme="minorHAnsi" w:cstheme="minorHAnsi"/>
                <w:b/>
                <w:bCs/>
                <w:sz w:val="22"/>
                <w:szCs w:val="22"/>
              </w:rPr>
              <w:t xml:space="preserve"> </w:t>
            </w:r>
            <w:r w:rsidRPr="00433666" w:rsidR="005639FB">
              <w:rPr>
                <w:rFonts w:asciiTheme="minorHAnsi" w:hAnsiTheme="minorHAnsi" w:cstheme="minorHAnsi"/>
                <w:b/>
                <w:bCs/>
                <w:sz w:val="22"/>
                <w:szCs w:val="22"/>
              </w:rPr>
              <w:t>institutions and improving sector outcomes, particularly in basic health and education.</w:t>
            </w:r>
            <w:r w:rsidRPr="00EE3BDD" w:rsidR="000961D1">
              <w:rPr>
                <w:rFonts w:asciiTheme="minorHAnsi" w:hAnsiTheme="minorHAnsi" w:cstheme="minorHAnsi"/>
                <w:sz w:val="22"/>
                <w:szCs w:val="22"/>
              </w:rPr>
              <w:t xml:space="preserve"> T</w:t>
            </w:r>
            <w:r w:rsidRPr="00EE3BDD" w:rsidR="005639FB">
              <w:rPr>
                <w:rFonts w:asciiTheme="minorHAnsi" w:hAnsiTheme="minorHAnsi" w:cstheme="minorHAnsi"/>
                <w:sz w:val="22"/>
                <w:szCs w:val="22"/>
              </w:rPr>
              <w:t xml:space="preserve">he economy was largely stable between 2006 and 2014. However, since early 2015, </w:t>
            </w:r>
            <w:r w:rsidR="00F073D6">
              <w:rPr>
                <w:rFonts w:asciiTheme="minorHAnsi" w:hAnsiTheme="minorHAnsi" w:cstheme="minorHAnsi"/>
                <w:sz w:val="22"/>
                <w:szCs w:val="22"/>
              </w:rPr>
              <w:t>a</w:t>
            </w:r>
            <w:r w:rsidRPr="00EE3BDD" w:rsidR="00F073D6">
              <w:rPr>
                <w:rFonts w:asciiTheme="minorHAnsi" w:hAnsiTheme="minorHAnsi" w:cstheme="minorHAnsi"/>
                <w:sz w:val="22"/>
                <w:szCs w:val="22"/>
              </w:rPr>
              <w:t xml:space="preserve"> </w:t>
            </w:r>
            <w:r w:rsidRPr="00EE3BDD" w:rsidR="005639FB">
              <w:rPr>
                <w:rFonts w:asciiTheme="minorHAnsi" w:hAnsiTheme="minorHAnsi" w:cstheme="minorHAnsi"/>
                <w:sz w:val="22"/>
                <w:szCs w:val="22"/>
              </w:rPr>
              <w:t>political crisis has reversed some of the previous gains and triggered a severe economic crisis,</w:t>
            </w:r>
            <w:r w:rsidRPr="00EE3BDD" w:rsidR="00D33438">
              <w:rPr>
                <w:rFonts w:asciiTheme="minorHAnsi" w:hAnsiTheme="minorHAnsi" w:cstheme="minorHAnsi"/>
                <w:sz w:val="22"/>
                <w:szCs w:val="22"/>
              </w:rPr>
              <w:t xml:space="preserve"> </w:t>
            </w:r>
            <w:r w:rsidRPr="00EE3BDD" w:rsidR="005639FB">
              <w:rPr>
                <w:rFonts w:asciiTheme="minorHAnsi" w:hAnsiTheme="minorHAnsi" w:cstheme="minorHAnsi"/>
                <w:sz w:val="22"/>
                <w:szCs w:val="22"/>
              </w:rPr>
              <w:t>which impacts the most vulnerable and their ability to meet basic needs. The</w:t>
            </w:r>
            <w:r w:rsidRPr="00EE3BDD" w:rsidR="00D33438">
              <w:rPr>
                <w:rFonts w:asciiTheme="minorHAnsi" w:hAnsiTheme="minorHAnsi" w:cstheme="minorHAnsi"/>
                <w:sz w:val="22"/>
                <w:szCs w:val="22"/>
              </w:rPr>
              <w:t xml:space="preserve"> </w:t>
            </w:r>
            <w:r w:rsidRPr="00EE3BDD" w:rsidR="005639FB">
              <w:rPr>
                <w:rFonts w:asciiTheme="minorHAnsi" w:hAnsiTheme="minorHAnsi" w:cstheme="minorHAnsi"/>
                <w:sz w:val="22"/>
                <w:szCs w:val="22"/>
              </w:rPr>
              <w:t>economy contracted by 3.9 percent in 2015 and at the same time several donors suspended aid to the country. Burundi’s per capita gross national income fell to US$270 in</w:t>
            </w:r>
            <w:r w:rsidRPr="00EE3BDD" w:rsidR="00D33438">
              <w:rPr>
                <w:rFonts w:asciiTheme="minorHAnsi" w:hAnsiTheme="minorHAnsi" w:cstheme="minorHAnsi"/>
                <w:sz w:val="22"/>
                <w:szCs w:val="22"/>
              </w:rPr>
              <w:t xml:space="preserve"> </w:t>
            </w:r>
            <w:r w:rsidRPr="00EE3BDD" w:rsidR="005639FB">
              <w:rPr>
                <w:rFonts w:asciiTheme="minorHAnsi" w:hAnsiTheme="minorHAnsi" w:cstheme="minorHAnsi"/>
                <w:sz w:val="22"/>
                <w:szCs w:val="22"/>
              </w:rPr>
              <w:t>2015</w:t>
            </w:r>
            <w:r w:rsidRPr="00EE3BDD" w:rsidR="005A0BFB">
              <w:rPr>
                <w:rFonts w:asciiTheme="minorHAnsi" w:hAnsiTheme="minorHAnsi" w:cstheme="minorHAnsi"/>
                <w:sz w:val="22"/>
                <w:szCs w:val="22"/>
              </w:rPr>
              <w:t xml:space="preserve"> and is estimated to</w:t>
            </w:r>
            <w:r w:rsidR="001B3297">
              <w:rPr>
                <w:rFonts w:asciiTheme="minorHAnsi" w:hAnsiTheme="minorHAnsi" w:cstheme="minorHAnsi"/>
                <w:sz w:val="22"/>
                <w:szCs w:val="22"/>
              </w:rPr>
              <w:t xml:space="preserve"> be</w:t>
            </w:r>
            <w:r w:rsidRPr="00EE3BDD" w:rsidR="005A0BFB">
              <w:rPr>
                <w:rFonts w:asciiTheme="minorHAnsi" w:hAnsiTheme="minorHAnsi" w:cstheme="minorHAnsi"/>
                <w:sz w:val="22"/>
                <w:szCs w:val="22"/>
              </w:rPr>
              <w:t xml:space="preserve"> US$260 in </w:t>
            </w:r>
            <w:r w:rsidRPr="00EE3BDD" w:rsidR="009C4CE6">
              <w:rPr>
                <w:rFonts w:asciiTheme="minorHAnsi" w:hAnsiTheme="minorHAnsi" w:cstheme="minorHAnsi"/>
                <w:sz w:val="22"/>
                <w:szCs w:val="22"/>
              </w:rPr>
              <w:t>2019.</w:t>
            </w:r>
            <w:r w:rsidRPr="00EE3BDD" w:rsidR="005639FB">
              <w:rPr>
                <w:rFonts w:asciiTheme="minorHAnsi" w:hAnsiTheme="minorHAnsi" w:cstheme="minorHAnsi"/>
                <w:sz w:val="22"/>
                <w:szCs w:val="22"/>
              </w:rPr>
              <w:t xml:space="preserve"> </w:t>
            </w:r>
            <w:r w:rsidRPr="00EE3BDD" w:rsidR="005A0BFB">
              <w:rPr>
                <w:rFonts w:asciiTheme="minorHAnsi" w:hAnsiTheme="minorHAnsi" w:cstheme="minorHAnsi"/>
                <w:sz w:val="22"/>
                <w:szCs w:val="22"/>
              </w:rPr>
              <w:t xml:space="preserve">Household survey data show that the majority of Burundians—72 percent, </w:t>
            </w:r>
            <w:r w:rsidR="00AA40E0">
              <w:rPr>
                <w:rFonts w:asciiTheme="minorHAnsi" w:hAnsiTheme="minorHAnsi" w:cstheme="minorHAnsi"/>
                <w:sz w:val="22"/>
                <w:szCs w:val="22"/>
              </w:rPr>
              <w:t>(</w:t>
            </w:r>
            <w:r w:rsidRPr="00EE3BDD" w:rsidR="00291C5C">
              <w:rPr>
                <w:rFonts w:asciiTheme="minorHAnsi" w:hAnsiTheme="minorHAnsi" w:cstheme="minorHAnsi"/>
                <w:sz w:val="22"/>
                <w:szCs w:val="22"/>
              </w:rPr>
              <w:t>11</w:t>
            </w:r>
            <w:r w:rsidRPr="00EE3BDD" w:rsidR="005A0BFB">
              <w:rPr>
                <w:rFonts w:asciiTheme="minorHAnsi" w:hAnsiTheme="minorHAnsi" w:cstheme="minorHAnsi"/>
                <w:sz w:val="22"/>
                <w:szCs w:val="22"/>
              </w:rPr>
              <w:t>.3 million people</w:t>
            </w:r>
            <w:r w:rsidR="00AA40E0">
              <w:rPr>
                <w:rFonts w:asciiTheme="minorHAnsi" w:hAnsiTheme="minorHAnsi" w:cstheme="minorHAnsi"/>
                <w:sz w:val="22"/>
                <w:szCs w:val="22"/>
              </w:rPr>
              <w:t>)</w:t>
            </w:r>
            <w:r w:rsidRPr="00EE3BDD" w:rsidR="005A0BFB">
              <w:rPr>
                <w:rFonts w:asciiTheme="minorHAnsi" w:hAnsiTheme="minorHAnsi" w:cstheme="minorHAnsi"/>
                <w:sz w:val="22"/>
                <w:szCs w:val="22"/>
              </w:rPr>
              <w:t>—live in poverty, with higher poverty incidence in rural areas</w:t>
            </w:r>
            <w:r w:rsidRPr="00EE3BDD" w:rsidR="005639FB">
              <w:rPr>
                <w:rFonts w:asciiTheme="minorHAnsi" w:hAnsiTheme="minorHAnsi" w:cstheme="minorHAnsi"/>
                <w:sz w:val="22"/>
                <w:szCs w:val="22"/>
              </w:rPr>
              <w:t>.</w:t>
            </w:r>
          </w:p>
          <w:p w:rsidR="00433666" w:rsidRPr="00433666" w:rsidP="00433666" w14:paraId="56F12A2D" w14:textId="77777777">
            <w:pPr>
              <w:pStyle w:val="ListParagraph"/>
              <w:ind w:left="360"/>
              <w:jc w:val="both"/>
              <w:rPr>
                <w:rFonts w:asciiTheme="minorHAnsi" w:hAnsiTheme="minorHAnsi" w:cstheme="minorHAnsi"/>
              </w:rPr>
            </w:pPr>
          </w:p>
          <w:p w:rsidR="00BF3E8F" w:rsidRPr="00405879" w:rsidP="00682755" w14:paraId="78BBD41C" w14:textId="6EE679F1">
            <w:pPr>
              <w:pStyle w:val="ListParagraph"/>
              <w:numPr>
                <w:ilvl w:val="0"/>
                <w:numId w:val="3"/>
              </w:numPr>
              <w:jc w:val="both"/>
              <w:rPr>
                <w:rFonts w:asciiTheme="minorHAnsi" w:hAnsiTheme="minorHAnsi" w:cstheme="minorHAnsi"/>
              </w:rPr>
            </w:pPr>
            <w:r w:rsidRPr="00742FA0">
              <w:rPr>
                <w:rFonts w:asciiTheme="minorHAnsi" w:hAnsiTheme="minorHAnsi" w:cstheme="minorHAnsi"/>
                <w:b/>
                <w:bCs/>
                <w:sz w:val="22"/>
                <w:szCs w:val="22"/>
              </w:rPr>
              <w:t xml:space="preserve">Food insecurity </w:t>
            </w:r>
            <w:r w:rsidR="00B93F6E">
              <w:rPr>
                <w:rFonts w:asciiTheme="minorHAnsi" w:hAnsiTheme="minorHAnsi" w:cstheme="minorHAnsi"/>
                <w:b/>
                <w:bCs/>
                <w:sz w:val="22"/>
                <w:szCs w:val="22"/>
              </w:rPr>
              <w:t>has been</w:t>
            </w:r>
            <w:r w:rsidRPr="00742FA0" w:rsidR="00B93F6E">
              <w:rPr>
                <w:rFonts w:asciiTheme="minorHAnsi" w:hAnsiTheme="minorHAnsi" w:cstheme="minorHAnsi"/>
                <w:b/>
                <w:bCs/>
                <w:sz w:val="22"/>
                <w:szCs w:val="22"/>
              </w:rPr>
              <w:t xml:space="preserve"> </w:t>
            </w:r>
            <w:r w:rsidRPr="00742FA0">
              <w:rPr>
                <w:rFonts w:asciiTheme="minorHAnsi" w:hAnsiTheme="minorHAnsi" w:cstheme="minorHAnsi"/>
                <w:b/>
                <w:bCs/>
                <w:sz w:val="22"/>
                <w:szCs w:val="22"/>
              </w:rPr>
              <w:t xml:space="preserve">on the rise due to the </w:t>
            </w:r>
            <w:r w:rsidRPr="00742FA0" w:rsidR="008916A0">
              <w:rPr>
                <w:rFonts w:asciiTheme="minorHAnsi" w:hAnsiTheme="minorHAnsi" w:cstheme="minorHAnsi"/>
                <w:b/>
                <w:bCs/>
                <w:sz w:val="22"/>
                <w:szCs w:val="22"/>
              </w:rPr>
              <w:t xml:space="preserve">recent </w:t>
            </w:r>
            <w:r w:rsidRPr="00742FA0">
              <w:rPr>
                <w:rFonts w:asciiTheme="minorHAnsi" w:hAnsiTheme="minorHAnsi" w:cstheme="minorHAnsi"/>
                <w:b/>
                <w:bCs/>
                <w:sz w:val="22"/>
                <w:szCs w:val="22"/>
              </w:rPr>
              <w:t xml:space="preserve">political </w:t>
            </w:r>
            <w:r w:rsidRPr="00742FA0" w:rsidR="00815A2B">
              <w:rPr>
                <w:rFonts w:asciiTheme="minorHAnsi" w:hAnsiTheme="minorHAnsi" w:cstheme="minorHAnsi"/>
                <w:b/>
                <w:bCs/>
                <w:sz w:val="22"/>
                <w:szCs w:val="22"/>
              </w:rPr>
              <w:t>si</w:t>
            </w:r>
            <w:r w:rsidRPr="00742FA0" w:rsidR="003E56DC">
              <w:rPr>
                <w:rFonts w:asciiTheme="minorHAnsi" w:hAnsiTheme="minorHAnsi" w:cstheme="minorHAnsi"/>
                <w:b/>
                <w:bCs/>
                <w:sz w:val="22"/>
                <w:szCs w:val="22"/>
              </w:rPr>
              <w:t xml:space="preserve">tuation </w:t>
            </w:r>
            <w:r w:rsidRPr="00742FA0">
              <w:rPr>
                <w:rFonts w:asciiTheme="minorHAnsi" w:hAnsiTheme="minorHAnsi" w:cstheme="minorHAnsi"/>
                <w:b/>
                <w:bCs/>
                <w:sz w:val="22"/>
                <w:szCs w:val="22"/>
              </w:rPr>
              <w:t>and economic crisis.</w:t>
            </w:r>
            <w:r w:rsidRPr="006640A2">
              <w:rPr>
                <w:rFonts w:asciiTheme="minorHAnsi" w:hAnsiTheme="minorHAnsi" w:cstheme="minorHAnsi"/>
                <w:sz w:val="22"/>
                <w:szCs w:val="22"/>
              </w:rPr>
              <w:t xml:space="preserve"> </w:t>
            </w:r>
            <w:r w:rsidRPr="006640A2" w:rsidR="00D20249">
              <w:rPr>
                <w:rFonts w:asciiTheme="minorHAnsi" w:hAnsiTheme="minorHAnsi" w:cstheme="minorHAnsi"/>
                <w:sz w:val="22"/>
                <w:szCs w:val="22"/>
              </w:rPr>
              <w:t>Burundi has one of the highest stunting rates of children in the world. Stunting, caused by chronic undernutrition, has remained virtually unchanged over the last two decades (56% (1987), 63% (2000), 58% (2005)</w:t>
            </w:r>
            <w:r w:rsidRPr="006640A2" w:rsidR="006B4741">
              <w:rPr>
                <w:rFonts w:asciiTheme="minorHAnsi" w:hAnsiTheme="minorHAnsi" w:cstheme="minorHAnsi"/>
                <w:sz w:val="22"/>
                <w:szCs w:val="22"/>
              </w:rPr>
              <w:t xml:space="preserve">, </w:t>
            </w:r>
            <w:r w:rsidRPr="006640A2" w:rsidR="00D20249">
              <w:rPr>
                <w:rFonts w:asciiTheme="minorHAnsi" w:hAnsiTheme="minorHAnsi" w:cstheme="minorHAnsi"/>
                <w:sz w:val="22"/>
                <w:szCs w:val="22"/>
              </w:rPr>
              <w:t>58% (2010)</w:t>
            </w:r>
            <w:r w:rsidRPr="006640A2" w:rsidR="006B4741">
              <w:rPr>
                <w:rFonts w:asciiTheme="minorHAnsi" w:hAnsiTheme="minorHAnsi" w:cstheme="minorHAnsi"/>
                <w:sz w:val="22"/>
                <w:szCs w:val="22"/>
              </w:rPr>
              <w:t>,</w:t>
            </w:r>
            <w:r w:rsidR="00F073D6">
              <w:rPr>
                <w:rFonts w:asciiTheme="minorHAnsi" w:hAnsiTheme="minorHAnsi" w:cstheme="minorHAnsi"/>
                <w:sz w:val="22"/>
                <w:szCs w:val="22"/>
              </w:rPr>
              <w:t xml:space="preserve"> </w:t>
            </w:r>
            <w:r w:rsidRPr="006640A2" w:rsidR="00EC5ADC">
              <w:rPr>
                <w:rFonts w:asciiTheme="minorHAnsi" w:hAnsiTheme="minorHAnsi" w:cstheme="minorHAnsi"/>
                <w:sz w:val="22"/>
                <w:szCs w:val="22"/>
              </w:rPr>
              <w:t xml:space="preserve">56% </w:t>
            </w:r>
            <w:r w:rsidRPr="006640A2" w:rsidR="00087204">
              <w:rPr>
                <w:rFonts w:asciiTheme="minorHAnsi" w:hAnsiTheme="minorHAnsi" w:cstheme="minorHAnsi"/>
                <w:sz w:val="22"/>
                <w:szCs w:val="22"/>
              </w:rPr>
              <w:t>in 2017</w:t>
            </w:r>
            <w:r w:rsidR="00F073D6">
              <w:rPr>
                <w:rFonts w:asciiTheme="minorHAnsi" w:hAnsiTheme="minorHAnsi" w:cstheme="minorHAnsi"/>
                <w:sz w:val="22"/>
                <w:szCs w:val="22"/>
              </w:rPr>
              <w:t>)</w:t>
            </w:r>
            <w:r w:rsidRPr="006640A2" w:rsidR="00087204">
              <w:rPr>
                <w:rFonts w:asciiTheme="minorHAnsi" w:hAnsiTheme="minorHAnsi" w:cstheme="minorHAnsi"/>
                <w:sz w:val="22"/>
                <w:szCs w:val="22"/>
              </w:rPr>
              <w:t xml:space="preserve"> (DHS 2016-2017)</w:t>
            </w:r>
            <w:r w:rsidRPr="006640A2" w:rsidR="00D20249">
              <w:rPr>
                <w:rFonts w:asciiTheme="minorHAnsi" w:hAnsiTheme="minorHAnsi" w:cstheme="minorHAnsi"/>
                <w:sz w:val="22"/>
                <w:szCs w:val="22"/>
              </w:rPr>
              <w:t xml:space="preserve"> and is far removed from the SDG target of 29%. </w:t>
            </w:r>
            <w:r w:rsidR="00E14D18">
              <w:rPr>
                <w:rFonts w:asciiTheme="minorHAnsi" w:hAnsiTheme="minorHAnsi" w:cstheme="minorHAnsi"/>
                <w:sz w:val="22"/>
                <w:szCs w:val="22"/>
              </w:rPr>
              <w:t xml:space="preserve">However, a </w:t>
            </w:r>
            <w:r w:rsidR="001B3DB5">
              <w:rPr>
                <w:rFonts w:asciiTheme="minorHAnsi" w:hAnsiTheme="minorHAnsi" w:cstheme="minorHAnsi"/>
                <w:sz w:val="22"/>
                <w:szCs w:val="22"/>
              </w:rPr>
              <w:t>slight</w:t>
            </w:r>
            <w:r w:rsidR="00E14D18">
              <w:rPr>
                <w:rFonts w:asciiTheme="minorHAnsi" w:hAnsiTheme="minorHAnsi" w:cstheme="minorHAnsi"/>
                <w:sz w:val="22"/>
                <w:szCs w:val="22"/>
              </w:rPr>
              <w:t xml:space="preserve"> </w:t>
            </w:r>
            <w:r w:rsidR="00405879">
              <w:rPr>
                <w:rFonts w:asciiTheme="minorHAnsi" w:hAnsiTheme="minorHAnsi" w:cstheme="minorHAnsi"/>
                <w:sz w:val="22"/>
                <w:szCs w:val="22"/>
              </w:rPr>
              <w:t>decrease has</w:t>
            </w:r>
            <w:r w:rsidR="00B82D4B">
              <w:rPr>
                <w:rFonts w:asciiTheme="minorHAnsi" w:hAnsiTheme="minorHAnsi" w:cstheme="minorHAnsi"/>
                <w:sz w:val="22"/>
                <w:szCs w:val="22"/>
              </w:rPr>
              <w:t xml:space="preserve"> been</w:t>
            </w:r>
            <w:r w:rsidR="00E14D18">
              <w:rPr>
                <w:rFonts w:asciiTheme="minorHAnsi" w:hAnsiTheme="minorHAnsi" w:cstheme="minorHAnsi"/>
                <w:sz w:val="22"/>
                <w:szCs w:val="22"/>
              </w:rPr>
              <w:t xml:space="preserve"> observed since 201</w:t>
            </w:r>
            <w:r w:rsidR="001B3DB5">
              <w:rPr>
                <w:rFonts w:asciiTheme="minorHAnsi" w:hAnsiTheme="minorHAnsi" w:cstheme="minorHAnsi"/>
                <w:sz w:val="22"/>
                <w:szCs w:val="22"/>
              </w:rPr>
              <w:t>8</w:t>
            </w:r>
            <w:r w:rsidR="00E14D18">
              <w:rPr>
                <w:rFonts w:asciiTheme="minorHAnsi" w:hAnsiTheme="minorHAnsi" w:cstheme="minorHAnsi"/>
                <w:sz w:val="22"/>
                <w:szCs w:val="22"/>
              </w:rPr>
              <w:t xml:space="preserve"> </w:t>
            </w:r>
            <w:r w:rsidR="00405879">
              <w:rPr>
                <w:rFonts w:asciiTheme="minorHAnsi" w:hAnsiTheme="minorHAnsi" w:cstheme="minorHAnsi"/>
                <w:sz w:val="22"/>
                <w:szCs w:val="22"/>
              </w:rPr>
              <w:t>(</w:t>
            </w:r>
            <w:r w:rsidRPr="00067EE3" w:rsidR="001B3DB5">
              <w:rPr>
                <w:rFonts w:asciiTheme="minorHAnsi" w:hAnsiTheme="minorHAnsi" w:cstheme="minorHAnsi"/>
                <w:sz w:val="22"/>
                <w:szCs w:val="22"/>
              </w:rPr>
              <w:t>54%</w:t>
            </w:r>
            <w:r w:rsidR="00405879">
              <w:rPr>
                <w:rFonts w:asciiTheme="minorHAnsi" w:hAnsiTheme="minorHAnsi" w:cstheme="minorHAnsi"/>
                <w:sz w:val="22"/>
                <w:szCs w:val="22"/>
              </w:rPr>
              <w:t xml:space="preserve">, </w:t>
            </w:r>
            <w:r w:rsidRPr="00067EE3" w:rsidR="001B3DB5">
              <w:rPr>
                <w:rFonts w:asciiTheme="minorHAnsi" w:hAnsiTheme="minorHAnsi" w:cstheme="minorHAnsi"/>
                <w:sz w:val="22"/>
                <w:szCs w:val="22"/>
              </w:rPr>
              <w:t xml:space="preserve">SMART </w:t>
            </w:r>
            <w:r w:rsidR="00C0447A">
              <w:rPr>
                <w:rFonts w:asciiTheme="minorHAnsi" w:hAnsiTheme="minorHAnsi" w:cstheme="minorHAnsi"/>
                <w:sz w:val="22"/>
                <w:szCs w:val="22"/>
              </w:rPr>
              <w:t xml:space="preserve">Survey </w:t>
            </w:r>
            <w:r w:rsidRPr="00067EE3" w:rsidR="001B3DB5">
              <w:rPr>
                <w:rFonts w:asciiTheme="minorHAnsi" w:hAnsiTheme="minorHAnsi" w:cstheme="minorHAnsi"/>
                <w:sz w:val="22"/>
                <w:szCs w:val="22"/>
              </w:rPr>
              <w:t>2018</w:t>
            </w:r>
            <w:r w:rsidR="00E972C0">
              <w:rPr>
                <w:rFonts w:asciiTheme="minorHAnsi" w:hAnsiTheme="minorHAnsi" w:cstheme="minorHAnsi"/>
                <w:sz w:val="22"/>
                <w:szCs w:val="22"/>
              </w:rPr>
              <w:t>)</w:t>
            </w:r>
            <w:r w:rsidRPr="00067EE3" w:rsidR="001B3DB5">
              <w:rPr>
                <w:rFonts w:asciiTheme="minorHAnsi" w:hAnsiTheme="minorHAnsi" w:cstheme="minorHAnsi"/>
                <w:sz w:val="22"/>
                <w:szCs w:val="22"/>
              </w:rPr>
              <w:t xml:space="preserve">; </w:t>
            </w:r>
            <w:r w:rsidR="00E972C0">
              <w:rPr>
                <w:rFonts w:asciiTheme="minorHAnsi" w:hAnsiTheme="minorHAnsi" w:cstheme="minorHAnsi"/>
                <w:sz w:val="22"/>
                <w:szCs w:val="22"/>
              </w:rPr>
              <w:t xml:space="preserve">and </w:t>
            </w:r>
            <w:r w:rsidRPr="00067EE3" w:rsidR="001B3DB5">
              <w:rPr>
                <w:rFonts w:asciiTheme="minorHAnsi" w:hAnsiTheme="minorHAnsi" w:cstheme="minorHAnsi"/>
                <w:sz w:val="22"/>
                <w:szCs w:val="22"/>
              </w:rPr>
              <w:t xml:space="preserve">52% </w:t>
            </w:r>
            <w:r w:rsidR="00E972C0">
              <w:rPr>
                <w:rFonts w:asciiTheme="minorHAnsi" w:hAnsiTheme="minorHAnsi" w:cstheme="minorHAnsi"/>
                <w:sz w:val="22"/>
                <w:szCs w:val="22"/>
              </w:rPr>
              <w:t>(</w:t>
            </w:r>
            <w:r w:rsidRPr="00067EE3" w:rsidR="001B3DB5">
              <w:rPr>
                <w:rFonts w:asciiTheme="minorHAnsi" w:hAnsiTheme="minorHAnsi" w:cstheme="minorHAnsi"/>
                <w:sz w:val="22"/>
                <w:szCs w:val="22"/>
              </w:rPr>
              <w:t xml:space="preserve">SMART </w:t>
            </w:r>
            <w:r w:rsidR="00C0447A">
              <w:rPr>
                <w:rFonts w:asciiTheme="minorHAnsi" w:hAnsiTheme="minorHAnsi" w:cstheme="minorHAnsi"/>
                <w:sz w:val="22"/>
                <w:szCs w:val="22"/>
              </w:rPr>
              <w:t>Su</w:t>
            </w:r>
            <w:r w:rsidR="00CE29C3">
              <w:rPr>
                <w:rFonts w:asciiTheme="minorHAnsi" w:hAnsiTheme="minorHAnsi" w:cstheme="minorHAnsi"/>
                <w:sz w:val="22"/>
                <w:szCs w:val="22"/>
              </w:rPr>
              <w:t xml:space="preserve">rvey </w:t>
            </w:r>
            <w:r w:rsidRPr="00067EE3" w:rsidR="001B3DB5">
              <w:rPr>
                <w:rFonts w:asciiTheme="minorHAnsi" w:hAnsiTheme="minorHAnsi" w:cstheme="minorHAnsi"/>
                <w:sz w:val="22"/>
                <w:szCs w:val="22"/>
              </w:rPr>
              <w:t>2020)</w:t>
            </w:r>
            <w:r w:rsidR="001B3DB5">
              <w:rPr>
                <w:rFonts w:asciiTheme="minorHAnsi" w:hAnsiTheme="minorHAnsi" w:cstheme="minorHAnsi"/>
                <w:sz w:val="22"/>
                <w:szCs w:val="22"/>
              </w:rPr>
              <w:t xml:space="preserve">. </w:t>
            </w:r>
            <w:r w:rsidRPr="006F0F97" w:rsidR="00DB2B0F">
              <w:rPr>
                <w:rFonts w:asciiTheme="minorHAnsi" w:hAnsiTheme="minorHAnsi" w:cstheme="minorHAnsi"/>
                <w:sz w:val="22"/>
                <w:szCs w:val="22"/>
              </w:rPr>
              <w:t xml:space="preserve">The </w:t>
            </w:r>
            <w:r w:rsidR="00E972C0">
              <w:rPr>
                <w:rFonts w:asciiTheme="minorHAnsi" w:hAnsiTheme="minorHAnsi" w:cstheme="minorHAnsi"/>
                <w:sz w:val="22"/>
                <w:szCs w:val="22"/>
              </w:rPr>
              <w:t xml:space="preserve">2020 </w:t>
            </w:r>
            <w:r w:rsidRPr="006F0F97" w:rsidR="00DB2B0F">
              <w:rPr>
                <w:rFonts w:asciiTheme="minorHAnsi" w:hAnsiTheme="minorHAnsi" w:cstheme="minorHAnsi"/>
                <w:sz w:val="22"/>
                <w:szCs w:val="22"/>
              </w:rPr>
              <w:t xml:space="preserve">SMART  </w:t>
            </w:r>
            <w:r w:rsidR="00CE29C3">
              <w:rPr>
                <w:rFonts w:asciiTheme="minorHAnsi" w:hAnsiTheme="minorHAnsi" w:cstheme="minorHAnsi"/>
                <w:sz w:val="22"/>
                <w:szCs w:val="22"/>
              </w:rPr>
              <w:t>S</w:t>
            </w:r>
            <w:r w:rsidRPr="006F0F97" w:rsidR="00DB2B0F">
              <w:rPr>
                <w:rFonts w:asciiTheme="minorHAnsi" w:hAnsiTheme="minorHAnsi" w:cstheme="minorHAnsi"/>
                <w:sz w:val="22"/>
                <w:szCs w:val="22"/>
              </w:rPr>
              <w:t>urvey also no</w:t>
            </w:r>
            <w:r w:rsidR="00E972C0">
              <w:rPr>
                <w:rFonts w:asciiTheme="minorHAnsi" w:hAnsiTheme="minorHAnsi" w:cstheme="minorHAnsi"/>
                <w:sz w:val="22"/>
                <w:szCs w:val="22"/>
              </w:rPr>
              <w:t xml:space="preserve">ted </w:t>
            </w:r>
            <w:r w:rsidRPr="006F0F97" w:rsidR="00DB2B0F">
              <w:rPr>
                <w:rFonts w:asciiTheme="minorHAnsi" w:hAnsiTheme="minorHAnsi" w:cstheme="minorHAnsi"/>
                <w:sz w:val="22"/>
                <w:szCs w:val="22"/>
              </w:rPr>
              <w:t xml:space="preserve"> an increase </w:t>
            </w:r>
            <w:r w:rsidR="00E972C0">
              <w:rPr>
                <w:rFonts w:asciiTheme="minorHAnsi" w:hAnsiTheme="minorHAnsi" w:cstheme="minorHAnsi"/>
                <w:sz w:val="22"/>
                <w:szCs w:val="22"/>
              </w:rPr>
              <w:t xml:space="preserve"> in the prevalence of</w:t>
            </w:r>
            <w:r w:rsidRPr="006F0F97" w:rsidR="00DB2B0F">
              <w:rPr>
                <w:rFonts w:asciiTheme="minorHAnsi" w:hAnsiTheme="minorHAnsi" w:cstheme="minorHAnsi"/>
                <w:sz w:val="22"/>
                <w:szCs w:val="22"/>
              </w:rPr>
              <w:t xml:space="preserve"> global acute malnutrition in some regions</w:t>
            </w:r>
            <w:r w:rsidR="00E972C0">
              <w:rPr>
                <w:rFonts w:asciiTheme="minorHAnsi" w:hAnsiTheme="minorHAnsi" w:cstheme="minorHAnsi"/>
                <w:sz w:val="22"/>
                <w:szCs w:val="22"/>
              </w:rPr>
              <w:t>.</w:t>
            </w:r>
            <w:r w:rsidR="00405879">
              <w:rPr>
                <w:rFonts w:asciiTheme="minorHAnsi" w:hAnsiTheme="minorHAnsi" w:cstheme="minorHAnsi"/>
                <w:sz w:val="22"/>
                <w:szCs w:val="22"/>
              </w:rPr>
              <w:t xml:space="preserve"> </w:t>
            </w:r>
            <w:r w:rsidR="00E972C0">
              <w:rPr>
                <w:rFonts w:asciiTheme="minorHAnsi" w:hAnsiTheme="minorHAnsi" w:cstheme="minorHAnsi"/>
                <w:sz w:val="22"/>
                <w:szCs w:val="22"/>
              </w:rPr>
              <w:t xml:space="preserve">This increase is likely related </w:t>
            </w:r>
            <w:r w:rsidRPr="006F0F97" w:rsidR="00DB2B0F">
              <w:rPr>
                <w:rFonts w:asciiTheme="minorHAnsi" w:hAnsiTheme="minorHAnsi" w:cstheme="minorHAnsi"/>
                <w:sz w:val="22"/>
                <w:szCs w:val="22"/>
              </w:rPr>
              <w:t>to C</w:t>
            </w:r>
            <w:r w:rsidR="00CE1EAF">
              <w:rPr>
                <w:rFonts w:asciiTheme="minorHAnsi" w:hAnsiTheme="minorHAnsi" w:cstheme="minorHAnsi"/>
                <w:sz w:val="22"/>
                <w:szCs w:val="22"/>
              </w:rPr>
              <w:t>OVID</w:t>
            </w:r>
            <w:r w:rsidR="006377EE">
              <w:rPr>
                <w:rFonts w:asciiTheme="minorHAnsi" w:hAnsiTheme="minorHAnsi" w:cstheme="minorHAnsi"/>
                <w:sz w:val="22"/>
                <w:szCs w:val="22"/>
              </w:rPr>
              <w:t>-</w:t>
            </w:r>
            <w:r w:rsidRPr="006F0F97" w:rsidR="00DB2B0F">
              <w:rPr>
                <w:rFonts w:asciiTheme="minorHAnsi" w:hAnsiTheme="minorHAnsi" w:cstheme="minorHAnsi"/>
                <w:sz w:val="22"/>
                <w:szCs w:val="22"/>
              </w:rPr>
              <w:t xml:space="preserve">19 </w:t>
            </w:r>
            <w:r w:rsidR="00DB2B0F">
              <w:rPr>
                <w:rFonts w:asciiTheme="minorHAnsi" w:hAnsiTheme="minorHAnsi" w:cstheme="minorHAnsi"/>
                <w:sz w:val="22"/>
                <w:szCs w:val="22"/>
              </w:rPr>
              <w:t>that</w:t>
            </w:r>
            <w:r w:rsidRPr="006F0F97" w:rsidR="00DB2B0F">
              <w:rPr>
                <w:rFonts w:asciiTheme="minorHAnsi" w:hAnsiTheme="minorHAnsi" w:cstheme="minorHAnsi"/>
                <w:sz w:val="22"/>
                <w:szCs w:val="22"/>
              </w:rPr>
              <w:t xml:space="preserve"> led to border closures, thus limiting trade </w:t>
            </w:r>
            <w:r w:rsidR="006377EE">
              <w:rPr>
                <w:rFonts w:asciiTheme="minorHAnsi" w:hAnsiTheme="minorHAnsi" w:cstheme="minorHAnsi"/>
                <w:sz w:val="22"/>
                <w:szCs w:val="22"/>
              </w:rPr>
              <w:t xml:space="preserve">and reducing </w:t>
            </w:r>
            <w:r w:rsidRPr="006F0F97" w:rsidR="00E6282B">
              <w:rPr>
                <w:rFonts w:asciiTheme="minorHAnsi" w:hAnsiTheme="minorHAnsi" w:cstheme="minorHAnsi"/>
                <w:sz w:val="22"/>
                <w:szCs w:val="22"/>
              </w:rPr>
              <w:t>households</w:t>
            </w:r>
            <w:r w:rsidR="00E6282B">
              <w:rPr>
                <w:rFonts w:asciiTheme="minorHAnsi" w:hAnsiTheme="minorHAnsi" w:cstheme="minorHAnsi"/>
                <w:sz w:val="22"/>
                <w:szCs w:val="22"/>
              </w:rPr>
              <w:t>’</w:t>
            </w:r>
            <w:r w:rsidRPr="006F0F97" w:rsidR="00E6282B">
              <w:rPr>
                <w:rFonts w:asciiTheme="minorHAnsi" w:hAnsiTheme="minorHAnsi" w:cstheme="minorHAnsi"/>
                <w:sz w:val="22"/>
                <w:szCs w:val="22"/>
              </w:rPr>
              <w:t xml:space="preserve"> </w:t>
            </w:r>
            <w:r w:rsidRPr="006F0F97" w:rsidR="00DB2B0F">
              <w:rPr>
                <w:rFonts w:asciiTheme="minorHAnsi" w:hAnsiTheme="minorHAnsi" w:cstheme="minorHAnsi"/>
                <w:sz w:val="22"/>
                <w:szCs w:val="22"/>
              </w:rPr>
              <w:t xml:space="preserve">subsistence means; </w:t>
            </w:r>
            <w:r w:rsidR="006E7208">
              <w:rPr>
                <w:rFonts w:asciiTheme="minorHAnsi" w:hAnsiTheme="minorHAnsi" w:cstheme="minorHAnsi"/>
                <w:sz w:val="22"/>
                <w:szCs w:val="22"/>
              </w:rPr>
              <w:t xml:space="preserve">as well as </w:t>
            </w:r>
            <w:r w:rsidRPr="006F0F97" w:rsidR="00DB2B0F">
              <w:rPr>
                <w:rFonts w:asciiTheme="minorHAnsi" w:hAnsiTheme="minorHAnsi" w:cstheme="minorHAnsi"/>
                <w:sz w:val="22"/>
                <w:szCs w:val="22"/>
              </w:rPr>
              <w:t xml:space="preserve">the massive return of repatriates </w:t>
            </w:r>
            <w:r w:rsidR="00405879">
              <w:rPr>
                <w:rFonts w:asciiTheme="minorHAnsi" w:hAnsiTheme="minorHAnsi" w:cstheme="minorHAnsi"/>
                <w:sz w:val="22"/>
                <w:szCs w:val="22"/>
              </w:rPr>
              <w:t xml:space="preserve">from Tanzania </w:t>
            </w:r>
            <w:r w:rsidRPr="006F0F97" w:rsidR="00DB2B0F">
              <w:rPr>
                <w:rFonts w:asciiTheme="minorHAnsi" w:hAnsiTheme="minorHAnsi" w:cstheme="minorHAnsi"/>
                <w:sz w:val="22"/>
                <w:szCs w:val="22"/>
              </w:rPr>
              <w:t xml:space="preserve">and </w:t>
            </w:r>
            <w:r w:rsidR="00405879">
              <w:rPr>
                <w:rFonts w:asciiTheme="minorHAnsi" w:hAnsiTheme="minorHAnsi" w:cstheme="minorHAnsi"/>
                <w:sz w:val="22"/>
                <w:szCs w:val="22"/>
              </w:rPr>
              <w:t xml:space="preserve">internal </w:t>
            </w:r>
            <w:r w:rsidRPr="006F0F97" w:rsidR="00DB2B0F">
              <w:rPr>
                <w:rFonts w:asciiTheme="minorHAnsi" w:hAnsiTheme="minorHAnsi" w:cstheme="minorHAnsi"/>
                <w:sz w:val="22"/>
                <w:szCs w:val="22"/>
              </w:rPr>
              <w:t>displaced persons</w:t>
            </w:r>
            <w:r w:rsidR="00B02815">
              <w:rPr>
                <w:rFonts w:asciiTheme="minorHAnsi" w:hAnsiTheme="minorHAnsi" w:cstheme="minorHAnsi"/>
                <w:sz w:val="22"/>
                <w:szCs w:val="22"/>
              </w:rPr>
              <w:t xml:space="preserve"> </w:t>
            </w:r>
            <w:r w:rsidR="009A2C2D">
              <w:rPr>
                <w:rFonts w:asciiTheme="minorHAnsi" w:hAnsiTheme="minorHAnsi" w:cstheme="minorHAnsi"/>
                <w:sz w:val="22"/>
                <w:szCs w:val="22"/>
              </w:rPr>
              <w:t>which</w:t>
            </w:r>
            <w:r w:rsidR="00405879">
              <w:rPr>
                <w:rFonts w:asciiTheme="minorHAnsi" w:hAnsiTheme="minorHAnsi" w:cstheme="minorHAnsi"/>
                <w:sz w:val="22"/>
                <w:szCs w:val="22"/>
              </w:rPr>
              <w:t xml:space="preserve"> </w:t>
            </w:r>
            <w:r w:rsidR="009A2C2D">
              <w:rPr>
                <w:rFonts w:asciiTheme="minorHAnsi" w:hAnsiTheme="minorHAnsi" w:cstheme="minorHAnsi"/>
                <w:sz w:val="22"/>
                <w:szCs w:val="22"/>
              </w:rPr>
              <w:t xml:space="preserve">placed </w:t>
            </w:r>
            <w:r w:rsidRPr="006F0F97" w:rsidR="00DB2B0F">
              <w:rPr>
                <w:rFonts w:asciiTheme="minorHAnsi" w:hAnsiTheme="minorHAnsi" w:cstheme="minorHAnsi"/>
                <w:sz w:val="22"/>
                <w:szCs w:val="22"/>
              </w:rPr>
              <w:t>additional burden</w:t>
            </w:r>
            <w:r w:rsidR="009A2C2D">
              <w:rPr>
                <w:rFonts w:asciiTheme="minorHAnsi" w:hAnsiTheme="minorHAnsi" w:cstheme="minorHAnsi"/>
                <w:sz w:val="22"/>
                <w:szCs w:val="22"/>
              </w:rPr>
              <w:t>s on</w:t>
            </w:r>
            <w:r w:rsidRPr="006F0F97" w:rsidR="00DB2B0F">
              <w:rPr>
                <w:rFonts w:asciiTheme="minorHAnsi" w:hAnsiTheme="minorHAnsi" w:cstheme="minorHAnsi"/>
                <w:sz w:val="22"/>
                <w:szCs w:val="22"/>
              </w:rPr>
              <w:t xml:space="preserve"> host families. </w:t>
            </w:r>
          </w:p>
          <w:p w:rsidR="00BF3E8F" w:rsidRPr="00405879" w:rsidP="00405879" w14:paraId="58C51FAB" w14:textId="77777777">
            <w:pPr>
              <w:pStyle w:val="ListParagraph"/>
              <w:ind w:left="360"/>
              <w:jc w:val="both"/>
            </w:pPr>
          </w:p>
          <w:p w:rsidR="00682755" w:rsidRPr="006F0F97" w:rsidP="00682755" w14:paraId="6CCC0D38" w14:textId="7702F50E">
            <w:pPr>
              <w:pStyle w:val="ListParagraph"/>
              <w:numPr>
                <w:ilvl w:val="0"/>
                <w:numId w:val="3"/>
              </w:numPr>
              <w:jc w:val="both"/>
              <w:rPr>
                <w:rFonts w:asciiTheme="minorHAnsi" w:hAnsiTheme="minorHAnsi" w:cstheme="minorHAnsi"/>
              </w:rPr>
            </w:pPr>
            <w:r w:rsidRPr="006640A2">
              <w:rPr>
                <w:rFonts w:asciiTheme="minorHAnsi" w:hAnsiTheme="minorHAnsi" w:cstheme="minorHAnsi"/>
                <w:sz w:val="22"/>
                <w:szCs w:val="22"/>
              </w:rPr>
              <w:t>Stunting begins at conception and is largely irreversible beyond the first two years of life.</w:t>
            </w:r>
            <w:r w:rsidRPr="006640A2" w:rsidR="006B4741">
              <w:rPr>
                <w:rFonts w:asciiTheme="minorHAnsi" w:hAnsiTheme="minorHAnsi" w:cstheme="minorHAnsi"/>
                <w:sz w:val="22"/>
                <w:szCs w:val="22"/>
              </w:rPr>
              <w:t xml:space="preserve"> </w:t>
            </w:r>
            <w:r w:rsidRPr="006640A2">
              <w:rPr>
                <w:rFonts w:asciiTheme="minorHAnsi" w:hAnsiTheme="minorHAnsi" w:cstheme="minorHAnsi"/>
                <w:sz w:val="22"/>
                <w:szCs w:val="22"/>
              </w:rPr>
              <w:t>Globally, child and maternal malnutrition underlie 45 percent of all child deaths.</w:t>
            </w:r>
            <w:r w:rsidRPr="006640A2" w:rsidR="001B4787">
              <w:rPr>
                <w:rFonts w:asciiTheme="minorHAnsi" w:hAnsiTheme="minorHAnsi" w:cstheme="minorHAnsi"/>
                <w:sz w:val="22"/>
                <w:szCs w:val="22"/>
              </w:rPr>
              <w:t xml:space="preserve"> </w:t>
            </w:r>
            <w:r w:rsidRPr="006640A2">
              <w:rPr>
                <w:rFonts w:asciiTheme="minorHAnsi" w:hAnsiTheme="minorHAnsi" w:cstheme="minorHAnsi"/>
                <w:sz w:val="22"/>
                <w:szCs w:val="22"/>
              </w:rPr>
              <w:t>Undernutrition increases mortality and morbidity and increases expenditure on health overall.</w:t>
            </w:r>
            <w:r w:rsidRPr="006640A2" w:rsidR="001B4787">
              <w:rPr>
                <w:rFonts w:asciiTheme="minorHAnsi" w:hAnsiTheme="minorHAnsi" w:cstheme="minorHAnsi"/>
                <w:sz w:val="22"/>
                <w:szCs w:val="22"/>
              </w:rPr>
              <w:t xml:space="preserve"> </w:t>
            </w:r>
            <w:r w:rsidRPr="006640A2">
              <w:rPr>
                <w:rFonts w:asciiTheme="minorHAnsi" w:hAnsiTheme="minorHAnsi" w:cstheme="minorHAnsi"/>
                <w:sz w:val="22"/>
                <w:szCs w:val="22"/>
              </w:rPr>
              <w:t>Undernutrition has further economic costs through cognitive delays in children, compromised</w:t>
            </w:r>
            <w:r w:rsidRPr="006640A2" w:rsidR="001B4787">
              <w:rPr>
                <w:rFonts w:asciiTheme="minorHAnsi" w:hAnsiTheme="minorHAnsi" w:cstheme="minorHAnsi"/>
                <w:sz w:val="22"/>
                <w:szCs w:val="22"/>
              </w:rPr>
              <w:t xml:space="preserve"> </w:t>
            </w:r>
            <w:r w:rsidRPr="006640A2">
              <w:rPr>
                <w:rFonts w:asciiTheme="minorHAnsi" w:hAnsiTheme="minorHAnsi" w:cstheme="minorHAnsi"/>
                <w:sz w:val="22"/>
                <w:szCs w:val="22"/>
              </w:rPr>
              <w:t>learning performance, and lower economic productivity in adults. Chronic malnutrition is costing Burundi an estimated US$102 million per year, which is twice the annual budget of the Burundi Ministry of Health (MoH).</w:t>
            </w:r>
            <w:r w:rsidR="00AA75A7">
              <w:rPr>
                <w:rFonts w:asciiTheme="minorHAnsi" w:hAnsiTheme="minorHAnsi" w:cstheme="minorHAnsi"/>
                <w:sz w:val="22"/>
                <w:szCs w:val="22"/>
              </w:rPr>
              <w:t xml:space="preserve"> </w:t>
            </w:r>
            <w:r w:rsidR="00543387">
              <w:rPr>
                <w:rFonts w:asciiTheme="minorHAnsi" w:hAnsiTheme="minorHAnsi" w:cstheme="minorHAnsi"/>
                <w:sz w:val="22"/>
                <w:szCs w:val="22"/>
              </w:rPr>
              <w:t xml:space="preserve"> However, since it is</w:t>
            </w:r>
            <w:r w:rsidR="00405879">
              <w:rPr>
                <w:rFonts w:asciiTheme="minorHAnsi" w:hAnsiTheme="minorHAnsi" w:cstheme="minorHAnsi"/>
                <w:sz w:val="22"/>
                <w:szCs w:val="22"/>
              </w:rPr>
              <w:t xml:space="preserve"> </w:t>
            </w:r>
            <w:r w:rsidRPr="00067EE3" w:rsidR="00AA75A7">
              <w:rPr>
                <w:rFonts w:asciiTheme="minorHAnsi" w:hAnsiTheme="minorHAnsi" w:cstheme="minorHAnsi"/>
                <w:sz w:val="22"/>
                <w:szCs w:val="22"/>
              </w:rPr>
              <w:t>often invisible</w:t>
            </w:r>
            <w:r w:rsidR="00405879">
              <w:rPr>
                <w:rFonts w:asciiTheme="minorHAnsi" w:hAnsiTheme="minorHAnsi" w:cstheme="minorHAnsi"/>
                <w:sz w:val="22"/>
                <w:szCs w:val="22"/>
              </w:rPr>
              <w:t xml:space="preserve">, </w:t>
            </w:r>
            <w:r w:rsidR="00543387">
              <w:rPr>
                <w:rFonts w:asciiTheme="minorHAnsi" w:hAnsiTheme="minorHAnsi" w:cstheme="minorHAnsi"/>
                <w:sz w:val="22"/>
                <w:szCs w:val="22"/>
              </w:rPr>
              <w:t>it</w:t>
            </w:r>
            <w:r w:rsidRPr="00067EE3" w:rsidR="00AA75A7">
              <w:rPr>
                <w:rFonts w:asciiTheme="minorHAnsi" w:hAnsiTheme="minorHAnsi" w:cstheme="minorHAnsi"/>
                <w:sz w:val="22"/>
                <w:szCs w:val="22"/>
              </w:rPr>
              <w:t xml:space="preserve"> is not always perceived as a real problem and </w:t>
            </w:r>
            <w:r w:rsidR="00543387">
              <w:rPr>
                <w:rFonts w:asciiTheme="minorHAnsi" w:hAnsiTheme="minorHAnsi" w:cstheme="minorHAnsi"/>
                <w:sz w:val="22"/>
                <w:szCs w:val="22"/>
              </w:rPr>
              <w:t xml:space="preserve">is </w:t>
            </w:r>
            <w:r w:rsidR="00E8381F">
              <w:rPr>
                <w:rFonts w:asciiTheme="minorHAnsi" w:hAnsiTheme="minorHAnsi" w:cstheme="minorHAnsi"/>
                <w:sz w:val="22"/>
                <w:szCs w:val="22"/>
              </w:rPr>
              <w:t>eas</w:t>
            </w:r>
            <w:r w:rsidR="005352A4">
              <w:rPr>
                <w:rFonts w:asciiTheme="minorHAnsi" w:hAnsiTheme="minorHAnsi" w:cstheme="minorHAnsi"/>
                <w:sz w:val="22"/>
                <w:szCs w:val="22"/>
              </w:rPr>
              <w:t>i</w:t>
            </w:r>
            <w:r w:rsidR="00E8381F">
              <w:rPr>
                <w:rFonts w:asciiTheme="minorHAnsi" w:hAnsiTheme="minorHAnsi" w:cstheme="minorHAnsi"/>
                <w:sz w:val="22"/>
                <w:szCs w:val="22"/>
              </w:rPr>
              <w:t>ly</w:t>
            </w:r>
            <w:r w:rsidRPr="00067EE3" w:rsidR="00AA75A7">
              <w:rPr>
                <w:rFonts w:asciiTheme="minorHAnsi" w:hAnsiTheme="minorHAnsi" w:cstheme="minorHAnsi"/>
                <w:sz w:val="22"/>
                <w:szCs w:val="22"/>
              </w:rPr>
              <w:t xml:space="preserve"> confused with </w:t>
            </w:r>
            <w:r w:rsidR="00E8381F">
              <w:rPr>
                <w:rFonts w:asciiTheme="minorHAnsi" w:hAnsiTheme="minorHAnsi" w:cstheme="minorHAnsi"/>
                <w:sz w:val="22"/>
                <w:szCs w:val="22"/>
              </w:rPr>
              <w:t xml:space="preserve">food security </w:t>
            </w:r>
            <w:r w:rsidR="00890540">
              <w:rPr>
                <w:rFonts w:asciiTheme="minorHAnsi" w:hAnsiTheme="minorHAnsi" w:cstheme="minorHAnsi"/>
                <w:sz w:val="22"/>
                <w:szCs w:val="22"/>
              </w:rPr>
              <w:t>issues</w:t>
            </w:r>
            <w:r w:rsidRPr="00067EE3" w:rsidR="00AA75A7">
              <w:rPr>
                <w:rFonts w:asciiTheme="minorHAnsi" w:hAnsiTheme="minorHAnsi" w:cstheme="minorHAnsi"/>
                <w:sz w:val="22"/>
                <w:szCs w:val="22"/>
              </w:rPr>
              <w:t xml:space="preserve">. Important advocacy activities must be carried out at the level of political authorities and the population to highlight the </w:t>
            </w:r>
            <w:r w:rsidR="00296CCF">
              <w:rPr>
                <w:rFonts w:asciiTheme="minorHAnsi" w:hAnsiTheme="minorHAnsi" w:cstheme="minorHAnsi"/>
                <w:sz w:val="22"/>
                <w:szCs w:val="22"/>
              </w:rPr>
              <w:t xml:space="preserve">extent </w:t>
            </w:r>
            <w:r w:rsidR="00D229E2">
              <w:rPr>
                <w:rFonts w:asciiTheme="minorHAnsi" w:hAnsiTheme="minorHAnsi" w:cstheme="minorHAnsi"/>
                <w:sz w:val="22"/>
                <w:szCs w:val="22"/>
              </w:rPr>
              <w:t xml:space="preserve">of stunting in Burundi and its </w:t>
            </w:r>
            <w:r w:rsidRPr="00067EE3" w:rsidR="00AA75A7">
              <w:rPr>
                <w:rFonts w:asciiTheme="minorHAnsi" w:hAnsiTheme="minorHAnsi" w:cstheme="minorHAnsi"/>
                <w:sz w:val="22"/>
                <w:szCs w:val="22"/>
              </w:rPr>
              <w:t xml:space="preserve">consequences on human capital </w:t>
            </w:r>
            <w:r w:rsidRPr="00067EE3" w:rsidR="00405879">
              <w:rPr>
                <w:rFonts w:asciiTheme="minorHAnsi" w:hAnsiTheme="minorHAnsi" w:cstheme="minorHAnsi"/>
                <w:sz w:val="22"/>
                <w:szCs w:val="22"/>
              </w:rPr>
              <w:t xml:space="preserve">and </w:t>
            </w:r>
            <w:r w:rsidR="00405879">
              <w:rPr>
                <w:rFonts w:asciiTheme="minorHAnsi" w:hAnsiTheme="minorHAnsi" w:cstheme="minorHAnsi"/>
                <w:sz w:val="22"/>
                <w:szCs w:val="22"/>
              </w:rPr>
              <w:t>national</w:t>
            </w:r>
            <w:r w:rsidRPr="00067EE3" w:rsidR="00AA75A7">
              <w:rPr>
                <w:rFonts w:asciiTheme="minorHAnsi" w:hAnsiTheme="minorHAnsi" w:cstheme="minorHAnsi"/>
                <w:sz w:val="22"/>
                <w:szCs w:val="22"/>
              </w:rPr>
              <w:t xml:space="preserve"> development.</w:t>
            </w:r>
            <w:r w:rsidRPr="006F0F97">
              <w:rPr>
                <w:rFonts w:asciiTheme="minorHAnsi" w:hAnsiTheme="minorHAnsi" w:cstheme="minorHAnsi"/>
                <w:sz w:val="22"/>
                <w:szCs w:val="22"/>
              </w:rPr>
              <w:t xml:space="preserve"> </w:t>
            </w:r>
          </w:p>
          <w:p w:rsidR="00604995" w:rsidRPr="00604995" w:rsidP="00604995" w14:paraId="56F12A2F" w14:textId="77777777">
            <w:pPr>
              <w:pStyle w:val="ListParagraph"/>
              <w:rPr>
                <w:rFonts w:asciiTheme="minorHAnsi" w:hAnsiTheme="minorHAnsi" w:cstheme="minorHAnsi"/>
                <w:b/>
                <w:bCs/>
              </w:rPr>
            </w:pPr>
          </w:p>
          <w:p w:rsidR="008429BC" w:rsidP="008429BC" w14:paraId="56F12A30" w14:textId="77777777">
            <w:pPr>
              <w:pStyle w:val="ListParagraph"/>
              <w:numPr>
                <w:ilvl w:val="0"/>
                <w:numId w:val="3"/>
              </w:numPr>
              <w:jc w:val="both"/>
              <w:rPr>
                <w:rFonts w:asciiTheme="minorHAnsi" w:hAnsiTheme="minorHAnsi" w:cstheme="minorHAnsi"/>
              </w:rPr>
            </w:pPr>
            <w:r w:rsidRPr="00604995">
              <w:rPr>
                <w:rFonts w:asciiTheme="minorHAnsi" w:hAnsiTheme="minorHAnsi" w:cstheme="minorHAnsi"/>
                <w:b/>
                <w:bCs/>
                <w:sz w:val="22"/>
                <w:szCs w:val="22"/>
              </w:rPr>
              <w:t>Chronic malnutrition among children reflects the</w:t>
            </w:r>
            <w:r w:rsidRPr="00604995" w:rsidR="00DD2868">
              <w:rPr>
                <w:rFonts w:asciiTheme="minorHAnsi" w:hAnsiTheme="minorHAnsi" w:cstheme="minorHAnsi"/>
                <w:b/>
                <w:bCs/>
                <w:sz w:val="22"/>
                <w:szCs w:val="22"/>
              </w:rPr>
              <w:t xml:space="preserve"> </w:t>
            </w:r>
            <w:r w:rsidRPr="00604995">
              <w:rPr>
                <w:rFonts w:asciiTheme="minorHAnsi" w:hAnsiTheme="minorHAnsi" w:cstheme="minorHAnsi"/>
                <w:b/>
                <w:bCs/>
                <w:sz w:val="22"/>
                <w:szCs w:val="22"/>
              </w:rPr>
              <w:t>overall extreme food insecurity in Burundi linked to the small landholdings, declining soil</w:t>
            </w:r>
            <w:r w:rsidRPr="00604995" w:rsidR="0076046F">
              <w:rPr>
                <w:rFonts w:asciiTheme="minorHAnsi" w:hAnsiTheme="minorHAnsi" w:cstheme="minorHAnsi"/>
                <w:b/>
                <w:bCs/>
                <w:sz w:val="22"/>
                <w:szCs w:val="22"/>
              </w:rPr>
              <w:t xml:space="preserve"> </w:t>
            </w:r>
            <w:r w:rsidRPr="00604995">
              <w:rPr>
                <w:rFonts w:asciiTheme="minorHAnsi" w:hAnsiTheme="minorHAnsi" w:cstheme="minorHAnsi"/>
                <w:b/>
                <w:bCs/>
                <w:sz w:val="22"/>
                <w:szCs w:val="22"/>
              </w:rPr>
              <w:t>fertility and plant diseases.</w:t>
            </w:r>
            <w:r w:rsidRPr="00604995">
              <w:rPr>
                <w:rFonts w:asciiTheme="minorHAnsi" w:hAnsiTheme="minorHAnsi" w:cstheme="minorHAnsi"/>
                <w:sz w:val="22"/>
                <w:szCs w:val="22"/>
              </w:rPr>
              <w:t xml:space="preserve"> It is also associated with micronutrient deficiencies such as anemia.</w:t>
            </w:r>
            <w:r w:rsidRPr="00604995" w:rsidR="00DD2868">
              <w:rPr>
                <w:rFonts w:asciiTheme="minorHAnsi" w:hAnsiTheme="minorHAnsi" w:cstheme="minorHAnsi"/>
                <w:sz w:val="22"/>
                <w:szCs w:val="22"/>
              </w:rPr>
              <w:t xml:space="preserve"> </w:t>
            </w:r>
            <w:r w:rsidRPr="00604995">
              <w:rPr>
                <w:rFonts w:asciiTheme="minorHAnsi" w:hAnsiTheme="minorHAnsi" w:cstheme="minorHAnsi"/>
                <w:sz w:val="22"/>
                <w:szCs w:val="22"/>
              </w:rPr>
              <w:t>While the country has developed successful protocols for severe acute malnutrition, it is less</w:t>
            </w:r>
            <w:r w:rsidRPr="00604995" w:rsidR="00DD2868">
              <w:rPr>
                <w:rFonts w:asciiTheme="minorHAnsi" w:hAnsiTheme="minorHAnsi" w:cstheme="minorHAnsi"/>
                <w:sz w:val="22"/>
                <w:szCs w:val="22"/>
              </w:rPr>
              <w:t xml:space="preserve"> </w:t>
            </w:r>
            <w:r w:rsidRPr="00604995">
              <w:rPr>
                <w:rFonts w:asciiTheme="minorHAnsi" w:hAnsiTheme="minorHAnsi" w:cstheme="minorHAnsi"/>
                <w:sz w:val="22"/>
                <w:szCs w:val="22"/>
              </w:rPr>
              <w:t xml:space="preserve">advanced in terms of addressing chronic malnutrition through nutrition education, </w:t>
            </w:r>
            <w:r w:rsidRPr="00604995" w:rsidR="00634D74">
              <w:rPr>
                <w:rFonts w:asciiTheme="minorHAnsi" w:hAnsiTheme="minorHAnsi" w:cstheme="minorHAnsi"/>
                <w:sz w:val="22"/>
                <w:szCs w:val="22"/>
              </w:rPr>
              <w:t>community-based</w:t>
            </w:r>
            <w:r w:rsidRPr="00604995" w:rsidR="00DD2868">
              <w:rPr>
                <w:rFonts w:asciiTheme="minorHAnsi" w:hAnsiTheme="minorHAnsi" w:cstheme="minorHAnsi"/>
                <w:sz w:val="22"/>
                <w:szCs w:val="22"/>
              </w:rPr>
              <w:t xml:space="preserve"> </w:t>
            </w:r>
            <w:r w:rsidRPr="00604995">
              <w:rPr>
                <w:rFonts w:asciiTheme="minorHAnsi" w:hAnsiTheme="minorHAnsi" w:cstheme="minorHAnsi"/>
                <w:sz w:val="22"/>
                <w:szCs w:val="22"/>
              </w:rPr>
              <w:t>prevention and treatment and related issues on early childhood development and</w:t>
            </w:r>
            <w:r w:rsidRPr="00604995" w:rsidR="002B523C">
              <w:rPr>
                <w:rFonts w:asciiTheme="minorHAnsi" w:hAnsiTheme="minorHAnsi" w:cstheme="minorHAnsi"/>
                <w:sz w:val="22"/>
                <w:szCs w:val="22"/>
              </w:rPr>
              <w:t xml:space="preserve"> </w:t>
            </w:r>
            <w:r w:rsidRPr="00604995">
              <w:rPr>
                <w:rFonts w:asciiTheme="minorHAnsi" w:hAnsiTheme="minorHAnsi" w:cstheme="minorHAnsi"/>
                <w:sz w:val="22"/>
                <w:szCs w:val="22"/>
              </w:rPr>
              <w:t xml:space="preserve">parenting </w:t>
            </w:r>
            <w:r w:rsidRPr="00604995" w:rsidR="00634D74">
              <w:rPr>
                <w:rFonts w:asciiTheme="minorHAnsi" w:hAnsiTheme="minorHAnsi" w:cstheme="minorHAnsi"/>
                <w:sz w:val="22"/>
                <w:szCs w:val="22"/>
              </w:rPr>
              <w:t>practices. The</w:t>
            </w:r>
            <w:r w:rsidRPr="00604995" w:rsidR="000121D6">
              <w:rPr>
                <w:rFonts w:asciiTheme="minorHAnsi" w:hAnsiTheme="minorHAnsi" w:cstheme="minorHAnsi"/>
                <w:sz w:val="22"/>
                <w:szCs w:val="22"/>
              </w:rPr>
              <w:t xml:space="preserve"> causes of undernutrition are complex, with immediate determinants related to disease and inadequate food intake. Moreover, micronutrient deficiencies (often called “hidden hunger” as they may not be visible to the naked eye) are widespread in Burundi, especially</w:t>
            </w:r>
            <w:r w:rsidRPr="00604995" w:rsidR="00C23CF6">
              <w:rPr>
                <w:rFonts w:asciiTheme="minorHAnsi" w:hAnsiTheme="minorHAnsi" w:cstheme="minorHAnsi"/>
                <w:sz w:val="22"/>
                <w:szCs w:val="22"/>
              </w:rPr>
              <w:t xml:space="preserve"> </w:t>
            </w:r>
            <w:r w:rsidRPr="00604995" w:rsidR="000121D6">
              <w:rPr>
                <w:rFonts w:asciiTheme="minorHAnsi" w:hAnsiTheme="minorHAnsi" w:cstheme="minorHAnsi"/>
                <w:sz w:val="22"/>
                <w:szCs w:val="22"/>
              </w:rPr>
              <w:t>amongst women and children</w:t>
            </w:r>
            <w:r w:rsidRPr="00604995" w:rsidR="00845B98">
              <w:rPr>
                <w:rFonts w:asciiTheme="minorHAnsi" w:hAnsiTheme="minorHAnsi" w:cstheme="minorHAnsi"/>
                <w:sz w:val="22"/>
                <w:szCs w:val="22"/>
              </w:rPr>
              <w:t>.</w:t>
            </w:r>
          </w:p>
          <w:p w:rsidR="008429BC" w:rsidRPr="008429BC" w:rsidP="008429BC" w14:paraId="56F12A31" w14:textId="77777777">
            <w:pPr>
              <w:pStyle w:val="ListParagraph"/>
              <w:rPr>
                <w:rFonts w:asciiTheme="minorHAnsi" w:hAnsiTheme="minorHAnsi" w:cstheme="minorHAnsi"/>
                <w:b/>
                <w:bCs/>
              </w:rPr>
            </w:pPr>
          </w:p>
          <w:p w:rsidR="00AF689D" w:rsidP="0016782D" w14:paraId="56F12A32" w14:textId="77777777">
            <w:pPr>
              <w:pStyle w:val="ListParagraph"/>
              <w:numPr>
                <w:ilvl w:val="0"/>
                <w:numId w:val="3"/>
              </w:numPr>
              <w:jc w:val="both"/>
              <w:rPr>
                <w:rFonts w:asciiTheme="minorHAnsi" w:hAnsiTheme="minorHAnsi" w:cstheme="minorHAnsi"/>
              </w:rPr>
            </w:pPr>
            <w:r w:rsidRPr="008429BC">
              <w:rPr>
                <w:rFonts w:asciiTheme="minorHAnsi" w:hAnsiTheme="minorHAnsi" w:cstheme="minorHAnsi"/>
                <w:b/>
                <w:bCs/>
                <w:sz w:val="22"/>
                <w:szCs w:val="22"/>
              </w:rPr>
              <w:t xml:space="preserve">In response to these challenges, the </w:t>
            </w:r>
            <w:r w:rsidR="009B2DB0">
              <w:rPr>
                <w:rFonts w:asciiTheme="minorHAnsi" w:hAnsiTheme="minorHAnsi" w:cstheme="minorHAnsi"/>
                <w:b/>
                <w:bCs/>
                <w:sz w:val="22"/>
                <w:szCs w:val="22"/>
              </w:rPr>
              <w:t>GoB</w:t>
            </w:r>
            <w:r w:rsidRPr="008429BC">
              <w:rPr>
                <w:rFonts w:asciiTheme="minorHAnsi" w:hAnsiTheme="minorHAnsi" w:cstheme="minorHAnsi"/>
                <w:b/>
                <w:bCs/>
                <w:sz w:val="22"/>
                <w:szCs w:val="22"/>
              </w:rPr>
              <w:t xml:space="preserve"> demonstrated strong political commitment to tackle malnutrition.</w:t>
            </w:r>
            <w:r w:rsidRPr="008429BC">
              <w:rPr>
                <w:rFonts w:asciiTheme="minorHAnsi" w:hAnsiTheme="minorHAnsi" w:cstheme="minorHAnsi"/>
                <w:sz w:val="22"/>
                <w:szCs w:val="22"/>
              </w:rPr>
              <w:t xml:space="preserve"> A multisectoral roadmap for scaling up nutrition actions was finalized in January 2012 and a national strategic plan for nutrition was developed</w:t>
            </w:r>
            <w:r w:rsidRPr="008429BC" w:rsidR="00FC636A">
              <w:rPr>
                <w:rFonts w:asciiTheme="minorHAnsi" w:hAnsiTheme="minorHAnsi" w:cstheme="minorHAnsi"/>
                <w:sz w:val="22"/>
                <w:szCs w:val="22"/>
              </w:rPr>
              <w:t>.</w:t>
            </w:r>
            <w:r w:rsidRPr="008429BC">
              <w:rPr>
                <w:rFonts w:asciiTheme="minorHAnsi" w:hAnsiTheme="minorHAnsi" w:cstheme="minorHAnsi"/>
                <w:sz w:val="22"/>
                <w:szCs w:val="22"/>
              </w:rPr>
              <w:t xml:space="preserve"> The GoB formally launched the Scaling Up Nutrition</w:t>
            </w:r>
            <w:r w:rsidR="002712DD">
              <w:rPr>
                <w:rFonts w:asciiTheme="minorHAnsi" w:hAnsiTheme="minorHAnsi" w:cstheme="minorHAnsi"/>
                <w:sz w:val="22"/>
                <w:szCs w:val="22"/>
              </w:rPr>
              <w:t xml:space="preserve"> </w:t>
            </w:r>
            <w:r w:rsidRPr="008429BC">
              <w:rPr>
                <w:rFonts w:asciiTheme="minorHAnsi" w:hAnsiTheme="minorHAnsi" w:cstheme="minorHAnsi"/>
                <w:sz w:val="22"/>
                <w:szCs w:val="22"/>
              </w:rPr>
              <w:t>(SUN) movement in Burundi in 2013</w:t>
            </w:r>
            <w:r w:rsidR="002712DD">
              <w:rPr>
                <w:rFonts w:asciiTheme="minorHAnsi" w:hAnsiTheme="minorHAnsi" w:cstheme="minorHAnsi"/>
                <w:sz w:val="22"/>
                <w:szCs w:val="22"/>
              </w:rPr>
              <w:t>,</w:t>
            </w:r>
            <w:r w:rsidRPr="008429BC">
              <w:rPr>
                <w:rFonts w:asciiTheme="minorHAnsi" w:hAnsiTheme="minorHAnsi" w:cstheme="minorHAnsi"/>
                <w:sz w:val="22"/>
                <w:szCs w:val="22"/>
              </w:rPr>
              <w:t xml:space="preserve"> and in 2014 issued a Decree for the formation of the</w:t>
            </w:r>
            <w:r w:rsidRPr="008429BC" w:rsidR="00F54B4D">
              <w:rPr>
                <w:rFonts w:asciiTheme="minorHAnsi" w:hAnsiTheme="minorHAnsi" w:cstheme="minorHAnsi"/>
                <w:sz w:val="22"/>
                <w:szCs w:val="22"/>
              </w:rPr>
              <w:t xml:space="preserve"> </w:t>
            </w:r>
            <w:r w:rsidRPr="008429BC">
              <w:rPr>
                <w:rFonts w:asciiTheme="minorHAnsi" w:hAnsiTheme="minorHAnsi" w:cstheme="minorHAnsi"/>
                <w:sz w:val="22"/>
                <w:szCs w:val="22"/>
              </w:rPr>
              <w:t>National Burundi Multisectoral Platform of Food Security to be</w:t>
            </w:r>
            <w:r w:rsidRPr="008429BC" w:rsidR="00FC636A">
              <w:rPr>
                <w:rFonts w:asciiTheme="minorHAnsi" w:hAnsiTheme="minorHAnsi" w:cstheme="minorHAnsi"/>
                <w:sz w:val="22"/>
                <w:szCs w:val="22"/>
              </w:rPr>
              <w:t xml:space="preserve"> </w:t>
            </w:r>
            <w:r w:rsidRPr="008429BC">
              <w:rPr>
                <w:rFonts w:asciiTheme="minorHAnsi" w:hAnsiTheme="minorHAnsi" w:cstheme="minorHAnsi"/>
                <w:sz w:val="22"/>
                <w:szCs w:val="22"/>
              </w:rPr>
              <w:t>located at the Second Vice Presidency level</w:t>
            </w:r>
            <w:r w:rsidR="002712DD">
              <w:rPr>
                <w:rFonts w:asciiTheme="minorHAnsi" w:hAnsiTheme="minorHAnsi" w:cstheme="minorHAnsi"/>
                <w:sz w:val="22"/>
                <w:szCs w:val="22"/>
              </w:rPr>
              <w:t>,</w:t>
            </w:r>
            <w:r w:rsidRPr="008429BC">
              <w:rPr>
                <w:rFonts w:asciiTheme="minorHAnsi" w:hAnsiTheme="minorHAnsi" w:cstheme="minorHAnsi"/>
                <w:sz w:val="22"/>
                <w:szCs w:val="22"/>
              </w:rPr>
              <w:t xml:space="preserve"> with appointment of the Deputy Chief of Staff as</w:t>
            </w:r>
            <w:r w:rsidRPr="008429BC" w:rsidR="00FC636A">
              <w:rPr>
                <w:rFonts w:asciiTheme="minorHAnsi" w:hAnsiTheme="minorHAnsi" w:cstheme="minorHAnsi"/>
                <w:sz w:val="22"/>
                <w:szCs w:val="22"/>
              </w:rPr>
              <w:t xml:space="preserve"> </w:t>
            </w:r>
            <w:r w:rsidRPr="008429BC">
              <w:rPr>
                <w:rFonts w:asciiTheme="minorHAnsi" w:hAnsiTheme="minorHAnsi" w:cstheme="minorHAnsi"/>
                <w:sz w:val="22"/>
                <w:szCs w:val="22"/>
              </w:rPr>
              <w:t xml:space="preserve">the National SUN Focal Point. </w:t>
            </w:r>
            <w:r w:rsidRPr="008429BC" w:rsidR="00A0476E">
              <w:rPr>
                <w:rFonts w:asciiTheme="minorHAnsi" w:hAnsiTheme="minorHAnsi" w:cstheme="minorHAnsi"/>
                <w:sz w:val="22"/>
                <w:szCs w:val="22"/>
              </w:rPr>
              <w:t>W</w:t>
            </w:r>
            <w:r w:rsidRPr="008429BC" w:rsidR="005A0BFB">
              <w:rPr>
                <w:rFonts w:asciiTheme="minorHAnsi" w:hAnsiTheme="minorHAnsi" w:cstheme="minorHAnsi"/>
                <w:sz w:val="22"/>
                <w:szCs w:val="22"/>
              </w:rPr>
              <w:t xml:space="preserve">ith the recent elections held in 2020 and a new constitution, the two vice presidencies no longer </w:t>
            </w:r>
            <w:r w:rsidRPr="008429BC" w:rsidR="0016782D">
              <w:rPr>
                <w:rFonts w:asciiTheme="minorHAnsi" w:hAnsiTheme="minorHAnsi" w:cstheme="minorHAnsi"/>
                <w:sz w:val="22"/>
                <w:szCs w:val="22"/>
              </w:rPr>
              <w:t>exist,</w:t>
            </w:r>
            <w:r w:rsidRPr="008429BC" w:rsidR="005A0BFB">
              <w:rPr>
                <w:rFonts w:asciiTheme="minorHAnsi" w:hAnsiTheme="minorHAnsi" w:cstheme="minorHAnsi"/>
                <w:sz w:val="22"/>
                <w:szCs w:val="22"/>
              </w:rPr>
              <w:t xml:space="preserve"> </w:t>
            </w:r>
            <w:r w:rsidRPr="008429BC" w:rsidR="008A6BA4">
              <w:rPr>
                <w:rFonts w:asciiTheme="minorHAnsi" w:hAnsiTheme="minorHAnsi" w:cstheme="minorHAnsi"/>
                <w:sz w:val="22"/>
                <w:szCs w:val="22"/>
              </w:rPr>
              <w:t xml:space="preserve">and the </w:t>
            </w:r>
            <w:r w:rsidRPr="008429BC" w:rsidR="005A0BFB">
              <w:rPr>
                <w:rFonts w:asciiTheme="minorHAnsi" w:hAnsiTheme="minorHAnsi" w:cstheme="minorHAnsi"/>
                <w:sz w:val="22"/>
                <w:szCs w:val="22"/>
              </w:rPr>
              <w:t>SUN secretariat w</w:t>
            </w:r>
            <w:r w:rsidRPr="008429BC" w:rsidR="00F50AB8">
              <w:rPr>
                <w:rFonts w:asciiTheme="minorHAnsi" w:hAnsiTheme="minorHAnsi" w:cstheme="minorHAnsi"/>
                <w:sz w:val="22"/>
                <w:szCs w:val="22"/>
              </w:rPr>
              <w:t xml:space="preserve">as </w:t>
            </w:r>
            <w:r w:rsidRPr="008429BC" w:rsidR="005A0BFB">
              <w:rPr>
                <w:rFonts w:asciiTheme="minorHAnsi" w:hAnsiTheme="minorHAnsi" w:cstheme="minorHAnsi"/>
                <w:sz w:val="22"/>
                <w:szCs w:val="22"/>
              </w:rPr>
              <w:t xml:space="preserve">relocated </w:t>
            </w:r>
            <w:r w:rsidRPr="008429BC" w:rsidR="00375DCA">
              <w:rPr>
                <w:rFonts w:asciiTheme="minorHAnsi" w:hAnsiTheme="minorHAnsi" w:cstheme="minorHAnsi"/>
                <w:sz w:val="22"/>
                <w:szCs w:val="22"/>
              </w:rPr>
              <w:t>at</w:t>
            </w:r>
            <w:r w:rsidRPr="008429BC" w:rsidR="005A0BFB">
              <w:rPr>
                <w:rFonts w:asciiTheme="minorHAnsi" w:hAnsiTheme="minorHAnsi" w:cstheme="minorHAnsi"/>
                <w:sz w:val="22"/>
                <w:szCs w:val="22"/>
              </w:rPr>
              <w:t xml:space="preserve"> </w:t>
            </w:r>
            <w:r w:rsidRPr="008429BC" w:rsidR="00A3594A">
              <w:rPr>
                <w:rFonts w:asciiTheme="minorHAnsi" w:hAnsiTheme="minorHAnsi" w:cstheme="minorHAnsi"/>
                <w:sz w:val="22"/>
                <w:szCs w:val="22"/>
              </w:rPr>
              <w:t xml:space="preserve">the </w:t>
            </w:r>
            <w:r w:rsidR="0016782D">
              <w:rPr>
                <w:rFonts w:asciiTheme="minorHAnsi" w:hAnsiTheme="minorHAnsi" w:cstheme="minorHAnsi"/>
                <w:sz w:val="22"/>
                <w:szCs w:val="22"/>
              </w:rPr>
              <w:t>P</w:t>
            </w:r>
            <w:r w:rsidRPr="008429BC" w:rsidR="00A3594A">
              <w:rPr>
                <w:rFonts w:asciiTheme="minorHAnsi" w:hAnsiTheme="minorHAnsi" w:cstheme="minorHAnsi"/>
                <w:sz w:val="22"/>
                <w:szCs w:val="22"/>
              </w:rPr>
              <w:t xml:space="preserve">rime </w:t>
            </w:r>
            <w:r w:rsidR="0016782D">
              <w:rPr>
                <w:rFonts w:asciiTheme="minorHAnsi" w:hAnsiTheme="minorHAnsi" w:cstheme="minorHAnsi"/>
                <w:sz w:val="22"/>
                <w:szCs w:val="22"/>
              </w:rPr>
              <w:t>M</w:t>
            </w:r>
            <w:r w:rsidRPr="008429BC" w:rsidR="00A3594A">
              <w:rPr>
                <w:rFonts w:asciiTheme="minorHAnsi" w:hAnsiTheme="minorHAnsi" w:cstheme="minorHAnsi"/>
                <w:sz w:val="22"/>
                <w:szCs w:val="22"/>
              </w:rPr>
              <w:t>inister</w:t>
            </w:r>
            <w:r w:rsidR="0008394B">
              <w:rPr>
                <w:rFonts w:asciiTheme="minorHAnsi" w:hAnsiTheme="minorHAnsi" w:cstheme="minorHAnsi"/>
                <w:sz w:val="22"/>
                <w:szCs w:val="22"/>
              </w:rPr>
              <w:t>’s</w:t>
            </w:r>
            <w:r w:rsidRPr="008429BC" w:rsidR="00A3594A">
              <w:rPr>
                <w:rFonts w:asciiTheme="minorHAnsi" w:hAnsiTheme="minorHAnsi" w:cstheme="minorHAnsi"/>
                <w:sz w:val="22"/>
                <w:szCs w:val="22"/>
              </w:rPr>
              <w:t xml:space="preserve"> </w:t>
            </w:r>
            <w:r w:rsidRPr="008429BC" w:rsidR="008345C6">
              <w:rPr>
                <w:rFonts w:asciiTheme="minorHAnsi" w:hAnsiTheme="minorHAnsi" w:cstheme="minorHAnsi"/>
                <w:sz w:val="22"/>
                <w:szCs w:val="22"/>
              </w:rPr>
              <w:t>cabinet</w:t>
            </w:r>
            <w:r w:rsidRPr="008429BC" w:rsidR="005A0BFB">
              <w:rPr>
                <w:rFonts w:asciiTheme="minorHAnsi" w:hAnsiTheme="minorHAnsi" w:cstheme="minorHAnsi"/>
                <w:sz w:val="22"/>
                <w:szCs w:val="22"/>
              </w:rPr>
              <w:t xml:space="preserve">. A budgeted </w:t>
            </w:r>
            <w:r w:rsidRPr="008429BC" w:rsidR="0008737D">
              <w:rPr>
                <w:rFonts w:asciiTheme="minorHAnsi" w:hAnsiTheme="minorHAnsi" w:cstheme="minorHAnsi"/>
                <w:sz w:val="22"/>
                <w:szCs w:val="22"/>
              </w:rPr>
              <w:t>multisectoral</w:t>
            </w:r>
            <w:r w:rsidRPr="008429BC" w:rsidR="005A0BFB">
              <w:rPr>
                <w:rFonts w:asciiTheme="minorHAnsi" w:hAnsiTheme="minorHAnsi" w:cstheme="minorHAnsi"/>
                <w:sz w:val="22"/>
                <w:szCs w:val="22"/>
              </w:rPr>
              <w:t xml:space="preserve"> strategic plan for </w:t>
            </w:r>
            <w:r w:rsidRPr="008429BC" w:rsidR="00D6047A">
              <w:rPr>
                <w:rFonts w:asciiTheme="minorHAnsi" w:hAnsiTheme="minorHAnsi" w:cstheme="minorHAnsi"/>
                <w:sz w:val="22"/>
                <w:szCs w:val="22"/>
              </w:rPr>
              <w:t>food security</w:t>
            </w:r>
            <w:r w:rsidRPr="008429BC" w:rsidR="005A0BFB">
              <w:rPr>
                <w:rFonts w:asciiTheme="minorHAnsi" w:hAnsiTheme="minorHAnsi" w:cstheme="minorHAnsi"/>
                <w:sz w:val="22"/>
                <w:szCs w:val="22"/>
              </w:rPr>
              <w:t xml:space="preserve"> </w:t>
            </w:r>
            <w:r w:rsidRPr="008429BC" w:rsidR="00D6047A">
              <w:rPr>
                <w:rFonts w:asciiTheme="minorHAnsi" w:hAnsiTheme="minorHAnsi" w:cstheme="minorHAnsi"/>
                <w:sz w:val="22"/>
                <w:szCs w:val="22"/>
              </w:rPr>
              <w:t>and</w:t>
            </w:r>
            <w:r w:rsidRPr="008429BC" w:rsidR="005A0BFB">
              <w:rPr>
                <w:rFonts w:asciiTheme="minorHAnsi" w:hAnsiTheme="minorHAnsi" w:cstheme="minorHAnsi"/>
                <w:sz w:val="22"/>
                <w:szCs w:val="22"/>
              </w:rPr>
              <w:t xml:space="preserve"> nutrition</w:t>
            </w:r>
            <w:r w:rsidRPr="008429BC" w:rsidR="00DC66DF">
              <w:rPr>
                <w:rFonts w:asciiTheme="minorHAnsi" w:hAnsiTheme="minorHAnsi" w:cstheme="minorHAnsi"/>
                <w:sz w:val="22"/>
                <w:szCs w:val="22"/>
              </w:rPr>
              <w:t xml:space="preserve"> (PSMSA</w:t>
            </w:r>
            <w:r w:rsidRPr="008429BC" w:rsidR="007D4582">
              <w:rPr>
                <w:rFonts w:asciiTheme="minorHAnsi" w:hAnsiTheme="minorHAnsi" w:cstheme="minorHAnsi"/>
                <w:sz w:val="22"/>
                <w:szCs w:val="22"/>
              </w:rPr>
              <w:t>N)</w:t>
            </w:r>
            <w:r w:rsidRPr="008429BC" w:rsidR="005A0BFB">
              <w:rPr>
                <w:rFonts w:asciiTheme="minorHAnsi" w:hAnsiTheme="minorHAnsi" w:cstheme="minorHAnsi"/>
                <w:sz w:val="22"/>
                <w:szCs w:val="22"/>
              </w:rPr>
              <w:t xml:space="preserve"> and its monitoring and evaluation framework were validated by the Government in </w:t>
            </w:r>
            <w:r w:rsidRPr="008429BC" w:rsidR="008A6BA4">
              <w:rPr>
                <w:rFonts w:asciiTheme="minorHAnsi" w:hAnsiTheme="minorHAnsi" w:cstheme="minorHAnsi"/>
                <w:sz w:val="22"/>
                <w:szCs w:val="22"/>
              </w:rPr>
              <w:t xml:space="preserve">May </w:t>
            </w:r>
            <w:r w:rsidRPr="008429BC" w:rsidR="005A0BFB">
              <w:rPr>
                <w:rFonts w:asciiTheme="minorHAnsi" w:hAnsiTheme="minorHAnsi" w:cstheme="minorHAnsi"/>
                <w:sz w:val="22"/>
                <w:szCs w:val="22"/>
              </w:rPr>
              <w:t xml:space="preserve">2020.  </w:t>
            </w:r>
            <w:r w:rsidRPr="008429BC">
              <w:rPr>
                <w:rFonts w:asciiTheme="minorHAnsi" w:hAnsiTheme="minorHAnsi" w:cstheme="minorHAnsi"/>
                <w:sz w:val="22"/>
                <w:szCs w:val="22"/>
              </w:rPr>
              <w:t>The GoB established a food security and nutrition budget line</w:t>
            </w:r>
            <w:r w:rsidRPr="008429BC" w:rsidR="00C22696">
              <w:rPr>
                <w:rFonts w:asciiTheme="minorHAnsi" w:hAnsiTheme="minorHAnsi" w:cstheme="minorHAnsi"/>
                <w:sz w:val="22"/>
                <w:szCs w:val="22"/>
              </w:rPr>
              <w:t xml:space="preserve"> </w:t>
            </w:r>
            <w:r w:rsidRPr="008429BC">
              <w:rPr>
                <w:rFonts w:asciiTheme="minorHAnsi" w:hAnsiTheme="minorHAnsi" w:cstheme="minorHAnsi"/>
                <w:sz w:val="22"/>
                <w:szCs w:val="22"/>
              </w:rPr>
              <w:t>(1 billion Burundian Francs, equivalent to approximately US$641,000) for the agriculture</w:t>
            </w:r>
            <w:r w:rsidRPr="008429BC" w:rsidR="00C22696">
              <w:rPr>
                <w:rFonts w:asciiTheme="minorHAnsi" w:hAnsiTheme="minorHAnsi" w:cstheme="minorHAnsi"/>
                <w:sz w:val="22"/>
                <w:szCs w:val="22"/>
              </w:rPr>
              <w:t xml:space="preserve"> </w:t>
            </w:r>
            <w:r w:rsidRPr="008429BC">
              <w:rPr>
                <w:rFonts w:asciiTheme="minorHAnsi" w:hAnsiTheme="minorHAnsi" w:cstheme="minorHAnsi"/>
                <w:sz w:val="22"/>
                <w:szCs w:val="22"/>
              </w:rPr>
              <w:t xml:space="preserve">sector. </w:t>
            </w:r>
            <w:r w:rsidRPr="008429BC" w:rsidR="0088258C">
              <w:rPr>
                <w:rFonts w:asciiTheme="minorHAnsi" w:hAnsiTheme="minorHAnsi" w:cstheme="minorHAnsi"/>
                <w:sz w:val="22"/>
                <w:szCs w:val="22"/>
              </w:rPr>
              <w:t xml:space="preserve">The GoB is committed to improving the health and nutritional status of its population and the Bank is contributing to these efforts through assistance in both </w:t>
            </w:r>
            <w:r w:rsidR="00E90910">
              <w:rPr>
                <w:rFonts w:asciiTheme="minorHAnsi" w:hAnsiTheme="minorHAnsi" w:cstheme="minorHAnsi"/>
                <w:sz w:val="22"/>
                <w:szCs w:val="22"/>
              </w:rPr>
              <w:t xml:space="preserve">the </w:t>
            </w:r>
            <w:r w:rsidRPr="008429BC" w:rsidR="0088258C">
              <w:rPr>
                <w:rFonts w:asciiTheme="minorHAnsi" w:hAnsiTheme="minorHAnsi" w:cstheme="minorHAnsi"/>
                <w:sz w:val="22"/>
                <w:szCs w:val="22"/>
              </w:rPr>
              <w:t>health</w:t>
            </w:r>
            <w:r w:rsidRPr="008429BC" w:rsidR="009D1D8C">
              <w:rPr>
                <w:rFonts w:asciiTheme="minorHAnsi" w:hAnsiTheme="minorHAnsi" w:cstheme="minorHAnsi"/>
                <w:sz w:val="22"/>
                <w:szCs w:val="22"/>
              </w:rPr>
              <w:t xml:space="preserve"> </w:t>
            </w:r>
            <w:r w:rsidRPr="008429BC" w:rsidR="0088258C">
              <w:rPr>
                <w:rFonts w:asciiTheme="minorHAnsi" w:hAnsiTheme="minorHAnsi" w:cstheme="minorHAnsi"/>
                <w:sz w:val="22"/>
                <w:szCs w:val="22"/>
              </w:rPr>
              <w:t xml:space="preserve">and agriculture sectors. </w:t>
            </w:r>
          </w:p>
          <w:p w:rsidR="00490D88" w:rsidRPr="0016782D" w:rsidP="00490D88" w14:paraId="56F12A33" w14:textId="77777777">
            <w:pPr>
              <w:pStyle w:val="ListParagraph"/>
              <w:ind w:left="360"/>
              <w:jc w:val="both"/>
              <w:rPr>
                <w:rFonts w:asciiTheme="minorHAnsi" w:hAnsiTheme="minorHAnsi" w:cstheme="minorHAnsi"/>
              </w:rPr>
            </w:pPr>
          </w:p>
          <w:p w:rsidR="00514B9D" w:rsidP="004E6EE1" w14:paraId="56F12A34" w14:textId="77777777">
            <w:pPr>
              <w:pStyle w:val="ListParagraph"/>
              <w:numPr>
                <w:ilvl w:val="0"/>
                <w:numId w:val="3"/>
              </w:numPr>
              <w:jc w:val="both"/>
              <w:rPr>
                <w:rFonts w:asciiTheme="minorHAnsi" w:hAnsiTheme="minorHAnsi" w:cstheme="minorHAnsi"/>
              </w:rPr>
            </w:pPr>
            <w:r w:rsidRPr="00490D88">
              <w:rPr>
                <w:rFonts w:asciiTheme="minorHAnsi" w:hAnsiTheme="minorHAnsi" w:cstheme="minorHAnsi"/>
                <w:b/>
                <w:bCs/>
                <w:sz w:val="22"/>
                <w:szCs w:val="22"/>
              </w:rPr>
              <w:t>Makamba and Rutana provinces</w:t>
            </w:r>
            <w:r w:rsidR="00580FEB">
              <w:rPr>
                <w:rFonts w:asciiTheme="minorHAnsi" w:hAnsiTheme="minorHAnsi" w:cstheme="minorHAnsi"/>
                <w:b/>
                <w:bCs/>
                <w:sz w:val="22"/>
                <w:szCs w:val="22"/>
              </w:rPr>
              <w:t xml:space="preserve"> in southern Burundi</w:t>
            </w:r>
            <w:r w:rsidRPr="00490D88">
              <w:rPr>
                <w:rFonts w:asciiTheme="minorHAnsi" w:hAnsiTheme="minorHAnsi" w:cstheme="minorHAnsi"/>
                <w:b/>
                <w:bCs/>
                <w:sz w:val="22"/>
                <w:szCs w:val="22"/>
              </w:rPr>
              <w:t xml:space="preserve"> were identified </w:t>
            </w:r>
            <w:r w:rsidR="005E01B8">
              <w:rPr>
                <w:rFonts w:asciiTheme="minorHAnsi" w:hAnsiTheme="minorHAnsi" w:cstheme="minorHAnsi"/>
                <w:b/>
                <w:bCs/>
                <w:sz w:val="22"/>
                <w:szCs w:val="22"/>
              </w:rPr>
              <w:t xml:space="preserve">under this project </w:t>
            </w:r>
            <w:r w:rsidRPr="00490D88">
              <w:rPr>
                <w:rFonts w:asciiTheme="minorHAnsi" w:hAnsiTheme="minorHAnsi" w:cstheme="minorHAnsi"/>
                <w:b/>
                <w:bCs/>
                <w:sz w:val="22"/>
                <w:szCs w:val="22"/>
              </w:rPr>
              <w:t>as the most vulnerable geographical areas</w:t>
            </w:r>
            <w:r w:rsidRPr="0039310B">
              <w:rPr>
                <w:rFonts w:asciiTheme="minorHAnsi" w:hAnsiTheme="minorHAnsi" w:cstheme="minorHAnsi"/>
                <w:sz w:val="22"/>
                <w:szCs w:val="22"/>
              </w:rPr>
              <w:t xml:space="preserve"> with limited NGO presence and high rates of chronic malnutrition (</w:t>
            </w:r>
            <w:r w:rsidRPr="0039310B" w:rsidR="00710AA8">
              <w:rPr>
                <w:rFonts w:asciiTheme="minorHAnsi" w:hAnsiTheme="minorHAnsi" w:cstheme="minorHAnsi"/>
                <w:sz w:val="22"/>
                <w:szCs w:val="22"/>
              </w:rPr>
              <w:t>5</w:t>
            </w:r>
            <w:r w:rsidR="00710AA8">
              <w:rPr>
                <w:rFonts w:asciiTheme="minorHAnsi" w:hAnsiTheme="minorHAnsi" w:cstheme="minorHAnsi"/>
                <w:sz w:val="22"/>
                <w:szCs w:val="22"/>
              </w:rPr>
              <w:t>2</w:t>
            </w:r>
            <w:r w:rsidRPr="0039310B">
              <w:rPr>
                <w:rFonts w:asciiTheme="minorHAnsi" w:hAnsiTheme="minorHAnsi" w:cstheme="minorHAnsi"/>
                <w:sz w:val="22"/>
                <w:szCs w:val="22"/>
              </w:rPr>
              <w:t xml:space="preserve">% </w:t>
            </w:r>
            <w:r w:rsidR="00710AA8">
              <w:rPr>
                <w:rFonts w:asciiTheme="minorHAnsi" w:hAnsiTheme="minorHAnsi" w:cstheme="minorHAnsi"/>
                <w:sz w:val="22"/>
                <w:szCs w:val="22"/>
              </w:rPr>
              <w:t>in both provinces</w:t>
            </w:r>
            <w:r w:rsidRPr="0039310B">
              <w:rPr>
                <w:rFonts w:asciiTheme="minorHAnsi" w:hAnsiTheme="minorHAnsi" w:cstheme="minorHAnsi"/>
                <w:sz w:val="22"/>
                <w:szCs w:val="22"/>
              </w:rPr>
              <w:t xml:space="preserve"> </w:t>
            </w:r>
            <w:r w:rsidR="00710AA8">
              <w:rPr>
                <w:rFonts w:asciiTheme="minorHAnsi" w:hAnsiTheme="minorHAnsi" w:cstheme="minorHAnsi"/>
                <w:sz w:val="22"/>
                <w:szCs w:val="22"/>
              </w:rPr>
              <w:t>in 2016</w:t>
            </w:r>
            <w:r w:rsidRPr="00880731" w:rsidR="00710AA8">
              <w:rPr>
                <w:rFonts w:asciiTheme="minorHAnsi" w:hAnsiTheme="minorHAnsi" w:cstheme="minorHAnsi"/>
                <w:sz w:val="22"/>
                <w:szCs w:val="22"/>
              </w:rPr>
              <w:t>/1</w:t>
            </w:r>
            <w:r w:rsidR="00710AA8">
              <w:rPr>
                <w:rFonts w:asciiTheme="minorHAnsi" w:hAnsiTheme="minorHAnsi" w:cstheme="minorHAnsi"/>
                <w:sz w:val="22"/>
                <w:szCs w:val="22"/>
              </w:rPr>
              <w:t>7 (DHS)</w:t>
            </w:r>
            <w:r w:rsidRPr="0039310B">
              <w:rPr>
                <w:rFonts w:asciiTheme="minorHAnsi" w:hAnsiTheme="minorHAnsi" w:cstheme="minorHAnsi"/>
                <w:sz w:val="22"/>
                <w:szCs w:val="22"/>
              </w:rPr>
              <w:t xml:space="preserve">. Rutana and Makamba provinces </w:t>
            </w:r>
            <w:r w:rsidR="00E90910">
              <w:rPr>
                <w:rFonts w:asciiTheme="minorHAnsi" w:hAnsiTheme="minorHAnsi" w:cstheme="minorHAnsi"/>
                <w:sz w:val="22"/>
                <w:szCs w:val="22"/>
              </w:rPr>
              <w:t>make up</w:t>
            </w:r>
            <w:r w:rsidRPr="0039310B" w:rsidR="00E90910">
              <w:rPr>
                <w:rFonts w:asciiTheme="minorHAnsi" w:hAnsiTheme="minorHAnsi" w:cstheme="minorHAnsi"/>
                <w:sz w:val="22"/>
                <w:szCs w:val="22"/>
              </w:rPr>
              <w:t xml:space="preserve"> </w:t>
            </w:r>
            <w:r w:rsidRPr="0039310B">
              <w:rPr>
                <w:rFonts w:asciiTheme="minorHAnsi" w:hAnsiTheme="minorHAnsi" w:cstheme="minorHAnsi"/>
                <w:sz w:val="22"/>
                <w:szCs w:val="22"/>
              </w:rPr>
              <w:t>one of the poorest regions in Burundi</w:t>
            </w:r>
            <w:r w:rsidR="00E90910">
              <w:rPr>
                <w:rFonts w:asciiTheme="minorHAnsi" w:hAnsiTheme="minorHAnsi" w:cstheme="minorHAnsi"/>
                <w:sz w:val="22"/>
                <w:szCs w:val="22"/>
              </w:rPr>
              <w:t>,</w:t>
            </w:r>
            <w:r w:rsidRPr="0039310B">
              <w:rPr>
                <w:rFonts w:asciiTheme="minorHAnsi" w:hAnsiTheme="minorHAnsi" w:cstheme="minorHAnsi"/>
                <w:sz w:val="22"/>
                <w:szCs w:val="22"/>
              </w:rPr>
              <w:t xml:space="preserve"> </w:t>
            </w:r>
            <w:r w:rsidR="00E90910">
              <w:rPr>
                <w:rFonts w:asciiTheme="minorHAnsi" w:hAnsiTheme="minorHAnsi" w:cstheme="minorHAnsi"/>
                <w:sz w:val="22"/>
                <w:szCs w:val="22"/>
              </w:rPr>
              <w:t xml:space="preserve">partly due to </w:t>
            </w:r>
            <w:r w:rsidRPr="0039310B">
              <w:rPr>
                <w:rFonts w:asciiTheme="minorHAnsi" w:hAnsiTheme="minorHAnsi" w:cstheme="minorHAnsi"/>
                <w:sz w:val="22"/>
                <w:szCs w:val="22"/>
              </w:rPr>
              <w:t xml:space="preserve">the high </w:t>
            </w:r>
            <w:r w:rsidR="00E90910">
              <w:rPr>
                <w:rFonts w:asciiTheme="minorHAnsi" w:hAnsiTheme="minorHAnsi" w:cstheme="minorHAnsi"/>
                <w:sz w:val="22"/>
                <w:szCs w:val="22"/>
              </w:rPr>
              <w:t>numbers</w:t>
            </w:r>
            <w:r w:rsidRPr="0039310B" w:rsidR="00E90910">
              <w:rPr>
                <w:rFonts w:asciiTheme="minorHAnsi" w:hAnsiTheme="minorHAnsi" w:cstheme="minorHAnsi"/>
                <w:sz w:val="22"/>
                <w:szCs w:val="22"/>
              </w:rPr>
              <w:t xml:space="preserve"> </w:t>
            </w:r>
            <w:r w:rsidRPr="0039310B">
              <w:rPr>
                <w:rFonts w:asciiTheme="minorHAnsi" w:hAnsiTheme="minorHAnsi" w:cstheme="minorHAnsi"/>
                <w:sz w:val="22"/>
                <w:szCs w:val="22"/>
              </w:rPr>
              <w:t>of returning refugees from Tanzania, as both provinces</w:t>
            </w:r>
            <w:r w:rsidRPr="0039310B" w:rsidR="00022BF9">
              <w:rPr>
                <w:rFonts w:asciiTheme="minorHAnsi" w:hAnsiTheme="minorHAnsi" w:cstheme="minorHAnsi"/>
                <w:sz w:val="22"/>
                <w:szCs w:val="22"/>
              </w:rPr>
              <w:t xml:space="preserve"> </w:t>
            </w:r>
            <w:r w:rsidRPr="0039310B">
              <w:rPr>
                <w:rFonts w:asciiTheme="minorHAnsi" w:hAnsiTheme="minorHAnsi" w:cstheme="minorHAnsi"/>
                <w:sz w:val="22"/>
                <w:szCs w:val="22"/>
              </w:rPr>
              <w:t>border Tanzania</w:t>
            </w:r>
            <w:r w:rsidRPr="0039310B" w:rsidR="00FB5C2D">
              <w:rPr>
                <w:rFonts w:asciiTheme="minorHAnsi" w:hAnsiTheme="minorHAnsi" w:cstheme="minorHAnsi"/>
                <w:sz w:val="22"/>
                <w:szCs w:val="22"/>
              </w:rPr>
              <w:t xml:space="preserve">. </w:t>
            </w:r>
            <w:r w:rsidR="00B13E76">
              <w:rPr>
                <w:rFonts w:asciiTheme="minorHAnsi" w:hAnsiTheme="minorHAnsi" w:cstheme="minorHAnsi"/>
                <w:sz w:val="22"/>
                <w:szCs w:val="22"/>
              </w:rPr>
              <w:t>One district in each province was targeted</w:t>
            </w:r>
            <w:r w:rsidR="001E321E">
              <w:rPr>
                <w:rFonts w:asciiTheme="minorHAnsi" w:hAnsiTheme="minorHAnsi" w:cstheme="minorHAnsi"/>
                <w:sz w:val="22"/>
                <w:szCs w:val="22"/>
              </w:rPr>
              <w:t>: Gihofi district (Rutana Province) and Makamba district (</w:t>
            </w:r>
            <w:r w:rsidR="00CA7402">
              <w:rPr>
                <w:rFonts w:asciiTheme="minorHAnsi" w:hAnsiTheme="minorHAnsi" w:cstheme="minorHAnsi"/>
                <w:sz w:val="22"/>
                <w:szCs w:val="22"/>
              </w:rPr>
              <w:t>Makamba Province).</w:t>
            </w:r>
          </w:p>
          <w:p w:rsidR="004E6EE1" w:rsidRPr="004E6EE1" w:rsidP="004E6EE1" w14:paraId="56F12A35" w14:textId="77777777">
            <w:pPr>
              <w:pStyle w:val="ListParagraph"/>
              <w:rPr>
                <w:rFonts w:asciiTheme="minorHAnsi" w:hAnsiTheme="minorHAnsi" w:cstheme="minorHAnsi"/>
              </w:rPr>
            </w:pPr>
          </w:p>
          <w:p w:rsidR="00C551AD" w:rsidRPr="002F28ED" w:rsidP="00792849" w14:paraId="42A186EA" w14:textId="0FC1649C">
            <w:pPr>
              <w:pStyle w:val="ListParagraph"/>
              <w:numPr>
                <w:ilvl w:val="0"/>
                <w:numId w:val="3"/>
              </w:numPr>
              <w:jc w:val="both"/>
              <w:rPr>
                <w:rFonts w:asciiTheme="minorHAnsi" w:hAnsiTheme="minorHAnsi" w:cstheme="minorHAnsi"/>
              </w:rPr>
            </w:pPr>
            <w:r w:rsidRPr="002F28ED">
              <w:rPr>
                <w:rFonts w:asciiTheme="minorHAnsi" w:hAnsiTheme="minorHAnsi" w:cstheme="minorHAnsi"/>
                <w:b/>
                <w:bCs/>
                <w:sz w:val="22"/>
                <w:szCs w:val="22"/>
              </w:rPr>
              <w:t xml:space="preserve">The Burundi Maternal Child Nutrition Enhancement Project (P157993) </w:t>
            </w:r>
            <w:r w:rsidRPr="002F28ED" w:rsidR="009F7927">
              <w:rPr>
                <w:rFonts w:asciiTheme="minorHAnsi" w:hAnsiTheme="minorHAnsi" w:cstheme="minorHAnsi"/>
                <w:b/>
                <w:bCs/>
                <w:sz w:val="22"/>
                <w:szCs w:val="22"/>
              </w:rPr>
              <w:t xml:space="preserve">was the first </w:t>
            </w:r>
            <w:r w:rsidRPr="002F28ED" w:rsidR="00514B9D">
              <w:rPr>
                <w:rFonts w:asciiTheme="minorHAnsi" w:hAnsiTheme="minorHAnsi" w:cstheme="minorHAnsi"/>
                <w:b/>
                <w:bCs/>
                <w:sz w:val="22"/>
                <w:szCs w:val="22"/>
              </w:rPr>
              <w:t xml:space="preserve">project in Burundi to </w:t>
            </w:r>
            <w:r w:rsidRPr="002F28ED" w:rsidR="009F7927">
              <w:rPr>
                <w:rFonts w:asciiTheme="minorHAnsi" w:hAnsiTheme="minorHAnsi" w:cstheme="minorHAnsi"/>
                <w:b/>
                <w:bCs/>
                <w:sz w:val="22"/>
                <w:szCs w:val="22"/>
              </w:rPr>
              <w:t>focus on nutrition</w:t>
            </w:r>
            <w:r w:rsidRPr="002F28ED" w:rsidR="00E90910">
              <w:rPr>
                <w:rFonts w:asciiTheme="minorHAnsi" w:hAnsiTheme="minorHAnsi" w:cstheme="minorHAnsi"/>
                <w:b/>
                <w:bCs/>
                <w:sz w:val="22"/>
                <w:szCs w:val="22"/>
              </w:rPr>
              <w:t>-</w:t>
            </w:r>
            <w:r w:rsidRPr="002F28ED" w:rsidR="00FF23EB">
              <w:rPr>
                <w:rFonts w:asciiTheme="minorHAnsi" w:hAnsiTheme="minorHAnsi" w:cstheme="minorHAnsi"/>
                <w:b/>
                <w:bCs/>
                <w:sz w:val="22"/>
                <w:szCs w:val="22"/>
              </w:rPr>
              <w:t xml:space="preserve">specific and </w:t>
            </w:r>
            <w:r w:rsidRPr="002F28ED" w:rsidR="00E90910">
              <w:rPr>
                <w:rFonts w:asciiTheme="minorHAnsi" w:hAnsiTheme="minorHAnsi" w:cstheme="minorHAnsi"/>
                <w:b/>
                <w:bCs/>
                <w:sz w:val="22"/>
                <w:szCs w:val="22"/>
              </w:rPr>
              <w:t>-</w:t>
            </w:r>
            <w:r w:rsidRPr="002F28ED" w:rsidR="00FF23EB">
              <w:rPr>
                <w:rFonts w:asciiTheme="minorHAnsi" w:hAnsiTheme="minorHAnsi" w:cstheme="minorHAnsi"/>
                <w:b/>
                <w:bCs/>
                <w:sz w:val="22"/>
                <w:szCs w:val="22"/>
              </w:rPr>
              <w:t xml:space="preserve">sensitive </w:t>
            </w:r>
            <w:r w:rsidRPr="002F28ED" w:rsidR="00B35B61">
              <w:rPr>
                <w:rFonts w:asciiTheme="minorHAnsi" w:hAnsiTheme="minorHAnsi" w:cstheme="minorHAnsi"/>
                <w:b/>
                <w:bCs/>
                <w:sz w:val="22"/>
                <w:szCs w:val="22"/>
              </w:rPr>
              <w:t>activities</w:t>
            </w:r>
            <w:r w:rsidRPr="002F28ED" w:rsidR="00490AA5">
              <w:rPr>
                <w:rFonts w:asciiTheme="minorHAnsi" w:hAnsiTheme="minorHAnsi" w:cstheme="minorHAnsi"/>
                <w:b/>
                <w:bCs/>
                <w:sz w:val="22"/>
                <w:szCs w:val="22"/>
              </w:rPr>
              <w:t>,</w:t>
            </w:r>
            <w:r w:rsidRPr="002F28ED" w:rsidR="00B35B61">
              <w:rPr>
                <w:rFonts w:asciiTheme="minorHAnsi" w:hAnsiTheme="minorHAnsi" w:cstheme="minorHAnsi"/>
                <w:b/>
                <w:bCs/>
                <w:sz w:val="22"/>
                <w:szCs w:val="22"/>
              </w:rPr>
              <w:t xml:space="preserve"> </w:t>
            </w:r>
            <w:r w:rsidRPr="002F28ED" w:rsidR="009F7927">
              <w:rPr>
                <w:rFonts w:asciiTheme="minorHAnsi" w:hAnsiTheme="minorHAnsi" w:cstheme="minorHAnsi"/>
                <w:b/>
                <w:bCs/>
                <w:sz w:val="22"/>
                <w:szCs w:val="22"/>
              </w:rPr>
              <w:t>using a multi-sectoral approach</w:t>
            </w:r>
            <w:r w:rsidRPr="002F28ED" w:rsidR="00D5081B">
              <w:rPr>
                <w:rFonts w:asciiTheme="minorHAnsi" w:hAnsiTheme="minorHAnsi" w:cstheme="minorHAnsi"/>
                <w:b/>
                <w:bCs/>
                <w:sz w:val="22"/>
                <w:szCs w:val="22"/>
              </w:rPr>
              <w:t xml:space="preserve"> and </w:t>
            </w:r>
            <w:r w:rsidRPr="002F28ED" w:rsidR="003952EB">
              <w:rPr>
                <w:rFonts w:asciiTheme="minorHAnsi" w:hAnsiTheme="minorHAnsi" w:cstheme="minorHAnsi"/>
                <w:b/>
                <w:bCs/>
                <w:sz w:val="22"/>
                <w:szCs w:val="22"/>
              </w:rPr>
              <w:t xml:space="preserve">a </w:t>
            </w:r>
            <w:r w:rsidRPr="002F28ED" w:rsidR="00D5081B">
              <w:rPr>
                <w:rFonts w:asciiTheme="minorHAnsi" w:hAnsiTheme="minorHAnsi" w:cstheme="minorHAnsi"/>
                <w:b/>
                <w:bCs/>
                <w:sz w:val="22"/>
                <w:szCs w:val="22"/>
              </w:rPr>
              <w:t>community-based model during the first 1</w:t>
            </w:r>
            <w:r w:rsidRPr="002F28ED" w:rsidR="00E90910">
              <w:rPr>
                <w:rFonts w:asciiTheme="minorHAnsi" w:hAnsiTheme="minorHAnsi" w:cstheme="minorHAnsi"/>
                <w:b/>
                <w:bCs/>
                <w:sz w:val="22"/>
                <w:szCs w:val="22"/>
              </w:rPr>
              <w:t>,</w:t>
            </w:r>
            <w:r w:rsidRPr="002F28ED" w:rsidR="00D5081B">
              <w:rPr>
                <w:rFonts w:asciiTheme="minorHAnsi" w:hAnsiTheme="minorHAnsi" w:cstheme="minorHAnsi"/>
                <w:b/>
                <w:bCs/>
                <w:sz w:val="22"/>
                <w:szCs w:val="22"/>
              </w:rPr>
              <w:t>000 days</w:t>
            </w:r>
            <w:r w:rsidRPr="002F28ED" w:rsidR="00E90910">
              <w:rPr>
                <w:rFonts w:asciiTheme="minorHAnsi" w:hAnsiTheme="minorHAnsi" w:cstheme="minorHAnsi"/>
                <w:b/>
                <w:bCs/>
                <w:sz w:val="22"/>
                <w:szCs w:val="22"/>
              </w:rPr>
              <w:t xml:space="preserve"> (from conception to 2 years of age)</w:t>
            </w:r>
            <w:r w:rsidRPr="002F28ED" w:rsidR="002F527F">
              <w:rPr>
                <w:rFonts w:asciiTheme="minorHAnsi" w:hAnsiTheme="minorHAnsi" w:cstheme="minorHAnsi"/>
                <w:b/>
                <w:bCs/>
                <w:sz w:val="22"/>
                <w:szCs w:val="22"/>
              </w:rPr>
              <w:t xml:space="preserve">, </w:t>
            </w:r>
            <w:r w:rsidRPr="002F28ED" w:rsidR="00D5081B">
              <w:rPr>
                <w:rFonts w:asciiTheme="minorHAnsi" w:hAnsiTheme="minorHAnsi" w:cstheme="minorHAnsi"/>
                <w:b/>
                <w:bCs/>
                <w:sz w:val="22"/>
                <w:szCs w:val="22"/>
              </w:rPr>
              <w:t xml:space="preserve"> a critical window of opportunity to improve health and nutrition of women and children</w:t>
            </w:r>
            <w:r w:rsidRPr="002F28ED" w:rsidR="009F7927">
              <w:rPr>
                <w:rFonts w:asciiTheme="minorHAnsi" w:hAnsiTheme="minorHAnsi" w:cstheme="minorHAnsi"/>
                <w:b/>
                <w:bCs/>
                <w:sz w:val="22"/>
                <w:szCs w:val="22"/>
              </w:rPr>
              <w:t>, targeting the most vulnerable population.</w:t>
            </w:r>
            <w:r w:rsidRPr="002F28ED" w:rsidR="009F7927">
              <w:rPr>
                <w:rFonts w:asciiTheme="minorHAnsi" w:hAnsiTheme="minorHAnsi" w:cstheme="minorHAnsi"/>
                <w:sz w:val="22"/>
                <w:szCs w:val="22"/>
              </w:rPr>
              <w:t xml:space="preserve"> </w:t>
            </w:r>
            <w:r w:rsidRPr="002F28ED" w:rsidR="00B407C1">
              <w:rPr>
                <w:rFonts w:asciiTheme="minorHAnsi" w:hAnsiTheme="minorHAnsi" w:cstheme="minorHAnsi"/>
                <w:sz w:val="22"/>
                <w:szCs w:val="22"/>
              </w:rPr>
              <w:t xml:space="preserve">Prior to 2017, no project in Burundi was primarily focusing on nutrition-specific and -sensitive interventions to address the irreversible damage due to chronic malnutrition that </w:t>
            </w:r>
            <w:r w:rsidRPr="002F28ED" w:rsidR="00BD46A9">
              <w:rPr>
                <w:rFonts w:asciiTheme="minorHAnsi" w:hAnsiTheme="minorHAnsi" w:cstheme="minorHAnsi"/>
                <w:sz w:val="22"/>
                <w:szCs w:val="22"/>
              </w:rPr>
              <w:t>develops during the first 1,000 days</w:t>
            </w:r>
            <w:r w:rsidRPr="002F28ED" w:rsidR="00B407C1">
              <w:rPr>
                <w:rFonts w:asciiTheme="minorHAnsi" w:hAnsiTheme="minorHAnsi" w:cstheme="minorHAnsi"/>
                <w:sz w:val="22"/>
                <w:szCs w:val="22"/>
              </w:rPr>
              <w:t>, although multiple interventions in health and agriculture projects ha</w:t>
            </w:r>
            <w:r w:rsidRPr="002F28ED" w:rsidR="00CE1601">
              <w:rPr>
                <w:rFonts w:asciiTheme="minorHAnsi" w:hAnsiTheme="minorHAnsi" w:cstheme="minorHAnsi"/>
                <w:sz w:val="22"/>
                <w:szCs w:val="22"/>
              </w:rPr>
              <w:t>d</w:t>
            </w:r>
            <w:r w:rsidRPr="002F28ED" w:rsidR="00B407C1">
              <w:rPr>
                <w:rFonts w:asciiTheme="minorHAnsi" w:hAnsiTheme="minorHAnsi" w:cstheme="minorHAnsi"/>
                <w:sz w:val="22"/>
                <w:szCs w:val="22"/>
              </w:rPr>
              <w:t xml:space="preserve"> incorporated some nutrition aspects and indicators. </w:t>
            </w:r>
            <w:r w:rsidRPr="002F28ED" w:rsidR="009F7927">
              <w:rPr>
                <w:rFonts w:asciiTheme="minorHAnsi" w:hAnsiTheme="minorHAnsi" w:cstheme="minorHAnsi"/>
                <w:sz w:val="22"/>
                <w:szCs w:val="22"/>
              </w:rPr>
              <w:t xml:space="preserve">The project </w:t>
            </w:r>
            <w:r w:rsidRPr="002F28ED">
              <w:rPr>
                <w:rFonts w:asciiTheme="minorHAnsi" w:hAnsiTheme="minorHAnsi" w:cstheme="minorHAnsi"/>
                <w:sz w:val="22"/>
                <w:szCs w:val="22"/>
              </w:rPr>
              <w:t>was approved by the Bank on March 16</w:t>
            </w:r>
            <w:r w:rsidRPr="002F28ED">
              <w:rPr>
                <w:rFonts w:asciiTheme="minorHAnsi" w:hAnsiTheme="minorHAnsi" w:cstheme="minorHAnsi"/>
                <w:sz w:val="22"/>
                <w:szCs w:val="22"/>
                <w:vertAlign w:val="superscript"/>
              </w:rPr>
              <w:t>th</w:t>
            </w:r>
            <w:r w:rsidRPr="002F28ED">
              <w:rPr>
                <w:rFonts w:asciiTheme="minorHAnsi" w:hAnsiTheme="minorHAnsi" w:cstheme="minorHAnsi"/>
                <w:sz w:val="22"/>
                <w:szCs w:val="22"/>
              </w:rPr>
              <w:t>, 2017 and became effective on July 25</w:t>
            </w:r>
            <w:r w:rsidRPr="002F28ED">
              <w:rPr>
                <w:rFonts w:asciiTheme="minorHAnsi" w:hAnsiTheme="minorHAnsi" w:cstheme="minorHAnsi"/>
                <w:sz w:val="22"/>
                <w:szCs w:val="22"/>
                <w:vertAlign w:val="superscript"/>
              </w:rPr>
              <w:t>th</w:t>
            </w:r>
            <w:r w:rsidRPr="002F28ED">
              <w:rPr>
                <w:rFonts w:asciiTheme="minorHAnsi" w:hAnsiTheme="minorHAnsi" w:cstheme="minorHAnsi"/>
                <w:sz w:val="22"/>
                <w:szCs w:val="22"/>
              </w:rPr>
              <w:t xml:space="preserve">, 2017. The total </w:t>
            </w:r>
            <w:r w:rsidRPr="002F28ED" w:rsidR="00BD46A9">
              <w:rPr>
                <w:rFonts w:asciiTheme="minorHAnsi" w:hAnsiTheme="minorHAnsi" w:cstheme="minorHAnsi"/>
                <w:sz w:val="22"/>
                <w:szCs w:val="22"/>
              </w:rPr>
              <w:t>p</w:t>
            </w:r>
            <w:r w:rsidRPr="002F28ED">
              <w:rPr>
                <w:rFonts w:asciiTheme="minorHAnsi" w:hAnsiTheme="minorHAnsi" w:cstheme="minorHAnsi"/>
                <w:sz w:val="22"/>
                <w:szCs w:val="22"/>
              </w:rPr>
              <w:t>roject budget amount</w:t>
            </w:r>
            <w:r w:rsidRPr="002F28ED" w:rsidR="00A576D5">
              <w:rPr>
                <w:rFonts w:asciiTheme="minorHAnsi" w:hAnsiTheme="minorHAnsi" w:cstheme="minorHAnsi"/>
                <w:sz w:val="22"/>
                <w:szCs w:val="22"/>
              </w:rPr>
              <w:t>ed</w:t>
            </w:r>
            <w:r w:rsidRPr="002F28ED">
              <w:rPr>
                <w:rFonts w:asciiTheme="minorHAnsi" w:hAnsiTheme="minorHAnsi" w:cstheme="minorHAnsi"/>
                <w:sz w:val="22"/>
                <w:szCs w:val="22"/>
              </w:rPr>
              <w:t xml:space="preserve"> to </w:t>
            </w:r>
            <w:r w:rsidRPr="002F28ED" w:rsidR="00A576D5">
              <w:rPr>
                <w:rFonts w:asciiTheme="minorHAnsi" w:hAnsiTheme="minorHAnsi" w:cstheme="minorHAnsi"/>
                <w:sz w:val="22"/>
                <w:szCs w:val="22"/>
              </w:rPr>
              <w:t>US</w:t>
            </w:r>
            <w:r w:rsidRPr="002F28ED">
              <w:rPr>
                <w:rFonts w:asciiTheme="minorHAnsi" w:hAnsiTheme="minorHAnsi" w:cstheme="minorHAnsi"/>
                <w:sz w:val="22"/>
                <w:szCs w:val="22"/>
              </w:rPr>
              <w:t xml:space="preserve">$3.03 million allocated as follows: </w:t>
            </w:r>
            <w:r w:rsidRPr="002F28ED" w:rsidR="006E3D59">
              <w:rPr>
                <w:rFonts w:asciiTheme="minorHAnsi" w:hAnsiTheme="minorHAnsi" w:cstheme="minorHAnsi"/>
                <w:sz w:val="22"/>
                <w:szCs w:val="22"/>
              </w:rPr>
              <w:t>US</w:t>
            </w:r>
            <w:r w:rsidRPr="002F28ED">
              <w:rPr>
                <w:rFonts w:asciiTheme="minorHAnsi" w:hAnsiTheme="minorHAnsi" w:cstheme="minorHAnsi"/>
                <w:sz w:val="22"/>
                <w:szCs w:val="22"/>
              </w:rPr>
              <w:t>$2,729,401 grant from the Japan Social Development Fund (JSDF) (TF 0A4858)</w:t>
            </w:r>
            <w:r w:rsidRPr="002F28ED" w:rsidR="003A7E39">
              <w:rPr>
                <w:rFonts w:asciiTheme="minorHAnsi" w:hAnsiTheme="minorHAnsi" w:cstheme="minorHAnsi"/>
                <w:sz w:val="22"/>
                <w:szCs w:val="22"/>
              </w:rPr>
              <w:t>, administered by the Bank,</w:t>
            </w:r>
            <w:r w:rsidRPr="002F28ED">
              <w:rPr>
                <w:rFonts w:asciiTheme="minorHAnsi" w:hAnsiTheme="minorHAnsi" w:cstheme="minorHAnsi"/>
                <w:sz w:val="22"/>
                <w:szCs w:val="22"/>
              </w:rPr>
              <w:t xml:space="preserve"> and funding of </w:t>
            </w:r>
            <w:r w:rsidRPr="002F28ED" w:rsidR="006E3D59">
              <w:rPr>
                <w:rFonts w:asciiTheme="minorHAnsi" w:hAnsiTheme="minorHAnsi" w:cstheme="minorHAnsi"/>
                <w:sz w:val="22"/>
                <w:szCs w:val="22"/>
              </w:rPr>
              <w:t>US</w:t>
            </w:r>
            <w:r w:rsidRPr="002F28ED">
              <w:rPr>
                <w:rFonts w:asciiTheme="minorHAnsi" w:hAnsiTheme="minorHAnsi" w:cstheme="minorHAnsi"/>
                <w:sz w:val="22"/>
                <w:szCs w:val="22"/>
              </w:rPr>
              <w:t xml:space="preserve">$303,820 from World Vision Australia. </w:t>
            </w:r>
          </w:p>
          <w:p w:rsidR="00792849" w:rsidRPr="00792849" w:rsidP="00792849" w14:paraId="56F12A37" w14:textId="77777777">
            <w:pPr>
              <w:jc w:val="both"/>
              <w:rPr>
                <w:rFonts w:asciiTheme="minorHAnsi" w:hAnsiTheme="minorHAnsi" w:cstheme="minorHAnsi"/>
              </w:rPr>
            </w:pPr>
          </w:p>
          <w:p w:rsidR="009D3EE3" w:rsidP="00C434EE" w14:paraId="56F12A38" w14:textId="77777777">
            <w:pPr>
              <w:pStyle w:val="ListParagraph"/>
              <w:numPr>
                <w:ilvl w:val="0"/>
                <w:numId w:val="3"/>
              </w:numPr>
              <w:jc w:val="both"/>
              <w:rPr>
                <w:rFonts w:asciiTheme="minorHAnsi" w:hAnsiTheme="minorHAnsi" w:cstheme="minorHAnsi"/>
              </w:rPr>
            </w:pPr>
            <w:r w:rsidRPr="003F5591">
              <w:rPr>
                <w:rFonts w:asciiTheme="minorHAnsi" w:hAnsiTheme="minorHAnsi" w:cstheme="minorHAnsi"/>
                <w:b/>
                <w:bCs/>
                <w:sz w:val="22"/>
                <w:szCs w:val="22"/>
              </w:rPr>
              <w:t xml:space="preserve">The project was implemented by </w:t>
            </w:r>
            <w:r w:rsidRPr="003F5591" w:rsidR="00BF56F5">
              <w:rPr>
                <w:rFonts w:asciiTheme="minorHAnsi" w:hAnsiTheme="minorHAnsi" w:cstheme="minorHAnsi"/>
                <w:b/>
                <w:bCs/>
                <w:sz w:val="22"/>
                <w:szCs w:val="22"/>
              </w:rPr>
              <w:t>World Vision International Burundi (WVIB)</w:t>
            </w:r>
            <w:r w:rsidRPr="003F5591">
              <w:rPr>
                <w:rFonts w:asciiTheme="minorHAnsi" w:hAnsiTheme="minorHAnsi" w:cstheme="minorHAnsi"/>
                <w:b/>
                <w:bCs/>
                <w:sz w:val="22"/>
                <w:szCs w:val="22"/>
              </w:rPr>
              <w:t xml:space="preserve">, </w:t>
            </w:r>
            <w:r w:rsidRPr="003F5591" w:rsidR="00BF56F5">
              <w:rPr>
                <w:rFonts w:asciiTheme="minorHAnsi" w:hAnsiTheme="minorHAnsi" w:cstheme="minorHAnsi"/>
                <w:b/>
                <w:bCs/>
                <w:sz w:val="22"/>
                <w:szCs w:val="22"/>
              </w:rPr>
              <w:t>on behalf of the Government of Burundi.</w:t>
            </w:r>
            <w:r w:rsidRPr="005167CB" w:rsidR="00BF56F5">
              <w:rPr>
                <w:rFonts w:asciiTheme="minorHAnsi" w:hAnsiTheme="minorHAnsi" w:cstheme="minorHAnsi"/>
                <w:sz w:val="22"/>
                <w:szCs w:val="22"/>
              </w:rPr>
              <w:t xml:space="preserve"> </w:t>
            </w:r>
            <w:r w:rsidR="00BD46A9">
              <w:rPr>
                <w:rFonts w:asciiTheme="minorHAnsi" w:hAnsiTheme="minorHAnsi" w:cstheme="minorHAnsi"/>
                <w:sz w:val="22"/>
                <w:szCs w:val="22"/>
              </w:rPr>
              <w:t>The p</w:t>
            </w:r>
            <w:r w:rsidRPr="005167CB" w:rsidR="00BF56F5">
              <w:rPr>
                <w:rFonts w:asciiTheme="minorHAnsi" w:hAnsiTheme="minorHAnsi" w:cstheme="minorHAnsi"/>
                <w:sz w:val="22"/>
                <w:szCs w:val="22"/>
              </w:rPr>
              <w:t xml:space="preserve">roject’s beneficiaries </w:t>
            </w:r>
            <w:r w:rsidRPr="005167CB" w:rsidR="00DD48DD">
              <w:rPr>
                <w:rFonts w:asciiTheme="minorHAnsi" w:hAnsiTheme="minorHAnsi" w:cstheme="minorHAnsi"/>
                <w:sz w:val="22"/>
                <w:szCs w:val="22"/>
              </w:rPr>
              <w:t>were</w:t>
            </w:r>
            <w:r w:rsidRPr="005167CB" w:rsidR="00BF56F5">
              <w:rPr>
                <w:rFonts w:asciiTheme="minorHAnsi" w:hAnsiTheme="minorHAnsi" w:cstheme="minorHAnsi"/>
                <w:sz w:val="22"/>
                <w:szCs w:val="22"/>
              </w:rPr>
              <w:t xml:space="preserve"> poor</w:t>
            </w:r>
            <w:r w:rsidR="00BD46A9">
              <w:rPr>
                <w:rFonts w:asciiTheme="minorHAnsi" w:hAnsiTheme="minorHAnsi" w:cstheme="minorHAnsi"/>
                <w:sz w:val="22"/>
                <w:szCs w:val="22"/>
              </w:rPr>
              <w:t xml:space="preserve"> “</w:t>
            </w:r>
            <w:r w:rsidRPr="005167CB" w:rsidR="00BF56F5">
              <w:rPr>
                <w:rFonts w:asciiTheme="minorHAnsi" w:hAnsiTheme="minorHAnsi" w:cstheme="minorHAnsi"/>
                <w:sz w:val="22"/>
                <w:szCs w:val="22"/>
              </w:rPr>
              <w:t>first 1</w:t>
            </w:r>
            <w:r w:rsidR="00BD46A9">
              <w:rPr>
                <w:rFonts w:asciiTheme="minorHAnsi" w:hAnsiTheme="minorHAnsi" w:cstheme="minorHAnsi"/>
                <w:sz w:val="22"/>
                <w:szCs w:val="22"/>
              </w:rPr>
              <w:t>,</w:t>
            </w:r>
            <w:r w:rsidRPr="005167CB" w:rsidR="00BF56F5">
              <w:rPr>
                <w:rFonts w:asciiTheme="minorHAnsi" w:hAnsiTheme="minorHAnsi" w:cstheme="minorHAnsi"/>
                <w:sz w:val="22"/>
                <w:szCs w:val="22"/>
              </w:rPr>
              <w:t>000</w:t>
            </w:r>
            <w:r w:rsidR="00BD46A9">
              <w:rPr>
                <w:rFonts w:asciiTheme="minorHAnsi" w:hAnsiTheme="minorHAnsi" w:cstheme="minorHAnsi"/>
                <w:sz w:val="22"/>
                <w:szCs w:val="22"/>
              </w:rPr>
              <w:t xml:space="preserve"> </w:t>
            </w:r>
            <w:r w:rsidRPr="005167CB" w:rsidR="00BF56F5">
              <w:rPr>
                <w:rFonts w:asciiTheme="minorHAnsi" w:hAnsiTheme="minorHAnsi" w:cstheme="minorHAnsi"/>
                <w:sz w:val="22"/>
                <w:szCs w:val="22"/>
              </w:rPr>
              <w:t>day</w:t>
            </w:r>
            <w:r w:rsidR="00BD46A9">
              <w:rPr>
                <w:rFonts w:asciiTheme="minorHAnsi" w:hAnsiTheme="minorHAnsi" w:cstheme="minorHAnsi"/>
                <w:sz w:val="22"/>
                <w:szCs w:val="22"/>
              </w:rPr>
              <w:t>s”</w:t>
            </w:r>
            <w:r w:rsidRPr="005167CB" w:rsidR="00BF56F5">
              <w:rPr>
                <w:rFonts w:asciiTheme="minorHAnsi" w:hAnsiTheme="minorHAnsi" w:cstheme="minorHAnsi"/>
                <w:sz w:val="22"/>
                <w:szCs w:val="22"/>
              </w:rPr>
              <w:t xml:space="preserve"> households of two contiguous health districts.</w:t>
            </w:r>
          </w:p>
          <w:p w:rsidR="00EC4B76" w:rsidRPr="009D3EE3" w:rsidP="009D3EE3" w14:paraId="56F12A39" w14:textId="77777777">
            <w:pPr>
              <w:jc w:val="both"/>
              <w:rPr>
                <w:rFonts w:asciiTheme="minorHAnsi" w:hAnsiTheme="minorHAnsi" w:cstheme="minorHAnsi"/>
              </w:rPr>
            </w:pPr>
            <w:r w:rsidRPr="009D3EE3">
              <w:rPr>
                <w:rFonts w:asciiTheme="minorHAnsi" w:hAnsiTheme="minorHAnsi" w:cstheme="minorHAnsi"/>
                <w:sz w:val="22"/>
                <w:szCs w:val="22"/>
              </w:rPr>
              <w:t xml:space="preserve"> </w:t>
            </w:r>
          </w:p>
          <w:p w:rsidR="000F37B5" w:rsidP="000F37B5" w14:paraId="56F12A3A" w14:textId="77777777">
            <w:pPr>
              <w:pStyle w:val="Heading3"/>
              <w:ind w:left="360"/>
            </w:pPr>
            <w:bookmarkStart w:id="10" w:name="_Toc61345815"/>
            <w:r>
              <w:rPr>
                <w:szCs w:val="22"/>
              </w:rPr>
              <w:t>Significant changes during implementation</w:t>
            </w:r>
            <w:bookmarkEnd w:id="10"/>
          </w:p>
          <w:p w:rsidR="008C24C1" w:rsidRPr="00712FE1" w:rsidP="00B51D42" w14:paraId="56F12A3B" w14:textId="0F9E6BB1">
            <w:pPr>
              <w:pStyle w:val="ListParagraph"/>
              <w:widowControl/>
              <w:numPr>
                <w:ilvl w:val="0"/>
                <w:numId w:val="3"/>
              </w:numPr>
              <w:jc w:val="both"/>
              <w:rPr>
                <w:rFonts w:ascii="Calibri" w:hAnsi="Calibri" w:cs="Calibri"/>
              </w:rPr>
            </w:pPr>
            <w:r w:rsidRPr="00363334">
              <w:rPr>
                <w:rFonts w:asciiTheme="minorHAnsi" w:hAnsiTheme="minorHAnsi" w:cstheme="minorHAnsi"/>
                <w:b/>
                <w:bCs/>
                <w:sz w:val="22"/>
                <w:szCs w:val="22"/>
              </w:rPr>
              <w:t>The project</w:t>
            </w:r>
            <w:r w:rsidRPr="00363334" w:rsidR="000542DA">
              <w:rPr>
                <w:rFonts w:asciiTheme="minorHAnsi" w:hAnsiTheme="minorHAnsi" w:cstheme="minorHAnsi"/>
                <w:b/>
                <w:bCs/>
                <w:sz w:val="22"/>
                <w:szCs w:val="22"/>
              </w:rPr>
              <w:t xml:space="preserve"> was restructured in February 2020 </w:t>
            </w:r>
            <w:r w:rsidR="00DB3C7A">
              <w:rPr>
                <w:rFonts w:asciiTheme="minorHAnsi" w:hAnsiTheme="minorHAnsi" w:cstheme="minorHAnsi"/>
                <w:b/>
                <w:bCs/>
                <w:sz w:val="22"/>
                <w:szCs w:val="22"/>
              </w:rPr>
              <w:t xml:space="preserve">to extend the Closing Date </w:t>
            </w:r>
            <w:r w:rsidR="00093646">
              <w:rPr>
                <w:rFonts w:asciiTheme="minorHAnsi" w:hAnsiTheme="minorHAnsi" w:cstheme="minorHAnsi"/>
                <w:b/>
                <w:bCs/>
                <w:sz w:val="22"/>
                <w:szCs w:val="22"/>
              </w:rPr>
              <w:t xml:space="preserve">and </w:t>
            </w:r>
            <w:r w:rsidR="00DB3C7A">
              <w:rPr>
                <w:rFonts w:asciiTheme="minorHAnsi" w:hAnsiTheme="minorHAnsi" w:cstheme="minorHAnsi"/>
                <w:b/>
                <w:bCs/>
                <w:sz w:val="22"/>
                <w:szCs w:val="22"/>
              </w:rPr>
              <w:t>revise the</w:t>
            </w:r>
            <w:r w:rsidRPr="00363334" w:rsidR="00AF3161">
              <w:rPr>
                <w:rFonts w:asciiTheme="minorHAnsi" w:hAnsiTheme="minorHAnsi" w:cstheme="minorHAnsi"/>
                <w:b/>
                <w:bCs/>
                <w:sz w:val="22"/>
                <w:szCs w:val="22"/>
              </w:rPr>
              <w:t xml:space="preserve"> results </w:t>
            </w:r>
            <w:r w:rsidRPr="00363334" w:rsidR="006728BB">
              <w:rPr>
                <w:rFonts w:asciiTheme="minorHAnsi" w:hAnsiTheme="minorHAnsi" w:cstheme="minorHAnsi"/>
                <w:b/>
                <w:bCs/>
                <w:sz w:val="22"/>
                <w:szCs w:val="22"/>
              </w:rPr>
              <w:t>framework</w:t>
            </w:r>
            <w:r w:rsidRPr="00363334" w:rsidR="006728BB">
              <w:rPr>
                <w:rFonts w:asciiTheme="minorHAnsi" w:hAnsiTheme="minorHAnsi" w:cstheme="minorHAnsi"/>
                <w:sz w:val="22"/>
                <w:szCs w:val="22"/>
              </w:rPr>
              <w:t>. The</w:t>
            </w:r>
            <w:r w:rsidRPr="00363334" w:rsidR="00E16014">
              <w:rPr>
                <w:rFonts w:asciiTheme="minorHAnsi" w:hAnsiTheme="minorHAnsi" w:cstheme="minorHAnsi"/>
                <w:sz w:val="22"/>
                <w:szCs w:val="22"/>
              </w:rPr>
              <w:t xml:space="preserve"> </w:t>
            </w:r>
            <w:r w:rsidR="00B25620">
              <w:rPr>
                <w:rFonts w:asciiTheme="minorHAnsi" w:hAnsiTheme="minorHAnsi" w:cstheme="minorHAnsi"/>
                <w:sz w:val="22"/>
                <w:szCs w:val="22"/>
              </w:rPr>
              <w:t xml:space="preserve">initial </w:t>
            </w:r>
            <w:r w:rsidR="00DB3C7A">
              <w:rPr>
                <w:rFonts w:asciiTheme="minorHAnsi" w:hAnsiTheme="minorHAnsi" w:cstheme="minorHAnsi"/>
                <w:sz w:val="22"/>
                <w:szCs w:val="22"/>
              </w:rPr>
              <w:t>C</w:t>
            </w:r>
            <w:r w:rsidRPr="00363334" w:rsidR="00E16014">
              <w:rPr>
                <w:rFonts w:asciiTheme="minorHAnsi" w:hAnsiTheme="minorHAnsi" w:cstheme="minorHAnsi"/>
                <w:sz w:val="22"/>
                <w:szCs w:val="22"/>
              </w:rPr>
              <w:t>losing date of the project was February 15</w:t>
            </w:r>
            <w:r w:rsidRPr="00B51D42" w:rsidR="00E16014">
              <w:rPr>
                <w:rFonts w:asciiTheme="minorHAnsi" w:hAnsiTheme="minorHAnsi" w:cstheme="minorHAnsi"/>
                <w:sz w:val="22"/>
                <w:szCs w:val="22"/>
                <w:vertAlign w:val="superscript"/>
              </w:rPr>
              <w:t>th</w:t>
            </w:r>
            <w:r w:rsidRPr="00363334" w:rsidR="00E16014">
              <w:rPr>
                <w:rFonts w:asciiTheme="minorHAnsi" w:hAnsiTheme="minorHAnsi" w:cstheme="minorHAnsi"/>
                <w:sz w:val="22"/>
                <w:szCs w:val="22"/>
              </w:rPr>
              <w:t>, 2020 but</w:t>
            </w:r>
            <w:r w:rsidR="009C6DF7">
              <w:rPr>
                <w:rFonts w:asciiTheme="minorHAnsi" w:hAnsiTheme="minorHAnsi" w:cstheme="minorHAnsi"/>
                <w:sz w:val="22"/>
                <w:szCs w:val="22"/>
              </w:rPr>
              <w:t xml:space="preserve"> in view of some start-up delays,</w:t>
            </w:r>
            <w:r w:rsidRPr="00363334" w:rsidR="00E16014">
              <w:rPr>
                <w:rFonts w:asciiTheme="minorHAnsi" w:hAnsiTheme="minorHAnsi" w:cstheme="minorHAnsi"/>
                <w:sz w:val="22"/>
                <w:szCs w:val="22"/>
              </w:rPr>
              <w:t xml:space="preserve"> </w:t>
            </w:r>
            <w:r w:rsidRPr="00363334" w:rsidR="00070D7A">
              <w:rPr>
                <w:rFonts w:asciiTheme="minorHAnsi" w:hAnsiTheme="minorHAnsi" w:cstheme="minorHAnsi"/>
                <w:sz w:val="22"/>
                <w:szCs w:val="22"/>
              </w:rPr>
              <w:t xml:space="preserve">the Bank </w:t>
            </w:r>
            <w:r w:rsidR="002D6055">
              <w:rPr>
                <w:rFonts w:asciiTheme="minorHAnsi" w:hAnsiTheme="minorHAnsi" w:cstheme="minorHAnsi"/>
                <w:sz w:val="22"/>
                <w:szCs w:val="22"/>
              </w:rPr>
              <w:t xml:space="preserve">approved </w:t>
            </w:r>
            <w:r w:rsidRPr="00363334" w:rsidR="00070D7A">
              <w:rPr>
                <w:rFonts w:asciiTheme="minorHAnsi" w:hAnsiTheme="minorHAnsi" w:cstheme="minorHAnsi"/>
                <w:sz w:val="22"/>
                <w:szCs w:val="22"/>
              </w:rPr>
              <w:t xml:space="preserve">a request for </w:t>
            </w:r>
            <w:r w:rsidR="00A97C2B">
              <w:rPr>
                <w:rFonts w:asciiTheme="minorHAnsi" w:hAnsiTheme="minorHAnsi" w:cstheme="minorHAnsi"/>
                <w:sz w:val="22"/>
                <w:szCs w:val="22"/>
              </w:rPr>
              <w:t>an</w:t>
            </w:r>
            <w:r w:rsidRPr="00363334" w:rsidR="00070D7A">
              <w:rPr>
                <w:rFonts w:asciiTheme="minorHAnsi" w:hAnsiTheme="minorHAnsi" w:cstheme="minorHAnsi"/>
                <w:sz w:val="22"/>
                <w:szCs w:val="22"/>
              </w:rPr>
              <w:t xml:space="preserve"> extension of six months and </w:t>
            </w:r>
            <w:r w:rsidR="00A97C2B">
              <w:rPr>
                <w:rFonts w:asciiTheme="minorHAnsi" w:hAnsiTheme="minorHAnsi" w:cstheme="minorHAnsi"/>
                <w:sz w:val="22"/>
                <w:szCs w:val="22"/>
              </w:rPr>
              <w:t>to</w:t>
            </w:r>
            <w:r w:rsidRPr="00363334" w:rsidR="00070D7A">
              <w:rPr>
                <w:rFonts w:asciiTheme="minorHAnsi" w:hAnsiTheme="minorHAnsi" w:cstheme="minorHAnsi"/>
                <w:sz w:val="22"/>
                <w:szCs w:val="22"/>
              </w:rPr>
              <w:t xml:space="preserve"> change the</w:t>
            </w:r>
            <w:r w:rsidRPr="00363334" w:rsidR="00D773C4">
              <w:rPr>
                <w:rFonts w:asciiTheme="minorHAnsi" w:hAnsiTheme="minorHAnsi" w:cstheme="minorHAnsi"/>
                <w:sz w:val="22"/>
                <w:szCs w:val="22"/>
              </w:rPr>
              <w:t xml:space="preserve"> </w:t>
            </w:r>
            <w:r w:rsidRPr="00363334" w:rsidR="00070D7A">
              <w:rPr>
                <w:rFonts w:asciiTheme="minorHAnsi" w:hAnsiTheme="minorHAnsi" w:cstheme="minorHAnsi"/>
                <w:sz w:val="22"/>
                <w:szCs w:val="22"/>
              </w:rPr>
              <w:t xml:space="preserve">results framework. </w:t>
            </w:r>
            <w:r w:rsidRPr="00363334" w:rsidR="00D62A56">
              <w:rPr>
                <w:rFonts w:asciiTheme="minorHAnsi" w:hAnsiTheme="minorHAnsi" w:cstheme="minorHAnsi"/>
                <w:sz w:val="22"/>
                <w:szCs w:val="22"/>
              </w:rPr>
              <w:t xml:space="preserve">This </w:t>
            </w:r>
            <w:r w:rsidR="00B4483C">
              <w:rPr>
                <w:rFonts w:asciiTheme="minorHAnsi" w:hAnsiTheme="minorHAnsi" w:cstheme="minorHAnsi"/>
                <w:sz w:val="22"/>
                <w:szCs w:val="22"/>
              </w:rPr>
              <w:t xml:space="preserve">allowed </w:t>
            </w:r>
            <w:r w:rsidR="00BD46A9">
              <w:rPr>
                <w:rFonts w:asciiTheme="minorHAnsi" w:hAnsiTheme="minorHAnsi" w:cstheme="minorHAnsi"/>
                <w:sz w:val="22"/>
                <w:szCs w:val="22"/>
              </w:rPr>
              <w:t xml:space="preserve">the project </w:t>
            </w:r>
            <w:r w:rsidR="00B4483C">
              <w:rPr>
                <w:rFonts w:asciiTheme="minorHAnsi" w:hAnsiTheme="minorHAnsi" w:cstheme="minorHAnsi"/>
                <w:sz w:val="22"/>
                <w:szCs w:val="22"/>
              </w:rPr>
              <w:t>to complete</w:t>
            </w:r>
            <w:r w:rsidRPr="00363334" w:rsidR="001A2635">
              <w:rPr>
                <w:rFonts w:asciiTheme="minorHAnsi" w:hAnsiTheme="minorHAnsi" w:cstheme="minorHAnsi"/>
                <w:sz w:val="22"/>
                <w:szCs w:val="22"/>
              </w:rPr>
              <w:t xml:space="preserve"> implementation of activities</w:t>
            </w:r>
            <w:r w:rsidRPr="00363334" w:rsidR="001A7F10">
              <w:rPr>
                <w:rFonts w:asciiTheme="minorHAnsi" w:hAnsiTheme="minorHAnsi" w:cstheme="minorHAnsi"/>
                <w:sz w:val="22"/>
                <w:szCs w:val="22"/>
              </w:rPr>
              <w:t xml:space="preserve"> and </w:t>
            </w:r>
            <w:r w:rsidR="00B4483C">
              <w:rPr>
                <w:rFonts w:asciiTheme="minorHAnsi" w:hAnsiTheme="minorHAnsi" w:cstheme="minorHAnsi"/>
                <w:sz w:val="22"/>
                <w:szCs w:val="22"/>
              </w:rPr>
              <w:t>to</w:t>
            </w:r>
            <w:r w:rsidRPr="00363334" w:rsidR="005F2200">
              <w:rPr>
                <w:rFonts w:asciiTheme="minorHAnsi" w:hAnsiTheme="minorHAnsi" w:cstheme="minorHAnsi"/>
                <w:sz w:val="22"/>
                <w:szCs w:val="22"/>
              </w:rPr>
              <w:t xml:space="preserve"> conduct</w:t>
            </w:r>
            <w:r w:rsidR="00B4483C">
              <w:rPr>
                <w:rFonts w:asciiTheme="minorHAnsi" w:hAnsiTheme="minorHAnsi" w:cstheme="minorHAnsi"/>
                <w:sz w:val="22"/>
                <w:szCs w:val="22"/>
              </w:rPr>
              <w:t xml:space="preserve"> an</w:t>
            </w:r>
            <w:r w:rsidRPr="00363334" w:rsidR="005F2200">
              <w:rPr>
                <w:rFonts w:asciiTheme="minorHAnsi" w:hAnsiTheme="minorHAnsi" w:cstheme="minorHAnsi"/>
                <w:sz w:val="22"/>
                <w:szCs w:val="22"/>
              </w:rPr>
              <w:t xml:space="preserve"> </w:t>
            </w:r>
            <w:r w:rsidRPr="00363334" w:rsidR="00B56127">
              <w:rPr>
                <w:rFonts w:asciiTheme="minorHAnsi" w:hAnsiTheme="minorHAnsi" w:cstheme="minorHAnsi"/>
                <w:sz w:val="22"/>
                <w:szCs w:val="22"/>
              </w:rPr>
              <w:t>end</w:t>
            </w:r>
            <w:r w:rsidR="00BD46A9">
              <w:rPr>
                <w:rFonts w:asciiTheme="minorHAnsi" w:hAnsiTheme="minorHAnsi" w:cstheme="minorHAnsi"/>
                <w:sz w:val="22"/>
                <w:szCs w:val="22"/>
              </w:rPr>
              <w:t>-</w:t>
            </w:r>
            <w:r w:rsidRPr="00363334" w:rsidR="00B56127">
              <w:rPr>
                <w:rFonts w:asciiTheme="minorHAnsi" w:hAnsiTheme="minorHAnsi" w:cstheme="minorHAnsi"/>
                <w:sz w:val="22"/>
                <w:szCs w:val="22"/>
              </w:rPr>
              <w:t>line</w:t>
            </w:r>
            <w:r w:rsidRPr="00363334" w:rsidR="005F2200">
              <w:rPr>
                <w:rFonts w:asciiTheme="minorHAnsi" w:hAnsiTheme="minorHAnsi" w:cstheme="minorHAnsi"/>
                <w:sz w:val="22"/>
                <w:szCs w:val="22"/>
              </w:rPr>
              <w:t xml:space="preserve"> survey to measure impact</w:t>
            </w:r>
            <w:r w:rsidRPr="00363334" w:rsidR="0026488B">
              <w:rPr>
                <w:rFonts w:asciiTheme="minorHAnsi" w:hAnsiTheme="minorHAnsi" w:cstheme="minorHAnsi"/>
                <w:sz w:val="22"/>
                <w:szCs w:val="22"/>
              </w:rPr>
              <w:t xml:space="preserve"> and to inform </w:t>
            </w:r>
            <w:r w:rsidR="00B4483C">
              <w:rPr>
                <w:rFonts w:asciiTheme="minorHAnsi" w:hAnsiTheme="minorHAnsi" w:cstheme="minorHAnsi"/>
                <w:sz w:val="22"/>
                <w:szCs w:val="22"/>
              </w:rPr>
              <w:t xml:space="preserve">this </w:t>
            </w:r>
            <w:r w:rsidRPr="00363334" w:rsidR="0026488B">
              <w:rPr>
                <w:rFonts w:asciiTheme="minorHAnsi" w:hAnsiTheme="minorHAnsi" w:cstheme="minorHAnsi"/>
                <w:sz w:val="22"/>
                <w:szCs w:val="22"/>
              </w:rPr>
              <w:t>implementation and completion report (</w:t>
            </w:r>
            <w:r w:rsidRPr="00363334" w:rsidR="001A7F10">
              <w:rPr>
                <w:rFonts w:asciiTheme="minorHAnsi" w:hAnsiTheme="minorHAnsi" w:cstheme="minorHAnsi"/>
                <w:sz w:val="22"/>
                <w:szCs w:val="22"/>
              </w:rPr>
              <w:t>ICR)</w:t>
            </w:r>
            <w:r w:rsidRPr="00363334" w:rsidR="00263B62">
              <w:rPr>
                <w:rFonts w:asciiTheme="minorHAnsi" w:hAnsiTheme="minorHAnsi" w:cstheme="minorHAnsi"/>
                <w:sz w:val="22"/>
                <w:szCs w:val="22"/>
              </w:rPr>
              <w:t>.</w:t>
            </w:r>
            <w:r w:rsidRPr="00363334" w:rsidR="006D09B8">
              <w:rPr>
                <w:rFonts w:asciiTheme="minorHAnsi" w:hAnsiTheme="minorHAnsi" w:cstheme="minorHAnsi"/>
                <w:sz w:val="22"/>
                <w:szCs w:val="22"/>
              </w:rPr>
              <w:t xml:space="preserve"> </w:t>
            </w:r>
          </w:p>
          <w:p w:rsidR="00712FE1" w:rsidRPr="00405879" w:rsidP="00712FE1" w14:paraId="4B960DD6" w14:textId="77777777">
            <w:pPr>
              <w:pStyle w:val="ListParagraph"/>
              <w:widowControl/>
              <w:ind w:left="360"/>
              <w:jc w:val="both"/>
              <w:rPr>
                <w:rFonts w:ascii="Calibri" w:hAnsi="Calibri" w:cs="Calibri"/>
              </w:rPr>
            </w:pPr>
          </w:p>
          <w:p w:rsidR="000E59DA" w:rsidRPr="000E59DA" w:rsidP="000E59DA" w14:paraId="11BCA8E4" w14:textId="77777777">
            <w:pPr>
              <w:pStyle w:val="ListParagraph"/>
              <w:widowControl/>
              <w:numPr>
                <w:ilvl w:val="0"/>
                <w:numId w:val="3"/>
              </w:numPr>
              <w:jc w:val="both"/>
              <w:rPr>
                <w:rFonts w:ascii="Calibri" w:hAnsi="Calibri" w:cs="Calibri"/>
                <w:sz w:val="22"/>
                <w:szCs w:val="22"/>
              </w:rPr>
            </w:pPr>
            <w:r w:rsidRPr="00377C5D">
              <w:rPr>
                <w:rFonts w:asciiTheme="minorHAnsi" w:hAnsiTheme="minorHAnsi" w:cstheme="minorHAnsi"/>
                <w:sz w:val="22"/>
                <w:szCs w:val="22"/>
              </w:rPr>
              <w:t xml:space="preserve">The change of results framework was decided after the mid-term review of May 2019 and applied by the implementing agency from July 2019. </w:t>
            </w:r>
            <w:r w:rsidR="00712FE1">
              <w:rPr>
                <w:rFonts w:asciiTheme="minorHAnsi" w:hAnsiTheme="minorHAnsi" w:cstheme="minorHAnsi"/>
                <w:sz w:val="22"/>
                <w:szCs w:val="22"/>
              </w:rPr>
              <w:t>T</w:t>
            </w:r>
            <w:r w:rsidRPr="00377C5D">
              <w:rPr>
                <w:rFonts w:asciiTheme="minorHAnsi" w:hAnsiTheme="minorHAnsi" w:cstheme="minorHAnsi"/>
                <w:sz w:val="22"/>
                <w:szCs w:val="22"/>
              </w:rPr>
              <w:t xml:space="preserve">he formalization of the restructuring and changes in the </w:t>
            </w:r>
            <w:r w:rsidR="00712FE1">
              <w:rPr>
                <w:rFonts w:asciiTheme="minorHAnsi" w:hAnsiTheme="minorHAnsi" w:cstheme="minorHAnsi"/>
                <w:sz w:val="22"/>
                <w:szCs w:val="22"/>
              </w:rPr>
              <w:t xml:space="preserve">Bank’s operations </w:t>
            </w:r>
            <w:r w:rsidRPr="00377C5D">
              <w:rPr>
                <w:rFonts w:asciiTheme="minorHAnsi" w:hAnsiTheme="minorHAnsi" w:cstheme="minorHAnsi"/>
                <w:sz w:val="22"/>
                <w:szCs w:val="22"/>
              </w:rPr>
              <w:t>portal to</w:t>
            </w:r>
            <w:r w:rsidRPr="006947CF">
              <w:rPr>
                <w:rFonts w:asciiTheme="minorHAnsi" w:hAnsiTheme="minorHAnsi" w:cstheme="minorHAnsi"/>
                <w:sz w:val="22"/>
                <w:szCs w:val="22"/>
              </w:rPr>
              <w:t xml:space="preserve">ok place in February 2020. </w:t>
            </w:r>
            <w:r w:rsidR="000E3A62">
              <w:rPr>
                <w:rFonts w:asciiTheme="minorHAnsi" w:hAnsiTheme="minorHAnsi" w:cstheme="minorHAnsi"/>
                <w:sz w:val="22"/>
                <w:szCs w:val="22"/>
              </w:rPr>
              <w:t xml:space="preserve">This </w:t>
            </w:r>
            <w:r w:rsidR="00405879">
              <w:rPr>
                <w:rFonts w:asciiTheme="minorHAnsi" w:hAnsiTheme="minorHAnsi" w:cstheme="minorHAnsi"/>
                <w:sz w:val="22"/>
                <w:szCs w:val="22"/>
              </w:rPr>
              <w:t>delay was</w:t>
            </w:r>
            <w:r w:rsidR="00556B0E">
              <w:rPr>
                <w:rFonts w:asciiTheme="minorHAnsi" w:hAnsiTheme="minorHAnsi" w:cstheme="minorHAnsi"/>
                <w:sz w:val="22"/>
                <w:szCs w:val="22"/>
              </w:rPr>
              <w:t xml:space="preserve"> due to </w:t>
            </w:r>
            <w:r w:rsidR="00724485">
              <w:rPr>
                <w:rFonts w:asciiTheme="minorHAnsi" w:hAnsiTheme="minorHAnsi" w:cstheme="minorHAnsi"/>
                <w:sz w:val="22"/>
                <w:szCs w:val="22"/>
              </w:rPr>
              <w:t xml:space="preserve">gaps in monitoring during the period of </w:t>
            </w:r>
            <w:r w:rsidR="00955827">
              <w:rPr>
                <w:rFonts w:asciiTheme="minorHAnsi" w:hAnsiTheme="minorHAnsi" w:cstheme="minorHAnsi"/>
                <w:sz w:val="22"/>
                <w:szCs w:val="22"/>
              </w:rPr>
              <w:t>task team leaders (TTLs) changing</w:t>
            </w:r>
            <w:r w:rsidR="003B62CB">
              <w:rPr>
                <w:rFonts w:asciiTheme="minorHAnsi" w:hAnsiTheme="minorHAnsi" w:cstheme="minorHAnsi"/>
                <w:sz w:val="22"/>
                <w:szCs w:val="22"/>
              </w:rPr>
              <w:t>.</w:t>
            </w:r>
          </w:p>
          <w:p w:rsidR="000E59DA" w:rsidP="000E59DA" w14:paraId="0DA7F4B2" w14:textId="0DBA53BA">
            <w:pPr>
              <w:pStyle w:val="ListParagraph"/>
              <w:rPr>
                <w:rFonts w:asciiTheme="minorHAnsi" w:hAnsiTheme="minorHAnsi" w:cstheme="minorHAnsi"/>
                <w:b/>
                <w:bCs/>
                <w:sz w:val="22"/>
                <w:szCs w:val="22"/>
              </w:rPr>
            </w:pPr>
          </w:p>
          <w:p w:rsidR="000E59DA" w:rsidRPr="000E59DA" w:rsidP="000E59DA" w14:paraId="402AAC69" w14:textId="77777777">
            <w:pPr>
              <w:pStyle w:val="ListParagraph"/>
              <w:rPr>
                <w:rFonts w:asciiTheme="minorHAnsi" w:hAnsiTheme="minorHAnsi" w:cstheme="minorHAnsi"/>
                <w:b/>
                <w:bCs/>
                <w:sz w:val="22"/>
                <w:szCs w:val="22"/>
              </w:rPr>
            </w:pPr>
          </w:p>
          <w:p w:rsidR="001259E1" w:rsidRPr="000E59DA" w:rsidP="000E59DA" w14:paraId="56F12A3D" w14:textId="11DACB79">
            <w:pPr>
              <w:pStyle w:val="ListParagraph"/>
              <w:widowControl/>
              <w:numPr>
                <w:ilvl w:val="0"/>
                <w:numId w:val="3"/>
              </w:numPr>
              <w:jc w:val="both"/>
              <w:rPr>
                <w:rFonts w:ascii="Calibri" w:hAnsi="Calibri" w:cs="Calibri"/>
                <w:sz w:val="22"/>
                <w:szCs w:val="22"/>
              </w:rPr>
            </w:pPr>
            <w:r w:rsidRPr="000E59DA">
              <w:rPr>
                <w:rFonts w:asciiTheme="minorHAnsi" w:hAnsiTheme="minorHAnsi" w:cstheme="minorHAnsi"/>
                <w:b/>
                <w:bCs/>
                <w:sz w:val="22"/>
                <w:szCs w:val="22"/>
              </w:rPr>
              <w:t xml:space="preserve">Changes in </w:t>
            </w:r>
            <w:r w:rsidRPr="000E59DA">
              <w:rPr>
                <w:rFonts w:ascii="Calibri-BoldItalic" w:eastAsia="Calibri" w:hAnsi="Calibri-BoldItalic" w:cs="Calibri-BoldItalic"/>
                <w:b/>
                <w:bCs/>
                <w:color w:val="0D0D0D"/>
                <w:sz w:val="22"/>
                <w:szCs w:val="22"/>
              </w:rPr>
              <w:t>r</w:t>
            </w:r>
            <w:r w:rsidRPr="000E59DA" w:rsidR="00CD5860">
              <w:rPr>
                <w:rFonts w:ascii="Calibri-BoldItalic" w:eastAsia="Calibri" w:hAnsi="Calibri-BoldItalic" w:cs="Calibri-BoldItalic"/>
                <w:b/>
                <w:bCs/>
                <w:color w:val="0D0D0D"/>
                <w:sz w:val="22"/>
                <w:szCs w:val="22"/>
              </w:rPr>
              <w:t xml:space="preserve">esults </w:t>
            </w:r>
            <w:r w:rsidRPr="000E59DA" w:rsidR="00BD46A9">
              <w:rPr>
                <w:rFonts w:ascii="Calibri-BoldItalic" w:eastAsia="Calibri" w:hAnsi="Calibri-BoldItalic" w:cs="Calibri-BoldItalic"/>
                <w:b/>
                <w:bCs/>
                <w:color w:val="0D0D0D"/>
                <w:sz w:val="22"/>
                <w:szCs w:val="22"/>
              </w:rPr>
              <w:t>f</w:t>
            </w:r>
            <w:r w:rsidRPr="000E59DA" w:rsidR="00CD5860">
              <w:rPr>
                <w:rFonts w:ascii="Calibri-BoldItalic" w:eastAsia="Calibri" w:hAnsi="Calibri-BoldItalic" w:cs="Calibri-BoldItalic"/>
                <w:b/>
                <w:bCs/>
                <w:color w:val="0D0D0D"/>
                <w:sz w:val="22"/>
                <w:szCs w:val="22"/>
              </w:rPr>
              <w:t>ramework</w:t>
            </w:r>
            <w:r w:rsidRPr="000E59DA" w:rsidR="00BD46A9">
              <w:rPr>
                <w:rFonts w:ascii="Calibri-BoldItalic" w:eastAsia="Calibri" w:hAnsi="Calibri-BoldItalic" w:cs="Calibri-BoldItalic"/>
                <w:b/>
                <w:bCs/>
                <w:color w:val="0D0D0D"/>
                <w:sz w:val="22"/>
                <w:szCs w:val="22"/>
              </w:rPr>
              <w:t>.</w:t>
            </w:r>
            <w:r w:rsidRPr="000E59DA" w:rsidR="00CD5860">
              <w:rPr>
                <w:rFonts w:ascii="Calibri-BoldItalic" w:eastAsia="Calibri" w:hAnsi="Calibri-BoldItalic" w:cs="Calibri-BoldItalic"/>
                <w:b/>
                <w:bCs/>
                <w:i/>
                <w:iCs/>
                <w:color w:val="0D0D0D"/>
                <w:sz w:val="22"/>
                <w:szCs w:val="22"/>
              </w:rPr>
              <w:t xml:space="preserve"> </w:t>
            </w:r>
            <w:r w:rsidRPr="000E59DA" w:rsidR="00BD46A9">
              <w:rPr>
                <w:rFonts w:asciiTheme="minorHAnsi" w:hAnsiTheme="minorHAnsi" w:cstheme="minorHAnsi"/>
                <w:sz w:val="22"/>
                <w:szCs w:val="22"/>
              </w:rPr>
              <w:t>T</w:t>
            </w:r>
            <w:r w:rsidRPr="000E59DA" w:rsidR="00EA4799">
              <w:rPr>
                <w:rFonts w:asciiTheme="minorHAnsi" w:hAnsiTheme="minorHAnsi" w:cstheme="minorHAnsi"/>
                <w:sz w:val="22"/>
                <w:szCs w:val="22"/>
              </w:rPr>
              <w:t xml:space="preserve">he request for changes in </w:t>
            </w:r>
            <w:r w:rsidRPr="000E59DA" w:rsidR="00BD46A9">
              <w:rPr>
                <w:rFonts w:asciiTheme="minorHAnsi" w:hAnsiTheme="minorHAnsi" w:cstheme="minorHAnsi"/>
                <w:sz w:val="22"/>
                <w:szCs w:val="22"/>
              </w:rPr>
              <w:t xml:space="preserve">the </w:t>
            </w:r>
            <w:r w:rsidRPr="000E59DA" w:rsidR="00EA4799">
              <w:rPr>
                <w:rFonts w:asciiTheme="minorHAnsi" w:hAnsiTheme="minorHAnsi" w:cstheme="minorHAnsi"/>
                <w:sz w:val="22"/>
                <w:szCs w:val="22"/>
              </w:rPr>
              <w:t xml:space="preserve">results framework, based on recommendations from </w:t>
            </w:r>
            <w:r w:rsidRPr="000E59DA" w:rsidR="00185D3A">
              <w:rPr>
                <w:rFonts w:asciiTheme="minorHAnsi" w:hAnsiTheme="minorHAnsi" w:cstheme="minorHAnsi"/>
                <w:sz w:val="22"/>
                <w:szCs w:val="22"/>
              </w:rPr>
              <w:t xml:space="preserve">the </w:t>
            </w:r>
            <w:r w:rsidRPr="000E59DA" w:rsidR="00EA4799">
              <w:rPr>
                <w:rFonts w:asciiTheme="minorHAnsi" w:hAnsiTheme="minorHAnsi" w:cstheme="minorHAnsi"/>
                <w:sz w:val="22"/>
                <w:szCs w:val="22"/>
              </w:rPr>
              <w:t xml:space="preserve">mid-term review carried out in May 2019, aimed </w:t>
            </w:r>
            <w:r w:rsidRPr="000E59DA" w:rsidR="000B1B96">
              <w:rPr>
                <w:rFonts w:asciiTheme="minorHAnsi" w:hAnsiTheme="minorHAnsi" w:cstheme="minorHAnsi"/>
                <w:sz w:val="22"/>
                <w:szCs w:val="22"/>
              </w:rPr>
              <w:t xml:space="preserve">at </w:t>
            </w:r>
            <w:r w:rsidRPr="000E59DA" w:rsidR="00EA4799">
              <w:rPr>
                <w:rFonts w:asciiTheme="minorHAnsi" w:hAnsiTheme="minorHAnsi" w:cstheme="minorHAnsi"/>
                <w:sz w:val="22"/>
                <w:szCs w:val="22"/>
              </w:rPr>
              <w:t>address</w:t>
            </w:r>
            <w:r w:rsidRPr="000E59DA" w:rsidR="000B1B96">
              <w:rPr>
                <w:rFonts w:asciiTheme="minorHAnsi" w:hAnsiTheme="minorHAnsi" w:cstheme="minorHAnsi"/>
                <w:sz w:val="22"/>
                <w:szCs w:val="22"/>
              </w:rPr>
              <w:t>ing</w:t>
            </w:r>
            <w:r w:rsidRPr="000E59DA" w:rsidR="00EA4799">
              <w:rPr>
                <w:rFonts w:asciiTheme="minorHAnsi" w:hAnsiTheme="minorHAnsi" w:cstheme="minorHAnsi"/>
                <w:sz w:val="22"/>
                <w:szCs w:val="22"/>
              </w:rPr>
              <w:t xml:space="preserve"> misalignments between the project design and the realities in the field, such as wrong number of hills</w:t>
            </w:r>
            <w:r w:rsidRPr="000E59DA" w:rsidR="00421A70">
              <w:rPr>
                <w:rFonts w:asciiTheme="minorHAnsi" w:hAnsiTheme="minorHAnsi" w:cstheme="minorHAnsi"/>
                <w:sz w:val="22"/>
                <w:szCs w:val="22"/>
              </w:rPr>
              <w:t xml:space="preserve"> (</w:t>
            </w:r>
            <w:r w:rsidRPr="000E59DA" w:rsidR="009970AE">
              <w:rPr>
                <w:rFonts w:asciiTheme="minorHAnsi" w:hAnsiTheme="minorHAnsi" w:cstheme="minorHAnsi"/>
                <w:i/>
                <w:sz w:val="22"/>
                <w:szCs w:val="22"/>
              </w:rPr>
              <w:t>c</w:t>
            </w:r>
            <w:r w:rsidRPr="000E59DA" w:rsidR="00084B50">
              <w:rPr>
                <w:rFonts w:asciiTheme="minorHAnsi" w:hAnsiTheme="minorHAnsi" w:cstheme="minorHAnsi"/>
                <w:i/>
                <w:sz w:val="22"/>
                <w:szCs w:val="22"/>
              </w:rPr>
              <w:t>ollines</w:t>
            </w:r>
            <w:r w:rsidRPr="000E59DA" w:rsidR="00421A70">
              <w:rPr>
                <w:rFonts w:asciiTheme="minorHAnsi" w:hAnsiTheme="minorHAnsi" w:cstheme="minorHAnsi"/>
                <w:sz w:val="22"/>
                <w:szCs w:val="22"/>
              </w:rPr>
              <w:t>)</w:t>
            </w:r>
            <w:r w:rsidRPr="000E59DA" w:rsidR="00EA4799">
              <w:rPr>
                <w:rFonts w:asciiTheme="minorHAnsi" w:hAnsiTheme="minorHAnsi" w:cstheme="minorHAnsi"/>
                <w:sz w:val="22"/>
                <w:szCs w:val="22"/>
              </w:rPr>
              <w:t xml:space="preserve"> </w:t>
            </w:r>
            <w:r w:rsidRPr="000E59DA" w:rsidR="00BD46A9">
              <w:rPr>
                <w:rFonts w:asciiTheme="minorHAnsi" w:hAnsiTheme="minorHAnsi" w:cstheme="minorHAnsi"/>
                <w:sz w:val="22"/>
                <w:szCs w:val="22"/>
              </w:rPr>
              <w:t>(</w:t>
            </w:r>
            <w:r w:rsidRPr="000E59DA" w:rsidR="00421A70">
              <w:rPr>
                <w:rFonts w:asciiTheme="minorHAnsi" w:hAnsiTheme="minorHAnsi" w:cstheme="minorHAnsi"/>
                <w:sz w:val="22"/>
                <w:szCs w:val="22"/>
              </w:rPr>
              <w:t>lowest administrative subdivision in Burundi</w:t>
            </w:r>
            <w:r w:rsidRPr="000E59DA" w:rsidR="00BD46A9">
              <w:rPr>
                <w:rFonts w:asciiTheme="minorHAnsi" w:hAnsiTheme="minorHAnsi" w:cstheme="minorHAnsi"/>
                <w:sz w:val="22"/>
                <w:szCs w:val="22"/>
              </w:rPr>
              <w:t xml:space="preserve">) </w:t>
            </w:r>
            <w:r w:rsidRPr="000E59DA" w:rsidR="00EA4799">
              <w:rPr>
                <w:rFonts w:asciiTheme="minorHAnsi" w:hAnsiTheme="minorHAnsi" w:cstheme="minorHAnsi"/>
                <w:sz w:val="22"/>
                <w:szCs w:val="22"/>
              </w:rPr>
              <w:t xml:space="preserve">in the intervention area, overestimation or wrong target or wording of indicators. </w:t>
            </w:r>
            <w:r w:rsidRPr="000E59DA" w:rsidR="007D39F8">
              <w:rPr>
                <w:rFonts w:ascii="Calibri" w:eastAsia="Calibri" w:hAnsi="Calibri" w:cs="Calibri"/>
                <w:color w:val="0D0D0D"/>
                <w:sz w:val="22"/>
                <w:szCs w:val="22"/>
              </w:rPr>
              <w:t>T</w:t>
            </w:r>
            <w:r w:rsidRPr="000E59DA" w:rsidR="00CD5860">
              <w:rPr>
                <w:rFonts w:ascii="Calibri" w:eastAsia="Calibri" w:hAnsi="Calibri" w:cs="Calibri"/>
                <w:color w:val="0D0D0D"/>
                <w:sz w:val="22"/>
                <w:szCs w:val="22"/>
              </w:rPr>
              <w:t>he end target dates were</w:t>
            </w:r>
            <w:r w:rsidRPr="000E59DA" w:rsidR="007D39F8">
              <w:rPr>
                <w:rFonts w:ascii="Calibri" w:eastAsia="Calibri" w:hAnsi="Calibri" w:cs="Calibri"/>
                <w:color w:val="0D0D0D"/>
                <w:sz w:val="22"/>
                <w:szCs w:val="22"/>
              </w:rPr>
              <w:t xml:space="preserve"> also </w:t>
            </w:r>
            <w:r w:rsidRPr="000E59DA" w:rsidR="00CD5860">
              <w:rPr>
                <w:rFonts w:ascii="Calibri" w:eastAsia="Calibri" w:hAnsi="Calibri" w:cs="Calibri"/>
                <w:color w:val="0D0D0D"/>
                <w:sz w:val="22"/>
                <w:szCs w:val="22"/>
              </w:rPr>
              <w:t xml:space="preserve">updated to reflect the August </w:t>
            </w:r>
            <w:r w:rsidRPr="000E59DA" w:rsidR="00EA4799">
              <w:rPr>
                <w:rFonts w:ascii="Calibri" w:eastAsia="Calibri" w:hAnsi="Calibri" w:cs="Calibri"/>
                <w:color w:val="0D0D0D"/>
                <w:sz w:val="22"/>
                <w:szCs w:val="22"/>
              </w:rPr>
              <w:t>15</w:t>
            </w:r>
            <w:r w:rsidRPr="000E59DA" w:rsidR="00EA4799">
              <w:rPr>
                <w:rFonts w:asciiTheme="minorHAnsi" w:hAnsiTheme="minorHAnsi" w:cstheme="minorHAnsi"/>
                <w:sz w:val="22"/>
                <w:szCs w:val="22"/>
                <w:vertAlign w:val="superscript"/>
              </w:rPr>
              <w:t>th</w:t>
            </w:r>
            <w:r w:rsidRPr="000E59DA" w:rsidR="00CD5860">
              <w:rPr>
                <w:rFonts w:ascii="Calibri" w:eastAsia="Calibri" w:hAnsi="Calibri" w:cs="Calibri"/>
                <w:color w:val="0D0D0D"/>
                <w:sz w:val="22"/>
                <w:szCs w:val="22"/>
              </w:rPr>
              <w:t>, 2020 grant closing date</w:t>
            </w:r>
            <w:r w:rsidRPr="000E59DA" w:rsidR="001F68FD">
              <w:rPr>
                <w:rFonts w:ascii="Calibri" w:eastAsia="Calibri" w:hAnsi="Calibri" w:cs="Calibri"/>
                <w:color w:val="0D0D0D"/>
                <w:sz w:val="22"/>
                <w:szCs w:val="22"/>
              </w:rPr>
              <w:t>. T</w:t>
            </w:r>
            <w:r w:rsidRPr="000E59DA" w:rsidR="00CD5860">
              <w:rPr>
                <w:rFonts w:ascii="Calibri" w:eastAsia="Calibri" w:hAnsi="Calibri" w:cs="Calibri"/>
                <w:color w:val="0D0D0D"/>
                <w:sz w:val="22"/>
                <w:szCs w:val="22"/>
              </w:rPr>
              <w:t xml:space="preserve">argets for </w:t>
            </w:r>
            <w:r w:rsidRPr="000E59DA" w:rsidR="007D39F8">
              <w:rPr>
                <w:rFonts w:ascii="Calibri" w:eastAsia="Calibri" w:hAnsi="Calibri" w:cs="Calibri"/>
                <w:color w:val="0D0D0D"/>
                <w:sz w:val="22"/>
                <w:szCs w:val="22"/>
              </w:rPr>
              <w:t xml:space="preserve">the following </w:t>
            </w:r>
            <w:r w:rsidRPr="000E59DA" w:rsidR="00BD46A9">
              <w:rPr>
                <w:rFonts w:ascii="Calibri" w:eastAsia="Calibri" w:hAnsi="Calibri" w:cs="Calibri"/>
                <w:color w:val="0D0D0D"/>
                <w:sz w:val="22"/>
                <w:szCs w:val="22"/>
              </w:rPr>
              <w:t>intermediate results indicators (</w:t>
            </w:r>
            <w:r w:rsidRPr="000E59DA" w:rsidR="00CD5860">
              <w:rPr>
                <w:rFonts w:ascii="Calibri" w:eastAsia="Calibri" w:hAnsi="Calibri" w:cs="Calibri"/>
                <w:color w:val="0D0D0D"/>
                <w:sz w:val="22"/>
                <w:szCs w:val="22"/>
              </w:rPr>
              <w:t>IRIs</w:t>
            </w:r>
            <w:r w:rsidRPr="000E59DA" w:rsidR="00BD46A9">
              <w:rPr>
                <w:rFonts w:ascii="Calibri" w:eastAsia="Calibri" w:hAnsi="Calibri" w:cs="Calibri"/>
                <w:color w:val="0D0D0D"/>
                <w:sz w:val="22"/>
                <w:szCs w:val="22"/>
              </w:rPr>
              <w:t>)</w:t>
            </w:r>
            <w:r w:rsidRPr="000E59DA" w:rsidR="00CD5860">
              <w:rPr>
                <w:rFonts w:ascii="Calibri" w:eastAsia="Calibri" w:hAnsi="Calibri" w:cs="Calibri"/>
                <w:color w:val="0D0D0D"/>
                <w:sz w:val="22"/>
                <w:szCs w:val="22"/>
              </w:rPr>
              <w:t xml:space="preserve"> </w:t>
            </w:r>
            <w:r w:rsidRPr="000E59DA" w:rsidR="00E6427C">
              <w:rPr>
                <w:rFonts w:ascii="Calibri" w:eastAsia="Calibri" w:hAnsi="Calibri" w:cs="Calibri"/>
                <w:color w:val="0D0D0D"/>
                <w:sz w:val="22"/>
                <w:szCs w:val="22"/>
              </w:rPr>
              <w:t xml:space="preserve">were </w:t>
            </w:r>
            <w:r w:rsidRPr="000E59DA" w:rsidR="00CD5860">
              <w:rPr>
                <w:rFonts w:ascii="Calibri" w:eastAsia="Calibri" w:hAnsi="Calibri" w:cs="Calibri"/>
                <w:color w:val="0D0D0D"/>
                <w:sz w:val="22"/>
                <w:szCs w:val="22"/>
              </w:rPr>
              <w:t xml:space="preserve">changed as follows: </w:t>
            </w:r>
          </w:p>
          <w:p w:rsidR="00B47A05" w:rsidRPr="00B47A05" w:rsidP="003A54F8" w14:paraId="56F12A3E" w14:textId="7B424AA2">
            <w:pPr>
              <w:pStyle w:val="ListParagraph"/>
              <w:widowControl/>
              <w:numPr>
                <w:ilvl w:val="0"/>
                <w:numId w:val="9"/>
              </w:numPr>
              <w:jc w:val="both"/>
              <w:rPr>
                <w:rFonts w:ascii="Calibri" w:hAnsi="Calibri" w:cs="Calibri"/>
              </w:rPr>
            </w:pPr>
            <w:r w:rsidRPr="00A86FDE">
              <w:rPr>
                <w:rFonts w:ascii="Calibri-Italic" w:eastAsia="Calibri" w:hAnsi="Calibri-Italic" w:cs="Calibri-Italic"/>
                <w:i/>
                <w:iCs/>
                <w:color w:val="0D0D0D"/>
                <w:sz w:val="22"/>
                <w:szCs w:val="22"/>
              </w:rPr>
              <w:t xml:space="preserve">IRI1. Number of </w:t>
            </w:r>
            <w:r w:rsidR="00C751F3">
              <w:rPr>
                <w:rFonts w:ascii="Calibri-Italic" w:eastAsia="Calibri" w:hAnsi="Calibri-Italic" w:cs="Calibri-Italic"/>
                <w:i/>
                <w:iCs/>
                <w:color w:val="0D0D0D"/>
                <w:sz w:val="22"/>
                <w:szCs w:val="22"/>
              </w:rPr>
              <w:t>Posit</w:t>
            </w:r>
            <w:r w:rsidR="00BB73FD">
              <w:rPr>
                <w:rFonts w:ascii="Calibri-Italic" w:eastAsia="Calibri" w:hAnsi="Calibri-Italic" w:cs="Calibri-Italic"/>
                <w:i/>
                <w:iCs/>
                <w:color w:val="0D0D0D"/>
                <w:sz w:val="22"/>
                <w:szCs w:val="22"/>
              </w:rPr>
              <w:t>ive Deviance Hearth (</w:t>
            </w:r>
            <w:r w:rsidRPr="00A86FDE">
              <w:rPr>
                <w:rFonts w:ascii="Calibri-Italic" w:eastAsia="Calibri" w:hAnsi="Calibri-Italic" w:cs="Calibri-Italic"/>
                <w:i/>
                <w:iCs/>
                <w:color w:val="0D0D0D"/>
                <w:sz w:val="22"/>
                <w:szCs w:val="22"/>
              </w:rPr>
              <w:t>PDH</w:t>
            </w:r>
            <w:r w:rsidR="00BB73FD">
              <w:rPr>
                <w:rFonts w:ascii="Calibri-Italic" w:eastAsia="Calibri" w:hAnsi="Calibri-Italic" w:cs="Calibri-Italic"/>
                <w:i/>
                <w:iCs/>
                <w:color w:val="0D0D0D"/>
                <w:sz w:val="22"/>
                <w:szCs w:val="22"/>
              </w:rPr>
              <w:t>)</w:t>
            </w:r>
            <w:r w:rsidRPr="00A86FDE">
              <w:rPr>
                <w:rFonts w:ascii="Calibri-Italic" w:eastAsia="Calibri" w:hAnsi="Calibri-Italic" w:cs="Calibri-Italic"/>
                <w:i/>
                <w:iCs/>
                <w:color w:val="0D0D0D"/>
                <w:sz w:val="22"/>
                <w:szCs w:val="22"/>
              </w:rPr>
              <w:t xml:space="preserve"> sessions delivered in participating communities</w:t>
            </w:r>
            <w:r w:rsidRPr="00A86FDE">
              <w:rPr>
                <w:rFonts w:ascii="Calibri" w:eastAsia="Calibri" w:hAnsi="Calibri" w:cs="Calibri"/>
                <w:color w:val="0D0D0D"/>
                <w:sz w:val="22"/>
                <w:szCs w:val="22"/>
              </w:rPr>
              <w:t xml:space="preserve">: target increased from 1,710 to 1,787 since PDH sessions have been decentralized to the sub-hill level, rather than at the hill level as initially planned. This results in 512 sub-hills </w:t>
            </w:r>
            <w:r w:rsidR="009574E2">
              <w:rPr>
                <w:rFonts w:ascii="Calibri" w:eastAsia="Calibri" w:hAnsi="Calibri" w:cs="Calibri"/>
                <w:color w:val="0D0D0D"/>
                <w:sz w:val="22"/>
                <w:szCs w:val="22"/>
              </w:rPr>
              <w:t xml:space="preserve">to be </w:t>
            </w:r>
            <w:r w:rsidRPr="00A86FDE">
              <w:rPr>
                <w:rFonts w:ascii="Calibri" w:eastAsia="Calibri" w:hAnsi="Calibri" w:cs="Calibri"/>
                <w:color w:val="0D0D0D"/>
                <w:sz w:val="22"/>
                <w:szCs w:val="22"/>
              </w:rPr>
              <w:t xml:space="preserve">reached by the project instead of 469 as planned initially. </w:t>
            </w:r>
          </w:p>
          <w:p w:rsidR="002D0759" w:rsidRPr="005C6DAC" w:rsidP="003A54F8" w14:paraId="56F12A3F" w14:textId="7FA5D8EB">
            <w:pPr>
              <w:pStyle w:val="ListParagraph"/>
              <w:widowControl/>
              <w:numPr>
                <w:ilvl w:val="0"/>
                <w:numId w:val="9"/>
              </w:numPr>
              <w:jc w:val="both"/>
              <w:rPr>
                <w:rFonts w:ascii="Calibri" w:eastAsia="Calibri" w:hAnsi="Calibri" w:cs="Calibri"/>
                <w:color w:val="0D0D0D"/>
                <w:sz w:val="22"/>
                <w:szCs w:val="22"/>
              </w:rPr>
            </w:pPr>
            <w:r w:rsidRPr="00B47A05">
              <w:rPr>
                <w:rFonts w:ascii="Calibri-Italic" w:eastAsia="Calibri" w:hAnsi="Calibri-Italic" w:cs="Calibri-Italic"/>
                <w:i/>
                <w:iCs/>
                <w:color w:val="0D0D0D"/>
                <w:sz w:val="22"/>
                <w:szCs w:val="22"/>
              </w:rPr>
              <w:t>IRI4. Number of first 1</w:t>
            </w:r>
            <w:r w:rsidR="00BD46A9">
              <w:rPr>
                <w:rFonts w:ascii="Calibri-Italic" w:eastAsia="Calibri" w:hAnsi="Calibri-Italic" w:cs="Calibri-Italic"/>
                <w:i/>
                <w:iCs/>
                <w:color w:val="0D0D0D"/>
                <w:sz w:val="22"/>
                <w:szCs w:val="22"/>
              </w:rPr>
              <w:t>,</w:t>
            </w:r>
            <w:r w:rsidRPr="00B47A05">
              <w:rPr>
                <w:rFonts w:ascii="Calibri-Italic" w:eastAsia="Calibri" w:hAnsi="Calibri-Italic" w:cs="Calibri-Italic"/>
                <w:i/>
                <w:iCs/>
                <w:color w:val="0D0D0D"/>
                <w:sz w:val="22"/>
                <w:szCs w:val="22"/>
              </w:rPr>
              <w:t>000 days households participating in Family Groups</w:t>
            </w:r>
            <w:r w:rsidRPr="00B47A05">
              <w:rPr>
                <w:rFonts w:ascii="Calibri" w:eastAsia="Calibri" w:hAnsi="Calibri" w:cs="Calibri"/>
                <w:color w:val="0D0D0D"/>
                <w:sz w:val="22"/>
                <w:szCs w:val="22"/>
              </w:rPr>
              <w:t xml:space="preserve">: </w:t>
            </w:r>
            <w:r w:rsidRPr="00B47A05" w:rsidR="00190D5B">
              <w:rPr>
                <w:rFonts w:ascii="Calibri" w:eastAsia="Calibri" w:hAnsi="Calibri" w:cs="Calibri"/>
                <w:color w:val="0D0D0D"/>
                <w:sz w:val="22"/>
                <w:szCs w:val="22"/>
              </w:rPr>
              <w:t>t</w:t>
            </w:r>
            <w:r w:rsidRPr="00B47A05">
              <w:rPr>
                <w:rFonts w:ascii="Calibri" w:eastAsia="Calibri" w:hAnsi="Calibri" w:cs="Calibri"/>
                <w:color w:val="0D0D0D"/>
                <w:sz w:val="22"/>
                <w:szCs w:val="22"/>
              </w:rPr>
              <w:t>arget change</w:t>
            </w:r>
            <w:r w:rsidRPr="00B47A05" w:rsidR="00190D5B">
              <w:rPr>
                <w:rFonts w:ascii="Calibri" w:eastAsia="Calibri" w:hAnsi="Calibri" w:cs="Calibri"/>
                <w:color w:val="0D0D0D"/>
                <w:sz w:val="22"/>
                <w:szCs w:val="22"/>
              </w:rPr>
              <w:t>d</w:t>
            </w:r>
            <w:r w:rsidRPr="00B47A05">
              <w:rPr>
                <w:rFonts w:ascii="Calibri" w:eastAsia="Calibri" w:hAnsi="Calibri" w:cs="Calibri"/>
                <w:color w:val="0D0D0D"/>
                <w:sz w:val="22"/>
                <w:szCs w:val="22"/>
              </w:rPr>
              <w:t xml:space="preserve"> from 37,780 to 30,000. The target of 37,780 households was calculated based on the population in the two targeted health districts but information received at </w:t>
            </w:r>
            <w:r w:rsidR="00BD46A9">
              <w:rPr>
                <w:rFonts w:ascii="Calibri" w:eastAsia="Calibri" w:hAnsi="Calibri" w:cs="Calibri"/>
                <w:color w:val="0D0D0D"/>
                <w:sz w:val="22"/>
                <w:szCs w:val="22"/>
              </w:rPr>
              <w:t xml:space="preserve">the </w:t>
            </w:r>
            <w:r w:rsidRPr="00B47A05">
              <w:rPr>
                <w:rFonts w:ascii="Calibri" w:eastAsia="Calibri" w:hAnsi="Calibri" w:cs="Calibri"/>
                <w:color w:val="0D0D0D"/>
                <w:sz w:val="22"/>
                <w:szCs w:val="22"/>
              </w:rPr>
              <w:t xml:space="preserve">design stage on the number of hills to cover was </w:t>
            </w:r>
            <w:r w:rsidR="00BD46A9">
              <w:rPr>
                <w:rFonts w:ascii="Calibri" w:eastAsia="Calibri" w:hAnsi="Calibri" w:cs="Calibri"/>
                <w:color w:val="0D0D0D"/>
                <w:sz w:val="22"/>
                <w:szCs w:val="22"/>
              </w:rPr>
              <w:t>inaccurate</w:t>
            </w:r>
            <w:r w:rsidRPr="00B47A05">
              <w:rPr>
                <w:rFonts w:ascii="Calibri" w:eastAsia="Calibri" w:hAnsi="Calibri" w:cs="Calibri"/>
                <w:color w:val="0D0D0D"/>
                <w:sz w:val="22"/>
                <w:szCs w:val="22"/>
              </w:rPr>
              <w:t xml:space="preserve">. The change in target reflects the correct target population in those districts. </w:t>
            </w:r>
            <w:r w:rsidR="002C039D">
              <w:rPr>
                <w:rFonts w:ascii="Calibri" w:eastAsia="Calibri" w:hAnsi="Calibri" w:cs="Calibri"/>
                <w:color w:val="0D0D0D"/>
                <w:sz w:val="22"/>
                <w:szCs w:val="22"/>
              </w:rPr>
              <w:t>In fact, d</w:t>
            </w:r>
            <w:r w:rsidRPr="005C6DAC" w:rsidR="008A081A">
              <w:rPr>
                <w:rFonts w:ascii="Calibri" w:eastAsia="Calibri" w:hAnsi="Calibri" w:cs="Calibri"/>
                <w:color w:val="0D0D0D"/>
                <w:sz w:val="22"/>
                <w:szCs w:val="22"/>
              </w:rPr>
              <w:t xml:space="preserve">uring discussions </w:t>
            </w:r>
            <w:r w:rsidR="00DE2A2F">
              <w:rPr>
                <w:rFonts w:ascii="Calibri" w:eastAsia="Calibri" w:hAnsi="Calibri" w:cs="Calibri"/>
                <w:color w:val="0D0D0D"/>
                <w:sz w:val="22"/>
                <w:szCs w:val="22"/>
              </w:rPr>
              <w:t>during</w:t>
            </w:r>
            <w:r w:rsidR="002C039D">
              <w:rPr>
                <w:rFonts w:ascii="Calibri" w:eastAsia="Calibri" w:hAnsi="Calibri" w:cs="Calibri"/>
                <w:color w:val="0D0D0D"/>
                <w:sz w:val="22"/>
                <w:szCs w:val="22"/>
              </w:rPr>
              <w:t xml:space="preserve"> </w:t>
            </w:r>
            <w:r w:rsidRPr="005C6DAC" w:rsidR="008A081A">
              <w:rPr>
                <w:rFonts w:ascii="Calibri" w:eastAsia="Calibri" w:hAnsi="Calibri" w:cs="Calibri"/>
                <w:color w:val="0D0D0D"/>
                <w:sz w:val="22"/>
                <w:szCs w:val="22"/>
              </w:rPr>
              <w:t>the design phase of the project</w:t>
            </w:r>
            <w:r w:rsidR="00DE2A2F">
              <w:rPr>
                <w:rFonts w:ascii="Calibri" w:eastAsia="Calibri" w:hAnsi="Calibri" w:cs="Calibri"/>
                <w:color w:val="0D0D0D"/>
                <w:sz w:val="22"/>
                <w:szCs w:val="22"/>
              </w:rPr>
              <w:t xml:space="preserve"> in 2014</w:t>
            </w:r>
            <w:r w:rsidRPr="005C6DAC" w:rsidR="008A081A">
              <w:rPr>
                <w:rFonts w:ascii="Calibri" w:eastAsia="Calibri" w:hAnsi="Calibri" w:cs="Calibri"/>
                <w:color w:val="0D0D0D"/>
                <w:sz w:val="22"/>
                <w:szCs w:val="22"/>
              </w:rPr>
              <w:t xml:space="preserve">, local administration at the provincial level </w:t>
            </w:r>
            <w:r w:rsidR="001E0A12">
              <w:rPr>
                <w:rFonts w:ascii="Calibri" w:eastAsia="Calibri" w:hAnsi="Calibri" w:cs="Calibri"/>
                <w:color w:val="0D0D0D"/>
                <w:sz w:val="22"/>
                <w:szCs w:val="22"/>
              </w:rPr>
              <w:t>indicated that</w:t>
            </w:r>
            <w:r w:rsidR="006F5F56">
              <w:rPr>
                <w:rFonts w:ascii="Calibri" w:eastAsia="Calibri" w:hAnsi="Calibri" w:cs="Calibri"/>
                <w:color w:val="0D0D0D"/>
                <w:sz w:val="22"/>
                <w:szCs w:val="22"/>
              </w:rPr>
              <w:t xml:space="preserve"> there</w:t>
            </w:r>
            <w:r w:rsidRPr="005C6DAC" w:rsidR="008A081A">
              <w:rPr>
                <w:rFonts w:ascii="Calibri" w:eastAsia="Calibri" w:hAnsi="Calibri" w:cs="Calibri"/>
                <w:color w:val="0D0D0D"/>
                <w:sz w:val="22"/>
                <w:szCs w:val="22"/>
              </w:rPr>
              <w:t xml:space="preserve"> were 114 hills in the two target health districts. However, after starting implementation in 2017, it was realized that </w:t>
            </w:r>
            <w:r w:rsidR="00652217">
              <w:rPr>
                <w:rFonts w:ascii="Calibri" w:eastAsia="Calibri" w:hAnsi="Calibri" w:cs="Calibri"/>
                <w:color w:val="0D0D0D"/>
                <w:sz w:val="22"/>
                <w:szCs w:val="22"/>
              </w:rPr>
              <w:t xml:space="preserve">the number of hills </w:t>
            </w:r>
            <w:r w:rsidR="00FA7318">
              <w:rPr>
                <w:rFonts w:ascii="Calibri" w:eastAsia="Calibri" w:hAnsi="Calibri" w:cs="Calibri"/>
                <w:color w:val="0D0D0D"/>
                <w:sz w:val="22"/>
                <w:szCs w:val="22"/>
              </w:rPr>
              <w:t>was</w:t>
            </w:r>
            <w:r w:rsidR="008D487A">
              <w:rPr>
                <w:rFonts w:ascii="Calibri" w:eastAsia="Calibri" w:hAnsi="Calibri" w:cs="Calibri"/>
                <w:color w:val="0D0D0D"/>
                <w:sz w:val="22"/>
                <w:szCs w:val="22"/>
              </w:rPr>
              <w:t xml:space="preserve"> </w:t>
            </w:r>
            <w:r w:rsidR="00C64555">
              <w:rPr>
                <w:rFonts w:ascii="Calibri" w:eastAsia="Calibri" w:hAnsi="Calibri" w:cs="Calibri"/>
                <w:color w:val="0D0D0D"/>
                <w:sz w:val="22"/>
                <w:szCs w:val="22"/>
              </w:rPr>
              <w:t xml:space="preserve">actually </w:t>
            </w:r>
            <w:r w:rsidR="008D487A">
              <w:rPr>
                <w:rFonts w:ascii="Calibri" w:eastAsia="Calibri" w:hAnsi="Calibri" w:cs="Calibri"/>
                <w:color w:val="0D0D0D"/>
                <w:sz w:val="22"/>
                <w:szCs w:val="22"/>
              </w:rPr>
              <w:t>139</w:t>
            </w:r>
            <w:r w:rsidR="000E59DA">
              <w:rPr>
                <w:rFonts w:ascii="Calibri" w:eastAsia="Calibri" w:hAnsi="Calibri" w:cs="Calibri"/>
                <w:color w:val="0D0D0D"/>
                <w:sz w:val="22"/>
                <w:szCs w:val="22"/>
              </w:rPr>
              <w:t xml:space="preserve"> (25 additional hills)</w:t>
            </w:r>
            <w:r w:rsidRPr="005C6DAC" w:rsidR="008A081A">
              <w:rPr>
                <w:rFonts w:ascii="Calibri" w:eastAsia="Calibri" w:hAnsi="Calibri" w:cs="Calibri"/>
                <w:color w:val="0D0D0D"/>
                <w:sz w:val="22"/>
                <w:szCs w:val="22"/>
              </w:rPr>
              <w:t xml:space="preserve">. </w:t>
            </w:r>
            <w:r w:rsidR="00376D78">
              <w:rPr>
                <w:rFonts w:ascii="Calibri" w:eastAsia="Calibri" w:hAnsi="Calibri" w:cs="Calibri"/>
                <w:color w:val="0D0D0D"/>
                <w:sz w:val="22"/>
                <w:szCs w:val="22"/>
              </w:rPr>
              <w:t>With</w:t>
            </w:r>
            <w:r w:rsidRPr="005C6DAC" w:rsidR="008A081A">
              <w:rPr>
                <w:rFonts w:ascii="Calibri" w:eastAsia="Calibri" w:hAnsi="Calibri" w:cs="Calibri"/>
                <w:color w:val="0D0D0D"/>
                <w:sz w:val="22"/>
                <w:szCs w:val="22"/>
              </w:rPr>
              <w:t xml:space="preserve"> the limited time and budget, the project was scaled-up to </w:t>
            </w:r>
            <w:r w:rsidR="005C6DAC">
              <w:rPr>
                <w:rFonts w:ascii="Calibri" w:eastAsia="Calibri" w:hAnsi="Calibri" w:cs="Calibri"/>
                <w:color w:val="0D0D0D"/>
                <w:sz w:val="22"/>
                <w:szCs w:val="22"/>
              </w:rPr>
              <w:t xml:space="preserve">include </w:t>
            </w:r>
            <w:r w:rsidR="00C40DF6">
              <w:rPr>
                <w:rFonts w:ascii="Calibri" w:eastAsia="Calibri" w:hAnsi="Calibri" w:cs="Calibri"/>
                <w:color w:val="0D0D0D"/>
                <w:sz w:val="22"/>
                <w:szCs w:val="22"/>
              </w:rPr>
              <w:t>only</w:t>
            </w:r>
            <w:r w:rsidR="000E59DA">
              <w:rPr>
                <w:rFonts w:ascii="Calibri" w:eastAsia="Calibri" w:hAnsi="Calibri" w:cs="Calibri"/>
                <w:color w:val="0D0D0D"/>
                <w:sz w:val="22"/>
                <w:szCs w:val="22"/>
              </w:rPr>
              <w:t xml:space="preserve"> some of the additional hills (15 hills)</w:t>
            </w:r>
            <w:r w:rsidRPr="005C6DAC" w:rsidR="008A081A">
              <w:rPr>
                <w:rFonts w:ascii="Calibri" w:eastAsia="Calibri" w:hAnsi="Calibri" w:cs="Calibri"/>
                <w:color w:val="0D0D0D"/>
                <w:sz w:val="22"/>
                <w:szCs w:val="22"/>
              </w:rPr>
              <w:t xml:space="preserve"> and target</w:t>
            </w:r>
            <w:r w:rsidR="00CB2752">
              <w:rPr>
                <w:rFonts w:ascii="Calibri" w:eastAsia="Calibri" w:hAnsi="Calibri" w:cs="Calibri"/>
                <w:color w:val="0D0D0D"/>
                <w:sz w:val="22"/>
                <w:szCs w:val="22"/>
              </w:rPr>
              <w:t>ed</w:t>
            </w:r>
            <w:r w:rsidRPr="005C6DAC" w:rsidR="008A081A">
              <w:rPr>
                <w:rFonts w:ascii="Calibri" w:eastAsia="Calibri" w:hAnsi="Calibri" w:cs="Calibri"/>
                <w:color w:val="0D0D0D"/>
                <w:sz w:val="22"/>
                <w:szCs w:val="22"/>
              </w:rPr>
              <w:t xml:space="preserve"> 30,000 “1000 days” households rather than the initial target of 37,780 without compromising the quality of implementation</w:t>
            </w:r>
          </w:p>
          <w:p w:rsidR="009C2EAB" w:rsidRPr="009C2EAB" w:rsidP="003A54F8" w14:paraId="56F12A40" w14:textId="77777777">
            <w:pPr>
              <w:pStyle w:val="ListParagraph"/>
              <w:widowControl/>
              <w:numPr>
                <w:ilvl w:val="0"/>
                <w:numId w:val="9"/>
              </w:numPr>
              <w:jc w:val="both"/>
              <w:rPr>
                <w:rFonts w:ascii="Calibri" w:hAnsi="Calibri" w:cs="Calibri"/>
              </w:rPr>
            </w:pPr>
            <w:r w:rsidRPr="002D0759">
              <w:rPr>
                <w:rFonts w:ascii="Calibri-Italic" w:eastAsia="Calibri" w:hAnsi="Calibri-Italic" w:cs="Calibri-Italic"/>
                <w:i/>
                <w:iCs/>
                <w:color w:val="0D0D0D"/>
                <w:sz w:val="22"/>
                <w:szCs w:val="22"/>
              </w:rPr>
              <w:t>IR5. Number of “first 1</w:t>
            </w:r>
            <w:r w:rsidR="00BD46A9">
              <w:rPr>
                <w:rFonts w:ascii="Calibri-Italic" w:eastAsia="Calibri" w:hAnsi="Calibri-Italic" w:cs="Calibri-Italic"/>
                <w:i/>
                <w:iCs/>
                <w:color w:val="0D0D0D"/>
                <w:sz w:val="22"/>
                <w:szCs w:val="22"/>
              </w:rPr>
              <w:t>,</w:t>
            </w:r>
            <w:r w:rsidRPr="002D0759">
              <w:rPr>
                <w:rFonts w:ascii="Calibri-Italic" w:eastAsia="Calibri" w:hAnsi="Calibri-Italic" w:cs="Calibri-Italic"/>
                <w:i/>
                <w:iCs/>
                <w:color w:val="0D0D0D"/>
                <w:sz w:val="22"/>
                <w:szCs w:val="22"/>
              </w:rPr>
              <w:t>000 day</w:t>
            </w:r>
            <w:r w:rsidR="00BD46A9">
              <w:rPr>
                <w:rFonts w:ascii="Calibri-Italic" w:eastAsia="Calibri" w:hAnsi="Calibri-Italic" w:cs="Calibri-Italic"/>
                <w:i/>
                <w:iCs/>
                <w:color w:val="0D0D0D"/>
                <w:sz w:val="22"/>
                <w:szCs w:val="22"/>
              </w:rPr>
              <w:t>s</w:t>
            </w:r>
            <w:r w:rsidRPr="002D0759">
              <w:rPr>
                <w:rFonts w:ascii="Calibri-Italic" w:eastAsia="Calibri" w:hAnsi="Calibri-Italic" w:cs="Calibri-Italic"/>
                <w:i/>
                <w:iCs/>
                <w:color w:val="0D0D0D"/>
                <w:sz w:val="22"/>
                <w:szCs w:val="22"/>
              </w:rPr>
              <w:t>” households who received agriculture inputs</w:t>
            </w:r>
            <w:r w:rsidRPr="009C2EAB">
              <w:rPr>
                <w:rFonts w:ascii="Calibri" w:eastAsia="Calibri" w:hAnsi="Calibri" w:cs="Calibri"/>
                <w:color w:val="0D0D0D"/>
                <w:sz w:val="22"/>
                <w:szCs w:val="22"/>
              </w:rPr>
              <w:t>:</w:t>
            </w:r>
            <w:r>
              <w:rPr>
                <w:rFonts w:ascii="Calibri" w:eastAsia="Calibri" w:hAnsi="Calibri" w:cs="Calibri"/>
                <w:color w:val="0D0D0D"/>
                <w:sz w:val="22"/>
                <w:szCs w:val="22"/>
              </w:rPr>
              <w:t xml:space="preserve"> t</w:t>
            </w:r>
            <w:r w:rsidRPr="002D0759">
              <w:rPr>
                <w:rFonts w:ascii="Calibri" w:eastAsia="Calibri" w:hAnsi="Calibri" w:cs="Calibri"/>
                <w:color w:val="0D0D0D"/>
                <w:sz w:val="22"/>
                <w:szCs w:val="22"/>
              </w:rPr>
              <w:t>arget change</w:t>
            </w:r>
            <w:r w:rsidRPr="002D0759" w:rsidR="005C0E95">
              <w:rPr>
                <w:rFonts w:ascii="Calibri" w:eastAsia="Calibri" w:hAnsi="Calibri" w:cs="Calibri"/>
                <w:color w:val="0D0D0D"/>
                <w:sz w:val="22"/>
                <w:szCs w:val="22"/>
              </w:rPr>
              <w:t>d</w:t>
            </w:r>
            <w:r w:rsidRPr="002D0759">
              <w:rPr>
                <w:rFonts w:ascii="Calibri" w:eastAsia="Calibri" w:hAnsi="Calibri" w:cs="Calibri"/>
                <w:color w:val="0D0D0D"/>
                <w:sz w:val="22"/>
                <w:szCs w:val="22"/>
              </w:rPr>
              <w:t xml:space="preserve"> from 37,780 to 30,000 for the same reason as for IR4. </w:t>
            </w:r>
          </w:p>
          <w:p w:rsidR="00A869B6" w:rsidRPr="00A869B6" w:rsidP="003A54F8" w14:paraId="56F12A41" w14:textId="77777777">
            <w:pPr>
              <w:pStyle w:val="ListParagraph"/>
              <w:widowControl/>
              <w:numPr>
                <w:ilvl w:val="0"/>
                <w:numId w:val="9"/>
              </w:numPr>
              <w:jc w:val="both"/>
              <w:rPr>
                <w:rFonts w:ascii="Calibri" w:hAnsi="Calibri" w:cs="Calibri"/>
              </w:rPr>
            </w:pPr>
            <w:r w:rsidRPr="009C2EAB">
              <w:rPr>
                <w:rFonts w:ascii="Calibri-Italic" w:eastAsia="Calibri" w:hAnsi="Calibri-Italic" w:cs="Calibri-Italic"/>
                <w:i/>
                <w:iCs/>
                <w:color w:val="0D0D0D"/>
                <w:sz w:val="22"/>
                <w:szCs w:val="22"/>
              </w:rPr>
              <w:t>IR7. Number of “first 1</w:t>
            </w:r>
            <w:r w:rsidR="00BD46A9">
              <w:rPr>
                <w:rFonts w:ascii="Calibri-Italic" w:eastAsia="Calibri" w:hAnsi="Calibri-Italic" w:cs="Calibri-Italic"/>
                <w:i/>
                <w:iCs/>
                <w:color w:val="0D0D0D"/>
                <w:sz w:val="22"/>
                <w:szCs w:val="22"/>
              </w:rPr>
              <w:t>,</w:t>
            </w:r>
            <w:r w:rsidRPr="009C2EAB">
              <w:rPr>
                <w:rFonts w:ascii="Calibri-Italic" w:eastAsia="Calibri" w:hAnsi="Calibri-Italic" w:cs="Calibri-Italic"/>
                <w:i/>
                <w:iCs/>
                <w:color w:val="0D0D0D"/>
                <w:sz w:val="22"/>
                <w:szCs w:val="22"/>
              </w:rPr>
              <w:t>000 day</w:t>
            </w:r>
            <w:r w:rsidR="00BD46A9">
              <w:rPr>
                <w:rFonts w:ascii="Calibri-Italic" w:eastAsia="Calibri" w:hAnsi="Calibri-Italic" w:cs="Calibri-Italic"/>
                <w:i/>
                <w:iCs/>
                <w:color w:val="0D0D0D"/>
                <w:sz w:val="22"/>
                <w:szCs w:val="22"/>
              </w:rPr>
              <w:t>s</w:t>
            </w:r>
            <w:r w:rsidRPr="009C2EAB">
              <w:rPr>
                <w:rFonts w:ascii="Calibri-Italic" w:eastAsia="Calibri" w:hAnsi="Calibri-Italic" w:cs="Calibri-Italic"/>
                <w:i/>
                <w:iCs/>
                <w:color w:val="0D0D0D"/>
                <w:sz w:val="22"/>
                <w:szCs w:val="22"/>
              </w:rPr>
              <w:t>” households reporting production of four or more micronutrient rich foods</w:t>
            </w:r>
            <w:r w:rsidRPr="00A869B6">
              <w:rPr>
                <w:rFonts w:ascii="Calibri" w:eastAsia="Calibri" w:hAnsi="Calibri" w:cs="Calibri"/>
                <w:color w:val="0D0D0D"/>
                <w:sz w:val="22"/>
                <w:szCs w:val="22"/>
              </w:rPr>
              <w:t>:</w:t>
            </w:r>
            <w:r>
              <w:rPr>
                <w:rFonts w:ascii="Calibri" w:eastAsia="Calibri" w:hAnsi="Calibri" w:cs="Calibri"/>
                <w:color w:val="0D0D0D"/>
                <w:sz w:val="22"/>
                <w:szCs w:val="22"/>
              </w:rPr>
              <w:t xml:space="preserve"> t</w:t>
            </w:r>
            <w:r w:rsidRPr="009C2EAB">
              <w:rPr>
                <w:rFonts w:ascii="Calibri" w:eastAsia="Calibri" w:hAnsi="Calibri" w:cs="Calibri"/>
                <w:color w:val="0D0D0D"/>
                <w:sz w:val="22"/>
                <w:szCs w:val="22"/>
              </w:rPr>
              <w:t>arget change</w:t>
            </w:r>
            <w:r w:rsidRPr="009C2EAB" w:rsidR="00667133">
              <w:rPr>
                <w:rFonts w:ascii="Calibri" w:eastAsia="Calibri" w:hAnsi="Calibri" w:cs="Calibri"/>
                <w:color w:val="0D0D0D"/>
                <w:sz w:val="22"/>
                <w:szCs w:val="22"/>
              </w:rPr>
              <w:t>d</w:t>
            </w:r>
            <w:r w:rsidRPr="009C2EAB">
              <w:rPr>
                <w:rFonts w:ascii="Calibri" w:eastAsia="Calibri" w:hAnsi="Calibri" w:cs="Calibri"/>
                <w:color w:val="0D0D0D"/>
                <w:sz w:val="22"/>
                <w:szCs w:val="22"/>
              </w:rPr>
              <w:t xml:space="preserve"> from 33,780 to 26,250. This change result</w:t>
            </w:r>
            <w:r w:rsidRPr="009C2EAB" w:rsidR="00D043A7">
              <w:rPr>
                <w:rFonts w:ascii="Calibri" w:eastAsia="Calibri" w:hAnsi="Calibri" w:cs="Calibri"/>
                <w:color w:val="0D0D0D"/>
                <w:sz w:val="22"/>
                <w:szCs w:val="22"/>
              </w:rPr>
              <w:t>ed</w:t>
            </w:r>
            <w:r w:rsidRPr="009C2EAB">
              <w:rPr>
                <w:rFonts w:ascii="Calibri" w:eastAsia="Calibri" w:hAnsi="Calibri" w:cs="Calibri"/>
                <w:color w:val="0D0D0D"/>
                <w:sz w:val="22"/>
                <w:szCs w:val="22"/>
              </w:rPr>
              <w:t xml:space="preserve"> </w:t>
            </w:r>
            <w:r w:rsidRPr="009C2EAB" w:rsidR="00D043A7">
              <w:rPr>
                <w:rFonts w:ascii="Calibri" w:eastAsia="Calibri" w:hAnsi="Calibri" w:cs="Calibri"/>
                <w:color w:val="0D0D0D"/>
                <w:sz w:val="22"/>
                <w:szCs w:val="22"/>
              </w:rPr>
              <w:t>in</w:t>
            </w:r>
            <w:r w:rsidRPr="009C2EAB">
              <w:rPr>
                <w:rFonts w:ascii="Calibri" w:eastAsia="Calibri" w:hAnsi="Calibri" w:cs="Calibri"/>
                <w:color w:val="0D0D0D"/>
                <w:sz w:val="22"/>
                <w:szCs w:val="22"/>
              </w:rPr>
              <w:t xml:space="preserve"> reduction of the total number of “first 1</w:t>
            </w:r>
            <w:r w:rsidR="00BD46A9">
              <w:rPr>
                <w:rFonts w:ascii="Calibri" w:eastAsia="Calibri" w:hAnsi="Calibri" w:cs="Calibri"/>
                <w:color w:val="0D0D0D"/>
                <w:sz w:val="22"/>
                <w:szCs w:val="22"/>
              </w:rPr>
              <w:t>,</w:t>
            </w:r>
            <w:r w:rsidRPr="009C2EAB">
              <w:rPr>
                <w:rFonts w:ascii="Calibri" w:eastAsia="Calibri" w:hAnsi="Calibri" w:cs="Calibri"/>
                <w:color w:val="0D0D0D"/>
                <w:sz w:val="22"/>
                <w:szCs w:val="22"/>
              </w:rPr>
              <w:t>000 day</w:t>
            </w:r>
            <w:r w:rsidR="00BD46A9">
              <w:rPr>
                <w:rFonts w:ascii="Calibri" w:eastAsia="Calibri" w:hAnsi="Calibri" w:cs="Calibri"/>
                <w:color w:val="0D0D0D"/>
                <w:sz w:val="22"/>
                <w:szCs w:val="22"/>
              </w:rPr>
              <w:t>s</w:t>
            </w:r>
            <w:r w:rsidRPr="009C2EAB">
              <w:rPr>
                <w:rFonts w:ascii="Calibri" w:eastAsia="Calibri" w:hAnsi="Calibri" w:cs="Calibri"/>
                <w:color w:val="0D0D0D"/>
                <w:sz w:val="22"/>
                <w:szCs w:val="22"/>
              </w:rPr>
              <w:t xml:space="preserve">” households participating in Family Groups to 30,000. </w:t>
            </w:r>
          </w:p>
          <w:p w:rsidR="000706DE" w:rsidRPr="000706DE" w:rsidP="003A54F8" w14:paraId="56F12A42" w14:textId="77777777">
            <w:pPr>
              <w:pStyle w:val="ListParagraph"/>
              <w:widowControl/>
              <w:numPr>
                <w:ilvl w:val="0"/>
                <w:numId w:val="9"/>
              </w:numPr>
              <w:jc w:val="both"/>
              <w:rPr>
                <w:rFonts w:ascii="Calibri" w:hAnsi="Calibri" w:cs="Calibri"/>
              </w:rPr>
            </w:pPr>
            <w:r w:rsidRPr="00A869B6">
              <w:rPr>
                <w:rFonts w:ascii="Calibri-Italic" w:eastAsia="Calibri" w:hAnsi="Calibri-Italic" w:cs="Calibri-Italic"/>
                <w:i/>
                <w:iCs/>
                <w:color w:val="0D0D0D"/>
                <w:sz w:val="22"/>
                <w:szCs w:val="22"/>
              </w:rPr>
              <w:t>IR8. Number of FG Leaders producing at least 50kg of high-iron beans per year</w:t>
            </w:r>
            <w:r w:rsidRPr="00F86244" w:rsidR="00F86244">
              <w:rPr>
                <w:rFonts w:ascii="Calibri" w:eastAsia="Calibri" w:hAnsi="Calibri" w:cs="Calibri"/>
                <w:color w:val="0D0D0D"/>
                <w:sz w:val="22"/>
                <w:szCs w:val="22"/>
              </w:rPr>
              <w:t>:</w:t>
            </w:r>
            <w:r w:rsidR="00F86244">
              <w:rPr>
                <w:rFonts w:ascii="Calibri" w:eastAsia="Calibri" w:hAnsi="Calibri" w:cs="Calibri"/>
                <w:color w:val="0D0D0D"/>
                <w:sz w:val="22"/>
                <w:szCs w:val="22"/>
              </w:rPr>
              <w:t xml:space="preserve"> f</w:t>
            </w:r>
            <w:r w:rsidRPr="00A869B6">
              <w:rPr>
                <w:rFonts w:ascii="Calibri" w:eastAsia="Calibri" w:hAnsi="Calibri" w:cs="Calibri"/>
                <w:color w:val="0D0D0D"/>
                <w:sz w:val="22"/>
                <w:szCs w:val="22"/>
              </w:rPr>
              <w:t>ormulation changed from “FG leaders” to “FG member” which was incorrectly written in the Project Appraisal Document (PAD). Target change</w:t>
            </w:r>
            <w:r w:rsidRPr="00A869B6" w:rsidR="00B14D2E">
              <w:rPr>
                <w:rFonts w:ascii="Calibri" w:eastAsia="Calibri" w:hAnsi="Calibri" w:cs="Calibri"/>
                <w:color w:val="0D0D0D"/>
                <w:sz w:val="22"/>
                <w:szCs w:val="22"/>
              </w:rPr>
              <w:t>d</w:t>
            </w:r>
            <w:r w:rsidRPr="00A869B6">
              <w:rPr>
                <w:rFonts w:ascii="Calibri" w:eastAsia="Calibri" w:hAnsi="Calibri" w:cs="Calibri"/>
                <w:color w:val="0D0D0D"/>
                <w:sz w:val="22"/>
                <w:szCs w:val="22"/>
              </w:rPr>
              <w:t xml:space="preserve"> from 33,058 to 26,250 to reflect the 30,000 FG members targeted.</w:t>
            </w:r>
          </w:p>
          <w:p w:rsidR="00CD5860" w:rsidRPr="00A869B6" w:rsidP="000706DE" w14:paraId="56F12A43" w14:textId="77777777">
            <w:pPr>
              <w:pStyle w:val="ListParagraph"/>
              <w:widowControl/>
              <w:ind w:left="1080"/>
              <w:jc w:val="both"/>
              <w:rPr>
                <w:rFonts w:ascii="Calibri" w:hAnsi="Calibri" w:cs="Calibri"/>
              </w:rPr>
            </w:pPr>
            <w:r w:rsidRPr="00A869B6">
              <w:rPr>
                <w:rFonts w:ascii="Calibri" w:eastAsia="Calibri" w:hAnsi="Calibri" w:cs="Calibri"/>
                <w:color w:val="0D0D0D"/>
                <w:sz w:val="22"/>
                <w:szCs w:val="22"/>
              </w:rPr>
              <w:t xml:space="preserve"> </w:t>
            </w:r>
          </w:p>
          <w:p w:rsidR="003254C9" w:rsidP="003254C9" w14:paraId="56F12A44" w14:textId="77777777">
            <w:pPr>
              <w:pStyle w:val="Heading3"/>
              <w:ind w:left="360"/>
            </w:pPr>
            <w:bookmarkStart w:id="11" w:name="_Toc61345816"/>
            <w:r>
              <w:rPr>
                <w:szCs w:val="22"/>
              </w:rPr>
              <w:t>Theory of changes</w:t>
            </w:r>
            <w:r w:rsidRPr="00C608FA">
              <w:rPr>
                <w:szCs w:val="22"/>
              </w:rPr>
              <w:t xml:space="preserve"> (</w:t>
            </w:r>
            <w:r w:rsidR="00D47989">
              <w:rPr>
                <w:szCs w:val="22"/>
              </w:rPr>
              <w:t>Results chain</w:t>
            </w:r>
            <w:r w:rsidRPr="00C608FA">
              <w:rPr>
                <w:szCs w:val="22"/>
              </w:rPr>
              <w:t>)</w:t>
            </w:r>
            <w:bookmarkEnd w:id="11"/>
          </w:p>
          <w:p w:rsidR="00A54DAD" w:rsidRPr="000E59DA" w:rsidP="00C434EE" w14:paraId="56F12A45" w14:textId="40250792">
            <w:pPr>
              <w:pStyle w:val="ListParagraph"/>
              <w:widowControl/>
              <w:numPr>
                <w:ilvl w:val="0"/>
                <w:numId w:val="3"/>
              </w:numPr>
              <w:autoSpaceDE/>
              <w:autoSpaceDN/>
              <w:adjustRightInd/>
              <w:jc w:val="both"/>
              <w:rPr>
                <w:rFonts w:asciiTheme="minorHAnsi" w:hAnsiTheme="minorHAnsi" w:cstheme="minorHAnsi"/>
              </w:rPr>
            </w:pPr>
            <w:r w:rsidRPr="00A54DAD">
              <w:rPr>
                <w:rFonts w:asciiTheme="minorHAnsi" w:hAnsiTheme="minorHAnsi" w:cstheme="minorHAnsi"/>
                <w:sz w:val="22"/>
                <w:szCs w:val="22"/>
              </w:rPr>
              <w:t xml:space="preserve">At the time of appraisal, </w:t>
            </w:r>
            <w:r w:rsidR="007D39F8">
              <w:rPr>
                <w:rFonts w:asciiTheme="minorHAnsi" w:hAnsiTheme="minorHAnsi" w:cstheme="minorHAnsi"/>
                <w:sz w:val="22"/>
                <w:szCs w:val="22"/>
              </w:rPr>
              <w:t>no</w:t>
            </w:r>
            <w:r w:rsidRPr="00A54DAD">
              <w:rPr>
                <w:rFonts w:asciiTheme="minorHAnsi" w:hAnsiTheme="minorHAnsi" w:cstheme="minorHAnsi"/>
                <w:sz w:val="22"/>
                <w:szCs w:val="22"/>
              </w:rPr>
              <w:t xml:space="preserve"> Theory of Change (TOC) or results chain</w:t>
            </w:r>
            <w:r w:rsidR="007D39F8">
              <w:rPr>
                <w:rFonts w:asciiTheme="minorHAnsi" w:hAnsiTheme="minorHAnsi" w:cstheme="minorHAnsi"/>
                <w:sz w:val="22"/>
                <w:szCs w:val="22"/>
              </w:rPr>
              <w:t xml:space="preserve"> was</w:t>
            </w:r>
            <w:r w:rsidR="007C0D1C">
              <w:rPr>
                <w:rFonts w:asciiTheme="minorHAnsi" w:hAnsiTheme="minorHAnsi" w:cstheme="minorHAnsi"/>
                <w:sz w:val="22"/>
                <w:szCs w:val="22"/>
              </w:rPr>
              <w:t xml:space="preserve"> </w:t>
            </w:r>
            <w:r w:rsidR="00211E5F">
              <w:rPr>
                <w:rFonts w:asciiTheme="minorHAnsi" w:hAnsiTheme="minorHAnsi" w:cstheme="minorHAnsi"/>
                <w:sz w:val="22"/>
                <w:szCs w:val="22"/>
              </w:rPr>
              <w:t>developed</w:t>
            </w:r>
            <w:r w:rsidRPr="00A54DAD">
              <w:rPr>
                <w:rFonts w:asciiTheme="minorHAnsi" w:hAnsiTheme="minorHAnsi" w:cstheme="minorHAnsi"/>
                <w:sz w:val="22"/>
                <w:szCs w:val="22"/>
              </w:rPr>
              <w:t>. Therefore, for this ICR, a TOC was developed taking into consideration the Project Development Objective (PDO), component descriptions, Results Framework (RF), and Restructuring</w:t>
            </w:r>
            <w:r w:rsidR="007D39F8">
              <w:rPr>
                <w:rFonts w:asciiTheme="minorHAnsi" w:hAnsiTheme="minorHAnsi" w:cstheme="minorHAnsi"/>
                <w:sz w:val="22"/>
                <w:szCs w:val="22"/>
              </w:rPr>
              <w:t xml:space="preserve"> </w:t>
            </w:r>
            <w:r w:rsidRPr="00A54DAD" w:rsidR="007D39F8">
              <w:rPr>
                <w:rFonts w:asciiTheme="minorHAnsi" w:hAnsiTheme="minorHAnsi" w:cstheme="minorHAnsi"/>
                <w:sz w:val="22"/>
                <w:szCs w:val="22"/>
              </w:rPr>
              <w:t>(Figure 1)</w:t>
            </w:r>
            <w:r w:rsidRPr="00A54DAD">
              <w:rPr>
                <w:rFonts w:asciiTheme="minorHAnsi" w:hAnsiTheme="minorHAnsi" w:cstheme="minorHAnsi"/>
                <w:sz w:val="22"/>
                <w:szCs w:val="22"/>
              </w:rPr>
              <w:t xml:space="preserve">. </w:t>
            </w:r>
          </w:p>
          <w:p w:rsidR="000E59DA" w:rsidP="000E59DA" w14:paraId="67A03431" w14:textId="260486C5">
            <w:pPr>
              <w:widowControl/>
              <w:autoSpaceDE/>
              <w:autoSpaceDN/>
              <w:adjustRightInd/>
              <w:jc w:val="both"/>
              <w:rPr>
                <w:rFonts w:asciiTheme="minorHAnsi" w:hAnsiTheme="minorHAnsi" w:cstheme="minorHAnsi"/>
              </w:rPr>
            </w:pPr>
          </w:p>
          <w:p w:rsidR="000E59DA" w:rsidP="000E59DA" w14:paraId="16B2EE03" w14:textId="6961B6A3">
            <w:pPr>
              <w:widowControl/>
              <w:autoSpaceDE/>
              <w:autoSpaceDN/>
              <w:adjustRightInd/>
              <w:jc w:val="both"/>
              <w:rPr>
                <w:rFonts w:asciiTheme="minorHAnsi" w:hAnsiTheme="minorHAnsi" w:cstheme="minorHAnsi"/>
              </w:rPr>
            </w:pPr>
          </w:p>
          <w:p w:rsidR="000E59DA" w:rsidP="000E59DA" w14:paraId="64A88B57" w14:textId="30F679AC">
            <w:pPr>
              <w:widowControl/>
              <w:autoSpaceDE/>
              <w:autoSpaceDN/>
              <w:adjustRightInd/>
              <w:jc w:val="both"/>
              <w:rPr>
                <w:rFonts w:asciiTheme="minorHAnsi" w:hAnsiTheme="minorHAnsi" w:cstheme="minorHAnsi"/>
              </w:rPr>
            </w:pPr>
          </w:p>
          <w:p w:rsidR="000E59DA" w:rsidP="000E59DA" w14:paraId="7AA698FE" w14:textId="64483C7C">
            <w:pPr>
              <w:widowControl/>
              <w:autoSpaceDE/>
              <w:autoSpaceDN/>
              <w:adjustRightInd/>
              <w:jc w:val="both"/>
              <w:rPr>
                <w:rFonts w:asciiTheme="minorHAnsi" w:hAnsiTheme="minorHAnsi" w:cstheme="minorHAnsi"/>
              </w:rPr>
            </w:pPr>
          </w:p>
          <w:p w:rsidR="000E59DA" w:rsidP="000E59DA" w14:paraId="424556C2" w14:textId="791E3806">
            <w:pPr>
              <w:widowControl/>
              <w:autoSpaceDE/>
              <w:autoSpaceDN/>
              <w:adjustRightInd/>
              <w:jc w:val="both"/>
              <w:rPr>
                <w:rFonts w:asciiTheme="minorHAnsi" w:hAnsiTheme="minorHAnsi" w:cstheme="minorHAnsi"/>
              </w:rPr>
            </w:pPr>
          </w:p>
          <w:p w:rsidR="000E59DA" w:rsidP="000E59DA" w14:paraId="17583F6F" w14:textId="2F86458A">
            <w:pPr>
              <w:widowControl/>
              <w:autoSpaceDE/>
              <w:autoSpaceDN/>
              <w:adjustRightInd/>
              <w:jc w:val="both"/>
              <w:rPr>
                <w:rFonts w:asciiTheme="minorHAnsi" w:hAnsiTheme="minorHAnsi" w:cstheme="minorHAnsi"/>
              </w:rPr>
            </w:pPr>
          </w:p>
          <w:p w:rsidR="000E59DA" w:rsidP="000E59DA" w14:paraId="4D268C29" w14:textId="5ADBD03E">
            <w:pPr>
              <w:widowControl/>
              <w:autoSpaceDE/>
              <w:autoSpaceDN/>
              <w:adjustRightInd/>
              <w:jc w:val="both"/>
              <w:rPr>
                <w:rFonts w:asciiTheme="minorHAnsi" w:hAnsiTheme="minorHAnsi" w:cstheme="minorHAnsi"/>
              </w:rPr>
            </w:pPr>
          </w:p>
          <w:p w:rsidR="000E59DA" w:rsidP="000E59DA" w14:paraId="3DD0C213" w14:textId="0CB22DCB">
            <w:pPr>
              <w:widowControl/>
              <w:autoSpaceDE/>
              <w:autoSpaceDN/>
              <w:adjustRightInd/>
              <w:jc w:val="both"/>
              <w:rPr>
                <w:rFonts w:asciiTheme="minorHAnsi" w:hAnsiTheme="minorHAnsi" w:cstheme="minorHAnsi"/>
              </w:rPr>
            </w:pPr>
          </w:p>
          <w:p w:rsidR="000E59DA" w:rsidP="000E59DA" w14:paraId="2A9384E3" w14:textId="785DBE85">
            <w:pPr>
              <w:widowControl/>
              <w:autoSpaceDE/>
              <w:autoSpaceDN/>
              <w:adjustRightInd/>
              <w:jc w:val="both"/>
              <w:rPr>
                <w:rFonts w:asciiTheme="minorHAnsi" w:hAnsiTheme="minorHAnsi" w:cstheme="minorHAnsi"/>
              </w:rPr>
            </w:pPr>
          </w:p>
          <w:p w:rsidR="000E59DA" w:rsidRPr="000E59DA" w:rsidP="000E59DA" w14:paraId="3F62EE26" w14:textId="77777777">
            <w:pPr>
              <w:widowControl/>
              <w:autoSpaceDE/>
              <w:autoSpaceDN/>
              <w:adjustRightInd/>
              <w:jc w:val="both"/>
              <w:rPr>
                <w:rFonts w:asciiTheme="minorHAnsi" w:hAnsiTheme="minorHAnsi" w:cstheme="minorHAnsi"/>
              </w:rPr>
            </w:pPr>
          </w:p>
          <w:p w:rsidR="006D09B8" w:rsidP="00B63C2D" w14:paraId="56F12A46" w14:textId="77777777">
            <w:pPr>
              <w:pStyle w:val="ListParagraph"/>
              <w:ind w:left="360"/>
              <w:rPr>
                <w:rFonts w:asciiTheme="minorHAnsi" w:hAnsiTheme="minorHAnsi" w:cstheme="minorHAnsi"/>
              </w:rPr>
            </w:pPr>
          </w:p>
          <w:p w:rsidR="00695AE2" w:rsidP="00F4419C" w14:paraId="56F12A47" w14:textId="77777777">
            <w:pPr>
              <w:pStyle w:val="ListParagraph"/>
              <w:ind w:left="360"/>
              <w:rPr>
                <w:rFonts w:asciiTheme="minorHAnsi" w:hAnsiTheme="minorHAnsi" w:cstheme="minorHAnsi"/>
                <w:i/>
                <w:iCs/>
              </w:rPr>
            </w:pPr>
            <w:r w:rsidRPr="00A31B9F">
              <w:rPr>
                <w:rFonts w:asciiTheme="minorHAnsi" w:hAnsiTheme="minorHAnsi" w:cstheme="minorHAnsi"/>
                <w:i/>
                <w:iCs/>
                <w:sz w:val="22"/>
                <w:szCs w:val="22"/>
              </w:rPr>
              <w:t>Figure 1: Theory of change</w:t>
            </w:r>
          </w:p>
          <w:p w:rsidR="00F4419C" w:rsidRPr="00F4419C" w:rsidP="00F4419C" w14:paraId="56F12A48" w14:textId="77777777">
            <w:pPr>
              <w:pStyle w:val="ListParagraph"/>
              <w:ind w:left="360"/>
              <w:rPr>
                <w:rFonts w:asciiTheme="minorHAnsi" w:hAnsiTheme="minorHAnsi" w:cstheme="minorHAnsi"/>
                <w:i/>
                <w:iCs/>
              </w:rPr>
            </w:pPr>
          </w:p>
          <w:p w:rsidR="00406A87" w:rsidP="002644BB" w14:paraId="56F12A49" w14:textId="77777777">
            <w:pPr>
              <w:pStyle w:val="ListParagraph"/>
              <w:ind w:left="-144"/>
              <w:rPr>
                <w:rFonts w:asciiTheme="minorHAnsi" w:hAnsiTheme="minorHAnsi" w:cstheme="minorHAnsi"/>
                <w:i/>
                <w:iCs/>
              </w:rPr>
            </w:pPr>
            <w:r>
              <w:rPr>
                <w:rFonts w:asciiTheme="minorHAnsi" w:hAnsiTheme="minorHAnsi" w:cstheme="minorHAnsi"/>
                <w:i/>
                <w:iCs/>
                <w:noProof/>
                <w:sz w:val="22"/>
                <w:szCs w:val="22"/>
              </w:rPr>
              <w:drawing>
                <wp:inline distT="0" distB="0" distL="0" distR="0">
                  <wp:extent cx="6943917" cy="439967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78719" name="Picture 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7223926" cy="4577085"/>
                          </a:xfrm>
                          <a:prstGeom prst="rect">
                            <a:avLst/>
                          </a:prstGeom>
                          <a:noFill/>
                        </pic:spPr>
                      </pic:pic>
                    </a:graphicData>
                  </a:graphic>
                </wp:inline>
              </w:drawing>
            </w:r>
          </w:p>
          <w:p w:rsidR="00406A87" w:rsidP="00835EB3" w14:paraId="56F12A4A" w14:textId="77777777">
            <w:pPr>
              <w:pStyle w:val="ListParagraph"/>
              <w:ind w:left="360"/>
              <w:rPr>
                <w:rFonts w:asciiTheme="minorHAnsi" w:hAnsiTheme="minorHAnsi" w:cstheme="minorHAnsi"/>
                <w:i/>
                <w:iCs/>
              </w:rPr>
            </w:pPr>
          </w:p>
          <w:p w:rsidR="006D09B8" w:rsidP="00A25C4A" w14:paraId="56F12A4B" w14:textId="77777777">
            <w:pPr>
              <w:pStyle w:val="Heading3"/>
              <w:ind w:left="360"/>
            </w:pPr>
            <w:bookmarkStart w:id="12" w:name="_Toc61345817"/>
            <w:r w:rsidRPr="00C608FA">
              <w:rPr>
                <w:szCs w:val="22"/>
              </w:rPr>
              <w:t>Project Development Objectives (PDOs)</w:t>
            </w:r>
            <w:bookmarkEnd w:id="12"/>
          </w:p>
          <w:p w:rsidR="00C0197B" w:rsidRPr="00A964C9" w:rsidP="00C434EE" w14:paraId="56F12A4C" w14:textId="77777777">
            <w:pPr>
              <w:pStyle w:val="ListParagraph"/>
              <w:numPr>
                <w:ilvl w:val="0"/>
                <w:numId w:val="3"/>
              </w:numPr>
              <w:jc w:val="both"/>
              <w:rPr>
                <w:rFonts w:asciiTheme="minorHAnsi" w:hAnsiTheme="minorHAnsi" w:cstheme="minorHAnsi"/>
              </w:rPr>
            </w:pPr>
            <w:r w:rsidRPr="009E30F5">
              <w:rPr>
                <w:rFonts w:asciiTheme="minorHAnsi" w:hAnsiTheme="minorHAnsi" w:cstheme="minorHAnsi"/>
                <w:sz w:val="22"/>
                <w:szCs w:val="22"/>
              </w:rPr>
              <w:t xml:space="preserve">The </w:t>
            </w:r>
            <w:r w:rsidR="00366513">
              <w:rPr>
                <w:rFonts w:asciiTheme="minorHAnsi" w:hAnsiTheme="minorHAnsi" w:cstheme="minorHAnsi"/>
                <w:sz w:val="22"/>
                <w:szCs w:val="22"/>
              </w:rPr>
              <w:t>PDO</w:t>
            </w:r>
            <w:r w:rsidRPr="009E30F5" w:rsidR="00366513">
              <w:rPr>
                <w:rFonts w:asciiTheme="minorHAnsi" w:hAnsiTheme="minorHAnsi" w:cstheme="minorHAnsi"/>
                <w:sz w:val="22"/>
                <w:szCs w:val="22"/>
              </w:rPr>
              <w:t xml:space="preserve"> </w:t>
            </w:r>
            <w:r w:rsidRPr="009E30F5">
              <w:rPr>
                <w:rFonts w:asciiTheme="minorHAnsi" w:hAnsiTheme="minorHAnsi" w:cstheme="minorHAnsi"/>
                <w:sz w:val="22"/>
                <w:szCs w:val="22"/>
              </w:rPr>
              <w:t>of the project was to increase production and consumption of micronutrient-rich foods among targeted groups in Gihofi and Makamba, Burundi.</w:t>
            </w:r>
            <w:r w:rsidRPr="009E30F5" w:rsidR="00883304">
              <w:rPr>
                <w:rFonts w:asciiTheme="minorHAnsi" w:hAnsiTheme="minorHAnsi" w:cstheme="minorHAnsi"/>
                <w:sz w:val="22"/>
                <w:szCs w:val="22"/>
              </w:rPr>
              <w:t xml:space="preserve"> </w:t>
            </w:r>
          </w:p>
          <w:p w:rsidR="00A964C9" w:rsidP="00A964C9" w14:paraId="56F12A4D" w14:textId="77777777">
            <w:pPr>
              <w:pStyle w:val="ListParagraph"/>
              <w:ind w:left="360"/>
              <w:jc w:val="both"/>
              <w:rPr>
                <w:rFonts w:asciiTheme="minorHAnsi" w:hAnsiTheme="minorHAnsi" w:cstheme="minorHAnsi"/>
              </w:rPr>
            </w:pPr>
          </w:p>
          <w:p w:rsidR="00D62522" w:rsidRPr="007F10C8" w:rsidP="00A25C4A" w14:paraId="56F12A4F" w14:textId="77777777">
            <w:pPr>
              <w:pStyle w:val="Heading3"/>
              <w:ind w:left="360"/>
            </w:pPr>
            <w:bookmarkStart w:id="13" w:name="_Toc61345818"/>
            <w:r w:rsidRPr="007F10C8">
              <w:rPr>
                <w:szCs w:val="22"/>
              </w:rPr>
              <w:t>Key expected outcomes and outcomes indicators</w:t>
            </w:r>
            <w:bookmarkEnd w:id="13"/>
          </w:p>
          <w:p w:rsidR="007F10C8" w:rsidP="007F10C8" w14:paraId="56F12A50" w14:textId="77777777">
            <w:pPr>
              <w:pStyle w:val="Heading3"/>
              <w:ind w:left="0"/>
            </w:pPr>
            <w:r>
              <w:rPr>
                <w:szCs w:val="22"/>
              </w:rPr>
              <w:t xml:space="preserve">       </w:t>
            </w:r>
            <w:bookmarkStart w:id="14" w:name="_Toc61345819"/>
            <w:r w:rsidRPr="007F10C8">
              <w:rPr>
                <w:szCs w:val="22"/>
              </w:rPr>
              <w:t>Key expected outcomes</w:t>
            </w:r>
            <w:bookmarkEnd w:id="14"/>
          </w:p>
          <w:p w:rsidR="00366513" w:rsidP="00C434EE" w14:paraId="56F12A51" w14:textId="77777777">
            <w:pPr>
              <w:pStyle w:val="ListParagraph"/>
              <w:widowControl/>
              <w:numPr>
                <w:ilvl w:val="0"/>
                <w:numId w:val="3"/>
              </w:numPr>
              <w:jc w:val="both"/>
              <w:rPr>
                <w:rFonts w:asciiTheme="minorHAnsi" w:hAnsiTheme="minorHAnsi" w:cstheme="minorHAnsi"/>
              </w:rPr>
            </w:pPr>
            <w:r>
              <w:rPr>
                <w:rFonts w:asciiTheme="minorHAnsi" w:hAnsiTheme="minorHAnsi" w:cstheme="minorHAnsi"/>
                <w:sz w:val="22"/>
                <w:szCs w:val="22"/>
              </w:rPr>
              <w:t xml:space="preserve">Key expected outcomes include: </w:t>
            </w:r>
          </w:p>
          <w:p w:rsidR="00366513" w:rsidRPr="00BA32B1" w:rsidP="003A54F8" w14:paraId="56F12A52" w14:textId="77777777">
            <w:pPr>
              <w:pStyle w:val="ListParagraph"/>
              <w:numPr>
                <w:ilvl w:val="0"/>
                <w:numId w:val="10"/>
              </w:numPr>
            </w:pPr>
            <w:r w:rsidRPr="00BA32B1">
              <w:rPr>
                <w:rFonts w:asciiTheme="minorHAnsi" w:hAnsiTheme="minorHAnsi" w:cstheme="minorHAnsi"/>
                <w:sz w:val="22"/>
                <w:szCs w:val="22"/>
              </w:rPr>
              <w:t>Increase</w:t>
            </w:r>
            <w:r w:rsidR="00157E73">
              <w:rPr>
                <w:rFonts w:asciiTheme="minorHAnsi" w:hAnsiTheme="minorHAnsi" w:cstheme="minorHAnsi"/>
                <w:sz w:val="22"/>
                <w:szCs w:val="22"/>
              </w:rPr>
              <w:t xml:space="preserve"> the number of </w:t>
            </w:r>
            <w:r w:rsidRPr="00BA32B1" w:rsidR="00F75593">
              <w:rPr>
                <w:rFonts w:asciiTheme="minorHAnsi" w:hAnsiTheme="minorHAnsi" w:cstheme="minorHAnsi"/>
                <w:sz w:val="22"/>
                <w:szCs w:val="22"/>
              </w:rPr>
              <w:t>poor “first 1</w:t>
            </w:r>
            <w:r w:rsidR="00B04716">
              <w:rPr>
                <w:rFonts w:asciiTheme="minorHAnsi" w:hAnsiTheme="minorHAnsi" w:cstheme="minorHAnsi"/>
                <w:sz w:val="22"/>
                <w:szCs w:val="22"/>
              </w:rPr>
              <w:t>,</w:t>
            </w:r>
            <w:r w:rsidRPr="00BA32B1" w:rsidR="00F75593">
              <w:rPr>
                <w:rFonts w:asciiTheme="minorHAnsi" w:hAnsiTheme="minorHAnsi" w:cstheme="minorHAnsi"/>
                <w:sz w:val="22"/>
                <w:szCs w:val="22"/>
              </w:rPr>
              <w:t xml:space="preserve">000 days” households participating in </w:t>
            </w:r>
            <w:r w:rsidRPr="00BA32B1" w:rsidR="00D234FE">
              <w:rPr>
                <w:rFonts w:asciiTheme="minorHAnsi" w:hAnsiTheme="minorHAnsi" w:cstheme="minorHAnsi"/>
                <w:sz w:val="22"/>
                <w:szCs w:val="22"/>
              </w:rPr>
              <w:t>community-based</w:t>
            </w:r>
            <w:r w:rsidRPr="00BA32B1" w:rsidR="00F75593">
              <w:rPr>
                <w:rFonts w:asciiTheme="minorHAnsi" w:hAnsiTheme="minorHAnsi" w:cstheme="minorHAnsi"/>
                <w:sz w:val="22"/>
                <w:szCs w:val="22"/>
              </w:rPr>
              <w:t xml:space="preserve"> nutrition activities</w:t>
            </w:r>
            <w:r w:rsidRPr="00BA32B1" w:rsidR="000E2596">
              <w:rPr>
                <w:rFonts w:asciiTheme="minorHAnsi" w:hAnsiTheme="minorHAnsi" w:cstheme="minorHAnsi"/>
                <w:sz w:val="22"/>
                <w:szCs w:val="22"/>
              </w:rPr>
              <w:t>;</w:t>
            </w:r>
          </w:p>
          <w:p w:rsidR="00366513" w:rsidRPr="00366513" w:rsidP="003A54F8" w14:paraId="56F12A53" w14:textId="77777777">
            <w:pPr>
              <w:pStyle w:val="ListParagraph"/>
              <w:numPr>
                <w:ilvl w:val="0"/>
                <w:numId w:val="10"/>
              </w:numPr>
            </w:pPr>
            <w:r w:rsidRPr="00BA32B1">
              <w:rPr>
                <w:rFonts w:asciiTheme="minorHAnsi" w:hAnsiTheme="minorHAnsi" w:cstheme="minorHAnsi"/>
                <w:sz w:val="22"/>
                <w:szCs w:val="22"/>
              </w:rPr>
              <w:t xml:space="preserve">Increase </w:t>
            </w:r>
            <w:r w:rsidR="00157E73">
              <w:rPr>
                <w:rFonts w:asciiTheme="minorHAnsi" w:hAnsiTheme="minorHAnsi" w:cstheme="minorHAnsi"/>
                <w:sz w:val="22"/>
                <w:szCs w:val="22"/>
              </w:rPr>
              <w:t xml:space="preserve">the number of </w:t>
            </w:r>
            <w:r w:rsidRPr="00BA32B1">
              <w:rPr>
                <w:rFonts w:asciiTheme="minorHAnsi" w:hAnsiTheme="minorHAnsi" w:cstheme="minorHAnsi"/>
                <w:sz w:val="22"/>
                <w:szCs w:val="22"/>
              </w:rPr>
              <w:t>poor “first 1</w:t>
            </w:r>
            <w:r w:rsidR="00B04716">
              <w:rPr>
                <w:rFonts w:asciiTheme="minorHAnsi" w:hAnsiTheme="minorHAnsi" w:cstheme="minorHAnsi"/>
                <w:sz w:val="22"/>
                <w:szCs w:val="22"/>
              </w:rPr>
              <w:t>,</w:t>
            </w:r>
            <w:r w:rsidRPr="00BA32B1">
              <w:rPr>
                <w:rFonts w:asciiTheme="minorHAnsi" w:hAnsiTheme="minorHAnsi" w:cstheme="minorHAnsi"/>
                <w:sz w:val="22"/>
                <w:szCs w:val="22"/>
              </w:rPr>
              <w:t xml:space="preserve">000 days” households </w:t>
            </w:r>
            <w:r w:rsidRPr="00BA32B1" w:rsidR="0069524F">
              <w:rPr>
                <w:rFonts w:asciiTheme="minorHAnsi" w:hAnsiTheme="minorHAnsi" w:cstheme="minorHAnsi"/>
                <w:sz w:val="22"/>
                <w:szCs w:val="22"/>
              </w:rPr>
              <w:t xml:space="preserve">producing </w:t>
            </w:r>
            <w:r w:rsidRPr="00BA32B1" w:rsidR="00F1756C">
              <w:rPr>
                <w:rFonts w:asciiTheme="minorHAnsi" w:hAnsiTheme="minorHAnsi" w:cstheme="minorHAnsi"/>
                <w:sz w:val="22"/>
                <w:szCs w:val="22"/>
              </w:rPr>
              <w:t xml:space="preserve">at least four </w:t>
            </w:r>
            <w:r w:rsidRPr="00BA32B1" w:rsidR="0069524F">
              <w:rPr>
                <w:rFonts w:asciiTheme="minorHAnsi" w:hAnsiTheme="minorHAnsi" w:cstheme="minorHAnsi"/>
                <w:sz w:val="22"/>
                <w:szCs w:val="22"/>
              </w:rPr>
              <w:t>micronutrient rich foods</w:t>
            </w:r>
            <w:r w:rsidRPr="00BA32B1" w:rsidR="000E2596">
              <w:rPr>
                <w:rFonts w:asciiTheme="minorHAnsi" w:hAnsiTheme="minorHAnsi" w:cstheme="minorHAnsi"/>
                <w:sz w:val="22"/>
                <w:szCs w:val="22"/>
              </w:rPr>
              <w:t>;</w:t>
            </w:r>
          </w:p>
          <w:p w:rsidR="002640B4" w:rsidP="003A54F8" w14:paraId="56F12A54" w14:textId="77777777">
            <w:pPr>
              <w:pStyle w:val="ListParagraph"/>
              <w:numPr>
                <w:ilvl w:val="0"/>
                <w:numId w:val="10"/>
              </w:numPr>
              <w:rPr>
                <w:rFonts w:asciiTheme="minorHAnsi" w:hAnsiTheme="minorHAnsi" w:cstheme="minorHAnsi"/>
              </w:rPr>
            </w:pPr>
            <w:r w:rsidRPr="00BA32B1">
              <w:rPr>
                <w:rFonts w:asciiTheme="minorHAnsi" w:hAnsiTheme="minorHAnsi" w:cstheme="minorHAnsi"/>
                <w:sz w:val="22"/>
                <w:szCs w:val="22"/>
              </w:rPr>
              <w:t xml:space="preserve">Increase consumption </w:t>
            </w:r>
            <w:r w:rsidRPr="00BA32B1" w:rsidR="00892661">
              <w:rPr>
                <w:rFonts w:asciiTheme="minorHAnsi" w:hAnsiTheme="minorHAnsi" w:cstheme="minorHAnsi"/>
                <w:sz w:val="22"/>
                <w:szCs w:val="22"/>
              </w:rPr>
              <w:t xml:space="preserve">of micronutrient rich foods </w:t>
            </w:r>
            <w:r w:rsidRPr="00BA32B1">
              <w:rPr>
                <w:rFonts w:asciiTheme="minorHAnsi" w:hAnsiTheme="minorHAnsi" w:cstheme="minorHAnsi"/>
                <w:sz w:val="22"/>
                <w:szCs w:val="22"/>
              </w:rPr>
              <w:t>and improve feeding practices through community-based nutrition and agriculture services</w:t>
            </w:r>
            <w:r w:rsidRPr="00BA32B1" w:rsidR="000E2596">
              <w:rPr>
                <w:rFonts w:asciiTheme="minorHAnsi" w:hAnsiTheme="minorHAnsi" w:cstheme="minorHAnsi"/>
                <w:sz w:val="22"/>
                <w:szCs w:val="22"/>
              </w:rPr>
              <w:t>;</w:t>
            </w:r>
            <w:r w:rsidRPr="00BA32B1">
              <w:rPr>
                <w:rFonts w:asciiTheme="minorHAnsi" w:hAnsiTheme="minorHAnsi" w:cstheme="minorHAnsi"/>
                <w:sz w:val="22"/>
                <w:szCs w:val="22"/>
              </w:rPr>
              <w:t xml:space="preserve"> </w:t>
            </w:r>
          </w:p>
          <w:p w:rsidR="00725C87" w:rsidRPr="002640B4" w:rsidP="003A54F8" w14:paraId="56F12A55" w14:textId="77777777">
            <w:pPr>
              <w:pStyle w:val="ListParagraph"/>
              <w:numPr>
                <w:ilvl w:val="0"/>
                <w:numId w:val="10"/>
              </w:numPr>
              <w:rPr>
                <w:rFonts w:asciiTheme="minorHAnsi" w:hAnsiTheme="minorHAnsi" w:cstheme="minorHAnsi"/>
              </w:rPr>
            </w:pPr>
            <w:r w:rsidRPr="002640B4">
              <w:rPr>
                <w:rFonts w:asciiTheme="minorHAnsi" w:hAnsiTheme="minorHAnsi" w:cstheme="minorHAnsi"/>
                <w:sz w:val="22"/>
                <w:szCs w:val="22"/>
              </w:rPr>
              <w:t>Expos</w:t>
            </w:r>
            <w:r w:rsidR="00615F85">
              <w:rPr>
                <w:rFonts w:asciiTheme="minorHAnsi" w:hAnsiTheme="minorHAnsi" w:cstheme="minorHAnsi"/>
                <w:sz w:val="22"/>
                <w:szCs w:val="22"/>
              </w:rPr>
              <w:t>e</w:t>
            </w:r>
            <w:r w:rsidRPr="002640B4">
              <w:rPr>
                <w:rFonts w:asciiTheme="minorHAnsi" w:hAnsiTheme="minorHAnsi" w:cstheme="minorHAnsi"/>
                <w:sz w:val="22"/>
                <w:szCs w:val="22"/>
              </w:rPr>
              <w:t xml:space="preserve"> men to better nutrition agricultural techniques for bio-fortified crops, hygiene, and health practices to add value for their households and their communities.</w:t>
            </w:r>
          </w:p>
          <w:p w:rsidR="00D62522" w:rsidRPr="00DC4A92" w:rsidP="00DC4A92" w14:paraId="56F12A57" w14:textId="77777777">
            <w:pPr>
              <w:pStyle w:val="Heading3"/>
              <w:ind w:left="0"/>
            </w:pPr>
            <w:r>
              <w:rPr>
                <w:szCs w:val="22"/>
              </w:rPr>
              <w:t xml:space="preserve">       </w:t>
            </w:r>
            <w:bookmarkStart w:id="15" w:name="_Toc61345820"/>
            <w:r w:rsidRPr="00DC4A92">
              <w:rPr>
                <w:szCs w:val="22"/>
              </w:rPr>
              <w:t>Outcome indicators</w:t>
            </w:r>
            <w:bookmarkEnd w:id="15"/>
          </w:p>
          <w:p w:rsidR="00366513" w:rsidRPr="002D3D83" w:rsidP="002D3D83" w14:paraId="56F12A58" w14:textId="77777777">
            <w:pPr>
              <w:pStyle w:val="ListParagraph"/>
              <w:widowControl/>
              <w:numPr>
                <w:ilvl w:val="0"/>
                <w:numId w:val="3"/>
              </w:numPr>
              <w:jc w:val="both"/>
              <w:rPr>
                <w:rFonts w:asciiTheme="minorHAnsi" w:hAnsiTheme="minorHAnsi" w:cstheme="minorHAnsi"/>
              </w:rPr>
            </w:pPr>
            <w:r>
              <w:rPr>
                <w:rFonts w:asciiTheme="minorHAnsi" w:hAnsiTheme="minorHAnsi" w:cstheme="minorHAnsi"/>
                <w:sz w:val="22"/>
                <w:szCs w:val="22"/>
              </w:rPr>
              <w:t xml:space="preserve">Outcome indicators include: </w:t>
            </w:r>
          </w:p>
          <w:p w:rsidR="00FB1D99" w:rsidP="003A54F8" w14:paraId="56F12A59" w14:textId="77777777">
            <w:pPr>
              <w:pStyle w:val="ListParagraph"/>
              <w:numPr>
                <w:ilvl w:val="0"/>
                <w:numId w:val="14"/>
              </w:numPr>
              <w:rPr>
                <w:rFonts w:asciiTheme="minorHAnsi" w:hAnsiTheme="minorHAnsi" w:cstheme="minorHAnsi"/>
              </w:rPr>
            </w:pPr>
            <w:r w:rsidRPr="00791264">
              <w:rPr>
                <w:rFonts w:asciiTheme="minorHAnsi" w:hAnsiTheme="minorHAnsi" w:cstheme="minorHAnsi"/>
                <w:sz w:val="22"/>
                <w:szCs w:val="22"/>
              </w:rPr>
              <w:t>Percentage of children aged 0-23 months participating in community-based nutrition activities;</w:t>
            </w:r>
          </w:p>
          <w:p w:rsidR="00FB1D99" w:rsidP="003A54F8" w14:paraId="56F12A5A" w14:textId="77777777">
            <w:pPr>
              <w:pStyle w:val="ListParagraph"/>
              <w:numPr>
                <w:ilvl w:val="0"/>
                <w:numId w:val="14"/>
              </w:numPr>
              <w:rPr>
                <w:rFonts w:asciiTheme="minorHAnsi" w:hAnsiTheme="minorHAnsi" w:cstheme="minorHAnsi"/>
              </w:rPr>
            </w:pPr>
            <w:r w:rsidRPr="00323B5E">
              <w:rPr>
                <w:rFonts w:asciiTheme="minorHAnsi" w:hAnsiTheme="minorHAnsi" w:cstheme="minorHAnsi"/>
                <w:sz w:val="22"/>
                <w:szCs w:val="22"/>
              </w:rPr>
              <w:t>Percentage of participating “first 1</w:t>
            </w:r>
            <w:r w:rsidR="00B04716">
              <w:rPr>
                <w:rFonts w:asciiTheme="minorHAnsi" w:hAnsiTheme="minorHAnsi" w:cstheme="minorHAnsi"/>
                <w:sz w:val="22"/>
                <w:szCs w:val="22"/>
              </w:rPr>
              <w:t>,</w:t>
            </w:r>
            <w:r w:rsidRPr="00323B5E">
              <w:rPr>
                <w:rFonts w:asciiTheme="minorHAnsi" w:hAnsiTheme="minorHAnsi" w:cstheme="minorHAnsi"/>
                <w:sz w:val="22"/>
                <w:szCs w:val="22"/>
              </w:rPr>
              <w:t xml:space="preserve">000 days” households reporting production of at least four micronutrient rich crops in target areas; </w:t>
            </w:r>
          </w:p>
          <w:p w:rsidR="00D62522" w:rsidRPr="00FB1D99" w:rsidP="003A54F8" w14:paraId="56F12A5B" w14:textId="77777777">
            <w:pPr>
              <w:pStyle w:val="ListParagraph"/>
              <w:numPr>
                <w:ilvl w:val="0"/>
                <w:numId w:val="14"/>
              </w:numPr>
              <w:rPr>
                <w:rFonts w:asciiTheme="minorHAnsi" w:hAnsiTheme="minorHAnsi" w:cstheme="minorHAnsi"/>
              </w:rPr>
            </w:pPr>
            <w:r w:rsidRPr="00FB1D99">
              <w:rPr>
                <w:rFonts w:asciiTheme="minorHAnsi" w:hAnsiTheme="minorHAnsi" w:cstheme="minorHAnsi"/>
                <w:sz w:val="22"/>
                <w:szCs w:val="22"/>
              </w:rPr>
              <w:t xml:space="preserve">Percentage of children aged 6-23 months reporting consumption of foods from four or more food groups in </w:t>
            </w:r>
            <w:r w:rsidR="00A31699">
              <w:rPr>
                <w:rFonts w:asciiTheme="minorHAnsi" w:hAnsiTheme="minorHAnsi" w:cstheme="minorHAnsi"/>
                <w:sz w:val="22"/>
                <w:szCs w:val="22"/>
              </w:rPr>
              <w:t xml:space="preserve">the </w:t>
            </w:r>
            <w:r w:rsidRPr="00FB1D99">
              <w:rPr>
                <w:rFonts w:asciiTheme="minorHAnsi" w:hAnsiTheme="minorHAnsi" w:cstheme="minorHAnsi"/>
                <w:sz w:val="22"/>
                <w:szCs w:val="22"/>
              </w:rPr>
              <w:t>previous 24 hours in target areas.</w:t>
            </w:r>
          </w:p>
          <w:p w:rsidR="00791264" w:rsidP="00791264" w14:paraId="56F12A5C" w14:textId="77777777">
            <w:pPr>
              <w:jc w:val="both"/>
              <w:rPr>
                <w:rFonts w:asciiTheme="minorHAnsi" w:hAnsiTheme="minorHAnsi" w:cstheme="minorHAnsi"/>
              </w:rPr>
            </w:pPr>
          </w:p>
          <w:p w:rsidR="00791264" w:rsidRPr="00791264" w:rsidP="00E61C9B" w14:paraId="56F12A5D" w14:textId="77777777">
            <w:pPr>
              <w:pStyle w:val="Heading3"/>
              <w:ind w:left="360"/>
            </w:pPr>
            <w:bookmarkStart w:id="16" w:name="_Toc61345821"/>
            <w:r w:rsidRPr="00791264">
              <w:rPr>
                <w:szCs w:val="22"/>
              </w:rPr>
              <w:t>Components</w:t>
            </w:r>
            <w:bookmarkEnd w:id="16"/>
          </w:p>
          <w:p w:rsidR="008064D7" w:rsidRPr="00270593" w:rsidP="00E61C9B" w14:paraId="56F12A5E" w14:textId="77777777">
            <w:pPr>
              <w:widowControl/>
              <w:ind w:left="360"/>
              <w:jc w:val="both"/>
              <w:rPr>
                <w:rFonts w:asciiTheme="minorHAnsi" w:hAnsiTheme="minorHAnsi" w:cstheme="minorHAnsi"/>
              </w:rPr>
            </w:pPr>
            <w:r w:rsidRPr="00270593">
              <w:rPr>
                <w:rFonts w:asciiTheme="minorHAnsi" w:hAnsiTheme="minorHAnsi" w:cstheme="minorHAnsi"/>
                <w:sz w:val="22"/>
                <w:szCs w:val="22"/>
              </w:rPr>
              <w:t>The Project ha</w:t>
            </w:r>
            <w:r w:rsidRPr="00270593" w:rsidR="00E33D0C">
              <w:rPr>
                <w:rFonts w:asciiTheme="minorHAnsi" w:hAnsiTheme="minorHAnsi" w:cstheme="minorHAnsi"/>
                <w:sz w:val="22"/>
                <w:szCs w:val="22"/>
              </w:rPr>
              <w:t>d</w:t>
            </w:r>
            <w:r w:rsidRPr="00270593">
              <w:rPr>
                <w:rFonts w:asciiTheme="minorHAnsi" w:hAnsiTheme="minorHAnsi" w:cstheme="minorHAnsi"/>
                <w:sz w:val="22"/>
                <w:szCs w:val="22"/>
              </w:rPr>
              <w:t xml:space="preserve"> three components:</w:t>
            </w:r>
          </w:p>
          <w:p w:rsidR="00366513" w:rsidP="00FB1D99" w14:paraId="56F12A5F" w14:textId="77777777">
            <w:pPr>
              <w:pStyle w:val="ListParagraph"/>
              <w:widowControl/>
              <w:numPr>
                <w:ilvl w:val="0"/>
                <w:numId w:val="3"/>
              </w:numPr>
              <w:jc w:val="both"/>
              <w:rPr>
                <w:rFonts w:asciiTheme="minorHAnsi" w:hAnsiTheme="minorHAnsi" w:cstheme="minorHAnsi"/>
              </w:rPr>
            </w:pPr>
            <w:r w:rsidRPr="00763D6A">
              <w:rPr>
                <w:rFonts w:asciiTheme="minorHAnsi" w:hAnsiTheme="minorHAnsi" w:cstheme="minorHAnsi"/>
                <w:b/>
                <w:bCs/>
                <w:sz w:val="22"/>
                <w:szCs w:val="22"/>
              </w:rPr>
              <w:t>Component 1: Mobilize communities to improve nutrition practices</w:t>
            </w:r>
            <w:r w:rsidRPr="00763D6A" w:rsidR="000B3027">
              <w:rPr>
                <w:rFonts w:asciiTheme="minorHAnsi" w:hAnsiTheme="minorHAnsi" w:cstheme="minorHAnsi"/>
                <w:b/>
                <w:bCs/>
                <w:sz w:val="22"/>
                <w:szCs w:val="22"/>
              </w:rPr>
              <w:t xml:space="preserve"> (</w:t>
            </w:r>
            <w:r w:rsidRPr="00763D6A" w:rsidR="00763D6A">
              <w:rPr>
                <w:rFonts w:ascii="Calibri" w:hAnsi="Calibri" w:cs="Calibri"/>
                <w:b/>
                <w:bCs/>
                <w:sz w:val="22"/>
                <w:szCs w:val="22"/>
              </w:rPr>
              <w:t>US$</w:t>
            </w:r>
            <w:r w:rsidRPr="00763D6A" w:rsidR="005501A7">
              <w:rPr>
                <w:rFonts w:asciiTheme="minorHAnsi" w:hAnsiTheme="minorHAnsi" w:cstheme="minorHAnsi"/>
                <w:b/>
                <w:bCs/>
                <w:sz w:val="22"/>
                <w:szCs w:val="22"/>
              </w:rPr>
              <w:t>1</w:t>
            </w:r>
            <w:r>
              <w:rPr>
                <w:rFonts w:asciiTheme="minorHAnsi" w:hAnsiTheme="minorHAnsi" w:cstheme="minorHAnsi"/>
                <w:b/>
                <w:bCs/>
                <w:sz w:val="22"/>
                <w:szCs w:val="22"/>
              </w:rPr>
              <w:t>,</w:t>
            </w:r>
            <w:r w:rsidRPr="00763D6A" w:rsidR="005501A7">
              <w:rPr>
                <w:rFonts w:asciiTheme="minorHAnsi" w:hAnsiTheme="minorHAnsi" w:cstheme="minorHAnsi"/>
                <w:b/>
                <w:bCs/>
                <w:sz w:val="22"/>
                <w:szCs w:val="22"/>
              </w:rPr>
              <w:t>394</w:t>
            </w:r>
            <w:r>
              <w:rPr>
                <w:rFonts w:asciiTheme="minorHAnsi" w:hAnsiTheme="minorHAnsi" w:cstheme="minorHAnsi"/>
                <w:b/>
                <w:bCs/>
                <w:sz w:val="22"/>
                <w:szCs w:val="22"/>
              </w:rPr>
              <w:t>,</w:t>
            </w:r>
            <w:r w:rsidRPr="00763D6A" w:rsidR="005501A7">
              <w:rPr>
                <w:rFonts w:asciiTheme="minorHAnsi" w:hAnsiTheme="minorHAnsi" w:cstheme="minorHAnsi"/>
                <w:b/>
                <w:bCs/>
                <w:sz w:val="22"/>
                <w:szCs w:val="22"/>
              </w:rPr>
              <w:t>438</w:t>
            </w:r>
            <w:r w:rsidRPr="00763D6A" w:rsidR="004666A1">
              <w:rPr>
                <w:rFonts w:asciiTheme="minorHAnsi" w:hAnsiTheme="minorHAnsi" w:cstheme="minorHAnsi"/>
                <w:b/>
                <w:bCs/>
                <w:sz w:val="22"/>
                <w:szCs w:val="22"/>
              </w:rPr>
              <w:t>)</w:t>
            </w:r>
            <w:r w:rsidRPr="00CC56DE" w:rsidR="004666A1">
              <w:rPr>
                <w:rFonts w:asciiTheme="minorHAnsi" w:hAnsiTheme="minorHAnsi" w:cstheme="minorHAnsi"/>
                <w:sz w:val="22"/>
                <w:szCs w:val="22"/>
              </w:rPr>
              <w:t>. The</w:t>
            </w:r>
            <w:r w:rsidRPr="00CC56DE">
              <w:rPr>
                <w:rFonts w:asciiTheme="minorHAnsi" w:hAnsiTheme="minorHAnsi" w:cstheme="minorHAnsi"/>
                <w:sz w:val="22"/>
                <w:szCs w:val="22"/>
              </w:rPr>
              <w:t xml:space="preserve"> component</w:t>
            </w:r>
            <w:r w:rsidR="000B5221">
              <w:rPr>
                <w:rFonts w:asciiTheme="minorHAnsi" w:hAnsiTheme="minorHAnsi" w:cstheme="minorHAnsi"/>
                <w:sz w:val="22"/>
                <w:szCs w:val="22"/>
              </w:rPr>
              <w:t xml:space="preserve"> aimed to</w:t>
            </w:r>
            <w:r w:rsidRPr="00CC56DE">
              <w:rPr>
                <w:rFonts w:asciiTheme="minorHAnsi" w:hAnsiTheme="minorHAnsi" w:cstheme="minorHAnsi"/>
                <w:sz w:val="22"/>
                <w:szCs w:val="22"/>
              </w:rPr>
              <w:t xml:space="preserve"> suppor</w:t>
            </w:r>
            <w:r w:rsidR="000B5221">
              <w:rPr>
                <w:rFonts w:asciiTheme="minorHAnsi" w:hAnsiTheme="minorHAnsi" w:cstheme="minorHAnsi"/>
                <w:sz w:val="22"/>
                <w:szCs w:val="22"/>
              </w:rPr>
              <w:t xml:space="preserve">t </w:t>
            </w:r>
            <w:r w:rsidRPr="00CC56DE" w:rsidR="00270593">
              <w:rPr>
                <w:rFonts w:asciiTheme="minorHAnsi" w:hAnsiTheme="minorHAnsi" w:cstheme="minorHAnsi"/>
                <w:sz w:val="22"/>
                <w:szCs w:val="22"/>
              </w:rPr>
              <w:t>community-based</w:t>
            </w:r>
            <w:r w:rsidRPr="00CC56DE">
              <w:rPr>
                <w:rFonts w:asciiTheme="minorHAnsi" w:hAnsiTheme="minorHAnsi" w:cstheme="minorHAnsi"/>
                <w:sz w:val="22"/>
                <w:szCs w:val="22"/>
              </w:rPr>
              <w:t xml:space="preserve"> nutrition activities delivered through family groups (FGs); Growth Monitoring and Promotion (GMP) for</w:t>
            </w:r>
            <w:r w:rsidR="00CC56DE">
              <w:rPr>
                <w:rFonts w:asciiTheme="minorHAnsi" w:hAnsiTheme="minorHAnsi" w:cstheme="minorHAnsi"/>
                <w:sz w:val="22"/>
                <w:szCs w:val="22"/>
              </w:rPr>
              <w:t xml:space="preserve"> </w:t>
            </w:r>
            <w:r w:rsidRPr="00CC56DE">
              <w:rPr>
                <w:rFonts w:asciiTheme="minorHAnsi" w:hAnsiTheme="minorHAnsi" w:cstheme="minorHAnsi"/>
                <w:sz w:val="22"/>
                <w:szCs w:val="22"/>
              </w:rPr>
              <w:t xml:space="preserve">children 0-23 months of age; and Positive Deviance/Hearth (PDH) for malnourished children. The </w:t>
            </w:r>
            <w:r w:rsidRPr="00CC56DE" w:rsidR="00270593">
              <w:rPr>
                <w:rFonts w:asciiTheme="minorHAnsi" w:hAnsiTheme="minorHAnsi" w:cstheme="minorHAnsi"/>
                <w:sz w:val="22"/>
                <w:szCs w:val="22"/>
              </w:rPr>
              <w:t>community-based</w:t>
            </w:r>
            <w:r w:rsidRPr="00CC56DE">
              <w:rPr>
                <w:rFonts w:asciiTheme="minorHAnsi" w:hAnsiTheme="minorHAnsi" w:cstheme="minorHAnsi"/>
                <w:sz w:val="22"/>
                <w:szCs w:val="22"/>
              </w:rPr>
              <w:t xml:space="preserve"> nutrition activities </w:t>
            </w:r>
            <w:r w:rsidR="0043208F">
              <w:rPr>
                <w:rFonts w:asciiTheme="minorHAnsi" w:hAnsiTheme="minorHAnsi" w:cstheme="minorHAnsi"/>
                <w:sz w:val="22"/>
                <w:szCs w:val="22"/>
              </w:rPr>
              <w:t>we</w:t>
            </w:r>
            <w:r w:rsidRPr="00CC56DE">
              <w:rPr>
                <w:rFonts w:asciiTheme="minorHAnsi" w:hAnsiTheme="minorHAnsi" w:cstheme="minorHAnsi"/>
                <w:sz w:val="22"/>
                <w:szCs w:val="22"/>
              </w:rPr>
              <w:t xml:space="preserve">re implemented by a network of family group leaders (FGLs), local </w:t>
            </w:r>
            <w:r w:rsidRPr="00CC56DE" w:rsidR="00270593">
              <w:rPr>
                <w:rFonts w:asciiTheme="minorHAnsi" w:hAnsiTheme="minorHAnsi" w:cstheme="minorHAnsi"/>
                <w:sz w:val="22"/>
                <w:szCs w:val="22"/>
              </w:rPr>
              <w:t>community</w:t>
            </w:r>
            <w:r w:rsidR="00270593">
              <w:rPr>
                <w:rFonts w:asciiTheme="minorHAnsi" w:hAnsiTheme="minorHAnsi" w:cstheme="minorHAnsi"/>
                <w:sz w:val="22"/>
                <w:szCs w:val="22"/>
              </w:rPr>
              <w:t>-based</w:t>
            </w:r>
            <w:r w:rsidR="00CC56DE">
              <w:rPr>
                <w:rFonts w:asciiTheme="minorHAnsi" w:hAnsiTheme="minorHAnsi" w:cstheme="minorHAnsi"/>
                <w:sz w:val="22"/>
                <w:szCs w:val="22"/>
              </w:rPr>
              <w:t xml:space="preserve"> </w:t>
            </w:r>
            <w:r w:rsidRPr="00CC56DE">
              <w:rPr>
                <w:rFonts w:asciiTheme="minorHAnsi" w:hAnsiTheme="minorHAnsi" w:cstheme="minorHAnsi"/>
                <w:sz w:val="22"/>
                <w:szCs w:val="22"/>
              </w:rPr>
              <w:t xml:space="preserve">organizations (CBOs), </w:t>
            </w:r>
            <w:r w:rsidR="005E55DC">
              <w:rPr>
                <w:rFonts w:asciiTheme="minorHAnsi" w:hAnsiTheme="minorHAnsi" w:cstheme="minorHAnsi"/>
                <w:sz w:val="22"/>
                <w:szCs w:val="22"/>
              </w:rPr>
              <w:t>Community Health Workers (</w:t>
            </w:r>
            <w:r w:rsidRPr="00CC56DE">
              <w:rPr>
                <w:rFonts w:asciiTheme="minorHAnsi" w:hAnsiTheme="minorHAnsi" w:cstheme="minorHAnsi"/>
                <w:sz w:val="22"/>
                <w:szCs w:val="22"/>
              </w:rPr>
              <w:t>CHWs</w:t>
            </w:r>
            <w:r w:rsidR="005E55DC">
              <w:rPr>
                <w:rFonts w:asciiTheme="minorHAnsi" w:hAnsiTheme="minorHAnsi" w:cstheme="minorHAnsi"/>
                <w:sz w:val="22"/>
                <w:szCs w:val="22"/>
              </w:rPr>
              <w:t>)</w:t>
            </w:r>
            <w:r w:rsidRPr="00CC56DE">
              <w:rPr>
                <w:rFonts w:asciiTheme="minorHAnsi" w:hAnsiTheme="minorHAnsi" w:cstheme="minorHAnsi"/>
                <w:sz w:val="22"/>
                <w:szCs w:val="22"/>
              </w:rPr>
              <w:t>, and PDH volunteers.</w:t>
            </w:r>
          </w:p>
          <w:p w:rsidR="00FB1D99" w:rsidRPr="00FB1D99" w:rsidP="00FB1D99" w14:paraId="56F12A60" w14:textId="77777777">
            <w:pPr>
              <w:pStyle w:val="ListParagraph"/>
              <w:widowControl/>
              <w:ind w:left="360"/>
              <w:jc w:val="both"/>
              <w:rPr>
                <w:rFonts w:asciiTheme="minorHAnsi" w:hAnsiTheme="minorHAnsi" w:cstheme="minorHAnsi"/>
              </w:rPr>
            </w:pPr>
          </w:p>
          <w:p w:rsidR="00366513" w:rsidP="00FB1D99" w14:paraId="56F12A61" w14:textId="77777777">
            <w:pPr>
              <w:pStyle w:val="ListParagraph"/>
              <w:widowControl/>
              <w:numPr>
                <w:ilvl w:val="0"/>
                <w:numId w:val="3"/>
              </w:numPr>
              <w:jc w:val="both"/>
              <w:rPr>
                <w:rFonts w:ascii="Calibri" w:hAnsi="Calibri" w:cs="Calibri"/>
              </w:rPr>
            </w:pPr>
            <w:r w:rsidRPr="005E1D6F">
              <w:rPr>
                <w:rFonts w:ascii="Calibri" w:hAnsi="Calibri" w:cs="Calibri"/>
                <w:b/>
                <w:bCs/>
                <w:i/>
                <w:iCs/>
                <w:sz w:val="22"/>
                <w:szCs w:val="22"/>
              </w:rPr>
              <w:t>Expected outputs of Component 1 included</w:t>
            </w:r>
            <w:r w:rsidRPr="00A86FDE">
              <w:rPr>
                <w:rFonts w:ascii="Calibri" w:hAnsi="Calibri" w:cs="Calibri"/>
                <w:b/>
                <w:bCs/>
                <w:sz w:val="22"/>
                <w:szCs w:val="22"/>
              </w:rPr>
              <w:t>:</w:t>
            </w:r>
            <w:r w:rsidRPr="00A86FDE">
              <w:rPr>
                <w:rFonts w:ascii="Calibri" w:hAnsi="Calibri" w:cs="Calibri"/>
                <w:sz w:val="22"/>
                <w:szCs w:val="22"/>
              </w:rPr>
              <w:t xml:space="preserve"> (i) Nutrition educational materials developed; (ii) 1</w:t>
            </w:r>
            <w:r w:rsidR="0043208F">
              <w:rPr>
                <w:rFonts w:ascii="Calibri" w:hAnsi="Calibri" w:cs="Calibri"/>
                <w:sz w:val="22"/>
                <w:szCs w:val="22"/>
              </w:rPr>
              <w:t>,</w:t>
            </w:r>
            <w:r w:rsidRPr="00A86FDE">
              <w:rPr>
                <w:rFonts w:ascii="Calibri" w:hAnsi="Calibri" w:cs="Calibri"/>
                <w:sz w:val="22"/>
                <w:szCs w:val="22"/>
              </w:rPr>
              <w:t>075 community-based service providers (i.e. CHWs, agriculture extensionists, PDH volunteers, local CBO workers, health center staff, and district and provincial MoH and MoA staff) trained on nutrition; (iii) 14,800 children 0-23 months of age participating in GMP sessions monthly; (iv) Provision of 114 PDH and GMP packages (1 kit/</w:t>
            </w:r>
            <w:r w:rsidR="0056730C">
              <w:rPr>
                <w:rFonts w:ascii="Calibri" w:hAnsi="Calibri" w:cs="Calibri"/>
                <w:sz w:val="22"/>
                <w:szCs w:val="22"/>
              </w:rPr>
              <w:t>H</w:t>
            </w:r>
            <w:r w:rsidRPr="00A86FDE">
              <w:rPr>
                <w:rFonts w:ascii="Calibri" w:hAnsi="Calibri" w:cs="Calibri"/>
                <w:sz w:val="22"/>
                <w:szCs w:val="22"/>
              </w:rPr>
              <w:t>ill), Job Aid kits for FGLs and CHWs; (v) PDH and GMP support strategy developed for delivery using ICT; (vi)</w:t>
            </w:r>
            <w:r w:rsidR="00D753D0">
              <w:rPr>
                <w:rFonts w:ascii="Calibri" w:hAnsi="Calibri" w:cs="Calibri"/>
                <w:sz w:val="22"/>
                <w:szCs w:val="22"/>
              </w:rPr>
              <w:t xml:space="preserve"> </w:t>
            </w:r>
            <w:r w:rsidRPr="00A86FDE">
              <w:rPr>
                <w:rFonts w:ascii="Calibri" w:hAnsi="Calibri" w:cs="Calibri"/>
                <w:sz w:val="22"/>
                <w:szCs w:val="22"/>
              </w:rPr>
              <w:t xml:space="preserve">228 CHWs and PDH volunteers trained to use tablets to support nutrition activities in their communities; and (vii) Coordinated planning, supportive supervision (three times a year) </w:t>
            </w:r>
            <w:r w:rsidRPr="00A86FDE" w:rsidR="0043208F">
              <w:rPr>
                <w:rFonts w:ascii="Calibri" w:hAnsi="Calibri" w:cs="Calibri"/>
                <w:sz w:val="22"/>
                <w:szCs w:val="22"/>
              </w:rPr>
              <w:t xml:space="preserve">in 114 </w:t>
            </w:r>
            <w:r w:rsidR="007268E5">
              <w:rPr>
                <w:rFonts w:ascii="Calibri" w:hAnsi="Calibri" w:cs="Calibri"/>
                <w:sz w:val="22"/>
                <w:szCs w:val="22"/>
              </w:rPr>
              <w:t>H</w:t>
            </w:r>
            <w:r w:rsidRPr="00A86FDE" w:rsidR="0043208F">
              <w:rPr>
                <w:rFonts w:ascii="Calibri" w:hAnsi="Calibri" w:cs="Calibri"/>
                <w:sz w:val="22"/>
                <w:szCs w:val="22"/>
              </w:rPr>
              <w:t>ills in 2 health districts</w:t>
            </w:r>
            <w:r w:rsidR="0043208F">
              <w:rPr>
                <w:rFonts w:ascii="Calibri" w:hAnsi="Calibri" w:cs="Calibri"/>
                <w:sz w:val="22"/>
                <w:szCs w:val="22"/>
              </w:rPr>
              <w:t>,</w:t>
            </w:r>
            <w:r w:rsidRPr="00A86FDE" w:rsidR="0043208F">
              <w:rPr>
                <w:rFonts w:ascii="Calibri" w:hAnsi="Calibri" w:cs="Calibri"/>
                <w:sz w:val="22"/>
                <w:szCs w:val="22"/>
              </w:rPr>
              <w:t xml:space="preserve"> </w:t>
            </w:r>
            <w:r w:rsidRPr="00A86FDE">
              <w:rPr>
                <w:rFonts w:ascii="Calibri" w:hAnsi="Calibri" w:cs="Calibri"/>
                <w:sz w:val="22"/>
                <w:szCs w:val="22"/>
              </w:rPr>
              <w:t>and annual review meetings by line ministries</w:t>
            </w:r>
            <w:r w:rsidR="0043208F">
              <w:rPr>
                <w:rFonts w:ascii="Calibri" w:hAnsi="Calibri" w:cs="Calibri"/>
                <w:sz w:val="22"/>
                <w:szCs w:val="22"/>
              </w:rPr>
              <w:t xml:space="preserve"> at the</w:t>
            </w:r>
            <w:r w:rsidRPr="00A86FDE">
              <w:rPr>
                <w:rFonts w:ascii="Calibri" w:hAnsi="Calibri" w:cs="Calibri"/>
                <w:sz w:val="22"/>
                <w:szCs w:val="22"/>
              </w:rPr>
              <w:t xml:space="preserve"> provincial and national level</w:t>
            </w:r>
            <w:r w:rsidR="0043208F">
              <w:rPr>
                <w:rFonts w:ascii="Calibri" w:hAnsi="Calibri" w:cs="Calibri"/>
                <w:sz w:val="22"/>
                <w:szCs w:val="22"/>
              </w:rPr>
              <w:t>s</w:t>
            </w:r>
            <w:r w:rsidRPr="00A86FDE">
              <w:rPr>
                <w:rFonts w:ascii="Calibri" w:hAnsi="Calibri" w:cs="Calibri"/>
                <w:sz w:val="22"/>
                <w:szCs w:val="22"/>
              </w:rPr>
              <w:t xml:space="preserve">. </w:t>
            </w:r>
          </w:p>
          <w:p w:rsidR="00C36337" w:rsidRPr="00E3376C" w:rsidP="00C36337" w14:paraId="56F12A62" w14:textId="77777777">
            <w:pPr>
              <w:widowControl/>
              <w:jc w:val="both"/>
              <w:rPr>
                <w:rFonts w:ascii="Calibri" w:hAnsi="Calibri" w:cs="Calibri"/>
              </w:rPr>
            </w:pPr>
          </w:p>
          <w:p w:rsidR="00366513" w:rsidP="00C36337" w14:paraId="56F12A63" w14:textId="77777777">
            <w:pPr>
              <w:pStyle w:val="ListParagraph"/>
              <w:widowControl/>
              <w:numPr>
                <w:ilvl w:val="0"/>
                <w:numId w:val="3"/>
              </w:numPr>
              <w:jc w:val="both"/>
              <w:rPr>
                <w:rFonts w:asciiTheme="minorHAnsi" w:hAnsiTheme="minorHAnsi" w:cstheme="minorHAnsi"/>
              </w:rPr>
            </w:pPr>
            <w:r w:rsidRPr="006263B3">
              <w:rPr>
                <w:rFonts w:asciiTheme="minorHAnsi" w:hAnsiTheme="minorHAnsi" w:cstheme="minorHAnsi"/>
                <w:b/>
                <w:bCs/>
                <w:sz w:val="22"/>
                <w:szCs w:val="22"/>
              </w:rPr>
              <w:t>Component 2: Increase production of micronutrient-rich foods</w:t>
            </w:r>
            <w:r w:rsidRPr="006263B3" w:rsidR="002051CD">
              <w:rPr>
                <w:rFonts w:asciiTheme="minorHAnsi" w:hAnsiTheme="minorHAnsi" w:cstheme="minorHAnsi"/>
                <w:b/>
                <w:bCs/>
                <w:sz w:val="22"/>
                <w:szCs w:val="22"/>
              </w:rPr>
              <w:t xml:space="preserve"> (</w:t>
            </w:r>
            <w:r w:rsidRPr="006263B3" w:rsidR="002051CD">
              <w:rPr>
                <w:rFonts w:asciiTheme="minorHAnsi" w:eastAsiaTheme="minorHAnsi" w:hAnsiTheme="minorHAnsi" w:cstheme="minorHAnsi"/>
                <w:b/>
                <w:bCs/>
                <w:color w:val="auto"/>
                <w:sz w:val="22"/>
                <w:szCs w:val="22"/>
              </w:rPr>
              <w:t>US$925,754)</w:t>
            </w:r>
            <w:r w:rsidRPr="00AB74B6">
              <w:rPr>
                <w:rFonts w:asciiTheme="minorHAnsi" w:hAnsiTheme="minorHAnsi" w:cstheme="minorHAnsi"/>
                <w:sz w:val="22"/>
                <w:szCs w:val="22"/>
              </w:rPr>
              <w:t>. This</w:t>
            </w:r>
            <w:r w:rsidRPr="002051CD">
              <w:rPr>
                <w:rFonts w:asciiTheme="minorHAnsi" w:hAnsiTheme="minorHAnsi" w:cstheme="minorHAnsi"/>
                <w:sz w:val="22"/>
                <w:szCs w:val="22"/>
              </w:rPr>
              <w:t xml:space="preserve"> component aim</w:t>
            </w:r>
            <w:r w:rsidRPr="002051CD" w:rsidR="0050625E">
              <w:rPr>
                <w:rFonts w:asciiTheme="minorHAnsi" w:hAnsiTheme="minorHAnsi" w:cstheme="minorHAnsi"/>
                <w:sz w:val="22"/>
                <w:szCs w:val="22"/>
              </w:rPr>
              <w:t>ed</w:t>
            </w:r>
            <w:r w:rsidRPr="002051CD">
              <w:rPr>
                <w:rFonts w:asciiTheme="minorHAnsi" w:hAnsiTheme="minorHAnsi" w:cstheme="minorHAnsi"/>
                <w:sz w:val="22"/>
                <w:szCs w:val="22"/>
              </w:rPr>
              <w:t xml:space="preserve"> to increase year-round</w:t>
            </w:r>
            <w:r w:rsidRPr="002051CD" w:rsidR="00CC56DE">
              <w:rPr>
                <w:rFonts w:asciiTheme="minorHAnsi" w:hAnsiTheme="minorHAnsi" w:cstheme="minorHAnsi"/>
                <w:sz w:val="22"/>
                <w:szCs w:val="22"/>
              </w:rPr>
              <w:t xml:space="preserve"> </w:t>
            </w:r>
            <w:r w:rsidRPr="002051CD">
              <w:rPr>
                <w:rFonts w:asciiTheme="minorHAnsi" w:hAnsiTheme="minorHAnsi" w:cstheme="minorHAnsi"/>
                <w:sz w:val="22"/>
                <w:szCs w:val="22"/>
              </w:rPr>
              <w:t>production and consumption of micronutrient-rich foods, especially bio-fortified crops (high iron beans) by</w:t>
            </w:r>
            <w:r w:rsidRPr="002051CD" w:rsidR="00CC56DE">
              <w:rPr>
                <w:rFonts w:asciiTheme="minorHAnsi" w:hAnsiTheme="minorHAnsi" w:cstheme="minorHAnsi"/>
                <w:sz w:val="22"/>
                <w:szCs w:val="22"/>
              </w:rPr>
              <w:t xml:space="preserve"> </w:t>
            </w:r>
            <w:r w:rsidRPr="002051CD">
              <w:rPr>
                <w:rFonts w:asciiTheme="minorHAnsi" w:hAnsiTheme="minorHAnsi" w:cstheme="minorHAnsi"/>
                <w:sz w:val="22"/>
                <w:szCs w:val="22"/>
              </w:rPr>
              <w:t>linking agriculture extension</w:t>
            </w:r>
            <w:r w:rsidR="0043208F">
              <w:rPr>
                <w:rFonts w:asciiTheme="minorHAnsi" w:hAnsiTheme="minorHAnsi" w:cstheme="minorHAnsi"/>
                <w:sz w:val="22"/>
                <w:szCs w:val="22"/>
              </w:rPr>
              <w:t xml:space="preserve"> workers</w:t>
            </w:r>
            <w:r w:rsidRPr="002051CD">
              <w:rPr>
                <w:rFonts w:asciiTheme="minorHAnsi" w:hAnsiTheme="minorHAnsi" w:cstheme="minorHAnsi"/>
                <w:sz w:val="22"/>
                <w:szCs w:val="22"/>
              </w:rPr>
              <w:t xml:space="preserve"> and farmers associations with the FGs described in Component 1. FGs receive</w:t>
            </w:r>
            <w:r w:rsidR="0043208F">
              <w:rPr>
                <w:rFonts w:asciiTheme="minorHAnsi" w:hAnsiTheme="minorHAnsi" w:cstheme="minorHAnsi"/>
                <w:sz w:val="22"/>
                <w:szCs w:val="22"/>
              </w:rPr>
              <w:t>d</w:t>
            </w:r>
            <w:r w:rsidRPr="002051CD" w:rsidR="00CC56DE">
              <w:rPr>
                <w:rFonts w:asciiTheme="minorHAnsi" w:hAnsiTheme="minorHAnsi" w:cstheme="minorHAnsi"/>
                <w:sz w:val="22"/>
                <w:szCs w:val="22"/>
              </w:rPr>
              <w:t xml:space="preserve"> </w:t>
            </w:r>
            <w:r w:rsidRPr="002051CD">
              <w:rPr>
                <w:rFonts w:asciiTheme="minorHAnsi" w:hAnsiTheme="minorHAnsi" w:cstheme="minorHAnsi"/>
                <w:sz w:val="22"/>
                <w:szCs w:val="22"/>
              </w:rPr>
              <w:t>training from agriculture extensionists and FGLs increase</w:t>
            </w:r>
            <w:r w:rsidR="0043208F">
              <w:rPr>
                <w:rFonts w:asciiTheme="minorHAnsi" w:hAnsiTheme="minorHAnsi" w:cstheme="minorHAnsi"/>
                <w:sz w:val="22"/>
                <w:szCs w:val="22"/>
              </w:rPr>
              <w:t>d</w:t>
            </w:r>
            <w:r w:rsidRPr="002051CD">
              <w:rPr>
                <w:rFonts w:asciiTheme="minorHAnsi" w:hAnsiTheme="minorHAnsi" w:cstheme="minorHAnsi"/>
                <w:sz w:val="22"/>
                <w:szCs w:val="22"/>
              </w:rPr>
              <w:t xml:space="preserve"> household fruit and vegetable production through</w:t>
            </w:r>
            <w:r w:rsidRPr="002051CD" w:rsidR="00CC56DE">
              <w:rPr>
                <w:rFonts w:asciiTheme="minorHAnsi" w:hAnsiTheme="minorHAnsi" w:cstheme="minorHAnsi"/>
                <w:sz w:val="22"/>
                <w:szCs w:val="22"/>
              </w:rPr>
              <w:t xml:space="preserve"> </w:t>
            </w:r>
            <w:r w:rsidRPr="002051CD">
              <w:rPr>
                <w:rFonts w:asciiTheme="minorHAnsi" w:hAnsiTheme="minorHAnsi" w:cstheme="minorHAnsi"/>
                <w:sz w:val="22"/>
                <w:szCs w:val="22"/>
              </w:rPr>
              <w:t>kitchen gardens.</w:t>
            </w:r>
            <w:r w:rsidRPr="002051CD" w:rsidR="00FC3558">
              <w:rPr>
                <w:rFonts w:asciiTheme="minorHAnsi" w:hAnsiTheme="minorHAnsi" w:cstheme="minorHAnsi"/>
                <w:sz w:val="22"/>
                <w:szCs w:val="22"/>
              </w:rPr>
              <w:t xml:space="preserve"> </w:t>
            </w:r>
            <w:r w:rsidRPr="002051CD">
              <w:rPr>
                <w:rFonts w:asciiTheme="minorHAnsi" w:hAnsiTheme="minorHAnsi" w:cstheme="minorHAnsi"/>
                <w:sz w:val="22"/>
                <w:szCs w:val="22"/>
              </w:rPr>
              <w:t>Members of FGs also receive</w:t>
            </w:r>
            <w:r w:rsidR="0043208F">
              <w:rPr>
                <w:rFonts w:asciiTheme="minorHAnsi" w:hAnsiTheme="minorHAnsi" w:cstheme="minorHAnsi"/>
                <w:sz w:val="22"/>
                <w:szCs w:val="22"/>
              </w:rPr>
              <w:t>d</w:t>
            </w:r>
            <w:r w:rsidRPr="002051CD">
              <w:rPr>
                <w:rFonts w:asciiTheme="minorHAnsi" w:hAnsiTheme="minorHAnsi" w:cstheme="minorHAnsi"/>
                <w:sz w:val="22"/>
                <w:szCs w:val="22"/>
              </w:rPr>
              <w:t xml:space="preserve"> agriculture—nutrition input packages and </w:t>
            </w:r>
            <w:r w:rsidR="0043208F">
              <w:rPr>
                <w:rFonts w:asciiTheme="minorHAnsi" w:hAnsiTheme="minorHAnsi" w:cstheme="minorHAnsi"/>
                <w:sz w:val="22"/>
                <w:szCs w:val="22"/>
              </w:rPr>
              <w:t>we</w:t>
            </w:r>
            <w:r w:rsidRPr="002051CD">
              <w:rPr>
                <w:rFonts w:asciiTheme="minorHAnsi" w:hAnsiTheme="minorHAnsi" w:cstheme="minorHAnsi"/>
                <w:sz w:val="22"/>
                <w:szCs w:val="22"/>
              </w:rPr>
              <w:t>re included in</w:t>
            </w:r>
            <w:r w:rsidRPr="002051CD" w:rsidR="00FC3558">
              <w:rPr>
                <w:rFonts w:asciiTheme="minorHAnsi" w:hAnsiTheme="minorHAnsi" w:cstheme="minorHAnsi"/>
                <w:sz w:val="22"/>
                <w:szCs w:val="22"/>
              </w:rPr>
              <w:t xml:space="preserve"> </w:t>
            </w:r>
            <w:r w:rsidRPr="002051CD">
              <w:rPr>
                <w:rFonts w:asciiTheme="minorHAnsi" w:hAnsiTheme="minorHAnsi" w:cstheme="minorHAnsi"/>
                <w:sz w:val="22"/>
                <w:szCs w:val="22"/>
              </w:rPr>
              <w:t>Village Savings and Loans Associations (VSLAs) to reduce financial barriers to production of nutritious crops.</w:t>
            </w:r>
          </w:p>
          <w:p w:rsidR="00C36337" w:rsidRPr="00E3376C" w:rsidP="00C36337" w14:paraId="56F12A64" w14:textId="77777777">
            <w:pPr>
              <w:widowControl/>
              <w:jc w:val="both"/>
              <w:rPr>
                <w:rFonts w:asciiTheme="minorHAnsi" w:hAnsiTheme="minorHAnsi" w:cstheme="minorHAnsi"/>
              </w:rPr>
            </w:pPr>
          </w:p>
          <w:p w:rsidR="00E3376C" w:rsidP="00E3376C" w14:paraId="56F12A65" w14:textId="77777777">
            <w:pPr>
              <w:pStyle w:val="ListParagraph"/>
              <w:widowControl/>
              <w:numPr>
                <w:ilvl w:val="0"/>
                <w:numId w:val="3"/>
              </w:numPr>
              <w:jc w:val="both"/>
              <w:rPr>
                <w:rFonts w:ascii="Calibri" w:hAnsi="Calibri" w:cs="Calibri"/>
              </w:rPr>
            </w:pPr>
            <w:r w:rsidRPr="00880731">
              <w:rPr>
                <w:rFonts w:ascii="Calibri" w:hAnsi="Calibri" w:cs="Calibri"/>
                <w:b/>
                <w:bCs/>
                <w:iCs/>
                <w:sz w:val="22"/>
                <w:szCs w:val="22"/>
              </w:rPr>
              <w:t>Expected outputs of Component 2 were</w:t>
            </w:r>
            <w:r w:rsidRPr="0043208F" w:rsidR="00E77AAD">
              <w:rPr>
                <w:rFonts w:ascii="Calibri" w:hAnsi="Calibri" w:cs="Calibri"/>
                <w:sz w:val="22"/>
                <w:szCs w:val="22"/>
              </w:rPr>
              <w:t>:</w:t>
            </w:r>
            <w:r w:rsidRPr="00A86FDE" w:rsidR="00E77AAD">
              <w:rPr>
                <w:rFonts w:ascii="Calibri" w:hAnsi="Calibri" w:cs="Calibri"/>
                <w:sz w:val="22"/>
                <w:szCs w:val="22"/>
              </w:rPr>
              <w:t xml:space="preserve"> (i) An integrated agriculture-nutrition training manual; (ii) At least 1,858 demonstration sites established in beneficiary communities to promote homestead production of micronutrient foods; (iii) At least 12 community seed banks established for high iron beans; and (iv) At least 630 VSLA groups established.</w:t>
            </w:r>
          </w:p>
          <w:p w:rsidR="00E3376C" w:rsidRPr="00E3376C" w:rsidP="00E3376C" w14:paraId="56F12A66" w14:textId="77777777">
            <w:pPr>
              <w:widowControl/>
              <w:jc w:val="both"/>
              <w:rPr>
                <w:rFonts w:ascii="Calibri" w:hAnsi="Calibri" w:cs="Calibri"/>
              </w:rPr>
            </w:pPr>
          </w:p>
          <w:p w:rsidR="000204C3" w:rsidRPr="000204C3" w:rsidP="000204C3" w14:paraId="56F12A67" w14:textId="77777777">
            <w:pPr>
              <w:pStyle w:val="ListParagraph"/>
              <w:widowControl/>
              <w:numPr>
                <w:ilvl w:val="0"/>
                <w:numId w:val="3"/>
              </w:numPr>
              <w:jc w:val="both"/>
              <w:rPr>
                <w:rFonts w:ascii="Calibri" w:hAnsi="Calibri" w:cs="Calibri"/>
              </w:rPr>
            </w:pPr>
            <w:r w:rsidRPr="00E3376C">
              <w:rPr>
                <w:rFonts w:asciiTheme="minorHAnsi" w:hAnsiTheme="minorHAnsi" w:cstheme="minorHAnsi"/>
                <w:b/>
                <w:bCs/>
                <w:sz w:val="22"/>
                <w:szCs w:val="22"/>
              </w:rPr>
              <w:t>Component 3: Project Management and Administration, Monitoring and Evaluation, and Knowledge</w:t>
            </w:r>
            <w:r w:rsidRPr="00E3376C" w:rsidR="00FC3558">
              <w:rPr>
                <w:rFonts w:asciiTheme="minorHAnsi" w:hAnsiTheme="minorHAnsi" w:cstheme="minorHAnsi"/>
                <w:b/>
                <w:bCs/>
                <w:sz w:val="22"/>
                <w:szCs w:val="22"/>
              </w:rPr>
              <w:t xml:space="preserve"> </w:t>
            </w:r>
            <w:r w:rsidRPr="00E3376C">
              <w:rPr>
                <w:rFonts w:asciiTheme="minorHAnsi" w:hAnsiTheme="minorHAnsi" w:cstheme="minorHAnsi"/>
                <w:b/>
                <w:bCs/>
                <w:sz w:val="22"/>
                <w:szCs w:val="22"/>
              </w:rPr>
              <w:t>Dissemination</w:t>
            </w:r>
            <w:r w:rsidRPr="00E3376C" w:rsidR="000E3E21">
              <w:rPr>
                <w:rFonts w:asciiTheme="minorHAnsi" w:hAnsiTheme="minorHAnsi" w:cstheme="minorHAnsi"/>
                <w:sz w:val="22"/>
                <w:szCs w:val="22"/>
              </w:rPr>
              <w:t xml:space="preserve"> (</w:t>
            </w:r>
            <w:r w:rsidRPr="00E3376C" w:rsidR="000E3E21">
              <w:rPr>
                <w:rFonts w:asciiTheme="minorHAnsi" w:eastAsiaTheme="minorHAnsi" w:hAnsiTheme="minorHAnsi" w:cstheme="minorHAnsi"/>
                <w:b/>
                <w:bCs/>
                <w:color w:val="auto"/>
                <w:sz w:val="22"/>
                <w:szCs w:val="22"/>
              </w:rPr>
              <w:t>US$409,209</w:t>
            </w:r>
            <w:r w:rsidRPr="00E3376C" w:rsidR="006263B3">
              <w:rPr>
                <w:rFonts w:asciiTheme="minorHAnsi" w:eastAsiaTheme="minorHAnsi" w:hAnsiTheme="minorHAnsi" w:cstheme="minorHAnsi"/>
                <w:b/>
                <w:bCs/>
                <w:color w:val="auto"/>
                <w:sz w:val="22"/>
                <w:szCs w:val="22"/>
              </w:rPr>
              <w:t>)</w:t>
            </w:r>
            <w:r w:rsidRPr="00E3376C" w:rsidR="006263B3">
              <w:rPr>
                <w:rFonts w:asciiTheme="minorHAnsi" w:hAnsiTheme="minorHAnsi" w:cstheme="minorHAnsi"/>
                <w:sz w:val="22"/>
                <w:szCs w:val="22"/>
              </w:rPr>
              <w:t>. This</w:t>
            </w:r>
            <w:r w:rsidRPr="00E3376C">
              <w:rPr>
                <w:rFonts w:asciiTheme="minorHAnsi" w:hAnsiTheme="minorHAnsi" w:cstheme="minorHAnsi"/>
                <w:sz w:val="22"/>
                <w:szCs w:val="22"/>
              </w:rPr>
              <w:t xml:space="preserve"> component support</w:t>
            </w:r>
            <w:r w:rsidRPr="00E3376C" w:rsidR="004D2E15">
              <w:rPr>
                <w:rFonts w:asciiTheme="minorHAnsi" w:hAnsiTheme="minorHAnsi" w:cstheme="minorHAnsi"/>
                <w:sz w:val="22"/>
                <w:szCs w:val="22"/>
              </w:rPr>
              <w:t>ed</w:t>
            </w:r>
            <w:r w:rsidRPr="00E3376C">
              <w:rPr>
                <w:rFonts w:asciiTheme="minorHAnsi" w:hAnsiTheme="minorHAnsi" w:cstheme="minorHAnsi"/>
                <w:sz w:val="22"/>
                <w:szCs w:val="22"/>
              </w:rPr>
              <w:t xml:space="preserve"> costs related to monitoring and evaluation, coordination and policy</w:t>
            </w:r>
            <w:r w:rsidRPr="00E3376C" w:rsidR="00FC3558">
              <w:rPr>
                <w:rFonts w:asciiTheme="minorHAnsi" w:hAnsiTheme="minorHAnsi" w:cstheme="minorHAnsi"/>
                <w:sz w:val="22"/>
                <w:szCs w:val="22"/>
              </w:rPr>
              <w:t xml:space="preserve"> </w:t>
            </w:r>
            <w:r w:rsidRPr="00E3376C">
              <w:rPr>
                <w:rFonts w:asciiTheme="minorHAnsi" w:hAnsiTheme="minorHAnsi" w:cstheme="minorHAnsi"/>
                <w:sz w:val="22"/>
                <w:szCs w:val="22"/>
              </w:rPr>
              <w:t>advocacy, and project management</w:t>
            </w:r>
            <w:r w:rsidRPr="00E3376C" w:rsidR="004D2E15">
              <w:rPr>
                <w:rFonts w:asciiTheme="minorHAnsi" w:hAnsiTheme="minorHAnsi" w:cstheme="minorHAnsi"/>
                <w:sz w:val="22"/>
                <w:szCs w:val="22"/>
              </w:rPr>
              <w:t>.</w:t>
            </w:r>
          </w:p>
          <w:p w:rsidR="000204C3" w:rsidRPr="00D101B3" w:rsidP="000204C3" w14:paraId="56F12A68" w14:textId="77777777">
            <w:pPr>
              <w:widowControl/>
              <w:jc w:val="both"/>
              <w:rPr>
                <w:rFonts w:ascii="Calibri" w:hAnsi="Calibri" w:cs="Calibri"/>
              </w:rPr>
            </w:pPr>
          </w:p>
        </w:tc>
      </w:tr>
      <w:tr w14:paraId="56F12A6C" w14:textId="77777777">
        <w:tblPrEx>
          <w:tblW w:w="10890" w:type="dxa"/>
          <w:tblInd w:w="-810" w:type="dxa"/>
          <w:tblLayout w:type="fixed"/>
          <w:tblLook w:val="04A0"/>
        </w:tblPrEx>
        <w:tc>
          <w:tcPr>
            <w:tcW w:w="10890" w:type="dxa"/>
          </w:tcPr>
          <w:p w:rsidR="00A464F3" w:rsidRPr="00A86FDE" w:rsidP="009A5CC7" w14:paraId="56F12A6A" w14:textId="77777777">
            <w:pPr>
              <w:pStyle w:val="ListParagraph"/>
              <w:widowControl/>
              <w:numPr>
                <w:ilvl w:val="0"/>
                <w:numId w:val="3"/>
              </w:numPr>
              <w:jc w:val="both"/>
              <w:rPr>
                <w:rFonts w:ascii="Calibri" w:hAnsi="Calibri" w:cs="Calibri"/>
              </w:rPr>
            </w:pPr>
            <w:r w:rsidRPr="00A86FDE">
              <w:rPr>
                <w:rFonts w:ascii="Calibri" w:hAnsi="Calibri" w:cs="Calibri"/>
                <w:b/>
                <w:bCs/>
                <w:sz w:val="22"/>
                <w:szCs w:val="22"/>
              </w:rPr>
              <w:t>E</w:t>
            </w:r>
            <w:r w:rsidR="008A3D7C">
              <w:rPr>
                <w:rFonts w:ascii="Calibri" w:hAnsi="Calibri" w:cs="Calibri"/>
                <w:b/>
                <w:bCs/>
                <w:sz w:val="22"/>
                <w:szCs w:val="22"/>
              </w:rPr>
              <w:t>xp</w:t>
            </w:r>
            <w:r w:rsidRPr="00A86FDE">
              <w:rPr>
                <w:rFonts w:ascii="Calibri" w:hAnsi="Calibri" w:cs="Calibri"/>
                <w:b/>
                <w:bCs/>
                <w:sz w:val="22"/>
                <w:szCs w:val="22"/>
              </w:rPr>
              <w:t xml:space="preserve">ected outputs of </w:t>
            </w:r>
            <w:r w:rsidR="0043208F">
              <w:rPr>
                <w:rFonts w:ascii="Calibri" w:hAnsi="Calibri" w:cs="Calibri"/>
                <w:b/>
                <w:bCs/>
                <w:sz w:val="22"/>
                <w:szCs w:val="22"/>
              </w:rPr>
              <w:t>C</w:t>
            </w:r>
            <w:r w:rsidRPr="00A86FDE">
              <w:rPr>
                <w:rFonts w:ascii="Calibri" w:hAnsi="Calibri" w:cs="Calibri"/>
                <w:b/>
                <w:bCs/>
                <w:sz w:val="22"/>
                <w:szCs w:val="22"/>
              </w:rPr>
              <w:t>omponent</w:t>
            </w:r>
            <w:r>
              <w:rPr>
                <w:rFonts w:ascii="Calibri" w:hAnsi="Calibri" w:cs="Calibri"/>
                <w:b/>
                <w:bCs/>
                <w:sz w:val="22"/>
                <w:szCs w:val="22"/>
              </w:rPr>
              <w:t xml:space="preserve"> 3</w:t>
            </w:r>
            <w:r w:rsidRPr="00A86FDE">
              <w:rPr>
                <w:rFonts w:ascii="Calibri" w:hAnsi="Calibri" w:cs="Calibri"/>
                <w:b/>
                <w:bCs/>
                <w:sz w:val="22"/>
                <w:szCs w:val="22"/>
              </w:rPr>
              <w:t xml:space="preserve"> included</w:t>
            </w:r>
            <w:r w:rsidRPr="00A86FDE">
              <w:rPr>
                <w:rFonts w:ascii="Calibri" w:hAnsi="Calibri" w:cs="Calibri"/>
                <w:sz w:val="22"/>
                <w:szCs w:val="22"/>
              </w:rPr>
              <w:t>: (i) Monitoring of routine data from FGs, PDH volunteers, CHWs and agriculture extension</w:t>
            </w:r>
            <w:r w:rsidR="0043208F">
              <w:rPr>
                <w:rFonts w:ascii="Calibri" w:hAnsi="Calibri" w:cs="Calibri"/>
                <w:sz w:val="22"/>
                <w:szCs w:val="22"/>
              </w:rPr>
              <w:t xml:space="preserve"> workers</w:t>
            </w:r>
            <w:r w:rsidRPr="00A86FDE">
              <w:rPr>
                <w:rFonts w:ascii="Calibri" w:hAnsi="Calibri" w:cs="Calibri"/>
                <w:sz w:val="22"/>
                <w:szCs w:val="22"/>
              </w:rPr>
              <w:t xml:space="preserve"> to track progress of process indicators and provide the basis for strengthening any activity as needed to ensure the overall project objectives are met; (ii) Financial management and audit reports; (iii) annual workshops with district and provincial stakeholders; (iv) Project evaluation report and summary of lessons learned; (v) Implementation Completion Report; (vi) Final workshops at provincial and national levels with stakeholders to disseminate results</w:t>
            </w:r>
            <w:r w:rsidR="006263B3">
              <w:rPr>
                <w:rFonts w:ascii="Calibri" w:hAnsi="Calibri" w:cs="Calibri"/>
                <w:sz w:val="22"/>
                <w:szCs w:val="22"/>
              </w:rPr>
              <w:t xml:space="preserve"> a</w:t>
            </w:r>
            <w:r w:rsidRPr="00A86FDE">
              <w:rPr>
                <w:rFonts w:ascii="Calibri" w:hAnsi="Calibri" w:cs="Calibri"/>
                <w:sz w:val="22"/>
                <w:szCs w:val="22"/>
              </w:rPr>
              <w:t xml:space="preserve">nd (vii) Baseline and </w:t>
            </w:r>
            <w:r w:rsidR="0043208F">
              <w:rPr>
                <w:rFonts w:ascii="Calibri" w:hAnsi="Calibri" w:cs="Calibri"/>
                <w:sz w:val="22"/>
                <w:szCs w:val="22"/>
              </w:rPr>
              <w:t>e</w:t>
            </w:r>
            <w:r w:rsidRPr="00A86FDE">
              <w:rPr>
                <w:rFonts w:ascii="Calibri" w:hAnsi="Calibri" w:cs="Calibri"/>
                <w:sz w:val="22"/>
                <w:szCs w:val="22"/>
              </w:rPr>
              <w:t>nd-line Surveys.</w:t>
            </w:r>
          </w:p>
          <w:p w:rsidR="00CB7761" w:rsidRPr="00C608FA" w:rsidP="003C72A8" w14:paraId="56F12A6B" w14:textId="77777777">
            <w:pPr>
              <w:pStyle w:val="Heading3"/>
              <w:ind w:left="432"/>
              <w:rPr>
                <w:color w:val="auto"/>
              </w:rPr>
            </w:pPr>
          </w:p>
        </w:tc>
      </w:tr>
    </w:tbl>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14:paraId="56F12A6E" w14:textId="7777777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C608FA" w:rsidP="00725D5E" w14:paraId="56F12A6D" w14:textId="77777777">
            <w:pPr>
              <w:pStyle w:val="ListParagraph"/>
              <w:keepNext/>
              <w:numPr>
                <w:ilvl w:val="0"/>
                <w:numId w:val="1"/>
              </w:numPr>
              <w:ind w:left="288" w:hanging="288"/>
              <w:outlineLvl w:val="0"/>
              <w:rPr>
                <w:rFonts w:asciiTheme="minorHAnsi" w:hAnsiTheme="minorHAnsi"/>
                <w:noProof/>
              </w:rPr>
            </w:pPr>
            <w:bookmarkStart w:id="17" w:name="_Toc256000002"/>
            <w:bookmarkStart w:id="18" w:name="_Toc518055209"/>
            <w:bookmarkStart w:id="19" w:name="_Toc61345822"/>
            <w:bookmarkStart w:id="20" w:name="_Toc61348754"/>
            <w:r w:rsidRPr="00C608FA">
              <w:rPr>
                <w:rFonts w:asciiTheme="minorHAnsi" w:hAnsiTheme="minorHAnsi"/>
                <w:b/>
                <w:bCs/>
              </w:rPr>
              <w:t>OUTCOME</w:t>
            </w:r>
            <w:bookmarkEnd w:id="17"/>
            <w:bookmarkEnd w:id="18"/>
            <w:bookmarkEnd w:id="19"/>
            <w:bookmarkEnd w:id="20"/>
          </w:p>
        </w:tc>
      </w:tr>
    </w:tbl>
    <w:p w:rsidR="003615CB" w:rsidRPr="00C608FA" w:rsidP="00725D5E" w14:paraId="56F12A6F" w14:textId="77777777">
      <w:pPr>
        <w:keepNext/>
        <w:ind w:left="-634"/>
        <w:rPr>
          <w:rFonts w:asciiTheme="minorHAnsi" w:hAnsiTheme="minorHAnsi"/>
          <w:bCs/>
          <w:color w:val="auto"/>
          <w:sz w:val="22"/>
          <w:szCs w:val="22"/>
        </w:rPr>
      </w:pPr>
    </w:p>
    <w:tbl>
      <w:tblPr>
        <w:tblW w:w="11101" w:type="dxa"/>
        <w:tblInd w:w="-931" w:type="dxa"/>
        <w:tblBorders>
          <w:top w:val="nil"/>
          <w:left w:val="nil"/>
          <w:bottom w:val="nil"/>
          <w:right w:val="nil"/>
          <w:insideH w:val="nil"/>
          <w:insideV w:val="nil"/>
        </w:tblBorders>
        <w:shd w:val="clear" w:color="auto" w:fill="F2F7FC"/>
        <w:tblLook w:val="04A0"/>
      </w:tblPr>
      <w:tblGrid>
        <w:gridCol w:w="11101"/>
      </w:tblGrid>
      <w:tr w14:paraId="56F12A71" w14:textId="77777777" w:rsidTr="0069678C">
        <w:tblPrEx>
          <w:tblW w:w="11101" w:type="dxa"/>
          <w:tblInd w:w="-931" w:type="dxa"/>
          <w:tblBorders>
            <w:top w:val="nil"/>
            <w:left w:val="nil"/>
            <w:bottom w:val="nil"/>
            <w:right w:val="nil"/>
            <w:insideH w:val="nil"/>
            <w:insideV w:val="nil"/>
          </w:tblBorders>
          <w:shd w:val="clear" w:color="auto" w:fill="F2F7FC"/>
          <w:tblLook w:val="04A0"/>
        </w:tblPrEx>
        <w:trPr>
          <w:trHeight w:val="270"/>
        </w:trPr>
        <w:tc>
          <w:tcPr>
            <w:tcW w:w="11101" w:type="dxa"/>
            <w:shd w:val="clear" w:color="auto" w:fill="auto"/>
            <w:vAlign w:val="center"/>
          </w:tcPr>
          <w:p w:rsidR="00725D5E" w:rsidRPr="000204C3" w:rsidP="0069678C" w14:paraId="56F12A70" w14:textId="77777777">
            <w:pPr>
              <w:pStyle w:val="Heading3"/>
              <w:keepLines w:val="0"/>
              <w:spacing w:before="0"/>
              <w:ind w:left="432"/>
            </w:pPr>
            <w:bookmarkStart w:id="21" w:name="_Toc480984865"/>
            <w:bookmarkStart w:id="22" w:name="_Toc61345823"/>
            <w:r w:rsidRPr="00C608FA">
              <w:t xml:space="preserve">Assessment of Achievement of </w:t>
            </w:r>
            <w:r w:rsidR="00570906">
              <w:t>E</w:t>
            </w:r>
            <w:r w:rsidRPr="00C608FA">
              <w:t>ach Objective/Outcome</w:t>
            </w:r>
            <w:bookmarkEnd w:id="21"/>
            <w:bookmarkEnd w:id="22"/>
          </w:p>
        </w:tc>
      </w:tr>
      <w:tr w14:paraId="56F12BDD" w14:textId="77777777" w:rsidTr="0069678C">
        <w:tblPrEx>
          <w:tblW w:w="11101" w:type="dxa"/>
          <w:tblInd w:w="-931" w:type="dxa"/>
          <w:shd w:val="clear" w:color="auto" w:fill="F2F7FC"/>
          <w:tblLook w:val="04A0"/>
        </w:tblPrEx>
        <w:trPr>
          <w:trHeight w:val="297"/>
        </w:trPr>
        <w:tc>
          <w:tcPr>
            <w:tcW w:w="11101" w:type="dxa"/>
            <w:shd w:val="clear" w:color="auto" w:fill="auto"/>
            <w:vAlign w:val="center"/>
          </w:tcPr>
          <w:p w:rsidR="00475ABB" w:rsidRPr="000204C3" w:rsidP="0069678C" w14:paraId="56F12A72" w14:textId="77777777">
            <w:pPr>
              <w:widowControl/>
              <w:jc w:val="both"/>
              <w:rPr>
                <w:rFonts w:ascii="Calibri" w:hAnsi="Calibri" w:cs="Calibri"/>
              </w:rPr>
            </w:pPr>
          </w:p>
          <w:p w:rsidR="00E61C9B" w:rsidRPr="00AA10A2" w:rsidP="0069678C" w14:paraId="56F12A73" w14:textId="77777777">
            <w:pPr>
              <w:pStyle w:val="Heading3"/>
              <w:ind w:left="0"/>
            </w:pPr>
            <w:bookmarkStart w:id="23" w:name="_Toc61345824"/>
            <w:r w:rsidRPr="00AA10A2">
              <w:t>Relevance</w:t>
            </w:r>
            <w:bookmarkEnd w:id="23"/>
          </w:p>
          <w:p w:rsidR="00735F20" w:rsidP="00735F20" w14:paraId="2B6BFDCA" w14:textId="68F40167">
            <w:pPr>
              <w:pStyle w:val="ListParagraph"/>
              <w:widowControl/>
              <w:numPr>
                <w:ilvl w:val="0"/>
                <w:numId w:val="3"/>
              </w:numPr>
              <w:ind w:left="504" w:right="144"/>
              <w:jc w:val="both"/>
              <w:rPr>
                <w:rFonts w:ascii="Calibri" w:hAnsi="Calibri" w:cs="Calibri"/>
                <w:sz w:val="22"/>
              </w:rPr>
            </w:pPr>
            <w:r w:rsidRPr="000E59DA">
              <w:rPr>
                <w:rFonts w:ascii="Calibri" w:hAnsi="Calibri" w:cs="Calibri"/>
                <w:sz w:val="22"/>
              </w:rPr>
              <w:t xml:space="preserve">The relevance of the project is </w:t>
            </w:r>
            <w:r w:rsidRPr="000E59DA">
              <w:rPr>
                <w:rFonts w:ascii="Calibri" w:hAnsi="Calibri" w:cs="Calibri"/>
                <w:b/>
                <w:bCs/>
                <w:sz w:val="22"/>
              </w:rPr>
              <w:t>High</w:t>
            </w:r>
            <w:r w:rsidRPr="000E59DA">
              <w:rPr>
                <w:rFonts w:ascii="Calibri" w:hAnsi="Calibri" w:cs="Calibri"/>
                <w:sz w:val="22"/>
              </w:rPr>
              <w:t xml:space="preserve">. In fact, the </w:t>
            </w:r>
            <w:r w:rsidRPr="000E59DA" w:rsidR="006A0FCC">
              <w:rPr>
                <w:rFonts w:ascii="Calibri" w:hAnsi="Calibri" w:cs="Calibri"/>
                <w:sz w:val="22"/>
              </w:rPr>
              <w:t>GoB</w:t>
            </w:r>
            <w:r w:rsidRPr="000E59DA">
              <w:rPr>
                <w:rFonts w:ascii="Calibri" w:hAnsi="Calibri" w:cs="Calibri"/>
                <w:sz w:val="22"/>
              </w:rPr>
              <w:t xml:space="preserve"> has recognized that one of the most viable strategies for achieving </w:t>
            </w:r>
            <w:r w:rsidRPr="000E59DA" w:rsidR="0043208F">
              <w:rPr>
                <w:rFonts w:ascii="Calibri" w:hAnsi="Calibri" w:cs="Calibri"/>
                <w:sz w:val="22"/>
              </w:rPr>
              <w:t xml:space="preserve">the </w:t>
            </w:r>
            <w:r w:rsidRPr="000E59DA">
              <w:rPr>
                <w:rFonts w:ascii="Calibri" w:hAnsi="Calibri" w:cs="Calibri"/>
                <w:sz w:val="22"/>
              </w:rPr>
              <w:t>SDG is to adopt the Scaling Up Nutrition (SUN) strategy of focusing on the 1</w:t>
            </w:r>
            <w:r w:rsidRPr="000E59DA" w:rsidR="0043208F">
              <w:rPr>
                <w:rFonts w:ascii="Calibri" w:hAnsi="Calibri" w:cs="Calibri"/>
                <w:sz w:val="22"/>
              </w:rPr>
              <w:t>,</w:t>
            </w:r>
            <w:r w:rsidRPr="000E59DA">
              <w:rPr>
                <w:rFonts w:ascii="Calibri" w:hAnsi="Calibri" w:cs="Calibri"/>
                <w:sz w:val="22"/>
              </w:rPr>
              <w:t>000</w:t>
            </w:r>
            <w:r w:rsidRPr="000E59DA" w:rsidR="0043208F">
              <w:rPr>
                <w:rFonts w:ascii="Calibri" w:hAnsi="Calibri" w:cs="Calibri"/>
                <w:sz w:val="22"/>
              </w:rPr>
              <w:t xml:space="preserve"> </w:t>
            </w:r>
            <w:r w:rsidRPr="000E59DA">
              <w:rPr>
                <w:rFonts w:ascii="Calibri" w:hAnsi="Calibri" w:cs="Calibri"/>
                <w:sz w:val="22"/>
              </w:rPr>
              <w:t>day</w:t>
            </w:r>
            <w:r w:rsidRPr="000E59DA" w:rsidR="0043208F">
              <w:rPr>
                <w:rFonts w:ascii="Calibri" w:hAnsi="Calibri" w:cs="Calibri"/>
                <w:sz w:val="22"/>
              </w:rPr>
              <w:t>s</w:t>
            </w:r>
            <w:r w:rsidRPr="000E59DA">
              <w:rPr>
                <w:rFonts w:ascii="Calibri" w:hAnsi="Calibri" w:cs="Calibri"/>
                <w:sz w:val="22"/>
              </w:rPr>
              <w:t xml:space="preserve"> window of opportunity directed at women of reproductive age, newborn</w:t>
            </w:r>
            <w:r w:rsidRPr="000E59DA" w:rsidR="0043208F">
              <w:rPr>
                <w:rFonts w:ascii="Calibri" w:hAnsi="Calibri" w:cs="Calibri"/>
                <w:sz w:val="22"/>
              </w:rPr>
              <w:t>s</w:t>
            </w:r>
            <w:r w:rsidRPr="000E59DA">
              <w:rPr>
                <w:rFonts w:ascii="Calibri" w:hAnsi="Calibri" w:cs="Calibri"/>
                <w:sz w:val="22"/>
              </w:rPr>
              <w:t xml:space="preserve"> and children under the age of two years. The project was focused on this SUN target population and was designed within the objectives articulated in the PSMSAN to contribute to long-term stunting reduction efforts. </w:t>
            </w:r>
          </w:p>
          <w:p w:rsidR="00735F20" w:rsidP="00735F20" w14:paraId="73E6B025" w14:textId="77777777">
            <w:pPr>
              <w:pStyle w:val="ListParagraph"/>
              <w:widowControl/>
              <w:ind w:left="504" w:right="144"/>
              <w:jc w:val="both"/>
              <w:rPr>
                <w:rFonts w:ascii="Calibri" w:hAnsi="Calibri" w:cs="Calibri"/>
                <w:sz w:val="22"/>
              </w:rPr>
            </w:pPr>
          </w:p>
          <w:p w:rsidR="00735F20" w:rsidP="00735F20" w14:paraId="2688F760" w14:textId="77777777">
            <w:pPr>
              <w:pStyle w:val="ListParagraph"/>
              <w:widowControl/>
              <w:numPr>
                <w:ilvl w:val="0"/>
                <w:numId w:val="3"/>
              </w:numPr>
              <w:ind w:left="504" w:right="144"/>
              <w:jc w:val="both"/>
              <w:rPr>
                <w:rFonts w:ascii="Calibri" w:hAnsi="Calibri" w:cs="Calibri"/>
                <w:sz w:val="22"/>
              </w:rPr>
            </w:pPr>
            <w:r w:rsidRPr="00735F20">
              <w:rPr>
                <w:rFonts w:ascii="Calibri" w:hAnsi="Calibri" w:cs="Calibri"/>
                <w:sz w:val="22"/>
              </w:rPr>
              <w:t>The project was aligned with the strategic objectives of the World Bank Group’s Burundi Country Assistance Strategy for FY13-16 (Report 72334-BI). It contributed to Pillar I (enabling environment for inclusive growth and poverty reduction) and Pillar II (increasing resilience) as the purpose of the grant was to develop a replicable model for building household and community resilience to food and nutrition insecurity shocks that when scaled up can contribute to promoting the livelihoods and health of the most vulnerable.</w:t>
            </w:r>
          </w:p>
          <w:p w:rsidR="00735F20" w:rsidRPr="00735F20" w:rsidP="00735F20" w14:paraId="6F86D432" w14:textId="77777777">
            <w:pPr>
              <w:pStyle w:val="ListParagraph"/>
              <w:rPr>
                <w:rFonts w:ascii="Calibri" w:hAnsi="Calibri" w:cs="Calibri"/>
                <w:sz w:val="22"/>
              </w:rPr>
            </w:pPr>
          </w:p>
          <w:p w:rsidR="00BF16ED" w:rsidRPr="00735F20" w:rsidP="00735F20" w14:paraId="32A15512" w14:textId="60E40461">
            <w:pPr>
              <w:pStyle w:val="ListParagraph"/>
              <w:widowControl/>
              <w:numPr>
                <w:ilvl w:val="0"/>
                <w:numId w:val="3"/>
              </w:numPr>
              <w:ind w:left="504" w:right="144"/>
              <w:jc w:val="both"/>
              <w:rPr>
                <w:rFonts w:ascii="Calibri" w:hAnsi="Calibri" w:cs="Calibri"/>
                <w:sz w:val="22"/>
              </w:rPr>
            </w:pPr>
            <w:r w:rsidRPr="00735F20">
              <w:rPr>
                <w:rFonts w:ascii="Calibri" w:hAnsi="Calibri" w:cs="Calibri"/>
                <w:sz w:val="22"/>
              </w:rPr>
              <w:t xml:space="preserve">At completion, the project is still aligned with the country and sector policies, as it was a pilot project to demonstrate how to improve household dietary diversity and utilization of nutrition services for pregnant and lactating women and children 0-23 months of age through a multi-sectoral approach, which aligns with the PSMSAN. Hence, the sustainability is primarily linked to building </w:t>
            </w:r>
            <w:r w:rsidRPr="00735F20" w:rsidR="0043208F">
              <w:rPr>
                <w:rFonts w:ascii="Calibri" w:hAnsi="Calibri" w:cs="Calibri"/>
                <w:sz w:val="22"/>
              </w:rPr>
              <w:t xml:space="preserve">an </w:t>
            </w:r>
            <w:r w:rsidRPr="00735F20">
              <w:rPr>
                <w:rFonts w:ascii="Calibri" w:hAnsi="Calibri" w:cs="Calibri"/>
                <w:sz w:val="22"/>
              </w:rPr>
              <w:t xml:space="preserve">evidence-based programmatic model, which will contribute to the development of relevant national policies to reduce chronic malnutrition by reaching women during the crucial periods of pregnancy and lactation. </w:t>
            </w:r>
            <w:r w:rsidRPr="00735F20" w:rsidR="003E6B6B">
              <w:rPr>
                <w:rFonts w:asciiTheme="minorHAnsi" w:hAnsiTheme="minorHAnsi" w:cstheme="minorHAnsi"/>
                <w:sz w:val="22"/>
                <w:szCs w:val="22"/>
              </w:rPr>
              <w:t xml:space="preserve">The project involved national institutions for the supply of quality seeds and their certification as well as the approval of two local seed producers per commune. </w:t>
            </w:r>
            <w:r w:rsidRPr="00735F20" w:rsidR="003E6B6B">
              <w:rPr>
                <w:rFonts w:asciiTheme="minorHAnsi" w:hAnsiTheme="minorHAnsi" w:cstheme="minorHAnsi"/>
                <w:color w:val="auto"/>
                <w:sz w:val="22"/>
                <w:szCs w:val="22"/>
              </w:rPr>
              <w:t xml:space="preserve">On site </w:t>
            </w:r>
            <w:r w:rsidRPr="00735F20" w:rsidR="0069678C">
              <w:rPr>
                <w:rFonts w:asciiTheme="minorHAnsi" w:hAnsiTheme="minorHAnsi" w:cstheme="minorHAnsi"/>
                <w:color w:val="auto"/>
                <w:sz w:val="22"/>
                <w:szCs w:val="22"/>
              </w:rPr>
              <w:t>production of</w:t>
            </w:r>
            <w:r w:rsidRPr="00735F20" w:rsidR="003E6B6B">
              <w:rPr>
                <w:rFonts w:asciiTheme="minorHAnsi" w:hAnsiTheme="minorHAnsi" w:cstheme="minorHAnsi"/>
                <w:color w:val="auto"/>
                <w:sz w:val="22"/>
                <w:szCs w:val="22"/>
              </w:rPr>
              <w:t xml:space="preserve"> quality seeds and nutritious crops should continue to be supported by the Government and its partners, and the private sector should also be involved for greater sustainability. </w:t>
            </w:r>
            <w:r w:rsidRPr="00735F20" w:rsidR="003E6B6B">
              <w:rPr>
                <w:rFonts w:ascii="Calibri" w:hAnsi="Calibri" w:cs="Calibri"/>
                <w:sz w:val="22"/>
              </w:rPr>
              <w:t>However</w:t>
            </w:r>
            <w:r w:rsidRPr="00735F20">
              <w:rPr>
                <w:rFonts w:ascii="Calibri" w:hAnsi="Calibri" w:cs="Calibri"/>
                <w:sz w:val="22"/>
              </w:rPr>
              <w:t xml:space="preserve">, the sustainability of the project goes beyond the </w:t>
            </w:r>
            <w:r w:rsidRPr="00735F20" w:rsidR="003E6B6B">
              <w:rPr>
                <w:rFonts w:ascii="Calibri" w:hAnsi="Calibri" w:cs="Calibri"/>
                <w:sz w:val="22"/>
              </w:rPr>
              <w:t xml:space="preserve">national </w:t>
            </w:r>
            <w:r w:rsidRPr="00735F20">
              <w:rPr>
                <w:rFonts w:ascii="Calibri" w:hAnsi="Calibri" w:cs="Calibri"/>
                <w:sz w:val="22"/>
              </w:rPr>
              <w:t xml:space="preserve">nutrition institutions </w:t>
            </w:r>
            <w:r w:rsidRPr="00735F20" w:rsidR="003E6B6B">
              <w:rPr>
                <w:rFonts w:ascii="Calibri" w:hAnsi="Calibri" w:cs="Calibri"/>
                <w:sz w:val="22"/>
              </w:rPr>
              <w:t xml:space="preserve">as there </w:t>
            </w:r>
            <w:r w:rsidRPr="00735F20" w:rsidR="0069678C">
              <w:rPr>
                <w:rFonts w:ascii="Calibri" w:hAnsi="Calibri" w:cs="Calibri"/>
                <w:sz w:val="22"/>
              </w:rPr>
              <w:t>is continued</w:t>
            </w:r>
            <w:r w:rsidRPr="00735F20">
              <w:rPr>
                <w:rFonts w:ascii="Calibri" w:hAnsi="Calibri" w:cs="Calibri"/>
                <w:sz w:val="22"/>
              </w:rPr>
              <w:t xml:space="preserve"> production of the promoted crops and enhanced availability of nutritious foods on the targeted sub-hills, depending on the success of the VSLAs and the marketability of the produce.</w:t>
            </w:r>
          </w:p>
          <w:p w:rsidR="00084E63" w:rsidRPr="0069678C" w:rsidP="0069678C" w14:paraId="1C626558" w14:textId="77777777">
            <w:pPr>
              <w:widowControl/>
              <w:jc w:val="both"/>
              <w:rPr>
                <w:rFonts w:ascii="Calibri" w:hAnsi="Calibri" w:cs="Calibri"/>
                <w:sz w:val="22"/>
              </w:rPr>
            </w:pPr>
          </w:p>
          <w:p w:rsidR="004E4F48" w:rsidRPr="0043208F" w:rsidP="0069678C" w14:paraId="56F12A7A" w14:textId="77777777">
            <w:pPr>
              <w:pStyle w:val="Heading3"/>
              <w:ind w:left="360"/>
            </w:pPr>
            <w:bookmarkStart w:id="24" w:name="_Toc61345825"/>
            <w:r w:rsidRPr="0043208F">
              <w:t>Efficacy</w:t>
            </w:r>
            <w:bookmarkEnd w:id="24"/>
          </w:p>
          <w:p w:rsidR="00735F20" w:rsidRPr="00735F20" w:rsidP="00735F20" w14:paraId="623796BA" w14:textId="77777777">
            <w:pPr>
              <w:pStyle w:val="ListParagraph"/>
              <w:widowControl/>
              <w:numPr>
                <w:ilvl w:val="0"/>
                <w:numId w:val="3"/>
              </w:numPr>
              <w:ind w:left="504" w:right="144"/>
              <w:jc w:val="both"/>
              <w:rPr>
                <w:rFonts w:ascii="Calibri" w:hAnsi="Calibri" w:cs="Calibri"/>
              </w:rPr>
            </w:pPr>
            <w:r w:rsidRPr="00880731">
              <w:rPr>
                <w:rFonts w:ascii="Calibri" w:hAnsi="Calibri" w:cs="Calibri"/>
                <w:sz w:val="22"/>
              </w:rPr>
              <w:t xml:space="preserve">The overall achievement of the PDO is rated as </w:t>
            </w:r>
            <w:r w:rsidRPr="00880731">
              <w:rPr>
                <w:rFonts w:ascii="Calibri" w:hAnsi="Calibri" w:cs="Calibri"/>
                <w:b/>
                <w:bCs/>
                <w:sz w:val="22"/>
              </w:rPr>
              <w:t>Substantial</w:t>
            </w:r>
            <w:r w:rsidRPr="00880731">
              <w:rPr>
                <w:rFonts w:ascii="Calibri" w:hAnsi="Calibri" w:cs="Calibri"/>
                <w:sz w:val="22"/>
              </w:rPr>
              <w:t xml:space="preserve"> given that two PDO indicators exceeded their targets</w:t>
            </w:r>
            <w:r w:rsidRPr="00BB0BEF" w:rsidR="0043208F">
              <w:rPr>
                <w:rFonts w:ascii="Calibri" w:hAnsi="Calibri" w:cs="Calibri"/>
                <w:sz w:val="22"/>
              </w:rPr>
              <w:t>,</w:t>
            </w:r>
            <w:r w:rsidRPr="00880731">
              <w:rPr>
                <w:rFonts w:ascii="Calibri" w:hAnsi="Calibri" w:cs="Calibri"/>
                <w:sz w:val="22"/>
              </w:rPr>
              <w:t xml:space="preserve"> one was </w:t>
            </w:r>
            <w:r w:rsidRPr="00880731" w:rsidR="0043208F">
              <w:rPr>
                <w:rFonts w:ascii="Calibri" w:hAnsi="Calibri" w:cs="Calibri"/>
                <w:sz w:val="22"/>
              </w:rPr>
              <w:t xml:space="preserve">partially </w:t>
            </w:r>
            <w:r w:rsidRPr="00880731">
              <w:rPr>
                <w:rFonts w:ascii="Calibri" w:hAnsi="Calibri" w:cs="Calibri"/>
                <w:sz w:val="22"/>
              </w:rPr>
              <w:t>achieved</w:t>
            </w:r>
            <w:r w:rsidRPr="00880731" w:rsidR="0043208F">
              <w:rPr>
                <w:rFonts w:ascii="Calibri" w:hAnsi="Calibri" w:cs="Calibri"/>
                <w:sz w:val="22"/>
              </w:rPr>
              <w:t>.(</w:t>
            </w:r>
            <w:r w:rsidRPr="00880731">
              <w:rPr>
                <w:rFonts w:ascii="Calibri" w:hAnsi="Calibri" w:cs="Calibri"/>
                <w:sz w:val="22"/>
              </w:rPr>
              <w:t>62%</w:t>
            </w:r>
            <w:r w:rsidRPr="00880731" w:rsidR="0043208F">
              <w:rPr>
                <w:rFonts w:ascii="Calibri" w:hAnsi="Calibri" w:cs="Calibri"/>
                <w:sz w:val="22"/>
              </w:rPr>
              <w:t xml:space="preserve"> of the target)</w:t>
            </w:r>
            <w:r w:rsidRPr="00880731" w:rsidR="000E7350">
              <w:rPr>
                <w:rFonts w:ascii="Calibri" w:hAnsi="Calibri" w:cs="Calibri"/>
                <w:sz w:val="22"/>
              </w:rPr>
              <w:t>.</w:t>
            </w:r>
            <w:r w:rsidRPr="00880731">
              <w:rPr>
                <w:rFonts w:ascii="Calibri" w:hAnsi="Calibri" w:cs="Calibri"/>
                <w:sz w:val="22"/>
              </w:rPr>
              <w:t xml:space="preserve">; </w:t>
            </w:r>
            <w:r w:rsidRPr="00BB0BEF" w:rsidR="0043208F">
              <w:rPr>
                <w:rFonts w:ascii="Calibri" w:hAnsi="Calibri" w:cs="Calibri"/>
                <w:sz w:val="22"/>
              </w:rPr>
              <w:t xml:space="preserve"> S</w:t>
            </w:r>
            <w:r w:rsidRPr="00880731">
              <w:rPr>
                <w:rFonts w:ascii="Calibri" w:hAnsi="Calibri" w:cs="Calibri"/>
                <w:sz w:val="22"/>
              </w:rPr>
              <w:t>even of the ten intermediate indicators achieved or exceeded their targets, two were achieved substantially (over 80%</w:t>
            </w:r>
            <w:r w:rsidRPr="00BB0BEF" w:rsidR="0043208F">
              <w:rPr>
                <w:rFonts w:ascii="Calibri" w:hAnsi="Calibri" w:cs="Calibri"/>
                <w:sz w:val="22"/>
              </w:rPr>
              <w:t xml:space="preserve"> of the targets</w:t>
            </w:r>
            <w:r w:rsidRPr="00880731">
              <w:rPr>
                <w:rFonts w:ascii="Calibri" w:hAnsi="Calibri" w:cs="Calibri"/>
                <w:sz w:val="22"/>
              </w:rPr>
              <w:t>) and one was partially achieved (70%</w:t>
            </w:r>
            <w:r w:rsidRPr="00BB0BEF" w:rsidR="0043208F">
              <w:rPr>
                <w:rFonts w:ascii="Calibri" w:hAnsi="Calibri" w:cs="Calibri"/>
                <w:sz w:val="22"/>
              </w:rPr>
              <w:t xml:space="preserve"> of the target</w:t>
            </w:r>
            <w:r w:rsidRPr="00880731">
              <w:rPr>
                <w:rFonts w:ascii="Calibri" w:hAnsi="Calibri" w:cs="Calibri"/>
                <w:sz w:val="22"/>
              </w:rPr>
              <w:t xml:space="preserve">).  The achievement is assessed for each of the two aspects of the PDO: (i) </w:t>
            </w:r>
            <w:r w:rsidR="0043208F">
              <w:rPr>
                <w:rFonts w:ascii="Calibri" w:hAnsi="Calibri" w:cs="Calibri"/>
                <w:sz w:val="22"/>
              </w:rPr>
              <w:t xml:space="preserve">to </w:t>
            </w:r>
            <w:r w:rsidRPr="00880731">
              <w:rPr>
                <w:rFonts w:ascii="Calibri" w:hAnsi="Calibri" w:cs="Calibri"/>
                <w:sz w:val="22"/>
              </w:rPr>
              <w:t xml:space="preserve">increase production of micronutrient-rich foods, and (ii) </w:t>
            </w:r>
            <w:r w:rsidR="0043208F">
              <w:rPr>
                <w:rFonts w:ascii="Calibri" w:hAnsi="Calibri" w:cs="Calibri"/>
                <w:sz w:val="22"/>
              </w:rPr>
              <w:t xml:space="preserve">to </w:t>
            </w:r>
            <w:r w:rsidRPr="00880731">
              <w:rPr>
                <w:rFonts w:ascii="Calibri" w:hAnsi="Calibri" w:cs="Calibri"/>
                <w:sz w:val="22"/>
              </w:rPr>
              <w:t xml:space="preserve">increase consumption of micronutrient-rich foods.  </w:t>
            </w:r>
          </w:p>
          <w:p w:rsidR="00735F20" w:rsidRPr="00735F20" w:rsidP="00735F20" w14:paraId="5AE2F0C4" w14:textId="4F3B74A8">
            <w:pPr>
              <w:pStyle w:val="ListParagraph"/>
              <w:widowControl/>
              <w:numPr>
                <w:ilvl w:val="0"/>
                <w:numId w:val="3"/>
              </w:numPr>
              <w:ind w:left="504" w:right="144"/>
              <w:jc w:val="both"/>
              <w:rPr>
                <w:rFonts w:ascii="Calibri" w:hAnsi="Calibri" w:cs="Calibri"/>
              </w:rPr>
            </w:pPr>
            <w:r w:rsidRPr="00735F20">
              <w:rPr>
                <w:rFonts w:ascii="Calibri" w:hAnsi="Calibri" w:cs="Calibri"/>
                <w:b/>
                <w:bCs/>
                <w:sz w:val="22"/>
              </w:rPr>
              <w:t>PDO part 1: Increase production of micronutrient rich foods. Rating: High.</w:t>
            </w:r>
            <w:r w:rsidRPr="00735F20">
              <w:rPr>
                <w:rFonts w:ascii="Calibri" w:hAnsi="Calibri" w:cs="Calibri"/>
                <w:sz w:val="22"/>
              </w:rPr>
              <w:t xml:space="preserve"> The PDO indicator measuring the achievement of this </w:t>
            </w:r>
            <w:r w:rsidRPr="00735F20" w:rsidR="0043208F">
              <w:rPr>
                <w:rFonts w:ascii="Calibri" w:hAnsi="Calibri" w:cs="Calibri"/>
                <w:sz w:val="22"/>
              </w:rPr>
              <w:t xml:space="preserve">part of the </w:t>
            </w:r>
            <w:r w:rsidRPr="00735F20">
              <w:rPr>
                <w:rFonts w:ascii="Calibri" w:hAnsi="Calibri" w:cs="Calibri"/>
                <w:sz w:val="22"/>
              </w:rPr>
              <w:t>PDO is the “Percentage of participating first 1</w:t>
            </w:r>
            <w:r w:rsidRPr="00735F20" w:rsidR="0043208F">
              <w:rPr>
                <w:rFonts w:ascii="Calibri" w:hAnsi="Calibri" w:cs="Calibri"/>
                <w:sz w:val="22"/>
              </w:rPr>
              <w:t>,</w:t>
            </w:r>
            <w:r w:rsidRPr="00735F20">
              <w:rPr>
                <w:rFonts w:ascii="Calibri" w:hAnsi="Calibri" w:cs="Calibri"/>
                <w:sz w:val="22"/>
              </w:rPr>
              <w:t>000 days households reporting production of at least four micronutrient-rich crops in target areas</w:t>
            </w:r>
            <w:r w:rsidRPr="00735F20" w:rsidR="0043208F">
              <w:rPr>
                <w:rFonts w:ascii="Calibri" w:hAnsi="Calibri" w:cs="Calibri"/>
                <w:sz w:val="22"/>
              </w:rPr>
              <w:t>.</w:t>
            </w:r>
            <w:r w:rsidRPr="00735F20">
              <w:rPr>
                <w:rFonts w:ascii="Calibri" w:hAnsi="Calibri" w:cs="Calibri"/>
                <w:sz w:val="22"/>
              </w:rPr>
              <w:t xml:space="preserve">” </w:t>
            </w:r>
            <w:r w:rsidRPr="00735F20" w:rsidR="0043208F">
              <w:rPr>
                <w:rFonts w:ascii="Calibri" w:hAnsi="Calibri" w:cs="Calibri"/>
                <w:sz w:val="22"/>
              </w:rPr>
              <w:t>T</w:t>
            </w:r>
            <w:r w:rsidRPr="00735F20">
              <w:rPr>
                <w:rFonts w:ascii="Calibri" w:hAnsi="Calibri" w:cs="Calibri"/>
                <w:sz w:val="22"/>
              </w:rPr>
              <w:t>his indicator exceeded its target (118%</w:t>
            </w:r>
            <w:r w:rsidRPr="00735F20" w:rsidR="0043208F">
              <w:rPr>
                <w:rFonts w:ascii="Calibri" w:hAnsi="Calibri" w:cs="Calibri"/>
                <w:sz w:val="22"/>
              </w:rPr>
              <w:t xml:space="preserve"> of the target</w:t>
            </w:r>
            <w:r w:rsidRPr="00735F20">
              <w:rPr>
                <w:rFonts w:ascii="Calibri" w:hAnsi="Calibri" w:cs="Calibri"/>
                <w:sz w:val="22"/>
              </w:rPr>
              <w:t xml:space="preserve">). These results were achieved mainly due to </w:t>
            </w:r>
            <w:r w:rsidRPr="00735F20" w:rsidR="0043208F">
              <w:rPr>
                <w:rFonts w:ascii="Calibri" w:hAnsi="Calibri" w:cs="Calibri"/>
                <w:sz w:val="22"/>
              </w:rPr>
              <w:t xml:space="preserve">the </w:t>
            </w:r>
            <w:r w:rsidRPr="00735F20">
              <w:rPr>
                <w:rFonts w:ascii="Calibri" w:hAnsi="Calibri" w:cs="Calibri"/>
                <w:sz w:val="22"/>
              </w:rPr>
              <w:t>innovative FG approach which allowed</w:t>
            </w:r>
            <w:r w:rsidRPr="00735F20" w:rsidR="0043208F">
              <w:rPr>
                <w:rFonts w:ascii="Calibri" w:hAnsi="Calibri" w:cs="Calibri"/>
                <w:sz w:val="22"/>
              </w:rPr>
              <w:t xml:space="preserve"> the project</w:t>
            </w:r>
            <w:r w:rsidRPr="00735F20">
              <w:rPr>
                <w:rFonts w:ascii="Calibri" w:hAnsi="Calibri" w:cs="Calibri"/>
                <w:sz w:val="22"/>
              </w:rPr>
              <w:t xml:space="preserve"> to reach the population rapidly, to obtain results and to ensure their sustainability. Each FG consisted of 10-15 women chosen by proximity.  Each FG had a leader and h</w:t>
            </w:r>
            <w:r w:rsidRPr="00735F20" w:rsidR="0043208F">
              <w:rPr>
                <w:rFonts w:ascii="Calibri" w:hAnsi="Calibri" w:cs="Calibri"/>
                <w:sz w:val="22"/>
              </w:rPr>
              <w:t>er</w:t>
            </w:r>
            <w:r w:rsidRPr="00735F20">
              <w:rPr>
                <w:rFonts w:ascii="Calibri" w:hAnsi="Calibri" w:cs="Calibri"/>
                <w:sz w:val="22"/>
              </w:rPr>
              <w:t xml:space="preserve"> deputy. Once the FG</w:t>
            </w:r>
            <w:r w:rsidRPr="00735F20" w:rsidR="0043208F">
              <w:rPr>
                <w:rFonts w:ascii="Calibri" w:hAnsi="Calibri" w:cs="Calibri"/>
                <w:sz w:val="22"/>
              </w:rPr>
              <w:t>s</w:t>
            </w:r>
            <w:r w:rsidRPr="00735F20">
              <w:rPr>
                <w:rFonts w:ascii="Calibri" w:hAnsi="Calibri" w:cs="Calibri"/>
                <w:sz w:val="22"/>
              </w:rPr>
              <w:t xml:space="preserve"> were created, </w:t>
            </w:r>
            <w:r w:rsidRPr="00735F20" w:rsidR="00402FEB">
              <w:rPr>
                <w:rFonts w:ascii="Calibri" w:hAnsi="Calibri" w:cs="Calibri"/>
                <w:sz w:val="22"/>
              </w:rPr>
              <w:t xml:space="preserve">they transmitted </w:t>
            </w:r>
            <w:r w:rsidRPr="00735F20">
              <w:rPr>
                <w:rFonts w:ascii="Calibri" w:hAnsi="Calibri" w:cs="Calibri"/>
                <w:sz w:val="22"/>
              </w:rPr>
              <w:t xml:space="preserve">agricultural techniques, composting, kitchen gardens using local production, </w:t>
            </w:r>
            <w:r w:rsidRPr="00735F20" w:rsidR="0043208F">
              <w:rPr>
                <w:rFonts w:ascii="Calibri" w:hAnsi="Calibri" w:cs="Calibri"/>
                <w:sz w:val="22"/>
              </w:rPr>
              <w:t xml:space="preserve">and </w:t>
            </w:r>
            <w:r w:rsidRPr="00735F20">
              <w:rPr>
                <w:rFonts w:ascii="Calibri" w:hAnsi="Calibri" w:cs="Calibri"/>
                <w:sz w:val="22"/>
              </w:rPr>
              <w:t xml:space="preserve">nutrition messages. </w:t>
            </w:r>
            <w:r w:rsidRPr="00735F20" w:rsidR="00402FEB">
              <w:rPr>
                <w:rFonts w:ascii="Calibri" w:hAnsi="Calibri" w:cs="Calibri"/>
                <w:sz w:val="22"/>
              </w:rPr>
              <w:t>I</w:t>
            </w:r>
            <w:r w:rsidRPr="00735F20">
              <w:rPr>
                <w:rFonts w:ascii="Calibri" w:hAnsi="Calibri" w:cs="Calibri"/>
                <w:sz w:val="22"/>
              </w:rPr>
              <w:t>ron biofortified beans, vegetables</w:t>
            </w:r>
            <w:r w:rsidRPr="00735F20" w:rsidR="00402FEB">
              <w:rPr>
                <w:rFonts w:ascii="Calibri" w:hAnsi="Calibri" w:cs="Calibri"/>
                <w:sz w:val="22"/>
              </w:rPr>
              <w:t>,</w:t>
            </w:r>
            <w:r w:rsidRPr="00735F20">
              <w:rPr>
                <w:rFonts w:ascii="Calibri" w:hAnsi="Calibri" w:cs="Calibri"/>
                <w:sz w:val="22"/>
              </w:rPr>
              <w:t xml:space="preserve"> and other inputs such as fertilizers</w:t>
            </w:r>
            <w:r w:rsidRPr="00735F20" w:rsidR="00402FEB">
              <w:rPr>
                <w:rFonts w:ascii="Calibri" w:hAnsi="Calibri" w:cs="Calibri"/>
                <w:sz w:val="22"/>
              </w:rPr>
              <w:t>,</w:t>
            </w:r>
            <w:r w:rsidRPr="00735F20">
              <w:rPr>
                <w:rFonts w:ascii="Calibri" w:hAnsi="Calibri" w:cs="Calibri"/>
                <w:sz w:val="22"/>
              </w:rPr>
              <w:t xml:space="preserve"> were distributed to leaders of FGs in order to be </w:t>
            </w:r>
            <w:r w:rsidRPr="00735F20" w:rsidR="00402FEB">
              <w:rPr>
                <w:rFonts w:ascii="Calibri" w:hAnsi="Calibri" w:cs="Calibri"/>
                <w:sz w:val="22"/>
              </w:rPr>
              <w:t>cultivated</w:t>
            </w:r>
            <w:r w:rsidRPr="00735F20">
              <w:rPr>
                <w:rFonts w:ascii="Calibri" w:hAnsi="Calibri" w:cs="Calibri"/>
                <w:sz w:val="22"/>
              </w:rPr>
              <w:t xml:space="preserve"> in a common field </w:t>
            </w:r>
            <w:r w:rsidRPr="00735F20" w:rsidR="00402FEB">
              <w:rPr>
                <w:rFonts w:ascii="Calibri" w:hAnsi="Calibri" w:cs="Calibri"/>
                <w:sz w:val="22"/>
              </w:rPr>
              <w:t>so tha</w:t>
            </w:r>
            <w:r w:rsidRPr="00735F20" w:rsidR="00534715">
              <w:rPr>
                <w:rFonts w:ascii="Calibri" w:hAnsi="Calibri" w:cs="Calibri"/>
                <w:sz w:val="22"/>
              </w:rPr>
              <w:t>t</w:t>
            </w:r>
            <w:r w:rsidRPr="00735F20">
              <w:rPr>
                <w:rFonts w:ascii="Calibri" w:hAnsi="Calibri" w:cs="Calibri"/>
                <w:sz w:val="22"/>
              </w:rPr>
              <w:t xml:space="preserve"> the production</w:t>
            </w:r>
            <w:r w:rsidRPr="00735F20" w:rsidR="00402FEB">
              <w:rPr>
                <w:rFonts w:ascii="Calibri" w:hAnsi="Calibri" w:cs="Calibri"/>
                <w:sz w:val="22"/>
              </w:rPr>
              <w:t xml:space="preserve"> was shared</w:t>
            </w:r>
            <w:r w:rsidRPr="00735F20">
              <w:rPr>
                <w:rFonts w:ascii="Calibri" w:hAnsi="Calibri" w:cs="Calibri"/>
                <w:sz w:val="22"/>
              </w:rPr>
              <w:t xml:space="preserve"> at the first harvest. </w:t>
            </w:r>
            <w:r w:rsidRPr="00735F20" w:rsidR="004C724D">
              <w:rPr>
                <w:rFonts w:ascii="Calibri" w:hAnsi="Calibri" w:cs="Calibri"/>
                <w:sz w:val="22"/>
              </w:rPr>
              <w:t>VSLAs</w:t>
            </w:r>
            <w:r w:rsidRPr="00735F20">
              <w:rPr>
                <w:rFonts w:ascii="Calibri" w:hAnsi="Calibri" w:cs="Calibri"/>
                <w:sz w:val="22"/>
              </w:rPr>
              <w:t xml:space="preserve"> were also formed around FGs.</w:t>
            </w:r>
          </w:p>
          <w:p w:rsidR="00735F20" w:rsidRPr="00735F20" w:rsidP="00735F20" w14:paraId="36F728A0" w14:textId="77777777">
            <w:pPr>
              <w:pStyle w:val="ListParagraph"/>
              <w:widowControl/>
              <w:ind w:left="504" w:right="144"/>
              <w:jc w:val="both"/>
              <w:rPr>
                <w:rFonts w:ascii="Calibri" w:hAnsi="Calibri" w:cs="Calibri"/>
              </w:rPr>
            </w:pPr>
          </w:p>
          <w:p w:rsidR="00735F20" w:rsidRPr="00735F20" w:rsidP="00735F20" w14:paraId="15D67BA0" w14:textId="77777777">
            <w:pPr>
              <w:pStyle w:val="ListParagraph"/>
              <w:widowControl/>
              <w:numPr>
                <w:ilvl w:val="0"/>
                <w:numId w:val="3"/>
              </w:numPr>
              <w:ind w:left="504" w:right="144"/>
              <w:jc w:val="both"/>
              <w:rPr>
                <w:rFonts w:ascii="Calibri" w:hAnsi="Calibri" w:cs="Calibri"/>
              </w:rPr>
            </w:pPr>
            <w:r w:rsidRPr="00735F20">
              <w:rPr>
                <w:rFonts w:ascii="Calibri" w:hAnsi="Calibri" w:cs="Calibri"/>
                <w:b/>
                <w:bCs/>
                <w:i/>
                <w:iCs/>
                <w:sz w:val="22"/>
              </w:rPr>
              <w:t>The intermediate results indicators</w:t>
            </w:r>
            <w:r w:rsidRPr="00735F20">
              <w:rPr>
                <w:rFonts w:ascii="Calibri" w:hAnsi="Calibri" w:cs="Calibri"/>
                <w:sz w:val="22"/>
              </w:rPr>
              <w:t xml:space="preserve"> </w:t>
            </w:r>
            <w:r w:rsidRPr="00735F20">
              <w:rPr>
                <w:rFonts w:ascii="Calibri" w:hAnsi="Calibri" w:cs="Calibri"/>
                <w:b/>
                <w:bCs/>
                <w:i/>
                <w:iCs/>
                <w:sz w:val="22"/>
              </w:rPr>
              <w:t xml:space="preserve">that contributed to the achievement of </w:t>
            </w:r>
            <w:r w:rsidRPr="00735F20" w:rsidR="00402FEB">
              <w:rPr>
                <w:rFonts w:ascii="Calibri" w:hAnsi="Calibri" w:cs="Calibri"/>
                <w:b/>
                <w:bCs/>
                <w:i/>
                <w:iCs/>
                <w:sz w:val="22"/>
              </w:rPr>
              <w:t xml:space="preserve">the first part of the </w:t>
            </w:r>
            <w:r w:rsidRPr="00735F20">
              <w:rPr>
                <w:rFonts w:ascii="Calibri" w:hAnsi="Calibri" w:cs="Calibri"/>
                <w:b/>
                <w:bCs/>
                <w:i/>
                <w:iCs/>
                <w:sz w:val="22"/>
              </w:rPr>
              <w:t xml:space="preserve">PDO </w:t>
            </w:r>
            <w:r w:rsidRPr="00735F20">
              <w:rPr>
                <w:rFonts w:ascii="Calibri" w:hAnsi="Calibri" w:cs="Calibri"/>
                <w:sz w:val="22"/>
              </w:rPr>
              <w:t xml:space="preserve">surpassed or </w:t>
            </w:r>
            <w:r w:rsidRPr="00735F20" w:rsidR="00402FEB">
              <w:rPr>
                <w:rFonts w:ascii="Calibri" w:hAnsi="Calibri" w:cs="Calibri"/>
                <w:sz w:val="22"/>
              </w:rPr>
              <w:t xml:space="preserve">substantially </w:t>
            </w:r>
            <w:r w:rsidRPr="00735F20">
              <w:rPr>
                <w:rFonts w:ascii="Calibri" w:hAnsi="Calibri" w:cs="Calibri"/>
                <w:sz w:val="22"/>
              </w:rPr>
              <w:t>achieved their targets: number of first 1</w:t>
            </w:r>
            <w:r w:rsidRPr="00735F20" w:rsidR="00402FEB">
              <w:rPr>
                <w:rFonts w:ascii="Calibri" w:hAnsi="Calibri" w:cs="Calibri"/>
                <w:sz w:val="22"/>
              </w:rPr>
              <w:t>,</w:t>
            </w:r>
            <w:r w:rsidRPr="00735F20">
              <w:rPr>
                <w:rFonts w:ascii="Calibri" w:hAnsi="Calibri" w:cs="Calibri"/>
                <w:sz w:val="22"/>
              </w:rPr>
              <w:t>000 days households who received agriculture inputs (107%</w:t>
            </w:r>
            <w:r w:rsidRPr="00735F20" w:rsidR="00402FEB">
              <w:rPr>
                <w:rFonts w:ascii="Calibri" w:hAnsi="Calibri" w:cs="Calibri"/>
                <w:sz w:val="22"/>
              </w:rPr>
              <w:t xml:space="preserve"> of the target</w:t>
            </w:r>
            <w:r w:rsidRPr="00735F20">
              <w:rPr>
                <w:rFonts w:ascii="Calibri" w:hAnsi="Calibri" w:cs="Calibri"/>
                <w:sz w:val="22"/>
              </w:rPr>
              <w:t>)</w:t>
            </w:r>
            <w:r w:rsidRPr="00735F20" w:rsidR="00402FEB">
              <w:rPr>
                <w:rFonts w:ascii="Calibri" w:hAnsi="Calibri" w:cs="Calibri"/>
                <w:sz w:val="22"/>
              </w:rPr>
              <w:t>;</w:t>
            </w:r>
            <w:r w:rsidRPr="00735F20">
              <w:rPr>
                <w:rFonts w:ascii="Calibri" w:hAnsi="Calibri" w:cs="Calibri"/>
                <w:sz w:val="22"/>
              </w:rPr>
              <w:t xml:space="preserve"> number of Family Group Leaders with operational kitchen garden demonstration sites (144.7%</w:t>
            </w:r>
            <w:r w:rsidRPr="00735F20" w:rsidR="00402FEB">
              <w:rPr>
                <w:rFonts w:ascii="Calibri" w:hAnsi="Calibri" w:cs="Calibri"/>
                <w:sz w:val="22"/>
              </w:rPr>
              <w:t xml:space="preserve"> of the target</w:t>
            </w:r>
            <w:r w:rsidRPr="00735F20">
              <w:rPr>
                <w:rFonts w:ascii="Calibri" w:hAnsi="Calibri" w:cs="Calibri"/>
                <w:sz w:val="22"/>
              </w:rPr>
              <w:t>)</w:t>
            </w:r>
            <w:r w:rsidRPr="00735F20" w:rsidR="00402FEB">
              <w:rPr>
                <w:rFonts w:ascii="Calibri" w:hAnsi="Calibri" w:cs="Calibri"/>
                <w:sz w:val="22"/>
              </w:rPr>
              <w:t>;</w:t>
            </w:r>
            <w:r w:rsidRPr="00735F20">
              <w:rPr>
                <w:rFonts w:ascii="Calibri" w:hAnsi="Calibri" w:cs="Calibri"/>
                <w:sz w:val="22"/>
              </w:rPr>
              <w:t xml:space="preserve"> number of first 1</w:t>
            </w:r>
            <w:r w:rsidRPr="00735F20" w:rsidR="00402FEB">
              <w:rPr>
                <w:rFonts w:ascii="Calibri" w:hAnsi="Calibri" w:cs="Calibri"/>
                <w:sz w:val="22"/>
              </w:rPr>
              <w:t>,</w:t>
            </w:r>
            <w:r w:rsidRPr="00735F20">
              <w:rPr>
                <w:rFonts w:ascii="Calibri" w:hAnsi="Calibri" w:cs="Calibri"/>
                <w:sz w:val="22"/>
              </w:rPr>
              <w:t>000 days households reporting production of four or more micronutrient rich foods (122.3%</w:t>
            </w:r>
            <w:r w:rsidRPr="00735F20" w:rsidR="00402FEB">
              <w:rPr>
                <w:rFonts w:ascii="Calibri" w:hAnsi="Calibri" w:cs="Calibri"/>
                <w:sz w:val="22"/>
              </w:rPr>
              <w:t xml:space="preserve"> of the target</w:t>
            </w:r>
            <w:r w:rsidRPr="00735F20">
              <w:rPr>
                <w:rFonts w:ascii="Calibri" w:hAnsi="Calibri" w:cs="Calibri"/>
                <w:sz w:val="22"/>
              </w:rPr>
              <w:t>)</w:t>
            </w:r>
            <w:r w:rsidRPr="00735F20" w:rsidR="00402FEB">
              <w:rPr>
                <w:rFonts w:ascii="Calibri" w:hAnsi="Calibri" w:cs="Calibri"/>
                <w:sz w:val="22"/>
              </w:rPr>
              <w:t>; and</w:t>
            </w:r>
            <w:r w:rsidRPr="00735F20">
              <w:rPr>
                <w:rFonts w:ascii="Calibri" w:hAnsi="Calibri" w:cs="Calibri"/>
                <w:sz w:val="22"/>
              </w:rPr>
              <w:t xml:space="preserve"> number of FG members producing at least 50</w:t>
            </w:r>
            <w:r w:rsidRPr="00735F20" w:rsidR="00402FEB">
              <w:rPr>
                <w:rFonts w:ascii="Calibri" w:hAnsi="Calibri" w:cs="Calibri"/>
                <w:sz w:val="22"/>
              </w:rPr>
              <w:t xml:space="preserve"> </w:t>
            </w:r>
            <w:r w:rsidRPr="00735F20">
              <w:rPr>
                <w:rFonts w:ascii="Calibri" w:hAnsi="Calibri" w:cs="Calibri"/>
                <w:sz w:val="22"/>
              </w:rPr>
              <w:t>kg of high-iron beans per year (86.5%</w:t>
            </w:r>
            <w:r w:rsidRPr="00735F20" w:rsidR="00402FEB">
              <w:rPr>
                <w:rFonts w:ascii="Calibri" w:hAnsi="Calibri" w:cs="Calibri"/>
                <w:sz w:val="22"/>
              </w:rPr>
              <w:t xml:space="preserve"> of the target</w:t>
            </w:r>
            <w:r w:rsidRPr="00735F20">
              <w:rPr>
                <w:rFonts w:ascii="Calibri" w:hAnsi="Calibri" w:cs="Calibri"/>
                <w:sz w:val="22"/>
              </w:rPr>
              <w:t>).</w:t>
            </w:r>
          </w:p>
          <w:p w:rsidR="00735F20" w:rsidRPr="00735F20" w:rsidP="00735F20" w14:paraId="60515F5F" w14:textId="77777777">
            <w:pPr>
              <w:pStyle w:val="ListParagraph"/>
              <w:rPr>
                <w:rFonts w:ascii="Calibri" w:hAnsi="Calibri" w:cs="Calibri"/>
                <w:sz w:val="22"/>
              </w:rPr>
            </w:pPr>
          </w:p>
          <w:p w:rsidR="00735F20" w:rsidRPr="00735F20" w:rsidP="00735F20" w14:paraId="5D2AE599" w14:textId="77777777">
            <w:pPr>
              <w:pStyle w:val="ListParagraph"/>
              <w:widowControl/>
              <w:numPr>
                <w:ilvl w:val="0"/>
                <w:numId w:val="3"/>
              </w:numPr>
              <w:ind w:left="504" w:right="144"/>
              <w:jc w:val="both"/>
              <w:rPr>
                <w:rFonts w:ascii="Calibri" w:hAnsi="Calibri" w:cs="Calibri"/>
              </w:rPr>
            </w:pPr>
            <w:r w:rsidRPr="00735F20">
              <w:rPr>
                <w:rFonts w:ascii="Calibri" w:hAnsi="Calibri" w:cs="Calibri"/>
                <w:sz w:val="22"/>
              </w:rPr>
              <w:t xml:space="preserve">To increase the </w:t>
            </w:r>
            <w:r w:rsidRPr="00735F20">
              <w:rPr>
                <w:rFonts w:asciiTheme="minorHAnsi" w:hAnsiTheme="minorHAnsi" w:cstheme="minorHAnsi"/>
                <w:b/>
                <w:bCs/>
                <w:sz w:val="22"/>
              </w:rPr>
              <w:t>production of micronutrient rich foods</w:t>
            </w:r>
            <w:r w:rsidRPr="00735F20">
              <w:rPr>
                <w:rFonts w:ascii="Calibri" w:hAnsi="Calibri" w:cs="Calibri"/>
                <w:sz w:val="22"/>
              </w:rPr>
              <w:t xml:space="preserve">, the project </w:t>
            </w:r>
            <w:r w:rsidRPr="00735F20" w:rsidR="00B70B9F">
              <w:rPr>
                <w:rFonts w:ascii="Calibri" w:hAnsi="Calibri" w:cs="Calibri"/>
                <w:sz w:val="22"/>
              </w:rPr>
              <w:t xml:space="preserve">effectively </w:t>
            </w:r>
            <w:r w:rsidRPr="00735F20">
              <w:rPr>
                <w:rFonts w:ascii="Calibri" w:hAnsi="Calibri" w:cs="Calibri"/>
                <w:sz w:val="22"/>
              </w:rPr>
              <w:t xml:space="preserve">used Family </w:t>
            </w:r>
            <w:r w:rsidRPr="00735F20" w:rsidR="00B70B9F">
              <w:rPr>
                <w:rFonts w:ascii="Calibri" w:hAnsi="Calibri" w:cs="Calibri"/>
                <w:sz w:val="22"/>
              </w:rPr>
              <w:t>G</w:t>
            </w:r>
            <w:r w:rsidRPr="00735F20">
              <w:rPr>
                <w:rFonts w:ascii="Calibri" w:hAnsi="Calibri" w:cs="Calibri"/>
                <w:sz w:val="22"/>
              </w:rPr>
              <w:t>roups members to increase production</w:t>
            </w:r>
            <w:r w:rsidRPr="00735F20" w:rsidR="00B70B9F">
              <w:rPr>
                <w:rFonts w:ascii="Calibri" w:hAnsi="Calibri" w:cs="Calibri"/>
                <w:sz w:val="22"/>
              </w:rPr>
              <w:t>;</w:t>
            </w:r>
            <w:r w:rsidRPr="00735F20">
              <w:rPr>
                <w:rFonts w:ascii="Calibri" w:hAnsi="Calibri" w:cs="Calibri"/>
                <w:sz w:val="22"/>
              </w:rPr>
              <w:t xml:space="preserve"> trained 245 agriculture extension</w:t>
            </w:r>
            <w:r w:rsidRPr="00735F20" w:rsidR="00B70B9F">
              <w:rPr>
                <w:rFonts w:ascii="Calibri" w:hAnsi="Calibri" w:cs="Calibri"/>
                <w:sz w:val="22"/>
              </w:rPr>
              <w:t xml:space="preserve"> workers</w:t>
            </w:r>
            <w:r w:rsidRPr="00735F20">
              <w:rPr>
                <w:rFonts w:ascii="Calibri" w:hAnsi="Calibri" w:cs="Calibri"/>
                <w:sz w:val="22"/>
              </w:rPr>
              <w:t xml:space="preserve">; developed in collaboration </w:t>
            </w:r>
            <w:r w:rsidRPr="00735F20" w:rsidR="00B70B9F">
              <w:rPr>
                <w:rFonts w:ascii="Calibri" w:hAnsi="Calibri" w:cs="Calibri"/>
                <w:sz w:val="22"/>
              </w:rPr>
              <w:t>with</w:t>
            </w:r>
            <w:r w:rsidRPr="00735F20">
              <w:rPr>
                <w:rFonts w:ascii="Calibri" w:hAnsi="Calibri" w:cs="Calibri"/>
                <w:sz w:val="22"/>
              </w:rPr>
              <w:t xml:space="preserve"> key stakeholders from the Ministries of Health and Agriculture an integrated agriculture-nutrition training manual; established 14,642 kitchen garden</w:t>
            </w:r>
            <w:r w:rsidRPr="00735F20" w:rsidR="00B70B9F">
              <w:rPr>
                <w:rFonts w:ascii="Calibri" w:hAnsi="Calibri" w:cs="Calibri"/>
                <w:sz w:val="22"/>
              </w:rPr>
              <w:t>s</w:t>
            </w:r>
            <w:r w:rsidRPr="00735F20">
              <w:rPr>
                <w:rFonts w:ascii="Calibri" w:hAnsi="Calibri" w:cs="Calibri"/>
                <w:sz w:val="22"/>
              </w:rPr>
              <w:t xml:space="preserve">; distributed to FGs vegetable seeds, </w:t>
            </w:r>
            <w:r w:rsidRPr="00735F20" w:rsidR="00B70B9F">
              <w:rPr>
                <w:rFonts w:ascii="Calibri" w:hAnsi="Calibri" w:cs="Calibri"/>
                <w:sz w:val="22"/>
              </w:rPr>
              <w:t>high</w:t>
            </w:r>
            <w:r w:rsidRPr="00735F20" w:rsidR="00FF66D8">
              <w:rPr>
                <w:rFonts w:ascii="Calibri" w:hAnsi="Calibri" w:cs="Calibri"/>
                <w:sz w:val="22"/>
              </w:rPr>
              <w:t xml:space="preserve"> </w:t>
            </w:r>
            <w:r w:rsidRPr="00735F20">
              <w:rPr>
                <w:rFonts w:ascii="Calibri" w:hAnsi="Calibri" w:cs="Calibri"/>
                <w:sz w:val="22"/>
              </w:rPr>
              <w:t>iron beans and OFSP vines; supported 30,506 households with bio-fortified high iron beans and vegetable seeds</w:t>
            </w:r>
          </w:p>
          <w:p w:rsidR="00735F20" w:rsidRPr="00735F20" w:rsidP="00735F20" w14:paraId="51B713FE" w14:textId="77777777">
            <w:pPr>
              <w:pStyle w:val="ListParagraph"/>
              <w:rPr>
                <w:rFonts w:ascii="Calibri" w:hAnsi="Calibri" w:cs="Calibri"/>
                <w:b/>
                <w:bCs/>
                <w:sz w:val="22"/>
              </w:rPr>
            </w:pPr>
          </w:p>
          <w:p w:rsidR="005B100E" w:rsidRPr="00735F20" w:rsidP="00735F20" w14:paraId="56F12A83" w14:textId="778FA7F2">
            <w:pPr>
              <w:pStyle w:val="ListParagraph"/>
              <w:widowControl/>
              <w:numPr>
                <w:ilvl w:val="0"/>
                <w:numId w:val="3"/>
              </w:numPr>
              <w:ind w:left="504" w:right="144"/>
              <w:jc w:val="both"/>
              <w:rPr>
                <w:rFonts w:ascii="Calibri" w:hAnsi="Calibri" w:cs="Calibri"/>
              </w:rPr>
            </w:pPr>
            <w:r w:rsidRPr="00735F20">
              <w:rPr>
                <w:rFonts w:ascii="Calibri" w:hAnsi="Calibri" w:cs="Calibri"/>
                <w:b/>
                <w:bCs/>
                <w:sz w:val="22"/>
              </w:rPr>
              <w:t>PDO part 2: Increase consumption of micronutrient rich foods. Rating: Substantial.</w:t>
            </w:r>
            <w:r w:rsidRPr="00735F20">
              <w:rPr>
                <w:rFonts w:ascii="Calibri" w:hAnsi="Calibri" w:cs="Calibri"/>
                <w:sz w:val="22"/>
              </w:rPr>
              <w:t xml:space="preserve"> Achievement </w:t>
            </w:r>
            <w:r w:rsidRPr="00735F20" w:rsidR="00B70B9F">
              <w:rPr>
                <w:rFonts w:ascii="Calibri" w:hAnsi="Calibri" w:cs="Calibri"/>
                <w:sz w:val="22"/>
              </w:rPr>
              <w:t>of</w:t>
            </w:r>
            <w:r w:rsidRPr="00735F20">
              <w:rPr>
                <w:rFonts w:ascii="Calibri" w:hAnsi="Calibri" w:cs="Calibri"/>
                <w:sz w:val="22"/>
              </w:rPr>
              <w:t xml:space="preserve"> the two PDO indicators in support of this PDO </w:t>
            </w:r>
            <w:r w:rsidRPr="00735F20" w:rsidR="00B70B9F">
              <w:rPr>
                <w:rFonts w:ascii="Calibri" w:hAnsi="Calibri" w:cs="Calibri"/>
                <w:sz w:val="22"/>
              </w:rPr>
              <w:t>was</w:t>
            </w:r>
            <w:r w:rsidRPr="00735F20">
              <w:rPr>
                <w:rFonts w:ascii="Calibri" w:hAnsi="Calibri" w:cs="Calibri"/>
                <w:sz w:val="22"/>
              </w:rPr>
              <w:t xml:space="preserve"> as follows:</w:t>
            </w:r>
          </w:p>
          <w:p w:rsidR="000A680C" w:rsidRPr="0069678C" w:rsidP="00735F20" w14:paraId="56F12A84" w14:textId="32BB1C89">
            <w:pPr>
              <w:pStyle w:val="ListParagraph"/>
              <w:widowControl/>
              <w:numPr>
                <w:ilvl w:val="0"/>
                <w:numId w:val="30"/>
              </w:numPr>
              <w:autoSpaceDE/>
              <w:autoSpaceDN/>
              <w:adjustRightInd/>
              <w:spacing w:after="495"/>
              <w:ind w:right="144"/>
              <w:jc w:val="both"/>
              <w:rPr>
                <w:rFonts w:asciiTheme="minorHAnsi" w:hAnsiTheme="minorHAnsi" w:cstheme="minorHAnsi"/>
              </w:rPr>
            </w:pPr>
            <w:r w:rsidRPr="00880731">
              <w:rPr>
                <w:rFonts w:asciiTheme="minorHAnsi" w:hAnsiTheme="minorHAnsi" w:cstheme="minorHAnsi"/>
                <w:b/>
                <w:bCs/>
                <w:i/>
                <w:iCs/>
                <w:sz w:val="22"/>
              </w:rPr>
              <w:t xml:space="preserve">“Percentage of children aged 6-23 months reporting consumption of foods from four or more food groups in </w:t>
            </w:r>
            <w:r w:rsidR="00B70B9F">
              <w:rPr>
                <w:rFonts w:asciiTheme="minorHAnsi" w:hAnsiTheme="minorHAnsi" w:cstheme="minorHAnsi"/>
                <w:b/>
                <w:bCs/>
                <w:i/>
                <w:iCs/>
                <w:sz w:val="22"/>
              </w:rPr>
              <w:t xml:space="preserve">the </w:t>
            </w:r>
            <w:r w:rsidRPr="00880731">
              <w:rPr>
                <w:rFonts w:asciiTheme="minorHAnsi" w:hAnsiTheme="minorHAnsi" w:cstheme="minorHAnsi"/>
                <w:b/>
                <w:bCs/>
                <w:i/>
                <w:iCs/>
                <w:sz w:val="22"/>
              </w:rPr>
              <w:t xml:space="preserve">previous 24 hours in target areas”: </w:t>
            </w:r>
            <w:r w:rsidR="00B70B9F">
              <w:rPr>
                <w:rFonts w:asciiTheme="minorHAnsi" w:hAnsiTheme="minorHAnsi" w:cstheme="minorHAnsi"/>
                <w:b/>
                <w:bCs/>
                <w:i/>
                <w:iCs/>
                <w:sz w:val="22"/>
              </w:rPr>
              <w:t>T</w:t>
            </w:r>
            <w:r w:rsidRPr="00880731">
              <w:rPr>
                <w:rFonts w:asciiTheme="minorHAnsi" w:hAnsiTheme="minorHAnsi" w:cstheme="minorHAnsi"/>
                <w:b/>
                <w:bCs/>
                <w:i/>
                <w:iCs/>
                <w:sz w:val="22"/>
              </w:rPr>
              <w:t xml:space="preserve">his indicator was not achieved as expected (62% </w:t>
            </w:r>
            <w:r w:rsidR="00B70B9F">
              <w:rPr>
                <w:rFonts w:asciiTheme="minorHAnsi" w:hAnsiTheme="minorHAnsi" w:cstheme="minorHAnsi"/>
                <w:b/>
                <w:bCs/>
                <w:i/>
                <w:iCs/>
                <w:sz w:val="22"/>
              </w:rPr>
              <w:t>of</w:t>
            </w:r>
            <w:r w:rsidRPr="00880731">
              <w:rPr>
                <w:rFonts w:asciiTheme="minorHAnsi" w:hAnsiTheme="minorHAnsi" w:cstheme="minorHAnsi"/>
                <w:b/>
                <w:bCs/>
                <w:i/>
                <w:iCs/>
                <w:sz w:val="22"/>
              </w:rPr>
              <w:t xml:space="preserve"> the target</w:t>
            </w:r>
            <w:r w:rsidRPr="00880731">
              <w:rPr>
                <w:rFonts w:asciiTheme="minorHAnsi" w:hAnsiTheme="minorHAnsi" w:cstheme="minorHAnsi"/>
                <w:sz w:val="22"/>
              </w:rPr>
              <w:t xml:space="preserve">). </w:t>
            </w:r>
            <w:r w:rsidR="008C7857">
              <w:rPr>
                <w:rFonts w:asciiTheme="minorHAnsi" w:hAnsiTheme="minorHAnsi" w:cstheme="minorHAnsi"/>
                <w:sz w:val="22"/>
              </w:rPr>
              <w:t xml:space="preserve">While the PDO indicator related to the </w:t>
            </w:r>
            <w:r w:rsidR="00610D0E">
              <w:rPr>
                <w:rFonts w:asciiTheme="minorHAnsi" w:hAnsiTheme="minorHAnsi" w:cstheme="minorHAnsi"/>
                <w:sz w:val="22"/>
              </w:rPr>
              <w:t>production of micronutrient</w:t>
            </w:r>
            <w:r w:rsidR="00320091">
              <w:rPr>
                <w:rFonts w:asciiTheme="minorHAnsi" w:hAnsiTheme="minorHAnsi" w:cstheme="minorHAnsi"/>
                <w:sz w:val="22"/>
              </w:rPr>
              <w:t xml:space="preserve"> rich foods exceed</w:t>
            </w:r>
            <w:r w:rsidR="00CD1DCB">
              <w:rPr>
                <w:rFonts w:asciiTheme="minorHAnsi" w:hAnsiTheme="minorHAnsi" w:cstheme="minorHAnsi"/>
                <w:sz w:val="22"/>
              </w:rPr>
              <w:t>ed</w:t>
            </w:r>
            <w:r w:rsidR="00320091">
              <w:rPr>
                <w:rFonts w:asciiTheme="minorHAnsi" w:hAnsiTheme="minorHAnsi" w:cstheme="minorHAnsi"/>
                <w:sz w:val="22"/>
              </w:rPr>
              <w:t xml:space="preserve"> its targe</w:t>
            </w:r>
            <w:r w:rsidR="000B1822">
              <w:rPr>
                <w:rFonts w:asciiTheme="minorHAnsi" w:hAnsiTheme="minorHAnsi" w:cstheme="minorHAnsi"/>
                <w:sz w:val="22"/>
              </w:rPr>
              <w:t>t</w:t>
            </w:r>
            <w:r w:rsidR="00320091">
              <w:rPr>
                <w:rFonts w:asciiTheme="minorHAnsi" w:hAnsiTheme="minorHAnsi" w:cstheme="minorHAnsi"/>
                <w:sz w:val="22"/>
              </w:rPr>
              <w:t xml:space="preserve">, the </w:t>
            </w:r>
            <w:r w:rsidR="00CD1DCB">
              <w:rPr>
                <w:rFonts w:asciiTheme="minorHAnsi" w:hAnsiTheme="minorHAnsi" w:cstheme="minorHAnsi"/>
                <w:sz w:val="22"/>
              </w:rPr>
              <w:t>indicator for</w:t>
            </w:r>
            <w:r w:rsidR="00C43119">
              <w:rPr>
                <w:rFonts w:asciiTheme="minorHAnsi" w:hAnsiTheme="minorHAnsi" w:cstheme="minorHAnsi"/>
                <w:sz w:val="22"/>
              </w:rPr>
              <w:t xml:space="preserve"> consumption of these foods </w:t>
            </w:r>
            <w:r w:rsidR="002C7434">
              <w:rPr>
                <w:rFonts w:asciiTheme="minorHAnsi" w:hAnsiTheme="minorHAnsi" w:cstheme="minorHAnsi"/>
                <w:sz w:val="22"/>
              </w:rPr>
              <w:t xml:space="preserve">did not reach the same level of performance. </w:t>
            </w:r>
            <w:r w:rsidR="00BF48E5">
              <w:rPr>
                <w:rFonts w:asciiTheme="minorHAnsi" w:hAnsiTheme="minorHAnsi" w:cstheme="minorHAnsi"/>
                <w:sz w:val="22"/>
              </w:rPr>
              <w:t xml:space="preserve">This needs to be viewed against the fact that </w:t>
            </w:r>
            <w:r w:rsidR="00640FEE">
              <w:rPr>
                <w:rFonts w:asciiTheme="minorHAnsi" w:hAnsiTheme="minorHAnsi" w:cstheme="minorHAnsi"/>
                <w:sz w:val="22"/>
              </w:rPr>
              <w:t>t</w:t>
            </w:r>
            <w:r w:rsidRPr="00067EE3" w:rsidR="007D66AF">
              <w:rPr>
                <w:rFonts w:asciiTheme="minorHAnsi" w:hAnsiTheme="minorHAnsi" w:cstheme="minorHAnsi"/>
                <w:sz w:val="22"/>
              </w:rPr>
              <w:t xml:space="preserve">he indicator related to production of micronutrient is linked </w:t>
            </w:r>
            <w:r w:rsidR="00E209EC">
              <w:rPr>
                <w:rFonts w:asciiTheme="minorHAnsi" w:hAnsiTheme="minorHAnsi" w:cstheme="minorHAnsi"/>
                <w:sz w:val="22"/>
              </w:rPr>
              <w:t xml:space="preserve">only </w:t>
            </w:r>
            <w:r w:rsidRPr="00067EE3" w:rsidR="007D66AF">
              <w:rPr>
                <w:rFonts w:asciiTheme="minorHAnsi" w:hAnsiTheme="minorHAnsi" w:cstheme="minorHAnsi"/>
                <w:sz w:val="22"/>
              </w:rPr>
              <w:t xml:space="preserve">to the beneficiaries of the project who have received inputs while the indicator on consumption </w:t>
            </w:r>
            <w:r w:rsidR="00570683">
              <w:rPr>
                <w:rFonts w:asciiTheme="minorHAnsi" w:hAnsiTheme="minorHAnsi" w:cstheme="minorHAnsi"/>
                <w:sz w:val="22"/>
              </w:rPr>
              <w:t xml:space="preserve">concerns a wider </w:t>
            </w:r>
            <w:r w:rsidR="00205EC6">
              <w:rPr>
                <w:rFonts w:asciiTheme="minorHAnsi" w:hAnsiTheme="minorHAnsi" w:cstheme="minorHAnsi"/>
                <w:sz w:val="22"/>
              </w:rPr>
              <w:t>group</w:t>
            </w:r>
            <w:r w:rsidR="00570683">
              <w:rPr>
                <w:rFonts w:asciiTheme="minorHAnsi" w:hAnsiTheme="minorHAnsi" w:cstheme="minorHAnsi"/>
                <w:sz w:val="22"/>
              </w:rPr>
              <w:t xml:space="preserve"> including </w:t>
            </w:r>
            <w:r w:rsidRPr="00067EE3" w:rsidR="00570683">
              <w:rPr>
                <w:rFonts w:asciiTheme="minorHAnsi" w:hAnsiTheme="minorHAnsi" w:cstheme="minorHAnsi"/>
                <w:sz w:val="22"/>
              </w:rPr>
              <w:t>the beneficiaries and non-beneficiaries of the project in the targeted area</w:t>
            </w:r>
            <w:r w:rsidR="00570683">
              <w:rPr>
                <w:rFonts w:ascii="Calibri" w:hAnsi="Calibri" w:cs="Calibri"/>
                <w:sz w:val="22"/>
              </w:rPr>
              <w:t>.</w:t>
            </w:r>
            <w:r w:rsidR="0069678C">
              <w:rPr>
                <w:rFonts w:asciiTheme="minorHAnsi" w:hAnsiTheme="minorHAnsi" w:cstheme="minorHAnsi"/>
                <w:sz w:val="22"/>
              </w:rPr>
              <w:t xml:space="preserve"> </w:t>
            </w:r>
            <w:r w:rsidR="00503C5B">
              <w:rPr>
                <w:rFonts w:asciiTheme="minorHAnsi" w:hAnsiTheme="minorHAnsi" w:cstheme="minorHAnsi"/>
                <w:sz w:val="22"/>
              </w:rPr>
              <w:t>In addition</w:t>
            </w:r>
            <w:r w:rsidRPr="00880731">
              <w:rPr>
                <w:rFonts w:asciiTheme="minorHAnsi" w:hAnsiTheme="minorHAnsi" w:cstheme="minorHAnsi"/>
                <w:sz w:val="22"/>
              </w:rPr>
              <w:t>, chang</w:t>
            </w:r>
            <w:r w:rsidR="00B70B9F">
              <w:rPr>
                <w:rFonts w:asciiTheme="minorHAnsi" w:hAnsiTheme="minorHAnsi" w:cstheme="minorHAnsi"/>
                <w:sz w:val="22"/>
              </w:rPr>
              <w:t>ing the food consumption</w:t>
            </w:r>
            <w:r w:rsidRPr="00880731">
              <w:rPr>
                <w:rFonts w:asciiTheme="minorHAnsi" w:hAnsiTheme="minorHAnsi" w:cstheme="minorHAnsi"/>
                <w:sz w:val="22"/>
              </w:rPr>
              <w:t xml:space="preserve"> behavior of more than 50% of the population in 3 years is challenging, and</w:t>
            </w:r>
            <w:r w:rsidRPr="00880731">
              <w:rPr>
                <w:rFonts w:ascii="Calibri" w:hAnsi="Calibri" w:cs="Calibri"/>
                <w:sz w:val="22"/>
              </w:rPr>
              <w:t xml:space="preserve"> delays in project start up and in implementation accentuated the situation. </w:t>
            </w:r>
          </w:p>
          <w:p w:rsidR="00B11F15" w:rsidRPr="0043208F" w:rsidP="0069678C" w14:paraId="33B27B24" w14:textId="77777777">
            <w:pPr>
              <w:pStyle w:val="ListParagraph"/>
              <w:widowControl/>
              <w:autoSpaceDE/>
              <w:autoSpaceDN/>
              <w:adjustRightInd/>
              <w:spacing w:after="495"/>
              <w:ind w:left="1080"/>
              <w:jc w:val="both"/>
              <w:rPr>
                <w:rFonts w:asciiTheme="minorHAnsi" w:hAnsiTheme="minorHAnsi" w:cstheme="minorHAnsi"/>
              </w:rPr>
            </w:pPr>
          </w:p>
          <w:p w:rsidR="00F97C2B" w:rsidRPr="0043208F" w:rsidP="009255ED" w14:paraId="56F12A85" w14:textId="77777777">
            <w:pPr>
              <w:pStyle w:val="ListParagraph"/>
              <w:widowControl/>
              <w:numPr>
                <w:ilvl w:val="0"/>
                <w:numId w:val="30"/>
              </w:numPr>
              <w:autoSpaceDE/>
              <w:autoSpaceDN/>
              <w:adjustRightInd/>
              <w:spacing w:after="495"/>
              <w:ind w:right="144"/>
              <w:jc w:val="both"/>
              <w:rPr>
                <w:rFonts w:asciiTheme="minorHAnsi" w:hAnsiTheme="minorHAnsi" w:cstheme="minorHAnsi"/>
              </w:rPr>
            </w:pPr>
            <w:r w:rsidRPr="00880731">
              <w:rPr>
                <w:rFonts w:asciiTheme="minorHAnsi" w:hAnsiTheme="minorHAnsi" w:cstheme="minorHAnsi"/>
                <w:sz w:val="22"/>
              </w:rPr>
              <w:t>“</w:t>
            </w:r>
            <w:r w:rsidRPr="00880731">
              <w:rPr>
                <w:rFonts w:asciiTheme="minorHAnsi" w:hAnsiTheme="minorHAnsi" w:cstheme="minorHAnsi"/>
                <w:b/>
                <w:bCs/>
                <w:i/>
                <w:iCs/>
                <w:sz w:val="22"/>
              </w:rPr>
              <w:t>Percentage of children 0-23 months of age participating in community-based nutrition activities in target areas” was exceeded (164</w:t>
            </w:r>
            <w:r w:rsidRPr="00880731">
              <w:rPr>
                <w:rFonts w:asciiTheme="minorHAnsi" w:hAnsiTheme="minorHAnsi" w:cstheme="minorHAnsi"/>
                <w:b/>
                <w:bCs/>
                <w:sz w:val="22"/>
              </w:rPr>
              <w:t xml:space="preserve">% </w:t>
            </w:r>
            <w:r w:rsidR="00B70B9F">
              <w:rPr>
                <w:rFonts w:asciiTheme="minorHAnsi" w:hAnsiTheme="minorHAnsi" w:cstheme="minorHAnsi"/>
                <w:b/>
                <w:bCs/>
                <w:sz w:val="22"/>
              </w:rPr>
              <w:t>of</w:t>
            </w:r>
            <w:r w:rsidRPr="00880731">
              <w:rPr>
                <w:rFonts w:asciiTheme="minorHAnsi" w:hAnsiTheme="minorHAnsi" w:cstheme="minorHAnsi"/>
                <w:b/>
                <w:bCs/>
                <w:sz w:val="22"/>
              </w:rPr>
              <w:t xml:space="preserve"> the target)</w:t>
            </w:r>
            <w:r w:rsidRPr="00880731">
              <w:rPr>
                <w:rFonts w:asciiTheme="minorHAnsi" w:hAnsiTheme="minorHAnsi" w:cstheme="minorHAnsi"/>
                <w:sz w:val="22"/>
              </w:rPr>
              <w:t xml:space="preserve">. </w:t>
            </w:r>
            <w:r w:rsidRPr="00880731">
              <w:rPr>
                <w:rFonts w:asciiTheme="minorHAnsi" w:hAnsiTheme="minorHAnsi"/>
                <w:bCs/>
                <w:color w:val="auto"/>
                <w:sz w:val="22"/>
              </w:rPr>
              <w:t xml:space="preserve">These results were achieved by relying on the </w:t>
            </w:r>
            <w:r w:rsidR="00B70B9F">
              <w:rPr>
                <w:rFonts w:asciiTheme="minorHAnsi" w:hAnsiTheme="minorHAnsi"/>
                <w:bCs/>
                <w:color w:val="auto"/>
                <w:sz w:val="22"/>
              </w:rPr>
              <w:t>F</w:t>
            </w:r>
            <w:r w:rsidRPr="00880731">
              <w:rPr>
                <w:rFonts w:asciiTheme="minorHAnsi" w:hAnsiTheme="minorHAnsi"/>
                <w:bCs/>
                <w:color w:val="auto"/>
                <w:sz w:val="22"/>
              </w:rPr>
              <w:t xml:space="preserve">amily </w:t>
            </w:r>
            <w:r w:rsidR="00B70B9F">
              <w:rPr>
                <w:rFonts w:asciiTheme="minorHAnsi" w:hAnsiTheme="minorHAnsi"/>
                <w:bCs/>
                <w:color w:val="auto"/>
                <w:sz w:val="22"/>
              </w:rPr>
              <w:t>G</w:t>
            </w:r>
            <w:r w:rsidRPr="00880731">
              <w:rPr>
                <w:rFonts w:asciiTheme="minorHAnsi" w:hAnsiTheme="minorHAnsi"/>
                <w:bCs/>
                <w:color w:val="auto"/>
                <w:sz w:val="22"/>
              </w:rPr>
              <w:t>roup approach, collaboration with different sectors (agriculture, health, environment, home affairs), the use of community-based associations, community health workers, and lead mothers “mamans lumières” (volunteers for PDH sessions).</w:t>
            </w:r>
          </w:p>
          <w:p w:rsidR="00ED5BC2" w:rsidRPr="00880731" w:rsidP="0069678C" w14:paraId="56F12A86" w14:textId="77777777">
            <w:pPr>
              <w:pStyle w:val="ListParagraph"/>
              <w:keepNext/>
              <w:keepLines/>
              <w:widowControl/>
              <w:autoSpaceDE/>
              <w:autoSpaceDN/>
              <w:adjustRightInd/>
              <w:spacing w:before="40" w:after="495"/>
              <w:ind w:left="1080"/>
              <w:jc w:val="both"/>
              <w:outlineLvl w:val="2"/>
              <w:rPr>
                <w:rFonts w:asciiTheme="minorHAnsi" w:hAnsiTheme="minorHAnsi" w:cstheme="minorHAnsi"/>
              </w:rPr>
            </w:pPr>
          </w:p>
          <w:p w:rsidR="009255ED" w:rsidRPr="009255ED" w:rsidP="009255ED" w14:paraId="2A0C3785" w14:textId="31BAC39B">
            <w:pPr>
              <w:pStyle w:val="ListParagraph"/>
              <w:widowControl/>
              <w:numPr>
                <w:ilvl w:val="0"/>
                <w:numId w:val="3"/>
              </w:numPr>
              <w:autoSpaceDE/>
              <w:autoSpaceDN/>
              <w:adjustRightInd/>
              <w:ind w:left="504" w:right="144"/>
              <w:jc w:val="both"/>
              <w:rPr>
                <w:rFonts w:asciiTheme="minorHAnsi" w:hAnsiTheme="minorHAnsi" w:cstheme="minorHAnsi"/>
              </w:rPr>
            </w:pPr>
            <w:r w:rsidRPr="00880731">
              <w:rPr>
                <w:rFonts w:ascii="Calibri" w:hAnsi="Calibri" w:cs="Calibri"/>
                <w:b/>
                <w:bCs/>
                <w:i/>
                <w:iCs/>
                <w:sz w:val="22"/>
              </w:rPr>
              <w:t xml:space="preserve">The intermediate results indicators that contributed to the achievement of the </w:t>
            </w:r>
            <w:r w:rsidR="00B70B9F">
              <w:rPr>
                <w:rFonts w:ascii="Calibri" w:hAnsi="Calibri" w:cs="Calibri"/>
                <w:b/>
                <w:bCs/>
                <w:i/>
                <w:iCs/>
                <w:sz w:val="22"/>
              </w:rPr>
              <w:t xml:space="preserve">second part of the </w:t>
            </w:r>
            <w:r w:rsidRPr="00880731">
              <w:rPr>
                <w:rFonts w:ascii="Calibri" w:hAnsi="Calibri" w:cs="Calibri"/>
                <w:b/>
                <w:bCs/>
                <w:i/>
                <w:iCs/>
                <w:sz w:val="22"/>
              </w:rPr>
              <w:t xml:space="preserve">PDO </w:t>
            </w:r>
            <w:r w:rsidRPr="00880731">
              <w:rPr>
                <w:rFonts w:ascii="Calibri" w:hAnsi="Calibri" w:cs="Calibri"/>
                <w:sz w:val="22"/>
              </w:rPr>
              <w:t xml:space="preserve">surpassed their targets and one was partially achieved: </w:t>
            </w:r>
            <w:r w:rsidRPr="00880731">
              <w:rPr>
                <w:rFonts w:asciiTheme="minorHAnsi" w:hAnsiTheme="minorHAnsi" w:cstheme="minorHAnsi"/>
                <w:sz w:val="22"/>
              </w:rPr>
              <w:t>number of PDH sessions delivered in participating communities (151.6%</w:t>
            </w:r>
            <w:r w:rsidR="00B70B9F">
              <w:rPr>
                <w:rFonts w:asciiTheme="minorHAnsi" w:hAnsiTheme="minorHAnsi" w:cstheme="minorHAnsi"/>
                <w:sz w:val="22"/>
              </w:rPr>
              <w:t xml:space="preserve"> of the target</w:t>
            </w:r>
            <w:r w:rsidRPr="00880731">
              <w:rPr>
                <w:rFonts w:asciiTheme="minorHAnsi" w:hAnsiTheme="minorHAnsi" w:cstheme="minorHAnsi"/>
                <w:sz w:val="22"/>
              </w:rPr>
              <w:t>)</w:t>
            </w:r>
            <w:r w:rsidR="00B70B9F">
              <w:rPr>
                <w:rFonts w:asciiTheme="minorHAnsi" w:hAnsiTheme="minorHAnsi" w:cstheme="minorHAnsi"/>
                <w:sz w:val="22"/>
              </w:rPr>
              <w:t>;</w:t>
            </w:r>
            <w:r w:rsidRPr="00880731">
              <w:rPr>
                <w:rFonts w:asciiTheme="minorHAnsi" w:hAnsiTheme="minorHAnsi" w:cstheme="minorHAnsi"/>
                <w:sz w:val="22"/>
              </w:rPr>
              <w:t xml:space="preserve"> number of children aged 0-23 months of age participating in monthly community based GMP </w:t>
            </w:r>
            <w:r w:rsidRPr="00880731">
              <w:rPr>
                <w:rFonts w:asciiTheme="minorHAnsi" w:hAnsiTheme="minorHAnsi" w:cstheme="minorHAnsi"/>
                <w:sz w:val="22"/>
              </w:rPr>
              <w:t>sessions (71.1%</w:t>
            </w:r>
            <w:r w:rsidR="00B70B9F">
              <w:rPr>
                <w:rFonts w:asciiTheme="minorHAnsi" w:hAnsiTheme="minorHAnsi" w:cstheme="minorHAnsi"/>
                <w:sz w:val="22"/>
              </w:rPr>
              <w:t xml:space="preserve"> of the target</w:t>
            </w:r>
            <w:r w:rsidRPr="00880731">
              <w:rPr>
                <w:rFonts w:asciiTheme="minorHAnsi" w:hAnsiTheme="minorHAnsi" w:cstheme="minorHAnsi"/>
                <w:sz w:val="22"/>
              </w:rPr>
              <w:t>)</w:t>
            </w:r>
            <w:r w:rsidR="00B70B9F">
              <w:rPr>
                <w:rFonts w:asciiTheme="minorHAnsi" w:hAnsiTheme="minorHAnsi" w:cstheme="minorHAnsi"/>
                <w:sz w:val="22"/>
              </w:rPr>
              <w:t>;</w:t>
            </w:r>
            <w:r w:rsidRPr="00880731">
              <w:rPr>
                <w:rFonts w:asciiTheme="minorHAnsi" w:hAnsiTheme="minorHAnsi" w:cstheme="minorHAnsi"/>
                <w:sz w:val="22"/>
              </w:rPr>
              <w:t xml:space="preserve"> number of Service Providers trained in nutrition-promotion activities (111.4%</w:t>
            </w:r>
            <w:r w:rsidR="00B70B9F">
              <w:rPr>
                <w:rFonts w:asciiTheme="minorHAnsi" w:hAnsiTheme="minorHAnsi" w:cstheme="minorHAnsi"/>
                <w:sz w:val="22"/>
              </w:rPr>
              <w:t xml:space="preserve"> of the target</w:t>
            </w:r>
            <w:r w:rsidRPr="00880731">
              <w:rPr>
                <w:rFonts w:asciiTheme="minorHAnsi" w:hAnsiTheme="minorHAnsi" w:cstheme="minorHAnsi"/>
                <w:sz w:val="22"/>
              </w:rPr>
              <w:t>)</w:t>
            </w:r>
            <w:r w:rsidR="00B70B9F">
              <w:rPr>
                <w:rFonts w:asciiTheme="minorHAnsi" w:hAnsiTheme="minorHAnsi" w:cstheme="minorHAnsi"/>
                <w:sz w:val="22"/>
              </w:rPr>
              <w:t>;</w:t>
            </w:r>
            <w:r w:rsidRPr="00880731">
              <w:rPr>
                <w:rFonts w:asciiTheme="minorHAnsi" w:hAnsiTheme="minorHAnsi" w:cstheme="minorHAnsi"/>
                <w:sz w:val="22"/>
              </w:rPr>
              <w:t xml:space="preserve"> </w:t>
            </w:r>
            <w:r w:rsidR="00B70B9F">
              <w:rPr>
                <w:rFonts w:asciiTheme="minorHAnsi" w:hAnsiTheme="minorHAnsi" w:cstheme="minorHAnsi"/>
                <w:sz w:val="22"/>
              </w:rPr>
              <w:t>n</w:t>
            </w:r>
            <w:r w:rsidRPr="00880731">
              <w:rPr>
                <w:rFonts w:asciiTheme="minorHAnsi" w:hAnsiTheme="minorHAnsi" w:cstheme="minorHAnsi"/>
                <w:sz w:val="22"/>
              </w:rPr>
              <w:t>umber of first 1</w:t>
            </w:r>
            <w:r w:rsidR="00B70B9F">
              <w:rPr>
                <w:rFonts w:asciiTheme="minorHAnsi" w:hAnsiTheme="minorHAnsi" w:cstheme="minorHAnsi"/>
                <w:sz w:val="22"/>
              </w:rPr>
              <w:t>,</w:t>
            </w:r>
            <w:r w:rsidRPr="00880731">
              <w:rPr>
                <w:rFonts w:asciiTheme="minorHAnsi" w:hAnsiTheme="minorHAnsi" w:cstheme="minorHAnsi"/>
                <w:sz w:val="22"/>
              </w:rPr>
              <w:t>000 days households participating in Family Groups (101.6%</w:t>
            </w:r>
            <w:r w:rsidR="00B70B9F">
              <w:rPr>
                <w:rFonts w:asciiTheme="minorHAnsi" w:hAnsiTheme="minorHAnsi" w:cstheme="minorHAnsi"/>
                <w:sz w:val="22"/>
              </w:rPr>
              <w:t xml:space="preserve"> of the target</w:t>
            </w:r>
            <w:r w:rsidRPr="00880731">
              <w:rPr>
                <w:rFonts w:asciiTheme="minorHAnsi" w:hAnsiTheme="minorHAnsi" w:cstheme="minorHAnsi"/>
                <w:sz w:val="22"/>
              </w:rPr>
              <w:t>).</w:t>
            </w:r>
          </w:p>
          <w:p w:rsidR="009255ED" w:rsidRPr="009255ED" w:rsidP="009255ED" w14:paraId="64EEE66D" w14:textId="77777777">
            <w:pPr>
              <w:pStyle w:val="ListParagraph"/>
              <w:widowControl/>
              <w:autoSpaceDE/>
              <w:autoSpaceDN/>
              <w:adjustRightInd/>
              <w:ind w:left="504" w:right="144"/>
              <w:jc w:val="both"/>
              <w:rPr>
                <w:rFonts w:asciiTheme="minorHAnsi" w:hAnsiTheme="minorHAnsi" w:cstheme="minorHAnsi"/>
              </w:rPr>
            </w:pPr>
          </w:p>
          <w:p w:rsidR="009255ED" w:rsidRPr="009255ED" w:rsidP="009255ED" w14:paraId="6C9810B3" w14:textId="77777777">
            <w:pPr>
              <w:pStyle w:val="ListParagraph"/>
              <w:widowControl/>
              <w:numPr>
                <w:ilvl w:val="0"/>
                <w:numId w:val="3"/>
              </w:numPr>
              <w:autoSpaceDE/>
              <w:autoSpaceDN/>
              <w:adjustRightInd/>
              <w:ind w:left="504" w:right="144"/>
              <w:jc w:val="both"/>
              <w:rPr>
                <w:rFonts w:asciiTheme="minorHAnsi" w:hAnsiTheme="minorHAnsi" w:cstheme="minorHAnsi"/>
              </w:rPr>
            </w:pPr>
            <w:r w:rsidRPr="009255ED">
              <w:rPr>
                <w:rFonts w:ascii="Calibri" w:hAnsi="Calibri" w:cs="Calibri"/>
                <w:sz w:val="22"/>
              </w:rPr>
              <w:t xml:space="preserve">In order to increase the </w:t>
            </w:r>
            <w:r w:rsidRPr="009255ED">
              <w:rPr>
                <w:rFonts w:asciiTheme="minorHAnsi" w:hAnsiTheme="minorHAnsi" w:cstheme="minorHAnsi"/>
                <w:b/>
                <w:bCs/>
                <w:sz w:val="22"/>
              </w:rPr>
              <w:t>consumption of micronutrient rich foods</w:t>
            </w:r>
            <w:r w:rsidRPr="009255ED">
              <w:rPr>
                <w:rFonts w:ascii="Calibri" w:hAnsi="Calibri" w:cs="Calibri"/>
                <w:sz w:val="22"/>
              </w:rPr>
              <w:t xml:space="preserve">, the project </w:t>
            </w:r>
            <w:r w:rsidRPr="009255ED" w:rsidR="00B70B9F">
              <w:rPr>
                <w:rFonts w:ascii="Calibri" w:hAnsi="Calibri" w:cs="Calibri"/>
                <w:sz w:val="22"/>
              </w:rPr>
              <w:t xml:space="preserve">also </w:t>
            </w:r>
            <w:r w:rsidRPr="009255ED">
              <w:rPr>
                <w:rFonts w:ascii="Calibri" w:hAnsi="Calibri" w:cs="Calibri"/>
                <w:sz w:val="22"/>
              </w:rPr>
              <w:t xml:space="preserve">used the Family </w:t>
            </w:r>
            <w:r w:rsidRPr="009255ED" w:rsidR="00B70B9F">
              <w:rPr>
                <w:rFonts w:ascii="Calibri" w:hAnsi="Calibri" w:cs="Calibri"/>
                <w:sz w:val="22"/>
              </w:rPr>
              <w:t>G</w:t>
            </w:r>
            <w:r w:rsidRPr="009255ED">
              <w:rPr>
                <w:rFonts w:ascii="Calibri" w:hAnsi="Calibri" w:cs="Calibri"/>
                <w:sz w:val="22"/>
              </w:rPr>
              <w:t xml:space="preserve">roups approach to mobilize communities to improve nutrition practices. Many outputs were achieved: 298 smartphones were purchased for GMP and PDH monitoring through </w:t>
            </w:r>
            <w:r w:rsidRPr="009255ED" w:rsidR="00B70B9F">
              <w:rPr>
                <w:rFonts w:ascii="Calibri" w:hAnsi="Calibri" w:cs="Calibri"/>
                <w:sz w:val="22"/>
              </w:rPr>
              <w:t xml:space="preserve">an </w:t>
            </w:r>
            <w:r w:rsidRPr="009255ED">
              <w:rPr>
                <w:rFonts w:ascii="Calibri" w:hAnsi="Calibri" w:cs="Calibri"/>
                <w:sz w:val="22"/>
              </w:rPr>
              <w:t xml:space="preserve">M-Health application; 105 </w:t>
            </w:r>
            <w:r w:rsidRPr="009255ED" w:rsidR="00B70B9F">
              <w:rPr>
                <w:rFonts w:ascii="Calibri" w:hAnsi="Calibri" w:cs="Calibri"/>
                <w:sz w:val="22"/>
              </w:rPr>
              <w:t>h</w:t>
            </w:r>
            <w:r w:rsidRPr="009255ED">
              <w:rPr>
                <w:rFonts w:ascii="Calibri" w:hAnsi="Calibri" w:cs="Calibri"/>
                <w:sz w:val="22"/>
              </w:rPr>
              <w:t>ealth staff and 277 CHWs and PDH volunteers were trained on GMP and PDH monitoring using tablets (M-health application); 1</w:t>
            </w:r>
            <w:r w:rsidRPr="009255ED" w:rsidR="00B70B9F">
              <w:rPr>
                <w:rFonts w:ascii="Calibri" w:hAnsi="Calibri" w:cs="Calibri"/>
                <w:sz w:val="22"/>
              </w:rPr>
              <w:t>,</w:t>
            </w:r>
            <w:r w:rsidRPr="009255ED">
              <w:rPr>
                <w:rFonts w:ascii="Calibri" w:hAnsi="Calibri" w:cs="Calibri"/>
                <w:sz w:val="22"/>
              </w:rPr>
              <w:t xml:space="preserve">024 CHWs and PDH volunteers were trained on Infant and Young Child Feeding (IYCF), GMP and PDH approaches; working materials </w:t>
            </w:r>
            <w:r w:rsidRPr="009255ED" w:rsidR="00B70B9F">
              <w:rPr>
                <w:rFonts w:ascii="Calibri" w:hAnsi="Calibri" w:cs="Calibri"/>
                <w:sz w:val="22"/>
              </w:rPr>
              <w:t>were</w:t>
            </w:r>
            <w:r w:rsidRPr="009255ED">
              <w:rPr>
                <w:rFonts w:ascii="Calibri" w:hAnsi="Calibri" w:cs="Calibri"/>
                <w:sz w:val="22"/>
              </w:rPr>
              <w:t xml:space="preserve"> provided to CHWs and CGOs to support them in awareness activities to improve nutritional practices (387 bicycles and 403 weighing scales were purchased and distributed to CHWs and CBOs located at all 129 target hills; 108 administrative authorities at different levels were oriented on Micronutrient Powders (MNPs) approach; </w:t>
            </w:r>
            <w:r w:rsidRPr="009255ED" w:rsidR="00421A70">
              <w:rPr>
                <w:rFonts w:ascii="Calibri" w:hAnsi="Calibri" w:cs="Calibri"/>
                <w:sz w:val="22"/>
              </w:rPr>
              <w:t xml:space="preserve">and </w:t>
            </w:r>
            <w:r w:rsidRPr="009255ED">
              <w:rPr>
                <w:rFonts w:ascii="Calibri" w:hAnsi="Calibri" w:cs="Calibri"/>
                <w:sz w:val="22"/>
              </w:rPr>
              <w:t>245,412 children (128,988 girls and 116,424 boys) were screened.</w:t>
            </w:r>
          </w:p>
          <w:p w:rsidR="009255ED" w:rsidRPr="009255ED" w:rsidP="009255ED" w14:paraId="20C58722" w14:textId="77777777">
            <w:pPr>
              <w:pStyle w:val="ListParagraph"/>
              <w:rPr>
                <w:rFonts w:ascii="Calibri" w:hAnsi="Calibri" w:cs="Calibri"/>
                <w:b/>
                <w:bCs/>
                <w:i/>
                <w:iCs/>
                <w:sz w:val="22"/>
              </w:rPr>
            </w:pPr>
          </w:p>
          <w:p w:rsidR="00DE42AF" w:rsidRPr="009255ED" w:rsidP="009255ED" w14:paraId="56F12A8B" w14:textId="0E40F232">
            <w:pPr>
              <w:pStyle w:val="ListParagraph"/>
              <w:widowControl/>
              <w:numPr>
                <w:ilvl w:val="0"/>
                <w:numId w:val="3"/>
              </w:numPr>
              <w:autoSpaceDE/>
              <w:autoSpaceDN/>
              <w:adjustRightInd/>
              <w:ind w:left="504" w:right="144"/>
              <w:jc w:val="both"/>
              <w:rPr>
                <w:rFonts w:asciiTheme="minorHAnsi" w:hAnsiTheme="minorHAnsi" w:cstheme="minorHAnsi"/>
              </w:rPr>
            </w:pPr>
            <w:r w:rsidRPr="009255ED">
              <w:rPr>
                <w:rFonts w:ascii="Calibri" w:hAnsi="Calibri" w:cs="Calibri"/>
                <w:b/>
                <w:bCs/>
                <w:i/>
                <w:iCs/>
                <w:sz w:val="22"/>
              </w:rPr>
              <w:t>Two intermediate indicators on project management contributed to achievement of</w:t>
            </w:r>
            <w:r w:rsidRPr="009255ED" w:rsidR="009970AE">
              <w:rPr>
                <w:rFonts w:ascii="Calibri" w:hAnsi="Calibri" w:cs="Calibri"/>
                <w:b/>
                <w:bCs/>
                <w:i/>
                <w:iCs/>
                <w:sz w:val="22"/>
              </w:rPr>
              <w:t xml:space="preserve"> the</w:t>
            </w:r>
            <w:r w:rsidRPr="009255ED">
              <w:rPr>
                <w:rFonts w:ascii="Calibri" w:hAnsi="Calibri" w:cs="Calibri"/>
                <w:b/>
                <w:bCs/>
                <w:i/>
                <w:iCs/>
                <w:sz w:val="22"/>
              </w:rPr>
              <w:t xml:space="preserve"> PDO. </w:t>
            </w:r>
          </w:p>
          <w:p w:rsidR="00E202A3" w:rsidRPr="0043208F" w:rsidP="009255ED" w14:paraId="56F12A8C" w14:textId="77777777">
            <w:pPr>
              <w:pStyle w:val="ListParagraph"/>
              <w:widowControl/>
              <w:numPr>
                <w:ilvl w:val="0"/>
                <w:numId w:val="31"/>
              </w:numPr>
              <w:autoSpaceDE/>
              <w:autoSpaceDN/>
              <w:adjustRightInd/>
              <w:spacing w:after="495"/>
              <w:ind w:right="144"/>
              <w:jc w:val="both"/>
              <w:rPr>
                <w:rFonts w:asciiTheme="minorHAnsi" w:eastAsiaTheme="minorHAnsi" w:hAnsiTheme="minorHAnsi" w:cstheme="minorHAnsi"/>
                <w:color w:val="auto"/>
              </w:rPr>
            </w:pPr>
            <w:r w:rsidRPr="00880731">
              <w:rPr>
                <w:rFonts w:ascii="Calibri" w:hAnsi="Calibri" w:cs="Calibri"/>
                <w:i/>
                <w:iCs/>
                <w:sz w:val="22"/>
              </w:rPr>
              <w:t xml:space="preserve">Establishment of multi-sectoral steering committee at </w:t>
            </w:r>
            <w:r w:rsidR="009970AE">
              <w:rPr>
                <w:rFonts w:ascii="Calibri" w:hAnsi="Calibri" w:cs="Calibri"/>
                <w:i/>
                <w:iCs/>
                <w:sz w:val="22"/>
              </w:rPr>
              <w:t xml:space="preserve">the </w:t>
            </w:r>
            <w:r w:rsidRPr="00880731">
              <w:rPr>
                <w:rFonts w:ascii="Calibri" w:hAnsi="Calibri" w:cs="Calibri"/>
                <w:i/>
                <w:iCs/>
                <w:sz w:val="22"/>
              </w:rPr>
              <w:t>national level:</w:t>
            </w:r>
            <w:r w:rsidRPr="00880731">
              <w:rPr>
                <w:rFonts w:ascii="Calibri" w:hAnsi="Calibri" w:cs="Calibri"/>
                <w:sz w:val="22"/>
              </w:rPr>
              <w:t xml:space="preserve"> </w:t>
            </w:r>
            <w:r w:rsidR="009970AE">
              <w:rPr>
                <w:rFonts w:ascii="Calibri" w:hAnsi="Calibri" w:cs="Calibri"/>
                <w:sz w:val="22"/>
              </w:rPr>
              <w:t>A</w:t>
            </w:r>
            <w:r w:rsidRPr="00880731">
              <w:rPr>
                <w:rFonts w:ascii="Calibri" w:hAnsi="Calibri" w:cs="Calibri"/>
                <w:sz w:val="22"/>
              </w:rPr>
              <w:t xml:space="preserve"> multisectoral committee was set up at </w:t>
            </w:r>
            <w:r w:rsidR="009970AE">
              <w:rPr>
                <w:rFonts w:ascii="Calibri" w:hAnsi="Calibri" w:cs="Calibri"/>
                <w:sz w:val="22"/>
              </w:rPr>
              <w:t xml:space="preserve">the </w:t>
            </w:r>
            <w:r w:rsidRPr="00880731">
              <w:rPr>
                <w:rFonts w:ascii="Calibri" w:hAnsi="Calibri" w:cs="Calibri"/>
                <w:sz w:val="22"/>
              </w:rPr>
              <w:t xml:space="preserve">national level for better coordination and </w:t>
            </w:r>
            <w:r w:rsidR="009970AE">
              <w:rPr>
                <w:rFonts w:ascii="Calibri" w:hAnsi="Calibri" w:cs="Calibri"/>
                <w:sz w:val="22"/>
              </w:rPr>
              <w:t xml:space="preserve">to </w:t>
            </w:r>
            <w:r w:rsidRPr="00880731">
              <w:rPr>
                <w:rFonts w:ascii="Calibri" w:hAnsi="Calibri" w:cs="Calibri"/>
                <w:sz w:val="22"/>
              </w:rPr>
              <w:t xml:space="preserve">provide guidance on project implementation. This steering committee met once a quarter and was chaired by </w:t>
            </w:r>
            <w:r w:rsidR="009970AE">
              <w:rPr>
                <w:rFonts w:ascii="Calibri" w:hAnsi="Calibri" w:cs="Calibri"/>
                <w:sz w:val="22"/>
              </w:rPr>
              <w:t xml:space="preserve">the </w:t>
            </w:r>
            <w:r w:rsidRPr="00880731">
              <w:rPr>
                <w:rFonts w:ascii="Calibri" w:hAnsi="Calibri" w:cs="Calibri"/>
                <w:sz w:val="22"/>
              </w:rPr>
              <w:t xml:space="preserve">SUN focal point (second Vice Presidency of the Republic) and included Governors of the </w:t>
            </w:r>
            <w:r w:rsidR="009970AE">
              <w:rPr>
                <w:rFonts w:ascii="Calibri" w:hAnsi="Calibri" w:cs="Calibri"/>
                <w:sz w:val="22"/>
              </w:rPr>
              <w:t>two</w:t>
            </w:r>
            <w:r w:rsidR="00D36436">
              <w:rPr>
                <w:rFonts w:ascii="Calibri" w:hAnsi="Calibri" w:cs="Calibri"/>
                <w:sz w:val="22"/>
              </w:rPr>
              <w:t xml:space="preserve"> </w:t>
            </w:r>
            <w:r w:rsidR="009970AE">
              <w:rPr>
                <w:rFonts w:ascii="Calibri" w:hAnsi="Calibri" w:cs="Calibri"/>
                <w:sz w:val="22"/>
              </w:rPr>
              <w:t>p</w:t>
            </w:r>
            <w:r w:rsidRPr="00880731">
              <w:rPr>
                <w:rFonts w:ascii="Calibri" w:hAnsi="Calibri" w:cs="Calibri"/>
                <w:sz w:val="22"/>
              </w:rPr>
              <w:t xml:space="preserve"> provinces, </w:t>
            </w:r>
            <w:r w:rsidR="009970AE">
              <w:rPr>
                <w:rFonts w:ascii="Calibri" w:hAnsi="Calibri" w:cs="Calibri"/>
                <w:sz w:val="22"/>
              </w:rPr>
              <w:t xml:space="preserve">the </w:t>
            </w:r>
            <w:r w:rsidRPr="00880731">
              <w:rPr>
                <w:rFonts w:ascii="Calibri" w:hAnsi="Calibri" w:cs="Calibri"/>
                <w:sz w:val="22"/>
              </w:rPr>
              <w:t xml:space="preserve">ministers involved, representatives of religious denominations, civil society, </w:t>
            </w:r>
            <w:r w:rsidR="009970AE">
              <w:rPr>
                <w:rFonts w:ascii="Calibri" w:hAnsi="Calibri" w:cs="Calibri"/>
                <w:sz w:val="22"/>
              </w:rPr>
              <w:t xml:space="preserve">and </w:t>
            </w:r>
            <w:r w:rsidRPr="00880731">
              <w:rPr>
                <w:rFonts w:ascii="Calibri" w:hAnsi="Calibri" w:cs="Calibri"/>
                <w:sz w:val="22"/>
              </w:rPr>
              <w:t xml:space="preserve">development partners.  </w:t>
            </w:r>
          </w:p>
          <w:p w:rsidR="008103A7" w:rsidRPr="0043208F" w:rsidP="009255ED" w14:paraId="56F12A8D" w14:textId="77777777">
            <w:pPr>
              <w:pStyle w:val="ListParagraph"/>
              <w:widowControl/>
              <w:numPr>
                <w:ilvl w:val="0"/>
                <w:numId w:val="31"/>
              </w:numPr>
              <w:autoSpaceDE/>
              <w:autoSpaceDN/>
              <w:adjustRightInd/>
              <w:spacing w:after="495"/>
              <w:ind w:right="144"/>
              <w:jc w:val="both"/>
              <w:rPr>
                <w:rFonts w:asciiTheme="minorHAnsi" w:eastAsiaTheme="minorHAnsi" w:hAnsiTheme="minorHAnsi" w:cstheme="minorHAnsi"/>
                <w:color w:val="auto"/>
              </w:rPr>
            </w:pPr>
            <w:r w:rsidRPr="00880731">
              <w:rPr>
                <w:rFonts w:ascii="Calibri" w:hAnsi="Calibri" w:cs="Calibri"/>
                <w:i/>
                <w:iCs/>
                <w:sz w:val="22"/>
              </w:rPr>
              <w:t>Number of knowledge-sharing events held at national and provincial levels</w:t>
            </w:r>
            <w:r w:rsidRPr="00880731">
              <w:rPr>
                <w:rFonts w:ascii="Calibri" w:hAnsi="Calibri" w:cs="Calibri"/>
                <w:sz w:val="22"/>
              </w:rPr>
              <w:t xml:space="preserve">: </w:t>
            </w:r>
            <w:r w:rsidR="009970AE">
              <w:rPr>
                <w:rFonts w:ascii="Calibri" w:hAnsi="Calibri" w:cs="Calibri"/>
                <w:sz w:val="22"/>
              </w:rPr>
              <w:t>F</w:t>
            </w:r>
            <w:r w:rsidRPr="00880731">
              <w:rPr>
                <w:rFonts w:ascii="Calibri" w:hAnsi="Calibri" w:cs="Calibri"/>
                <w:sz w:val="22"/>
              </w:rPr>
              <w:t xml:space="preserve">our </w:t>
            </w:r>
            <w:r w:rsidR="00401B69">
              <w:rPr>
                <w:rFonts w:ascii="Calibri" w:hAnsi="Calibri" w:cs="Calibri"/>
                <w:sz w:val="22"/>
              </w:rPr>
              <w:t>knowledge-</w:t>
            </w:r>
            <w:r w:rsidRPr="00880731">
              <w:rPr>
                <w:rFonts w:ascii="Calibri" w:hAnsi="Calibri" w:cs="Calibri"/>
                <w:sz w:val="22"/>
              </w:rPr>
              <w:t xml:space="preserve">sharing events were organized by the project (against a target of </w:t>
            </w:r>
            <w:r w:rsidR="009970AE">
              <w:rPr>
                <w:rFonts w:ascii="Calibri" w:hAnsi="Calibri" w:cs="Calibri"/>
                <w:sz w:val="22"/>
              </w:rPr>
              <w:t>five</w:t>
            </w:r>
            <w:r w:rsidRPr="00880731">
              <w:rPr>
                <w:rFonts w:ascii="Calibri" w:hAnsi="Calibri" w:cs="Calibri"/>
                <w:sz w:val="22"/>
              </w:rPr>
              <w:t xml:space="preserve">). WVIB presented its experience of using electronic tools to monitor growth monitoring </w:t>
            </w:r>
            <w:r w:rsidR="009970AE">
              <w:rPr>
                <w:rFonts w:ascii="Calibri" w:hAnsi="Calibri" w:cs="Calibri"/>
                <w:sz w:val="22"/>
              </w:rPr>
              <w:t>services for</w:t>
            </w:r>
            <w:r w:rsidRPr="00880731">
              <w:rPr>
                <w:rFonts w:ascii="Calibri" w:hAnsi="Calibri" w:cs="Calibri"/>
                <w:sz w:val="22"/>
              </w:rPr>
              <w:t xml:space="preserve"> children to government officials and religious leaders at central and provincial levels. This practice allows a child to be tracked from the day of registration and all data collected </w:t>
            </w:r>
            <w:r w:rsidR="009970AE">
              <w:rPr>
                <w:rFonts w:ascii="Calibri" w:hAnsi="Calibri" w:cs="Calibri"/>
                <w:sz w:val="22"/>
              </w:rPr>
              <w:t>are</w:t>
            </w:r>
            <w:r w:rsidRPr="00880731">
              <w:rPr>
                <w:rFonts w:ascii="Calibri" w:hAnsi="Calibri" w:cs="Calibri"/>
                <w:sz w:val="22"/>
              </w:rPr>
              <w:t xml:space="preserve"> connected to the child's identifiers. The system also allows the exact calculation of anthropometric measurements. This experience was selected for presentation at the Global Digital Health Forum 2019 in Washington</w:t>
            </w:r>
            <w:r w:rsidR="009970AE">
              <w:rPr>
                <w:rFonts w:ascii="Calibri" w:hAnsi="Calibri" w:cs="Calibri"/>
                <w:sz w:val="22"/>
              </w:rPr>
              <w:t>,</w:t>
            </w:r>
            <w:r w:rsidRPr="00880731">
              <w:rPr>
                <w:rFonts w:ascii="Calibri" w:hAnsi="Calibri" w:cs="Calibri"/>
                <w:sz w:val="22"/>
              </w:rPr>
              <w:t xml:space="preserve"> DC. Moreover, the decentralized GMP to the sub</w:t>
            </w:r>
            <w:r w:rsidR="007268E5">
              <w:rPr>
                <w:rFonts w:ascii="Calibri" w:hAnsi="Calibri" w:cs="Calibri"/>
                <w:sz w:val="22"/>
              </w:rPr>
              <w:t>-</w:t>
            </w:r>
            <w:r w:rsidRPr="00880731">
              <w:rPr>
                <w:rFonts w:ascii="Calibri" w:hAnsi="Calibri" w:cs="Calibri"/>
                <w:sz w:val="22"/>
              </w:rPr>
              <w:t>hill level and its effects on growth among children screened was shared with</w:t>
            </w:r>
            <w:r w:rsidR="009970AE">
              <w:rPr>
                <w:rFonts w:ascii="Calibri" w:hAnsi="Calibri" w:cs="Calibri"/>
                <w:sz w:val="22"/>
              </w:rPr>
              <w:t>in the</w:t>
            </w:r>
            <w:r w:rsidRPr="00880731">
              <w:rPr>
                <w:rFonts w:ascii="Calibri" w:hAnsi="Calibri" w:cs="Calibri"/>
                <w:sz w:val="22"/>
              </w:rPr>
              <w:t xml:space="preserve"> WVI nutrition network (internal community of practices). In addition, two videos entitled</w:t>
            </w:r>
            <w:r w:rsidR="009970AE">
              <w:rPr>
                <w:rFonts w:ascii="Calibri" w:hAnsi="Calibri" w:cs="Calibri"/>
                <w:sz w:val="22"/>
              </w:rPr>
              <w:t>,</w:t>
            </w:r>
            <w:r w:rsidRPr="00880731">
              <w:rPr>
                <w:rFonts w:ascii="Calibri" w:hAnsi="Calibri" w:cs="Calibri"/>
                <w:sz w:val="22"/>
              </w:rPr>
              <w:t xml:space="preserve"> “Lifesaving nutrition skills in the hands of community members” and “M-Health application rescues lives of malnourished children</w:t>
            </w:r>
            <w:r w:rsidR="009970AE">
              <w:rPr>
                <w:rFonts w:ascii="Calibri" w:hAnsi="Calibri" w:cs="Calibri"/>
                <w:sz w:val="22"/>
              </w:rPr>
              <w:t>,</w:t>
            </w:r>
            <w:r w:rsidRPr="00880731">
              <w:rPr>
                <w:rFonts w:ascii="Calibri" w:hAnsi="Calibri" w:cs="Calibri"/>
                <w:sz w:val="22"/>
              </w:rPr>
              <w:t>” were produced and shared with partners including the Ministry of Health. These video</w:t>
            </w:r>
            <w:r w:rsidR="009970AE">
              <w:rPr>
                <w:rFonts w:ascii="Calibri" w:hAnsi="Calibri" w:cs="Calibri"/>
                <w:sz w:val="22"/>
              </w:rPr>
              <w:t>s</w:t>
            </w:r>
            <w:r w:rsidRPr="00880731">
              <w:rPr>
                <w:rFonts w:ascii="Calibri" w:hAnsi="Calibri" w:cs="Calibri"/>
                <w:sz w:val="22"/>
              </w:rPr>
              <w:t xml:space="preserve"> present the impact of the project </w:t>
            </w:r>
            <w:r w:rsidR="009970AE">
              <w:rPr>
                <w:rFonts w:ascii="Calibri" w:hAnsi="Calibri" w:cs="Calibri"/>
                <w:sz w:val="22"/>
              </w:rPr>
              <w:t>on</w:t>
            </w:r>
            <w:r w:rsidRPr="00880731">
              <w:rPr>
                <w:rFonts w:ascii="Calibri" w:hAnsi="Calibri" w:cs="Calibri"/>
                <w:sz w:val="22"/>
              </w:rPr>
              <w:t xml:space="preserve"> the fight against malnutrition. </w:t>
            </w:r>
          </w:p>
          <w:p w:rsidR="00A85AB7" w:rsidP="0069678C" w14:paraId="56F12A8E" w14:textId="4F427734">
            <w:pPr>
              <w:keepNext/>
              <w:keepLines/>
              <w:widowControl/>
              <w:autoSpaceDE/>
              <w:autoSpaceDN/>
              <w:adjustRightInd/>
              <w:spacing w:before="200" w:after="495"/>
              <w:jc w:val="both"/>
              <w:outlineLvl w:val="4"/>
              <w:rPr>
                <w:rFonts w:asciiTheme="minorHAnsi" w:eastAsiaTheme="minorHAnsi" w:hAnsiTheme="minorHAnsi" w:cstheme="minorHAnsi"/>
                <w:color w:val="auto"/>
              </w:rPr>
            </w:pPr>
          </w:p>
          <w:p w:rsidR="0069678C" w:rsidP="0069678C" w14:paraId="43E3F203" w14:textId="1AC83B0D">
            <w:pPr>
              <w:keepNext/>
              <w:keepLines/>
              <w:widowControl/>
              <w:autoSpaceDE/>
              <w:autoSpaceDN/>
              <w:adjustRightInd/>
              <w:spacing w:before="200" w:after="495"/>
              <w:jc w:val="both"/>
              <w:outlineLvl w:val="4"/>
              <w:rPr>
                <w:rFonts w:asciiTheme="minorHAnsi" w:eastAsiaTheme="minorHAnsi" w:hAnsiTheme="minorHAnsi" w:cstheme="minorHAnsi"/>
                <w:color w:val="auto"/>
              </w:rPr>
            </w:pPr>
          </w:p>
          <w:p w:rsidR="00A85AB7" w:rsidRPr="0043208F" w:rsidP="0069678C" w14:paraId="56F12A8F" w14:textId="77777777">
            <w:pPr>
              <w:keepNext/>
              <w:keepLines/>
              <w:widowControl/>
              <w:autoSpaceDE/>
              <w:autoSpaceDN/>
              <w:adjustRightInd/>
              <w:spacing w:before="200" w:after="495"/>
              <w:jc w:val="both"/>
              <w:outlineLvl w:val="4"/>
              <w:rPr>
                <w:rFonts w:asciiTheme="minorHAnsi" w:eastAsiaTheme="minorHAnsi" w:hAnsiTheme="minorHAnsi" w:cstheme="minorHAnsi"/>
                <w:color w:val="auto"/>
              </w:rPr>
            </w:pPr>
          </w:p>
          <w:p w:rsidR="0069678C" w:rsidP="0069678C" w14:paraId="6A8F7966" w14:textId="77777777">
            <w:pPr>
              <w:pStyle w:val="ListParagraph"/>
              <w:widowControl/>
              <w:ind w:left="360"/>
              <w:jc w:val="both"/>
              <w:rPr>
                <w:rFonts w:asciiTheme="minorHAnsi" w:hAnsiTheme="minorHAnsi" w:cstheme="minorHAnsi"/>
                <w:b/>
                <w:bCs/>
                <w:sz w:val="22"/>
              </w:rPr>
            </w:pPr>
          </w:p>
          <w:p w:rsidR="0069678C" w:rsidP="0069678C" w14:paraId="02CA0596" w14:textId="77777777">
            <w:pPr>
              <w:pStyle w:val="ListParagraph"/>
              <w:widowControl/>
              <w:ind w:left="360"/>
              <w:jc w:val="both"/>
              <w:rPr>
                <w:rFonts w:asciiTheme="minorHAnsi" w:hAnsiTheme="minorHAnsi" w:cstheme="minorHAnsi"/>
                <w:b/>
                <w:bCs/>
                <w:sz w:val="22"/>
              </w:rPr>
            </w:pPr>
          </w:p>
          <w:p w:rsidR="0069678C" w:rsidP="0069678C" w14:paraId="3F7DB2B6" w14:textId="77777777">
            <w:pPr>
              <w:pStyle w:val="ListParagraph"/>
              <w:widowControl/>
              <w:ind w:left="360"/>
              <w:jc w:val="both"/>
              <w:rPr>
                <w:rFonts w:asciiTheme="minorHAnsi" w:hAnsiTheme="minorHAnsi" w:cstheme="minorHAnsi"/>
                <w:b/>
                <w:bCs/>
                <w:sz w:val="22"/>
              </w:rPr>
            </w:pPr>
          </w:p>
          <w:p w:rsidR="003C7253" w:rsidRPr="0043208F" w:rsidP="0069678C" w14:paraId="56F12A90" w14:textId="1B44F528">
            <w:pPr>
              <w:pStyle w:val="ListParagraph"/>
              <w:widowControl/>
              <w:ind w:left="360"/>
              <w:jc w:val="both"/>
              <w:rPr>
                <w:rFonts w:asciiTheme="minorHAnsi" w:hAnsiTheme="minorHAnsi" w:cstheme="minorHAnsi"/>
                <w:b/>
                <w:bCs/>
              </w:rPr>
            </w:pPr>
            <w:r w:rsidRPr="00880731">
              <w:rPr>
                <w:rFonts w:asciiTheme="minorHAnsi" w:hAnsiTheme="minorHAnsi" w:cstheme="minorHAnsi"/>
                <w:b/>
                <w:bCs/>
                <w:sz w:val="22"/>
              </w:rPr>
              <w:t>Table 1: Achievement of PDO Indicators and Intermediate Results Indicators</w:t>
            </w:r>
          </w:p>
          <w:tbl>
            <w:tblPr>
              <w:tblStyle w:val="TableGrid"/>
              <w:tblW w:w="4673" w:type="pct"/>
              <w:tblInd w:w="335" w:type="dxa"/>
              <w:tblLook w:val="04A0"/>
            </w:tblPr>
            <w:tblGrid>
              <w:gridCol w:w="509"/>
              <w:gridCol w:w="4246"/>
              <w:gridCol w:w="936"/>
              <w:gridCol w:w="849"/>
              <w:gridCol w:w="934"/>
              <w:gridCol w:w="934"/>
              <w:gridCol w:w="1443"/>
            </w:tblGrid>
            <w:tr w14:paraId="56F12A98" w14:textId="77777777">
              <w:tblPrEx>
                <w:tblW w:w="4673" w:type="pct"/>
                <w:tblInd w:w="335" w:type="dxa"/>
                <w:tblLook w:val="04A0"/>
              </w:tblPrEx>
              <w:trPr>
                <w:trHeight w:val="152"/>
              </w:trPr>
              <w:tc>
                <w:tcPr>
                  <w:tcW w:w="259" w:type="pct"/>
                  <w:vAlign w:val="bottom"/>
                </w:tcPr>
                <w:p w:rsidR="00154D4E" w:rsidRPr="00AA10A2" w:rsidP="0069678C" w14:paraId="56F12A91"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 </w:t>
                  </w:r>
                  <w:r>
                    <w:rPr>
                      <w:rFonts w:asciiTheme="minorHAnsi" w:hAnsiTheme="minorHAnsi" w:cstheme="minorHAnsi"/>
                      <w:sz w:val="20"/>
                      <w:szCs w:val="20"/>
                    </w:rPr>
                    <w:t>N</w:t>
                  </w:r>
                </w:p>
              </w:tc>
              <w:tc>
                <w:tcPr>
                  <w:tcW w:w="2155" w:type="pct"/>
                  <w:tcBorders>
                    <w:bottom w:val="single" w:sz="4" w:space="0" w:color="auto"/>
                  </w:tcBorders>
                  <w:vAlign w:val="center"/>
                </w:tcPr>
                <w:p w:rsidR="00154D4E" w:rsidRPr="00AA10A2" w:rsidP="0069678C" w14:paraId="56F12A92"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
                      <w:bCs/>
                      <w:sz w:val="20"/>
                      <w:szCs w:val="20"/>
                    </w:rPr>
                    <w:t>Indicators</w:t>
                  </w:r>
                </w:p>
              </w:tc>
              <w:tc>
                <w:tcPr>
                  <w:tcW w:w="475" w:type="pct"/>
                  <w:tcBorders>
                    <w:bottom w:val="single" w:sz="4" w:space="0" w:color="auto"/>
                  </w:tcBorders>
                  <w:vAlign w:val="center"/>
                </w:tcPr>
                <w:p w:rsidR="00154D4E" w:rsidRPr="00AA10A2" w:rsidP="0069678C" w14:paraId="56F12A93"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
                      <w:bCs/>
                      <w:sz w:val="20"/>
                      <w:szCs w:val="20"/>
                    </w:rPr>
                    <w:t>Baseline</w:t>
                  </w:r>
                </w:p>
              </w:tc>
              <w:tc>
                <w:tcPr>
                  <w:tcW w:w="431" w:type="pct"/>
                  <w:tcBorders>
                    <w:bottom w:val="single" w:sz="4" w:space="0" w:color="auto"/>
                  </w:tcBorders>
                  <w:vAlign w:val="center"/>
                </w:tcPr>
                <w:p w:rsidR="00154D4E" w:rsidRPr="00AA10A2" w:rsidP="0069678C" w14:paraId="56F12A94"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
                      <w:bCs/>
                      <w:sz w:val="20"/>
                      <w:szCs w:val="20"/>
                    </w:rPr>
                    <w:t>Actual</w:t>
                  </w:r>
                </w:p>
              </w:tc>
              <w:tc>
                <w:tcPr>
                  <w:tcW w:w="474" w:type="pct"/>
                  <w:tcBorders>
                    <w:bottom w:val="single" w:sz="4" w:space="0" w:color="auto"/>
                  </w:tcBorders>
                  <w:vAlign w:val="center"/>
                </w:tcPr>
                <w:p w:rsidR="00154D4E" w:rsidRPr="00AA10A2" w:rsidP="0069678C" w14:paraId="56F12A95"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
                      <w:bCs/>
                      <w:sz w:val="20"/>
                      <w:szCs w:val="20"/>
                    </w:rPr>
                    <w:t>Original Target</w:t>
                  </w:r>
                </w:p>
              </w:tc>
              <w:tc>
                <w:tcPr>
                  <w:tcW w:w="474" w:type="pct"/>
                  <w:tcBorders>
                    <w:bottom w:val="single" w:sz="4" w:space="0" w:color="auto"/>
                  </w:tcBorders>
                  <w:vAlign w:val="center"/>
                </w:tcPr>
                <w:p w:rsidR="00154D4E" w:rsidRPr="00AA10A2" w:rsidP="0069678C" w14:paraId="56F12A96"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
                      <w:bCs/>
                      <w:sz w:val="20"/>
                      <w:szCs w:val="20"/>
                    </w:rPr>
                    <w:t>Revised Target</w:t>
                  </w:r>
                </w:p>
              </w:tc>
              <w:tc>
                <w:tcPr>
                  <w:tcW w:w="732" w:type="pct"/>
                  <w:tcBorders>
                    <w:bottom w:val="single" w:sz="4" w:space="0" w:color="auto"/>
                  </w:tcBorders>
                  <w:vAlign w:val="center"/>
                </w:tcPr>
                <w:p w:rsidR="00154D4E" w:rsidRPr="00AA10A2" w:rsidP="0069678C" w14:paraId="56F12A97" w14:textId="77777777">
                  <w:pPr>
                    <w:pStyle w:val="ListParagraph"/>
                    <w:widowControl/>
                    <w:ind w:left="0"/>
                    <w:jc w:val="both"/>
                    <w:rPr>
                      <w:rFonts w:asciiTheme="minorHAnsi" w:hAnsiTheme="minorHAnsi" w:cstheme="minorHAnsi"/>
                      <w:b/>
                      <w:bCs/>
                      <w:color w:val="auto"/>
                      <w:sz w:val="20"/>
                      <w:szCs w:val="20"/>
                    </w:rPr>
                  </w:pPr>
                  <w:r w:rsidRPr="00AA10A2">
                    <w:rPr>
                      <w:rFonts w:asciiTheme="minorHAnsi" w:hAnsiTheme="minorHAnsi" w:cstheme="minorHAnsi"/>
                      <w:b/>
                      <w:bCs/>
                      <w:color w:val="auto"/>
                      <w:sz w:val="20"/>
                      <w:szCs w:val="20"/>
                    </w:rPr>
                    <w:t xml:space="preserve">% against </w:t>
                  </w:r>
                  <w:r>
                    <w:rPr>
                      <w:rFonts w:asciiTheme="minorHAnsi" w:hAnsiTheme="minorHAnsi" w:cstheme="minorHAnsi"/>
                      <w:b/>
                      <w:bCs/>
                      <w:color w:val="auto"/>
                      <w:sz w:val="20"/>
                      <w:szCs w:val="20"/>
                    </w:rPr>
                    <w:t xml:space="preserve">revised </w:t>
                  </w:r>
                  <w:r w:rsidRPr="00AA10A2">
                    <w:rPr>
                      <w:rFonts w:asciiTheme="minorHAnsi" w:hAnsiTheme="minorHAnsi" w:cstheme="minorHAnsi"/>
                      <w:b/>
                      <w:bCs/>
                      <w:color w:val="auto"/>
                      <w:sz w:val="20"/>
                      <w:szCs w:val="20"/>
                    </w:rPr>
                    <w:t>target</w:t>
                  </w:r>
                </w:p>
              </w:tc>
            </w:tr>
            <w:tr w14:paraId="56F12A9B" w14:textId="77777777">
              <w:tblPrEx>
                <w:tblW w:w="4673" w:type="pct"/>
                <w:tblInd w:w="335" w:type="dxa"/>
                <w:tblLook w:val="04A0"/>
              </w:tblPrEx>
              <w:tc>
                <w:tcPr>
                  <w:tcW w:w="259" w:type="pct"/>
                </w:tcPr>
                <w:p w:rsidR="005A1DA6" w:rsidRPr="00AA10A2" w:rsidP="0069678C" w14:paraId="56F12A99" w14:textId="77777777">
                  <w:pPr>
                    <w:pStyle w:val="ListParagraph"/>
                    <w:widowControl/>
                    <w:ind w:left="0"/>
                    <w:jc w:val="both"/>
                    <w:rPr>
                      <w:rFonts w:asciiTheme="minorHAnsi" w:hAnsiTheme="minorHAnsi" w:cstheme="minorHAnsi"/>
                      <w:b/>
                      <w:bCs/>
                      <w:sz w:val="20"/>
                      <w:szCs w:val="20"/>
                    </w:rPr>
                  </w:pPr>
                </w:p>
              </w:tc>
              <w:tc>
                <w:tcPr>
                  <w:tcW w:w="4741" w:type="pct"/>
                  <w:gridSpan w:val="6"/>
                  <w:vAlign w:val="bottom"/>
                </w:tcPr>
                <w:p w:rsidR="005A1DA6" w:rsidRPr="00AA10A2" w:rsidP="0069678C" w14:paraId="56F12A9A" w14:textId="77777777">
                  <w:pPr>
                    <w:pStyle w:val="ListParagraph"/>
                    <w:widowControl/>
                    <w:ind w:left="0"/>
                    <w:jc w:val="both"/>
                    <w:rPr>
                      <w:rFonts w:asciiTheme="minorHAnsi" w:hAnsiTheme="minorHAnsi" w:cstheme="minorHAnsi"/>
                      <w:b/>
                      <w:bCs/>
                    </w:rPr>
                  </w:pPr>
                  <w:r>
                    <w:rPr>
                      <w:rFonts w:asciiTheme="minorHAnsi" w:hAnsiTheme="minorHAnsi" w:cstheme="minorHAnsi"/>
                      <w:b/>
                      <w:bCs/>
                    </w:rPr>
                    <w:t>PDO par 1: Increase production of micronutrient rich foods</w:t>
                  </w:r>
                </w:p>
              </w:tc>
            </w:tr>
            <w:tr w14:paraId="56F12A9E" w14:textId="77777777">
              <w:tblPrEx>
                <w:tblW w:w="4673" w:type="pct"/>
                <w:tblInd w:w="335" w:type="dxa"/>
                <w:tblLook w:val="04A0"/>
              </w:tblPrEx>
              <w:tc>
                <w:tcPr>
                  <w:tcW w:w="259" w:type="pct"/>
                </w:tcPr>
                <w:p w:rsidR="00334ECB" w:rsidRPr="00AA10A2" w:rsidP="0069678C" w14:paraId="56F12A9C" w14:textId="77777777">
                  <w:pPr>
                    <w:pStyle w:val="ListParagraph"/>
                    <w:widowControl/>
                    <w:ind w:left="0"/>
                    <w:jc w:val="both"/>
                    <w:rPr>
                      <w:rFonts w:asciiTheme="minorHAnsi" w:hAnsiTheme="minorHAnsi" w:cstheme="minorHAnsi"/>
                      <w:b/>
                      <w:bCs/>
                      <w:sz w:val="20"/>
                      <w:szCs w:val="20"/>
                    </w:rPr>
                  </w:pPr>
                </w:p>
              </w:tc>
              <w:tc>
                <w:tcPr>
                  <w:tcW w:w="4741" w:type="pct"/>
                  <w:gridSpan w:val="6"/>
                  <w:vAlign w:val="bottom"/>
                </w:tcPr>
                <w:p w:rsidR="00334ECB" w:rsidRPr="00AA10A2" w:rsidP="0069678C" w14:paraId="56F12A9D" w14:textId="77777777">
                  <w:pPr>
                    <w:pStyle w:val="ListParagraph"/>
                    <w:widowControl/>
                    <w:ind w:left="0"/>
                    <w:jc w:val="both"/>
                    <w:rPr>
                      <w:rFonts w:asciiTheme="minorHAnsi" w:hAnsiTheme="minorHAnsi" w:cstheme="minorHAnsi"/>
                      <w:b/>
                      <w:bCs/>
                      <w:sz w:val="20"/>
                      <w:szCs w:val="20"/>
                    </w:rPr>
                  </w:pPr>
                  <w:r w:rsidRPr="00AA10A2">
                    <w:rPr>
                      <w:rFonts w:asciiTheme="minorHAnsi" w:hAnsiTheme="minorHAnsi" w:cstheme="minorHAnsi"/>
                      <w:b/>
                      <w:bCs/>
                      <w:sz w:val="20"/>
                      <w:szCs w:val="20"/>
                    </w:rPr>
                    <w:t> Project Development Objective Indicator</w:t>
                  </w:r>
                  <w:r w:rsidR="00FF3FE4">
                    <w:rPr>
                      <w:rFonts w:asciiTheme="minorHAnsi" w:hAnsiTheme="minorHAnsi" w:cstheme="minorHAnsi"/>
                      <w:b/>
                      <w:bCs/>
                      <w:sz w:val="20"/>
                      <w:szCs w:val="20"/>
                    </w:rPr>
                    <w:t>/PDO part 1</w:t>
                  </w:r>
                </w:p>
              </w:tc>
            </w:tr>
            <w:tr w14:paraId="56F12AA6" w14:textId="77777777">
              <w:tblPrEx>
                <w:tblW w:w="4673" w:type="pct"/>
                <w:tblInd w:w="335" w:type="dxa"/>
                <w:tblLook w:val="04A0"/>
              </w:tblPrEx>
              <w:tc>
                <w:tcPr>
                  <w:tcW w:w="259" w:type="pct"/>
                  <w:vAlign w:val="bottom"/>
                </w:tcPr>
                <w:p w:rsidR="00334ECB" w:rsidRPr="00AA10A2" w:rsidP="0069678C" w14:paraId="56F12A9F"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1</w:t>
                  </w:r>
                </w:p>
              </w:tc>
              <w:tc>
                <w:tcPr>
                  <w:tcW w:w="2155" w:type="pct"/>
                  <w:vAlign w:val="bottom"/>
                </w:tcPr>
                <w:p w:rsidR="00334ECB" w:rsidRPr="00AA10A2" w:rsidP="0069678C" w14:paraId="56F12AA0"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Percentage of participating first 1</w:t>
                  </w:r>
                  <w:r w:rsidR="009A280F">
                    <w:rPr>
                      <w:rFonts w:asciiTheme="minorHAnsi" w:hAnsiTheme="minorHAnsi" w:cstheme="minorHAnsi"/>
                      <w:sz w:val="20"/>
                      <w:szCs w:val="20"/>
                    </w:rPr>
                    <w:t>,</w:t>
                  </w:r>
                  <w:r w:rsidRPr="00AA10A2">
                    <w:rPr>
                      <w:rFonts w:asciiTheme="minorHAnsi" w:hAnsiTheme="minorHAnsi" w:cstheme="minorHAnsi"/>
                      <w:sz w:val="20"/>
                      <w:szCs w:val="20"/>
                    </w:rPr>
                    <w:t>000 days households reporting production of at least four micronutrient-rich crops in target areas (Percentage, Custom)</w:t>
                  </w:r>
                </w:p>
              </w:tc>
              <w:tc>
                <w:tcPr>
                  <w:tcW w:w="475" w:type="pct"/>
                  <w:vAlign w:val="bottom"/>
                </w:tcPr>
                <w:p w:rsidR="00334ECB" w:rsidRPr="00AA10A2" w:rsidP="0069678C" w14:paraId="56F12AA1"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18.45</w:t>
                  </w:r>
                  <w:r>
                    <w:rPr>
                      <w:rFonts w:asciiTheme="minorHAnsi" w:hAnsiTheme="minorHAnsi" w:cstheme="minorHAnsi"/>
                      <w:bCs/>
                      <w:sz w:val="20"/>
                      <w:szCs w:val="20"/>
                    </w:rPr>
                    <w:t>%</w:t>
                  </w:r>
                </w:p>
              </w:tc>
              <w:tc>
                <w:tcPr>
                  <w:tcW w:w="431" w:type="pct"/>
                  <w:vAlign w:val="bottom"/>
                </w:tcPr>
                <w:p w:rsidR="00334ECB" w:rsidRPr="00AA10A2" w:rsidP="0069678C" w14:paraId="56F12AA2"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55.70</w:t>
                  </w:r>
                  <w:r>
                    <w:rPr>
                      <w:rFonts w:asciiTheme="minorHAnsi" w:hAnsiTheme="minorHAnsi" w:cstheme="minorHAnsi"/>
                      <w:sz w:val="20"/>
                      <w:szCs w:val="20"/>
                    </w:rPr>
                    <w:t>%</w:t>
                  </w:r>
                </w:p>
              </w:tc>
              <w:tc>
                <w:tcPr>
                  <w:tcW w:w="474" w:type="pct"/>
                  <w:vAlign w:val="bottom"/>
                </w:tcPr>
                <w:p w:rsidR="00334ECB" w:rsidRPr="00AA10A2" w:rsidP="0069678C" w14:paraId="56F12AA3"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50</w:t>
                  </w:r>
                  <w:r>
                    <w:rPr>
                      <w:rFonts w:asciiTheme="minorHAnsi" w:hAnsiTheme="minorHAnsi" w:cstheme="minorHAnsi"/>
                      <w:sz w:val="20"/>
                      <w:szCs w:val="20"/>
                    </w:rPr>
                    <w:t>%</w:t>
                  </w:r>
                </w:p>
              </w:tc>
              <w:tc>
                <w:tcPr>
                  <w:tcW w:w="474" w:type="pct"/>
                  <w:vAlign w:val="bottom"/>
                </w:tcPr>
                <w:p w:rsidR="00334ECB" w:rsidRPr="00AA10A2" w:rsidP="0069678C" w14:paraId="56F12AA4"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50</w:t>
                  </w:r>
                  <w:r>
                    <w:rPr>
                      <w:rFonts w:asciiTheme="minorHAnsi" w:hAnsiTheme="minorHAnsi" w:cstheme="minorHAnsi"/>
                      <w:sz w:val="20"/>
                      <w:szCs w:val="20"/>
                    </w:rPr>
                    <w:t>%</w:t>
                  </w:r>
                </w:p>
              </w:tc>
              <w:tc>
                <w:tcPr>
                  <w:tcW w:w="732" w:type="pct"/>
                  <w:vAlign w:val="bottom"/>
                </w:tcPr>
                <w:p w:rsidR="00334ECB" w:rsidRPr="00FB5367" w:rsidP="0069678C" w14:paraId="56F12AA5" w14:textId="77777777">
                  <w:pPr>
                    <w:pStyle w:val="ListParagraph"/>
                    <w:widowControl/>
                    <w:ind w:left="0"/>
                    <w:jc w:val="center"/>
                    <w:rPr>
                      <w:rFonts w:asciiTheme="minorHAnsi" w:hAnsiTheme="minorHAnsi" w:cstheme="minorHAnsi"/>
                      <w:b/>
                      <w:bCs/>
                      <w:color w:val="auto"/>
                      <w:sz w:val="20"/>
                      <w:szCs w:val="20"/>
                    </w:rPr>
                  </w:pPr>
                  <w:r w:rsidRPr="00FB5367">
                    <w:rPr>
                      <w:rFonts w:asciiTheme="minorHAnsi" w:hAnsiTheme="minorHAnsi" w:cstheme="minorHAnsi"/>
                      <w:b/>
                      <w:bCs/>
                      <w:color w:val="auto"/>
                      <w:sz w:val="20"/>
                      <w:szCs w:val="20"/>
                    </w:rPr>
                    <w:t>118%</w:t>
                  </w:r>
                </w:p>
              </w:tc>
            </w:tr>
            <w:tr w14:paraId="56F12AAE" w14:textId="77777777">
              <w:tblPrEx>
                <w:tblW w:w="4673" w:type="pct"/>
                <w:tblInd w:w="335" w:type="dxa"/>
                <w:tblLook w:val="04A0"/>
              </w:tblPrEx>
              <w:tc>
                <w:tcPr>
                  <w:tcW w:w="259" w:type="pct"/>
                  <w:vAlign w:val="bottom"/>
                </w:tcPr>
                <w:p w:rsidR="001242EE" w:rsidRPr="00AA10A2" w:rsidP="0069678C" w14:paraId="56F12AA7" w14:textId="77777777">
                  <w:pPr>
                    <w:pStyle w:val="ListParagraph"/>
                    <w:widowControl/>
                    <w:ind w:left="0"/>
                    <w:jc w:val="both"/>
                    <w:rPr>
                      <w:rFonts w:asciiTheme="minorHAnsi" w:hAnsiTheme="minorHAnsi" w:cstheme="minorHAnsi"/>
                      <w:sz w:val="20"/>
                      <w:szCs w:val="20"/>
                    </w:rPr>
                  </w:pPr>
                </w:p>
              </w:tc>
              <w:tc>
                <w:tcPr>
                  <w:tcW w:w="2155" w:type="pct"/>
                  <w:vAlign w:val="bottom"/>
                </w:tcPr>
                <w:p w:rsidR="001242EE" w:rsidRPr="00C306D3" w:rsidP="0069678C" w14:paraId="56F12AA8" w14:textId="77777777">
                  <w:pPr>
                    <w:pStyle w:val="ListParagraph"/>
                    <w:widowControl/>
                    <w:ind w:left="0"/>
                    <w:jc w:val="both"/>
                    <w:rPr>
                      <w:rFonts w:asciiTheme="minorHAnsi" w:hAnsiTheme="minorHAnsi" w:cstheme="minorHAnsi"/>
                      <w:b/>
                      <w:bCs/>
                      <w:sz w:val="20"/>
                      <w:szCs w:val="20"/>
                    </w:rPr>
                  </w:pPr>
                  <w:r w:rsidRPr="00C306D3">
                    <w:rPr>
                      <w:rFonts w:asciiTheme="minorHAnsi" w:hAnsiTheme="minorHAnsi" w:cstheme="minorHAnsi"/>
                      <w:b/>
                      <w:bCs/>
                      <w:sz w:val="20"/>
                      <w:szCs w:val="20"/>
                    </w:rPr>
                    <w:t>Intermediate results indicators</w:t>
                  </w:r>
                  <w:r w:rsidRPr="00C306D3" w:rsidR="00C306D3">
                    <w:rPr>
                      <w:rFonts w:asciiTheme="minorHAnsi" w:hAnsiTheme="minorHAnsi" w:cstheme="minorHAnsi"/>
                      <w:b/>
                      <w:bCs/>
                      <w:sz w:val="20"/>
                      <w:szCs w:val="20"/>
                    </w:rPr>
                    <w:t>/ PDO Part 1</w:t>
                  </w:r>
                </w:p>
              </w:tc>
              <w:tc>
                <w:tcPr>
                  <w:tcW w:w="475" w:type="pct"/>
                  <w:vAlign w:val="bottom"/>
                </w:tcPr>
                <w:p w:rsidR="001242EE" w:rsidRPr="00AA10A2" w:rsidP="0069678C" w14:paraId="56F12AA9" w14:textId="77777777">
                  <w:pPr>
                    <w:pStyle w:val="ListParagraph"/>
                    <w:widowControl/>
                    <w:ind w:left="0"/>
                    <w:jc w:val="both"/>
                    <w:rPr>
                      <w:rFonts w:asciiTheme="minorHAnsi" w:hAnsiTheme="minorHAnsi" w:cstheme="minorHAnsi"/>
                      <w:bCs/>
                      <w:sz w:val="20"/>
                      <w:szCs w:val="20"/>
                    </w:rPr>
                  </w:pPr>
                </w:p>
              </w:tc>
              <w:tc>
                <w:tcPr>
                  <w:tcW w:w="431" w:type="pct"/>
                  <w:vAlign w:val="bottom"/>
                </w:tcPr>
                <w:p w:rsidR="001242EE" w:rsidRPr="00AA10A2" w:rsidP="0069678C" w14:paraId="56F12AAA" w14:textId="77777777">
                  <w:pPr>
                    <w:pStyle w:val="ListParagraph"/>
                    <w:widowControl/>
                    <w:ind w:left="0"/>
                    <w:jc w:val="both"/>
                    <w:rPr>
                      <w:rFonts w:asciiTheme="minorHAnsi" w:hAnsiTheme="minorHAnsi" w:cstheme="minorHAnsi"/>
                      <w:sz w:val="20"/>
                      <w:szCs w:val="20"/>
                    </w:rPr>
                  </w:pPr>
                </w:p>
              </w:tc>
              <w:tc>
                <w:tcPr>
                  <w:tcW w:w="474" w:type="pct"/>
                  <w:vAlign w:val="bottom"/>
                </w:tcPr>
                <w:p w:rsidR="001242EE" w:rsidRPr="00AA10A2" w:rsidP="0069678C" w14:paraId="56F12AAB" w14:textId="77777777">
                  <w:pPr>
                    <w:pStyle w:val="ListParagraph"/>
                    <w:widowControl/>
                    <w:ind w:left="0"/>
                    <w:jc w:val="both"/>
                    <w:rPr>
                      <w:rFonts w:asciiTheme="minorHAnsi" w:hAnsiTheme="minorHAnsi" w:cstheme="minorHAnsi"/>
                      <w:sz w:val="20"/>
                      <w:szCs w:val="20"/>
                    </w:rPr>
                  </w:pPr>
                </w:p>
              </w:tc>
              <w:tc>
                <w:tcPr>
                  <w:tcW w:w="474" w:type="pct"/>
                  <w:vAlign w:val="bottom"/>
                </w:tcPr>
                <w:p w:rsidR="001242EE" w:rsidRPr="00AA10A2" w:rsidP="0069678C" w14:paraId="56F12AAC" w14:textId="77777777">
                  <w:pPr>
                    <w:pStyle w:val="ListParagraph"/>
                    <w:widowControl/>
                    <w:ind w:left="0"/>
                    <w:jc w:val="both"/>
                    <w:rPr>
                      <w:rFonts w:asciiTheme="minorHAnsi" w:hAnsiTheme="minorHAnsi" w:cstheme="minorHAnsi"/>
                      <w:bCs/>
                      <w:sz w:val="20"/>
                      <w:szCs w:val="20"/>
                    </w:rPr>
                  </w:pPr>
                </w:p>
              </w:tc>
              <w:tc>
                <w:tcPr>
                  <w:tcW w:w="732" w:type="pct"/>
                  <w:vAlign w:val="bottom"/>
                </w:tcPr>
                <w:p w:rsidR="001242EE" w:rsidRPr="00FB5367" w:rsidP="0069678C" w14:paraId="56F12AAD" w14:textId="77777777">
                  <w:pPr>
                    <w:pStyle w:val="ListParagraph"/>
                    <w:widowControl/>
                    <w:ind w:left="0"/>
                    <w:jc w:val="center"/>
                    <w:rPr>
                      <w:rFonts w:asciiTheme="minorHAnsi" w:hAnsiTheme="minorHAnsi" w:cstheme="minorHAnsi"/>
                      <w:b/>
                      <w:bCs/>
                      <w:color w:val="auto"/>
                      <w:sz w:val="20"/>
                      <w:szCs w:val="20"/>
                    </w:rPr>
                  </w:pPr>
                </w:p>
              </w:tc>
            </w:tr>
            <w:tr w14:paraId="56F12AB6" w14:textId="77777777">
              <w:tblPrEx>
                <w:tblW w:w="4673" w:type="pct"/>
                <w:tblInd w:w="335" w:type="dxa"/>
                <w:tblLook w:val="04A0"/>
              </w:tblPrEx>
              <w:tc>
                <w:tcPr>
                  <w:tcW w:w="259" w:type="pct"/>
                  <w:vAlign w:val="bottom"/>
                </w:tcPr>
                <w:p w:rsidR="007D5081" w:rsidRPr="00AA10A2" w:rsidP="0069678C" w14:paraId="56F12AAF"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2</w:t>
                  </w:r>
                </w:p>
              </w:tc>
              <w:tc>
                <w:tcPr>
                  <w:tcW w:w="2155" w:type="pct"/>
                  <w:vAlign w:val="bottom"/>
                </w:tcPr>
                <w:p w:rsidR="007D5081" w:rsidRPr="00AA10A2" w:rsidP="0069678C" w14:paraId="56F12AB0" w14:textId="77777777">
                  <w:pPr>
                    <w:pStyle w:val="ListParagraph"/>
                    <w:widowControl/>
                    <w:ind w:left="0"/>
                    <w:jc w:val="both"/>
                    <w:rPr>
                      <w:rFonts w:asciiTheme="minorHAnsi" w:hAnsiTheme="minorHAnsi" w:cstheme="minorHAnsi"/>
                      <w:b/>
                      <w:bCs/>
                    </w:rPr>
                  </w:pPr>
                  <w:r w:rsidRPr="007971F0">
                    <w:rPr>
                      <w:rFonts w:asciiTheme="minorHAnsi" w:hAnsiTheme="minorHAnsi" w:cstheme="minorHAnsi"/>
                      <w:sz w:val="20"/>
                      <w:szCs w:val="20"/>
                    </w:rPr>
                    <w:t>Number of first 1</w:t>
                  </w:r>
                  <w:r w:rsidR="009A280F">
                    <w:rPr>
                      <w:rFonts w:asciiTheme="minorHAnsi" w:hAnsiTheme="minorHAnsi" w:cstheme="minorHAnsi"/>
                      <w:sz w:val="20"/>
                      <w:szCs w:val="20"/>
                    </w:rPr>
                    <w:t>,</w:t>
                  </w:r>
                  <w:r w:rsidRPr="007971F0">
                    <w:rPr>
                      <w:rFonts w:asciiTheme="minorHAnsi" w:hAnsiTheme="minorHAnsi" w:cstheme="minorHAnsi"/>
                      <w:sz w:val="20"/>
                      <w:szCs w:val="20"/>
                    </w:rPr>
                    <w:t>000 days households who received agriculture inputs (Number, Custom)</w:t>
                  </w:r>
                </w:p>
              </w:tc>
              <w:tc>
                <w:tcPr>
                  <w:tcW w:w="475" w:type="pct"/>
                  <w:vAlign w:val="bottom"/>
                </w:tcPr>
                <w:p w:rsidR="007D5081" w:rsidRPr="00AA10A2" w:rsidP="0069678C" w14:paraId="56F12AB1" w14:textId="77777777">
                  <w:pPr>
                    <w:pStyle w:val="ListParagraph"/>
                    <w:widowControl/>
                    <w:ind w:left="0"/>
                    <w:jc w:val="both"/>
                    <w:rPr>
                      <w:rFonts w:asciiTheme="minorHAnsi" w:hAnsiTheme="minorHAnsi" w:cstheme="minorHAnsi"/>
                      <w:b/>
                      <w:bCs/>
                    </w:rPr>
                  </w:pPr>
                  <w:r w:rsidRPr="007971F0">
                    <w:rPr>
                      <w:rFonts w:asciiTheme="minorHAnsi" w:hAnsiTheme="minorHAnsi" w:cstheme="minorHAnsi"/>
                      <w:sz w:val="20"/>
                      <w:szCs w:val="20"/>
                    </w:rPr>
                    <w:t xml:space="preserve">0 </w:t>
                  </w:r>
                </w:p>
              </w:tc>
              <w:tc>
                <w:tcPr>
                  <w:tcW w:w="431" w:type="pct"/>
                  <w:vAlign w:val="bottom"/>
                </w:tcPr>
                <w:p w:rsidR="007D5081" w:rsidRPr="00AA10A2" w:rsidP="0069678C" w14:paraId="56F12AB2" w14:textId="77777777">
                  <w:pPr>
                    <w:pStyle w:val="ListParagraph"/>
                    <w:widowControl/>
                    <w:ind w:left="0"/>
                    <w:jc w:val="both"/>
                    <w:rPr>
                      <w:rFonts w:asciiTheme="minorHAnsi" w:hAnsiTheme="minorHAnsi" w:cstheme="minorHAnsi"/>
                      <w:b/>
                      <w:bCs/>
                    </w:rPr>
                  </w:pPr>
                  <w:r w:rsidRPr="007971F0">
                    <w:rPr>
                      <w:rFonts w:asciiTheme="minorHAnsi" w:hAnsiTheme="minorHAnsi" w:cstheme="minorHAnsi"/>
                      <w:sz w:val="20"/>
                      <w:szCs w:val="20"/>
                    </w:rPr>
                    <w:t>32 127</w:t>
                  </w:r>
                </w:p>
              </w:tc>
              <w:tc>
                <w:tcPr>
                  <w:tcW w:w="474" w:type="pct"/>
                  <w:vAlign w:val="bottom"/>
                </w:tcPr>
                <w:p w:rsidR="007D5081" w:rsidRPr="00AA10A2" w:rsidP="0069678C" w14:paraId="56F12AB3"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37 780</w:t>
                  </w:r>
                </w:p>
              </w:tc>
              <w:tc>
                <w:tcPr>
                  <w:tcW w:w="474" w:type="pct"/>
                  <w:vAlign w:val="bottom"/>
                </w:tcPr>
                <w:p w:rsidR="007D5081" w:rsidRPr="00AA10A2" w:rsidP="0069678C" w14:paraId="56F12AB4"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30 000</w:t>
                  </w:r>
                </w:p>
              </w:tc>
              <w:tc>
                <w:tcPr>
                  <w:tcW w:w="732" w:type="pct"/>
                  <w:vAlign w:val="bottom"/>
                </w:tcPr>
                <w:p w:rsidR="007D5081" w:rsidRPr="00FB5367" w:rsidP="0069678C" w14:paraId="56F12AB5" w14:textId="77777777">
                  <w:pPr>
                    <w:pStyle w:val="ListParagraph"/>
                    <w:widowControl/>
                    <w:ind w:left="0"/>
                    <w:jc w:val="center"/>
                    <w:rPr>
                      <w:rFonts w:asciiTheme="minorHAnsi" w:hAnsiTheme="minorHAnsi" w:cstheme="minorHAnsi"/>
                      <w:b/>
                      <w:bCs/>
                      <w:color w:val="auto"/>
                      <w:sz w:val="20"/>
                      <w:szCs w:val="20"/>
                    </w:rPr>
                  </w:pPr>
                  <w:r w:rsidRPr="00B54F67">
                    <w:rPr>
                      <w:rFonts w:asciiTheme="minorHAnsi" w:hAnsiTheme="minorHAnsi" w:cstheme="minorHAnsi"/>
                      <w:b/>
                      <w:bCs/>
                      <w:color w:val="auto"/>
                      <w:sz w:val="20"/>
                      <w:szCs w:val="20"/>
                    </w:rPr>
                    <w:t>107%</w:t>
                  </w:r>
                </w:p>
              </w:tc>
            </w:tr>
            <w:tr w14:paraId="56F12ABE" w14:textId="77777777">
              <w:tblPrEx>
                <w:tblW w:w="4673" w:type="pct"/>
                <w:tblInd w:w="335" w:type="dxa"/>
                <w:tblLook w:val="04A0"/>
              </w:tblPrEx>
              <w:tc>
                <w:tcPr>
                  <w:tcW w:w="259" w:type="pct"/>
                  <w:vAlign w:val="bottom"/>
                </w:tcPr>
                <w:p w:rsidR="007D5081" w:rsidRPr="00AA10A2" w:rsidP="0069678C" w14:paraId="56F12AB7" w14:textId="77777777">
                  <w:pPr>
                    <w:pStyle w:val="ListParagraph"/>
                    <w:widowControl/>
                    <w:ind w:left="0"/>
                    <w:jc w:val="both"/>
                    <w:rPr>
                      <w:rFonts w:asciiTheme="minorHAnsi" w:hAnsiTheme="minorHAnsi" w:cstheme="minorHAnsi"/>
                      <w:sz w:val="20"/>
                      <w:szCs w:val="20"/>
                    </w:rPr>
                  </w:pPr>
                  <w:r>
                    <w:rPr>
                      <w:rFonts w:asciiTheme="minorHAnsi" w:hAnsiTheme="minorHAnsi" w:cstheme="minorHAnsi"/>
                      <w:sz w:val="20"/>
                      <w:szCs w:val="20"/>
                    </w:rPr>
                    <w:t>3</w:t>
                  </w:r>
                </w:p>
              </w:tc>
              <w:tc>
                <w:tcPr>
                  <w:tcW w:w="2155" w:type="pct"/>
                  <w:vAlign w:val="bottom"/>
                </w:tcPr>
                <w:p w:rsidR="007D5081" w:rsidRPr="00AA10A2" w:rsidP="0069678C" w14:paraId="56F12AB8"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Number of Family Group Leaders (FGLs) with operational kitchen garden demonstration sites (Number, Custom)</w:t>
                  </w:r>
                </w:p>
              </w:tc>
              <w:tc>
                <w:tcPr>
                  <w:tcW w:w="475" w:type="pct"/>
                  <w:vAlign w:val="bottom"/>
                </w:tcPr>
                <w:p w:rsidR="007D5081" w:rsidRPr="00AA10A2" w:rsidP="0069678C" w14:paraId="56F12AB9"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0</w:t>
                  </w:r>
                  <w:r>
                    <w:rPr>
                      <w:rFonts w:asciiTheme="minorHAnsi" w:hAnsiTheme="minorHAnsi" w:cstheme="minorHAnsi"/>
                      <w:sz w:val="20"/>
                      <w:szCs w:val="20"/>
                    </w:rPr>
                    <w:t xml:space="preserve"> </w:t>
                  </w:r>
                </w:p>
              </w:tc>
              <w:tc>
                <w:tcPr>
                  <w:tcW w:w="431" w:type="pct"/>
                  <w:vAlign w:val="bottom"/>
                </w:tcPr>
                <w:p w:rsidR="007D5081" w:rsidRPr="00AA10A2" w:rsidP="0069678C" w14:paraId="56F12ABA"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2 016</w:t>
                  </w:r>
                </w:p>
              </w:tc>
              <w:tc>
                <w:tcPr>
                  <w:tcW w:w="474" w:type="pct"/>
                  <w:vAlign w:val="bottom"/>
                </w:tcPr>
                <w:p w:rsidR="007D5081" w:rsidRPr="00AA10A2" w:rsidP="0069678C" w14:paraId="56F12ABB" w14:textId="77777777">
                  <w:pPr>
                    <w:pStyle w:val="ListParagraph"/>
                    <w:widowControl/>
                    <w:ind w:left="0"/>
                    <w:jc w:val="both"/>
                    <w:rPr>
                      <w:rFonts w:asciiTheme="minorHAnsi" w:hAnsiTheme="minorHAnsi" w:cstheme="minorHAnsi"/>
                      <w:b/>
                      <w:bCs/>
                    </w:rPr>
                  </w:pPr>
                  <w:r w:rsidRPr="00FB5367">
                    <w:rPr>
                      <w:rFonts w:asciiTheme="minorHAnsi" w:hAnsiTheme="minorHAnsi" w:cstheme="minorHAnsi"/>
                      <w:sz w:val="20"/>
                      <w:szCs w:val="20"/>
                    </w:rPr>
                    <w:t>1 393</w:t>
                  </w:r>
                </w:p>
              </w:tc>
              <w:tc>
                <w:tcPr>
                  <w:tcW w:w="474" w:type="pct"/>
                  <w:vAlign w:val="bottom"/>
                </w:tcPr>
                <w:p w:rsidR="007D5081" w:rsidRPr="00AA10A2" w:rsidP="0069678C" w14:paraId="56F12ABC" w14:textId="77777777">
                  <w:pPr>
                    <w:pStyle w:val="ListParagraph"/>
                    <w:widowControl/>
                    <w:ind w:left="0"/>
                    <w:jc w:val="both"/>
                    <w:rPr>
                      <w:rFonts w:asciiTheme="minorHAnsi" w:hAnsiTheme="minorHAnsi" w:cstheme="minorHAnsi"/>
                      <w:b/>
                      <w:bCs/>
                    </w:rPr>
                  </w:pPr>
                  <w:r w:rsidRPr="00FB5367">
                    <w:rPr>
                      <w:rFonts w:asciiTheme="minorHAnsi" w:hAnsiTheme="minorHAnsi" w:cstheme="minorHAnsi"/>
                      <w:sz w:val="20"/>
                      <w:szCs w:val="20"/>
                    </w:rPr>
                    <w:t>1 393</w:t>
                  </w:r>
                </w:p>
              </w:tc>
              <w:tc>
                <w:tcPr>
                  <w:tcW w:w="732" w:type="pct"/>
                  <w:vAlign w:val="bottom"/>
                </w:tcPr>
                <w:p w:rsidR="007D5081" w:rsidRPr="00FB5367" w:rsidP="0069678C" w14:paraId="56F12ABD" w14:textId="77777777">
                  <w:pPr>
                    <w:pStyle w:val="ListParagraph"/>
                    <w:widowControl/>
                    <w:ind w:left="0"/>
                    <w:jc w:val="center"/>
                    <w:rPr>
                      <w:rFonts w:asciiTheme="minorHAnsi" w:hAnsiTheme="minorHAnsi" w:cstheme="minorHAnsi"/>
                      <w:b/>
                      <w:bCs/>
                      <w:color w:val="auto"/>
                      <w:sz w:val="20"/>
                      <w:szCs w:val="20"/>
                    </w:rPr>
                  </w:pPr>
                  <w:r w:rsidRPr="00AA10A2">
                    <w:rPr>
                      <w:rFonts w:asciiTheme="minorHAnsi" w:hAnsiTheme="minorHAnsi" w:cstheme="minorHAnsi"/>
                      <w:b/>
                      <w:bCs/>
                      <w:color w:val="auto"/>
                      <w:sz w:val="20"/>
                      <w:szCs w:val="20"/>
                    </w:rPr>
                    <w:t>144.7%</w:t>
                  </w:r>
                </w:p>
              </w:tc>
            </w:tr>
            <w:tr w14:paraId="56F12AC6" w14:textId="77777777">
              <w:tblPrEx>
                <w:tblW w:w="4673" w:type="pct"/>
                <w:tblInd w:w="335" w:type="dxa"/>
                <w:tblLook w:val="04A0"/>
              </w:tblPrEx>
              <w:tc>
                <w:tcPr>
                  <w:tcW w:w="259" w:type="pct"/>
                  <w:vAlign w:val="bottom"/>
                </w:tcPr>
                <w:p w:rsidR="007D5081" w:rsidRPr="00AA10A2" w:rsidP="0069678C" w14:paraId="56F12ABF" w14:textId="77777777">
                  <w:pPr>
                    <w:pStyle w:val="ListParagraph"/>
                    <w:widowControl/>
                    <w:ind w:left="0"/>
                    <w:jc w:val="both"/>
                    <w:rPr>
                      <w:rFonts w:asciiTheme="minorHAnsi" w:hAnsiTheme="minorHAnsi" w:cstheme="minorHAnsi"/>
                      <w:sz w:val="20"/>
                      <w:szCs w:val="20"/>
                    </w:rPr>
                  </w:pPr>
                  <w:r>
                    <w:rPr>
                      <w:rFonts w:asciiTheme="minorHAnsi" w:hAnsiTheme="minorHAnsi" w:cstheme="minorHAnsi"/>
                      <w:sz w:val="20"/>
                      <w:szCs w:val="20"/>
                    </w:rPr>
                    <w:t>4</w:t>
                  </w:r>
                </w:p>
              </w:tc>
              <w:tc>
                <w:tcPr>
                  <w:tcW w:w="2155" w:type="pct"/>
                  <w:vAlign w:val="bottom"/>
                </w:tcPr>
                <w:p w:rsidR="007D5081" w:rsidRPr="00AA10A2" w:rsidP="0069678C" w14:paraId="56F12AC0"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Number of first 1</w:t>
                  </w:r>
                  <w:r w:rsidR="009A280F">
                    <w:rPr>
                      <w:rFonts w:asciiTheme="minorHAnsi" w:hAnsiTheme="minorHAnsi" w:cstheme="minorHAnsi"/>
                      <w:color w:val="auto"/>
                      <w:sz w:val="20"/>
                      <w:szCs w:val="20"/>
                    </w:rPr>
                    <w:t>,</w:t>
                  </w:r>
                  <w:r w:rsidRPr="00B54F67">
                    <w:rPr>
                      <w:rFonts w:asciiTheme="minorHAnsi" w:hAnsiTheme="minorHAnsi" w:cstheme="minorHAnsi"/>
                      <w:color w:val="auto"/>
                      <w:sz w:val="20"/>
                      <w:szCs w:val="20"/>
                    </w:rPr>
                    <w:t>000 days households reporting production of four or more micronutrient rich foods (Number, Custom)</w:t>
                  </w:r>
                </w:p>
              </w:tc>
              <w:tc>
                <w:tcPr>
                  <w:tcW w:w="475" w:type="pct"/>
                  <w:vAlign w:val="bottom"/>
                </w:tcPr>
                <w:p w:rsidR="007D5081" w:rsidRPr="00AA10A2" w:rsidP="0069678C" w14:paraId="56F12AC1"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0</w:t>
                  </w:r>
                </w:p>
              </w:tc>
              <w:tc>
                <w:tcPr>
                  <w:tcW w:w="431" w:type="pct"/>
                  <w:vAlign w:val="bottom"/>
                </w:tcPr>
                <w:p w:rsidR="007D5081" w:rsidRPr="00AA10A2" w:rsidP="0069678C" w14:paraId="56F12AC2"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32 127</w:t>
                  </w:r>
                </w:p>
              </w:tc>
              <w:tc>
                <w:tcPr>
                  <w:tcW w:w="474" w:type="pct"/>
                  <w:vAlign w:val="bottom"/>
                </w:tcPr>
                <w:p w:rsidR="007D5081" w:rsidRPr="00AA10A2" w:rsidP="0069678C" w14:paraId="56F12AC3"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33 058</w:t>
                  </w:r>
                </w:p>
              </w:tc>
              <w:tc>
                <w:tcPr>
                  <w:tcW w:w="474" w:type="pct"/>
                  <w:vAlign w:val="bottom"/>
                </w:tcPr>
                <w:p w:rsidR="007D5081" w:rsidRPr="00AA10A2" w:rsidP="0069678C" w14:paraId="56F12AC4"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26 250</w:t>
                  </w:r>
                </w:p>
              </w:tc>
              <w:tc>
                <w:tcPr>
                  <w:tcW w:w="732" w:type="pct"/>
                  <w:vAlign w:val="bottom"/>
                </w:tcPr>
                <w:p w:rsidR="007D5081" w:rsidRPr="00FB5367" w:rsidP="0069678C" w14:paraId="56F12AC5" w14:textId="77777777">
                  <w:pPr>
                    <w:pStyle w:val="ListParagraph"/>
                    <w:widowControl/>
                    <w:ind w:left="0"/>
                    <w:jc w:val="center"/>
                    <w:rPr>
                      <w:rFonts w:asciiTheme="minorHAnsi" w:hAnsiTheme="minorHAnsi" w:cstheme="minorHAnsi"/>
                      <w:b/>
                      <w:bCs/>
                      <w:color w:val="auto"/>
                      <w:sz w:val="20"/>
                      <w:szCs w:val="20"/>
                    </w:rPr>
                  </w:pPr>
                  <w:r w:rsidRPr="00B54F67">
                    <w:rPr>
                      <w:rFonts w:asciiTheme="minorHAnsi" w:hAnsiTheme="minorHAnsi" w:cstheme="minorHAnsi"/>
                      <w:b/>
                      <w:bCs/>
                      <w:color w:val="auto"/>
                      <w:sz w:val="20"/>
                      <w:szCs w:val="20"/>
                    </w:rPr>
                    <w:t>122.3%</w:t>
                  </w:r>
                </w:p>
              </w:tc>
            </w:tr>
            <w:tr w14:paraId="56F12ACE" w14:textId="77777777">
              <w:tblPrEx>
                <w:tblW w:w="4673" w:type="pct"/>
                <w:tblInd w:w="335" w:type="dxa"/>
                <w:tblLook w:val="04A0"/>
              </w:tblPrEx>
              <w:tc>
                <w:tcPr>
                  <w:tcW w:w="259" w:type="pct"/>
                  <w:vAlign w:val="bottom"/>
                </w:tcPr>
                <w:p w:rsidR="007D5081" w:rsidRPr="00AA10A2" w:rsidP="0069678C" w14:paraId="56F12AC7" w14:textId="77777777">
                  <w:pPr>
                    <w:pStyle w:val="ListParagraph"/>
                    <w:widowControl/>
                    <w:ind w:left="0"/>
                    <w:jc w:val="both"/>
                    <w:rPr>
                      <w:rFonts w:asciiTheme="minorHAnsi" w:hAnsiTheme="minorHAnsi" w:cstheme="minorHAnsi"/>
                      <w:sz w:val="20"/>
                      <w:szCs w:val="20"/>
                    </w:rPr>
                  </w:pPr>
                  <w:r>
                    <w:rPr>
                      <w:rFonts w:asciiTheme="minorHAnsi" w:hAnsiTheme="minorHAnsi" w:cstheme="minorHAnsi"/>
                      <w:sz w:val="20"/>
                      <w:szCs w:val="20"/>
                    </w:rPr>
                    <w:t>5</w:t>
                  </w:r>
                </w:p>
              </w:tc>
              <w:tc>
                <w:tcPr>
                  <w:tcW w:w="2155" w:type="pct"/>
                  <w:vAlign w:val="bottom"/>
                </w:tcPr>
                <w:p w:rsidR="007D5081" w:rsidRPr="00AA10A2" w:rsidP="0069678C" w14:paraId="56F12AC8"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Number of FG members producing at least 50kg of high-iron beans per year (Number, Custom)</w:t>
                  </w:r>
                </w:p>
              </w:tc>
              <w:tc>
                <w:tcPr>
                  <w:tcW w:w="475" w:type="pct"/>
                  <w:vAlign w:val="bottom"/>
                </w:tcPr>
                <w:p w:rsidR="007D5081" w:rsidRPr="00AA10A2" w:rsidP="0069678C" w14:paraId="56F12AC9"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 xml:space="preserve">0 </w:t>
                  </w:r>
                </w:p>
              </w:tc>
              <w:tc>
                <w:tcPr>
                  <w:tcW w:w="431" w:type="pct"/>
                  <w:vAlign w:val="bottom"/>
                </w:tcPr>
                <w:p w:rsidR="007D5081" w:rsidRPr="00AA10A2" w:rsidP="0069678C" w14:paraId="56F12ACA"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22 728</w:t>
                  </w:r>
                </w:p>
              </w:tc>
              <w:tc>
                <w:tcPr>
                  <w:tcW w:w="474" w:type="pct"/>
                  <w:vAlign w:val="bottom"/>
                </w:tcPr>
                <w:p w:rsidR="007D5081" w:rsidRPr="00AA10A2" w:rsidP="0069678C" w14:paraId="56F12ACB"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33 058</w:t>
                  </w:r>
                </w:p>
              </w:tc>
              <w:tc>
                <w:tcPr>
                  <w:tcW w:w="474" w:type="pct"/>
                  <w:vAlign w:val="bottom"/>
                </w:tcPr>
                <w:p w:rsidR="007D5081" w:rsidRPr="00AA10A2" w:rsidP="0069678C" w14:paraId="56F12ACC"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color w:val="auto"/>
                      <w:sz w:val="20"/>
                      <w:szCs w:val="20"/>
                    </w:rPr>
                    <w:t>26 250</w:t>
                  </w:r>
                </w:p>
              </w:tc>
              <w:tc>
                <w:tcPr>
                  <w:tcW w:w="732" w:type="pct"/>
                  <w:vAlign w:val="bottom"/>
                </w:tcPr>
                <w:p w:rsidR="007D5081" w:rsidRPr="00FB5367" w:rsidP="0069678C" w14:paraId="56F12ACD" w14:textId="77777777">
                  <w:pPr>
                    <w:pStyle w:val="ListParagraph"/>
                    <w:widowControl/>
                    <w:ind w:left="0"/>
                    <w:jc w:val="center"/>
                    <w:rPr>
                      <w:rFonts w:asciiTheme="minorHAnsi" w:hAnsiTheme="minorHAnsi" w:cstheme="minorHAnsi"/>
                      <w:b/>
                      <w:bCs/>
                      <w:color w:val="auto"/>
                      <w:sz w:val="20"/>
                      <w:szCs w:val="20"/>
                    </w:rPr>
                  </w:pPr>
                  <w:r w:rsidRPr="00B54F67">
                    <w:rPr>
                      <w:rFonts w:asciiTheme="minorHAnsi" w:hAnsiTheme="minorHAnsi" w:cstheme="minorHAnsi"/>
                      <w:b/>
                      <w:bCs/>
                      <w:color w:val="auto"/>
                      <w:sz w:val="20"/>
                      <w:szCs w:val="20"/>
                    </w:rPr>
                    <w:t>86.5%</w:t>
                  </w:r>
                </w:p>
              </w:tc>
            </w:tr>
            <w:tr w14:paraId="56F12AD1" w14:textId="77777777">
              <w:tblPrEx>
                <w:tblW w:w="4673" w:type="pct"/>
                <w:tblInd w:w="335" w:type="dxa"/>
                <w:tblLook w:val="04A0"/>
              </w:tblPrEx>
              <w:tc>
                <w:tcPr>
                  <w:tcW w:w="259" w:type="pct"/>
                  <w:vAlign w:val="bottom"/>
                </w:tcPr>
                <w:p w:rsidR="009E3127" w:rsidRPr="00AA10A2" w:rsidP="0069678C" w14:paraId="56F12ACF" w14:textId="77777777">
                  <w:pPr>
                    <w:pStyle w:val="ListParagraph"/>
                    <w:widowControl/>
                    <w:ind w:left="0"/>
                    <w:jc w:val="both"/>
                    <w:rPr>
                      <w:rFonts w:asciiTheme="minorHAnsi" w:hAnsiTheme="minorHAnsi" w:cstheme="minorHAnsi"/>
                      <w:sz w:val="20"/>
                      <w:szCs w:val="20"/>
                    </w:rPr>
                  </w:pPr>
                </w:p>
              </w:tc>
              <w:tc>
                <w:tcPr>
                  <w:tcW w:w="4741" w:type="pct"/>
                  <w:gridSpan w:val="6"/>
                  <w:vAlign w:val="bottom"/>
                </w:tcPr>
                <w:p w:rsidR="009E3127" w:rsidRPr="00FB5367" w:rsidP="0069678C" w14:paraId="56F12AD0" w14:textId="77777777">
                  <w:pPr>
                    <w:pStyle w:val="ListParagraph"/>
                    <w:widowControl/>
                    <w:ind w:left="0"/>
                    <w:jc w:val="both"/>
                    <w:rPr>
                      <w:rFonts w:asciiTheme="minorHAnsi" w:hAnsiTheme="minorHAnsi" w:cstheme="minorHAnsi"/>
                      <w:b/>
                      <w:bCs/>
                      <w:color w:val="auto"/>
                      <w:sz w:val="20"/>
                      <w:szCs w:val="20"/>
                    </w:rPr>
                  </w:pPr>
                  <w:r w:rsidRPr="001A5EEB">
                    <w:rPr>
                      <w:rFonts w:asciiTheme="minorHAnsi" w:hAnsiTheme="minorHAnsi" w:cstheme="minorHAnsi"/>
                      <w:b/>
                      <w:bCs/>
                    </w:rPr>
                    <w:t>PDO Part 2: Increase consumption of micronutrient rich foods</w:t>
                  </w:r>
                </w:p>
              </w:tc>
            </w:tr>
            <w:tr w14:paraId="56F12AD4" w14:textId="77777777">
              <w:tblPrEx>
                <w:tblW w:w="4673" w:type="pct"/>
                <w:tblInd w:w="335" w:type="dxa"/>
                <w:tblLook w:val="04A0"/>
              </w:tblPrEx>
              <w:tc>
                <w:tcPr>
                  <w:tcW w:w="259" w:type="pct"/>
                  <w:vAlign w:val="bottom"/>
                </w:tcPr>
                <w:p w:rsidR="003906B2" w:rsidRPr="00AA10A2" w:rsidP="0069678C" w14:paraId="56F12AD2" w14:textId="77777777">
                  <w:pPr>
                    <w:pStyle w:val="ListParagraph"/>
                    <w:widowControl/>
                    <w:ind w:left="0"/>
                    <w:jc w:val="both"/>
                    <w:rPr>
                      <w:rFonts w:asciiTheme="minorHAnsi" w:hAnsiTheme="minorHAnsi" w:cstheme="minorHAnsi"/>
                      <w:sz w:val="20"/>
                      <w:szCs w:val="20"/>
                    </w:rPr>
                  </w:pPr>
                </w:p>
              </w:tc>
              <w:tc>
                <w:tcPr>
                  <w:tcW w:w="4741" w:type="pct"/>
                  <w:gridSpan w:val="6"/>
                  <w:vAlign w:val="bottom"/>
                </w:tcPr>
                <w:p w:rsidR="003906B2" w:rsidRPr="001A5EEB" w:rsidP="0069678C" w14:paraId="56F12AD3" w14:textId="77777777">
                  <w:pPr>
                    <w:pStyle w:val="ListParagraph"/>
                    <w:widowControl/>
                    <w:ind w:left="0"/>
                    <w:jc w:val="both"/>
                    <w:rPr>
                      <w:rFonts w:asciiTheme="minorHAnsi" w:hAnsiTheme="minorHAnsi" w:cstheme="minorHAnsi"/>
                      <w:b/>
                      <w:bCs/>
                    </w:rPr>
                  </w:pPr>
                  <w:r>
                    <w:rPr>
                      <w:rFonts w:asciiTheme="minorHAnsi" w:hAnsiTheme="minorHAnsi" w:cstheme="minorHAnsi"/>
                      <w:b/>
                      <w:bCs/>
                    </w:rPr>
                    <w:t>Project Development indicators</w:t>
                  </w:r>
                  <w:r w:rsidR="007A6FF1">
                    <w:rPr>
                      <w:rFonts w:asciiTheme="minorHAnsi" w:hAnsiTheme="minorHAnsi" w:cstheme="minorHAnsi"/>
                      <w:b/>
                      <w:bCs/>
                    </w:rPr>
                    <w:t>/PDO part 2</w:t>
                  </w:r>
                </w:p>
              </w:tc>
            </w:tr>
            <w:tr w14:paraId="56F12ADC" w14:textId="77777777">
              <w:tblPrEx>
                <w:tblW w:w="4673" w:type="pct"/>
                <w:tblInd w:w="335" w:type="dxa"/>
                <w:tblLook w:val="04A0"/>
              </w:tblPrEx>
              <w:tc>
                <w:tcPr>
                  <w:tcW w:w="259" w:type="pct"/>
                  <w:vAlign w:val="bottom"/>
                </w:tcPr>
                <w:p w:rsidR="004A2052" w:rsidRPr="00AA10A2" w:rsidP="0069678C" w14:paraId="56F12AD5" w14:textId="77777777">
                  <w:pPr>
                    <w:pStyle w:val="ListParagraph"/>
                    <w:widowControl/>
                    <w:ind w:left="0"/>
                    <w:jc w:val="both"/>
                    <w:rPr>
                      <w:rFonts w:asciiTheme="minorHAnsi" w:hAnsiTheme="minorHAnsi" w:cstheme="minorHAnsi"/>
                      <w:sz w:val="20"/>
                      <w:szCs w:val="20"/>
                    </w:rPr>
                  </w:pPr>
                  <w:r>
                    <w:rPr>
                      <w:rFonts w:asciiTheme="minorHAnsi" w:hAnsiTheme="minorHAnsi" w:cstheme="minorHAnsi"/>
                      <w:sz w:val="20"/>
                      <w:szCs w:val="20"/>
                    </w:rPr>
                    <w:t>6</w:t>
                  </w:r>
                </w:p>
              </w:tc>
              <w:tc>
                <w:tcPr>
                  <w:tcW w:w="2155" w:type="pct"/>
                  <w:vAlign w:val="bottom"/>
                </w:tcPr>
                <w:p w:rsidR="004A2052" w:rsidRPr="00AA10A2" w:rsidP="0069678C" w14:paraId="56F12AD6" w14:textId="77777777">
                  <w:pPr>
                    <w:pStyle w:val="ListParagraph"/>
                    <w:widowControl/>
                    <w:ind w:left="0"/>
                    <w:jc w:val="both"/>
                    <w:rPr>
                      <w:rFonts w:asciiTheme="minorHAnsi" w:hAnsiTheme="minorHAnsi" w:cstheme="minorHAnsi"/>
                      <w:sz w:val="20"/>
                      <w:szCs w:val="20"/>
                    </w:rPr>
                  </w:pPr>
                  <w:r w:rsidRPr="00AA10A2">
                    <w:rPr>
                      <w:rFonts w:asciiTheme="minorHAnsi" w:hAnsiTheme="minorHAnsi" w:cstheme="minorHAnsi"/>
                      <w:sz w:val="20"/>
                      <w:szCs w:val="20"/>
                    </w:rPr>
                    <w:t>Percentage of children aged 6-23 months reporting consumption of foods from four or more food groups in previous 24 hours in target areas (Percentage, Custom)</w:t>
                  </w:r>
                </w:p>
              </w:tc>
              <w:tc>
                <w:tcPr>
                  <w:tcW w:w="475" w:type="pct"/>
                  <w:vAlign w:val="bottom"/>
                </w:tcPr>
                <w:p w:rsidR="004A2052" w:rsidRPr="00AA10A2" w:rsidP="0069678C" w14:paraId="56F12AD7" w14:textId="77777777">
                  <w:pPr>
                    <w:pStyle w:val="ListParagraph"/>
                    <w:widowControl/>
                    <w:ind w:left="0"/>
                    <w:jc w:val="both"/>
                    <w:rPr>
                      <w:rFonts w:asciiTheme="minorHAnsi" w:hAnsiTheme="minorHAnsi" w:cstheme="minorHAnsi"/>
                      <w:bCs/>
                      <w:sz w:val="20"/>
                      <w:szCs w:val="20"/>
                    </w:rPr>
                  </w:pPr>
                  <w:r w:rsidRPr="00AA10A2">
                    <w:rPr>
                      <w:rFonts w:asciiTheme="minorHAnsi" w:hAnsiTheme="minorHAnsi" w:cstheme="minorHAnsi"/>
                      <w:bCs/>
                      <w:sz w:val="20"/>
                      <w:szCs w:val="20"/>
                    </w:rPr>
                    <w:t>10.5</w:t>
                  </w:r>
                  <w:r>
                    <w:rPr>
                      <w:rFonts w:asciiTheme="minorHAnsi" w:hAnsiTheme="minorHAnsi" w:cstheme="minorHAnsi"/>
                      <w:bCs/>
                      <w:sz w:val="20"/>
                      <w:szCs w:val="20"/>
                    </w:rPr>
                    <w:t>%</w:t>
                  </w:r>
                </w:p>
              </w:tc>
              <w:tc>
                <w:tcPr>
                  <w:tcW w:w="431" w:type="pct"/>
                  <w:vAlign w:val="bottom"/>
                </w:tcPr>
                <w:p w:rsidR="004A2052" w:rsidRPr="00AA10A2" w:rsidP="0069678C" w14:paraId="56F12AD8" w14:textId="77777777">
                  <w:pPr>
                    <w:pStyle w:val="ListParagraph"/>
                    <w:widowControl/>
                    <w:ind w:left="0"/>
                    <w:jc w:val="both"/>
                    <w:rPr>
                      <w:rFonts w:asciiTheme="minorHAnsi" w:hAnsiTheme="minorHAnsi" w:cstheme="minorHAnsi"/>
                      <w:sz w:val="20"/>
                      <w:szCs w:val="20"/>
                    </w:rPr>
                  </w:pPr>
                  <w:r w:rsidRPr="00AA10A2">
                    <w:rPr>
                      <w:rFonts w:asciiTheme="minorHAnsi" w:hAnsiTheme="minorHAnsi" w:cstheme="minorHAnsi"/>
                      <w:sz w:val="20"/>
                      <w:szCs w:val="20"/>
                    </w:rPr>
                    <w:t>41.40</w:t>
                  </w:r>
                  <w:r>
                    <w:rPr>
                      <w:rFonts w:asciiTheme="minorHAnsi" w:hAnsiTheme="minorHAnsi" w:cstheme="minorHAnsi"/>
                      <w:sz w:val="20"/>
                      <w:szCs w:val="20"/>
                    </w:rPr>
                    <w:t>%</w:t>
                  </w:r>
                </w:p>
              </w:tc>
              <w:tc>
                <w:tcPr>
                  <w:tcW w:w="474" w:type="pct"/>
                  <w:vAlign w:val="bottom"/>
                </w:tcPr>
                <w:p w:rsidR="004A2052" w:rsidRPr="00AA10A2" w:rsidP="0069678C" w14:paraId="56F12AD9" w14:textId="77777777">
                  <w:pPr>
                    <w:pStyle w:val="ListParagraph"/>
                    <w:widowControl/>
                    <w:ind w:left="0"/>
                    <w:jc w:val="both"/>
                    <w:rPr>
                      <w:rFonts w:asciiTheme="minorHAnsi" w:hAnsiTheme="minorHAnsi" w:cstheme="minorHAnsi"/>
                      <w:sz w:val="20"/>
                      <w:szCs w:val="20"/>
                    </w:rPr>
                  </w:pPr>
                  <w:r w:rsidRPr="00AA10A2">
                    <w:rPr>
                      <w:rFonts w:asciiTheme="minorHAnsi" w:hAnsiTheme="minorHAnsi" w:cstheme="minorHAnsi"/>
                      <w:sz w:val="20"/>
                      <w:szCs w:val="20"/>
                    </w:rPr>
                    <w:t>60</w:t>
                  </w:r>
                  <w:r>
                    <w:rPr>
                      <w:rFonts w:asciiTheme="minorHAnsi" w:hAnsiTheme="minorHAnsi" w:cstheme="minorHAnsi"/>
                      <w:sz w:val="20"/>
                      <w:szCs w:val="20"/>
                    </w:rPr>
                    <w:t>%</w:t>
                  </w:r>
                </w:p>
              </w:tc>
              <w:tc>
                <w:tcPr>
                  <w:tcW w:w="474" w:type="pct"/>
                  <w:vAlign w:val="bottom"/>
                </w:tcPr>
                <w:p w:rsidR="004A2052" w:rsidRPr="00AA10A2" w:rsidP="0069678C" w14:paraId="56F12ADA" w14:textId="77777777">
                  <w:pPr>
                    <w:pStyle w:val="ListParagraph"/>
                    <w:widowControl/>
                    <w:ind w:left="0"/>
                    <w:jc w:val="both"/>
                    <w:rPr>
                      <w:rFonts w:asciiTheme="minorHAnsi" w:hAnsiTheme="minorHAnsi" w:cstheme="minorHAnsi"/>
                      <w:bCs/>
                      <w:sz w:val="20"/>
                      <w:szCs w:val="20"/>
                    </w:rPr>
                  </w:pPr>
                  <w:r w:rsidRPr="00AA10A2">
                    <w:rPr>
                      <w:rFonts w:asciiTheme="minorHAnsi" w:hAnsiTheme="minorHAnsi" w:cstheme="minorHAnsi"/>
                      <w:bCs/>
                      <w:sz w:val="20"/>
                      <w:szCs w:val="20"/>
                    </w:rPr>
                    <w:t>60</w:t>
                  </w:r>
                  <w:r>
                    <w:rPr>
                      <w:rFonts w:asciiTheme="minorHAnsi" w:hAnsiTheme="minorHAnsi" w:cstheme="minorHAnsi"/>
                      <w:sz w:val="20"/>
                      <w:szCs w:val="20"/>
                    </w:rPr>
                    <w:t>%</w:t>
                  </w:r>
                </w:p>
              </w:tc>
              <w:tc>
                <w:tcPr>
                  <w:tcW w:w="732" w:type="pct"/>
                  <w:vAlign w:val="bottom"/>
                </w:tcPr>
                <w:p w:rsidR="004A2052" w:rsidRPr="00FB5367" w:rsidP="0069678C" w14:paraId="56F12ADB" w14:textId="77777777">
                  <w:pPr>
                    <w:pStyle w:val="ListParagraph"/>
                    <w:widowControl/>
                    <w:ind w:left="0"/>
                    <w:jc w:val="center"/>
                    <w:rPr>
                      <w:rFonts w:asciiTheme="minorHAnsi" w:hAnsiTheme="minorHAnsi" w:cstheme="minorHAnsi"/>
                      <w:b/>
                      <w:bCs/>
                      <w:color w:val="auto"/>
                      <w:sz w:val="20"/>
                      <w:szCs w:val="20"/>
                    </w:rPr>
                  </w:pPr>
                  <w:r w:rsidRPr="00FB5367">
                    <w:rPr>
                      <w:rFonts w:asciiTheme="minorHAnsi" w:hAnsiTheme="minorHAnsi" w:cstheme="minorHAnsi"/>
                      <w:b/>
                      <w:bCs/>
                      <w:color w:val="auto"/>
                      <w:sz w:val="20"/>
                      <w:szCs w:val="20"/>
                    </w:rPr>
                    <w:t>62.4%</w:t>
                  </w:r>
                  <w:r>
                    <w:rPr>
                      <w:rFonts w:asciiTheme="minorHAnsi" w:hAnsiTheme="minorHAnsi" w:cstheme="minorHAnsi"/>
                      <w:b/>
                      <w:bCs/>
                      <w:color w:val="auto"/>
                      <w:sz w:val="20"/>
                      <w:szCs w:val="20"/>
                    </w:rPr>
                    <w:t xml:space="preserve"> </w:t>
                  </w:r>
                </w:p>
              </w:tc>
            </w:tr>
            <w:tr w14:paraId="56F12AE4" w14:textId="77777777">
              <w:tblPrEx>
                <w:tblW w:w="4673" w:type="pct"/>
                <w:tblInd w:w="335" w:type="dxa"/>
                <w:tblLook w:val="04A0"/>
              </w:tblPrEx>
              <w:tc>
                <w:tcPr>
                  <w:tcW w:w="259" w:type="pct"/>
                  <w:vAlign w:val="bottom"/>
                </w:tcPr>
                <w:p w:rsidR="004A2052" w:rsidRPr="00AA10A2" w:rsidP="0069678C" w14:paraId="56F12ADD"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7</w:t>
                  </w:r>
                </w:p>
              </w:tc>
              <w:tc>
                <w:tcPr>
                  <w:tcW w:w="2155" w:type="pct"/>
                  <w:vAlign w:val="bottom"/>
                </w:tcPr>
                <w:p w:rsidR="004A2052" w:rsidRPr="00AA10A2" w:rsidP="0069678C" w14:paraId="56F12ADE"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Percentage of children 0-23 months participating in community-based nutrition activities in target areas (Percentage, Custom)</w:t>
                  </w:r>
                </w:p>
              </w:tc>
              <w:tc>
                <w:tcPr>
                  <w:tcW w:w="475" w:type="pct"/>
                  <w:vAlign w:val="bottom"/>
                </w:tcPr>
                <w:p w:rsidR="004A2052" w:rsidRPr="00AA10A2" w:rsidP="0069678C" w14:paraId="56F12ADF"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1.2</w:t>
                  </w:r>
                  <w:r>
                    <w:rPr>
                      <w:rFonts w:asciiTheme="minorHAnsi" w:hAnsiTheme="minorHAnsi" w:cstheme="minorHAnsi"/>
                      <w:bCs/>
                      <w:sz w:val="20"/>
                      <w:szCs w:val="20"/>
                    </w:rPr>
                    <w:t>%</w:t>
                  </w:r>
                </w:p>
              </w:tc>
              <w:tc>
                <w:tcPr>
                  <w:tcW w:w="431" w:type="pct"/>
                  <w:vAlign w:val="bottom"/>
                </w:tcPr>
                <w:p w:rsidR="004A2052" w:rsidRPr="00AA10A2" w:rsidP="0069678C" w14:paraId="56F12AE0"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65.00</w:t>
                  </w:r>
                  <w:r>
                    <w:rPr>
                      <w:rFonts w:asciiTheme="minorHAnsi" w:hAnsiTheme="minorHAnsi" w:cstheme="minorHAnsi"/>
                      <w:sz w:val="20"/>
                      <w:szCs w:val="20"/>
                    </w:rPr>
                    <w:t>%</w:t>
                  </w:r>
                </w:p>
              </w:tc>
              <w:tc>
                <w:tcPr>
                  <w:tcW w:w="474" w:type="pct"/>
                  <w:vAlign w:val="bottom"/>
                </w:tcPr>
                <w:p w:rsidR="004A2052" w:rsidRPr="00AA10A2" w:rsidP="0069678C" w14:paraId="56F12AE1"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40</w:t>
                  </w:r>
                  <w:r>
                    <w:rPr>
                      <w:rFonts w:asciiTheme="minorHAnsi" w:hAnsiTheme="minorHAnsi" w:cstheme="minorHAnsi"/>
                      <w:sz w:val="20"/>
                      <w:szCs w:val="20"/>
                    </w:rPr>
                    <w:t>%</w:t>
                  </w:r>
                </w:p>
              </w:tc>
              <w:tc>
                <w:tcPr>
                  <w:tcW w:w="474" w:type="pct"/>
                  <w:vAlign w:val="bottom"/>
                </w:tcPr>
                <w:p w:rsidR="004A2052" w:rsidRPr="00AA10A2" w:rsidP="0069678C" w14:paraId="56F12AE2"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40</w:t>
                  </w:r>
                  <w:r>
                    <w:rPr>
                      <w:rFonts w:asciiTheme="minorHAnsi" w:hAnsiTheme="minorHAnsi" w:cstheme="minorHAnsi"/>
                      <w:sz w:val="20"/>
                      <w:szCs w:val="20"/>
                    </w:rPr>
                    <w:t>%</w:t>
                  </w:r>
                </w:p>
              </w:tc>
              <w:tc>
                <w:tcPr>
                  <w:tcW w:w="732" w:type="pct"/>
                  <w:vAlign w:val="bottom"/>
                </w:tcPr>
                <w:p w:rsidR="004A2052" w:rsidRPr="00FB5367" w:rsidP="0069678C" w14:paraId="56F12AE3" w14:textId="77777777">
                  <w:pPr>
                    <w:pStyle w:val="ListParagraph"/>
                    <w:widowControl/>
                    <w:ind w:left="0"/>
                    <w:jc w:val="center"/>
                    <w:rPr>
                      <w:rFonts w:asciiTheme="minorHAnsi" w:hAnsiTheme="minorHAnsi" w:cstheme="minorHAnsi"/>
                      <w:b/>
                      <w:bCs/>
                      <w:color w:val="auto"/>
                      <w:sz w:val="20"/>
                      <w:szCs w:val="20"/>
                    </w:rPr>
                  </w:pPr>
                  <w:r w:rsidRPr="00FB5367">
                    <w:rPr>
                      <w:rFonts w:asciiTheme="minorHAnsi" w:hAnsiTheme="minorHAnsi" w:cstheme="minorHAnsi"/>
                      <w:b/>
                      <w:bCs/>
                      <w:color w:val="auto"/>
                      <w:sz w:val="20"/>
                      <w:szCs w:val="20"/>
                    </w:rPr>
                    <w:t>164.4%</w:t>
                  </w:r>
                </w:p>
              </w:tc>
            </w:tr>
            <w:tr w14:paraId="56F12AE7" w14:textId="77777777">
              <w:tblPrEx>
                <w:tblW w:w="4673" w:type="pct"/>
                <w:tblInd w:w="335" w:type="dxa"/>
                <w:tblLook w:val="04A0"/>
              </w:tblPrEx>
              <w:tc>
                <w:tcPr>
                  <w:tcW w:w="259" w:type="pct"/>
                </w:tcPr>
                <w:p w:rsidR="004A2052" w:rsidRPr="00AA10A2" w:rsidP="0069678C" w14:paraId="56F12AE5" w14:textId="77777777">
                  <w:pPr>
                    <w:pStyle w:val="ListParagraph"/>
                    <w:widowControl/>
                    <w:ind w:left="0"/>
                    <w:jc w:val="both"/>
                    <w:rPr>
                      <w:rFonts w:asciiTheme="minorHAnsi" w:hAnsiTheme="minorHAnsi" w:cstheme="minorHAnsi"/>
                      <w:b/>
                      <w:bCs/>
                      <w:sz w:val="20"/>
                      <w:szCs w:val="20"/>
                    </w:rPr>
                  </w:pPr>
                </w:p>
              </w:tc>
              <w:tc>
                <w:tcPr>
                  <w:tcW w:w="4741" w:type="pct"/>
                  <w:gridSpan w:val="6"/>
                  <w:vAlign w:val="bottom"/>
                </w:tcPr>
                <w:p w:rsidR="004A2052" w:rsidRPr="00AA10A2" w:rsidP="0069678C" w14:paraId="56F12AE6" w14:textId="77777777">
                  <w:pPr>
                    <w:pStyle w:val="ListParagraph"/>
                    <w:widowControl/>
                    <w:ind w:left="0"/>
                    <w:jc w:val="both"/>
                    <w:rPr>
                      <w:rFonts w:asciiTheme="minorHAnsi" w:hAnsiTheme="minorHAnsi" w:cstheme="minorHAnsi"/>
                      <w:b/>
                      <w:bCs/>
                      <w:sz w:val="20"/>
                      <w:szCs w:val="20"/>
                    </w:rPr>
                  </w:pPr>
                  <w:r w:rsidRPr="00AA10A2">
                    <w:rPr>
                      <w:rFonts w:asciiTheme="minorHAnsi" w:hAnsiTheme="minorHAnsi" w:cstheme="minorHAnsi"/>
                      <w:b/>
                      <w:bCs/>
                      <w:sz w:val="20"/>
                      <w:szCs w:val="20"/>
                    </w:rPr>
                    <w:t> Intermediate Results Indicators</w:t>
                  </w:r>
                  <w:r w:rsidR="00BD6D54">
                    <w:rPr>
                      <w:rFonts w:asciiTheme="minorHAnsi" w:hAnsiTheme="minorHAnsi" w:cstheme="minorHAnsi"/>
                      <w:b/>
                      <w:bCs/>
                      <w:sz w:val="20"/>
                      <w:szCs w:val="20"/>
                    </w:rPr>
                    <w:t xml:space="preserve">/PDO part </w:t>
                  </w:r>
                  <w:r w:rsidR="00084247">
                    <w:rPr>
                      <w:rFonts w:asciiTheme="minorHAnsi" w:hAnsiTheme="minorHAnsi" w:cstheme="minorHAnsi"/>
                      <w:b/>
                      <w:bCs/>
                      <w:sz w:val="20"/>
                      <w:szCs w:val="20"/>
                    </w:rPr>
                    <w:t>2</w:t>
                  </w:r>
                </w:p>
              </w:tc>
            </w:tr>
            <w:tr w14:paraId="56F12AEF" w14:textId="77777777">
              <w:tblPrEx>
                <w:tblW w:w="4673" w:type="pct"/>
                <w:tblInd w:w="335" w:type="dxa"/>
                <w:tblLook w:val="04A0"/>
              </w:tblPrEx>
              <w:tc>
                <w:tcPr>
                  <w:tcW w:w="259" w:type="pct"/>
                  <w:vAlign w:val="bottom"/>
                </w:tcPr>
                <w:p w:rsidR="004A2052" w:rsidRPr="00AA10A2" w:rsidP="0069678C" w14:paraId="56F12AE8"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8</w:t>
                  </w:r>
                </w:p>
              </w:tc>
              <w:tc>
                <w:tcPr>
                  <w:tcW w:w="2155" w:type="pct"/>
                  <w:vAlign w:val="bottom"/>
                </w:tcPr>
                <w:p w:rsidR="004A2052" w:rsidRPr="00AA10A2" w:rsidP="0069678C" w14:paraId="56F12AE9"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Number of PDH sessions delivered in participating communities (Number, Custom)</w:t>
                  </w:r>
                </w:p>
              </w:tc>
              <w:tc>
                <w:tcPr>
                  <w:tcW w:w="475" w:type="pct"/>
                  <w:vAlign w:val="bottom"/>
                </w:tcPr>
                <w:p w:rsidR="004A2052" w:rsidRPr="00AA10A2" w:rsidP="0069678C" w14:paraId="56F12AEA"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0</w:t>
                  </w:r>
                  <w:r>
                    <w:rPr>
                      <w:rFonts w:asciiTheme="minorHAnsi" w:hAnsiTheme="minorHAnsi" w:cstheme="minorHAnsi"/>
                      <w:bCs/>
                      <w:sz w:val="20"/>
                      <w:szCs w:val="20"/>
                    </w:rPr>
                    <w:t xml:space="preserve"> </w:t>
                  </w:r>
                </w:p>
              </w:tc>
              <w:tc>
                <w:tcPr>
                  <w:tcW w:w="431" w:type="pct"/>
                  <w:vAlign w:val="bottom"/>
                </w:tcPr>
                <w:p w:rsidR="004A2052" w:rsidRPr="007971F0" w:rsidP="0069678C" w14:paraId="56F12AEB" w14:textId="77777777">
                  <w:pPr>
                    <w:pStyle w:val="ListParagraph"/>
                    <w:widowControl/>
                    <w:ind w:left="0"/>
                    <w:jc w:val="both"/>
                    <w:rPr>
                      <w:rFonts w:asciiTheme="minorHAnsi" w:hAnsiTheme="minorHAnsi" w:cstheme="minorHAnsi"/>
                      <w:color w:val="auto"/>
                    </w:rPr>
                  </w:pPr>
                  <w:r w:rsidRPr="007971F0">
                    <w:rPr>
                      <w:rFonts w:asciiTheme="minorHAnsi" w:hAnsiTheme="minorHAnsi" w:cstheme="minorHAnsi"/>
                      <w:color w:val="auto"/>
                      <w:sz w:val="20"/>
                      <w:szCs w:val="20"/>
                    </w:rPr>
                    <w:t>2710</w:t>
                  </w:r>
                </w:p>
              </w:tc>
              <w:tc>
                <w:tcPr>
                  <w:tcW w:w="474" w:type="pct"/>
                  <w:vAlign w:val="bottom"/>
                </w:tcPr>
                <w:p w:rsidR="004A2052" w:rsidRPr="007971F0" w:rsidP="0069678C" w14:paraId="56F12AEC" w14:textId="77777777">
                  <w:pPr>
                    <w:pStyle w:val="ListParagraph"/>
                    <w:widowControl/>
                    <w:ind w:left="0"/>
                    <w:jc w:val="both"/>
                    <w:rPr>
                      <w:rFonts w:asciiTheme="minorHAnsi" w:hAnsiTheme="minorHAnsi" w:cstheme="minorHAnsi"/>
                      <w:color w:val="auto"/>
                    </w:rPr>
                  </w:pPr>
                  <w:r w:rsidRPr="007971F0">
                    <w:rPr>
                      <w:rFonts w:asciiTheme="minorHAnsi" w:hAnsiTheme="minorHAnsi" w:cstheme="minorHAnsi"/>
                      <w:color w:val="auto"/>
                      <w:sz w:val="20"/>
                      <w:szCs w:val="20"/>
                    </w:rPr>
                    <w:t>1710</w:t>
                  </w:r>
                </w:p>
              </w:tc>
              <w:tc>
                <w:tcPr>
                  <w:tcW w:w="474" w:type="pct"/>
                  <w:vAlign w:val="bottom"/>
                </w:tcPr>
                <w:p w:rsidR="004A2052" w:rsidRPr="007971F0" w:rsidP="0069678C" w14:paraId="56F12AED" w14:textId="77777777">
                  <w:pPr>
                    <w:pStyle w:val="ListParagraph"/>
                    <w:widowControl/>
                    <w:ind w:left="0"/>
                    <w:jc w:val="both"/>
                    <w:rPr>
                      <w:rFonts w:asciiTheme="minorHAnsi" w:hAnsiTheme="minorHAnsi" w:cstheme="minorHAnsi"/>
                      <w:color w:val="auto"/>
                    </w:rPr>
                  </w:pPr>
                  <w:r w:rsidRPr="007971F0">
                    <w:rPr>
                      <w:rFonts w:asciiTheme="minorHAnsi" w:hAnsiTheme="minorHAnsi" w:cstheme="minorHAnsi"/>
                      <w:color w:val="auto"/>
                      <w:sz w:val="20"/>
                      <w:szCs w:val="20"/>
                    </w:rPr>
                    <w:t>1787</w:t>
                  </w:r>
                </w:p>
              </w:tc>
              <w:tc>
                <w:tcPr>
                  <w:tcW w:w="732" w:type="pct"/>
                  <w:vAlign w:val="bottom"/>
                </w:tcPr>
                <w:p w:rsidR="004A2052" w:rsidRPr="007971F0" w:rsidP="0069678C" w14:paraId="56F12AEE" w14:textId="77777777">
                  <w:pPr>
                    <w:pStyle w:val="ListParagraph"/>
                    <w:widowControl/>
                    <w:ind w:left="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151.6%</w:t>
                  </w:r>
                </w:p>
              </w:tc>
            </w:tr>
            <w:tr w14:paraId="56F12AF7" w14:textId="77777777">
              <w:tblPrEx>
                <w:tblW w:w="4673" w:type="pct"/>
                <w:tblInd w:w="335" w:type="dxa"/>
                <w:tblLook w:val="04A0"/>
              </w:tblPrEx>
              <w:tc>
                <w:tcPr>
                  <w:tcW w:w="259" w:type="pct"/>
                  <w:vAlign w:val="bottom"/>
                </w:tcPr>
                <w:p w:rsidR="004A2052" w:rsidRPr="00AA10A2" w:rsidP="0069678C" w14:paraId="56F12AF0"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9</w:t>
                  </w:r>
                </w:p>
              </w:tc>
              <w:tc>
                <w:tcPr>
                  <w:tcW w:w="2155" w:type="pct"/>
                  <w:vAlign w:val="bottom"/>
                </w:tcPr>
                <w:p w:rsidR="004A2052" w:rsidRPr="00AA10A2" w:rsidP="0069678C" w14:paraId="56F12AF1"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Number of children aged 0-23 months participating in monthly community based GMP sessions (Number, Custom)</w:t>
                  </w:r>
                </w:p>
              </w:tc>
              <w:tc>
                <w:tcPr>
                  <w:tcW w:w="475" w:type="pct"/>
                  <w:vAlign w:val="bottom"/>
                </w:tcPr>
                <w:p w:rsidR="004A2052" w:rsidRPr="00AA10A2" w:rsidP="0069678C" w14:paraId="56F12AF2"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0</w:t>
                  </w:r>
                  <w:r>
                    <w:rPr>
                      <w:rFonts w:asciiTheme="minorHAnsi" w:hAnsiTheme="minorHAnsi" w:cstheme="minorHAnsi"/>
                      <w:bCs/>
                      <w:sz w:val="20"/>
                      <w:szCs w:val="20"/>
                    </w:rPr>
                    <w:t xml:space="preserve"> </w:t>
                  </w:r>
                </w:p>
              </w:tc>
              <w:tc>
                <w:tcPr>
                  <w:tcW w:w="431" w:type="pct"/>
                  <w:vAlign w:val="bottom"/>
                </w:tcPr>
                <w:p w:rsidR="004A2052" w:rsidRPr="00AA10A2" w:rsidP="0069678C" w14:paraId="56F12AF3"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189 183</w:t>
                  </w:r>
                </w:p>
              </w:tc>
              <w:tc>
                <w:tcPr>
                  <w:tcW w:w="474" w:type="pct"/>
                  <w:vAlign w:val="bottom"/>
                </w:tcPr>
                <w:p w:rsidR="004A2052" w:rsidRPr="00AA10A2" w:rsidP="0069678C" w14:paraId="56F12AF4"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266 000</w:t>
                  </w:r>
                </w:p>
              </w:tc>
              <w:tc>
                <w:tcPr>
                  <w:tcW w:w="474" w:type="pct"/>
                  <w:vAlign w:val="bottom"/>
                </w:tcPr>
                <w:p w:rsidR="004A2052" w:rsidRPr="00AA10A2" w:rsidP="0069678C" w14:paraId="56F12AF5"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266 000</w:t>
                  </w:r>
                </w:p>
              </w:tc>
              <w:tc>
                <w:tcPr>
                  <w:tcW w:w="732" w:type="pct"/>
                  <w:vAlign w:val="bottom"/>
                </w:tcPr>
                <w:p w:rsidR="004A2052" w:rsidRPr="00E50843" w:rsidP="0069678C" w14:paraId="56F12AF6" w14:textId="77777777">
                  <w:pPr>
                    <w:pStyle w:val="ListParagraph"/>
                    <w:widowControl/>
                    <w:ind w:left="0"/>
                    <w:jc w:val="center"/>
                    <w:rPr>
                      <w:rFonts w:asciiTheme="minorHAnsi" w:hAnsiTheme="minorHAnsi" w:cstheme="minorHAnsi"/>
                      <w:b/>
                      <w:bCs/>
                      <w:color w:val="FF0000"/>
                      <w:sz w:val="20"/>
                      <w:szCs w:val="20"/>
                    </w:rPr>
                  </w:pPr>
                  <w:r w:rsidRPr="00AA10A2">
                    <w:rPr>
                      <w:rFonts w:asciiTheme="minorHAnsi" w:hAnsiTheme="minorHAnsi" w:cstheme="minorHAnsi"/>
                      <w:b/>
                      <w:bCs/>
                      <w:color w:val="auto"/>
                      <w:sz w:val="20"/>
                      <w:szCs w:val="20"/>
                    </w:rPr>
                    <w:t>71</w:t>
                  </w:r>
                  <w:r>
                    <w:rPr>
                      <w:rFonts w:asciiTheme="minorHAnsi" w:hAnsiTheme="minorHAnsi" w:cstheme="minorHAnsi"/>
                      <w:b/>
                      <w:bCs/>
                      <w:color w:val="auto"/>
                      <w:sz w:val="20"/>
                      <w:szCs w:val="20"/>
                    </w:rPr>
                    <w:t>.1</w:t>
                  </w:r>
                  <w:r w:rsidRPr="00AA10A2">
                    <w:rPr>
                      <w:rFonts w:asciiTheme="minorHAnsi" w:hAnsiTheme="minorHAnsi" w:cstheme="minorHAnsi"/>
                      <w:b/>
                      <w:bCs/>
                      <w:color w:val="auto"/>
                      <w:sz w:val="20"/>
                      <w:szCs w:val="20"/>
                    </w:rPr>
                    <w:t>%</w:t>
                  </w:r>
                </w:p>
              </w:tc>
            </w:tr>
            <w:tr w14:paraId="56F12AFF" w14:textId="77777777">
              <w:tblPrEx>
                <w:tblW w:w="4673" w:type="pct"/>
                <w:tblInd w:w="335" w:type="dxa"/>
                <w:tblLook w:val="04A0"/>
              </w:tblPrEx>
              <w:tc>
                <w:tcPr>
                  <w:tcW w:w="259" w:type="pct"/>
                  <w:vAlign w:val="bottom"/>
                </w:tcPr>
                <w:p w:rsidR="004A2052" w:rsidRPr="00AA10A2" w:rsidP="0069678C" w14:paraId="56F12AF8"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10</w:t>
                  </w:r>
                </w:p>
              </w:tc>
              <w:tc>
                <w:tcPr>
                  <w:tcW w:w="2155" w:type="pct"/>
                  <w:vAlign w:val="bottom"/>
                </w:tcPr>
                <w:p w:rsidR="004A2052" w:rsidRPr="00AA10A2" w:rsidP="0069678C" w14:paraId="56F12AF9"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Number of Service Providers trained in nutrition-promotion activities (Number, Custom)</w:t>
                  </w:r>
                </w:p>
              </w:tc>
              <w:tc>
                <w:tcPr>
                  <w:tcW w:w="475" w:type="pct"/>
                  <w:vAlign w:val="bottom"/>
                </w:tcPr>
                <w:p w:rsidR="004A2052" w:rsidRPr="00AA10A2" w:rsidP="0069678C" w14:paraId="56F12AFA"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0</w:t>
                  </w:r>
                  <w:r>
                    <w:rPr>
                      <w:rFonts w:asciiTheme="minorHAnsi" w:hAnsiTheme="minorHAnsi" w:cstheme="minorHAnsi"/>
                      <w:bCs/>
                      <w:sz w:val="20"/>
                      <w:szCs w:val="20"/>
                    </w:rPr>
                    <w:t xml:space="preserve"> </w:t>
                  </w:r>
                </w:p>
              </w:tc>
              <w:tc>
                <w:tcPr>
                  <w:tcW w:w="431" w:type="pct"/>
                  <w:vAlign w:val="bottom"/>
                </w:tcPr>
                <w:p w:rsidR="004A2052" w:rsidRPr="00AA10A2" w:rsidP="0069678C" w14:paraId="56F12AFB"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1 198</w:t>
                  </w:r>
                </w:p>
              </w:tc>
              <w:tc>
                <w:tcPr>
                  <w:tcW w:w="474" w:type="pct"/>
                  <w:vAlign w:val="bottom"/>
                </w:tcPr>
                <w:p w:rsidR="004A2052" w:rsidRPr="00AA10A2" w:rsidP="0069678C" w14:paraId="56F12AFC"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1 075</w:t>
                  </w:r>
                </w:p>
              </w:tc>
              <w:tc>
                <w:tcPr>
                  <w:tcW w:w="474" w:type="pct"/>
                  <w:vAlign w:val="bottom"/>
                </w:tcPr>
                <w:p w:rsidR="004A2052" w:rsidRPr="00AA10A2" w:rsidP="0069678C" w14:paraId="56F12AFD"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bCs/>
                      <w:sz w:val="20"/>
                      <w:szCs w:val="20"/>
                    </w:rPr>
                    <w:t>1075</w:t>
                  </w:r>
                </w:p>
              </w:tc>
              <w:tc>
                <w:tcPr>
                  <w:tcW w:w="732" w:type="pct"/>
                  <w:vAlign w:val="bottom"/>
                </w:tcPr>
                <w:p w:rsidR="004A2052" w:rsidRPr="00E50843" w:rsidP="0069678C" w14:paraId="56F12AFE" w14:textId="77777777">
                  <w:pPr>
                    <w:pStyle w:val="ListParagraph"/>
                    <w:widowControl/>
                    <w:ind w:left="0"/>
                    <w:jc w:val="center"/>
                    <w:rPr>
                      <w:rFonts w:asciiTheme="minorHAnsi" w:hAnsiTheme="minorHAnsi" w:cstheme="minorHAnsi"/>
                      <w:b/>
                      <w:bCs/>
                      <w:color w:val="FF0000"/>
                      <w:sz w:val="20"/>
                      <w:szCs w:val="20"/>
                    </w:rPr>
                  </w:pPr>
                  <w:r w:rsidRPr="00AA10A2">
                    <w:rPr>
                      <w:rFonts w:asciiTheme="minorHAnsi" w:hAnsiTheme="minorHAnsi" w:cstheme="minorHAnsi"/>
                      <w:b/>
                      <w:bCs/>
                      <w:color w:val="auto"/>
                      <w:sz w:val="20"/>
                      <w:szCs w:val="20"/>
                    </w:rPr>
                    <w:t>111</w:t>
                  </w:r>
                  <w:r>
                    <w:rPr>
                      <w:rFonts w:asciiTheme="minorHAnsi" w:hAnsiTheme="minorHAnsi" w:cstheme="minorHAnsi"/>
                      <w:b/>
                      <w:bCs/>
                      <w:color w:val="auto"/>
                      <w:sz w:val="20"/>
                      <w:szCs w:val="20"/>
                    </w:rPr>
                    <w:t>.4</w:t>
                  </w:r>
                  <w:r w:rsidRPr="00AA10A2">
                    <w:rPr>
                      <w:rFonts w:asciiTheme="minorHAnsi" w:hAnsiTheme="minorHAnsi" w:cstheme="minorHAnsi"/>
                      <w:b/>
                      <w:bCs/>
                      <w:color w:val="auto"/>
                      <w:sz w:val="20"/>
                      <w:szCs w:val="20"/>
                    </w:rPr>
                    <w:t>%</w:t>
                  </w:r>
                </w:p>
              </w:tc>
            </w:tr>
            <w:tr w14:paraId="56F12B07" w14:textId="77777777">
              <w:tblPrEx>
                <w:tblW w:w="4673" w:type="pct"/>
                <w:tblInd w:w="335" w:type="dxa"/>
                <w:tblLook w:val="04A0"/>
              </w:tblPrEx>
              <w:tc>
                <w:tcPr>
                  <w:tcW w:w="259" w:type="pct"/>
                  <w:vAlign w:val="bottom"/>
                </w:tcPr>
                <w:p w:rsidR="004A2052" w:rsidRPr="00B54F67" w:rsidP="0069678C" w14:paraId="56F12B00"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11</w:t>
                  </w:r>
                </w:p>
              </w:tc>
              <w:tc>
                <w:tcPr>
                  <w:tcW w:w="2155" w:type="pct"/>
                  <w:vAlign w:val="bottom"/>
                </w:tcPr>
                <w:p w:rsidR="004A2052" w:rsidRPr="00B54F67" w:rsidP="0069678C" w14:paraId="56F12B01"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sz w:val="20"/>
                      <w:szCs w:val="20"/>
                    </w:rPr>
                    <w:t>Number of first 1000 days households participating in Family Groups (FGs) (Number, Custom)</w:t>
                  </w:r>
                </w:p>
              </w:tc>
              <w:tc>
                <w:tcPr>
                  <w:tcW w:w="475" w:type="pct"/>
                  <w:vAlign w:val="bottom"/>
                </w:tcPr>
                <w:p w:rsidR="004A2052" w:rsidRPr="00B54F67" w:rsidP="0069678C" w14:paraId="56F12B02"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sz w:val="20"/>
                      <w:szCs w:val="20"/>
                    </w:rPr>
                    <w:t xml:space="preserve">0 </w:t>
                  </w:r>
                </w:p>
              </w:tc>
              <w:tc>
                <w:tcPr>
                  <w:tcW w:w="431" w:type="pct"/>
                  <w:vAlign w:val="bottom"/>
                </w:tcPr>
                <w:p w:rsidR="004A2052" w:rsidRPr="00B54F67" w:rsidP="0069678C" w14:paraId="56F12B03" w14:textId="77777777">
                  <w:pPr>
                    <w:pStyle w:val="ListParagraph"/>
                    <w:widowControl/>
                    <w:ind w:left="0"/>
                    <w:jc w:val="both"/>
                    <w:rPr>
                      <w:rFonts w:asciiTheme="minorHAnsi" w:hAnsiTheme="minorHAnsi" w:cstheme="minorHAnsi"/>
                      <w:b/>
                      <w:bCs/>
                    </w:rPr>
                  </w:pPr>
                  <w:r w:rsidRPr="00B54F67">
                    <w:rPr>
                      <w:rFonts w:asciiTheme="minorHAnsi" w:hAnsiTheme="minorHAnsi" w:cstheme="minorHAnsi"/>
                      <w:sz w:val="20"/>
                      <w:szCs w:val="20"/>
                    </w:rPr>
                    <w:t>30 506</w:t>
                  </w:r>
                </w:p>
              </w:tc>
              <w:tc>
                <w:tcPr>
                  <w:tcW w:w="474" w:type="pct"/>
                  <w:vAlign w:val="bottom"/>
                </w:tcPr>
                <w:p w:rsidR="004A2052" w:rsidRPr="00B54F67" w:rsidP="0069678C" w14:paraId="56F12B04" w14:textId="77777777">
                  <w:pPr>
                    <w:pStyle w:val="ListParagraph"/>
                    <w:widowControl/>
                    <w:ind w:left="0"/>
                    <w:jc w:val="both"/>
                    <w:rPr>
                      <w:rFonts w:asciiTheme="minorHAnsi" w:hAnsiTheme="minorHAnsi" w:cstheme="minorHAnsi"/>
                      <w:color w:val="auto"/>
                    </w:rPr>
                  </w:pPr>
                  <w:r w:rsidRPr="00B54F67">
                    <w:rPr>
                      <w:rFonts w:asciiTheme="minorHAnsi" w:hAnsiTheme="minorHAnsi" w:cstheme="minorHAnsi"/>
                      <w:color w:val="auto"/>
                      <w:sz w:val="20"/>
                      <w:szCs w:val="20"/>
                    </w:rPr>
                    <w:t>37 780</w:t>
                  </w:r>
                </w:p>
              </w:tc>
              <w:tc>
                <w:tcPr>
                  <w:tcW w:w="474" w:type="pct"/>
                  <w:vAlign w:val="bottom"/>
                </w:tcPr>
                <w:p w:rsidR="004A2052" w:rsidRPr="00B54F67" w:rsidP="0069678C" w14:paraId="56F12B05" w14:textId="77777777">
                  <w:pPr>
                    <w:pStyle w:val="ListParagraph"/>
                    <w:widowControl/>
                    <w:ind w:left="0"/>
                    <w:jc w:val="both"/>
                    <w:rPr>
                      <w:rFonts w:asciiTheme="minorHAnsi" w:hAnsiTheme="minorHAnsi" w:cstheme="minorHAnsi"/>
                      <w:color w:val="auto"/>
                    </w:rPr>
                  </w:pPr>
                  <w:r w:rsidRPr="00B54F67">
                    <w:rPr>
                      <w:rFonts w:asciiTheme="minorHAnsi" w:hAnsiTheme="minorHAnsi" w:cstheme="minorHAnsi"/>
                      <w:color w:val="auto"/>
                      <w:sz w:val="20"/>
                      <w:szCs w:val="20"/>
                    </w:rPr>
                    <w:t>30 000</w:t>
                  </w:r>
                </w:p>
              </w:tc>
              <w:tc>
                <w:tcPr>
                  <w:tcW w:w="732" w:type="pct"/>
                  <w:vAlign w:val="bottom"/>
                </w:tcPr>
                <w:p w:rsidR="004A2052" w:rsidRPr="00B54F67" w:rsidP="0069678C" w14:paraId="56F12B06" w14:textId="77777777">
                  <w:pPr>
                    <w:pStyle w:val="ListParagraph"/>
                    <w:widowControl/>
                    <w:ind w:left="0"/>
                    <w:jc w:val="center"/>
                    <w:rPr>
                      <w:rFonts w:asciiTheme="minorHAnsi" w:hAnsiTheme="minorHAnsi" w:cstheme="minorHAnsi"/>
                      <w:b/>
                      <w:bCs/>
                      <w:color w:val="auto"/>
                      <w:sz w:val="20"/>
                      <w:szCs w:val="20"/>
                    </w:rPr>
                  </w:pPr>
                  <w:r w:rsidRPr="00B54F67">
                    <w:rPr>
                      <w:rFonts w:asciiTheme="minorHAnsi" w:hAnsiTheme="minorHAnsi" w:cstheme="minorHAnsi"/>
                      <w:b/>
                      <w:bCs/>
                      <w:color w:val="auto"/>
                      <w:sz w:val="20"/>
                      <w:szCs w:val="20"/>
                    </w:rPr>
                    <w:t>101.6%</w:t>
                  </w:r>
                </w:p>
              </w:tc>
            </w:tr>
            <w:tr w14:paraId="56F12B0A" w14:textId="77777777">
              <w:tblPrEx>
                <w:tblW w:w="4673" w:type="pct"/>
                <w:tblInd w:w="335" w:type="dxa"/>
                <w:tblLook w:val="04A0"/>
              </w:tblPrEx>
              <w:trPr>
                <w:trHeight w:val="377"/>
              </w:trPr>
              <w:tc>
                <w:tcPr>
                  <w:tcW w:w="259" w:type="pct"/>
                  <w:vAlign w:val="bottom"/>
                </w:tcPr>
                <w:p w:rsidR="004A2052" w:rsidRPr="00AA10A2" w:rsidP="0069678C" w14:paraId="56F12B08" w14:textId="77777777">
                  <w:pPr>
                    <w:pStyle w:val="ListParagraph"/>
                    <w:widowControl/>
                    <w:ind w:left="0"/>
                    <w:jc w:val="both"/>
                    <w:rPr>
                      <w:rFonts w:asciiTheme="minorHAnsi" w:hAnsiTheme="minorHAnsi" w:cstheme="minorHAnsi"/>
                      <w:sz w:val="20"/>
                      <w:szCs w:val="20"/>
                    </w:rPr>
                  </w:pPr>
                </w:p>
              </w:tc>
              <w:tc>
                <w:tcPr>
                  <w:tcW w:w="4741" w:type="pct"/>
                  <w:gridSpan w:val="6"/>
                  <w:vAlign w:val="bottom"/>
                </w:tcPr>
                <w:p w:rsidR="004A2052" w:rsidRPr="005A1DA6" w:rsidP="0069678C" w14:paraId="56F12B09" w14:textId="77777777">
                  <w:r w:rsidRPr="00AA10A2">
                    <w:rPr>
                      <w:rFonts w:asciiTheme="minorHAnsi" w:hAnsiTheme="minorHAnsi" w:cstheme="minorHAnsi"/>
                      <w:b/>
                      <w:bCs/>
                      <w:sz w:val="20"/>
                      <w:szCs w:val="20"/>
                    </w:rPr>
                    <w:t>Intermediate Results Indicators</w:t>
                  </w:r>
                  <w:r w:rsidR="00820D2F">
                    <w:rPr>
                      <w:rFonts w:asciiTheme="minorHAnsi" w:hAnsiTheme="minorHAnsi" w:cstheme="minorHAnsi"/>
                      <w:b/>
                      <w:bCs/>
                      <w:sz w:val="20"/>
                      <w:szCs w:val="20"/>
                    </w:rPr>
                    <w:t>/PDO part 1 and 2/</w:t>
                  </w:r>
                  <w:r w:rsidRPr="00AA10A2">
                    <w:rPr>
                      <w:rFonts w:asciiTheme="minorHAnsi" w:hAnsiTheme="minorHAnsi" w:cstheme="minorHAnsi"/>
                      <w:b/>
                      <w:bCs/>
                      <w:sz w:val="20"/>
                      <w:szCs w:val="20"/>
                    </w:rPr>
                    <w:t>Project Management and Administration, Monitoring and Evaluation, and Knowledge Dissemination</w:t>
                  </w:r>
                </w:p>
              </w:tc>
            </w:tr>
            <w:tr w14:paraId="56F12B12" w14:textId="77777777">
              <w:tblPrEx>
                <w:tblW w:w="4673" w:type="pct"/>
                <w:tblInd w:w="335" w:type="dxa"/>
                <w:tblLook w:val="04A0"/>
              </w:tblPrEx>
              <w:tc>
                <w:tcPr>
                  <w:tcW w:w="259" w:type="pct"/>
                  <w:vAlign w:val="bottom"/>
                </w:tcPr>
                <w:p w:rsidR="004A2052" w:rsidRPr="00AA10A2" w:rsidP="0069678C" w14:paraId="56F12B0B"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12</w:t>
                  </w:r>
                </w:p>
              </w:tc>
              <w:tc>
                <w:tcPr>
                  <w:tcW w:w="2155" w:type="pct"/>
                  <w:vAlign w:val="bottom"/>
                </w:tcPr>
                <w:p w:rsidR="004A2052" w:rsidRPr="00AA10A2" w:rsidP="0069678C" w14:paraId="56F12B0C"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Establishment of multi-sectoral steering committee at national level (Yes/No, Custom)</w:t>
                  </w:r>
                </w:p>
              </w:tc>
              <w:tc>
                <w:tcPr>
                  <w:tcW w:w="475" w:type="pct"/>
                  <w:vAlign w:val="bottom"/>
                </w:tcPr>
                <w:p w:rsidR="004A2052" w:rsidRPr="00AA10A2" w:rsidP="0069678C" w14:paraId="56F12B0D"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0</w:t>
                  </w:r>
                </w:p>
              </w:tc>
              <w:tc>
                <w:tcPr>
                  <w:tcW w:w="431" w:type="pct"/>
                  <w:vAlign w:val="bottom"/>
                </w:tcPr>
                <w:p w:rsidR="004A2052" w:rsidRPr="00AA10A2" w:rsidP="0069678C" w14:paraId="56F12B0E"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Yes</w:t>
                  </w:r>
                </w:p>
              </w:tc>
              <w:tc>
                <w:tcPr>
                  <w:tcW w:w="474" w:type="pct"/>
                  <w:vAlign w:val="bottom"/>
                </w:tcPr>
                <w:p w:rsidR="004A2052" w:rsidRPr="00AA10A2" w:rsidP="0069678C" w14:paraId="56F12B0F"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Yes</w:t>
                  </w:r>
                </w:p>
              </w:tc>
              <w:tc>
                <w:tcPr>
                  <w:tcW w:w="474" w:type="pct"/>
                  <w:vAlign w:val="bottom"/>
                </w:tcPr>
                <w:p w:rsidR="004A2052" w:rsidRPr="00AA10A2" w:rsidP="0069678C" w14:paraId="56F12B10"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Yes</w:t>
                  </w:r>
                </w:p>
              </w:tc>
              <w:tc>
                <w:tcPr>
                  <w:tcW w:w="732" w:type="pct"/>
                  <w:vAlign w:val="bottom"/>
                </w:tcPr>
                <w:p w:rsidR="004A2052" w:rsidRPr="00AA10A2" w:rsidP="0069678C" w14:paraId="56F12B11" w14:textId="77777777">
                  <w:pPr>
                    <w:pStyle w:val="ListParagraph"/>
                    <w:widowControl/>
                    <w:ind w:left="0"/>
                    <w:jc w:val="center"/>
                    <w:rPr>
                      <w:rFonts w:asciiTheme="minorHAnsi" w:hAnsiTheme="minorHAnsi" w:cstheme="minorHAnsi"/>
                      <w:b/>
                      <w:bCs/>
                      <w:color w:val="auto"/>
                      <w:sz w:val="20"/>
                      <w:szCs w:val="20"/>
                    </w:rPr>
                  </w:pPr>
                  <w:r w:rsidRPr="00AA10A2">
                    <w:rPr>
                      <w:rFonts w:asciiTheme="minorHAnsi" w:hAnsiTheme="minorHAnsi" w:cstheme="minorHAnsi"/>
                      <w:b/>
                      <w:bCs/>
                      <w:color w:val="auto"/>
                      <w:sz w:val="20"/>
                      <w:szCs w:val="20"/>
                    </w:rPr>
                    <w:t>100%</w:t>
                  </w:r>
                </w:p>
              </w:tc>
            </w:tr>
            <w:tr w14:paraId="56F12B1A" w14:textId="77777777">
              <w:tblPrEx>
                <w:tblW w:w="4673" w:type="pct"/>
                <w:tblInd w:w="335" w:type="dxa"/>
                <w:tblLook w:val="04A0"/>
              </w:tblPrEx>
              <w:tc>
                <w:tcPr>
                  <w:tcW w:w="259" w:type="pct"/>
                  <w:vAlign w:val="bottom"/>
                </w:tcPr>
                <w:p w:rsidR="004A2052" w:rsidRPr="00AA10A2" w:rsidP="0069678C" w14:paraId="56F12B13" w14:textId="77777777">
                  <w:pPr>
                    <w:pStyle w:val="ListParagraph"/>
                    <w:widowControl/>
                    <w:ind w:left="0"/>
                    <w:jc w:val="both"/>
                    <w:rPr>
                      <w:rFonts w:asciiTheme="minorHAnsi" w:hAnsiTheme="minorHAnsi" w:cstheme="minorHAnsi"/>
                      <w:b/>
                      <w:bCs/>
                    </w:rPr>
                  </w:pPr>
                  <w:r>
                    <w:rPr>
                      <w:rFonts w:asciiTheme="minorHAnsi" w:hAnsiTheme="minorHAnsi" w:cstheme="minorHAnsi"/>
                      <w:sz w:val="20"/>
                      <w:szCs w:val="20"/>
                    </w:rPr>
                    <w:t>13</w:t>
                  </w:r>
                </w:p>
              </w:tc>
              <w:tc>
                <w:tcPr>
                  <w:tcW w:w="2155" w:type="pct"/>
                  <w:vAlign w:val="bottom"/>
                </w:tcPr>
                <w:p w:rsidR="004A2052" w:rsidRPr="00AA10A2" w:rsidP="0069678C" w14:paraId="56F12B14"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Number of knowledge-sharing events held at national and provincial levels (Number, Custom)</w:t>
                  </w:r>
                </w:p>
              </w:tc>
              <w:tc>
                <w:tcPr>
                  <w:tcW w:w="475" w:type="pct"/>
                  <w:vAlign w:val="bottom"/>
                </w:tcPr>
                <w:p w:rsidR="004A2052" w:rsidRPr="00AA10A2" w:rsidP="0069678C" w14:paraId="56F12B15"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0</w:t>
                  </w:r>
                </w:p>
              </w:tc>
              <w:tc>
                <w:tcPr>
                  <w:tcW w:w="431" w:type="pct"/>
                  <w:vAlign w:val="bottom"/>
                </w:tcPr>
                <w:p w:rsidR="004A2052" w:rsidRPr="00AA10A2" w:rsidP="0069678C" w14:paraId="56F12B16"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4</w:t>
                  </w:r>
                </w:p>
              </w:tc>
              <w:tc>
                <w:tcPr>
                  <w:tcW w:w="474" w:type="pct"/>
                  <w:vAlign w:val="bottom"/>
                </w:tcPr>
                <w:p w:rsidR="004A2052" w:rsidRPr="00AA10A2" w:rsidP="0069678C" w14:paraId="56F12B17"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5</w:t>
                  </w:r>
                </w:p>
              </w:tc>
              <w:tc>
                <w:tcPr>
                  <w:tcW w:w="474" w:type="pct"/>
                  <w:vAlign w:val="bottom"/>
                </w:tcPr>
                <w:p w:rsidR="004A2052" w:rsidRPr="00AA10A2" w:rsidP="0069678C" w14:paraId="56F12B18" w14:textId="77777777">
                  <w:pPr>
                    <w:pStyle w:val="ListParagraph"/>
                    <w:widowControl/>
                    <w:ind w:left="0"/>
                    <w:jc w:val="both"/>
                    <w:rPr>
                      <w:rFonts w:asciiTheme="minorHAnsi" w:hAnsiTheme="minorHAnsi" w:cstheme="minorHAnsi"/>
                      <w:b/>
                      <w:bCs/>
                    </w:rPr>
                  </w:pPr>
                  <w:r w:rsidRPr="00AA10A2">
                    <w:rPr>
                      <w:rFonts w:asciiTheme="minorHAnsi" w:hAnsiTheme="minorHAnsi" w:cstheme="minorHAnsi"/>
                      <w:sz w:val="20"/>
                      <w:szCs w:val="20"/>
                    </w:rPr>
                    <w:t>5</w:t>
                  </w:r>
                </w:p>
              </w:tc>
              <w:tc>
                <w:tcPr>
                  <w:tcW w:w="732" w:type="pct"/>
                  <w:vAlign w:val="bottom"/>
                </w:tcPr>
                <w:p w:rsidR="004A2052" w:rsidRPr="00AA10A2" w:rsidP="0069678C" w14:paraId="56F12B19" w14:textId="77777777">
                  <w:pPr>
                    <w:pStyle w:val="ListParagraph"/>
                    <w:widowControl/>
                    <w:ind w:left="0"/>
                    <w:jc w:val="center"/>
                    <w:rPr>
                      <w:rFonts w:asciiTheme="minorHAnsi" w:hAnsiTheme="minorHAnsi" w:cstheme="minorHAnsi"/>
                      <w:b/>
                      <w:bCs/>
                      <w:color w:val="auto"/>
                      <w:sz w:val="20"/>
                      <w:szCs w:val="20"/>
                    </w:rPr>
                  </w:pPr>
                  <w:r w:rsidRPr="00AA10A2">
                    <w:rPr>
                      <w:rFonts w:asciiTheme="minorHAnsi" w:hAnsiTheme="minorHAnsi" w:cstheme="minorHAnsi"/>
                      <w:b/>
                      <w:bCs/>
                      <w:color w:val="auto"/>
                      <w:sz w:val="20"/>
                      <w:szCs w:val="20"/>
                    </w:rPr>
                    <w:t>80%</w:t>
                  </w:r>
                </w:p>
              </w:tc>
            </w:tr>
          </w:tbl>
          <w:p w:rsidR="00BA347E" w:rsidP="0069678C" w14:paraId="56F12B1B" w14:textId="77777777">
            <w:pPr>
              <w:pStyle w:val="ListParagraph"/>
              <w:widowControl/>
              <w:ind w:left="360"/>
              <w:jc w:val="both"/>
              <w:rPr>
                <w:rFonts w:asciiTheme="minorHAnsi" w:hAnsiTheme="minorHAnsi" w:cstheme="minorHAnsi"/>
                <w:b/>
                <w:bCs/>
              </w:rPr>
            </w:pPr>
          </w:p>
          <w:p w:rsidR="005738CD" w:rsidRPr="0043208F" w:rsidP="009255ED" w14:paraId="56F12B1C" w14:textId="77777777">
            <w:pPr>
              <w:pStyle w:val="ListParagraph"/>
              <w:widowControl/>
              <w:numPr>
                <w:ilvl w:val="0"/>
                <w:numId w:val="3"/>
              </w:numPr>
              <w:ind w:left="504" w:right="144"/>
              <w:jc w:val="both"/>
              <w:rPr>
                <w:rFonts w:asciiTheme="minorHAnsi" w:hAnsiTheme="minorHAnsi" w:cstheme="minorHAnsi"/>
              </w:rPr>
            </w:pPr>
            <w:r w:rsidRPr="00880731">
              <w:rPr>
                <w:rFonts w:asciiTheme="minorHAnsi" w:hAnsiTheme="minorHAnsi" w:cstheme="minorHAnsi"/>
                <w:b/>
                <w:bCs/>
                <w:sz w:val="22"/>
              </w:rPr>
              <w:t xml:space="preserve">All indicators (PDO and IRI) related to PDO part 1 (increase production of micronutrient rich foods) achieved or surpassed their targets; </w:t>
            </w:r>
            <w:r w:rsidRPr="00880731">
              <w:rPr>
                <w:rFonts w:asciiTheme="minorHAnsi" w:hAnsiTheme="minorHAnsi" w:cstheme="minorHAnsi"/>
                <w:sz w:val="22"/>
              </w:rPr>
              <w:t>For PDO part 2, two PDO indicators surpassed and largely achieved their targets and 83% of IRI indicators achieved or surpassed their targets. The IRI related to Component 3 (Project Management and Administration, Monitoring and Evaluation, and Knowledge Dissemination) have been included in the 2 parts of the PDO (Table 2).</w:t>
            </w:r>
          </w:p>
          <w:p w:rsidR="001F7E00" w:rsidRPr="00880731" w:rsidP="0069678C" w14:paraId="56F12B1D" w14:textId="77777777">
            <w:pPr>
              <w:pStyle w:val="ListParagraph"/>
              <w:keepNext/>
              <w:keepLines/>
              <w:widowControl/>
              <w:spacing w:before="40"/>
              <w:ind w:left="360"/>
              <w:jc w:val="both"/>
              <w:outlineLvl w:val="2"/>
              <w:rPr>
                <w:rFonts w:asciiTheme="minorHAnsi" w:hAnsiTheme="minorHAnsi" w:cstheme="minorHAnsi"/>
              </w:rPr>
            </w:pPr>
          </w:p>
          <w:p w:rsidR="00EC45D8" w:rsidRPr="009A280F" w:rsidP="0069678C" w14:paraId="56F12B1E" w14:textId="77777777">
            <w:pPr>
              <w:pStyle w:val="ListParagraph"/>
              <w:widowControl/>
              <w:ind w:left="360"/>
              <w:jc w:val="both"/>
              <w:rPr>
                <w:rFonts w:asciiTheme="minorHAnsi" w:hAnsiTheme="minorHAnsi" w:cstheme="minorHAnsi"/>
                <w:b/>
                <w:bCs/>
              </w:rPr>
            </w:pPr>
            <w:r w:rsidRPr="00880731">
              <w:rPr>
                <w:rFonts w:asciiTheme="minorHAnsi" w:hAnsiTheme="minorHAnsi" w:cstheme="minorHAnsi"/>
                <w:b/>
                <w:bCs/>
                <w:sz w:val="22"/>
              </w:rPr>
              <w:t>Table 2: Summary of indicator achievement</w:t>
            </w:r>
          </w:p>
          <w:tbl>
            <w:tblPr>
              <w:tblStyle w:val="TableGrid"/>
              <w:tblW w:w="0" w:type="auto"/>
              <w:tblInd w:w="360" w:type="dxa"/>
              <w:tblLook w:val="04A0"/>
            </w:tblPr>
            <w:tblGrid>
              <w:gridCol w:w="3310"/>
              <w:gridCol w:w="1800"/>
              <w:gridCol w:w="1890"/>
              <w:gridCol w:w="1615"/>
              <w:gridCol w:w="1800"/>
            </w:tblGrid>
            <w:tr w14:paraId="56F12B22" w14:textId="77777777">
              <w:tblPrEx>
                <w:tblW w:w="0" w:type="auto"/>
                <w:tblInd w:w="360" w:type="dxa"/>
                <w:tblLook w:val="04A0"/>
              </w:tblPrEx>
              <w:tc>
                <w:tcPr>
                  <w:tcW w:w="3310" w:type="dxa"/>
                </w:tcPr>
                <w:p w:rsidR="00EC45D8" w:rsidRPr="00880731" w:rsidP="0069678C" w14:paraId="56F12B1F"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Rating</w:t>
                  </w:r>
                </w:p>
              </w:tc>
              <w:tc>
                <w:tcPr>
                  <w:tcW w:w="3690" w:type="dxa"/>
                  <w:gridSpan w:val="2"/>
                </w:tcPr>
                <w:p w:rsidR="00EC45D8" w:rsidRPr="00880731" w:rsidP="0069678C" w14:paraId="56F12B20"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PDO part 1</w:t>
                  </w:r>
                </w:p>
              </w:tc>
              <w:tc>
                <w:tcPr>
                  <w:tcW w:w="3415" w:type="dxa"/>
                  <w:gridSpan w:val="2"/>
                </w:tcPr>
                <w:p w:rsidR="00EC45D8" w:rsidRPr="00880731" w:rsidP="0069678C" w14:paraId="56F12B21"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PDO part 2</w:t>
                  </w:r>
                </w:p>
              </w:tc>
            </w:tr>
            <w:tr w14:paraId="56F12B28" w14:textId="77777777">
              <w:tblPrEx>
                <w:tblW w:w="0" w:type="auto"/>
                <w:tblInd w:w="360" w:type="dxa"/>
                <w:tblLook w:val="04A0"/>
              </w:tblPrEx>
              <w:tc>
                <w:tcPr>
                  <w:tcW w:w="3310" w:type="dxa"/>
                </w:tcPr>
                <w:p w:rsidR="00EC45D8" w:rsidRPr="00880731" w:rsidP="0069678C" w14:paraId="56F12B23" w14:textId="77777777">
                  <w:pPr>
                    <w:pStyle w:val="ListParagraph"/>
                    <w:keepNext/>
                    <w:keepLines/>
                    <w:widowControl/>
                    <w:spacing w:before="40"/>
                    <w:ind w:left="0"/>
                    <w:jc w:val="both"/>
                    <w:outlineLvl w:val="2"/>
                    <w:rPr>
                      <w:rFonts w:asciiTheme="minorHAnsi" w:hAnsiTheme="minorHAnsi" w:cstheme="minorHAnsi"/>
                      <w:b/>
                      <w:bCs/>
                      <w:sz w:val="20"/>
                    </w:rPr>
                  </w:pPr>
                </w:p>
              </w:tc>
              <w:tc>
                <w:tcPr>
                  <w:tcW w:w="1800" w:type="dxa"/>
                </w:tcPr>
                <w:p w:rsidR="00EC45D8" w:rsidRPr="00880731" w:rsidP="0069678C" w14:paraId="56F12B24"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PDO indicators</w:t>
                  </w:r>
                </w:p>
              </w:tc>
              <w:tc>
                <w:tcPr>
                  <w:tcW w:w="1890" w:type="dxa"/>
                </w:tcPr>
                <w:p w:rsidR="00EC45D8" w:rsidRPr="00880731" w:rsidP="0069678C" w14:paraId="56F12B25"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Intermediate results indicators</w:t>
                  </w:r>
                </w:p>
              </w:tc>
              <w:tc>
                <w:tcPr>
                  <w:tcW w:w="1615" w:type="dxa"/>
                </w:tcPr>
                <w:p w:rsidR="00EC45D8" w:rsidRPr="00880731" w:rsidP="0069678C" w14:paraId="56F12B26"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PDO indicators</w:t>
                  </w:r>
                </w:p>
              </w:tc>
              <w:tc>
                <w:tcPr>
                  <w:tcW w:w="1800" w:type="dxa"/>
                </w:tcPr>
                <w:p w:rsidR="00EC45D8" w:rsidRPr="00880731" w:rsidP="0069678C" w14:paraId="56F12B27" w14:textId="77777777">
                  <w:pPr>
                    <w:pStyle w:val="ListParagraph"/>
                    <w:widowControl/>
                    <w:ind w:left="0"/>
                    <w:jc w:val="both"/>
                    <w:rPr>
                      <w:rFonts w:asciiTheme="minorHAnsi" w:hAnsiTheme="minorHAnsi" w:cstheme="minorHAnsi"/>
                      <w:b/>
                      <w:bCs/>
                      <w:sz w:val="20"/>
                    </w:rPr>
                  </w:pPr>
                  <w:r w:rsidRPr="00880731">
                    <w:rPr>
                      <w:rFonts w:asciiTheme="minorHAnsi" w:hAnsiTheme="minorHAnsi" w:cstheme="minorHAnsi"/>
                      <w:b/>
                      <w:bCs/>
                      <w:sz w:val="20"/>
                    </w:rPr>
                    <w:t>Intermediate results indicators</w:t>
                  </w:r>
                </w:p>
              </w:tc>
            </w:tr>
            <w:tr w14:paraId="56F12B2E" w14:textId="77777777">
              <w:tblPrEx>
                <w:tblW w:w="0" w:type="auto"/>
                <w:tblInd w:w="360" w:type="dxa"/>
                <w:tblLook w:val="04A0"/>
              </w:tblPrEx>
              <w:tc>
                <w:tcPr>
                  <w:tcW w:w="3310" w:type="dxa"/>
                </w:tcPr>
                <w:p w:rsidR="00EC45D8" w:rsidRPr="00880731" w:rsidP="0069678C" w14:paraId="56F12B29"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Surpassed (100%+)</w:t>
                  </w:r>
                </w:p>
              </w:tc>
              <w:tc>
                <w:tcPr>
                  <w:tcW w:w="1800" w:type="dxa"/>
                </w:tcPr>
                <w:p w:rsidR="00EC45D8" w:rsidRPr="00880731" w:rsidP="0069678C" w14:paraId="56F12B2A"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w:t>
                  </w:r>
                </w:p>
              </w:tc>
              <w:tc>
                <w:tcPr>
                  <w:tcW w:w="1890" w:type="dxa"/>
                </w:tcPr>
                <w:p w:rsidR="00EC45D8" w:rsidRPr="00880731" w:rsidP="0069678C" w14:paraId="56F12B2B"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3</w:t>
                  </w:r>
                </w:p>
              </w:tc>
              <w:tc>
                <w:tcPr>
                  <w:tcW w:w="1615" w:type="dxa"/>
                </w:tcPr>
                <w:p w:rsidR="00EC45D8" w:rsidRPr="00880731" w:rsidP="0069678C" w14:paraId="56F12B2C"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w:t>
                  </w:r>
                </w:p>
              </w:tc>
              <w:tc>
                <w:tcPr>
                  <w:tcW w:w="1800" w:type="dxa"/>
                </w:tcPr>
                <w:p w:rsidR="00EC45D8" w:rsidRPr="00880731" w:rsidP="0069678C" w14:paraId="56F12B2D"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3</w:t>
                  </w:r>
                </w:p>
              </w:tc>
            </w:tr>
            <w:tr w14:paraId="56F12B34" w14:textId="77777777">
              <w:tblPrEx>
                <w:tblW w:w="0" w:type="auto"/>
                <w:tblInd w:w="360" w:type="dxa"/>
                <w:tblLook w:val="04A0"/>
              </w:tblPrEx>
              <w:tc>
                <w:tcPr>
                  <w:tcW w:w="3310" w:type="dxa"/>
                </w:tcPr>
                <w:p w:rsidR="00EC45D8" w:rsidRPr="00880731" w:rsidP="0069678C" w14:paraId="56F12B2F"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Achieved/substantially (80%+)</w:t>
                  </w:r>
                </w:p>
              </w:tc>
              <w:tc>
                <w:tcPr>
                  <w:tcW w:w="1800" w:type="dxa"/>
                </w:tcPr>
                <w:p w:rsidR="00EC45D8" w:rsidRPr="00880731" w:rsidP="0069678C" w14:paraId="56F12B30" w14:textId="77777777">
                  <w:pPr>
                    <w:pStyle w:val="ListParagraph"/>
                    <w:keepNext/>
                    <w:keepLines/>
                    <w:widowControl/>
                    <w:spacing w:before="40"/>
                    <w:ind w:left="0"/>
                    <w:jc w:val="both"/>
                    <w:outlineLvl w:val="2"/>
                    <w:rPr>
                      <w:rFonts w:asciiTheme="minorHAnsi" w:hAnsiTheme="minorHAnsi" w:cstheme="minorHAnsi"/>
                      <w:bCs/>
                      <w:sz w:val="20"/>
                    </w:rPr>
                  </w:pPr>
                </w:p>
              </w:tc>
              <w:tc>
                <w:tcPr>
                  <w:tcW w:w="1890" w:type="dxa"/>
                </w:tcPr>
                <w:p w:rsidR="00EC45D8" w:rsidRPr="00880731" w:rsidP="0069678C" w14:paraId="56F12B31"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3</w:t>
                  </w:r>
                </w:p>
              </w:tc>
              <w:tc>
                <w:tcPr>
                  <w:tcW w:w="1615" w:type="dxa"/>
                </w:tcPr>
                <w:p w:rsidR="00EC45D8" w:rsidRPr="00880731" w:rsidP="0069678C" w14:paraId="56F12B32" w14:textId="77777777">
                  <w:pPr>
                    <w:pStyle w:val="ListParagraph"/>
                    <w:keepNext/>
                    <w:keepLines/>
                    <w:widowControl/>
                    <w:spacing w:before="40"/>
                    <w:ind w:left="0"/>
                    <w:jc w:val="both"/>
                    <w:outlineLvl w:val="2"/>
                    <w:rPr>
                      <w:rFonts w:asciiTheme="minorHAnsi" w:hAnsiTheme="minorHAnsi" w:cstheme="minorHAnsi"/>
                      <w:bCs/>
                      <w:sz w:val="20"/>
                    </w:rPr>
                  </w:pPr>
                </w:p>
              </w:tc>
              <w:tc>
                <w:tcPr>
                  <w:tcW w:w="1800" w:type="dxa"/>
                </w:tcPr>
                <w:p w:rsidR="00EC45D8" w:rsidRPr="00880731" w:rsidP="0069678C" w14:paraId="56F12B33"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2</w:t>
                  </w:r>
                </w:p>
              </w:tc>
            </w:tr>
            <w:tr w14:paraId="56F12B3A" w14:textId="77777777">
              <w:tblPrEx>
                <w:tblW w:w="0" w:type="auto"/>
                <w:tblInd w:w="360" w:type="dxa"/>
                <w:tblLook w:val="04A0"/>
              </w:tblPrEx>
              <w:tc>
                <w:tcPr>
                  <w:tcW w:w="3310" w:type="dxa"/>
                </w:tcPr>
                <w:p w:rsidR="00EC45D8" w:rsidRPr="00880731" w:rsidP="0069678C" w14:paraId="56F12B35"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Partially achieved (65%-79%)</w:t>
                  </w:r>
                </w:p>
              </w:tc>
              <w:tc>
                <w:tcPr>
                  <w:tcW w:w="1800" w:type="dxa"/>
                </w:tcPr>
                <w:p w:rsidR="00EC45D8" w:rsidRPr="00880731" w:rsidP="0069678C" w14:paraId="56F12B36" w14:textId="77777777">
                  <w:pPr>
                    <w:pStyle w:val="ListParagraph"/>
                    <w:keepNext/>
                    <w:keepLines/>
                    <w:widowControl/>
                    <w:spacing w:before="40"/>
                    <w:ind w:left="0"/>
                    <w:jc w:val="both"/>
                    <w:outlineLvl w:val="2"/>
                    <w:rPr>
                      <w:rFonts w:asciiTheme="minorHAnsi" w:hAnsiTheme="minorHAnsi" w:cstheme="minorHAnsi"/>
                      <w:bCs/>
                      <w:sz w:val="20"/>
                    </w:rPr>
                  </w:pPr>
                </w:p>
              </w:tc>
              <w:tc>
                <w:tcPr>
                  <w:tcW w:w="1890" w:type="dxa"/>
                </w:tcPr>
                <w:p w:rsidR="00EC45D8" w:rsidRPr="00880731" w:rsidP="0069678C" w14:paraId="56F12B37" w14:textId="77777777">
                  <w:pPr>
                    <w:pStyle w:val="ListParagraph"/>
                    <w:keepNext/>
                    <w:keepLines/>
                    <w:widowControl/>
                    <w:spacing w:before="40"/>
                    <w:ind w:left="0"/>
                    <w:jc w:val="both"/>
                    <w:outlineLvl w:val="2"/>
                    <w:rPr>
                      <w:rFonts w:asciiTheme="minorHAnsi" w:hAnsiTheme="minorHAnsi" w:cstheme="minorHAnsi"/>
                      <w:bCs/>
                      <w:sz w:val="20"/>
                    </w:rPr>
                  </w:pPr>
                </w:p>
              </w:tc>
              <w:tc>
                <w:tcPr>
                  <w:tcW w:w="1615" w:type="dxa"/>
                </w:tcPr>
                <w:p w:rsidR="00EC45D8" w:rsidRPr="00880731" w:rsidP="0069678C" w14:paraId="56F12B38"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w:t>
                  </w:r>
                </w:p>
              </w:tc>
              <w:tc>
                <w:tcPr>
                  <w:tcW w:w="1800" w:type="dxa"/>
                </w:tcPr>
                <w:p w:rsidR="00EC45D8" w:rsidRPr="00880731" w:rsidP="0069678C" w14:paraId="56F12B39"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w:t>
                  </w:r>
                </w:p>
              </w:tc>
            </w:tr>
            <w:tr w14:paraId="56F12B40" w14:textId="77777777">
              <w:tblPrEx>
                <w:tblW w:w="0" w:type="auto"/>
                <w:tblInd w:w="360" w:type="dxa"/>
                <w:tblLook w:val="04A0"/>
              </w:tblPrEx>
              <w:tc>
                <w:tcPr>
                  <w:tcW w:w="3310" w:type="dxa"/>
                </w:tcPr>
                <w:p w:rsidR="00EC45D8" w:rsidRPr="00880731" w:rsidP="0069678C" w14:paraId="56F12B3B"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Total</w:t>
                  </w:r>
                </w:p>
              </w:tc>
              <w:tc>
                <w:tcPr>
                  <w:tcW w:w="1800" w:type="dxa"/>
                </w:tcPr>
                <w:p w:rsidR="00EC45D8" w:rsidRPr="00880731" w:rsidP="0069678C" w14:paraId="56F12B3C"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w:t>
                  </w:r>
                </w:p>
              </w:tc>
              <w:tc>
                <w:tcPr>
                  <w:tcW w:w="1890" w:type="dxa"/>
                </w:tcPr>
                <w:p w:rsidR="00EC45D8" w:rsidRPr="00880731" w:rsidP="0069678C" w14:paraId="56F12B3D"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6</w:t>
                  </w:r>
                </w:p>
              </w:tc>
              <w:tc>
                <w:tcPr>
                  <w:tcW w:w="1615" w:type="dxa"/>
                </w:tcPr>
                <w:p w:rsidR="00EC45D8" w:rsidRPr="00880731" w:rsidP="0069678C" w14:paraId="56F12B3E"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2</w:t>
                  </w:r>
                </w:p>
              </w:tc>
              <w:tc>
                <w:tcPr>
                  <w:tcW w:w="1800" w:type="dxa"/>
                </w:tcPr>
                <w:p w:rsidR="00EC45D8" w:rsidRPr="00880731" w:rsidP="0069678C" w14:paraId="56F12B3F"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6</w:t>
                  </w:r>
                </w:p>
              </w:tc>
            </w:tr>
            <w:tr w14:paraId="56F12B46" w14:textId="77777777">
              <w:tblPrEx>
                <w:tblW w:w="0" w:type="auto"/>
                <w:tblInd w:w="360" w:type="dxa"/>
                <w:tblLook w:val="04A0"/>
              </w:tblPrEx>
              <w:tc>
                <w:tcPr>
                  <w:tcW w:w="3310" w:type="dxa"/>
                </w:tcPr>
                <w:p w:rsidR="00EC45D8" w:rsidRPr="00880731" w:rsidP="0069678C" w14:paraId="56F12B41"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 surpassed and achieved</w:t>
                  </w:r>
                </w:p>
              </w:tc>
              <w:tc>
                <w:tcPr>
                  <w:tcW w:w="1800" w:type="dxa"/>
                </w:tcPr>
                <w:p w:rsidR="00EC45D8" w:rsidRPr="00880731" w:rsidP="0069678C" w14:paraId="56F12B42"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100%</w:t>
                  </w:r>
                </w:p>
              </w:tc>
              <w:tc>
                <w:tcPr>
                  <w:tcW w:w="1890" w:type="dxa"/>
                </w:tcPr>
                <w:p w:rsidR="00EC45D8" w:rsidRPr="00880731" w:rsidP="0069678C" w14:paraId="56F12B43"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100%</w:t>
                  </w:r>
                </w:p>
              </w:tc>
              <w:tc>
                <w:tcPr>
                  <w:tcW w:w="1615" w:type="dxa"/>
                </w:tcPr>
                <w:p w:rsidR="00EC45D8" w:rsidRPr="00880731" w:rsidP="0069678C" w14:paraId="56F12B44"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50%</w:t>
                  </w:r>
                </w:p>
              </w:tc>
              <w:tc>
                <w:tcPr>
                  <w:tcW w:w="1800" w:type="dxa"/>
                </w:tcPr>
                <w:p w:rsidR="00EC45D8" w:rsidRPr="00880731" w:rsidP="0069678C" w14:paraId="56F12B45" w14:textId="77777777">
                  <w:pPr>
                    <w:pStyle w:val="ListParagraph"/>
                    <w:widowControl/>
                    <w:ind w:left="0"/>
                    <w:jc w:val="both"/>
                    <w:rPr>
                      <w:rFonts w:asciiTheme="minorHAnsi" w:hAnsiTheme="minorHAnsi" w:cstheme="minorHAnsi"/>
                      <w:bCs/>
                      <w:sz w:val="20"/>
                    </w:rPr>
                  </w:pPr>
                  <w:r w:rsidRPr="00880731">
                    <w:rPr>
                      <w:rFonts w:asciiTheme="minorHAnsi" w:hAnsiTheme="minorHAnsi" w:cstheme="minorHAnsi"/>
                      <w:bCs/>
                      <w:sz w:val="20"/>
                    </w:rPr>
                    <w:t>83%</w:t>
                  </w:r>
                </w:p>
              </w:tc>
            </w:tr>
          </w:tbl>
          <w:p w:rsidR="00EC45D8" w:rsidRPr="00880731" w:rsidP="0069678C" w14:paraId="56F12B47" w14:textId="77777777">
            <w:pPr>
              <w:pStyle w:val="ListParagraph"/>
              <w:keepNext/>
              <w:keepLines/>
              <w:widowControl/>
              <w:spacing w:before="40"/>
              <w:ind w:left="360"/>
              <w:jc w:val="both"/>
              <w:outlineLvl w:val="2"/>
              <w:rPr>
                <w:rFonts w:asciiTheme="minorHAnsi" w:hAnsiTheme="minorHAnsi" w:cstheme="minorHAnsi"/>
              </w:rPr>
            </w:pPr>
          </w:p>
          <w:p w:rsidR="009255ED" w:rsidRPr="009255ED" w:rsidP="009255ED" w14:paraId="47067A94" w14:textId="5E995DB9">
            <w:pPr>
              <w:pStyle w:val="ListParagraph"/>
              <w:numPr>
                <w:ilvl w:val="0"/>
                <w:numId w:val="3"/>
              </w:numPr>
              <w:ind w:left="504" w:right="144"/>
              <w:jc w:val="both"/>
              <w:rPr>
                <w:rFonts w:eastAsia="SimSun" w:asciiTheme="minorHAnsi" w:hAnsiTheme="minorHAnsi" w:cstheme="minorHAnsi"/>
                <w:lang w:eastAsia="fr-FR"/>
              </w:rPr>
            </w:pPr>
            <w:r w:rsidRPr="00880731">
              <w:rPr>
                <w:rFonts w:eastAsia="SimSun" w:asciiTheme="minorHAnsi" w:hAnsiTheme="minorHAnsi" w:cstheme="minorHAnsi"/>
                <w:b/>
                <w:bCs/>
                <w:sz w:val="22"/>
                <w:lang w:eastAsia="fr-FR"/>
              </w:rPr>
              <w:t>Impact on breastfeeding</w:t>
            </w:r>
            <w:r w:rsidRPr="00880731">
              <w:rPr>
                <w:rFonts w:eastAsia="SimSun" w:asciiTheme="minorHAnsi" w:hAnsiTheme="minorHAnsi" w:cstheme="minorHAnsi"/>
                <w:sz w:val="22"/>
                <w:lang w:eastAsia="fr-FR"/>
              </w:rPr>
              <w:t>: Co</w:t>
            </w:r>
            <w:r w:rsidRPr="00534715">
              <w:rPr>
                <w:rFonts w:eastAsia="SimSun" w:asciiTheme="minorHAnsi" w:hAnsiTheme="minorHAnsi" w:cstheme="minorHAnsi"/>
                <w:sz w:val="22"/>
                <w:lang w:eastAsia="fr-FR"/>
              </w:rPr>
              <w:t>mparing the baseline and the end</w:t>
            </w:r>
            <w:r w:rsidRPr="00534715" w:rsidR="00AC2024">
              <w:rPr>
                <w:rFonts w:eastAsia="SimSun" w:asciiTheme="minorHAnsi" w:hAnsiTheme="minorHAnsi" w:cstheme="minorHAnsi"/>
                <w:sz w:val="22"/>
                <w:lang w:eastAsia="fr-FR"/>
              </w:rPr>
              <w:t>-</w:t>
            </w:r>
            <w:r w:rsidRPr="00534715">
              <w:rPr>
                <w:rFonts w:eastAsia="SimSun" w:asciiTheme="minorHAnsi" w:hAnsiTheme="minorHAnsi" w:cstheme="minorHAnsi"/>
                <w:sz w:val="22"/>
                <w:lang w:eastAsia="fr-FR"/>
              </w:rPr>
              <w:t>line surveys</w:t>
            </w:r>
            <w:r w:rsidRPr="00534715" w:rsidR="003F742E">
              <w:rPr>
                <w:rFonts w:eastAsia="SimSun" w:asciiTheme="minorHAnsi" w:hAnsiTheme="minorHAnsi" w:cstheme="minorHAnsi"/>
                <w:sz w:val="22"/>
                <w:lang w:eastAsia="fr-FR"/>
              </w:rPr>
              <w:t xml:space="preserve"> </w:t>
            </w:r>
            <w:r w:rsidRPr="00534715" w:rsidR="003C7AAA">
              <w:rPr>
                <w:rFonts w:eastAsia="SimSun" w:asciiTheme="minorHAnsi" w:hAnsiTheme="minorHAnsi" w:cstheme="minorHAnsi"/>
                <w:sz w:val="22"/>
                <w:lang w:eastAsia="fr-FR"/>
              </w:rPr>
              <w:t>(</w:t>
            </w:r>
            <w:r w:rsidRPr="00534715" w:rsidR="00896082">
              <w:rPr>
                <w:rFonts w:eastAsia="SimSun" w:asciiTheme="minorHAnsi" w:hAnsiTheme="minorHAnsi" w:cstheme="minorHAnsi"/>
                <w:sz w:val="22"/>
                <w:lang w:eastAsia="fr-FR"/>
              </w:rPr>
              <w:t>using anthropometrics measurements</w:t>
            </w:r>
            <w:r w:rsidRPr="00534715" w:rsidR="00D17700">
              <w:rPr>
                <w:rFonts w:eastAsia="SimSun" w:asciiTheme="minorHAnsi" w:hAnsiTheme="minorHAnsi" w:cstheme="minorHAnsi"/>
                <w:sz w:val="22"/>
                <w:lang w:eastAsia="fr-FR"/>
              </w:rPr>
              <w:t>)</w:t>
            </w:r>
            <w:r w:rsidRPr="00534715">
              <w:rPr>
                <w:rFonts w:eastAsia="SimSun" w:asciiTheme="minorHAnsi" w:hAnsiTheme="minorHAnsi" w:cstheme="minorHAnsi"/>
                <w:sz w:val="22"/>
                <w:lang w:eastAsia="fr-FR"/>
              </w:rPr>
              <w:t xml:space="preserve"> and taking into consideration project and non-project implementation area in the 2 provinces, the impact on breastfeedi</w:t>
            </w:r>
            <w:r w:rsidRPr="00880731">
              <w:rPr>
                <w:rFonts w:eastAsia="SimSun" w:asciiTheme="minorHAnsi" w:hAnsiTheme="minorHAnsi" w:cstheme="minorHAnsi"/>
                <w:sz w:val="22"/>
                <w:lang w:eastAsia="fr-FR"/>
              </w:rPr>
              <w:t>ng</w:t>
            </w:r>
            <w:r w:rsidR="009D502F">
              <w:rPr>
                <w:rFonts w:eastAsia="SimSun" w:asciiTheme="minorHAnsi" w:hAnsiTheme="minorHAnsi" w:cstheme="minorHAnsi"/>
                <w:sz w:val="22"/>
                <w:lang w:eastAsia="fr-FR"/>
              </w:rPr>
              <w:t xml:space="preserve"> is mixed</w:t>
            </w:r>
            <w:r w:rsidRPr="00880731">
              <w:rPr>
                <w:rFonts w:eastAsia="SimSun" w:asciiTheme="minorHAnsi" w:hAnsiTheme="minorHAnsi" w:cstheme="minorHAnsi"/>
                <w:sz w:val="22"/>
                <w:lang w:eastAsia="fr-FR"/>
              </w:rPr>
              <w:t xml:space="preserve">. </w:t>
            </w:r>
            <w:r w:rsidR="009D502F">
              <w:rPr>
                <w:rFonts w:eastAsia="SimSun" w:asciiTheme="minorHAnsi" w:hAnsiTheme="minorHAnsi" w:cstheme="minorHAnsi"/>
                <w:sz w:val="22"/>
                <w:lang w:eastAsia="fr-FR"/>
              </w:rPr>
              <w:t>This can be attributed to the fact that</w:t>
            </w:r>
            <w:r w:rsidRPr="00880731">
              <w:rPr>
                <w:rFonts w:eastAsia="SimSun" w:asciiTheme="minorHAnsi" w:hAnsiTheme="minorHAnsi" w:cstheme="minorHAnsi"/>
                <w:sz w:val="22"/>
                <w:lang w:eastAsia="fr-FR"/>
              </w:rPr>
              <w:t xml:space="preserve"> the breastfeeding rate was very high before the start of the project</w:t>
            </w:r>
            <w:r w:rsidR="009D502F">
              <w:rPr>
                <w:rFonts w:eastAsia="SimSun" w:asciiTheme="minorHAnsi" w:hAnsiTheme="minorHAnsi" w:cstheme="minorHAnsi"/>
                <w:sz w:val="22"/>
                <w:lang w:eastAsia="fr-FR"/>
              </w:rPr>
              <w:t>, making further improvements more difficult</w:t>
            </w:r>
            <w:r w:rsidRPr="00880731">
              <w:rPr>
                <w:rFonts w:eastAsia="SimSun" w:asciiTheme="minorHAnsi" w:hAnsiTheme="minorHAnsi" w:cstheme="minorHAnsi"/>
                <w:sz w:val="22"/>
                <w:lang w:eastAsia="fr-FR"/>
              </w:rPr>
              <w:t xml:space="preserve">. Early breastfeeding, within one hour of birth, was high and did not significantly change (p-value&gt;0.05) during the project’s </w:t>
            </w:r>
            <w:r w:rsidR="00234614">
              <w:rPr>
                <w:rFonts w:eastAsia="SimSun" w:asciiTheme="minorHAnsi" w:hAnsiTheme="minorHAnsi" w:cstheme="minorHAnsi"/>
                <w:sz w:val="22"/>
                <w:lang w:eastAsia="fr-FR"/>
              </w:rPr>
              <w:t>implementation</w:t>
            </w:r>
            <w:r w:rsidRPr="00880731">
              <w:rPr>
                <w:rFonts w:eastAsia="SimSun" w:asciiTheme="minorHAnsi" w:hAnsiTheme="minorHAnsi" w:cstheme="minorHAnsi"/>
                <w:sz w:val="22"/>
                <w:lang w:eastAsia="fr-FR"/>
              </w:rPr>
              <w:t>. According to the end</w:t>
            </w:r>
            <w:r w:rsidR="00234614">
              <w:rPr>
                <w:rFonts w:eastAsia="SimSun" w:asciiTheme="minorHAnsi" w:hAnsiTheme="minorHAnsi" w:cstheme="minorHAnsi"/>
                <w:sz w:val="22"/>
                <w:lang w:eastAsia="fr-FR"/>
              </w:rPr>
              <w:t>-</w:t>
            </w:r>
            <w:r w:rsidRPr="00880731">
              <w:rPr>
                <w:rFonts w:eastAsia="SimSun" w:asciiTheme="minorHAnsi" w:hAnsiTheme="minorHAnsi" w:cstheme="minorHAnsi"/>
                <w:sz w:val="22"/>
                <w:lang w:eastAsia="fr-FR"/>
              </w:rPr>
              <w:t xml:space="preserve">line survey, 84.6% of children were breastfed within the first hour of birth, ranging from 88.4% </w:t>
            </w:r>
            <w:r w:rsidRPr="00880731">
              <w:rPr>
                <w:rFonts w:eastAsia="Gill Sans MT" w:asciiTheme="minorHAnsi" w:hAnsiTheme="minorHAnsi" w:cstheme="minorHAnsi"/>
                <w:color w:val="000000" w:themeColor="text1"/>
                <w:sz w:val="22"/>
              </w:rPr>
              <w:t>in Makamba</w:t>
            </w:r>
            <w:r w:rsidRPr="00880731">
              <w:rPr>
                <w:rFonts w:eastAsia="SimSun" w:asciiTheme="minorHAnsi" w:hAnsiTheme="minorHAnsi" w:cstheme="minorHAnsi"/>
                <w:sz w:val="22"/>
                <w:lang w:eastAsia="fr-FR"/>
              </w:rPr>
              <w:t xml:space="preserve"> to 80.8% in Rutana health districts, in comparison to 85.8% and 82.9%, </w:t>
            </w:r>
            <w:r w:rsidRPr="00880731">
              <w:rPr>
                <w:rFonts w:eastAsia="Gill Sans MT" w:asciiTheme="minorHAnsi" w:hAnsiTheme="minorHAnsi" w:cstheme="minorHAnsi"/>
                <w:color w:val="000000" w:themeColor="text1"/>
                <w:sz w:val="22"/>
              </w:rPr>
              <w:t>respectively,</w:t>
            </w:r>
            <w:r w:rsidRPr="00880731">
              <w:rPr>
                <w:rFonts w:eastAsia="SimSun" w:asciiTheme="minorHAnsi" w:hAnsiTheme="minorHAnsi" w:cstheme="minorHAnsi"/>
                <w:sz w:val="22"/>
                <w:lang w:eastAsia="fr-FR"/>
              </w:rPr>
              <w:t xml:space="preserve"> at the baseline survey. </w:t>
            </w:r>
            <w:r w:rsidR="009D502F">
              <w:rPr>
                <w:rFonts w:eastAsia="SimSun" w:asciiTheme="minorHAnsi" w:hAnsiTheme="minorHAnsi" w:cstheme="minorHAnsi"/>
                <w:sz w:val="22"/>
                <w:lang w:eastAsia="fr-FR"/>
              </w:rPr>
              <w:t>(</w:t>
            </w:r>
            <w:r w:rsidRPr="00880731">
              <w:rPr>
                <w:rFonts w:eastAsia="SimSun" w:asciiTheme="minorHAnsi" w:hAnsiTheme="minorHAnsi" w:cstheme="minorHAnsi"/>
                <w:sz w:val="22"/>
                <w:lang w:eastAsia="fr-FR"/>
              </w:rPr>
              <w:t xml:space="preserve">The </w:t>
            </w:r>
            <w:r w:rsidR="009D502F">
              <w:rPr>
                <w:rFonts w:eastAsia="SimSun" w:asciiTheme="minorHAnsi" w:hAnsiTheme="minorHAnsi" w:cstheme="minorHAnsi"/>
                <w:sz w:val="22"/>
                <w:lang w:eastAsia="fr-FR"/>
              </w:rPr>
              <w:t xml:space="preserve">2017 </w:t>
            </w:r>
            <w:r w:rsidRPr="00880731">
              <w:rPr>
                <w:rFonts w:eastAsia="SimSun" w:asciiTheme="minorHAnsi" w:hAnsiTheme="minorHAnsi" w:cstheme="minorHAnsi"/>
                <w:sz w:val="22"/>
                <w:lang w:eastAsia="fr-FR"/>
              </w:rPr>
              <w:t>DHS indicated quite similar results</w:t>
            </w:r>
            <w:r w:rsidR="009D502F">
              <w:rPr>
                <w:rFonts w:eastAsia="SimSun" w:asciiTheme="minorHAnsi" w:hAnsiTheme="minorHAnsi" w:cstheme="minorHAnsi"/>
                <w:sz w:val="22"/>
                <w:lang w:eastAsia="fr-FR"/>
              </w:rPr>
              <w:t xml:space="preserve"> –</w:t>
            </w:r>
            <w:r w:rsidRPr="00880731">
              <w:rPr>
                <w:rFonts w:eastAsia="SimSun" w:asciiTheme="minorHAnsi" w:hAnsiTheme="minorHAnsi" w:cstheme="minorHAnsi"/>
                <w:sz w:val="22"/>
                <w:lang w:eastAsia="fr-FR"/>
              </w:rPr>
              <w:t xml:space="preserve"> 82.3% and 81.5% in Makamba and Rutana provinces</w:t>
            </w:r>
            <w:r w:rsidRPr="003F5E54" w:rsidR="009D502F">
              <w:rPr>
                <w:rFonts w:eastAsia="SimSun" w:asciiTheme="minorHAnsi" w:hAnsiTheme="minorHAnsi" w:cstheme="minorHAnsi"/>
                <w:sz w:val="22"/>
                <w:lang w:eastAsia="fr-FR"/>
              </w:rPr>
              <w:t xml:space="preserve"> respectively</w:t>
            </w:r>
            <w:r w:rsidR="009D502F">
              <w:rPr>
                <w:rFonts w:eastAsia="SimSun" w:asciiTheme="minorHAnsi" w:hAnsiTheme="minorHAnsi" w:cstheme="minorHAnsi"/>
                <w:sz w:val="22"/>
                <w:lang w:eastAsia="fr-FR"/>
              </w:rPr>
              <w:t>)</w:t>
            </w:r>
            <w:r w:rsidRPr="00880731">
              <w:rPr>
                <w:rFonts w:eastAsia="SimSun" w:asciiTheme="minorHAnsi" w:hAnsiTheme="minorHAnsi" w:cstheme="minorHAnsi"/>
                <w:sz w:val="22"/>
                <w:lang w:eastAsia="fr-FR"/>
              </w:rPr>
              <w:t xml:space="preserve">. </w:t>
            </w:r>
            <w:r w:rsidR="009D502F">
              <w:rPr>
                <w:rFonts w:eastAsia="SimSun" w:asciiTheme="minorHAnsi" w:hAnsiTheme="minorHAnsi" w:cstheme="minorHAnsi"/>
                <w:sz w:val="22"/>
                <w:lang w:eastAsia="fr-FR"/>
              </w:rPr>
              <w:t>T</w:t>
            </w:r>
            <w:r w:rsidRPr="00880731">
              <w:rPr>
                <w:rFonts w:eastAsia="SimSun" w:asciiTheme="minorHAnsi" w:hAnsiTheme="minorHAnsi" w:cstheme="minorHAnsi"/>
                <w:sz w:val="22"/>
                <w:lang w:eastAsia="fr-FR"/>
              </w:rPr>
              <w:t>he end</w:t>
            </w:r>
            <w:r w:rsidR="009D502F">
              <w:rPr>
                <w:rFonts w:eastAsia="SimSun" w:asciiTheme="minorHAnsi" w:hAnsiTheme="minorHAnsi" w:cstheme="minorHAnsi"/>
                <w:sz w:val="22"/>
                <w:lang w:eastAsia="fr-FR"/>
              </w:rPr>
              <w:t>-</w:t>
            </w:r>
            <w:r w:rsidRPr="00880731">
              <w:rPr>
                <w:rFonts w:eastAsia="SimSun" w:asciiTheme="minorHAnsi" w:hAnsiTheme="minorHAnsi" w:cstheme="minorHAnsi"/>
                <w:sz w:val="22"/>
                <w:lang w:eastAsia="fr-FR"/>
              </w:rPr>
              <w:t>line survey</w:t>
            </w:r>
            <w:r w:rsidR="009D502F">
              <w:rPr>
                <w:rFonts w:eastAsia="SimSun" w:asciiTheme="minorHAnsi" w:hAnsiTheme="minorHAnsi" w:cstheme="minorHAnsi"/>
                <w:sz w:val="22"/>
                <w:lang w:eastAsia="fr-FR"/>
              </w:rPr>
              <w:t xml:space="preserve"> found that</w:t>
            </w:r>
            <w:r w:rsidRPr="00880731">
              <w:rPr>
                <w:rFonts w:eastAsia="SimSun" w:asciiTheme="minorHAnsi" w:hAnsiTheme="minorHAnsi" w:cstheme="minorHAnsi"/>
                <w:sz w:val="22"/>
                <w:lang w:eastAsia="fr-FR"/>
              </w:rPr>
              <w:t xml:space="preserve"> the proportion of children </w:t>
            </w:r>
            <w:r w:rsidR="009D502F">
              <w:rPr>
                <w:rFonts w:eastAsia="SimSun" w:asciiTheme="minorHAnsi" w:hAnsiTheme="minorHAnsi" w:cstheme="minorHAnsi"/>
                <w:sz w:val="22"/>
                <w:lang w:eastAsia="fr-FR"/>
              </w:rPr>
              <w:t xml:space="preserve">aged </w:t>
            </w:r>
            <w:r w:rsidRPr="00880731">
              <w:rPr>
                <w:rFonts w:eastAsia="SimSun" w:asciiTheme="minorHAnsi" w:hAnsiTheme="minorHAnsi" w:cstheme="minorHAnsi"/>
                <w:sz w:val="22"/>
                <w:lang w:eastAsia="fr-FR"/>
              </w:rPr>
              <w:t xml:space="preserve">under 6 months </w:t>
            </w:r>
            <w:r w:rsidR="009D502F">
              <w:rPr>
                <w:rFonts w:eastAsia="SimSun" w:asciiTheme="minorHAnsi" w:hAnsiTheme="minorHAnsi" w:cstheme="minorHAnsi"/>
                <w:sz w:val="22"/>
                <w:lang w:eastAsia="fr-FR"/>
              </w:rPr>
              <w:t xml:space="preserve">who were </w:t>
            </w:r>
            <w:r w:rsidRPr="00880731">
              <w:rPr>
                <w:rFonts w:eastAsia="SimSun" w:asciiTheme="minorHAnsi" w:hAnsiTheme="minorHAnsi" w:cstheme="minorHAnsi"/>
                <w:sz w:val="22"/>
                <w:lang w:eastAsia="fr-FR"/>
              </w:rPr>
              <w:t xml:space="preserve">exclusively breastfed </w:t>
            </w:r>
            <w:r w:rsidR="009D502F">
              <w:rPr>
                <w:rFonts w:eastAsia="SimSun" w:asciiTheme="minorHAnsi" w:hAnsiTheme="minorHAnsi" w:cstheme="minorHAnsi"/>
                <w:sz w:val="22"/>
                <w:lang w:eastAsia="fr-FR"/>
              </w:rPr>
              <w:t xml:space="preserve">in Makamba </w:t>
            </w:r>
            <w:r w:rsidRPr="00880731">
              <w:rPr>
                <w:rFonts w:eastAsia="SimSun" w:asciiTheme="minorHAnsi" w:hAnsiTheme="minorHAnsi" w:cstheme="minorHAnsi"/>
                <w:sz w:val="22"/>
                <w:lang w:eastAsia="fr-FR"/>
              </w:rPr>
              <w:t>was 89.1%</w:t>
            </w:r>
            <w:r w:rsidR="009D502F">
              <w:rPr>
                <w:rFonts w:eastAsia="SimSun" w:asciiTheme="minorHAnsi" w:hAnsiTheme="minorHAnsi" w:cstheme="minorHAnsi"/>
                <w:sz w:val="22"/>
                <w:lang w:eastAsia="fr-FR"/>
              </w:rPr>
              <w:t xml:space="preserve">, little different from the baseline of 90.5%. However, in Rutana province, the end-line survey found an exclusive breastfeeding rate of </w:t>
            </w:r>
            <w:r w:rsidRPr="00880731">
              <w:rPr>
                <w:rFonts w:eastAsia="SimSun" w:asciiTheme="minorHAnsi" w:hAnsiTheme="minorHAnsi" w:cstheme="minorHAnsi"/>
                <w:sz w:val="22"/>
                <w:lang w:eastAsia="fr-FR"/>
              </w:rPr>
              <w:t>87.2%</w:t>
            </w:r>
            <w:r w:rsidR="009D502F">
              <w:rPr>
                <w:rFonts w:eastAsia="SimSun" w:asciiTheme="minorHAnsi" w:hAnsiTheme="minorHAnsi" w:cstheme="minorHAnsi"/>
                <w:sz w:val="22"/>
                <w:lang w:eastAsia="fr-FR"/>
              </w:rPr>
              <w:t>,</w:t>
            </w:r>
            <w:r w:rsidRPr="00880731">
              <w:rPr>
                <w:rFonts w:eastAsia="SimSun" w:asciiTheme="minorHAnsi" w:hAnsiTheme="minorHAnsi" w:cstheme="minorHAnsi"/>
                <w:sz w:val="22"/>
                <w:lang w:eastAsia="fr-FR"/>
              </w:rPr>
              <w:t xml:space="preserve"> </w:t>
            </w:r>
            <w:r w:rsidR="009D502F">
              <w:rPr>
                <w:rFonts w:eastAsia="SimSun" w:asciiTheme="minorHAnsi" w:hAnsiTheme="minorHAnsi" w:cstheme="minorHAnsi"/>
                <w:sz w:val="22"/>
                <w:lang w:eastAsia="fr-FR"/>
              </w:rPr>
              <w:t xml:space="preserve">significantly higher than the baseline of </w:t>
            </w:r>
            <w:r w:rsidRPr="00880731">
              <w:rPr>
                <w:rFonts w:eastAsia="SimSun" w:asciiTheme="minorHAnsi" w:hAnsiTheme="minorHAnsi" w:cstheme="minorHAnsi"/>
                <w:sz w:val="22"/>
                <w:lang w:eastAsia="fr-FR"/>
              </w:rPr>
              <w:t xml:space="preserve">71.5% (p-value&lt;0.001). </w:t>
            </w:r>
            <w:r w:rsidR="009D502F">
              <w:rPr>
                <w:rFonts w:eastAsia="SimSun" w:asciiTheme="minorHAnsi" w:hAnsiTheme="minorHAnsi" w:cstheme="minorHAnsi"/>
                <w:sz w:val="22"/>
                <w:lang w:eastAsia="fr-FR"/>
              </w:rPr>
              <w:t>At the same time</w:t>
            </w:r>
            <w:r w:rsidRPr="00880731">
              <w:rPr>
                <w:rFonts w:eastAsia="SimSun" w:asciiTheme="minorHAnsi" w:hAnsiTheme="minorHAnsi" w:cstheme="minorHAnsi"/>
                <w:sz w:val="22"/>
                <w:lang w:eastAsia="fr-FR"/>
              </w:rPr>
              <w:t xml:space="preserve">, the comparison of the rate of exclusive breastfeeding between members of </w:t>
            </w:r>
            <w:r w:rsidR="009D502F">
              <w:rPr>
                <w:rFonts w:eastAsia="SimSun" w:asciiTheme="minorHAnsi" w:hAnsiTheme="minorHAnsi" w:cstheme="minorHAnsi"/>
                <w:sz w:val="22"/>
                <w:lang w:eastAsia="fr-FR"/>
              </w:rPr>
              <w:t>F</w:t>
            </w:r>
            <w:r w:rsidRPr="00880731">
              <w:rPr>
                <w:rFonts w:eastAsia="SimSun" w:asciiTheme="minorHAnsi" w:hAnsiTheme="minorHAnsi" w:cstheme="minorHAnsi"/>
                <w:sz w:val="22"/>
                <w:lang w:eastAsia="fr-FR"/>
              </w:rPr>
              <w:t xml:space="preserve">amily </w:t>
            </w:r>
            <w:r w:rsidR="009D502F">
              <w:rPr>
                <w:rFonts w:eastAsia="SimSun" w:asciiTheme="minorHAnsi" w:hAnsiTheme="minorHAnsi" w:cstheme="minorHAnsi"/>
                <w:sz w:val="22"/>
                <w:lang w:eastAsia="fr-FR"/>
              </w:rPr>
              <w:t>G</w:t>
            </w:r>
            <w:r w:rsidRPr="00880731">
              <w:rPr>
                <w:rFonts w:eastAsia="SimSun" w:asciiTheme="minorHAnsi" w:hAnsiTheme="minorHAnsi" w:cstheme="minorHAnsi"/>
                <w:sz w:val="22"/>
                <w:lang w:eastAsia="fr-FR"/>
              </w:rPr>
              <w:t>roups and other women shows a statistically significant difference (p&lt;0.05)</w:t>
            </w:r>
            <w:r w:rsidR="009D502F">
              <w:rPr>
                <w:rFonts w:eastAsia="SimSun" w:asciiTheme="minorHAnsi" w:hAnsiTheme="minorHAnsi" w:cstheme="minorHAnsi"/>
                <w:sz w:val="22"/>
                <w:lang w:eastAsia="fr-FR"/>
              </w:rPr>
              <w:t>,</w:t>
            </w:r>
            <w:r w:rsidRPr="00880731">
              <w:rPr>
                <w:rFonts w:eastAsia="SimSun" w:asciiTheme="minorHAnsi" w:hAnsiTheme="minorHAnsi" w:cstheme="minorHAnsi"/>
                <w:sz w:val="22"/>
                <w:lang w:eastAsia="fr-FR"/>
              </w:rPr>
              <w:t xml:space="preserve"> which may indicate an impact of the IYCF training provided to the beneficiaries of the project.</w:t>
            </w:r>
          </w:p>
          <w:p w:rsidR="009255ED" w:rsidRPr="009255ED" w:rsidP="009255ED" w14:paraId="3CAD79DE" w14:textId="77777777">
            <w:pPr>
              <w:pStyle w:val="ListParagraph"/>
              <w:ind w:left="504" w:right="144"/>
              <w:jc w:val="both"/>
              <w:rPr>
                <w:rFonts w:eastAsia="SimSun" w:asciiTheme="minorHAnsi" w:hAnsiTheme="minorHAnsi" w:cstheme="minorHAnsi"/>
                <w:lang w:eastAsia="fr-FR"/>
              </w:rPr>
            </w:pPr>
          </w:p>
          <w:p w:rsidR="009255ED" w:rsidRPr="009255ED" w:rsidP="009255ED" w14:paraId="4B491CDC" w14:textId="77777777">
            <w:pPr>
              <w:pStyle w:val="ListParagraph"/>
              <w:numPr>
                <w:ilvl w:val="0"/>
                <w:numId w:val="3"/>
              </w:numPr>
              <w:ind w:left="504" w:right="144"/>
              <w:jc w:val="both"/>
              <w:rPr>
                <w:rFonts w:eastAsia="SimSun" w:asciiTheme="minorHAnsi" w:hAnsiTheme="minorHAnsi" w:cstheme="minorHAnsi"/>
                <w:lang w:eastAsia="fr-FR"/>
              </w:rPr>
            </w:pPr>
            <w:r w:rsidRPr="009255ED">
              <w:rPr>
                <w:rFonts w:eastAsia="SimSun" w:asciiTheme="minorHAnsi" w:hAnsiTheme="minorHAnsi" w:cstheme="minorHAnsi"/>
                <w:b/>
                <w:bCs/>
                <w:sz w:val="22"/>
                <w:lang w:eastAsia="fr-FR"/>
              </w:rPr>
              <w:t>Complementary food diversification</w:t>
            </w:r>
            <w:r w:rsidRPr="009255ED">
              <w:rPr>
                <w:rFonts w:eastAsia="SimSun" w:asciiTheme="minorHAnsi" w:hAnsiTheme="minorHAnsi" w:cstheme="minorHAnsi"/>
                <w:sz w:val="22"/>
                <w:lang w:eastAsia="fr-FR"/>
              </w:rPr>
              <w:t>: The end</w:t>
            </w:r>
            <w:r w:rsidRPr="009255ED" w:rsidR="009D502F">
              <w:rPr>
                <w:rFonts w:eastAsia="SimSun" w:asciiTheme="minorHAnsi" w:hAnsiTheme="minorHAnsi" w:cstheme="minorHAnsi"/>
                <w:sz w:val="22"/>
                <w:lang w:eastAsia="fr-FR"/>
              </w:rPr>
              <w:t>-</w:t>
            </w:r>
            <w:r w:rsidRPr="009255ED">
              <w:rPr>
                <w:rFonts w:eastAsia="SimSun" w:asciiTheme="minorHAnsi" w:hAnsiTheme="minorHAnsi" w:cstheme="minorHAnsi"/>
                <w:sz w:val="22"/>
                <w:lang w:eastAsia="fr-FR"/>
              </w:rPr>
              <w:t xml:space="preserve">line survey showed that 16.7% of children </w:t>
            </w:r>
            <w:r w:rsidRPr="009255ED" w:rsidR="009D502F">
              <w:rPr>
                <w:rFonts w:eastAsia="SimSun" w:asciiTheme="minorHAnsi" w:hAnsiTheme="minorHAnsi" w:cstheme="minorHAnsi"/>
                <w:sz w:val="22"/>
                <w:lang w:eastAsia="fr-FR"/>
              </w:rPr>
              <w:t>aged</w:t>
            </w:r>
            <w:r w:rsidRPr="009255ED">
              <w:rPr>
                <w:rFonts w:eastAsia="SimSun" w:asciiTheme="minorHAnsi" w:hAnsiTheme="minorHAnsi" w:cstheme="minorHAnsi"/>
                <w:sz w:val="22"/>
                <w:lang w:eastAsia="fr-FR"/>
              </w:rPr>
              <w:t xml:space="preserve"> 6-23 months had consumed at least 4 groups of food in the last 24 hours prior to the survey; </w:t>
            </w:r>
            <w:r w:rsidRPr="009255ED" w:rsidR="009D502F">
              <w:rPr>
                <w:rFonts w:eastAsia="SimSun" w:asciiTheme="minorHAnsi" w:hAnsiTheme="minorHAnsi" w:cstheme="minorHAnsi"/>
                <w:sz w:val="22"/>
                <w:lang w:eastAsia="fr-FR"/>
              </w:rPr>
              <w:t>the proportions were</w:t>
            </w:r>
            <w:r w:rsidRPr="009255ED">
              <w:rPr>
                <w:rFonts w:eastAsia="SimSun" w:asciiTheme="minorHAnsi" w:hAnsiTheme="minorHAnsi" w:cstheme="minorHAnsi"/>
                <w:sz w:val="22"/>
                <w:lang w:eastAsia="fr-FR"/>
              </w:rPr>
              <w:t xml:space="preserve"> 20.0% and 13.5% in Makamba and Rutana health districts respectively. This is significantly higher (p-values &lt;0.001) compared to </w:t>
            </w:r>
            <w:r w:rsidRPr="009255ED" w:rsidR="009D502F">
              <w:rPr>
                <w:rFonts w:eastAsia="SimSun" w:asciiTheme="minorHAnsi" w:hAnsiTheme="minorHAnsi" w:cstheme="minorHAnsi"/>
                <w:sz w:val="22"/>
                <w:lang w:eastAsia="fr-FR"/>
              </w:rPr>
              <w:t xml:space="preserve">the </w:t>
            </w:r>
            <w:r w:rsidRPr="009255ED">
              <w:rPr>
                <w:rFonts w:eastAsia="SimSun" w:asciiTheme="minorHAnsi" w:hAnsiTheme="minorHAnsi" w:cstheme="minorHAnsi"/>
                <w:sz w:val="22"/>
                <w:lang w:eastAsia="fr-FR"/>
              </w:rPr>
              <w:t>baseline, estimated at 13.1% and 7.9% in Makamba and Rutana respectively. This may suggest a positive impact of the IYCF approach in the area, though there is still room for improvement as the rate is still low.</w:t>
            </w:r>
          </w:p>
          <w:p w:rsidR="009255ED" w:rsidRPr="009255ED" w:rsidP="009255ED" w14:paraId="4EE4EF13" w14:textId="77777777">
            <w:pPr>
              <w:pStyle w:val="ListParagraph"/>
              <w:rPr>
                <w:rFonts w:eastAsia="SimSun" w:asciiTheme="minorHAnsi" w:hAnsiTheme="minorHAnsi" w:cstheme="minorHAnsi"/>
                <w:b/>
                <w:bCs/>
                <w:sz w:val="22"/>
                <w:lang w:eastAsia="fr-FR"/>
              </w:rPr>
            </w:pPr>
          </w:p>
          <w:p w:rsidR="009255ED" w:rsidRPr="009255ED" w:rsidP="009255ED" w14:paraId="10D8E1C1" w14:textId="77777777">
            <w:pPr>
              <w:pStyle w:val="ListParagraph"/>
              <w:numPr>
                <w:ilvl w:val="0"/>
                <w:numId w:val="3"/>
              </w:numPr>
              <w:ind w:left="504" w:right="144"/>
              <w:jc w:val="both"/>
              <w:rPr>
                <w:rFonts w:eastAsia="SimSun" w:asciiTheme="minorHAnsi" w:hAnsiTheme="minorHAnsi" w:cstheme="minorHAnsi"/>
                <w:lang w:eastAsia="fr-FR"/>
              </w:rPr>
            </w:pPr>
            <w:r w:rsidRPr="009255ED">
              <w:rPr>
                <w:rFonts w:eastAsia="SimSun" w:asciiTheme="minorHAnsi" w:hAnsiTheme="minorHAnsi" w:cstheme="minorHAnsi"/>
                <w:b/>
                <w:bCs/>
                <w:sz w:val="22"/>
                <w:lang w:eastAsia="fr-FR"/>
              </w:rPr>
              <w:t>Impact on moderate malnutrition and underweight</w:t>
            </w:r>
            <w:r w:rsidRPr="009255ED">
              <w:rPr>
                <w:rFonts w:eastAsia="SimSun" w:asciiTheme="minorHAnsi" w:hAnsiTheme="minorHAnsi" w:cstheme="minorHAnsi"/>
                <w:sz w:val="22"/>
                <w:lang w:eastAsia="fr-FR"/>
              </w:rPr>
              <w:t xml:space="preserve">: According to project monitoring data, the GMP and PDH monitoring resulted in significant changes in terms of underweight and moderate malnutrition during project implementation. </w:t>
            </w:r>
          </w:p>
          <w:p w:rsidR="009255ED" w:rsidRPr="009255ED" w:rsidP="009255ED" w14:paraId="6B596FD8" w14:textId="77777777">
            <w:pPr>
              <w:pStyle w:val="ListParagraph"/>
              <w:rPr>
                <w:rFonts w:eastAsia="SimSun" w:asciiTheme="minorHAnsi" w:hAnsiTheme="minorHAnsi" w:cstheme="minorHAnsi"/>
                <w:sz w:val="22"/>
                <w:lang w:eastAsia="fr-FR"/>
              </w:rPr>
            </w:pPr>
          </w:p>
          <w:p w:rsidR="00FE6392" w:rsidRPr="009255ED" w:rsidP="009255ED" w14:paraId="56F12B4E" w14:textId="23D72CA8">
            <w:pPr>
              <w:pStyle w:val="ListParagraph"/>
              <w:numPr>
                <w:ilvl w:val="0"/>
                <w:numId w:val="3"/>
              </w:numPr>
              <w:ind w:left="504" w:right="144"/>
              <w:jc w:val="both"/>
              <w:rPr>
                <w:rFonts w:eastAsia="SimSun" w:asciiTheme="minorHAnsi" w:hAnsiTheme="minorHAnsi" w:cstheme="minorHAnsi"/>
                <w:lang w:eastAsia="fr-FR"/>
              </w:rPr>
            </w:pPr>
            <w:r w:rsidRPr="009255ED">
              <w:rPr>
                <w:rFonts w:eastAsia="SimSun" w:asciiTheme="minorHAnsi" w:hAnsiTheme="minorHAnsi" w:cstheme="minorHAnsi"/>
                <w:sz w:val="22"/>
                <w:lang w:eastAsia="fr-FR"/>
              </w:rPr>
              <w:t xml:space="preserve">According to GMP sessions of project </w:t>
            </w:r>
            <w:r w:rsidRPr="009255ED" w:rsidR="00B92689">
              <w:rPr>
                <w:rFonts w:eastAsia="SimSun" w:asciiTheme="minorHAnsi" w:hAnsiTheme="minorHAnsi" w:cstheme="minorHAnsi"/>
                <w:sz w:val="22"/>
                <w:lang w:eastAsia="fr-FR"/>
              </w:rPr>
              <w:t>beneficiaries</w:t>
            </w:r>
            <w:r w:rsidRPr="009255ED">
              <w:rPr>
                <w:rFonts w:eastAsia="SimSun" w:asciiTheme="minorHAnsi" w:hAnsiTheme="minorHAnsi" w:cstheme="minorHAnsi"/>
                <w:sz w:val="22"/>
                <w:lang w:eastAsia="fr-FR"/>
              </w:rPr>
              <w:t xml:space="preserve">, </w:t>
            </w:r>
            <w:r w:rsidRPr="009255ED" w:rsidR="00B92689">
              <w:rPr>
                <w:rFonts w:eastAsia="SimSun" w:asciiTheme="minorHAnsi" w:hAnsiTheme="minorHAnsi" w:cstheme="minorHAnsi"/>
                <w:sz w:val="22"/>
                <w:lang w:eastAsia="fr-FR"/>
              </w:rPr>
              <w:t>m</w:t>
            </w:r>
            <w:r w:rsidRPr="009255ED">
              <w:rPr>
                <w:rFonts w:eastAsia="SimSun" w:asciiTheme="minorHAnsi" w:hAnsiTheme="minorHAnsi" w:cstheme="minorHAnsi"/>
                <w:sz w:val="22"/>
                <w:lang w:eastAsia="fr-FR"/>
              </w:rPr>
              <w:t>oderate</w:t>
            </w:r>
            <w:r>
              <w:rPr>
                <w:rStyle w:val="FootnoteReference"/>
                <w:rFonts w:eastAsia="SimSun" w:asciiTheme="minorHAnsi" w:hAnsiTheme="minorHAnsi" w:cstheme="minorHAnsi"/>
                <w:sz w:val="22"/>
                <w:lang w:eastAsia="fr-FR"/>
              </w:rPr>
              <w:footnoteReference w:id="2"/>
            </w:r>
            <w:r w:rsidRPr="009255ED">
              <w:rPr>
                <w:rFonts w:eastAsia="SimSun" w:asciiTheme="minorHAnsi" w:hAnsiTheme="minorHAnsi" w:cstheme="minorHAnsi"/>
                <w:sz w:val="22"/>
                <w:lang w:eastAsia="fr-FR"/>
              </w:rPr>
              <w:t xml:space="preserve"> and severe</w:t>
            </w:r>
            <w:r>
              <w:rPr>
                <w:rStyle w:val="FootnoteReference"/>
                <w:rFonts w:eastAsia="SimSun" w:asciiTheme="minorHAnsi" w:hAnsiTheme="minorHAnsi" w:cstheme="minorHAnsi"/>
                <w:sz w:val="22"/>
                <w:lang w:eastAsia="fr-FR"/>
              </w:rPr>
              <w:footnoteReference w:id="3"/>
            </w:r>
            <w:r w:rsidRPr="009255ED">
              <w:rPr>
                <w:rFonts w:eastAsia="SimSun" w:asciiTheme="minorHAnsi" w:hAnsiTheme="minorHAnsi" w:cstheme="minorHAnsi"/>
                <w:sz w:val="22"/>
                <w:lang w:eastAsia="fr-FR"/>
              </w:rPr>
              <w:t xml:space="preserve"> underweight among children aged 6-23 months decreased from 24.3% in April 2019 (7 300 children screened) to 13.9% in </w:t>
            </w:r>
            <w:r w:rsidRPr="009255ED" w:rsidR="008B306E">
              <w:rPr>
                <w:rFonts w:eastAsia="SimSun" w:asciiTheme="minorHAnsi" w:hAnsiTheme="minorHAnsi" w:cstheme="minorHAnsi"/>
                <w:sz w:val="22"/>
                <w:lang w:eastAsia="fr-FR"/>
              </w:rPr>
              <w:t xml:space="preserve">April </w:t>
            </w:r>
            <w:r w:rsidRPr="009255ED">
              <w:rPr>
                <w:rFonts w:eastAsia="SimSun" w:asciiTheme="minorHAnsi" w:hAnsiTheme="minorHAnsi" w:cstheme="minorHAnsi"/>
                <w:sz w:val="22"/>
                <w:lang w:eastAsia="fr-FR"/>
              </w:rPr>
              <w:t>2020 (</w:t>
            </w:r>
            <w:r w:rsidRPr="009255ED" w:rsidR="00537E31">
              <w:rPr>
                <w:rFonts w:eastAsia="SimSun" w:asciiTheme="minorHAnsi" w:hAnsiTheme="minorHAnsi" w:cstheme="minorHAnsi"/>
                <w:sz w:val="22"/>
                <w:lang w:eastAsia="fr-FR"/>
              </w:rPr>
              <w:t>19 088</w:t>
            </w:r>
            <w:r w:rsidRPr="009255ED">
              <w:rPr>
                <w:rFonts w:eastAsia="SimSun" w:asciiTheme="minorHAnsi" w:hAnsiTheme="minorHAnsi" w:cstheme="minorHAnsi"/>
                <w:sz w:val="22"/>
                <w:lang w:eastAsia="fr-FR"/>
              </w:rPr>
              <w:t xml:space="preserve"> children screened), which represent 10.4 percentage points decrease of underweight prevalence in 14 months</w:t>
            </w:r>
            <w:r w:rsidRPr="009255ED" w:rsidR="00EE3CC1">
              <w:rPr>
                <w:rFonts w:eastAsia="SimSun" w:asciiTheme="minorHAnsi" w:hAnsiTheme="minorHAnsi" w:cstheme="minorHAnsi"/>
                <w:sz w:val="22"/>
                <w:lang w:eastAsia="fr-FR"/>
              </w:rPr>
              <w:t xml:space="preserve"> (</w:t>
            </w:r>
            <w:r w:rsidRPr="009255ED">
              <w:rPr>
                <w:rFonts w:eastAsia="SimSun" w:asciiTheme="minorHAnsi" w:hAnsiTheme="minorHAnsi" w:cstheme="minorHAnsi"/>
                <w:sz w:val="22"/>
                <w:lang w:eastAsia="fr-FR"/>
              </w:rPr>
              <w:t>source: client ICR Report).</w:t>
            </w:r>
          </w:p>
          <w:p w:rsidR="00BE5E19" w:rsidRPr="00BE5E19" w:rsidP="0069678C" w14:paraId="6C4C6737" w14:textId="77777777">
            <w:pPr>
              <w:pStyle w:val="ListParagraph"/>
              <w:rPr>
                <w:rFonts w:eastAsia="SimSun" w:asciiTheme="minorHAnsi" w:hAnsiTheme="minorHAnsi" w:cstheme="minorHAnsi"/>
                <w:lang w:eastAsia="fr-FR"/>
              </w:rPr>
            </w:pPr>
          </w:p>
          <w:p w:rsidR="00BE5E19" w:rsidRPr="00BE5E19" w:rsidP="0069678C" w14:paraId="4F7C6A13" w14:textId="5872ED5B">
            <w:pPr>
              <w:jc w:val="both"/>
              <w:rPr>
                <w:rFonts w:eastAsia="SimSun" w:asciiTheme="minorHAnsi" w:hAnsiTheme="minorHAnsi" w:cstheme="minorHAnsi"/>
                <w:lang w:eastAsia="fr-FR"/>
              </w:rPr>
            </w:pPr>
            <w:r w:rsidRPr="006A607C">
              <w:rPr>
                <w:rFonts w:eastAsia="SimSun" w:asciiTheme="minorHAnsi" w:hAnsiTheme="minorHAnsi" w:cstheme="minorHAnsi"/>
                <w:noProof/>
                <w:lang w:eastAsia="fr-FR"/>
              </w:rPr>
              <w:drawing>
                <wp:inline distT="0" distB="0" distL="0" distR="0">
                  <wp:extent cx="6254750" cy="31940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54552" name="Picture 4"/>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54750" cy="3194050"/>
                          </a:xfrm>
                          <a:prstGeom prst="rect">
                            <a:avLst/>
                          </a:prstGeom>
                          <a:noFill/>
                          <a:ln>
                            <a:noFill/>
                          </a:ln>
                        </pic:spPr>
                      </pic:pic>
                    </a:graphicData>
                  </a:graphic>
                </wp:inline>
              </w:drawing>
            </w:r>
          </w:p>
          <w:p w:rsidR="00FE6392" w:rsidP="0069678C" w14:paraId="56F12B52" w14:textId="4040740E">
            <w:pPr>
              <w:rPr>
                <w:rFonts w:eastAsia="NSimSun" w:asciiTheme="minorHAnsi" w:hAnsiTheme="minorHAnsi" w:cstheme="minorHAnsi"/>
                <w:i/>
                <w:iCs/>
                <w:kern w:val="2"/>
                <w:sz w:val="20"/>
                <w:szCs w:val="20"/>
                <w:lang w:bidi="hi-IN"/>
              </w:rPr>
            </w:pPr>
            <w:r>
              <w:rPr>
                <w:rFonts w:ascii="Liberation Serif" w:eastAsia="NSimSun" w:hAnsi="Liberation Serif" w:cs="Lucida Sans" w:hint="eastAsia"/>
                <w:noProof/>
                <w:kern w:val="2"/>
                <w:lang w:val="fr-FR" w:eastAsia="fr-FR"/>
              </w:rPr>
              <mc:AlternateContent>
                <mc:Choice Requires="wps">
                  <w:drawing>
                    <wp:anchor distT="0" distB="0" distL="114300" distR="114300" simplePos="0" relativeHeight="251692032" behindDoc="0" locked="0" layoutInCell="1" allowOverlap="1">
                      <wp:simplePos x="0" y="0"/>
                      <wp:positionH relativeFrom="column">
                        <wp:posOffset>-2118995</wp:posOffset>
                      </wp:positionH>
                      <wp:positionV relativeFrom="paragraph">
                        <wp:posOffset>1280795</wp:posOffset>
                      </wp:positionV>
                      <wp:extent cx="495300" cy="838200"/>
                      <wp:effectExtent l="14605" t="13970" r="13970" b="14605"/>
                      <wp:wrapNone/>
                      <wp:docPr id="40" name="Oval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5300" cy="838200"/>
                              </a:xfrm>
                              <a:prstGeom prst="ellipse">
                                <a:avLst/>
                              </a:prstGeom>
                              <a:noFill/>
                              <a:ln w="12700">
                                <a:solidFill>
                                  <a:srgbClr val="AE5A2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 9" o:spid="_x0000_s1028" style="width:39pt;height:66pt;margin-top:100.85pt;margin-left:-166.85pt;mso-height-percent:0;mso-height-relative:margin;mso-width-percent:0;mso-width-relative:margin;mso-wrap-distance-bottom:0;mso-wrap-distance-left:9pt;mso-wrap-distance-right:9pt;mso-wrap-distance-top:0;mso-wrap-style:square;position:absolute;visibility:visible;v-text-anchor:middle;z-index:251693056" filled="f" strokecolor="#ae5a21" strokeweight="1pt">
                      <v:stroke joinstyle="miter"/>
                    </v:oval>
                  </w:pict>
                </mc:Fallback>
              </mc:AlternateContent>
            </w:r>
            <w:r w:rsidRPr="006F224C" w:rsidR="004F42FF">
              <w:rPr>
                <w:rFonts w:eastAsia="NSimSun" w:asciiTheme="minorHAnsi" w:hAnsiTheme="minorHAnsi" w:cstheme="minorHAnsi"/>
                <w:i/>
                <w:iCs/>
                <w:kern w:val="2"/>
                <w:sz w:val="20"/>
                <w:szCs w:val="20"/>
                <w:lang w:bidi="hi-IN"/>
              </w:rPr>
              <w:t>Graph 1: Evolution of moderate and severe underweight during project implementation</w:t>
            </w:r>
          </w:p>
          <w:p w:rsidR="00FE6392" w:rsidRPr="006F224C" w:rsidP="0069678C" w14:paraId="56F12B53" w14:textId="77777777">
            <w:pPr>
              <w:jc w:val="both"/>
              <w:rPr>
                <w:rFonts w:eastAsia="NSimSun" w:asciiTheme="minorHAnsi" w:hAnsiTheme="minorHAnsi" w:cstheme="minorHAnsi"/>
                <w:i/>
                <w:iCs/>
                <w:kern w:val="2"/>
                <w:sz w:val="20"/>
                <w:szCs w:val="20"/>
                <w:lang w:bidi="hi-IN"/>
              </w:rPr>
            </w:pPr>
          </w:p>
          <w:p w:rsidR="00FE6392" w:rsidRPr="004323B8" w:rsidP="009255ED" w14:paraId="56F12B54" w14:textId="11207169">
            <w:pPr>
              <w:pStyle w:val="ListParagraph"/>
              <w:numPr>
                <w:ilvl w:val="0"/>
                <w:numId w:val="3"/>
              </w:numPr>
              <w:ind w:left="504" w:right="144"/>
              <w:jc w:val="both"/>
              <w:rPr>
                <w:rFonts w:eastAsia="NSimSun" w:asciiTheme="minorHAnsi" w:hAnsiTheme="minorHAnsi" w:cstheme="minorHAnsi"/>
                <w:kern w:val="2"/>
                <w:lang w:bidi="hi-IN"/>
              </w:rPr>
            </w:pPr>
            <w:r w:rsidRPr="001E5651">
              <w:rPr>
                <w:rFonts w:eastAsia="NSimSun" w:asciiTheme="minorHAnsi" w:hAnsiTheme="minorHAnsi" w:cstheme="minorHAnsi"/>
                <w:kern w:val="2"/>
                <w:lang w:bidi="hi-IN"/>
              </w:rPr>
              <w:t xml:space="preserve">The rate of moderate </w:t>
            </w:r>
            <w:r>
              <w:rPr>
                <w:rFonts w:eastAsia="NSimSun" w:asciiTheme="minorHAnsi" w:hAnsiTheme="minorHAnsi" w:cstheme="minorHAnsi"/>
                <w:kern w:val="2"/>
                <w:lang w:bidi="hi-IN"/>
              </w:rPr>
              <w:t xml:space="preserve">acute </w:t>
            </w:r>
            <w:r w:rsidRPr="001E5651">
              <w:rPr>
                <w:rFonts w:eastAsia="NSimSun" w:asciiTheme="minorHAnsi" w:hAnsiTheme="minorHAnsi" w:cstheme="minorHAnsi"/>
                <w:kern w:val="2"/>
                <w:lang w:bidi="hi-IN"/>
              </w:rPr>
              <w:t>malnutrition</w:t>
            </w:r>
            <w:r>
              <w:rPr>
                <w:vertAlign w:val="superscript"/>
              </w:rPr>
              <w:footnoteReference w:id="4"/>
            </w:r>
            <w:r w:rsidRPr="001E5651">
              <w:rPr>
                <w:rFonts w:eastAsia="NSimSun" w:asciiTheme="minorHAnsi" w:hAnsiTheme="minorHAnsi" w:cstheme="minorHAnsi"/>
                <w:kern w:val="2"/>
                <w:lang w:bidi="hi-IN"/>
              </w:rPr>
              <w:t xml:space="preserve"> (</w:t>
            </w:r>
            <w:r w:rsidR="00205EC6">
              <w:rPr>
                <w:rFonts w:eastAsia="NSimSun" w:asciiTheme="minorHAnsi" w:hAnsiTheme="minorHAnsi" w:cstheme="minorHAnsi"/>
                <w:kern w:val="2"/>
                <w:lang w:bidi="hi-IN"/>
              </w:rPr>
              <w:t xml:space="preserve">i.e. </w:t>
            </w:r>
            <w:r w:rsidRPr="001E5651">
              <w:rPr>
                <w:rFonts w:eastAsia="NSimSun" w:asciiTheme="minorHAnsi" w:hAnsiTheme="minorHAnsi" w:cstheme="minorHAnsi"/>
                <w:kern w:val="2"/>
                <w:lang w:bidi="hi-IN"/>
              </w:rPr>
              <w:t xml:space="preserve">MUAC status) significantly decreased from 12.9% to 4.3% </w:t>
            </w:r>
            <w:r w:rsidRPr="00EE631B">
              <w:rPr>
                <w:rFonts w:eastAsia="NSimSun" w:asciiTheme="minorHAnsi" w:hAnsiTheme="minorHAnsi" w:cstheme="minorHAnsi"/>
                <w:kern w:val="2"/>
                <w:lang w:bidi="hi-IN"/>
              </w:rPr>
              <w:t>of children aged 6-23 months</w:t>
            </w:r>
            <w:r w:rsidRPr="001E5651">
              <w:rPr>
                <w:rFonts w:eastAsia="NSimSun" w:asciiTheme="minorHAnsi" w:hAnsiTheme="minorHAnsi" w:cstheme="minorHAnsi"/>
                <w:kern w:val="2"/>
                <w:lang w:bidi="hi-IN"/>
              </w:rPr>
              <w:t xml:space="preserve"> from the starting period of using</w:t>
            </w:r>
            <w:r>
              <w:rPr>
                <w:rFonts w:eastAsia="NSimSun" w:asciiTheme="minorHAnsi" w:hAnsiTheme="minorHAnsi" w:cstheme="minorHAnsi"/>
                <w:kern w:val="2"/>
                <w:lang w:bidi="hi-IN"/>
              </w:rPr>
              <w:t xml:space="preserve"> the</w:t>
            </w:r>
            <w:r w:rsidRPr="001E5651">
              <w:rPr>
                <w:rFonts w:eastAsia="NSimSun" w:asciiTheme="minorHAnsi" w:hAnsiTheme="minorHAnsi" w:cstheme="minorHAnsi"/>
                <w:kern w:val="2"/>
                <w:lang w:bidi="hi-IN"/>
              </w:rPr>
              <w:t xml:space="preserve"> M-health application in April 2019 to June 2020.  Overall, the </w:t>
            </w:r>
            <w:r>
              <w:rPr>
                <w:rFonts w:eastAsia="NSimSun" w:asciiTheme="minorHAnsi" w:hAnsiTheme="minorHAnsi" w:cstheme="minorHAnsi"/>
                <w:kern w:val="2"/>
                <w:lang w:bidi="hi-IN"/>
              </w:rPr>
              <w:t>prevalence of</w:t>
            </w:r>
            <w:r w:rsidRPr="001E5651">
              <w:rPr>
                <w:rFonts w:eastAsia="NSimSun" w:asciiTheme="minorHAnsi" w:hAnsiTheme="minorHAnsi" w:cstheme="minorHAnsi"/>
                <w:kern w:val="2"/>
                <w:lang w:bidi="hi-IN"/>
              </w:rPr>
              <w:t xml:space="preserve"> moderate acute malnutrition decreased by 8.6</w:t>
            </w:r>
            <w:r>
              <w:rPr>
                <w:rFonts w:eastAsia="NSimSun" w:asciiTheme="minorHAnsi" w:hAnsiTheme="minorHAnsi" w:cstheme="minorHAnsi"/>
                <w:kern w:val="2"/>
                <w:lang w:bidi="hi-IN"/>
              </w:rPr>
              <w:t xml:space="preserve"> percentage points</w:t>
            </w:r>
            <w:r w:rsidRPr="001E5651">
              <w:rPr>
                <w:rFonts w:eastAsia="NSimSun" w:asciiTheme="minorHAnsi" w:hAnsiTheme="minorHAnsi" w:cstheme="minorHAnsi"/>
                <w:kern w:val="2"/>
                <w:lang w:bidi="hi-IN"/>
              </w:rPr>
              <w:t xml:space="preserve"> during the project period as detailed in the graph </w:t>
            </w:r>
            <w:r w:rsidRPr="006838F2">
              <w:rPr>
                <w:rFonts w:eastAsia="NSimSun" w:asciiTheme="minorHAnsi" w:hAnsiTheme="minorHAnsi" w:cstheme="minorHAnsi"/>
                <w:kern w:val="2"/>
                <w:lang w:bidi="hi-IN"/>
              </w:rPr>
              <w:t>below (</w:t>
            </w:r>
            <w:r w:rsidRPr="006838F2">
              <w:rPr>
                <w:rFonts w:eastAsia="SimSun" w:asciiTheme="minorHAnsi" w:hAnsiTheme="minorHAnsi" w:cstheme="minorHAnsi"/>
                <w:lang w:eastAsia="fr-FR"/>
              </w:rPr>
              <w:t>source: client ICR Report).</w:t>
            </w:r>
          </w:p>
          <w:p w:rsidR="00FE6392" w:rsidP="0069678C" w14:paraId="56F12B55" w14:textId="3A14676D">
            <w:pPr>
              <w:pStyle w:val="ListParagraph"/>
              <w:ind w:left="1080"/>
              <w:jc w:val="both"/>
              <w:rPr>
                <w:rFonts w:eastAsia="NSimSun" w:asciiTheme="minorHAnsi" w:hAnsiTheme="minorHAnsi" w:cstheme="minorHAnsi"/>
                <w:kern w:val="2"/>
                <w:lang w:bidi="hi-IN"/>
              </w:rPr>
            </w:pPr>
          </w:p>
          <w:p w:rsidR="00F126B5" w:rsidP="0069678C" w14:paraId="3BD0A693" w14:textId="40113ADD">
            <w:pPr>
              <w:pStyle w:val="ListParagraph"/>
              <w:ind w:left="1080"/>
              <w:jc w:val="both"/>
              <w:rPr>
                <w:rFonts w:eastAsia="NSimSun" w:asciiTheme="minorHAnsi" w:hAnsiTheme="minorHAnsi" w:cstheme="minorHAnsi"/>
                <w:kern w:val="2"/>
                <w:lang w:bidi="hi-IN"/>
              </w:rPr>
            </w:pPr>
          </w:p>
          <w:p w:rsidR="002D54DE" w:rsidP="0069678C" w14:paraId="700C05B3" w14:textId="1843A6EE">
            <w:pPr>
              <w:pStyle w:val="ListParagraph"/>
              <w:ind w:left="1080"/>
              <w:jc w:val="both"/>
              <w:rPr>
                <w:rFonts w:eastAsia="NSimSun" w:asciiTheme="minorHAnsi" w:hAnsiTheme="minorHAnsi" w:cstheme="minorHAnsi"/>
                <w:kern w:val="2"/>
                <w:lang w:bidi="hi-IN"/>
              </w:rPr>
            </w:pPr>
          </w:p>
          <w:p w:rsidR="002D54DE" w:rsidP="0069678C" w14:paraId="7667B886" w14:textId="041ED223">
            <w:pPr>
              <w:pStyle w:val="ListParagraph"/>
              <w:ind w:left="1080"/>
              <w:jc w:val="both"/>
              <w:rPr>
                <w:rFonts w:eastAsia="NSimSun" w:asciiTheme="minorHAnsi" w:hAnsiTheme="minorHAnsi" w:cstheme="minorHAnsi"/>
                <w:kern w:val="2"/>
                <w:lang w:bidi="hi-IN"/>
              </w:rPr>
            </w:pPr>
          </w:p>
          <w:p w:rsidR="002D54DE" w:rsidP="0069678C" w14:paraId="2D703A18" w14:textId="45717918">
            <w:pPr>
              <w:pStyle w:val="ListParagraph"/>
              <w:ind w:left="1080"/>
              <w:jc w:val="both"/>
              <w:rPr>
                <w:rFonts w:eastAsia="NSimSun" w:asciiTheme="minorHAnsi" w:hAnsiTheme="minorHAnsi" w:cstheme="minorHAnsi"/>
                <w:kern w:val="2"/>
                <w:lang w:bidi="hi-IN"/>
              </w:rPr>
            </w:pPr>
          </w:p>
          <w:p w:rsidR="002D54DE" w:rsidP="0069678C" w14:paraId="2D3F6769" w14:textId="746EEAE0">
            <w:pPr>
              <w:pStyle w:val="ListParagraph"/>
              <w:ind w:left="1080"/>
              <w:jc w:val="both"/>
              <w:rPr>
                <w:rFonts w:eastAsia="NSimSun" w:asciiTheme="minorHAnsi" w:hAnsiTheme="minorHAnsi" w:cstheme="minorHAnsi"/>
                <w:kern w:val="2"/>
                <w:lang w:bidi="hi-IN"/>
              </w:rPr>
            </w:pPr>
          </w:p>
          <w:p w:rsidR="002D54DE" w:rsidP="0069678C" w14:paraId="5E359B5E" w14:textId="49965910">
            <w:pPr>
              <w:pStyle w:val="ListParagraph"/>
              <w:ind w:left="1080"/>
              <w:jc w:val="both"/>
              <w:rPr>
                <w:rFonts w:eastAsia="NSimSun" w:asciiTheme="minorHAnsi" w:hAnsiTheme="minorHAnsi" w:cstheme="minorHAnsi"/>
                <w:kern w:val="2"/>
                <w:lang w:bidi="hi-IN"/>
              </w:rPr>
            </w:pPr>
          </w:p>
          <w:p w:rsidR="00904BAF" w:rsidRPr="00B239E9" w:rsidP="0069678C" w14:paraId="62D9D807" w14:textId="77777777">
            <w:pPr>
              <w:rPr>
                <w:rFonts w:ascii="Liberation Serif" w:eastAsia="NSimSun" w:hAnsi="Liberation Serif" w:cs="Lucida Sans" w:hint="eastAsia"/>
                <w:kern w:val="2"/>
                <w:lang w:val="en-GB" w:bidi="hi-IN"/>
              </w:rPr>
            </w:pPr>
          </w:p>
          <w:p w:rsidR="00904BAF" w:rsidRPr="00B239E9" w:rsidP="0069678C" w14:paraId="5A41790E" w14:textId="77777777">
            <w:pPr>
              <w:rPr>
                <w:rFonts w:ascii="Liberation Serif" w:eastAsia="NSimSun" w:hAnsi="Liberation Serif" w:cs="Lucida Sans" w:hint="eastAsia"/>
                <w:kern w:val="2"/>
                <w:lang w:val="en-GB" w:bidi="hi-IN"/>
              </w:rPr>
            </w:pPr>
            <w:r w:rsidRPr="00B239E9">
              <w:rPr>
                <w:rFonts w:ascii="Liberation Serif" w:eastAsia="NSimSun" w:hAnsi="Liberation Serif" w:cs="Lucida Sans"/>
                <w:noProof/>
                <w:kern w:val="2"/>
                <w:lang w:val="fr-FR" w:eastAsia="fr-FR"/>
              </w:rPr>
              <mc:AlternateContent>
                <mc:Choice Requires="wps">
                  <w:drawing>
                    <wp:anchor distT="0" distB="0" distL="114300" distR="114300" simplePos="0" relativeHeight="251700224" behindDoc="0" locked="0" layoutInCell="1" allowOverlap="1">
                      <wp:simplePos x="0" y="0"/>
                      <wp:positionH relativeFrom="column">
                        <wp:posOffset>4867275</wp:posOffset>
                      </wp:positionH>
                      <wp:positionV relativeFrom="paragraph">
                        <wp:posOffset>-228600</wp:posOffset>
                      </wp:positionV>
                      <wp:extent cx="1209675" cy="1104900"/>
                      <wp:effectExtent l="0" t="0" r="28575" b="19050"/>
                      <wp:wrapNone/>
                      <wp:docPr id="69" name="Rectangle 69"/>
                      <wp:cNvGraphicFramePr/>
                      <a:graphic xmlns:a="http://schemas.openxmlformats.org/drawingml/2006/main">
                        <a:graphicData uri="http://schemas.microsoft.com/office/word/2010/wordprocessingShape">
                          <wps:wsp xmlns:wps="http://schemas.microsoft.com/office/word/2010/wordprocessingShape">
                            <wps:cNvSpPr/>
                            <wps:spPr>
                              <a:xfrm>
                                <a:off x="0" y="0"/>
                                <a:ext cx="1209675" cy="1104900"/>
                              </a:xfrm>
                              <a:prstGeom prst="rect">
                                <a:avLst/>
                              </a:prstGeom>
                              <a:solidFill>
                                <a:sysClr val="window" lastClr="FFFFFF"/>
                              </a:solidFill>
                              <a:ln w="12700">
                                <a:solidFill>
                                  <a:srgbClr val="FFC000"/>
                                </a:solidFill>
                                <a:miter lim="800000"/>
                              </a:ln>
                              <a:effectLst/>
                            </wps:spPr>
                            <wps:txbx>
                              <w:txbxContent>
                                <w:p w:rsidR="00405879" w:rsidRPr="006A6C8B" w:rsidP="00904BAF" w14:textId="77777777">
                                  <w:pPr>
                                    <w:jc w:val="center"/>
                                    <w:rPr>
                                      <w:rFonts w:ascii="Gill Sans MT" w:hAnsi="Gill Sans MT"/>
                                    </w:rPr>
                                  </w:pPr>
                                  <w:r w:rsidRPr="006A6C8B">
                                    <w:rPr>
                                      <w:rFonts w:ascii="Gill Sans MT" w:hAnsi="Gill Sans MT"/>
                                    </w:rPr>
                                    <w:t>From 12.9% to 4.3% (8.6 percentage point decrease in 12 months)</w:t>
                                  </w:r>
                                </w:p>
                                <w:p w:rsidR="00405879" w:rsidP="00904BAF" w14:textId="77777777">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9" o:spid="_x0000_s1029" style="width:95.25pt;height:87pt;margin-top:-18pt;margin-left:383.25pt;mso-height-percent:0;mso-height-relative:margin;mso-width-percent:0;mso-width-relative:margin;mso-wrap-distance-bottom:0;mso-wrap-distance-left:9pt;mso-wrap-distance-right:9pt;mso-wrap-distance-top:0;mso-wrap-style:square;position:absolute;visibility:visible;v-text-anchor:middle;z-index:251701248" fillcolor="window" strokecolor="#ffc000" strokeweight="1pt">
                      <v:textbox>
                        <w:txbxContent>
                          <w:p w:rsidR="00405879" w:rsidRPr="006A6C8B" w:rsidP="00904BAF" w14:paraId="2A75D872" w14:textId="77777777">
                            <w:pPr>
                              <w:jc w:val="center"/>
                              <w:rPr>
                                <w:rFonts w:ascii="Gill Sans MT" w:hAnsi="Gill Sans MT"/>
                              </w:rPr>
                            </w:pPr>
                            <w:r w:rsidRPr="006A6C8B">
                              <w:rPr>
                                <w:rFonts w:ascii="Gill Sans MT" w:hAnsi="Gill Sans MT"/>
                              </w:rPr>
                              <w:t>From 12.9% to 4.3% (8.6 percentage point decrease in 12 months)</w:t>
                            </w:r>
                          </w:p>
                          <w:p w:rsidR="00405879" w:rsidP="00904BAF" w14:paraId="05FD5606" w14:textId="77777777">
                            <w:pPr>
                              <w:jc w:val="center"/>
                            </w:pPr>
                          </w:p>
                        </w:txbxContent>
                      </v:textbox>
                    </v:rect>
                  </w:pict>
                </mc:Fallback>
              </mc:AlternateContent>
            </w:r>
            <w:r w:rsidRPr="00B239E9">
              <w:rPr>
                <w:rFonts w:ascii="Liberation Serif" w:eastAsia="NSimSun" w:hAnsi="Liberation Serif" w:cs="Lucida Sans"/>
                <w:noProof/>
                <w:kern w:val="2"/>
                <w:lang w:val="fr-FR" w:eastAsia="fr-FR"/>
              </w:rPr>
              <mc:AlternateContent>
                <mc:Choice Requires="wps">
                  <w:drawing>
                    <wp:anchor distT="0" distB="0" distL="114300" distR="114300" simplePos="0" relativeHeight="251696128" behindDoc="0" locked="0" layoutInCell="1" allowOverlap="1">
                      <wp:simplePos x="0" y="0"/>
                      <wp:positionH relativeFrom="column">
                        <wp:posOffset>1095375</wp:posOffset>
                      </wp:positionH>
                      <wp:positionV relativeFrom="paragraph">
                        <wp:posOffset>177164</wp:posOffset>
                      </wp:positionV>
                      <wp:extent cx="4067175" cy="1470025"/>
                      <wp:effectExtent l="0" t="0" r="28575" b="34925"/>
                      <wp:wrapNone/>
                      <wp:docPr id="70" name="Straight Connector 70"/>
                      <wp:cNvGraphicFramePr/>
                      <a:graphic xmlns:a="http://schemas.openxmlformats.org/drawingml/2006/main">
                        <a:graphicData uri="http://schemas.microsoft.com/office/word/2010/wordprocessingShape">
                          <wps:wsp xmlns:wps="http://schemas.microsoft.com/office/word/2010/wordprocessingShape">
                            <wps:cNvCnPr/>
                            <wps:spPr>
                              <a:xfrm flipV="1">
                                <a:off x="0" y="0"/>
                                <a:ext cx="4067175" cy="1470025"/>
                              </a:xfrm>
                              <a:prstGeom prst="line">
                                <a:avLst/>
                              </a:prstGeom>
                              <a:noFill/>
                              <a:ln w="9525">
                                <a:solidFill>
                                  <a:srgbClr val="5B9BD5"/>
                                </a:solidFill>
                                <a:prstDash val="dash"/>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30" style="flip:y;mso-height-percent:0;mso-height-relative:margin;mso-width-percent:0;mso-width-relative:margin;mso-wrap-distance-bottom:0;mso-wrap-distance-left:9pt;mso-wrap-distance-right:9pt;mso-wrap-distance-top:0;mso-wrap-style:square;position:absolute;visibility:visible;z-index:251697152" from="86.25pt,13.95pt" to="406.5pt,129.7pt" strokecolor="#5b9bd5">
                      <v:stroke dashstyle="dash"/>
                    </v:line>
                  </w:pict>
                </mc:Fallback>
              </mc:AlternateContent>
            </w:r>
            <w:r w:rsidRPr="00B239E9">
              <w:rPr>
                <w:rFonts w:ascii="Liberation Serif" w:eastAsia="NSimSun" w:hAnsi="Liberation Serif" w:cs="Lucida Sans"/>
                <w:noProof/>
                <w:kern w:val="2"/>
                <w:lang w:val="fr-FR" w:eastAsia="fr-FR"/>
              </w:rPr>
              <mc:AlternateContent>
                <mc:Choice Requires="wps">
                  <w:drawing>
                    <wp:anchor distT="0" distB="0" distL="114300" distR="114300" simplePos="0" relativeHeight="251698176" behindDoc="0" locked="0" layoutInCell="1" allowOverlap="1">
                      <wp:simplePos x="0" y="0"/>
                      <wp:positionH relativeFrom="column">
                        <wp:posOffset>3590925</wp:posOffset>
                      </wp:positionH>
                      <wp:positionV relativeFrom="paragraph">
                        <wp:posOffset>177164</wp:posOffset>
                      </wp:positionV>
                      <wp:extent cx="1571625" cy="1428750"/>
                      <wp:effectExtent l="0" t="0" r="28575" b="19050"/>
                      <wp:wrapNone/>
                      <wp:docPr id="71" name="Straight Connector 71"/>
                      <wp:cNvGraphicFramePr/>
                      <a:graphic xmlns:a="http://schemas.openxmlformats.org/drawingml/2006/main">
                        <a:graphicData uri="http://schemas.microsoft.com/office/word/2010/wordprocessingShape">
                          <wps:wsp xmlns:wps="http://schemas.microsoft.com/office/word/2010/wordprocessingShape">
                            <wps:cNvCnPr/>
                            <wps:spPr>
                              <a:xfrm flipV="1">
                                <a:off x="0" y="0"/>
                                <a:ext cx="1571625" cy="1428750"/>
                              </a:xfrm>
                              <a:prstGeom prst="line">
                                <a:avLst/>
                              </a:prstGeom>
                              <a:noFill/>
                              <a:ln w="9525">
                                <a:solidFill>
                                  <a:srgbClr val="ED7D31"/>
                                </a:solidFill>
                                <a:prstDash val="dash"/>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31" style="flip:y;mso-height-percent:0;mso-height-relative:margin;mso-width-percent:0;mso-width-relative:margin;mso-wrap-distance-bottom:0;mso-wrap-distance-left:9pt;mso-wrap-distance-right:9pt;mso-wrap-distance-top:0;mso-wrap-style:square;position:absolute;visibility:visible;z-index:251699200" from="282.75pt,13.95pt" to="406.5pt,126.45pt" strokecolor="#ed7d31">
                      <v:stroke dashstyle="dash"/>
                    </v:line>
                  </w:pict>
                </mc:Fallback>
              </mc:AlternateContent>
            </w:r>
            <w:r w:rsidRPr="00B239E9">
              <w:rPr>
                <w:rFonts w:ascii="Liberation Serif" w:eastAsia="NSimSun" w:hAnsi="Liberation Serif" w:cs="Lucida Sans"/>
                <w:noProof/>
                <w:kern w:val="2"/>
                <w:lang w:val="fr-FR" w:eastAsia="fr-FR"/>
              </w:rPr>
              <mc:AlternateContent>
                <mc:Choice Requires="wps">
                  <w:drawing>
                    <wp:anchor distT="0" distB="0" distL="114300" distR="114300" simplePos="0" relativeHeight="251694080" behindDoc="0" locked="0" layoutInCell="1" allowOverlap="1">
                      <wp:simplePos x="0" y="0"/>
                      <wp:positionH relativeFrom="column">
                        <wp:posOffset>3298825</wp:posOffset>
                      </wp:positionH>
                      <wp:positionV relativeFrom="paragraph">
                        <wp:posOffset>1536700</wp:posOffset>
                      </wp:positionV>
                      <wp:extent cx="355600" cy="234950"/>
                      <wp:effectExtent l="0" t="0" r="25400" b="12700"/>
                      <wp:wrapNone/>
                      <wp:docPr id="72" name="Oval 72"/>
                      <wp:cNvGraphicFramePr/>
                      <a:graphic xmlns:a="http://schemas.openxmlformats.org/drawingml/2006/main">
                        <a:graphicData uri="http://schemas.microsoft.com/office/word/2010/wordprocessingShape">
                          <wps:wsp xmlns:wps="http://schemas.microsoft.com/office/word/2010/wordprocessingShape">
                            <wps:cNvSpPr/>
                            <wps:spPr>
                              <a:xfrm>
                                <a:off x="0" y="0"/>
                                <a:ext cx="355600" cy="234950"/>
                              </a:xfrm>
                              <a:prstGeom prst="ellipse">
                                <a:avLst/>
                              </a:prstGeom>
                              <a:noFill/>
                              <a:ln w="12700">
                                <a:solidFill>
                                  <a:srgbClr val="ED7D31"/>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2" o:spid="_x0000_s1032" style="width:28pt;height:18.5pt;margin-top:121pt;margin-left:259.75pt;mso-height-percent:0;mso-height-relative:margin;mso-width-percent:0;mso-width-relative:margin;mso-wrap-distance-bottom:0;mso-wrap-distance-left:9pt;mso-wrap-distance-right:9pt;mso-wrap-distance-top:0;mso-wrap-style:square;position:absolute;visibility:visible;v-text-anchor:middle;z-index:251695104" filled="f" strokecolor="#ed7d31" strokeweight="1pt">
                      <v:stroke joinstyle="miter"/>
                    </v:oval>
                  </w:pict>
                </mc:Fallback>
              </mc:AlternateContent>
            </w:r>
            <w:r w:rsidRPr="00B239E9">
              <w:rPr>
                <w:rFonts w:ascii="Liberation Serif" w:eastAsia="NSimSun" w:hAnsi="Liberation Serif" w:cs="Lucida Sans"/>
                <w:noProof/>
                <w:kern w:val="2"/>
                <w:lang w:val="fr-FR" w:eastAsia="fr-FR"/>
              </w:rPr>
              <w:drawing>
                <wp:inline distT="0" distB="0" distL="0" distR="0">
                  <wp:extent cx="2590800" cy="2425700"/>
                  <wp:effectExtent l="0" t="0" r="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239E9">
              <w:rPr>
                <w:rFonts w:ascii="Liberation Serif" w:eastAsia="NSimSun" w:hAnsi="Liberation Serif" w:cs="Lucida Sans"/>
                <w:noProof/>
                <w:kern w:val="2"/>
                <w:lang w:val="fr-FR" w:eastAsia="fr-FR"/>
              </w:rPr>
              <w:drawing>
                <wp:inline distT="0" distB="0" distL="0" distR="0">
                  <wp:extent cx="2571750" cy="2451100"/>
                  <wp:effectExtent l="0" t="0" r="0" b="63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6392" w:rsidP="0069678C" w14:paraId="56F12B57" w14:textId="73C483A1">
            <w:pPr>
              <w:jc w:val="both"/>
              <w:rPr>
                <w:rFonts w:eastAsia="NSimSun" w:asciiTheme="minorHAnsi" w:hAnsiTheme="minorHAnsi" w:cstheme="minorHAnsi"/>
                <w:i/>
                <w:iCs/>
                <w:kern w:val="2"/>
                <w:sz w:val="20"/>
                <w:szCs w:val="20"/>
                <w:lang w:bidi="hi-IN"/>
              </w:rPr>
            </w:pPr>
            <w:r w:rsidRPr="006F224C">
              <w:rPr>
                <w:rFonts w:eastAsia="NSimSun" w:asciiTheme="minorHAnsi" w:hAnsiTheme="minorHAnsi" w:cstheme="minorHAnsi"/>
                <w:i/>
                <w:iCs/>
                <w:kern w:val="2"/>
                <w:sz w:val="20"/>
                <w:szCs w:val="20"/>
                <w:lang w:bidi="hi-IN"/>
              </w:rPr>
              <w:t xml:space="preserve">Graph </w:t>
            </w:r>
            <w:r>
              <w:rPr>
                <w:rFonts w:eastAsia="NSimSun" w:asciiTheme="minorHAnsi" w:hAnsiTheme="minorHAnsi" w:cstheme="minorHAnsi"/>
                <w:i/>
                <w:iCs/>
                <w:kern w:val="2"/>
                <w:sz w:val="20"/>
                <w:szCs w:val="20"/>
                <w:lang w:bidi="hi-IN"/>
              </w:rPr>
              <w:t>2</w:t>
            </w:r>
            <w:r w:rsidRPr="006F224C">
              <w:rPr>
                <w:rFonts w:eastAsia="NSimSun" w:asciiTheme="minorHAnsi" w:hAnsiTheme="minorHAnsi" w:cstheme="minorHAnsi"/>
                <w:i/>
                <w:iCs/>
                <w:kern w:val="2"/>
                <w:sz w:val="20"/>
                <w:szCs w:val="20"/>
                <w:lang w:bidi="hi-IN"/>
              </w:rPr>
              <w:t xml:space="preserve">: Evolution of moderate </w:t>
            </w:r>
            <w:r>
              <w:rPr>
                <w:rFonts w:eastAsia="NSimSun" w:asciiTheme="minorHAnsi" w:hAnsiTheme="minorHAnsi" w:cstheme="minorHAnsi"/>
                <w:i/>
                <w:iCs/>
                <w:kern w:val="2"/>
                <w:sz w:val="20"/>
                <w:szCs w:val="20"/>
                <w:lang w:bidi="hi-IN"/>
              </w:rPr>
              <w:t>malnutrition rate</w:t>
            </w:r>
            <w:r w:rsidRPr="006F224C">
              <w:rPr>
                <w:rFonts w:eastAsia="NSimSun" w:asciiTheme="minorHAnsi" w:hAnsiTheme="minorHAnsi" w:cstheme="minorHAnsi"/>
                <w:i/>
                <w:iCs/>
                <w:kern w:val="2"/>
                <w:sz w:val="20"/>
                <w:szCs w:val="20"/>
                <w:lang w:bidi="hi-IN"/>
              </w:rPr>
              <w:t xml:space="preserve"> during project implementation</w:t>
            </w:r>
          </w:p>
          <w:p w:rsidR="0069678C" w:rsidP="0069678C" w14:paraId="54FAB2AB" w14:textId="77777777">
            <w:pPr>
              <w:jc w:val="both"/>
              <w:rPr>
                <w:rFonts w:eastAsia="NSimSun" w:asciiTheme="minorHAnsi" w:hAnsiTheme="minorHAnsi" w:cstheme="minorHAnsi"/>
                <w:i/>
                <w:iCs/>
                <w:kern w:val="2"/>
                <w:sz w:val="20"/>
                <w:szCs w:val="20"/>
                <w:lang w:bidi="hi-IN"/>
              </w:rPr>
            </w:pPr>
          </w:p>
          <w:p w:rsidR="00046D2F" w:rsidRPr="00751BF7" w:rsidP="009255ED" w14:paraId="739D8068" w14:textId="1C7CCBF5">
            <w:pPr>
              <w:pStyle w:val="ListParagraph"/>
              <w:numPr>
                <w:ilvl w:val="0"/>
                <w:numId w:val="3"/>
              </w:numPr>
              <w:ind w:left="504" w:right="144"/>
              <w:jc w:val="both"/>
              <w:rPr>
                <w:color w:val="auto"/>
              </w:rPr>
            </w:pPr>
            <w:r w:rsidRPr="0069678C">
              <w:rPr>
                <w:rFonts w:eastAsia="Times New Roman" w:asciiTheme="minorHAnsi" w:hAnsiTheme="minorHAnsi" w:cstheme="minorHAnsi"/>
                <w:b/>
                <w:bCs/>
                <w:color w:val="auto"/>
                <w:sz w:val="22"/>
                <w:szCs w:val="22"/>
              </w:rPr>
              <w:t>Stunting</w:t>
            </w:r>
            <w:r w:rsidRPr="0069678C" w:rsidR="00AC0C38">
              <w:rPr>
                <w:rFonts w:eastAsia="Times New Roman" w:asciiTheme="minorHAnsi" w:hAnsiTheme="minorHAnsi" w:cstheme="minorHAnsi"/>
                <w:b/>
                <w:bCs/>
                <w:color w:val="auto"/>
                <w:sz w:val="22"/>
                <w:szCs w:val="22"/>
              </w:rPr>
              <w:t xml:space="preserve"> status</w:t>
            </w:r>
            <w:r w:rsidRPr="00751BF7">
              <w:rPr>
                <w:rFonts w:eastAsia="Times New Roman" w:asciiTheme="minorHAnsi" w:hAnsiTheme="minorHAnsi" w:cstheme="minorHAnsi"/>
                <w:b/>
                <w:bCs/>
                <w:color w:val="0070C0"/>
                <w:sz w:val="22"/>
                <w:szCs w:val="22"/>
              </w:rPr>
              <w:t>.</w:t>
            </w:r>
            <w:r w:rsidRPr="00751BF7" w:rsidR="007E7ABC">
              <w:rPr>
                <w:rFonts w:eastAsia="Times New Roman" w:asciiTheme="minorHAnsi" w:hAnsiTheme="minorHAnsi" w:cstheme="minorHAnsi"/>
                <w:b/>
                <w:bCs/>
                <w:color w:val="0070C0"/>
                <w:sz w:val="22"/>
                <w:szCs w:val="22"/>
              </w:rPr>
              <w:t xml:space="preserve"> </w:t>
            </w:r>
            <w:r w:rsidR="00D4221D">
              <w:rPr>
                <w:rFonts w:eastAsia="Times New Roman" w:asciiTheme="minorHAnsi" w:hAnsiTheme="minorHAnsi" w:cstheme="minorHAnsi"/>
                <w:color w:val="auto"/>
                <w:sz w:val="22"/>
                <w:szCs w:val="22"/>
              </w:rPr>
              <w:t xml:space="preserve">Although the ultimate </w:t>
            </w:r>
            <w:r w:rsidR="001E2829">
              <w:rPr>
                <w:rFonts w:eastAsia="Times New Roman" w:asciiTheme="minorHAnsi" w:hAnsiTheme="minorHAnsi" w:cstheme="minorHAnsi"/>
                <w:color w:val="auto"/>
                <w:sz w:val="22"/>
                <w:szCs w:val="22"/>
              </w:rPr>
              <w:t xml:space="preserve">long-term </w:t>
            </w:r>
            <w:r w:rsidR="00C754B0">
              <w:rPr>
                <w:rFonts w:eastAsia="Times New Roman" w:asciiTheme="minorHAnsi" w:hAnsiTheme="minorHAnsi" w:cstheme="minorHAnsi"/>
                <w:color w:val="auto"/>
                <w:sz w:val="22"/>
                <w:szCs w:val="22"/>
              </w:rPr>
              <w:t xml:space="preserve">objective was </w:t>
            </w:r>
            <w:r w:rsidRPr="00751BF7">
              <w:rPr>
                <w:rFonts w:eastAsia="Times New Roman" w:asciiTheme="minorHAnsi" w:hAnsiTheme="minorHAnsi" w:cstheme="minorHAnsi"/>
                <w:color w:val="auto"/>
                <w:sz w:val="22"/>
                <w:szCs w:val="22"/>
              </w:rPr>
              <w:t xml:space="preserve">to </w:t>
            </w:r>
            <w:r w:rsidR="00C754B0">
              <w:rPr>
                <w:rFonts w:eastAsia="Times New Roman" w:asciiTheme="minorHAnsi" w:hAnsiTheme="minorHAnsi" w:cstheme="minorHAnsi"/>
                <w:color w:val="auto"/>
                <w:sz w:val="22"/>
                <w:szCs w:val="22"/>
              </w:rPr>
              <w:t xml:space="preserve"> reduce the prevalence of </w:t>
            </w:r>
            <w:r w:rsidR="000E3CDD">
              <w:rPr>
                <w:rFonts w:eastAsia="Times New Roman" w:asciiTheme="minorHAnsi" w:hAnsiTheme="minorHAnsi" w:cstheme="minorHAnsi"/>
                <w:color w:val="auto"/>
                <w:sz w:val="22"/>
                <w:szCs w:val="22"/>
              </w:rPr>
              <w:t>stunting</w:t>
            </w:r>
            <w:r w:rsidRPr="00751BF7">
              <w:rPr>
                <w:rFonts w:eastAsia="Times New Roman" w:asciiTheme="minorHAnsi" w:hAnsiTheme="minorHAnsi" w:cstheme="minorHAnsi"/>
                <w:color w:val="auto"/>
                <w:sz w:val="22"/>
                <w:szCs w:val="22"/>
              </w:rPr>
              <w:t xml:space="preserve">, the project did not have </w:t>
            </w:r>
            <w:r w:rsidR="00F955FB">
              <w:rPr>
                <w:rFonts w:eastAsia="Times New Roman" w:asciiTheme="minorHAnsi" w:hAnsiTheme="minorHAnsi" w:cstheme="minorHAnsi"/>
                <w:color w:val="auto"/>
                <w:sz w:val="22"/>
                <w:szCs w:val="22"/>
              </w:rPr>
              <w:t xml:space="preserve">the </w:t>
            </w:r>
            <w:r w:rsidRPr="00751BF7">
              <w:rPr>
                <w:rFonts w:eastAsia="Times New Roman" w:asciiTheme="minorHAnsi" w:hAnsiTheme="minorHAnsi" w:cstheme="minorHAnsi"/>
                <w:color w:val="auto"/>
                <w:sz w:val="22"/>
                <w:szCs w:val="22"/>
              </w:rPr>
              <w:t xml:space="preserve">ambition to reduce </w:t>
            </w:r>
            <w:r w:rsidR="00ED7417">
              <w:rPr>
                <w:rFonts w:eastAsia="Times New Roman" w:asciiTheme="minorHAnsi" w:hAnsiTheme="minorHAnsi" w:cstheme="minorHAnsi"/>
                <w:color w:val="auto"/>
                <w:sz w:val="22"/>
                <w:szCs w:val="22"/>
              </w:rPr>
              <w:t xml:space="preserve">it </w:t>
            </w:r>
            <w:r w:rsidRPr="00751BF7">
              <w:rPr>
                <w:rFonts w:eastAsia="Times New Roman" w:asciiTheme="minorHAnsi" w:hAnsiTheme="minorHAnsi" w:cstheme="minorHAnsi"/>
                <w:color w:val="auto"/>
                <w:sz w:val="22"/>
                <w:szCs w:val="22"/>
              </w:rPr>
              <w:t xml:space="preserve">significantly in the targeted area, given the short implementation period (less than 2 effective years) and small scale (2 health districts). </w:t>
            </w:r>
            <w:r w:rsidRPr="00751BF7" w:rsidR="00751BF7">
              <w:rPr>
                <w:rFonts w:eastAsia="Times New Roman" w:asciiTheme="minorHAnsi" w:hAnsiTheme="minorHAnsi" w:cstheme="minorHAnsi"/>
                <w:color w:val="auto"/>
                <w:sz w:val="22"/>
                <w:szCs w:val="22"/>
              </w:rPr>
              <w:t xml:space="preserve">Moreover, stunting was not measured in the end line survey in the targeted area of the project. However, the rate of stunting in Makamba Province slightly decreased from 53% (baseline survey) to 51% (SMART Survey 2020) </w:t>
            </w:r>
            <w:r w:rsidR="00F955FB">
              <w:rPr>
                <w:rFonts w:eastAsia="Times New Roman" w:asciiTheme="minorHAnsi" w:hAnsiTheme="minorHAnsi" w:cstheme="minorHAnsi"/>
                <w:color w:val="auto"/>
                <w:sz w:val="22"/>
                <w:szCs w:val="22"/>
              </w:rPr>
              <w:t xml:space="preserve"> but </w:t>
            </w:r>
            <w:r w:rsidRPr="00751BF7" w:rsidR="00751BF7">
              <w:rPr>
                <w:rFonts w:eastAsia="Times New Roman" w:asciiTheme="minorHAnsi" w:hAnsiTheme="minorHAnsi" w:cstheme="minorHAnsi"/>
                <w:color w:val="auto"/>
                <w:sz w:val="22"/>
                <w:szCs w:val="22"/>
              </w:rPr>
              <w:t>remain</w:t>
            </w:r>
            <w:r w:rsidR="00F955FB">
              <w:rPr>
                <w:rFonts w:eastAsia="Times New Roman" w:asciiTheme="minorHAnsi" w:hAnsiTheme="minorHAnsi" w:cstheme="minorHAnsi"/>
                <w:color w:val="auto"/>
                <w:sz w:val="22"/>
                <w:szCs w:val="22"/>
              </w:rPr>
              <w:t>ed at the</w:t>
            </w:r>
            <w:r w:rsidRPr="00751BF7" w:rsidR="00751BF7">
              <w:rPr>
                <w:rFonts w:eastAsia="Times New Roman" w:asciiTheme="minorHAnsi" w:hAnsiTheme="minorHAnsi" w:cstheme="minorHAnsi"/>
                <w:color w:val="auto"/>
                <w:sz w:val="22"/>
                <w:szCs w:val="22"/>
              </w:rPr>
              <w:t xml:space="preserve">  same</w:t>
            </w:r>
            <w:r w:rsidR="00F955FB">
              <w:rPr>
                <w:rFonts w:eastAsia="Times New Roman" w:asciiTheme="minorHAnsi" w:hAnsiTheme="minorHAnsi" w:cstheme="minorHAnsi"/>
                <w:color w:val="auto"/>
                <w:sz w:val="22"/>
                <w:szCs w:val="22"/>
              </w:rPr>
              <w:t xml:space="preserve"> level</w:t>
            </w:r>
            <w:r w:rsidR="00CE29C3">
              <w:rPr>
                <w:rFonts w:eastAsia="Times New Roman" w:asciiTheme="minorHAnsi" w:hAnsiTheme="minorHAnsi" w:cstheme="minorHAnsi"/>
                <w:color w:val="auto"/>
                <w:sz w:val="22"/>
                <w:szCs w:val="22"/>
              </w:rPr>
              <w:t xml:space="preserve"> of 55%</w:t>
            </w:r>
            <w:r w:rsidRPr="00751BF7" w:rsidR="00751BF7">
              <w:rPr>
                <w:rFonts w:eastAsia="Times New Roman" w:asciiTheme="minorHAnsi" w:hAnsiTheme="minorHAnsi" w:cstheme="minorHAnsi"/>
                <w:color w:val="auto"/>
                <w:sz w:val="22"/>
                <w:szCs w:val="22"/>
              </w:rPr>
              <w:t xml:space="preserve"> in Rutana Province for both </w:t>
            </w:r>
            <w:r w:rsidR="00F955FB">
              <w:rPr>
                <w:rFonts w:eastAsia="Times New Roman" w:asciiTheme="minorHAnsi" w:hAnsiTheme="minorHAnsi" w:cstheme="minorHAnsi"/>
                <w:color w:val="auto"/>
                <w:sz w:val="22"/>
                <w:szCs w:val="22"/>
              </w:rPr>
              <w:t xml:space="preserve">the </w:t>
            </w:r>
            <w:r w:rsidRPr="00751BF7" w:rsidR="00751BF7">
              <w:rPr>
                <w:rFonts w:eastAsia="Times New Roman" w:asciiTheme="minorHAnsi" w:hAnsiTheme="minorHAnsi" w:cstheme="minorHAnsi"/>
                <w:color w:val="auto"/>
                <w:sz w:val="22"/>
                <w:szCs w:val="22"/>
              </w:rPr>
              <w:t>baseline and SMART 2020 survey</w:t>
            </w:r>
            <w:r w:rsidRPr="00751BF7">
              <w:rPr>
                <w:rFonts w:eastAsia="Times New Roman" w:asciiTheme="minorHAnsi" w:hAnsiTheme="minorHAnsi" w:cstheme="minorHAnsi"/>
                <w:color w:val="auto"/>
                <w:sz w:val="22"/>
                <w:szCs w:val="22"/>
              </w:rPr>
              <w:t>.</w:t>
            </w:r>
          </w:p>
          <w:p w:rsidR="00825F4E" w:rsidRPr="0069678C" w:rsidP="0069678C" w14:paraId="61965C8D" w14:textId="0E24DF47">
            <w:pPr>
              <w:pStyle w:val="ListParagraph"/>
              <w:ind w:left="360"/>
              <w:jc w:val="both"/>
              <w:rPr>
                <w:rFonts w:eastAsia="Times New Roman" w:asciiTheme="minorHAnsi" w:hAnsiTheme="minorHAnsi" w:cstheme="minorHAnsi"/>
                <w:b/>
                <w:bCs/>
                <w:color w:val="0070C0"/>
                <w:sz w:val="22"/>
                <w:szCs w:val="22"/>
              </w:rPr>
            </w:pPr>
          </w:p>
          <w:p w:rsidR="007A24CA" w:rsidP="0069678C" w14:paraId="56F12B59" w14:textId="77777777">
            <w:pPr>
              <w:pStyle w:val="Heading3"/>
              <w:ind w:left="360"/>
            </w:pPr>
            <w:bookmarkStart w:id="25" w:name="_Toc61345826"/>
            <w:r w:rsidRPr="00AA10A2">
              <w:t>Effic</w:t>
            </w:r>
            <w:r>
              <w:t>iency</w:t>
            </w:r>
            <w:r w:rsidR="00D71381">
              <w:t xml:space="preserve"> analysis</w:t>
            </w:r>
            <w:bookmarkEnd w:id="25"/>
          </w:p>
          <w:p w:rsidR="004B7E4D" w:rsidP="009255ED" w14:paraId="337A9490" w14:textId="58C516D0">
            <w:pPr>
              <w:pStyle w:val="Normal0"/>
              <w:numPr>
                <w:ilvl w:val="0"/>
                <w:numId w:val="3"/>
              </w:numPr>
              <w:spacing w:after="0" w:line="240" w:lineRule="auto"/>
              <w:ind w:left="504" w:right="144"/>
              <w:jc w:val="both"/>
              <w:rPr>
                <w:rFonts w:eastAsiaTheme="minorEastAsia" w:cstheme="minorHAnsi"/>
                <w:noProof/>
                <w:color w:val="0D0D0D" w:themeColor="text1" w:themeTint="F2"/>
              </w:rPr>
            </w:pPr>
            <w:r w:rsidRPr="006E3183">
              <w:rPr>
                <w:rFonts w:eastAsia="SimSun" w:cstheme="minorHAnsi"/>
                <w:b/>
                <w:bCs/>
                <w:color w:val="000000"/>
                <w:lang w:eastAsia="fr-FR"/>
              </w:rPr>
              <w:t>Economic analysis</w:t>
            </w:r>
            <w:r w:rsidR="006C3749">
              <w:rPr>
                <w:rFonts w:eastAsia="SimSun" w:cstheme="minorHAnsi"/>
                <w:color w:val="000000"/>
                <w:lang w:eastAsia="fr-FR"/>
              </w:rPr>
              <w:t xml:space="preserve">: </w:t>
            </w:r>
            <w:r w:rsidRPr="00AC5BD6" w:rsidR="00D71381">
              <w:rPr>
                <w:rFonts w:eastAsiaTheme="minorEastAsia" w:cstheme="minorHAnsi"/>
                <w:noProof/>
                <w:color w:val="0D0D0D" w:themeColor="text1" w:themeTint="F2"/>
              </w:rPr>
              <w:t xml:space="preserve">No Economic analysis/ Cost Benefit Analysis (CBA) was conducted at baseline during project inception. </w:t>
            </w:r>
            <w:r w:rsidR="00A66D0D">
              <w:rPr>
                <w:rFonts w:eastAsiaTheme="minorEastAsia" w:cstheme="minorHAnsi"/>
                <w:noProof/>
                <w:color w:val="0D0D0D" w:themeColor="text1" w:themeTint="F2"/>
              </w:rPr>
              <w:t>A</w:t>
            </w:r>
            <w:r w:rsidRPr="00AC5BD6" w:rsidR="00D71381">
              <w:rPr>
                <w:rFonts w:eastAsiaTheme="minorEastAsia" w:cstheme="minorHAnsi"/>
                <w:noProof/>
                <w:color w:val="0D0D0D" w:themeColor="text1" w:themeTint="F2"/>
              </w:rPr>
              <w:t xml:space="preserve">n ex-post </w:t>
            </w:r>
            <w:r w:rsidRPr="00AC5BD6" w:rsidR="007A5BFC">
              <w:rPr>
                <w:rFonts w:eastAsiaTheme="minorEastAsia" w:cstheme="minorHAnsi"/>
                <w:noProof/>
                <w:color w:val="0D0D0D" w:themeColor="text1" w:themeTint="F2"/>
              </w:rPr>
              <w:t xml:space="preserve">Cost Benefit Analysis (CBA) </w:t>
            </w:r>
            <w:r w:rsidR="00A66D0D">
              <w:rPr>
                <w:rFonts w:eastAsiaTheme="minorEastAsia" w:cstheme="minorHAnsi"/>
                <w:noProof/>
                <w:color w:val="0D0D0D" w:themeColor="text1" w:themeTint="F2"/>
              </w:rPr>
              <w:t>was prepared by the ICR team</w:t>
            </w:r>
            <w:r w:rsidR="007A5BFC">
              <w:rPr>
                <w:rFonts w:eastAsiaTheme="minorEastAsia" w:cstheme="minorHAnsi"/>
                <w:noProof/>
                <w:color w:val="0D0D0D" w:themeColor="text1" w:themeTint="F2"/>
              </w:rPr>
              <w:t xml:space="preserve"> </w:t>
            </w:r>
            <w:r w:rsidRPr="00AC5BD6" w:rsidR="00D71381">
              <w:rPr>
                <w:rFonts w:eastAsiaTheme="minorEastAsia" w:cstheme="minorHAnsi"/>
                <w:noProof/>
                <w:color w:val="0D0D0D" w:themeColor="text1" w:themeTint="F2"/>
              </w:rPr>
              <w:t>to understand the economic viability of the project</w:t>
            </w:r>
            <w:r w:rsidR="00D71381">
              <w:rPr>
                <w:rFonts w:eastAsiaTheme="minorEastAsia" w:cstheme="minorHAnsi"/>
                <w:noProof/>
                <w:color w:val="0D0D0D" w:themeColor="text1" w:themeTint="F2"/>
              </w:rPr>
              <w:t xml:space="preserve">. </w:t>
            </w:r>
            <w:r w:rsidR="007A5BFC">
              <w:rPr>
                <w:rFonts w:eastAsiaTheme="minorEastAsia" w:cstheme="minorHAnsi"/>
                <w:noProof/>
                <w:color w:val="0D0D0D" w:themeColor="text1" w:themeTint="F2"/>
              </w:rPr>
              <w:t xml:space="preserve">More </w:t>
            </w:r>
            <w:r w:rsidR="00D71381">
              <w:rPr>
                <w:rFonts w:eastAsiaTheme="minorEastAsia" w:cstheme="minorHAnsi"/>
                <w:noProof/>
                <w:color w:val="0D0D0D" w:themeColor="text1" w:themeTint="F2"/>
              </w:rPr>
              <w:t xml:space="preserve">specifically, </w:t>
            </w:r>
            <w:r w:rsidRPr="00AC5BD6" w:rsidR="00D71381">
              <w:rPr>
                <w:rFonts w:eastAsiaTheme="minorEastAsia" w:cstheme="minorHAnsi"/>
                <w:noProof/>
                <w:color w:val="0D0D0D" w:themeColor="text1" w:themeTint="F2"/>
              </w:rPr>
              <w:t>the return o</w:t>
            </w:r>
            <w:r w:rsidR="007A5BFC">
              <w:rPr>
                <w:rFonts w:eastAsiaTheme="minorEastAsia" w:cstheme="minorHAnsi"/>
                <w:noProof/>
                <w:color w:val="0D0D0D" w:themeColor="text1" w:themeTint="F2"/>
              </w:rPr>
              <w:t>n</w:t>
            </w:r>
            <w:r w:rsidRPr="00AC5BD6" w:rsidR="00D71381">
              <w:rPr>
                <w:rFonts w:eastAsiaTheme="minorEastAsia" w:cstheme="minorHAnsi"/>
                <w:noProof/>
                <w:color w:val="0D0D0D" w:themeColor="text1" w:themeTint="F2"/>
              </w:rPr>
              <w:t xml:space="preserve"> investment</w:t>
            </w:r>
            <w:r w:rsidR="007A5BFC">
              <w:rPr>
                <w:rFonts w:eastAsiaTheme="minorEastAsia" w:cstheme="minorHAnsi"/>
                <w:noProof/>
                <w:color w:val="0D0D0D" w:themeColor="text1" w:themeTint="F2"/>
              </w:rPr>
              <w:t xml:space="preserve"> was calculated</w:t>
            </w:r>
            <w:r w:rsidRPr="00AC5BD6" w:rsidR="00D71381">
              <w:rPr>
                <w:rFonts w:eastAsiaTheme="minorEastAsia" w:cstheme="minorHAnsi"/>
                <w:noProof/>
                <w:color w:val="0D0D0D" w:themeColor="text1" w:themeTint="F2"/>
              </w:rPr>
              <w:t xml:space="preserve"> </w:t>
            </w:r>
            <w:r w:rsidR="00C24048">
              <w:rPr>
                <w:rFonts w:eastAsiaTheme="minorEastAsia" w:cstheme="minorHAnsi"/>
                <w:noProof/>
                <w:color w:val="0D0D0D" w:themeColor="text1" w:themeTint="F2"/>
              </w:rPr>
              <w:t>for</w:t>
            </w:r>
            <w:r w:rsidRPr="00AC5BD6" w:rsidR="00C24048">
              <w:rPr>
                <w:rFonts w:eastAsiaTheme="minorEastAsia" w:cstheme="minorHAnsi"/>
                <w:noProof/>
                <w:color w:val="0D0D0D" w:themeColor="text1" w:themeTint="F2"/>
              </w:rPr>
              <w:t xml:space="preserve"> </w:t>
            </w:r>
            <w:r w:rsidRPr="00AC5BD6" w:rsidR="00D71381">
              <w:rPr>
                <w:rFonts w:eastAsiaTheme="minorEastAsia" w:cstheme="minorHAnsi"/>
                <w:noProof/>
                <w:color w:val="0D0D0D" w:themeColor="text1" w:themeTint="F2"/>
              </w:rPr>
              <w:t xml:space="preserve">the increase </w:t>
            </w:r>
            <w:r w:rsidR="00C24048">
              <w:rPr>
                <w:rFonts w:eastAsiaTheme="minorEastAsia" w:cstheme="minorHAnsi"/>
                <w:noProof/>
                <w:color w:val="0D0D0D" w:themeColor="text1" w:themeTint="F2"/>
              </w:rPr>
              <w:t xml:space="preserve">in </w:t>
            </w:r>
            <w:r w:rsidRPr="00AC5BD6" w:rsidR="00D71381">
              <w:rPr>
                <w:rFonts w:eastAsiaTheme="minorEastAsia" w:cstheme="minorHAnsi"/>
                <w:noProof/>
                <w:color w:val="0D0D0D" w:themeColor="text1" w:themeTint="F2"/>
              </w:rPr>
              <w:t xml:space="preserve">production and consumption of micronutrient-rich foods among targeted groups in the </w:t>
            </w:r>
            <w:r w:rsidRPr="00621C51" w:rsidR="00D71381">
              <w:rPr>
                <w:rFonts w:eastAsiaTheme="minorEastAsia" w:cstheme="minorHAnsi"/>
                <w:noProof/>
                <w:color w:val="0D0D0D" w:themeColor="text1" w:themeTint="F2"/>
              </w:rPr>
              <w:t xml:space="preserve">Gihofi and Makamba </w:t>
            </w:r>
            <w:r w:rsidR="00621C51">
              <w:rPr>
                <w:rFonts w:eastAsiaTheme="minorEastAsia" w:cstheme="minorHAnsi"/>
                <w:noProof/>
                <w:color w:val="0D0D0D" w:themeColor="text1" w:themeTint="F2"/>
              </w:rPr>
              <w:t>districts</w:t>
            </w:r>
            <w:r w:rsidRPr="00AC5BD6" w:rsidR="00D71381">
              <w:rPr>
                <w:rFonts w:eastAsiaTheme="minorEastAsia" w:cstheme="minorHAnsi"/>
                <w:noProof/>
                <w:color w:val="0D0D0D" w:themeColor="text1" w:themeTint="F2"/>
              </w:rPr>
              <w:t>. We used three main metrics: the Net Present Value (NPV), the Benefit Cost Ratio (BCR) and the  Internal  Rate of Return (IRR). CBA assesses projects by comparing investment costs with the stream of economic benefits. The stream</w:t>
            </w:r>
            <w:r w:rsidR="00C24048">
              <w:rPr>
                <w:rFonts w:eastAsiaTheme="minorEastAsia" w:cstheme="minorHAnsi"/>
                <w:noProof/>
                <w:color w:val="0D0D0D" w:themeColor="text1" w:themeTint="F2"/>
              </w:rPr>
              <w:t>s</w:t>
            </w:r>
            <w:r w:rsidRPr="00AC5BD6" w:rsidR="00D71381">
              <w:rPr>
                <w:rFonts w:eastAsiaTheme="minorEastAsia" w:cstheme="minorHAnsi"/>
                <w:noProof/>
                <w:color w:val="0D0D0D" w:themeColor="text1" w:themeTint="F2"/>
              </w:rPr>
              <w:t xml:space="preserve"> of costs and benefits are discounted to present values using a discount rate, which represents the opportunity cost of capital in Burundi. </w:t>
            </w:r>
            <w:r w:rsidRPr="00AC5BD6">
              <w:rPr>
                <w:rFonts w:eastAsiaTheme="minorEastAsia" w:cstheme="minorHAnsi"/>
                <w:noProof/>
                <w:color w:val="0D0D0D" w:themeColor="text1" w:themeTint="F2"/>
              </w:rPr>
              <w:t>A conservative discount rate of 1</w:t>
            </w:r>
            <w:r>
              <w:rPr>
                <w:rFonts w:eastAsiaTheme="minorEastAsia" w:cstheme="minorHAnsi"/>
                <w:noProof/>
                <w:color w:val="0D0D0D" w:themeColor="text1" w:themeTint="F2"/>
              </w:rPr>
              <w:t>2</w:t>
            </w:r>
            <w:r w:rsidRPr="00AC5BD6">
              <w:rPr>
                <w:rFonts w:eastAsiaTheme="minorEastAsia" w:cstheme="minorHAnsi"/>
                <w:noProof/>
                <w:color w:val="0D0D0D" w:themeColor="text1" w:themeTint="F2"/>
              </w:rPr>
              <w:t>%</w:t>
            </w:r>
            <w:r>
              <w:rPr>
                <w:rStyle w:val="FootnoteReference"/>
                <w:rFonts w:eastAsiaTheme="minorEastAsia" w:cstheme="minorHAnsi"/>
                <w:noProof/>
                <w:color w:val="0D0D0D" w:themeColor="text1" w:themeTint="F2"/>
              </w:rPr>
              <w:footnoteReference w:id="5"/>
            </w:r>
            <w:r>
              <w:rPr>
                <w:rFonts w:eastAsiaTheme="minorEastAsia" w:cstheme="minorHAnsi"/>
                <w:noProof/>
                <w:color w:val="0D0D0D" w:themeColor="text1" w:themeTint="F2"/>
              </w:rPr>
              <w:t xml:space="preserve"> </w:t>
            </w:r>
            <w:r w:rsidRPr="00AC5BD6">
              <w:rPr>
                <w:rFonts w:eastAsiaTheme="minorEastAsia" w:cstheme="minorHAnsi"/>
                <w:noProof/>
                <w:color w:val="0D0D0D" w:themeColor="text1" w:themeTint="F2"/>
              </w:rPr>
              <w:t xml:space="preserve">was used to reflect the opportunity costs of capital in Burundi. </w:t>
            </w:r>
            <w:r>
              <w:rPr>
                <w:rFonts w:eastAsiaTheme="minorEastAsia" w:cstheme="minorHAnsi"/>
                <w:noProof/>
                <w:color w:val="0D0D0D" w:themeColor="text1" w:themeTint="F2"/>
              </w:rPr>
              <w:t>In addition,</w:t>
            </w:r>
            <w:r w:rsidRPr="00AC5BD6">
              <w:rPr>
                <w:rFonts w:eastAsiaTheme="minorEastAsia" w:cstheme="minorHAnsi"/>
                <w:noProof/>
                <w:color w:val="0D0D0D" w:themeColor="text1" w:themeTint="F2"/>
              </w:rPr>
              <w:t xml:space="preserve"> a sensitivity analysis </w:t>
            </w:r>
            <w:r>
              <w:rPr>
                <w:rFonts w:eastAsiaTheme="minorEastAsia" w:cstheme="minorHAnsi"/>
                <w:noProof/>
                <w:color w:val="0D0D0D" w:themeColor="text1" w:themeTint="F2"/>
              </w:rPr>
              <w:t xml:space="preserve">was conducted </w:t>
            </w:r>
            <w:r w:rsidRPr="00AC5BD6">
              <w:rPr>
                <w:rFonts w:eastAsiaTheme="minorEastAsia" w:cstheme="minorHAnsi"/>
                <w:noProof/>
                <w:color w:val="0D0D0D" w:themeColor="text1" w:themeTint="F2"/>
              </w:rPr>
              <w:t xml:space="preserve">by assigning different values to the social discount rate, namely </w:t>
            </w:r>
            <w:r>
              <w:rPr>
                <w:rFonts w:eastAsiaTheme="minorEastAsia" w:cstheme="minorHAnsi"/>
                <w:noProof/>
                <w:color w:val="0D0D0D" w:themeColor="text1" w:themeTint="F2"/>
              </w:rPr>
              <w:t>10</w:t>
            </w:r>
            <w:r w:rsidRPr="00AC5BD6">
              <w:rPr>
                <w:rFonts w:eastAsiaTheme="minorEastAsia" w:cstheme="minorHAnsi"/>
                <w:noProof/>
                <w:color w:val="0D0D0D" w:themeColor="text1" w:themeTint="F2"/>
              </w:rPr>
              <w:t xml:space="preserve">% and 20% to get  </w:t>
            </w:r>
            <w:r w:rsidR="00996502">
              <w:rPr>
                <w:rFonts w:eastAsiaTheme="minorEastAsia" w:cstheme="minorHAnsi"/>
                <w:noProof/>
                <w:color w:val="0D0D0D" w:themeColor="text1" w:themeTint="F2"/>
              </w:rPr>
              <w:t xml:space="preserve">the </w:t>
            </w:r>
            <w:r w:rsidRPr="00AC5BD6">
              <w:rPr>
                <w:rFonts w:eastAsiaTheme="minorEastAsia" w:cstheme="minorHAnsi"/>
                <w:noProof/>
                <w:color w:val="0D0D0D" w:themeColor="text1" w:themeTint="F2"/>
              </w:rPr>
              <w:t>lower</w:t>
            </w:r>
            <w:r>
              <w:rPr>
                <w:rFonts w:eastAsiaTheme="minorEastAsia" w:cstheme="minorHAnsi"/>
                <w:noProof/>
                <w:color w:val="0D0D0D" w:themeColor="text1" w:themeTint="F2"/>
              </w:rPr>
              <w:t xml:space="preserve"> </w:t>
            </w:r>
            <w:r w:rsidRPr="00AC5BD6">
              <w:rPr>
                <w:rFonts w:eastAsiaTheme="minorEastAsia" w:cstheme="minorHAnsi"/>
                <w:noProof/>
                <w:color w:val="0D0D0D" w:themeColor="text1" w:themeTint="F2"/>
              </w:rPr>
              <w:t>and upper estimates of the NPV</w:t>
            </w:r>
            <w:r>
              <w:rPr>
                <w:rFonts w:eastAsiaTheme="minorEastAsia" w:cstheme="minorHAnsi"/>
                <w:noProof/>
                <w:color w:val="0D0D0D" w:themeColor="text1" w:themeTint="F2"/>
              </w:rPr>
              <w:t>, IRR</w:t>
            </w:r>
            <w:r w:rsidRPr="00AC5BD6">
              <w:rPr>
                <w:rFonts w:eastAsiaTheme="minorEastAsia" w:cstheme="minorHAnsi"/>
                <w:noProof/>
                <w:color w:val="0D0D0D" w:themeColor="text1" w:themeTint="F2"/>
              </w:rPr>
              <w:t xml:space="preserve"> and BCR.</w:t>
            </w:r>
          </w:p>
          <w:p w:rsidR="00D71381" w:rsidRPr="0069678C" w:rsidP="0069678C" w14:paraId="56F12B5B" w14:textId="641FC0BC">
            <w:pPr>
              <w:pStyle w:val="Normal0"/>
              <w:spacing w:after="0" w:line="240" w:lineRule="auto"/>
              <w:ind w:left="360"/>
              <w:jc w:val="both"/>
              <w:rPr>
                <w:rFonts w:eastAsiaTheme="minorEastAsia" w:cstheme="minorHAnsi"/>
                <w:noProof/>
                <w:color w:val="0D0D0D" w:themeColor="text1" w:themeTint="F2"/>
              </w:rPr>
            </w:pPr>
          </w:p>
          <w:p w:rsidR="00D71381" w:rsidRPr="0069678C" w:rsidP="009255ED" w14:paraId="56F12B5C" w14:textId="54C7730F">
            <w:pPr>
              <w:pStyle w:val="ListParagraph"/>
              <w:numPr>
                <w:ilvl w:val="0"/>
                <w:numId w:val="3"/>
              </w:numPr>
              <w:ind w:left="504" w:right="144"/>
              <w:jc w:val="both"/>
              <w:rPr>
                <w:rFonts w:asciiTheme="minorHAnsi" w:hAnsiTheme="minorHAnsi" w:cstheme="minorHAnsi"/>
                <w:noProof/>
                <w:color w:val="0D0D0D" w:themeColor="text1" w:themeTint="F2"/>
              </w:rPr>
            </w:pPr>
            <w:r w:rsidRPr="00880731">
              <w:rPr>
                <w:rFonts w:asciiTheme="minorHAnsi" w:hAnsiTheme="minorHAnsi" w:cstheme="minorHAnsi"/>
                <w:b/>
                <w:bCs/>
                <w:noProof/>
                <w:color w:val="0D0D0D" w:themeColor="text1" w:themeTint="F2"/>
                <w:sz w:val="22"/>
              </w:rPr>
              <w:t xml:space="preserve">Project costs: </w:t>
            </w:r>
            <w:r w:rsidRPr="00880731">
              <w:rPr>
                <w:rFonts w:asciiTheme="minorHAnsi" w:hAnsiTheme="minorHAnsi" w:cstheme="minorHAnsi"/>
                <w:noProof/>
                <w:color w:val="0D0D0D" w:themeColor="text1" w:themeTint="F2"/>
                <w:sz w:val="22"/>
              </w:rPr>
              <w:t xml:space="preserve">The costs included in the CBA reflect the marginal costs of the project compared to the status quo. In this analysis, project costs focus on activities dedicated to improving nutrition outcomes among </w:t>
            </w:r>
            <w:r w:rsidR="007F221B">
              <w:rPr>
                <w:rFonts w:asciiTheme="minorHAnsi" w:hAnsiTheme="minorHAnsi" w:cstheme="minorHAnsi"/>
                <w:noProof/>
                <w:color w:val="0D0D0D" w:themeColor="text1" w:themeTint="F2"/>
                <w:sz w:val="22"/>
              </w:rPr>
              <w:t>6</w:t>
            </w:r>
            <w:r w:rsidRPr="00880731">
              <w:rPr>
                <w:rFonts w:asciiTheme="minorHAnsi" w:hAnsiTheme="minorHAnsi" w:cstheme="minorHAnsi"/>
                <w:noProof/>
                <w:color w:val="0D0D0D" w:themeColor="text1" w:themeTint="F2"/>
                <w:sz w:val="22"/>
              </w:rPr>
              <w:t xml:space="preserve">-23 months old children. </w:t>
            </w:r>
            <w:r w:rsidR="00A601A9">
              <w:rPr>
                <w:rFonts w:asciiTheme="minorHAnsi" w:hAnsiTheme="minorHAnsi" w:cstheme="minorHAnsi"/>
                <w:noProof/>
                <w:color w:val="0D0D0D" w:themeColor="text1" w:themeTint="F2"/>
                <w:sz w:val="22"/>
              </w:rPr>
              <w:t>Our</w:t>
            </w:r>
            <w:r w:rsidRPr="00F30F3C" w:rsidR="00A601A9">
              <w:rPr>
                <w:rFonts w:asciiTheme="minorHAnsi" w:hAnsiTheme="minorHAnsi" w:cstheme="minorHAnsi"/>
                <w:noProof/>
                <w:color w:val="0D0D0D" w:themeColor="text1" w:themeTint="F2"/>
                <w:sz w:val="22"/>
              </w:rPr>
              <w:t xml:space="preserve"> efficiency assessment </w:t>
            </w:r>
            <w:r w:rsidR="00A601A9">
              <w:rPr>
                <w:rFonts w:asciiTheme="minorHAnsi" w:hAnsiTheme="minorHAnsi" w:cstheme="minorHAnsi"/>
                <w:noProof/>
                <w:color w:val="0D0D0D" w:themeColor="text1" w:themeTint="F2"/>
                <w:sz w:val="22"/>
              </w:rPr>
              <w:t xml:space="preserve">disentangled </w:t>
            </w:r>
            <w:r w:rsidRPr="00F30F3C" w:rsidR="00A601A9">
              <w:rPr>
                <w:rFonts w:asciiTheme="minorHAnsi" w:hAnsiTheme="minorHAnsi" w:cstheme="minorHAnsi"/>
                <w:noProof/>
                <w:color w:val="0D0D0D" w:themeColor="text1" w:themeTint="F2"/>
                <w:sz w:val="22"/>
              </w:rPr>
              <w:t>costs</w:t>
            </w:r>
            <w:r w:rsidR="00A601A9">
              <w:rPr>
                <w:rFonts w:asciiTheme="minorHAnsi" w:hAnsiTheme="minorHAnsi" w:cstheme="minorHAnsi"/>
                <w:noProof/>
                <w:color w:val="0D0D0D" w:themeColor="text1" w:themeTint="F2"/>
                <w:sz w:val="22"/>
              </w:rPr>
              <w:t xml:space="preserve"> involved in each activit</w:t>
            </w:r>
            <w:r w:rsidR="00BC2D5C">
              <w:rPr>
                <w:rFonts w:asciiTheme="minorHAnsi" w:hAnsiTheme="minorHAnsi" w:cstheme="minorHAnsi"/>
                <w:noProof/>
                <w:color w:val="0D0D0D" w:themeColor="text1" w:themeTint="F2"/>
                <w:sz w:val="22"/>
              </w:rPr>
              <w:t xml:space="preserve">y </w:t>
            </w:r>
            <w:r w:rsidR="00A601A9">
              <w:rPr>
                <w:rFonts w:asciiTheme="minorHAnsi" w:hAnsiTheme="minorHAnsi" w:cstheme="minorHAnsi"/>
                <w:noProof/>
                <w:color w:val="0D0D0D" w:themeColor="text1" w:themeTint="F2"/>
                <w:sz w:val="22"/>
              </w:rPr>
              <w:t xml:space="preserve">to enhance nutrition, increase production through the distribution of fertilizers/seeds and setting up VSLAs </w:t>
            </w:r>
            <w:r w:rsidRPr="00F30F3C" w:rsidR="00A601A9">
              <w:rPr>
                <w:rFonts w:asciiTheme="minorHAnsi" w:hAnsiTheme="minorHAnsi" w:cstheme="minorHAnsi"/>
                <w:noProof/>
                <w:color w:val="0D0D0D" w:themeColor="text1" w:themeTint="F2"/>
                <w:sz w:val="22"/>
              </w:rPr>
              <w:t xml:space="preserve">from 2017 till the project closing date in 2020. </w:t>
            </w:r>
            <w:r w:rsidR="00A601A9">
              <w:rPr>
                <w:rFonts w:asciiTheme="minorHAnsi" w:hAnsiTheme="minorHAnsi" w:cstheme="minorHAnsi"/>
                <w:noProof/>
                <w:color w:val="0D0D0D" w:themeColor="text1" w:themeTint="F2"/>
                <w:sz w:val="22"/>
              </w:rPr>
              <w:t xml:space="preserve">However, It is worth nothing that </w:t>
            </w:r>
            <w:r w:rsidRPr="00F30F3C" w:rsidR="00A601A9">
              <w:rPr>
                <w:rFonts w:asciiTheme="minorHAnsi" w:hAnsiTheme="minorHAnsi" w:cstheme="minorHAnsi"/>
                <w:noProof/>
                <w:color w:val="0D0D0D" w:themeColor="text1" w:themeTint="F2"/>
                <w:sz w:val="22"/>
              </w:rPr>
              <w:t>discrepancies between projected costs and actual costs disbursed for each component</w:t>
            </w:r>
            <w:r w:rsidR="00A601A9">
              <w:rPr>
                <w:rFonts w:asciiTheme="minorHAnsi" w:hAnsiTheme="minorHAnsi" w:cstheme="minorHAnsi"/>
                <w:noProof/>
                <w:color w:val="0D0D0D" w:themeColor="text1" w:themeTint="F2"/>
                <w:sz w:val="22"/>
              </w:rPr>
              <w:t xml:space="preserve"> of the project, despite being minor</w:t>
            </w:r>
            <w:r w:rsidRPr="00F30F3C" w:rsidR="00A601A9">
              <w:rPr>
                <w:rFonts w:asciiTheme="minorHAnsi" w:hAnsiTheme="minorHAnsi" w:cstheme="minorHAnsi"/>
                <w:noProof/>
                <w:color w:val="0D0D0D" w:themeColor="text1" w:themeTint="F2"/>
                <w:sz w:val="22"/>
              </w:rPr>
              <w:t xml:space="preserve"> might have affected the operational efficiency of the project </w:t>
            </w:r>
            <w:r w:rsidRPr="00F30F3C" w:rsidR="00A601A9">
              <w:rPr>
                <w:rFonts w:asciiTheme="minorHAnsi" w:hAnsiTheme="minorHAnsi" w:cstheme="minorHAnsi"/>
                <w:noProof/>
                <w:color w:val="0D0D0D" w:themeColor="text1" w:themeTint="F2"/>
                <w:sz w:val="22"/>
              </w:rPr>
              <w:t xml:space="preserve">as reflected in </w:t>
            </w:r>
            <w:r w:rsidR="00A601A9">
              <w:rPr>
                <w:rFonts w:asciiTheme="minorHAnsi" w:hAnsiTheme="minorHAnsi" w:cstheme="minorHAnsi"/>
                <w:noProof/>
                <w:color w:val="0D0D0D" w:themeColor="text1" w:themeTint="F2"/>
                <w:sz w:val="22"/>
              </w:rPr>
              <w:t>T</w:t>
            </w:r>
            <w:r w:rsidRPr="00F30F3C" w:rsidR="00A601A9">
              <w:rPr>
                <w:rFonts w:asciiTheme="minorHAnsi" w:hAnsiTheme="minorHAnsi" w:cstheme="minorHAnsi"/>
                <w:noProof/>
                <w:color w:val="0D0D0D" w:themeColor="text1" w:themeTint="F2"/>
                <w:sz w:val="22"/>
              </w:rPr>
              <w:t xml:space="preserve">able </w:t>
            </w:r>
            <w:r w:rsidR="00A601A9">
              <w:rPr>
                <w:rFonts w:asciiTheme="minorHAnsi" w:hAnsiTheme="minorHAnsi" w:cstheme="minorHAnsi"/>
                <w:noProof/>
                <w:color w:val="0D0D0D" w:themeColor="text1" w:themeTint="F2"/>
                <w:sz w:val="22"/>
              </w:rPr>
              <w:t>3 below</w:t>
            </w:r>
            <w:r w:rsidRPr="00F30F3C" w:rsidR="00A601A9">
              <w:rPr>
                <w:rFonts w:asciiTheme="minorHAnsi" w:hAnsiTheme="minorHAnsi" w:cstheme="minorHAnsi"/>
                <w:noProof/>
                <w:color w:val="0D0D0D" w:themeColor="text1" w:themeTint="F2"/>
                <w:sz w:val="22"/>
              </w:rPr>
              <w:t>.</w:t>
            </w:r>
          </w:p>
          <w:p w:rsidR="00871A7B" w:rsidRPr="00C24048" w:rsidP="0069678C" w14:paraId="4E42A770" w14:textId="77777777">
            <w:pPr>
              <w:ind w:left="339" w:firstLine="450"/>
              <w:jc w:val="both"/>
              <w:rPr>
                <w:rFonts w:asciiTheme="minorHAnsi" w:hAnsiTheme="minorHAnsi" w:cstheme="minorHAnsi"/>
                <w:b/>
                <w:bCs/>
                <w:noProof/>
                <w:color w:val="0D0D0D" w:themeColor="text1" w:themeTint="F2"/>
              </w:rPr>
            </w:pPr>
            <w:r w:rsidRPr="00F30F3C">
              <w:rPr>
                <w:rFonts w:asciiTheme="minorHAnsi" w:hAnsiTheme="minorHAnsi" w:cstheme="minorHAnsi"/>
                <w:b/>
                <w:bCs/>
                <w:noProof/>
                <w:color w:val="0D0D0D" w:themeColor="text1" w:themeTint="F2"/>
                <w:sz w:val="22"/>
              </w:rPr>
              <w:t xml:space="preserve">Table </w:t>
            </w:r>
            <w:r>
              <w:rPr>
                <w:rFonts w:asciiTheme="minorHAnsi" w:hAnsiTheme="minorHAnsi" w:cstheme="minorHAnsi"/>
                <w:b/>
                <w:bCs/>
                <w:noProof/>
                <w:color w:val="0D0D0D" w:themeColor="text1" w:themeTint="F2"/>
                <w:sz w:val="22"/>
              </w:rPr>
              <w:t>3</w:t>
            </w:r>
            <w:r w:rsidRPr="00F30F3C">
              <w:rPr>
                <w:rFonts w:asciiTheme="minorHAnsi" w:hAnsiTheme="minorHAnsi" w:cstheme="minorHAnsi"/>
                <w:b/>
                <w:bCs/>
                <w:noProof/>
                <w:color w:val="0D0D0D" w:themeColor="text1" w:themeTint="F2"/>
                <w:sz w:val="22"/>
              </w:rPr>
              <w:t xml:space="preserve">: Differences between planned costs and disbursed costs </w:t>
            </w:r>
          </w:p>
          <w:tbl>
            <w:tblPr>
              <w:tblStyle w:val="TableGrid"/>
              <w:tblW w:w="9990" w:type="dxa"/>
              <w:tblLook w:val="04A0"/>
            </w:tblPr>
            <w:tblGrid>
              <w:gridCol w:w="1710"/>
              <w:gridCol w:w="1530"/>
              <w:gridCol w:w="1599"/>
              <w:gridCol w:w="1281"/>
              <w:gridCol w:w="3870"/>
            </w:tblGrid>
            <w:tr w14:paraId="47F1DFC5" w14:textId="77777777" w:rsidTr="00405879">
              <w:tblPrEx>
                <w:tblW w:w="9990" w:type="dxa"/>
                <w:tblLook w:val="04A0"/>
              </w:tblPrEx>
              <w:trPr>
                <w:trHeight w:val="499"/>
              </w:trPr>
              <w:tc>
                <w:tcPr>
                  <w:tcW w:w="1710" w:type="dxa"/>
                  <w:noWrap/>
                </w:tcPr>
                <w:p w:rsidR="00871A7B" w:rsidRPr="00FE6E82" w:rsidP="0069678C" w14:paraId="6E1E6547" w14:textId="77777777">
                  <w:pPr>
                    <w:widowControl/>
                    <w:autoSpaceDE/>
                    <w:autoSpaceDN/>
                    <w:adjustRightInd/>
                    <w:ind w:hanging="17"/>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COMPONENTS</w:t>
                  </w:r>
                </w:p>
              </w:tc>
              <w:tc>
                <w:tcPr>
                  <w:tcW w:w="1530" w:type="dxa"/>
                </w:tcPr>
                <w:p w:rsidR="00871A7B" w:rsidRPr="00FE6E82" w:rsidP="0069678C" w14:paraId="1F203CB9" w14:textId="77777777">
                  <w:pPr>
                    <w:widowControl/>
                    <w:autoSpaceDE/>
                    <w:autoSpaceDN/>
                    <w:adjustRightInd/>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 xml:space="preserve"> PLANNED BUDGET </w:t>
                  </w:r>
                </w:p>
                <w:p w:rsidR="00871A7B" w:rsidRPr="00FE6E82" w:rsidP="0069678C" w14:paraId="32C63649" w14:textId="77777777">
                  <w:pPr>
                    <w:widowControl/>
                    <w:autoSpaceDE/>
                    <w:autoSpaceDN/>
                    <w:adjustRightInd/>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 xml:space="preserve">(IN US$)  </w:t>
                  </w:r>
                </w:p>
              </w:tc>
              <w:tc>
                <w:tcPr>
                  <w:tcW w:w="1599" w:type="dxa"/>
                </w:tcPr>
                <w:p w:rsidR="00871A7B" w:rsidRPr="00FE6E82" w:rsidP="0069678C" w14:paraId="791D6762" w14:textId="77777777">
                  <w:pPr>
                    <w:widowControl/>
                    <w:autoSpaceDE/>
                    <w:autoSpaceDN/>
                    <w:adjustRightInd/>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EXPENDITURES (IN US$)</w:t>
                  </w:r>
                </w:p>
              </w:tc>
              <w:tc>
                <w:tcPr>
                  <w:tcW w:w="1281" w:type="dxa"/>
                  <w:noWrap/>
                </w:tcPr>
                <w:p w:rsidR="00871A7B" w:rsidRPr="00FE6E82" w:rsidP="0069678C" w14:paraId="781404C6" w14:textId="77777777">
                  <w:pPr>
                    <w:widowControl/>
                    <w:autoSpaceDE/>
                    <w:autoSpaceDN/>
                    <w:adjustRightInd/>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 xml:space="preserve"> VARIANCE</w:t>
                  </w:r>
                </w:p>
                <w:p w:rsidR="00871A7B" w:rsidRPr="00FE6E82" w:rsidP="0069678C" w14:paraId="3308089B" w14:textId="77777777">
                  <w:pPr>
                    <w:widowControl/>
                    <w:autoSpaceDE/>
                    <w:autoSpaceDN/>
                    <w:adjustRightInd/>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 xml:space="preserve">(in US$) </w:t>
                  </w:r>
                </w:p>
              </w:tc>
              <w:tc>
                <w:tcPr>
                  <w:tcW w:w="3870" w:type="dxa"/>
                  <w:noWrap/>
                </w:tcPr>
                <w:p w:rsidR="00871A7B" w:rsidRPr="00FE6E82" w:rsidP="0069678C" w14:paraId="563EF2B5" w14:textId="77777777">
                  <w:pPr>
                    <w:widowControl/>
                    <w:autoSpaceDE/>
                    <w:autoSpaceDN/>
                    <w:adjustRightInd/>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 xml:space="preserve"> VARIANCE EXPLANATION </w:t>
                  </w:r>
                </w:p>
              </w:tc>
            </w:tr>
            <w:tr w14:paraId="14337A37" w14:textId="77777777" w:rsidTr="00405879">
              <w:tblPrEx>
                <w:tblW w:w="9990" w:type="dxa"/>
                <w:tblLook w:val="04A0"/>
              </w:tblPrEx>
              <w:trPr>
                <w:trHeight w:val="692"/>
              </w:trPr>
              <w:tc>
                <w:tcPr>
                  <w:tcW w:w="1710" w:type="dxa"/>
                  <w:noWrap/>
                </w:tcPr>
                <w:p w:rsidR="00871A7B" w:rsidRPr="00FE6E82" w:rsidP="0069678C" w14:paraId="2522767D" w14:textId="77777777">
                  <w:pPr>
                    <w:widowControl/>
                    <w:autoSpaceDE/>
                    <w:autoSpaceDN/>
                    <w:adjustRightInd/>
                    <w:jc w:val="both"/>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COMPONENT 1</w:t>
                  </w:r>
                </w:p>
              </w:tc>
              <w:tc>
                <w:tcPr>
                  <w:tcW w:w="1530" w:type="dxa"/>
                  <w:noWrap/>
                </w:tcPr>
                <w:p w:rsidR="00871A7B" w:rsidRPr="00FE6E82" w:rsidP="0069678C" w14:paraId="36285ECB"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1,394,437</w:t>
                  </w:r>
                  <w:r>
                    <w:rPr>
                      <w:rFonts w:asciiTheme="minorHAnsi" w:hAnsiTheme="minorHAnsi" w:cstheme="minorHAnsi"/>
                      <w:noProof/>
                      <w:color w:val="0D0D0D" w:themeColor="text1" w:themeTint="F2"/>
                      <w:sz w:val="20"/>
                      <w:szCs w:val="20"/>
                    </w:rPr>
                    <w:t>.00</w:t>
                  </w:r>
                </w:p>
              </w:tc>
              <w:tc>
                <w:tcPr>
                  <w:tcW w:w="1599" w:type="dxa"/>
                  <w:noWrap/>
                </w:tcPr>
                <w:p w:rsidR="00871A7B" w:rsidRPr="00FE6E82" w:rsidP="0069678C" w14:paraId="45C9733A"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1,453,153.60 </w:t>
                  </w:r>
                </w:p>
              </w:tc>
              <w:tc>
                <w:tcPr>
                  <w:tcW w:w="1281" w:type="dxa"/>
                  <w:noWrap/>
                </w:tcPr>
                <w:p w:rsidR="00871A7B" w:rsidRPr="00FE6E82" w:rsidP="0069678C" w14:paraId="5C565DF9"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 58,716.60</w:t>
                  </w:r>
                </w:p>
              </w:tc>
              <w:tc>
                <w:tcPr>
                  <w:tcW w:w="3870" w:type="dxa"/>
                </w:tcPr>
                <w:p w:rsidR="00871A7B" w:rsidRPr="00FE6E82" w:rsidP="0069678C" w14:paraId="785FF47E"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This difference is mainly due to the cost of 15 additional hills included after </w:t>
                  </w:r>
                  <w:r>
                    <w:rPr>
                      <w:rFonts w:asciiTheme="minorHAnsi" w:hAnsiTheme="minorHAnsi" w:cstheme="minorHAnsi"/>
                      <w:noProof/>
                      <w:color w:val="0D0D0D" w:themeColor="text1" w:themeTint="F2"/>
                      <w:sz w:val="20"/>
                      <w:szCs w:val="20"/>
                    </w:rPr>
                    <w:t xml:space="preserve">the </w:t>
                  </w:r>
                  <w:r w:rsidRPr="00FE6E82">
                    <w:rPr>
                      <w:rFonts w:asciiTheme="minorHAnsi" w:hAnsiTheme="minorHAnsi" w:cstheme="minorHAnsi"/>
                      <w:noProof/>
                      <w:color w:val="0D0D0D" w:themeColor="text1" w:themeTint="F2"/>
                      <w:sz w:val="20"/>
                      <w:szCs w:val="20"/>
                    </w:rPr>
                    <w:t xml:space="preserve">Mid-Term review, where additional CHWs and Mother Leaders were trained and equipped. It is also attributed to additional PDH/GMP kits used during the decentralization process (from hills to sub hills).  </w:t>
                  </w:r>
                </w:p>
              </w:tc>
            </w:tr>
            <w:tr w14:paraId="57F4350F" w14:textId="77777777" w:rsidTr="00405879">
              <w:tblPrEx>
                <w:tblW w:w="9990" w:type="dxa"/>
                <w:tblLook w:val="04A0"/>
              </w:tblPrEx>
              <w:trPr>
                <w:trHeight w:val="1208"/>
              </w:trPr>
              <w:tc>
                <w:tcPr>
                  <w:tcW w:w="1710" w:type="dxa"/>
                  <w:noWrap/>
                </w:tcPr>
                <w:p w:rsidR="00871A7B" w:rsidRPr="00FE6E82" w:rsidP="0069678C" w14:paraId="15E44DF3" w14:textId="77777777">
                  <w:pPr>
                    <w:widowControl/>
                    <w:autoSpaceDE/>
                    <w:autoSpaceDN/>
                    <w:adjustRightInd/>
                    <w:jc w:val="both"/>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COMPONENT 2</w:t>
                  </w:r>
                </w:p>
              </w:tc>
              <w:tc>
                <w:tcPr>
                  <w:tcW w:w="1530" w:type="dxa"/>
                  <w:noWrap/>
                </w:tcPr>
                <w:p w:rsidR="00871A7B" w:rsidRPr="00FE6E82" w:rsidP="0069678C" w14:paraId="728F1F11"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925,754</w:t>
                  </w:r>
                  <w:r>
                    <w:rPr>
                      <w:rFonts w:asciiTheme="minorHAnsi" w:hAnsiTheme="minorHAnsi" w:cstheme="minorHAnsi"/>
                      <w:noProof/>
                      <w:color w:val="0D0D0D" w:themeColor="text1" w:themeTint="F2"/>
                      <w:sz w:val="20"/>
                      <w:szCs w:val="20"/>
                    </w:rPr>
                    <w:t>.00</w:t>
                  </w:r>
                </w:p>
              </w:tc>
              <w:tc>
                <w:tcPr>
                  <w:tcW w:w="1599" w:type="dxa"/>
                  <w:noWrap/>
                </w:tcPr>
                <w:p w:rsidR="00871A7B" w:rsidRPr="00FE6E82" w:rsidP="0069678C" w14:paraId="77A7CD6D"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785,715.34 </w:t>
                  </w:r>
                </w:p>
              </w:tc>
              <w:tc>
                <w:tcPr>
                  <w:tcW w:w="1281" w:type="dxa"/>
                  <w:noWrap/>
                </w:tcPr>
                <w:p w:rsidR="00871A7B" w:rsidRPr="00FE6E82" w:rsidP="0069678C" w14:paraId="7B80D158"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140,038.66 </w:t>
                  </w:r>
                </w:p>
              </w:tc>
              <w:tc>
                <w:tcPr>
                  <w:tcW w:w="3870" w:type="dxa"/>
                </w:tcPr>
                <w:p w:rsidR="00871A7B" w:rsidRPr="00FE6E82" w:rsidP="0069678C" w14:paraId="17EC1BD3"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This discrepancy is explained by a refresher training on VSLA not done due to COVID-19. Consultants in charge of FG &amp; VSLA were hired with </w:t>
                  </w:r>
                  <w:r>
                    <w:rPr>
                      <w:rFonts w:asciiTheme="minorHAnsi" w:hAnsiTheme="minorHAnsi" w:cstheme="minorHAnsi"/>
                      <w:noProof/>
                      <w:color w:val="0D0D0D" w:themeColor="text1" w:themeTint="F2"/>
                      <w:sz w:val="20"/>
                      <w:szCs w:val="20"/>
                    </w:rPr>
                    <w:t>a</w:t>
                  </w:r>
                  <w:r w:rsidRPr="00FE6E82">
                    <w:rPr>
                      <w:rFonts w:asciiTheme="minorHAnsi" w:hAnsiTheme="minorHAnsi" w:cstheme="minorHAnsi"/>
                      <w:noProof/>
                      <w:color w:val="0D0D0D" w:themeColor="text1" w:themeTint="F2"/>
                      <w:sz w:val="20"/>
                      <w:szCs w:val="20"/>
                    </w:rPr>
                    <w:t xml:space="preserve"> delay (one year later in September 2018) and fertilizers were not purchased for the last </w:t>
                  </w:r>
                  <w:r>
                    <w:rPr>
                      <w:rFonts w:asciiTheme="minorHAnsi" w:hAnsiTheme="minorHAnsi" w:cstheme="minorHAnsi"/>
                      <w:noProof/>
                      <w:color w:val="0D0D0D" w:themeColor="text1" w:themeTint="F2"/>
                      <w:sz w:val="20"/>
                      <w:szCs w:val="20"/>
                    </w:rPr>
                    <w:t>agri</w:t>
                  </w:r>
                  <w:r w:rsidRPr="00FE6E82">
                    <w:rPr>
                      <w:rFonts w:asciiTheme="minorHAnsi" w:hAnsiTheme="minorHAnsi" w:cstheme="minorHAnsi"/>
                      <w:noProof/>
                      <w:color w:val="0D0D0D" w:themeColor="text1" w:themeTint="F2"/>
                      <w:sz w:val="20"/>
                      <w:szCs w:val="20"/>
                    </w:rPr>
                    <w:t xml:space="preserve">cultural season due to lack of product </w:t>
                  </w:r>
                  <w:r>
                    <w:rPr>
                      <w:rFonts w:asciiTheme="minorHAnsi" w:hAnsiTheme="minorHAnsi" w:cstheme="minorHAnsi"/>
                      <w:noProof/>
                      <w:color w:val="0D0D0D" w:themeColor="text1" w:themeTint="F2"/>
                      <w:sz w:val="20"/>
                      <w:szCs w:val="20"/>
                    </w:rPr>
                    <w:t>o</w:t>
                  </w:r>
                  <w:r w:rsidRPr="00FE6E82">
                    <w:rPr>
                      <w:rFonts w:asciiTheme="minorHAnsi" w:hAnsiTheme="minorHAnsi" w:cstheme="minorHAnsi"/>
                      <w:noProof/>
                      <w:color w:val="0D0D0D" w:themeColor="text1" w:themeTint="F2"/>
                      <w:sz w:val="20"/>
                      <w:szCs w:val="20"/>
                    </w:rPr>
                    <w:t>n the market.</w:t>
                  </w:r>
                </w:p>
              </w:tc>
            </w:tr>
            <w:tr w14:paraId="0349BD8F" w14:textId="77777777" w:rsidTr="00405879">
              <w:tblPrEx>
                <w:tblW w:w="9990" w:type="dxa"/>
                <w:tblLook w:val="04A0"/>
              </w:tblPrEx>
              <w:trPr>
                <w:trHeight w:val="965"/>
              </w:trPr>
              <w:tc>
                <w:tcPr>
                  <w:tcW w:w="1710" w:type="dxa"/>
                  <w:noWrap/>
                </w:tcPr>
                <w:p w:rsidR="00871A7B" w:rsidRPr="00FE6E82" w:rsidP="0069678C" w14:paraId="4EA45E42" w14:textId="77777777">
                  <w:pPr>
                    <w:widowControl/>
                    <w:autoSpaceDE/>
                    <w:autoSpaceDN/>
                    <w:adjustRightInd/>
                    <w:jc w:val="both"/>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COMPONENT 3</w:t>
                  </w:r>
                </w:p>
              </w:tc>
              <w:tc>
                <w:tcPr>
                  <w:tcW w:w="1530" w:type="dxa"/>
                  <w:noWrap/>
                </w:tcPr>
                <w:p w:rsidR="00871A7B" w:rsidRPr="00FE6E82" w:rsidP="0069678C" w14:paraId="12C0F3B4"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409,210</w:t>
                  </w:r>
                  <w:r>
                    <w:rPr>
                      <w:rFonts w:asciiTheme="minorHAnsi" w:hAnsiTheme="minorHAnsi" w:cstheme="minorHAnsi"/>
                      <w:noProof/>
                      <w:color w:val="0D0D0D" w:themeColor="text1" w:themeTint="F2"/>
                      <w:sz w:val="20"/>
                      <w:szCs w:val="20"/>
                    </w:rPr>
                    <w:t>.00</w:t>
                  </w:r>
                </w:p>
              </w:tc>
              <w:tc>
                <w:tcPr>
                  <w:tcW w:w="1599" w:type="dxa"/>
                  <w:noWrap/>
                </w:tcPr>
                <w:p w:rsidR="00871A7B" w:rsidRPr="00FE6E82" w:rsidP="0069678C" w14:paraId="0F51FF2F"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 493,790.73 </w:t>
                  </w:r>
                </w:p>
              </w:tc>
              <w:tc>
                <w:tcPr>
                  <w:tcW w:w="1281" w:type="dxa"/>
                  <w:noWrap/>
                </w:tcPr>
                <w:p w:rsidR="00871A7B" w:rsidRPr="00FE6E82" w:rsidP="0069678C" w14:paraId="57B769CA"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84,580.73</w:t>
                  </w:r>
                </w:p>
              </w:tc>
              <w:tc>
                <w:tcPr>
                  <w:tcW w:w="3870" w:type="dxa"/>
                </w:tcPr>
                <w:p w:rsidR="00871A7B" w:rsidRPr="00FE6E82" w:rsidP="0069678C" w14:paraId="326261AB"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The budget for the end</w:t>
                  </w:r>
                  <w:r>
                    <w:rPr>
                      <w:rFonts w:asciiTheme="minorHAnsi" w:hAnsiTheme="minorHAnsi" w:cstheme="minorHAnsi"/>
                      <w:noProof/>
                      <w:color w:val="0D0D0D" w:themeColor="text1" w:themeTint="F2"/>
                      <w:sz w:val="20"/>
                      <w:szCs w:val="20"/>
                    </w:rPr>
                    <w:t>-</w:t>
                  </w:r>
                  <w:r w:rsidRPr="00FE6E82">
                    <w:rPr>
                      <w:rFonts w:asciiTheme="minorHAnsi" w:hAnsiTheme="minorHAnsi" w:cstheme="minorHAnsi"/>
                      <w:noProof/>
                      <w:color w:val="0D0D0D" w:themeColor="text1" w:themeTint="F2"/>
                      <w:sz w:val="20"/>
                      <w:szCs w:val="20"/>
                    </w:rPr>
                    <w:t>line survey increased from US$25,000 to US$93,443.77 and audit cost from US$9,000 to $22,127. At the beginning these budget line</w:t>
                  </w:r>
                  <w:r>
                    <w:rPr>
                      <w:rFonts w:asciiTheme="minorHAnsi" w:hAnsiTheme="minorHAnsi" w:cstheme="minorHAnsi"/>
                      <w:noProof/>
                      <w:color w:val="0D0D0D" w:themeColor="text1" w:themeTint="F2"/>
                      <w:sz w:val="20"/>
                      <w:szCs w:val="20"/>
                    </w:rPr>
                    <w:t>s</w:t>
                  </w:r>
                  <w:r w:rsidRPr="00FE6E82">
                    <w:rPr>
                      <w:rFonts w:asciiTheme="minorHAnsi" w:hAnsiTheme="minorHAnsi" w:cstheme="minorHAnsi"/>
                      <w:noProof/>
                      <w:color w:val="0D0D0D" w:themeColor="text1" w:themeTint="F2"/>
                      <w:sz w:val="20"/>
                      <w:szCs w:val="20"/>
                    </w:rPr>
                    <w:t xml:space="preserve"> were underestimated.</w:t>
                  </w:r>
                </w:p>
              </w:tc>
            </w:tr>
            <w:tr w14:paraId="3C27C1DA" w14:textId="77777777" w:rsidTr="00405879">
              <w:tblPrEx>
                <w:tblW w:w="9990" w:type="dxa"/>
                <w:tblLook w:val="04A0"/>
              </w:tblPrEx>
              <w:trPr>
                <w:trHeight w:val="240"/>
              </w:trPr>
              <w:tc>
                <w:tcPr>
                  <w:tcW w:w="1710" w:type="dxa"/>
                  <w:noWrap/>
                </w:tcPr>
                <w:p w:rsidR="00871A7B" w:rsidRPr="00FE6E82" w:rsidP="0069678C" w14:paraId="3EF9C1A9" w14:textId="77777777">
                  <w:pPr>
                    <w:widowControl/>
                    <w:autoSpaceDE/>
                    <w:autoSpaceDN/>
                    <w:adjustRightInd/>
                    <w:jc w:val="both"/>
                    <w:rPr>
                      <w:rFonts w:asciiTheme="minorHAnsi" w:hAnsiTheme="minorHAnsi" w:cstheme="minorHAnsi"/>
                      <w:b/>
                      <w:bCs/>
                      <w:noProof/>
                      <w:color w:val="0D0D0D" w:themeColor="text1" w:themeTint="F2"/>
                      <w:sz w:val="20"/>
                      <w:szCs w:val="20"/>
                    </w:rPr>
                  </w:pPr>
                  <w:r w:rsidRPr="00FE6E82">
                    <w:rPr>
                      <w:rFonts w:asciiTheme="minorHAnsi" w:hAnsiTheme="minorHAnsi" w:cstheme="minorHAnsi"/>
                      <w:b/>
                      <w:bCs/>
                      <w:noProof/>
                      <w:color w:val="0D0D0D" w:themeColor="text1" w:themeTint="F2"/>
                      <w:sz w:val="20"/>
                      <w:szCs w:val="20"/>
                    </w:rPr>
                    <w:t>TOTAL</w:t>
                  </w:r>
                </w:p>
              </w:tc>
              <w:tc>
                <w:tcPr>
                  <w:tcW w:w="1530" w:type="dxa"/>
                  <w:noWrap/>
                </w:tcPr>
                <w:p w:rsidR="00871A7B" w:rsidRPr="00FE6E82" w:rsidP="0069678C" w14:paraId="0E873868"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2,729,401.00 </w:t>
                  </w:r>
                </w:p>
              </w:tc>
              <w:tc>
                <w:tcPr>
                  <w:tcW w:w="1599" w:type="dxa"/>
                  <w:noWrap/>
                </w:tcPr>
                <w:p w:rsidR="00871A7B" w:rsidRPr="00FE6E82" w:rsidP="0069678C" w14:paraId="748BA740"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2,732,659.67 </w:t>
                  </w:r>
                </w:p>
              </w:tc>
              <w:tc>
                <w:tcPr>
                  <w:tcW w:w="1281" w:type="dxa"/>
                  <w:noWrap/>
                </w:tcPr>
                <w:p w:rsidR="00871A7B" w:rsidRPr="00FE6E82" w:rsidP="0069678C" w14:paraId="2C9C284E"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3,258.67</w:t>
                  </w:r>
                </w:p>
              </w:tc>
              <w:tc>
                <w:tcPr>
                  <w:tcW w:w="3870" w:type="dxa"/>
                  <w:noWrap/>
                </w:tcPr>
                <w:p w:rsidR="00871A7B" w:rsidRPr="00FE6E82" w:rsidP="0069678C" w14:paraId="7DC2FB18" w14:textId="77777777">
                  <w:pPr>
                    <w:widowControl/>
                    <w:autoSpaceDE/>
                    <w:autoSpaceDN/>
                    <w:adjustRightInd/>
                    <w:jc w:val="both"/>
                    <w:rPr>
                      <w:rFonts w:asciiTheme="minorHAnsi" w:hAnsiTheme="minorHAnsi" w:cstheme="minorHAnsi"/>
                      <w:noProof/>
                      <w:color w:val="0D0D0D" w:themeColor="text1" w:themeTint="F2"/>
                      <w:sz w:val="20"/>
                      <w:szCs w:val="20"/>
                    </w:rPr>
                  </w:pPr>
                  <w:r w:rsidRPr="00FE6E82">
                    <w:rPr>
                      <w:rFonts w:asciiTheme="minorHAnsi" w:hAnsiTheme="minorHAnsi" w:cstheme="minorHAnsi"/>
                      <w:noProof/>
                      <w:color w:val="0D0D0D" w:themeColor="text1" w:themeTint="F2"/>
                      <w:sz w:val="20"/>
                      <w:szCs w:val="20"/>
                    </w:rPr>
                    <w:t xml:space="preserve">The additional amount </w:t>
                  </w:r>
                  <w:r>
                    <w:rPr>
                      <w:rFonts w:asciiTheme="minorHAnsi" w:hAnsiTheme="minorHAnsi" w:cstheme="minorHAnsi"/>
                      <w:noProof/>
                      <w:color w:val="0D0D0D" w:themeColor="text1" w:themeTint="F2"/>
                      <w:sz w:val="20"/>
                      <w:szCs w:val="20"/>
                    </w:rPr>
                    <w:t>was</w:t>
                  </w:r>
                  <w:r w:rsidRPr="00FE6E82">
                    <w:rPr>
                      <w:rFonts w:asciiTheme="minorHAnsi" w:hAnsiTheme="minorHAnsi" w:cstheme="minorHAnsi"/>
                      <w:noProof/>
                      <w:color w:val="0D0D0D" w:themeColor="text1" w:themeTint="F2"/>
                      <w:sz w:val="20"/>
                      <w:szCs w:val="20"/>
                    </w:rPr>
                    <w:t xml:space="preserve"> gained because of variation in the exchange rate</w:t>
                  </w:r>
                </w:p>
              </w:tc>
            </w:tr>
          </w:tbl>
          <w:p w:rsidR="00871A7B" w:rsidRPr="0069678C" w:rsidP="0069678C" w14:paraId="2367802A" w14:textId="77777777">
            <w:pPr>
              <w:jc w:val="both"/>
              <w:rPr>
                <w:rFonts w:asciiTheme="minorHAnsi" w:hAnsiTheme="minorHAnsi" w:cstheme="minorHAnsi"/>
                <w:noProof/>
                <w:color w:val="0D0D0D" w:themeColor="text1" w:themeTint="F2"/>
              </w:rPr>
            </w:pPr>
          </w:p>
          <w:p w:rsidR="009255ED" w:rsidP="009255ED" w14:paraId="0EFDCDA2" w14:textId="77777777">
            <w:pPr>
              <w:ind w:right="288"/>
              <w:jc w:val="both"/>
              <w:rPr>
                <w:rFonts w:asciiTheme="minorHAnsi" w:hAnsiTheme="minorHAnsi" w:cstheme="minorHAnsi"/>
                <w:b/>
                <w:bCs/>
                <w:noProof/>
                <w:color w:val="0D0D0D" w:themeColor="text1" w:themeTint="F2"/>
                <w:sz w:val="22"/>
                <w:szCs w:val="22"/>
              </w:rPr>
            </w:pPr>
            <w:r w:rsidRPr="00880731">
              <w:rPr>
                <w:rFonts w:asciiTheme="minorHAnsi" w:hAnsiTheme="minorHAnsi" w:cstheme="minorHAnsi"/>
                <w:noProof/>
                <w:color w:val="0D0D0D" w:themeColor="text1" w:themeTint="F2"/>
                <w:sz w:val="22"/>
              </w:rPr>
              <w:t xml:space="preserve"> </w:t>
            </w:r>
            <w:r w:rsidRPr="00F30F3C" w:rsidR="00984FEA">
              <w:rPr>
                <w:rFonts w:asciiTheme="minorHAnsi" w:hAnsiTheme="minorHAnsi" w:cstheme="minorHAnsi"/>
                <w:b/>
                <w:bCs/>
                <w:noProof/>
                <w:color w:val="0D0D0D" w:themeColor="text1" w:themeTint="F2"/>
                <w:sz w:val="22"/>
                <w:szCs w:val="22"/>
              </w:rPr>
              <w:t xml:space="preserve">Table </w:t>
            </w:r>
            <w:r w:rsidR="00984FEA">
              <w:rPr>
                <w:rFonts w:asciiTheme="minorHAnsi" w:hAnsiTheme="minorHAnsi" w:cstheme="minorHAnsi"/>
                <w:b/>
                <w:bCs/>
                <w:noProof/>
                <w:color w:val="0D0D0D" w:themeColor="text1" w:themeTint="F2"/>
                <w:sz w:val="22"/>
                <w:szCs w:val="22"/>
              </w:rPr>
              <w:t>4</w:t>
            </w:r>
            <w:r w:rsidRPr="00F30F3C" w:rsidR="00984FEA">
              <w:rPr>
                <w:rFonts w:asciiTheme="minorHAnsi" w:hAnsiTheme="minorHAnsi" w:cstheme="minorHAnsi"/>
                <w:b/>
                <w:bCs/>
                <w:noProof/>
                <w:color w:val="0D0D0D" w:themeColor="text1" w:themeTint="F2"/>
                <w:sz w:val="22"/>
                <w:szCs w:val="22"/>
              </w:rPr>
              <w:t xml:space="preserve">: Project </w:t>
            </w:r>
            <w:r w:rsidR="00984FEA">
              <w:rPr>
                <w:rFonts w:asciiTheme="minorHAnsi" w:hAnsiTheme="minorHAnsi" w:cstheme="minorHAnsi"/>
                <w:b/>
                <w:bCs/>
                <w:noProof/>
                <w:color w:val="0D0D0D" w:themeColor="text1" w:themeTint="F2"/>
                <w:sz w:val="22"/>
                <w:szCs w:val="22"/>
              </w:rPr>
              <w:t>c</w:t>
            </w:r>
            <w:r w:rsidRPr="00F30F3C" w:rsidR="00984FEA">
              <w:rPr>
                <w:rFonts w:asciiTheme="minorHAnsi" w:hAnsiTheme="minorHAnsi" w:cstheme="minorHAnsi"/>
                <w:b/>
                <w:bCs/>
                <w:noProof/>
                <w:color w:val="0D0D0D" w:themeColor="text1" w:themeTint="F2"/>
                <w:sz w:val="22"/>
                <w:szCs w:val="22"/>
              </w:rPr>
              <w:t>ost</w:t>
            </w:r>
            <w:r w:rsidR="00984FEA">
              <w:rPr>
                <w:rFonts w:asciiTheme="minorHAnsi" w:hAnsiTheme="minorHAnsi" w:cstheme="minorHAnsi"/>
                <w:b/>
                <w:bCs/>
                <w:noProof/>
                <w:color w:val="0D0D0D" w:themeColor="text1" w:themeTint="F2"/>
                <w:sz w:val="22"/>
                <w:szCs w:val="22"/>
              </w:rPr>
              <w:t>s</w:t>
            </w:r>
            <w:r w:rsidRPr="00F30F3C" w:rsidR="00984FEA">
              <w:rPr>
                <w:rFonts w:asciiTheme="minorHAnsi" w:hAnsiTheme="minorHAnsi" w:cstheme="minorHAnsi"/>
                <w:b/>
                <w:bCs/>
                <w:noProof/>
                <w:color w:val="0D0D0D" w:themeColor="text1" w:themeTint="F2"/>
                <w:sz w:val="22"/>
                <w:szCs w:val="22"/>
              </w:rPr>
              <w:t>/ actual amount disbursed in Millions Burundian Franc for each year for each category of</w:t>
            </w:r>
          </w:p>
          <w:p w:rsidR="00984FEA" w:rsidRPr="00F30F3C" w:rsidP="009255ED" w14:paraId="709ECDF3" w14:textId="446A89DD">
            <w:pPr>
              <w:ind w:left="144" w:right="288"/>
              <w:jc w:val="both"/>
              <w:rPr>
                <w:rFonts w:asciiTheme="minorHAnsi" w:hAnsiTheme="minorHAnsi" w:cstheme="minorHAnsi"/>
                <w:b/>
                <w:bCs/>
                <w:noProof/>
                <w:color w:val="0D0D0D" w:themeColor="text1" w:themeTint="F2"/>
                <w:sz w:val="22"/>
                <w:szCs w:val="22"/>
              </w:rPr>
            </w:pPr>
            <w:r>
              <w:rPr>
                <w:rFonts w:asciiTheme="minorHAnsi" w:hAnsiTheme="minorHAnsi" w:cstheme="minorHAnsi"/>
                <w:b/>
                <w:bCs/>
                <w:noProof/>
                <w:color w:val="0D0D0D" w:themeColor="text1" w:themeTint="F2"/>
                <w:sz w:val="22"/>
                <w:szCs w:val="22"/>
              </w:rPr>
              <w:t xml:space="preserve">   </w:t>
            </w:r>
            <w:r w:rsidRPr="00F30F3C">
              <w:rPr>
                <w:rFonts w:asciiTheme="minorHAnsi" w:hAnsiTheme="minorHAnsi" w:cstheme="minorHAnsi"/>
                <w:b/>
                <w:bCs/>
                <w:noProof/>
                <w:color w:val="0D0D0D" w:themeColor="text1" w:themeTint="F2"/>
                <w:sz w:val="22"/>
                <w:szCs w:val="22"/>
              </w:rPr>
              <w:t xml:space="preserve"> </w:t>
            </w:r>
            <w:r>
              <w:rPr>
                <w:rFonts w:asciiTheme="minorHAnsi" w:hAnsiTheme="minorHAnsi" w:cstheme="minorHAnsi"/>
                <w:b/>
                <w:bCs/>
                <w:noProof/>
                <w:color w:val="0D0D0D" w:themeColor="text1" w:themeTint="F2"/>
                <w:sz w:val="22"/>
                <w:szCs w:val="22"/>
              </w:rPr>
              <w:t xml:space="preserve">          </w:t>
            </w:r>
            <w:r w:rsidRPr="00F30F3C">
              <w:rPr>
                <w:rFonts w:asciiTheme="minorHAnsi" w:hAnsiTheme="minorHAnsi" w:cstheme="minorHAnsi"/>
                <w:b/>
                <w:bCs/>
                <w:noProof/>
                <w:color w:val="0D0D0D" w:themeColor="text1" w:themeTint="F2"/>
                <w:sz w:val="22"/>
                <w:szCs w:val="22"/>
              </w:rPr>
              <w:t>activities</w:t>
            </w:r>
          </w:p>
          <w:tbl>
            <w:tblPr>
              <w:tblStyle w:val="TableGrid912"/>
              <w:tblW w:w="9674" w:type="dxa"/>
              <w:tblInd w:w="45" w:type="dxa"/>
              <w:tblLook w:val="04A0"/>
            </w:tblPr>
            <w:tblGrid>
              <w:gridCol w:w="2520"/>
              <w:gridCol w:w="1408"/>
              <w:gridCol w:w="1660"/>
              <w:gridCol w:w="1660"/>
              <w:gridCol w:w="1302"/>
              <w:gridCol w:w="1124"/>
            </w:tblGrid>
            <w:tr w14:paraId="228A1C75" w14:textId="77777777" w:rsidTr="00405879">
              <w:tblPrEx>
                <w:tblW w:w="9674" w:type="dxa"/>
                <w:tblInd w:w="45" w:type="dxa"/>
                <w:tblLook w:val="04A0"/>
              </w:tblPrEx>
              <w:trPr>
                <w:trHeight w:val="332"/>
              </w:trPr>
              <w:tc>
                <w:tcPr>
                  <w:tcW w:w="2520" w:type="dxa"/>
                </w:tcPr>
                <w:p w:rsidR="00984FEA" w:rsidRPr="0083561A" w:rsidP="0069678C" w14:paraId="174FE847" w14:textId="77777777">
                  <w:pPr>
                    <w:ind w:left="-201" w:firstLine="201"/>
                    <w:jc w:val="both"/>
                    <w:rPr>
                      <w:rFonts w:asciiTheme="minorHAnsi" w:hAnsiTheme="minorHAnsi" w:cstheme="minorHAnsi"/>
                      <w:noProof/>
                      <w:color w:val="0D0D0D" w:themeColor="text1" w:themeTint="F2"/>
                      <w:sz w:val="20"/>
                      <w:szCs w:val="22"/>
                    </w:rPr>
                  </w:pPr>
                </w:p>
              </w:tc>
              <w:tc>
                <w:tcPr>
                  <w:tcW w:w="1408" w:type="dxa"/>
                </w:tcPr>
                <w:p w:rsidR="00984FEA" w:rsidRPr="0083561A" w:rsidP="0069678C" w14:paraId="6F8EAF27"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2017</w:t>
                  </w:r>
                </w:p>
              </w:tc>
              <w:tc>
                <w:tcPr>
                  <w:tcW w:w="1660" w:type="dxa"/>
                </w:tcPr>
                <w:p w:rsidR="00984FEA" w:rsidRPr="0083561A" w:rsidP="0069678C" w14:paraId="4FE25052"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2018</w:t>
                  </w:r>
                </w:p>
              </w:tc>
              <w:tc>
                <w:tcPr>
                  <w:tcW w:w="1660" w:type="dxa"/>
                </w:tcPr>
                <w:p w:rsidR="00984FEA" w:rsidRPr="0083561A" w:rsidP="0069678C" w14:paraId="38303C05"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2019</w:t>
                  </w:r>
                </w:p>
              </w:tc>
              <w:tc>
                <w:tcPr>
                  <w:tcW w:w="1302" w:type="dxa"/>
                </w:tcPr>
                <w:p w:rsidR="00984FEA" w:rsidRPr="0083561A" w:rsidP="0069678C" w14:paraId="2D7B6AAD"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2020</w:t>
                  </w:r>
                </w:p>
              </w:tc>
              <w:tc>
                <w:tcPr>
                  <w:tcW w:w="1124" w:type="dxa"/>
                </w:tcPr>
                <w:p w:rsidR="00984FEA" w:rsidRPr="00F30F3C" w:rsidP="0069678C" w14:paraId="72B84709" w14:textId="77777777">
                  <w:pPr>
                    <w:ind w:left="-201" w:firstLine="201"/>
                    <w:jc w:val="center"/>
                    <w:rPr>
                      <w:rFonts w:asciiTheme="minorHAnsi" w:hAnsiTheme="minorHAnsi" w:cstheme="minorHAnsi"/>
                      <w:b/>
                      <w:bCs/>
                      <w:noProof/>
                      <w:color w:val="0D0D0D" w:themeColor="text1" w:themeTint="F2"/>
                      <w:sz w:val="20"/>
                    </w:rPr>
                  </w:pPr>
                  <w:r w:rsidRPr="00F30F3C">
                    <w:rPr>
                      <w:rFonts w:asciiTheme="minorHAnsi" w:hAnsiTheme="minorHAnsi" w:cstheme="minorHAnsi"/>
                      <w:b/>
                      <w:bCs/>
                      <w:noProof/>
                      <w:color w:val="0D0D0D" w:themeColor="text1" w:themeTint="F2"/>
                      <w:sz w:val="20"/>
                    </w:rPr>
                    <w:t>Total</w:t>
                  </w:r>
                </w:p>
              </w:tc>
            </w:tr>
            <w:tr w14:paraId="6761A7F6" w14:textId="77777777" w:rsidTr="00405879">
              <w:tblPrEx>
                <w:tblW w:w="9674" w:type="dxa"/>
                <w:tblInd w:w="45" w:type="dxa"/>
                <w:tblLook w:val="04A0"/>
              </w:tblPrEx>
              <w:trPr>
                <w:trHeight w:val="351"/>
              </w:trPr>
              <w:tc>
                <w:tcPr>
                  <w:tcW w:w="2520" w:type="dxa"/>
                </w:tcPr>
                <w:p w:rsidR="00984FEA" w:rsidP="0069678C" w14:paraId="27727578" w14:textId="77777777">
                  <w:pPr>
                    <w:ind w:left="-201" w:firstLine="201"/>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Costs</w:t>
                  </w:r>
                  <w:r>
                    <w:rPr>
                      <w:rStyle w:val="FootnoteReference"/>
                      <w:rFonts w:asciiTheme="minorHAnsi" w:hAnsiTheme="minorHAnsi" w:cstheme="minorHAnsi"/>
                      <w:noProof/>
                      <w:color w:val="0D0D0D" w:themeColor="text1" w:themeTint="F2"/>
                      <w:sz w:val="20"/>
                    </w:rPr>
                    <w:footnoteReference w:id="6"/>
                  </w:r>
                  <w:r>
                    <w:rPr>
                      <w:rFonts w:asciiTheme="minorHAnsi" w:hAnsiTheme="minorHAnsi" w:cstheme="minorHAnsi"/>
                      <w:noProof/>
                      <w:color w:val="0D0D0D" w:themeColor="text1" w:themeTint="F2"/>
                      <w:sz w:val="20"/>
                    </w:rPr>
                    <w:t xml:space="preserve"> associated to the improvement of children’s malnutrition</w:t>
                  </w:r>
                </w:p>
                <w:p w:rsidR="00984FEA" w:rsidRPr="0083561A" w:rsidP="0069678C" w14:paraId="6D114293"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w:t>
                  </w:r>
                  <w:r>
                    <w:rPr>
                      <w:rFonts w:asciiTheme="minorHAnsi" w:hAnsiTheme="minorHAnsi" w:cstheme="minorHAnsi"/>
                      <w:noProof/>
                      <w:color w:val="0D0D0D" w:themeColor="text1" w:themeTint="F2"/>
                      <w:sz w:val="20"/>
                    </w:rPr>
                    <w:t xml:space="preserve">BUF </w:t>
                  </w:r>
                  <w:r w:rsidRPr="0083561A">
                    <w:rPr>
                      <w:rFonts w:asciiTheme="minorHAnsi" w:hAnsiTheme="minorHAnsi" w:cstheme="minorHAnsi"/>
                      <w:noProof/>
                      <w:color w:val="0D0D0D" w:themeColor="text1" w:themeTint="F2"/>
                      <w:sz w:val="20"/>
                    </w:rPr>
                    <w:t xml:space="preserve"> M)</w:t>
                  </w:r>
                </w:p>
              </w:tc>
              <w:tc>
                <w:tcPr>
                  <w:tcW w:w="1408" w:type="dxa"/>
                  <w:vAlign w:val="center"/>
                </w:tcPr>
                <w:p w:rsidR="00984FEA" w:rsidRPr="0083561A" w:rsidP="0069678C" w14:paraId="4A33F444"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0.00</w:t>
                  </w:r>
                </w:p>
              </w:tc>
              <w:tc>
                <w:tcPr>
                  <w:tcW w:w="1660" w:type="dxa"/>
                  <w:vAlign w:val="center"/>
                </w:tcPr>
                <w:p w:rsidR="00984FEA" w:rsidRPr="0083561A" w:rsidP="0069678C" w14:paraId="462EC013"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484.58</w:t>
                  </w:r>
                </w:p>
              </w:tc>
              <w:tc>
                <w:tcPr>
                  <w:tcW w:w="1660" w:type="dxa"/>
                  <w:vAlign w:val="center"/>
                </w:tcPr>
                <w:p w:rsidR="00984FEA" w:rsidRPr="0083561A" w:rsidP="0069678C" w14:paraId="0A8B7DE9"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749.83</w:t>
                  </w:r>
                </w:p>
              </w:tc>
              <w:tc>
                <w:tcPr>
                  <w:tcW w:w="1302" w:type="dxa"/>
                  <w:vAlign w:val="center"/>
                </w:tcPr>
                <w:p w:rsidR="00984FEA" w:rsidRPr="0083561A" w:rsidP="0069678C" w14:paraId="246A016D"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208.90</w:t>
                  </w:r>
                </w:p>
              </w:tc>
              <w:tc>
                <w:tcPr>
                  <w:tcW w:w="1124" w:type="dxa"/>
                  <w:vAlign w:val="center"/>
                </w:tcPr>
                <w:p w:rsidR="00984FEA" w:rsidRPr="00F30F3C" w:rsidP="0069678C" w14:paraId="11C58BC4" w14:textId="77777777">
                  <w:pPr>
                    <w:widowControl/>
                    <w:autoSpaceDE/>
                    <w:autoSpaceDN/>
                    <w:adjustRightInd/>
                    <w:jc w:val="center"/>
                    <w:rPr>
                      <w:rFonts w:asciiTheme="minorHAnsi" w:hAnsiTheme="minorHAnsi" w:cstheme="minorHAnsi"/>
                      <w:noProof/>
                      <w:color w:val="0D0D0D" w:themeColor="text1" w:themeTint="F2"/>
                      <w:sz w:val="20"/>
                    </w:rPr>
                  </w:pPr>
                </w:p>
                <w:p w:rsidR="00984FEA" w:rsidRPr="00F30F3C" w:rsidP="0069678C" w14:paraId="628F9786" w14:textId="77777777">
                  <w:pPr>
                    <w:widowControl/>
                    <w:autoSpaceDE/>
                    <w:autoSpaceDN/>
                    <w:adjustRightInd/>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1443.30</w:t>
                  </w:r>
                </w:p>
                <w:p w:rsidR="00984FEA" w:rsidRPr="00C06317" w:rsidP="0069678C" w14:paraId="39B4C7CC" w14:textId="77777777">
                  <w:pPr>
                    <w:ind w:left="-201" w:firstLine="201"/>
                    <w:jc w:val="center"/>
                    <w:rPr>
                      <w:rFonts w:asciiTheme="minorHAnsi" w:hAnsiTheme="minorHAnsi" w:cstheme="minorHAnsi"/>
                      <w:noProof/>
                      <w:color w:val="0D0D0D" w:themeColor="text1" w:themeTint="F2"/>
                      <w:sz w:val="20"/>
                    </w:rPr>
                  </w:pPr>
                </w:p>
              </w:tc>
            </w:tr>
            <w:tr w14:paraId="63C353AE" w14:textId="77777777" w:rsidTr="00405879">
              <w:tblPrEx>
                <w:tblW w:w="9674" w:type="dxa"/>
                <w:tblInd w:w="45" w:type="dxa"/>
                <w:tblLook w:val="04A0"/>
              </w:tblPrEx>
              <w:trPr>
                <w:trHeight w:val="333"/>
              </w:trPr>
              <w:tc>
                <w:tcPr>
                  <w:tcW w:w="2520" w:type="dxa"/>
                </w:tcPr>
                <w:p w:rsidR="00984FEA" w:rsidP="0069678C" w14:paraId="287573D1" w14:textId="77777777">
                  <w:pPr>
                    <w:ind w:left="-201" w:firstLine="201"/>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Costs production of biofortified crops</w:t>
                  </w:r>
                </w:p>
                <w:p w:rsidR="00984FEA" w:rsidRPr="0083561A" w:rsidP="0069678C" w14:paraId="3CE8DE89"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w:t>
                  </w:r>
                  <w:r>
                    <w:rPr>
                      <w:rFonts w:asciiTheme="minorHAnsi" w:hAnsiTheme="minorHAnsi" w:cstheme="minorHAnsi"/>
                      <w:noProof/>
                      <w:color w:val="0D0D0D" w:themeColor="text1" w:themeTint="F2"/>
                      <w:sz w:val="20"/>
                    </w:rPr>
                    <w:t xml:space="preserve">BUF </w:t>
                  </w:r>
                  <w:r w:rsidRPr="0083561A">
                    <w:rPr>
                      <w:rFonts w:asciiTheme="minorHAnsi" w:hAnsiTheme="minorHAnsi" w:cstheme="minorHAnsi"/>
                      <w:noProof/>
                      <w:color w:val="0D0D0D" w:themeColor="text1" w:themeTint="F2"/>
                      <w:sz w:val="20"/>
                    </w:rPr>
                    <w:t xml:space="preserve"> M)</w:t>
                  </w:r>
                </w:p>
              </w:tc>
              <w:tc>
                <w:tcPr>
                  <w:tcW w:w="1408" w:type="dxa"/>
                  <w:vAlign w:val="center"/>
                </w:tcPr>
                <w:p w:rsidR="00984FEA" w:rsidRPr="0083561A" w:rsidP="0069678C" w14:paraId="4CADFDCB"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0.00</w:t>
                  </w:r>
                </w:p>
              </w:tc>
              <w:tc>
                <w:tcPr>
                  <w:tcW w:w="1660" w:type="dxa"/>
                  <w:vAlign w:val="center"/>
                </w:tcPr>
                <w:p w:rsidR="00984FEA" w:rsidRPr="0083561A" w:rsidP="0069678C" w14:paraId="49EE2E49"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264.13</w:t>
                  </w:r>
                </w:p>
              </w:tc>
              <w:tc>
                <w:tcPr>
                  <w:tcW w:w="1660" w:type="dxa"/>
                  <w:vAlign w:val="center"/>
                </w:tcPr>
                <w:p w:rsidR="00984FEA" w:rsidRPr="0083561A" w:rsidP="0069678C" w14:paraId="517282AE"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315.44</w:t>
                  </w:r>
                </w:p>
              </w:tc>
              <w:tc>
                <w:tcPr>
                  <w:tcW w:w="1302" w:type="dxa"/>
                  <w:vAlign w:val="center"/>
                </w:tcPr>
                <w:p w:rsidR="00984FEA" w:rsidRPr="00C06317" w:rsidP="0069678C" w14:paraId="310C3716"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0.00</w:t>
                  </w:r>
                </w:p>
              </w:tc>
              <w:tc>
                <w:tcPr>
                  <w:tcW w:w="1124" w:type="dxa"/>
                  <w:vAlign w:val="center"/>
                </w:tcPr>
                <w:p w:rsidR="00984FEA" w:rsidRPr="00C06317" w:rsidP="0069678C" w14:paraId="3CAA13B8" w14:textId="77777777">
                  <w:pPr>
                    <w:widowControl/>
                    <w:autoSpaceDE/>
                    <w:autoSpaceDN/>
                    <w:adjustRightInd/>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579.57</w:t>
                  </w:r>
                </w:p>
              </w:tc>
            </w:tr>
            <w:tr w14:paraId="4357ED5B" w14:textId="77777777" w:rsidTr="00405879">
              <w:tblPrEx>
                <w:tblW w:w="9674" w:type="dxa"/>
                <w:tblInd w:w="45" w:type="dxa"/>
                <w:tblLook w:val="04A0"/>
              </w:tblPrEx>
              <w:trPr>
                <w:trHeight w:val="333"/>
              </w:trPr>
              <w:tc>
                <w:tcPr>
                  <w:tcW w:w="2520" w:type="dxa"/>
                </w:tcPr>
                <w:p w:rsidR="00984FEA" w:rsidP="0069678C" w14:paraId="576E323F" w14:textId="77777777">
                  <w:pPr>
                    <w:ind w:left="-201" w:firstLine="201"/>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Costs VSLAs</w:t>
                  </w:r>
                </w:p>
                <w:p w:rsidR="00984FEA" w:rsidP="0069678C" w14:paraId="398A7447" w14:textId="77777777">
                  <w:pPr>
                    <w:ind w:left="-201" w:firstLine="201"/>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w:t>
                  </w:r>
                  <w:r>
                    <w:rPr>
                      <w:rFonts w:asciiTheme="minorHAnsi" w:hAnsiTheme="minorHAnsi" w:cstheme="minorHAnsi"/>
                      <w:noProof/>
                      <w:color w:val="0D0D0D" w:themeColor="text1" w:themeTint="F2"/>
                      <w:sz w:val="20"/>
                    </w:rPr>
                    <w:t xml:space="preserve">BUF </w:t>
                  </w:r>
                  <w:r w:rsidRPr="0083561A">
                    <w:rPr>
                      <w:rFonts w:asciiTheme="minorHAnsi" w:hAnsiTheme="minorHAnsi" w:cstheme="minorHAnsi"/>
                      <w:noProof/>
                      <w:color w:val="0D0D0D" w:themeColor="text1" w:themeTint="F2"/>
                      <w:sz w:val="20"/>
                    </w:rPr>
                    <w:t xml:space="preserve"> M)</w:t>
                  </w:r>
                </w:p>
              </w:tc>
              <w:tc>
                <w:tcPr>
                  <w:tcW w:w="1408" w:type="dxa"/>
                  <w:vAlign w:val="center"/>
                </w:tcPr>
                <w:p w:rsidR="00984FEA" w:rsidRPr="0083561A" w:rsidP="0069678C" w14:paraId="0F9B9605"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0</w:t>
                  </w:r>
                </w:p>
              </w:tc>
              <w:tc>
                <w:tcPr>
                  <w:tcW w:w="1660" w:type="dxa"/>
                  <w:vAlign w:val="center"/>
                </w:tcPr>
                <w:p w:rsidR="00984FEA" w:rsidRPr="0083561A" w:rsidP="0069678C" w14:paraId="5ED70991"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13.78688</w:t>
                  </w:r>
                </w:p>
              </w:tc>
              <w:tc>
                <w:tcPr>
                  <w:tcW w:w="1660" w:type="dxa"/>
                  <w:vAlign w:val="center"/>
                </w:tcPr>
                <w:p w:rsidR="00984FEA" w:rsidRPr="0083561A" w:rsidP="0069678C" w14:paraId="7A96F203"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397.567</w:t>
                  </w:r>
                </w:p>
              </w:tc>
              <w:tc>
                <w:tcPr>
                  <w:tcW w:w="1302" w:type="dxa"/>
                  <w:vAlign w:val="center"/>
                </w:tcPr>
                <w:p w:rsidR="00984FEA" w:rsidRPr="0083561A" w:rsidP="0069678C" w14:paraId="0BCF6457"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0</w:t>
                  </w:r>
                </w:p>
              </w:tc>
              <w:tc>
                <w:tcPr>
                  <w:tcW w:w="1124" w:type="dxa"/>
                  <w:vAlign w:val="center"/>
                </w:tcPr>
                <w:p w:rsidR="00984FEA" w:rsidRPr="00C06317" w:rsidP="0069678C" w14:paraId="2E490BD6" w14:textId="77777777">
                  <w:pPr>
                    <w:ind w:left="-201" w:firstLine="201"/>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411.35</w:t>
                  </w:r>
                </w:p>
              </w:tc>
            </w:tr>
          </w:tbl>
          <w:p w:rsidR="00984FEA" w:rsidRPr="00C24048" w:rsidP="0069678C" w14:paraId="1F398305" w14:textId="77777777">
            <w:pPr>
              <w:jc w:val="both"/>
              <w:rPr>
                <w:rFonts w:asciiTheme="minorHAnsi" w:hAnsiTheme="minorHAnsi" w:cstheme="minorHAnsi"/>
                <w:noProof/>
                <w:color w:val="0D0D0D" w:themeColor="text1" w:themeTint="F2"/>
              </w:rPr>
            </w:pPr>
          </w:p>
          <w:p w:rsidR="00984FEA" w:rsidRPr="00931069" w:rsidP="009255ED" w14:paraId="7C640AD0" w14:textId="4ECFFB47">
            <w:pPr>
              <w:pStyle w:val="ListParagraph"/>
              <w:numPr>
                <w:ilvl w:val="0"/>
                <w:numId w:val="3"/>
              </w:numPr>
              <w:ind w:left="504" w:right="288"/>
              <w:jc w:val="both"/>
              <w:rPr>
                <w:rFonts w:asciiTheme="minorHAnsi" w:hAnsiTheme="minorHAnsi" w:cstheme="minorHAnsi"/>
                <w:noProof/>
                <w:color w:val="0D0D0D" w:themeColor="text1" w:themeTint="F2"/>
              </w:rPr>
            </w:pPr>
            <w:r w:rsidRPr="00931069">
              <w:rPr>
                <w:rFonts w:asciiTheme="minorHAnsi" w:hAnsiTheme="minorHAnsi" w:cstheme="minorHAnsi"/>
                <w:b/>
                <w:bCs/>
                <w:noProof/>
                <w:color w:val="0D0D0D" w:themeColor="text1" w:themeTint="F2"/>
                <w:sz w:val="22"/>
              </w:rPr>
              <w:t>Converting project benefits to monetary terms:</w:t>
            </w:r>
            <w:r w:rsidRPr="00931069">
              <w:rPr>
                <w:rFonts w:asciiTheme="minorHAnsi" w:hAnsiTheme="minorHAnsi" w:cstheme="minorHAnsi"/>
                <w:noProof/>
                <w:color w:val="0D0D0D" w:themeColor="text1" w:themeTint="F2"/>
                <w:sz w:val="22"/>
              </w:rPr>
              <w:t xml:space="preserve"> To calculate the benefits of specific training session activities aim</w:t>
            </w:r>
            <w:r w:rsidRPr="00931069" w:rsidR="00746903">
              <w:rPr>
                <w:rFonts w:asciiTheme="minorHAnsi" w:hAnsiTheme="minorHAnsi" w:cstheme="minorHAnsi"/>
                <w:noProof/>
                <w:color w:val="0D0D0D" w:themeColor="text1" w:themeTint="F2"/>
                <w:sz w:val="22"/>
              </w:rPr>
              <w:t>ed</w:t>
            </w:r>
            <w:r w:rsidRPr="00931069">
              <w:rPr>
                <w:rFonts w:asciiTheme="minorHAnsi" w:hAnsiTheme="minorHAnsi" w:cstheme="minorHAnsi"/>
                <w:noProof/>
                <w:color w:val="0D0D0D" w:themeColor="text1" w:themeTint="F2"/>
                <w:sz w:val="22"/>
              </w:rPr>
              <w:t xml:space="preserve"> at improving nutrition outcomes of children, we follow the economic valuation approach of the number of stunting cases averted developed by Walters et al. (2018) and presented below. We used data provided by the PIU to estimate the number of stunting cases averted by the project for each year from 2017 till 2020. Much </w:t>
            </w:r>
            <w:r w:rsidRPr="00931069">
              <w:rPr>
                <w:rFonts w:asciiTheme="minorHAnsi" w:hAnsiTheme="minorHAnsi" w:cstheme="minorHAnsi"/>
                <w:noProof/>
                <w:color w:val="0D0D0D" w:themeColor="text1" w:themeTint="F2"/>
                <w:sz w:val="22"/>
              </w:rPr>
              <w:t>specifically, for activities associated with the reduction of malnutrition, the PIU provided us with rough estimates of the number of children under 23 months old with improved nutrition status as</w:t>
            </w:r>
            <w:r w:rsidRPr="00931069" w:rsidR="00746903">
              <w:rPr>
                <w:rFonts w:asciiTheme="minorHAnsi" w:hAnsiTheme="minorHAnsi" w:cstheme="minorHAnsi"/>
                <w:noProof/>
                <w:color w:val="0D0D0D" w:themeColor="text1" w:themeTint="F2"/>
                <w:sz w:val="22"/>
              </w:rPr>
              <w:t xml:space="preserve"> a</w:t>
            </w:r>
            <w:r w:rsidRPr="00931069">
              <w:rPr>
                <w:rFonts w:asciiTheme="minorHAnsi" w:hAnsiTheme="minorHAnsi" w:cstheme="minorHAnsi"/>
                <w:noProof/>
                <w:color w:val="0D0D0D" w:themeColor="text1" w:themeTint="F2"/>
                <w:sz w:val="22"/>
              </w:rPr>
              <w:t xml:space="preserve"> result of the project. We then assign a monetary value to each of those children with improved nutrition status  using the corresponding GDP per capita</w:t>
            </w:r>
            <w:r>
              <w:rPr>
                <w:rStyle w:val="FootnoteReference"/>
                <w:rFonts w:asciiTheme="minorHAnsi" w:hAnsiTheme="minorHAnsi" w:cstheme="minorHAnsi"/>
                <w:noProof/>
                <w:color w:val="0D0D0D" w:themeColor="text1" w:themeTint="F2"/>
                <w:sz w:val="22"/>
              </w:rPr>
              <w:footnoteReference w:id="7"/>
            </w:r>
            <w:r w:rsidRPr="00931069">
              <w:rPr>
                <w:rFonts w:asciiTheme="minorHAnsi" w:hAnsiTheme="minorHAnsi" w:cstheme="minorHAnsi"/>
                <w:noProof/>
                <w:color w:val="0D0D0D" w:themeColor="text1" w:themeTint="F2"/>
                <w:sz w:val="22"/>
              </w:rPr>
              <w:t xml:space="preserve"> (in current US $) for each year from 2017 to 2020.  We follow Walters et al. (2018) and use the following equation for the economic valuation of project benefits stemming from averting malnutrition among children under 23 months of age in the project areas :</w:t>
            </w:r>
          </w:p>
          <w:p w:rsidR="00984FEA" w:rsidRPr="0083561A" w:rsidP="0069678C" w14:paraId="24FFD004" w14:textId="77777777">
            <w:pPr>
              <w:pStyle w:val="ListParagraph"/>
              <w:ind w:left="360"/>
              <w:jc w:val="both"/>
              <w:rPr>
                <w:rFonts w:asciiTheme="minorHAnsi" w:hAnsiTheme="minorHAnsi" w:cstheme="minorHAnsi"/>
                <w:noProof/>
                <w:color w:val="0D0D0D" w:themeColor="text1" w:themeTint="F2"/>
              </w:rPr>
            </w:pPr>
          </w:p>
          <w:p w:rsidR="00984FEA" w:rsidP="0069678C" w14:paraId="04DBE613" w14:textId="77777777">
            <w:pPr>
              <w:pStyle w:val="ListParagraph"/>
              <w:ind w:left="360"/>
              <w:jc w:val="both"/>
              <w:rPr>
                <w:rFonts w:asciiTheme="minorHAnsi" w:hAnsiTheme="minorHAnsi" w:cstheme="minorHAnsi"/>
                <w:b/>
                <w:noProof/>
                <w:color w:val="0D0D0D" w:themeColor="text1" w:themeTint="F2"/>
                <w:sz w:val="22"/>
                <w:szCs w:val="22"/>
              </w:rPr>
            </w:pPr>
            <w:r>
              <w:rPr>
                <w:rFonts w:asciiTheme="minorHAnsi" w:hAnsiTheme="minorHAnsi" w:cstheme="minorHAnsi"/>
                <w:noProof/>
                <w:color w:val="0D0D0D" w:themeColor="text1" w:themeTint="F2"/>
              </w:rPr>
              <w:t xml:space="preserve">                                  </w:t>
            </w:r>
            <m:oMath>
              <m:r>
                <m:rPr>
                  <m:sty m:val="bi"/>
                </m:rPr>
                <w:rPr>
                  <w:rFonts w:ascii="Cambria Math" w:hAnsi="Cambria Math" w:cstheme="minorHAnsi"/>
                  <w:noProof/>
                  <w:color w:val="0D0D0D" w:themeColor="text1" w:themeTint="F2"/>
                  <w:sz w:val="22"/>
                  <w:szCs w:val="22"/>
                </w:rPr>
                <m:t>B</m:t>
              </m:r>
              <m:r>
                <m:rPr>
                  <m:sty m:val="p"/>
                </m:rPr>
                <w:rPr>
                  <w:rFonts w:ascii="Cambria Math" w:hAnsi="Cambria Math" w:cstheme="minorHAnsi"/>
                  <w:noProof/>
                  <w:color w:val="0D0D0D" w:themeColor="text1" w:themeTint="F2"/>
                  <w:sz w:val="22"/>
                  <w:szCs w:val="22"/>
                </w:rPr>
                <m:t xml:space="preserve"> = </m:t>
              </m:r>
              <m:r>
                <m:rPr>
                  <m:sty m:val="bi"/>
                </m:rPr>
                <w:rPr>
                  <w:rFonts w:ascii="Cambria Math" w:hAnsi="Cambria Math" w:cstheme="minorHAnsi"/>
                  <w:noProof/>
                  <w:color w:val="0D0D0D" w:themeColor="text1" w:themeTint="F2"/>
                  <w:sz w:val="22"/>
                  <w:szCs w:val="22"/>
                </w:rPr>
                <m:t>CS</m:t>
              </m:r>
              <m:r>
                <m:rPr>
                  <m:sty m:val="p"/>
                </m:rPr>
                <w:rPr>
                  <w:rFonts w:ascii="Cambria Math" w:hAnsi="Cambria Math" w:cstheme="minorHAnsi"/>
                  <w:noProof/>
                  <w:color w:val="0D0D0D" w:themeColor="text1" w:themeTint="F2"/>
                  <w:sz w:val="22"/>
                  <w:szCs w:val="22"/>
                </w:rPr>
                <m:t xml:space="preserve"> * </m:t>
              </m:r>
              <m:r>
                <m:rPr>
                  <m:sty m:val="bi"/>
                </m:rPr>
                <w:rPr>
                  <w:rFonts w:ascii="Cambria Math" w:hAnsi="Cambria Math" w:cstheme="minorHAnsi"/>
                  <w:noProof/>
                  <w:color w:val="0D0D0D" w:themeColor="text1" w:themeTint="F2"/>
                  <w:sz w:val="22"/>
                  <w:szCs w:val="22"/>
                </w:rPr>
                <m:t>GDPpc</m:t>
              </m:r>
              <m:r>
                <m:rPr>
                  <m:sty m:val="p"/>
                </m:rPr>
                <w:rPr>
                  <w:rFonts w:ascii="Cambria Math" w:hAnsi="Cambria Math" w:cstheme="minorHAnsi"/>
                  <w:noProof/>
                  <w:color w:val="0D0D0D" w:themeColor="text1" w:themeTint="F2"/>
                  <w:sz w:val="22"/>
                  <w:szCs w:val="22"/>
                </w:rPr>
                <m:t>*</m:t>
              </m:r>
              <m:r>
                <m:rPr>
                  <m:sty m:val="bi"/>
                </m:rPr>
                <w:rPr>
                  <w:rFonts w:ascii="Cambria Math" w:hAnsi="Cambria Math" w:cstheme="minorHAnsi"/>
                  <w:noProof/>
                  <w:color w:val="0D0D0D" w:themeColor="text1" w:themeTint="F2"/>
                  <w:sz w:val="22"/>
                  <w:szCs w:val="22"/>
                </w:rPr>
                <m:t>S*L</m:t>
              </m:r>
            </m:oMath>
          </w:p>
          <w:p w:rsidR="00984FEA" w:rsidP="0069678C" w14:paraId="0316185C" w14:textId="77777777">
            <w:pPr>
              <w:pStyle w:val="ListParagraph"/>
              <w:ind w:left="360"/>
              <w:jc w:val="both"/>
              <w:rPr>
                <w:rFonts w:asciiTheme="minorHAnsi" w:hAnsiTheme="minorHAnsi" w:cstheme="minorHAnsi"/>
                <w:b/>
                <w:noProof/>
                <w:color w:val="0D0D0D" w:themeColor="text1" w:themeTint="F2"/>
                <w:sz w:val="22"/>
                <w:szCs w:val="22"/>
              </w:rPr>
            </w:pPr>
          </w:p>
          <w:p w:rsidR="00984FEA" w:rsidRPr="002A06BE" w:rsidP="0069678C" w14:paraId="01B13068" w14:textId="77777777">
            <w:pPr>
              <w:pStyle w:val="ListParagraph"/>
              <w:ind w:left="360"/>
              <w:jc w:val="both"/>
              <w:rPr>
                <w:rFonts w:asciiTheme="minorHAnsi" w:hAnsiTheme="minorHAnsi" w:cstheme="minorHAnsi"/>
                <w:noProof/>
                <w:color w:val="0D0D0D" w:themeColor="text1" w:themeTint="F2"/>
                <w:sz w:val="22"/>
                <w:szCs w:val="22"/>
              </w:rPr>
            </w:pPr>
            <w:r>
              <w:rPr>
                <w:rFonts w:asciiTheme="minorHAnsi" w:hAnsiTheme="minorHAnsi" w:cstheme="minorHAnsi"/>
                <w:noProof/>
                <w:color w:val="0D0D0D" w:themeColor="text1" w:themeTint="F2"/>
                <w:sz w:val="22"/>
                <w:szCs w:val="22"/>
              </w:rPr>
              <w:t>Where:</w:t>
            </w:r>
          </w:p>
          <w:p w:rsidR="00984FEA" w:rsidRPr="002A06BE" w:rsidP="0069678C" w14:paraId="059AB4FE" w14:textId="77777777">
            <w:pPr>
              <w:rPr>
                <w:rFonts w:asciiTheme="minorHAnsi" w:hAnsiTheme="minorHAnsi" w:cstheme="minorHAnsi"/>
                <w:noProof/>
                <w:color w:val="0D0D0D" w:themeColor="text1" w:themeTint="F2"/>
                <w:sz w:val="22"/>
                <w:szCs w:val="22"/>
              </w:rPr>
            </w:pPr>
            <w:r w:rsidRPr="0083561A">
              <w:rPr>
                <w:rFonts w:asciiTheme="minorHAnsi" w:hAnsiTheme="minorHAnsi" w:cstheme="minorHAnsi"/>
                <w:noProof/>
                <w:color w:val="0D0D0D" w:themeColor="text1" w:themeTint="F2"/>
                <w:sz w:val="22"/>
              </w:rPr>
              <w:t xml:space="preserve">                                     </w:t>
            </w:r>
            <w:r>
              <w:rPr>
                <w:rFonts w:asciiTheme="minorHAnsi" w:hAnsiTheme="minorHAnsi" w:cstheme="minorHAnsi"/>
                <w:noProof/>
                <w:color w:val="0D0D0D" w:themeColor="text1" w:themeTint="F2"/>
                <w:sz w:val="22"/>
                <w:szCs w:val="22"/>
              </w:rPr>
              <w:t xml:space="preserve">       </w:t>
            </w:r>
            <w:r w:rsidRPr="002A06BE">
              <w:rPr>
                <w:rFonts w:asciiTheme="minorHAnsi" w:hAnsiTheme="minorHAnsi" w:cstheme="minorHAnsi"/>
                <w:noProof/>
                <w:color w:val="0D0D0D" w:themeColor="text1" w:themeTint="F2"/>
                <w:sz w:val="22"/>
                <w:szCs w:val="22"/>
              </w:rPr>
              <w:t>B= Monetarized Benefits (in current</w:t>
            </w:r>
            <w:r>
              <w:rPr>
                <w:rFonts w:asciiTheme="minorHAnsi" w:hAnsiTheme="minorHAnsi" w:cstheme="minorHAnsi"/>
                <w:noProof/>
                <w:color w:val="0D0D0D" w:themeColor="text1" w:themeTint="F2"/>
                <w:sz w:val="22"/>
                <w:szCs w:val="22"/>
              </w:rPr>
              <w:t xml:space="preserve"> </w:t>
            </w:r>
            <w:r w:rsidRPr="002A06BE">
              <w:rPr>
                <w:rFonts w:asciiTheme="minorHAnsi" w:hAnsiTheme="minorHAnsi" w:cstheme="minorHAnsi"/>
                <w:noProof/>
                <w:color w:val="0D0D0D" w:themeColor="text1" w:themeTint="F2"/>
                <w:sz w:val="22"/>
                <w:szCs w:val="22"/>
              </w:rPr>
              <w:t>$ USD)</w:t>
            </w:r>
          </w:p>
          <w:p w:rsidR="00984FEA" w:rsidRPr="002A06BE" w:rsidP="0069678C" w14:paraId="1B1E2905" w14:textId="77777777">
            <w:pPr>
              <w:ind w:left="2160"/>
              <w:rPr>
                <w:rFonts w:asciiTheme="minorHAnsi" w:hAnsiTheme="minorHAnsi" w:cstheme="minorHAnsi"/>
                <w:noProof/>
                <w:color w:val="0D0D0D" w:themeColor="text1" w:themeTint="F2"/>
                <w:sz w:val="22"/>
                <w:szCs w:val="22"/>
              </w:rPr>
            </w:pPr>
            <w:r w:rsidRPr="002A06BE">
              <w:rPr>
                <w:rFonts w:asciiTheme="minorHAnsi" w:hAnsiTheme="minorHAnsi" w:cstheme="minorHAnsi"/>
                <w:noProof/>
                <w:color w:val="0D0D0D" w:themeColor="text1" w:themeTint="F2"/>
                <w:sz w:val="22"/>
                <w:szCs w:val="22"/>
              </w:rPr>
              <w:t xml:space="preserve">CS: </w:t>
            </w:r>
            <w:r>
              <w:rPr>
                <w:rFonts w:asciiTheme="minorHAnsi" w:hAnsiTheme="minorHAnsi" w:cstheme="minorHAnsi"/>
                <w:noProof/>
                <w:color w:val="0D0D0D" w:themeColor="text1" w:themeTint="F2"/>
                <w:sz w:val="22"/>
                <w:szCs w:val="22"/>
              </w:rPr>
              <w:t xml:space="preserve">estimates of </w:t>
            </w:r>
            <w:r w:rsidRPr="002A06BE">
              <w:rPr>
                <w:rFonts w:asciiTheme="minorHAnsi" w:hAnsiTheme="minorHAnsi" w:cstheme="minorHAnsi"/>
                <w:noProof/>
                <w:color w:val="0D0D0D" w:themeColor="text1" w:themeTint="F2"/>
                <w:sz w:val="22"/>
                <w:szCs w:val="22"/>
              </w:rPr>
              <w:t>unique cases of stunting prevented (averted)</w:t>
            </w:r>
          </w:p>
          <w:p w:rsidR="00984FEA" w:rsidP="0069678C" w14:paraId="6F18723B" w14:textId="77777777">
            <w:pPr>
              <w:ind w:left="2160"/>
              <w:rPr>
                <w:rFonts w:asciiTheme="minorHAnsi" w:hAnsiTheme="minorHAnsi" w:cstheme="minorHAnsi"/>
                <w:noProof/>
                <w:color w:val="0D0D0D" w:themeColor="text1" w:themeTint="F2"/>
                <w:sz w:val="22"/>
                <w:szCs w:val="22"/>
              </w:rPr>
            </w:pPr>
            <w:r w:rsidRPr="002A06BE">
              <w:rPr>
                <w:rFonts w:asciiTheme="minorHAnsi" w:hAnsiTheme="minorHAnsi" w:cstheme="minorHAnsi"/>
                <w:noProof/>
                <w:color w:val="0D0D0D" w:themeColor="text1" w:themeTint="F2"/>
                <w:sz w:val="22"/>
                <w:szCs w:val="22"/>
              </w:rPr>
              <w:t xml:space="preserve">S: Percentage of </w:t>
            </w:r>
            <w:r>
              <w:rPr>
                <w:rFonts w:asciiTheme="minorHAnsi" w:hAnsiTheme="minorHAnsi" w:cstheme="minorHAnsi"/>
                <w:noProof/>
                <w:color w:val="0D0D0D" w:themeColor="text1" w:themeTint="F2"/>
                <w:sz w:val="22"/>
                <w:szCs w:val="22"/>
              </w:rPr>
              <w:t xml:space="preserve">wage </w:t>
            </w:r>
            <w:r w:rsidRPr="002A06BE">
              <w:rPr>
                <w:rFonts w:asciiTheme="minorHAnsi" w:hAnsiTheme="minorHAnsi" w:cstheme="minorHAnsi"/>
                <w:noProof/>
                <w:color w:val="0D0D0D" w:themeColor="text1" w:themeTint="F2"/>
                <w:sz w:val="22"/>
                <w:szCs w:val="22"/>
              </w:rPr>
              <w:t xml:space="preserve">income gained as a result of the </w:t>
            </w:r>
            <w:r>
              <w:rPr>
                <w:rFonts w:asciiTheme="minorHAnsi" w:hAnsiTheme="minorHAnsi" w:cstheme="minorHAnsi"/>
                <w:noProof/>
                <w:color w:val="0D0D0D" w:themeColor="text1" w:themeTint="F2"/>
                <w:sz w:val="22"/>
                <w:szCs w:val="22"/>
              </w:rPr>
              <w:t xml:space="preserve">&lt;23 months old </w:t>
            </w:r>
            <w:r w:rsidRPr="002A06BE">
              <w:rPr>
                <w:rFonts w:asciiTheme="minorHAnsi" w:hAnsiTheme="minorHAnsi" w:cstheme="minorHAnsi"/>
                <w:noProof/>
                <w:color w:val="0D0D0D" w:themeColor="text1" w:themeTint="F2"/>
                <w:sz w:val="22"/>
                <w:szCs w:val="22"/>
              </w:rPr>
              <w:t>child not being stunted</w:t>
            </w:r>
          </w:p>
          <w:p w:rsidR="00984FEA" w:rsidRPr="002A06BE" w:rsidP="0069678C" w14:paraId="17E32428" w14:textId="77777777">
            <w:pPr>
              <w:ind w:left="2160"/>
              <w:rPr>
                <w:rFonts w:asciiTheme="minorHAnsi" w:hAnsiTheme="minorHAnsi" w:cstheme="minorHAnsi"/>
                <w:noProof/>
                <w:color w:val="0D0D0D" w:themeColor="text1" w:themeTint="F2"/>
                <w:sz w:val="22"/>
                <w:szCs w:val="22"/>
              </w:rPr>
            </w:pPr>
            <w:r>
              <w:rPr>
                <w:rFonts w:asciiTheme="minorHAnsi" w:hAnsiTheme="minorHAnsi" w:cstheme="minorHAnsi"/>
                <w:noProof/>
                <w:color w:val="0D0D0D" w:themeColor="text1" w:themeTint="F2"/>
                <w:sz w:val="22"/>
                <w:szCs w:val="22"/>
              </w:rPr>
              <w:t xml:space="preserve">L: </w:t>
            </w:r>
            <w:r w:rsidRPr="003A1598">
              <w:rPr>
                <w:rFonts w:asciiTheme="minorHAnsi" w:hAnsiTheme="minorHAnsi" w:cstheme="minorHAnsi"/>
                <w:noProof/>
                <w:color w:val="0D0D0D" w:themeColor="text1" w:themeTint="F2"/>
                <w:sz w:val="22"/>
                <w:szCs w:val="22"/>
              </w:rPr>
              <w:t>proportion of income from labor</w:t>
            </w:r>
          </w:p>
          <w:p w:rsidR="00984FEA" w:rsidP="0069678C" w14:paraId="7FEEBECF" w14:textId="6A30ECEE">
            <w:pPr>
              <w:ind w:left="2160"/>
              <w:rPr>
                <w:rFonts w:asciiTheme="minorHAnsi" w:hAnsiTheme="minorHAnsi" w:cstheme="minorHAnsi"/>
                <w:noProof/>
                <w:color w:val="0D0D0D" w:themeColor="text1" w:themeTint="F2"/>
                <w:sz w:val="22"/>
                <w:szCs w:val="22"/>
              </w:rPr>
            </w:pPr>
            <w:r w:rsidRPr="002A06BE">
              <w:rPr>
                <w:rFonts w:asciiTheme="minorHAnsi" w:hAnsiTheme="minorHAnsi" w:cstheme="minorHAnsi"/>
                <w:noProof/>
                <w:color w:val="0D0D0D" w:themeColor="text1" w:themeTint="F2"/>
                <w:sz w:val="22"/>
                <w:szCs w:val="22"/>
              </w:rPr>
              <w:t>GDPpc: GDP Per capita  (in in current</w:t>
            </w:r>
            <w:r>
              <w:rPr>
                <w:rFonts w:asciiTheme="minorHAnsi" w:hAnsiTheme="minorHAnsi" w:cstheme="minorHAnsi"/>
                <w:noProof/>
                <w:color w:val="0D0D0D" w:themeColor="text1" w:themeTint="F2"/>
                <w:sz w:val="22"/>
                <w:szCs w:val="22"/>
              </w:rPr>
              <w:t xml:space="preserve"> </w:t>
            </w:r>
            <w:r w:rsidRPr="002A06BE">
              <w:rPr>
                <w:rFonts w:asciiTheme="minorHAnsi" w:hAnsiTheme="minorHAnsi" w:cstheme="minorHAnsi"/>
                <w:noProof/>
                <w:color w:val="0D0D0D" w:themeColor="text1" w:themeTint="F2"/>
                <w:sz w:val="22"/>
                <w:szCs w:val="22"/>
              </w:rPr>
              <w:t>$ USD)</w:t>
            </w:r>
          </w:p>
          <w:p w:rsidR="007516B6" w:rsidP="0069678C" w14:paraId="71FE5B92" w14:textId="460BEC92">
            <w:pPr>
              <w:ind w:left="2160"/>
              <w:rPr>
                <w:rFonts w:asciiTheme="minorHAnsi" w:hAnsiTheme="minorHAnsi" w:cstheme="minorHAnsi"/>
                <w:noProof/>
                <w:color w:val="0D0D0D" w:themeColor="text1" w:themeTint="F2"/>
                <w:sz w:val="22"/>
                <w:szCs w:val="22"/>
              </w:rPr>
            </w:pPr>
          </w:p>
          <w:p w:rsidR="00984FEA" w:rsidRPr="00C24048" w:rsidP="0069678C" w14:paraId="7B93C916" w14:textId="77777777">
            <w:pPr>
              <w:ind w:firstLine="339"/>
              <w:jc w:val="both"/>
              <w:rPr>
                <w:rFonts w:asciiTheme="minorHAnsi" w:hAnsiTheme="minorHAnsi" w:cstheme="minorHAnsi"/>
                <w:b/>
                <w:bCs/>
                <w:noProof/>
                <w:color w:val="0D0D0D" w:themeColor="text1" w:themeTint="F2"/>
              </w:rPr>
            </w:pPr>
            <w:r w:rsidRPr="0083561A">
              <w:rPr>
                <w:rFonts w:asciiTheme="minorHAnsi" w:hAnsiTheme="minorHAnsi" w:cstheme="minorHAnsi"/>
                <w:b/>
                <w:bCs/>
                <w:noProof/>
                <w:color w:val="0D0D0D" w:themeColor="text1" w:themeTint="F2"/>
                <w:sz w:val="22"/>
              </w:rPr>
              <w:t xml:space="preserve">Table </w:t>
            </w:r>
            <w:r>
              <w:rPr>
                <w:rFonts w:asciiTheme="minorHAnsi" w:hAnsiTheme="minorHAnsi" w:cstheme="minorHAnsi"/>
                <w:b/>
                <w:bCs/>
                <w:noProof/>
                <w:color w:val="0D0D0D" w:themeColor="text1" w:themeTint="F2"/>
                <w:sz w:val="22"/>
              </w:rPr>
              <w:t>5</w:t>
            </w:r>
            <w:r w:rsidRPr="0083561A">
              <w:rPr>
                <w:rFonts w:asciiTheme="minorHAnsi" w:hAnsiTheme="minorHAnsi" w:cstheme="minorHAnsi"/>
                <w:b/>
                <w:bCs/>
                <w:noProof/>
                <w:color w:val="0D0D0D" w:themeColor="text1" w:themeTint="F2"/>
                <w:sz w:val="22"/>
              </w:rPr>
              <w:t xml:space="preserve">: Estimated number of </w:t>
            </w:r>
            <w:r>
              <w:rPr>
                <w:rFonts w:asciiTheme="minorHAnsi" w:hAnsiTheme="minorHAnsi" w:cstheme="minorHAnsi"/>
                <w:b/>
                <w:bCs/>
                <w:noProof/>
                <w:color w:val="0D0D0D" w:themeColor="text1" w:themeTint="F2"/>
                <w:sz w:val="22"/>
              </w:rPr>
              <w:t xml:space="preserve">children saved from malnutrition </w:t>
            </w:r>
            <w:r w:rsidRPr="0083561A">
              <w:rPr>
                <w:rFonts w:asciiTheme="minorHAnsi" w:hAnsiTheme="minorHAnsi" w:cstheme="minorHAnsi"/>
                <w:b/>
                <w:bCs/>
                <w:noProof/>
                <w:color w:val="0D0D0D" w:themeColor="text1" w:themeTint="F2"/>
                <w:sz w:val="22"/>
              </w:rPr>
              <w:t xml:space="preserve">by the </w:t>
            </w:r>
            <w:r>
              <w:rPr>
                <w:rFonts w:asciiTheme="minorHAnsi" w:hAnsiTheme="minorHAnsi" w:cstheme="minorHAnsi"/>
                <w:b/>
                <w:bCs/>
                <w:noProof/>
                <w:color w:val="0D0D0D" w:themeColor="text1" w:themeTint="F2"/>
                <w:sz w:val="22"/>
              </w:rPr>
              <w:t>p</w:t>
            </w:r>
            <w:r w:rsidRPr="0083561A">
              <w:rPr>
                <w:rFonts w:asciiTheme="minorHAnsi" w:hAnsiTheme="minorHAnsi" w:cstheme="minorHAnsi"/>
                <w:b/>
                <w:bCs/>
                <w:noProof/>
                <w:color w:val="0D0D0D" w:themeColor="text1" w:themeTint="F2"/>
                <w:sz w:val="22"/>
              </w:rPr>
              <w:t xml:space="preserve">roject </w:t>
            </w:r>
            <w:r>
              <w:rPr>
                <w:rFonts w:asciiTheme="minorHAnsi" w:hAnsiTheme="minorHAnsi" w:cstheme="minorHAnsi"/>
                <w:b/>
                <w:bCs/>
                <w:noProof/>
                <w:color w:val="0D0D0D" w:themeColor="text1" w:themeTint="F2"/>
                <w:sz w:val="22"/>
              </w:rPr>
              <w:t xml:space="preserve">per </w:t>
            </w:r>
            <w:r w:rsidRPr="0083561A">
              <w:rPr>
                <w:rFonts w:asciiTheme="minorHAnsi" w:hAnsiTheme="minorHAnsi" w:cstheme="minorHAnsi"/>
                <w:b/>
                <w:bCs/>
                <w:noProof/>
                <w:color w:val="0D0D0D" w:themeColor="text1" w:themeTint="F2"/>
                <w:sz w:val="22"/>
              </w:rPr>
              <w:t>year</w:t>
            </w:r>
          </w:p>
          <w:tbl>
            <w:tblPr>
              <w:tblStyle w:val="TableGrid"/>
              <w:tblW w:w="10170" w:type="dxa"/>
              <w:tblLook w:val="04A0"/>
            </w:tblPr>
            <w:tblGrid>
              <w:gridCol w:w="5185"/>
              <w:gridCol w:w="1497"/>
              <w:gridCol w:w="1150"/>
              <w:gridCol w:w="1150"/>
              <w:gridCol w:w="1188"/>
            </w:tblGrid>
            <w:tr w14:paraId="4120B83B" w14:textId="77777777" w:rsidTr="00405879">
              <w:tblPrEx>
                <w:tblW w:w="10170" w:type="dxa"/>
                <w:tblLook w:val="04A0"/>
              </w:tblPrEx>
              <w:trPr>
                <w:trHeight w:val="233"/>
              </w:trPr>
              <w:tc>
                <w:tcPr>
                  <w:tcW w:w="5185" w:type="dxa"/>
                </w:tcPr>
                <w:p w:rsidR="00984FEA" w:rsidRPr="00F30F3C" w:rsidP="0069678C" w14:paraId="6F9655EA" w14:textId="77777777">
                  <w:pPr>
                    <w:jc w:val="both"/>
                    <w:rPr>
                      <w:rFonts w:asciiTheme="minorHAnsi" w:hAnsiTheme="minorHAnsi" w:cstheme="minorHAnsi"/>
                      <w:b/>
                      <w:bCs/>
                      <w:i/>
                      <w:iCs/>
                      <w:noProof/>
                      <w:color w:val="0D0D0D" w:themeColor="text1" w:themeTint="F2"/>
                      <w:sz w:val="20"/>
                      <w:szCs w:val="22"/>
                    </w:rPr>
                  </w:pPr>
                  <w:r w:rsidRPr="00F30F3C">
                    <w:rPr>
                      <w:rFonts w:asciiTheme="minorHAnsi" w:hAnsiTheme="minorHAnsi" w:cstheme="minorHAnsi"/>
                      <w:b/>
                      <w:bCs/>
                      <w:i/>
                      <w:iCs/>
                      <w:noProof/>
                      <w:color w:val="0D0D0D" w:themeColor="text1" w:themeTint="F2"/>
                      <w:sz w:val="20"/>
                      <w:szCs w:val="22"/>
                    </w:rPr>
                    <w:t>Year</w:t>
                  </w:r>
                </w:p>
              </w:tc>
              <w:tc>
                <w:tcPr>
                  <w:tcW w:w="1497" w:type="dxa"/>
                </w:tcPr>
                <w:p w:rsidR="00984FEA" w:rsidRPr="0083561A" w:rsidP="0069678C" w14:paraId="756AD4D6"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2017</w:t>
                  </w:r>
                </w:p>
              </w:tc>
              <w:tc>
                <w:tcPr>
                  <w:tcW w:w="1150" w:type="dxa"/>
                </w:tcPr>
                <w:p w:rsidR="00984FEA" w:rsidRPr="0083561A" w:rsidP="0069678C" w14:paraId="1E740610"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2018</w:t>
                  </w:r>
                </w:p>
              </w:tc>
              <w:tc>
                <w:tcPr>
                  <w:tcW w:w="1150" w:type="dxa"/>
                </w:tcPr>
                <w:p w:rsidR="00984FEA" w:rsidRPr="0083561A" w:rsidP="0069678C" w14:paraId="64195213"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2019</w:t>
                  </w:r>
                </w:p>
              </w:tc>
              <w:tc>
                <w:tcPr>
                  <w:tcW w:w="1188" w:type="dxa"/>
                </w:tcPr>
                <w:p w:rsidR="00984FEA" w:rsidRPr="0083561A" w:rsidP="0069678C" w14:paraId="3A6EA0EF"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2020</w:t>
                  </w:r>
                </w:p>
              </w:tc>
            </w:tr>
            <w:tr w14:paraId="29124CDA" w14:textId="77777777" w:rsidTr="00405879">
              <w:tblPrEx>
                <w:tblW w:w="10170" w:type="dxa"/>
                <w:tblLook w:val="04A0"/>
              </w:tblPrEx>
              <w:trPr>
                <w:trHeight w:val="146"/>
              </w:trPr>
              <w:tc>
                <w:tcPr>
                  <w:tcW w:w="5185" w:type="dxa"/>
                </w:tcPr>
                <w:p w:rsidR="00984FEA" w:rsidRPr="00F30F3C" w:rsidP="0069678C" w14:paraId="1F488D3F" w14:textId="77777777">
                  <w:pPr>
                    <w:rPr>
                      <w:rFonts w:asciiTheme="minorHAnsi" w:hAnsiTheme="minorHAnsi" w:cstheme="minorHAnsi"/>
                      <w:b/>
                      <w:bCs/>
                      <w:i/>
                      <w:iCs/>
                      <w:noProof/>
                      <w:color w:val="0D0D0D" w:themeColor="text1" w:themeTint="F2"/>
                      <w:sz w:val="20"/>
                    </w:rPr>
                  </w:pPr>
                  <w:r w:rsidRPr="00F30F3C">
                    <w:rPr>
                      <w:rFonts w:asciiTheme="minorHAnsi" w:hAnsiTheme="minorHAnsi" w:cstheme="minorHAnsi"/>
                      <w:b/>
                      <w:bCs/>
                      <w:i/>
                      <w:iCs/>
                      <w:noProof/>
                      <w:color w:val="0D0D0D" w:themeColor="text1" w:themeTint="F2"/>
                      <w:sz w:val="20"/>
                    </w:rPr>
                    <w:t xml:space="preserve">Project estimates </w:t>
                  </w:r>
                </w:p>
              </w:tc>
              <w:tc>
                <w:tcPr>
                  <w:tcW w:w="1497" w:type="dxa"/>
                </w:tcPr>
                <w:p w:rsidR="00984FEA" w:rsidRPr="0083561A" w:rsidP="0069678C" w14:paraId="3D5F6D3F"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0</w:t>
                  </w:r>
                </w:p>
              </w:tc>
              <w:tc>
                <w:tcPr>
                  <w:tcW w:w="1150" w:type="dxa"/>
                </w:tcPr>
                <w:p w:rsidR="00984FEA" w:rsidRPr="0083561A" w:rsidP="0069678C" w14:paraId="10EEEF0B"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150" w:type="dxa"/>
                </w:tcPr>
                <w:p w:rsidR="00984FEA" w:rsidRPr="0083561A" w:rsidP="0069678C" w14:paraId="395534B7"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13066</w:t>
                  </w:r>
                  <w:r>
                    <w:rPr>
                      <w:rStyle w:val="FootnoteReference"/>
                      <w:rFonts w:asciiTheme="minorHAnsi" w:hAnsiTheme="minorHAnsi" w:cstheme="minorHAnsi"/>
                      <w:noProof/>
                      <w:color w:val="0D0D0D" w:themeColor="text1" w:themeTint="F2"/>
                      <w:sz w:val="20"/>
                    </w:rPr>
                    <w:footnoteReference w:id="8"/>
                  </w:r>
                </w:p>
              </w:tc>
              <w:tc>
                <w:tcPr>
                  <w:tcW w:w="1188" w:type="dxa"/>
                </w:tcPr>
                <w:p w:rsidR="00984FEA" w:rsidRPr="0083561A" w:rsidP="0069678C" w14:paraId="14D42168"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1</w:t>
                  </w:r>
                  <w:r w:rsidRPr="0083561A">
                    <w:rPr>
                      <w:rFonts w:asciiTheme="minorHAnsi" w:hAnsiTheme="minorHAnsi" w:cstheme="minorHAnsi"/>
                      <w:noProof/>
                      <w:color w:val="0D0D0D" w:themeColor="text1" w:themeTint="F2"/>
                      <w:sz w:val="20"/>
                    </w:rPr>
                    <w:t>3</w:t>
                  </w:r>
                  <w:r>
                    <w:rPr>
                      <w:rFonts w:asciiTheme="minorHAnsi" w:hAnsiTheme="minorHAnsi" w:cstheme="minorHAnsi"/>
                      <w:noProof/>
                      <w:color w:val="0D0D0D" w:themeColor="text1" w:themeTint="F2"/>
                      <w:sz w:val="20"/>
                    </w:rPr>
                    <w:t>978</w:t>
                  </w:r>
                  <w:r>
                    <w:rPr>
                      <w:rStyle w:val="FootnoteReference"/>
                      <w:rFonts w:asciiTheme="minorHAnsi" w:hAnsiTheme="minorHAnsi" w:cstheme="minorHAnsi"/>
                      <w:noProof/>
                      <w:color w:val="0D0D0D" w:themeColor="text1" w:themeTint="F2"/>
                      <w:sz w:val="20"/>
                    </w:rPr>
                    <w:footnoteReference w:id="9"/>
                  </w:r>
                </w:p>
              </w:tc>
            </w:tr>
          </w:tbl>
          <w:p w:rsidR="00984FEA" w:rsidP="0069678C" w14:paraId="3E1B1845" w14:textId="77777777">
            <w:pPr>
              <w:jc w:val="both"/>
              <w:rPr>
                <w:rFonts w:asciiTheme="minorHAnsi" w:hAnsiTheme="minorHAnsi" w:cstheme="minorHAnsi"/>
                <w:noProof/>
                <w:color w:val="0D0D0D" w:themeColor="text1" w:themeTint="F2"/>
                <w:sz w:val="22"/>
              </w:rPr>
            </w:pPr>
          </w:p>
          <w:p w:rsidR="00984FEA" w:rsidP="009255ED" w14:paraId="307ED713" w14:textId="4A36D800">
            <w:pPr>
              <w:ind w:left="144" w:right="144"/>
              <w:jc w:val="both"/>
              <w:rPr>
                <w:rFonts w:asciiTheme="minorHAnsi" w:hAnsiTheme="minorHAnsi" w:cstheme="minorHAnsi"/>
                <w:noProof/>
                <w:color w:val="0D0D0D" w:themeColor="text1" w:themeTint="F2"/>
                <w:sz w:val="22"/>
              </w:rPr>
            </w:pPr>
            <w:r w:rsidRPr="00F30F3C">
              <w:rPr>
                <w:rFonts w:asciiTheme="minorHAnsi" w:hAnsiTheme="minorHAnsi" w:cstheme="minorHAnsi"/>
                <w:noProof/>
                <w:color w:val="0D0D0D" w:themeColor="text1" w:themeTint="F2"/>
                <w:sz w:val="22"/>
              </w:rPr>
              <w:t xml:space="preserve">For each </w:t>
            </w:r>
            <w:r w:rsidR="00746903">
              <w:rPr>
                <w:rFonts w:asciiTheme="minorHAnsi" w:hAnsiTheme="minorHAnsi" w:cstheme="minorHAnsi"/>
                <w:noProof/>
                <w:color w:val="0D0D0D" w:themeColor="text1" w:themeTint="F2"/>
                <w:sz w:val="22"/>
              </w:rPr>
              <w:t xml:space="preserve"> child</w:t>
            </w:r>
            <w:r w:rsidRPr="00F30F3C">
              <w:rPr>
                <w:rFonts w:asciiTheme="minorHAnsi" w:hAnsiTheme="minorHAnsi" w:cstheme="minorHAnsi"/>
                <w:noProof/>
                <w:color w:val="0D0D0D" w:themeColor="text1" w:themeTint="F2"/>
                <w:sz w:val="22"/>
              </w:rPr>
              <w:t xml:space="preserve"> indicated by the PIU as having been “</w:t>
            </w:r>
            <w:r w:rsidRPr="00F30F3C">
              <w:rPr>
                <w:rFonts w:asciiTheme="minorHAnsi" w:hAnsiTheme="minorHAnsi" w:cstheme="minorHAnsi"/>
                <w:i/>
                <w:iCs/>
                <w:noProof/>
                <w:color w:val="0D0D0D" w:themeColor="text1" w:themeTint="F2"/>
                <w:sz w:val="22"/>
              </w:rPr>
              <w:t>saved</w:t>
            </w:r>
            <w:r w:rsidRPr="00F30F3C">
              <w:rPr>
                <w:rFonts w:asciiTheme="minorHAnsi" w:hAnsiTheme="minorHAnsi" w:cstheme="minorHAnsi"/>
                <w:noProof/>
                <w:color w:val="0D0D0D" w:themeColor="text1" w:themeTint="F2"/>
                <w:sz w:val="22"/>
              </w:rPr>
              <w:t xml:space="preserve">” from malnutrition from the project inception year in 2017 till the project closing date in 2020,  we value the economic benefits at </w:t>
            </w:r>
            <w:r w:rsidRPr="00431333">
              <w:rPr>
                <w:rFonts w:asciiTheme="minorHAnsi" w:hAnsiTheme="minorHAnsi" w:cstheme="minorHAnsi"/>
                <w:noProof/>
                <w:color w:val="0D0D0D" w:themeColor="text1" w:themeTint="F2"/>
                <w:sz w:val="22"/>
              </w:rPr>
              <w:t xml:space="preserve">34 </w:t>
            </w:r>
            <w:r w:rsidRPr="00F30F3C">
              <w:rPr>
                <w:rFonts w:asciiTheme="minorHAnsi" w:hAnsiTheme="minorHAnsi" w:cstheme="minorHAnsi"/>
                <w:noProof/>
                <w:color w:val="0D0D0D" w:themeColor="text1" w:themeTint="F2"/>
                <w:sz w:val="22"/>
              </w:rPr>
              <w:t>percent of the GDP per capita based on estimates of the impact of childhood stunting on</w:t>
            </w:r>
            <w:r w:rsidRPr="00431333">
              <w:rPr>
                <w:rFonts w:asciiTheme="minorHAnsi" w:hAnsiTheme="minorHAnsi" w:cstheme="minorHAnsi"/>
                <w:noProof/>
                <w:color w:val="0D0D0D" w:themeColor="text1" w:themeTint="F2"/>
                <w:sz w:val="22"/>
              </w:rPr>
              <w:t xml:space="preserve"> adult wages</w:t>
            </w:r>
            <w:r w:rsidRPr="00F30F3C">
              <w:rPr>
                <w:rFonts w:asciiTheme="minorHAnsi" w:hAnsiTheme="minorHAnsi" w:cstheme="minorHAnsi"/>
                <w:noProof/>
                <w:color w:val="0D0D0D" w:themeColor="text1" w:themeTint="F2"/>
                <w:sz w:val="22"/>
              </w:rPr>
              <w:t>.</w:t>
            </w:r>
            <w:r w:rsidRPr="00431333">
              <w:rPr>
                <w:rFonts w:asciiTheme="minorHAnsi" w:hAnsiTheme="minorHAnsi" w:cstheme="minorHAnsi"/>
                <w:noProof/>
                <w:color w:val="0D0D0D" w:themeColor="text1" w:themeTint="F2"/>
                <w:sz w:val="22"/>
              </w:rPr>
              <w:t xml:space="preserve"> (See Alderman et al.,2017; McGovern et al. (2017)). We also follow Lübker (2007) by putting the proportion of income from wages at 52 percent</w:t>
            </w:r>
            <w:r w:rsidRPr="00F30F3C">
              <w:rPr>
                <w:rFonts w:asciiTheme="minorHAnsi" w:hAnsiTheme="minorHAnsi" w:cstheme="minorHAnsi"/>
                <w:noProof/>
                <w:color w:val="0D0D0D" w:themeColor="text1" w:themeTint="F2"/>
                <w:sz w:val="22"/>
              </w:rPr>
              <w:t xml:space="preserve">. Secondly, we computed a separate estimate of benefits stemming from the distribution of seeds through </w:t>
            </w:r>
            <w:r>
              <w:rPr>
                <w:rFonts w:asciiTheme="minorHAnsi" w:hAnsiTheme="minorHAnsi" w:cstheme="minorHAnsi"/>
                <w:noProof/>
                <w:color w:val="0D0D0D" w:themeColor="text1" w:themeTint="F2"/>
                <w:sz w:val="22"/>
              </w:rPr>
              <w:t xml:space="preserve">yield and production of biofortified crops </w:t>
            </w:r>
            <w:r w:rsidRPr="00F30F3C">
              <w:rPr>
                <w:rFonts w:asciiTheme="minorHAnsi" w:hAnsiTheme="minorHAnsi" w:cstheme="minorHAnsi"/>
                <w:noProof/>
                <w:color w:val="0D0D0D" w:themeColor="text1" w:themeTint="F2"/>
                <w:sz w:val="22"/>
              </w:rPr>
              <w:t>for each year from 2017 till 2020. The table 6 below provides  an overview of the benefits stemming from malnutrition training</w:t>
            </w:r>
            <w:r>
              <w:rPr>
                <w:rFonts w:asciiTheme="minorHAnsi" w:hAnsiTheme="minorHAnsi" w:cstheme="minorHAnsi"/>
                <w:noProof/>
                <w:color w:val="0D0D0D" w:themeColor="text1" w:themeTint="F2"/>
                <w:sz w:val="22"/>
              </w:rPr>
              <w:t xml:space="preserve"> activities </w:t>
            </w:r>
            <w:r w:rsidRPr="00F30F3C">
              <w:rPr>
                <w:rFonts w:asciiTheme="minorHAnsi" w:hAnsiTheme="minorHAnsi" w:cstheme="minorHAnsi"/>
                <w:noProof/>
                <w:color w:val="0D0D0D" w:themeColor="text1" w:themeTint="F2"/>
                <w:sz w:val="22"/>
              </w:rPr>
              <w:t xml:space="preserve">, the  production of biofortified crops and </w:t>
            </w:r>
            <w:r>
              <w:rPr>
                <w:rFonts w:asciiTheme="minorHAnsi" w:hAnsiTheme="minorHAnsi" w:cstheme="minorHAnsi"/>
                <w:noProof/>
                <w:color w:val="0D0D0D" w:themeColor="text1" w:themeTint="F2"/>
                <w:sz w:val="22"/>
              </w:rPr>
              <w:t xml:space="preserve">setting up </w:t>
            </w:r>
            <w:r w:rsidRPr="00F30F3C">
              <w:rPr>
                <w:rFonts w:asciiTheme="minorHAnsi" w:hAnsiTheme="minorHAnsi" w:cstheme="minorHAnsi"/>
                <w:noProof/>
                <w:color w:val="0D0D0D" w:themeColor="text1" w:themeTint="F2"/>
                <w:sz w:val="22"/>
              </w:rPr>
              <w:t>VSLAs.</w:t>
            </w:r>
          </w:p>
          <w:p w:rsidR="00984FEA" w:rsidP="0069678C" w14:paraId="0D0DBCBC" w14:textId="77777777">
            <w:pPr>
              <w:jc w:val="both"/>
              <w:rPr>
                <w:rFonts w:asciiTheme="minorHAnsi" w:hAnsiTheme="minorHAnsi" w:cstheme="minorHAnsi"/>
                <w:noProof/>
                <w:color w:val="0D0D0D" w:themeColor="text1" w:themeTint="F2"/>
                <w:sz w:val="22"/>
              </w:rPr>
            </w:pPr>
          </w:p>
          <w:p w:rsidR="00984FEA" w:rsidRPr="00C24048" w:rsidP="0069678C" w14:paraId="630E410D" w14:textId="77777777">
            <w:pPr>
              <w:jc w:val="both"/>
              <w:rPr>
                <w:rFonts w:asciiTheme="minorHAnsi" w:hAnsiTheme="minorHAnsi" w:cstheme="minorHAnsi"/>
                <w:b/>
                <w:bCs/>
                <w:noProof/>
                <w:color w:val="0D0D0D" w:themeColor="text1" w:themeTint="F2"/>
              </w:rPr>
            </w:pPr>
            <w:r w:rsidRPr="0083561A">
              <w:rPr>
                <w:rFonts w:asciiTheme="minorHAnsi" w:hAnsiTheme="minorHAnsi" w:cstheme="minorHAnsi"/>
                <w:b/>
                <w:bCs/>
                <w:noProof/>
                <w:color w:val="0D0D0D" w:themeColor="text1" w:themeTint="F2"/>
                <w:sz w:val="22"/>
              </w:rPr>
              <w:t xml:space="preserve">Table </w:t>
            </w:r>
            <w:r>
              <w:rPr>
                <w:rFonts w:asciiTheme="minorHAnsi" w:hAnsiTheme="minorHAnsi" w:cstheme="minorHAnsi"/>
                <w:b/>
                <w:bCs/>
                <w:noProof/>
                <w:color w:val="0D0D0D" w:themeColor="text1" w:themeTint="F2"/>
                <w:sz w:val="22"/>
              </w:rPr>
              <w:t>6</w:t>
            </w:r>
            <w:r w:rsidRPr="0083561A">
              <w:rPr>
                <w:rFonts w:asciiTheme="minorHAnsi" w:hAnsiTheme="minorHAnsi" w:cstheme="minorHAnsi"/>
                <w:b/>
                <w:bCs/>
                <w:noProof/>
                <w:color w:val="0D0D0D" w:themeColor="text1" w:themeTint="F2"/>
                <w:sz w:val="22"/>
              </w:rPr>
              <w:t xml:space="preserve">: Estimated </w:t>
            </w:r>
            <w:r>
              <w:rPr>
                <w:rFonts w:asciiTheme="minorHAnsi" w:hAnsiTheme="minorHAnsi" w:cstheme="minorHAnsi"/>
                <w:b/>
                <w:bCs/>
                <w:noProof/>
                <w:color w:val="0D0D0D" w:themeColor="text1" w:themeTint="F2"/>
                <w:sz w:val="22"/>
              </w:rPr>
              <w:t xml:space="preserve">benefits </w:t>
            </w:r>
            <w:r w:rsidRPr="0083561A">
              <w:rPr>
                <w:rFonts w:asciiTheme="minorHAnsi" w:hAnsiTheme="minorHAnsi" w:cstheme="minorHAnsi"/>
                <w:b/>
                <w:bCs/>
                <w:noProof/>
                <w:color w:val="0D0D0D" w:themeColor="text1" w:themeTint="F2"/>
                <w:sz w:val="22"/>
              </w:rPr>
              <w:t xml:space="preserve">by the </w:t>
            </w:r>
            <w:r>
              <w:rPr>
                <w:rFonts w:asciiTheme="minorHAnsi" w:hAnsiTheme="minorHAnsi" w:cstheme="minorHAnsi"/>
                <w:b/>
                <w:bCs/>
                <w:noProof/>
                <w:color w:val="0D0D0D" w:themeColor="text1" w:themeTint="F2"/>
                <w:sz w:val="22"/>
              </w:rPr>
              <w:t>p</w:t>
            </w:r>
            <w:r w:rsidRPr="0083561A">
              <w:rPr>
                <w:rFonts w:asciiTheme="minorHAnsi" w:hAnsiTheme="minorHAnsi" w:cstheme="minorHAnsi"/>
                <w:b/>
                <w:bCs/>
                <w:noProof/>
                <w:color w:val="0D0D0D" w:themeColor="text1" w:themeTint="F2"/>
                <w:sz w:val="22"/>
              </w:rPr>
              <w:t xml:space="preserve">roject </w:t>
            </w:r>
            <w:r>
              <w:rPr>
                <w:rFonts w:asciiTheme="minorHAnsi" w:hAnsiTheme="minorHAnsi" w:cstheme="minorHAnsi"/>
                <w:b/>
                <w:bCs/>
                <w:noProof/>
                <w:color w:val="0D0D0D" w:themeColor="text1" w:themeTint="F2"/>
                <w:sz w:val="22"/>
              </w:rPr>
              <w:t xml:space="preserve">per </w:t>
            </w:r>
            <w:r w:rsidRPr="0083561A">
              <w:rPr>
                <w:rFonts w:asciiTheme="minorHAnsi" w:hAnsiTheme="minorHAnsi" w:cstheme="minorHAnsi"/>
                <w:b/>
                <w:bCs/>
                <w:noProof/>
                <w:color w:val="0D0D0D" w:themeColor="text1" w:themeTint="F2"/>
                <w:sz w:val="22"/>
              </w:rPr>
              <w:t>year</w:t>
            </w:r>
            <w:r>
              <w:rPr>
                <w:rFonts w:asciiTheme="minorHAnsi" w:hAnsiTheme="minorHAnsi" w:cstheme="minorHAnsi"/>
                <w:b/>
                <w:bCs/>
                <w:noProof/>
                <w:color w:val="0D0D0D" w:themeColor="text1" w:themeTint="F2"/>
                <w:sz w:val="22"/>
              </w:rPr>
              <w:t xml:space="preserve"> for the production of bio-fortified crops and setting up VSLAs</w:t>
            </w:r>
          </w:p>
          <w:tbl>
            <w:tblPr>
              <w:tblStyle w:val="TableGrid"/>
              <w:tblW w:w="10595" w:type="dxa"/>
              <w:tblLook w:val="04A0"/>
            </w:tblPr>
            <w:tblGrid>
              <w:gridCol w:w="4455"/>
              <w:gridCol w:w="900"/>
              <w:gridCol w:w="1440"/>
              <w:gridCol w:w="1620"/>
              <w:gridCol w:w="2180"/>
            </w:tblGrid>
            <w:tr w14:paraId="6CA95A98" w14:textId="77777777" w:rsidTr="00405879">
              <w:tblPrEx>
                <w:tblW w:w="10595" w:type="dxa"/>
                <w:tblLook w:val="04A0"/>
              </w:tblPrEx>
              <w:trPr>
                <w:trHeight w:val="278"/>
              </w:trPr>
              <w:tc>
                <w:tcPr>
                  <w:tcW w:w="4455" w:type="dxa"/>
                </w:tcPr>
                <w:p w:rsidR="00984FEA" w:rsidRPr="0083561A" w:rsidP="0069678C" w14:paraId="34E277E0" w14:textId="77777777">
                  <w:pPr>
                    <w:jc w:val="both"/>
                    <w:rPr>
                      <w:rFonts w:asciiTheme="minorHAnsi" w:hAnsiTheme="minorHAnsi" w:cstheme="minorHAnsi"/>
                      <w:noProof/>
                      <w:color w:val="0D0D0D" w:themeColor="text1" w:themeTint="F2"/>
                      <w:sz w:val="20"/>
                      <w:szCs w:val="22"/>
                    </w:rPr>
                  </w:pPr>
                </w:p>
              </w:tc>
              <w:tc>
                <w:tcPr>
                  <w:tcW w:w="900" w:type="dxa"/>
                </w:tcPr>
                <w:p w:rsidR="00984FEA" w:rsidRPr="00F30F3C" w:rsidP="0069678C" w14:paraId="6F1D9248" w14:textId="77777777">
                  <w:pPr>
                    <w:jc w:val="center"/>
                    <w:rPr>
                      <w:rFonts w:asciiTheme="minorHAnsi" w:hAnsiTheme="minorHAnsi" w:cstheme="minorHAnsi"/>
                      <w:b/>
                      <w:bCs/>
                      <w:noProof/>
                      <w:color w:val="0D0D0D" w:themeColor="text1" w:themeTint="F2"/>
                      <w:sz w:val="20"/>
                    </w:rPr>
                  </w:pPr>
                  <w:r w:rsidRPr="00F30F3C">
                    <w:rPr>
                      <w:rFonts w:asciiTheme="minorHAnsi" w:hAnsiTheme="minorHAnsi" w:cstheme="minorHAnsi"/>
                      <w:b/>
                      <w:bCs/>
                      <w:noProof/>
                      <w:color w:val="0D0D0D" w:themeColor="text1" w:themeTint="F2"/>
                      <w:sz w:val="20"/>
                    </w:rPr>
                    <w:t>2017</w:t>
                  </w:r>
                </w:p>
              </w:tc>
              <w:tc>
                <w:tcPr>
                  <w:tcW w:w="1440" w:type="dxa"/>
                </w:tcPr>
                <w:p w:rsidR="00984FEA" w:rsidRPr="00F30F3C" w:rsidP="0069678C" w14:paraId="5C81C00D" w14:textId="77777777">
                  <w:pPr>
                    <w:jc w:val="center"/>
                    <w:rPr>
                      <w:rFonts w:asciiTheme="minorHAnsi" w:hAnsiTheme="minorHAnsi" w:cstheme="minorHAnsi"/>
                      <w:b/>
                      <w:bCs/>
                      <w:noProof/>
                      <w:color w:val="0D0D0D" w:themeColor="text1" w:themeTint="F2"/>
                      <w:sz w:val="20"/>
                    </w:rPr>
                  </w:pPr>
                  <w:r w:rsidRPr="00F30F3C">
                    <w:rPr>
                      <w:rFonts w:asciiTheme="minorHAnsi" w:hAnsiTheme="minorHAnsi" w:cstheme="minorHAnsi"/>
                      <w:b/>
                      <w:bCs/>
                      <w:noProof/>
                      <w:color w:val="0D0D0D" w:themeColor="text1" w:themeTint="F2"/>
                      <w:sz w:val="20"/>
                    </w:rPr>
                    <w:t>2018</w:t>
                  </w:r>
                </w:p>
              </w:tc>
              <w:tc>
                <w:tcPr>
                  <w:tcW w:w="1620" w:type="dxa"/>
                </w:tcPr>
                <w:p w:rsidR="00984FEA" w:rsidRPr="00F30F3C" w:rsidP="0069678C" w14:paraId="78B1A223" w14:textId="77777777">
                  <w:pPr>
                    <w:jc w:val="center"/>
                    <w:rPr>
                      <w:rFonts w:asciiTheme="minorHAnsi" w:hAnsiTheme="minorHAnsi" w:cstheme="minorHAnsi"/>
                      <w:b/>
                      <w:bCs/>
                      <w:noProof/>
                      <w:color w:val="0D0D0D" w:themeColor="text1" w:themeTint="F2"/>
                      <w:sz w:val="20"/>
                    </w:rPr>
                  </w:pPr>
                  <w:r w:rsidRPr="00F30F3C">
                    <w:rPr>
                      <w:rFonts w:asciiTheme="minorHAnsi" w:hAnsiTheme="minorHAnsi" w:cstheme="minorHAnsi"/>
                      <w:b/>
                      <w:bCs/>
                      <w:noProof/>
                      <w:color w:val="0D0D0D" w:themeColor="text1" w:themeTint="F2"/>
                      <w:sz w:val="20"/>
                    </w:rPr>
                    <w:t>2019</w:t>
                  </w:r>
                </w:p>
              </w:tc>
              <w:tc>
                <w:tcPr>
                  <w:tcW w:w="2180" w:type="dxa"/>
                </w:tcPr>
                <w:p w:rsidR="00984FEA" w:rsidRPr="00F30F3C" w:rsidP="0069678C" w14:paraId="51A61CBD" w14:textId="77777777">
                  <w:pPr>
                    <w:jc w:val="center"/>
                    <w:rPr>
                      <w:rFonts w:asciiTheme="minorHAnsi" w:hAnsiTheme="minorHAnsi" w:cstheme="minorHAnsi"/>
                      <w:b/>
                      <w:bCs/>
                      <w:noProof/>
                      <w:color w:val="0D0D0D" w:themeColor="text1" w:themeTint="F2"/>
                      <w:sz w:val="20"/>
                    </w:rPr>
                  </w:pPr>
                  <w:r w:rsidRPr="00F30F3C">
                    <w:rPr>
                      <w:rFonts w:asciiTheme="minorHAnsi" w:hAnsiTheme="minorHAnsi" w:cstheme="minorHAnsi"/>
                      <w:b/>
                      <w:bCs/>
                      <w:noProof/>
                      <w:color w:val="0D0D0D" w:themeColor="text1" w:themeTint="F2"/>
                      <w:sz w:val="20"/>
                    </w:rPr>
                    <w:t>2020</w:t>
                  </w:r>
                </w:p>
              </w:tc>
            </w:tr>
            <w:tr w14:paraId="5E4B5FCF" w14:textId="77777777" w:rsidTr="00405879">
              <w:tblPrEx>
                <w:tblW w:w="10595" w:type="dxa"/>
                <w:tblLook w:val="04A0"/>
              </w:tblPrEx>
              <w:trPr>
                <w:trHeight w:val="146"/>
              </w:trPr>
              <w:tc>
                <w:tcPr>
                  <w:tcW w:w="4455" w:type="dxa"/>
                </w:tcPr>
                <w:p w:rsidR="00984FEA" w:rsidRPr="0083561A" w:rsidP="0069678C" w14:paraId="3805748D" w14:textId="77777777">
                  <w:pP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Quantity of crops produced/Beans (in Kg)</w:t>
                  </w:r>
                  <w:r>
                    <w:rPr>
                      <w:rStyle w:val="FootnoteReference"/>
                      <w:rFonts w:asciiTheme="minorHAnsi" w:hAnsiTheme="minorHAnsi" w:cstheme="minorHAnsi"/>
                      <w:noProof/>
                      <w:color w:val="0D0D0D" w:themeColor="text1" w:themeTint="F2"/>
                      <w:sz w:val="20"/>
                    </w:rPr>
                    <w:footnoteReference w:id="10"/>
                  </w:r>
                </w:p>
              </w:tc>
              <w:tc>
                <w:tcPr>
                  <w:tcW w:w="900" w:type="dxa"/>
                </w:tcPr>
                <w:p w:rsidR="00984FEA" w:rsidRPr="0083561A" w:rsidP="0069678C" w14:paraId="44551E76"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0</w:t>
                  </w:r>
                </w:p>
              </w:tc>
              <w:tc>
                <w:tcPr>
                  <w:tcW w:w="1440" w:type="dxa"/>
                </w:tcPr>
                <w:p w:rsidR="00984FEA" w:rsidRPr="0083561A" w:rsidP="0069678C" w14:paraId="107E7B86"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620" w:type="dxa"/>
                </w:tcPr>
                <w:p w:rsidR="00984FEA" w:rsidRPr="0083561A" w:rsidP="0069678C" w14:paraId="5F55714F" w14:textId="77777777">
                  <w:pPr>
                    <w:jc w:val="center"/>
                    <w:rPr>
                      <w:rFonts w:asciiTheme="minorHAnsi" w:hAnsiTheme="minorHAnsi" w:cstheme="minorHAnsi"/>
                      <w:noProof/>
                      <w:color w:val="0D0D0D" w:themeColor="text1" w:themeTint="F2"/>
                      <w:sz w:val="20"/>
                    </w:rPr>
                  </w:pPr>
                  <w:r w:rsidRPr="00A37A97">
                    <w:rPr>
                      <w:rFonts w:asciiTheme="minorHAnsi" w:hAnsiTheme="minorHAnsi" w:cstheme="minorHAnsi"/>
                      <w:noProof/>
                      <w:color w:val="0D0D0D" w:themeColor="text1" w:themeTint="F2"/>
                      <w:sz w:val="20"/>
                    </w:rPr>
                    <w:t>87299</w:t>
                  </w:r>
                  <w:r>
                    <w:rPr>
                      <w:rFonts w:asciiTheme="minorHAnsi" w:hAnsiTheme="minorHAnsi" w:cstheme="minorHAnsi"/>
                      <w:noProof/>
                      <w:color w:val="0D0D0D" w:themeColor="text1" w:themeTint="F2"/>
                      <w:sz w:val="20"/>
                    </w:rPr>
                    <w:t>.</w:t>
                  </w:r>
                  <w:r w:rsidRPr="00A37A97">
                    <w:rPr>
                      <w:rFonts w:asciiTheme="minorHAnsi" w:hAnsiTheme="minorHAnsi" w:cstheme="minorHAnsi"/>
                      <w:noProof/>
                      <w:color w:val="0D0D0D" w:themeColor="text1" w:themeTint="F2"/>
                      <w:sz w:val="20"/>
                    </w:rPr>
                    <w:t>7</w:t>
                  </w:r>
                </w:p>
              </w:tc>
              <w:tc>
                <w:tcPr>
                  <w:tcW w:w="2180" w:type="dxa"/>
                </w:tcPr>
                <w:p w:rsidR="00984FEA" w:rsidRPr="0083561A" w:rsidP="0069678C" w14:paraId="6BE8D54A" w14:textId="77777777">
                  <w:pPr>
                    <w:jc w:val="center"/>
                    <w:rPr>
                      <w:rFonts w:asciiTheme="minorHAnsi" w:hAnsiTheme="minorHAnsi" w:cstheme="minorHAnsi"/>
                      <w:noProof/>
                      <w:color w:val="0D0D0D" w:themeColor="text1" w:themeTint="F2"/>
                      <w:sz w:val="20"/>
                    </w:rPr>
                  </w:pPr>
                  <w:r w:rsidRPr="00182026">
                    <w:rPr>
                      <w:rFonts w:asciiTheme="minorHAnsi" w:hAnsiTheme="minorHAnsi" w:cstheme="minorHAnsi"/>
                      <w:noProof/>
                      <w:color w:val="0D0D0D" w:themeColor="text1" w:themeTint="F2"/>
                      <w:sz w:val="20"/>
                    </w:rPr>
                    <w:t>857354</w:t>
                  </w:r>
                  <w:r>
                    <w:rPr>
                      <w:rFonts w:asciiTheme="minorHAnsi" w:hAnsiTheme="minorHAnsi" w:cstheme="minorHAnsi"/>
                      <w:noProof/>
                      <w:color w:val="0D0D0D" w:themeColor="text1" w:themeTint="F2"/>
                      <w:sz w:val="20"/>
                    </w:rPr>
                    <w:t>.</w:t>
                  </w:r>
                  <w:r w:rsidRPr="00182026">
                    <w:rPr>
                      <w:rFonts w:asciiTheme="minorHAnsi" w:hAnsiTheme="minorHAnsi" w:cstheme="minorHAnsi"/>
                      <w:noProof/>
                      <w:color w:val="0D0D0D" w:themeColor="text1" w:themeTint="F2"/>
                      <w:sz w:val="20"/>
                    </w:rPr>
                    <w:t>5</w:t>
                  </w:r>
                </w:p>
              </w:tc>
            </w:tr>
            <w:tr w14:paraId="2054B342" w14:textId="77777777" w:rsidTr="00405879">
              <w:tblPrEx>
                <w:tblW w:w="10595" w:type="dxa"/>
                <w:tblLook w:val="04A0"/>
              </w:tblPrEx>
              <w:trPr>
                <w:trHeight w:val="146"/>
              </w:trPr>
              <w:tc>
                <w:tcPr>
                  <w:tcW w:w="4455" w:type="dxa"/>
                </w:tcPr>
                <w:p w:rsidR="00984FEA" w:rsidP="0069678C" w14:paraId="0CA75FA5" w14:textId="77777777">
                  <w:pP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Total number of vegetable gardens</w:t>
                  </w:r>
                  <w:r>
                    <w:rPr>
                      <w:rStyle w:val="FootnoteReference"/>
                      <w:rFonts w:asciiTheme="minorHAnsi" w:hAnsiTheme="minorHAnsi" w:cstheme="minorHAnsi"/>
                      <w:noProof/>
                      <w:color w:val="0D0D0D" w:themeColor="text1" w:themeTint="F2"/>
                      <w:sz w:val="20"/>
                    </w:rPr>
                    <w:footnoteReference w:id="11"/>
                  </w:r>
                </w:p>
              </w:tc>
              <w:tc>
                <w:tcPr>
                  <w:tcW w:w="900" w:type="dxa"/>
                </w:tcPr>
                <w:p w:rsidR="00984FEA" w:rsidRPr="0083561A" w:rsidP="0069678C" w14:paraId="0C0CEF72"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440" w:type="dxa"/>
                </w:tcPr>
                <w:p w:rsidR="00984FEA" w:rsidP="0069678C" w14:paraId="674AAC39"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620" w:type="dxa"/>
                </w:tcPr>
                <w:p w:rsidR="00984FEA" w:rsidRPr="0083561A" w:rsidP="0069678C" w14:paraId="36BDEF4F"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2180" w:type="dxa"/>
                </w:tcPr>
                <w:p w:rsidR="00984FEA" w:rsidRPr="0083561A" w:rsidP="0069678C" w14:paraId="2F92730E"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14642</w:t>
                  </w:r>
                </w:p>
              </w:tc>
            </w:tr>
            <w:tr w14:paraId="5513F2A4" w14:textId="77777777" w:rsidTr="00405879">
              <w:tblPrEx>
                <w:tblW w:w="10595" w:type="dxa"/>
                <w:tblLook w:val="04A0"/>
              </w:tblPrEx>
              <w:trPr>
                <w:trHeight w:val="146"/>
              </w:trPr>
              <w:tc>
                <w:tcPr>
                  <w:tcW w:w="4455" w:type="dxa"/>
                </w:tcPr>
                <w:p w:rsidR="00984FEA" w:rsidRPr="00F30F3C" w:rsidP="0069678C" w14:paraId="6C6DB647" w14:textId="77777777">
                  <w:pPr>
                    <w:rPr>
                      <w:rFonts w:asciiTheme="minorHAnsi" w:hAnsiTheme="minorHAnsi" w:cstheme="minorHAnsi"/>
                      <w:b/>
                      <w:bCs/>
                      <w:i/>
                      <w:iCs/>
                      <w:noProof/>
                      <w:color w:val="0D0D0D" w:themeColor="text1" w:themeTint="F2"/>
                      <w:sz w:val="20"/>
                    </w:rPr>
                  </w:pPr>
                  <w:r>
                    <w:rPr>
                      <w:rFonts w:asciiTheme="minorHAnsi" w:hAnsiTheme="minorHAnsi" w:cstheme="minorHAnsi"/>
                      <w:b/>
                      <w:bCs/>
                      <w:i/>
                      <w:iCs/>
                      <w:noProof/>
                      <w:color w:val="0D0D0D" w:themeColor="text1" w:themeTint="F2"/>
                      <w:sz w:val="20"/>
                    </w:rPr>
                    <w:t xml:space="preserve">Total </w:t>
                  </w:r>
                  <w:r w:rsidRPr="00F30F3C">
                    <w:rPr>
                      <w:rFonts w:asciiTheme="minorHAnsi" w:hAnsiTheme="minorHAnsi" w:cstheme="minorHAnsi"/>
                      <w:b/>
                      <w:bCs/>
                      <w:i/>
                      <w:iCs/>
                      <w:noProof/>
                      <w:color w:val="0D0D0D" w:themeColor="text1" w:themeTint="F2"/>
                      <w:sz w:val="20"/>
                    </w:rPr>
                    <w:t>Benefits from Production (in million</w:t>
                  </w:r>
                  <w:r>
                    <w:rPr>
                      <w:rFonts w:asciiTheme="minorHAnsi" w:hAnsiTheme="minorHAnsi" w:cstheme="minorHAnsi"/>
                      <w:b/>
                      <w:bCs/>
                      <w:i/>
                      <w:iCs/>
                      <w:noProof/>
                      <w:color w:val="0D0D0D" w:themeColor="text1" w:themeTint="F2"/>
                      <w:sz w:val="20"/>
                    </w:rPr>
                    <w:t>s</w:t>
                  </w:r>
                  <w:r w:rsidRPr="00F30F3C">
                    <w:rPr>
                      <w:rFonts w:asciiTheme="minorHAnsi" w:hAnsiTheme="minorHAnsi" w:cstheme="minorHAnsi"/>
                      <w:b/>
                      <w:bCs/>
                      <w:i/>
                      <w:iCs/>
                      <w:noProof/>
                      <w:color w:val="0D0D0D" w:themeColor="text1" w:themeTint="F2"/>
                      <w:sz w:val="20"/>
                    </w:rPr>
                    <w:t xml:space="preserve"> BF)</w:t>
                  </w:r>
                </w:p>
              </w:tc>
              <w:tc>
                <w:tcPr>
                  <w:tcW w:w="900" w:type="dxa"/>
                </w:tcPr>
                <w:p w:rsidR="00984FEA" w:rsidP="0069678C" w14:paraId="47F6B0B0"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440" w:type="dxa"/>
                </w:tcPr>
                <w:p w:rsidR="00984FEA" w:rsidP="0069678C" w14:paraId="5DE5232E"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620" w:type="dxa"/>
                  <w:vAlign w:val="bottom"/>
                </w:tcPr>
                <w:p w:rsidR="00984FEA" w:rsidP="0069678C" w14:paraId="3A839459" w14:textId="77777777">
                  <w:pPr>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218.25</w:t>
                  </w:r>
                </w:p>
              </w:tc>
              <w:tc>
                <w:tcPr>
                  <w:tcW w:w="2180" w:type="dxa"/>
                  <w:vAlign w:val="bottom"/>
                </w:tcPr>
                <w:p w:rsidR="00984FEA" w:rsidP="0069678C" w14:paraId="64DEDEBD" w14:textId="77777777">
                  <w:pPr>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2394.16</w:t>
                  </w:r>
                  <w:r>
                    <w:rPr>
                      <w:rStyle w:val="FootnoteReference"/>
                      <w:rFonts w:asciiTheme="minorHAnsi" w:hAnsiTheme="minorHAnsi" w:cstheme="minorHAnsi"/>
                      <w:noProof/>
                      <w:color w:val="0D0D0D" w:themeColor="text1" w:themeTint="F2"/>
                      <w:sz w:val="20"/>
                    </w:rPr>
                    <w:footnoteReference w:id="12"/>
                  </w:r>
                </w:p>
              </w:tc>
            </w:tr>
            <w:tr w14:paraId="3AA9506B" w14:textId="77777777" w:rsidTr="00405879">
              <w:tblPrEx>
                <w:tblW w:w="10595" w:type="dxa"/>
                <w:tblLook w:val="04A0"/>
              </w:tblPrEx>
              <w:trPr>
                <w:trHeight w:val="146"/>
              </w:trPr>
              <w:tc>
                <w:tcPr>
                  <w:tcW w:w="4455" w:type="dxa"/>
                </w:tcPr>
                <w:p w:rsidR="00984FEA" w:rsidRPr="00B13AF8" w:rsidP="0069678C" w14:paraId="795072B0" w14:textId="77777777">
                  <w:pPr>
                    <w:rPr>
                      <w:rFonts w:asciiTheme="minorHAnsi" w:hAnsiTheme="minorHAnsi" w:cstheme="minorHAnsi"/>
                      <w:b/>
                      <w:bCs/>
                      <w:i/>
                      <w:iCs/>
                      <w:noProof/>
                      <w:color w:val="0D0D0D" w:themeColor="text1" w:themeTint="F2"/>
                      <w:sz w:val="20"/>
                    </w:rPr>
                  </w:pPr>
                  <w:r>
                    <w:rPr>
                      <w:rFonts w:asciiTheme="minorHAnsi" w:hAnsiTheme="minorHAnsi" w:cstheme="minorHAnsi"/>
                      <w:noProof/>
                      <w:color w:val="0D0D0D" w:themeColor="text1" w:themeTint="F2"/>
                      <w:sz w:val="20"/>
                    </w:rPr>
                    <w:t>Number of VSLAs</w:t>
                  </w:r>
                </w:p>
              </w:tc>
              <w:tc>
                <w:tcPr>
                  <w:tcW w:w="900" w:type="dxa"/>
                </w:tcPr>
                <w:p w:rsidR="00984FEA" w:rsidP="0069678C" w14:paraId="1E4CC679" w14:textId="77777777">
                  <w:pPr>
                    <w:jc w:val="center"/>
                    <w:rPr>
                      <w:rFonts w:asciiTheme="minorHAnsi" w:hAnsiTheme="minorHAnsi" w:cstheme="minorHAnsi"/>
                      <w:noProof/>
                      <w:color w:val="0D0D0D" w:themeColor="text1" w:themeTint="F2"/>
                      <w:sz w:val="20"/>
                    </w:rPr>
                  </w:pPr>
                  <w:r w:rsidRPr="0083561A">
                    <w:rPr>
                      <w:rFonts w:asciiTheme="minorHAnsi" w:hAnsiTheme="minorHAnsi" w:cstheme="minorHAnsi"/>
                      <w:noProof/>
                      <w:color w:val="0D0D0D" w:themeColor="text1" w:themeTint="F2"/>
                      <w:sz w:val="20"/>
                    </w:rPr>
                    <w:t>0</w:t>
                  </w:r>
                </w:p>
              </w:tc>
              <w:tc>
                <w:tcPr>
                  <w:tcW w:w="1440" w:type="dxa"/>
                </w:tcPr>
                <w:p w:rsidR="00984FEA" w:rsidP="0069678C" w14:paraId="0266BF3E"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620" w:type="dxa"/>
                </w:tcPr>
                <w:p w:rsidR="00984FEA" w:rsidRPr="00B13AF8" w:rsidP="0069678C" w14:paraId="3AC3523D"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930</w:t>
                  </w:r>
                </w:p>
              </w:tc>
              <w:tc>
                <w:tcPr>
                  <w:tcW w:w="2180" w:type="dxa"/>
                </w:tcPr>
                <w:p w:rsidR="00984FEA" w:rsidRPr="00B13AF8" w:rsidP="0069678C" w14:paraId="7236C826" w14:textId="77777777">
                  <w:pPr>
                    <w:jc w:val="center"/>
                    <w:rPr>
                      <w:rFonts w:asciiTheme="minorHAnsi" w:hAnsiTheme="minorHAnsi" w:cstheme="minorHAnsi"/>
                      <w:noProof/>
                      <w:color w:val="0D0D0D" w:themeColor="text1" w:themeTint="F2"/>
                      <w:sz w:val="20"/>
                    </w:rPr>
                  </w:pPr>
                  <w:r w:rsidRPr="00182026">
                    <w:rPr>
                      <w:rFonts w:asciiTheme="minorHAnsi" w:hAnsiTheme="minorHAnsi" w:cstheme="minorHAnsi"/>
                      <w:noProof/>
                      <w:color w:val="0D0D0D" w:themeColor="text1" w:themeTint="F2"/>
                      <w:sz w:val="20"/>
                    </w:rPr>
                    <w:t>8</w:t>
                  </w:r>
                  <w:r>
                    <w:rPr>
                      <w:rFonts w:asciiTheme="minorHAnsi" w:hAnsiTheme="minorHAnsi" w:cstheme="minorHAnsi"/>
                      <w:noProof/>
                      <w:color w:val="0D0D0D" w:themeColor="text1" w:themeTint="F2"/>
                      <w:sz w:val="20"/>
                    </w:rPr>
                    <w:t>5</w:t>
                  </w:r>
                </w:p>
              </w:tc>
            </w:tr>
            <w:tr w14:paraId="06D50B79" w14:textId="77777777" w:rsidTr="00405879">
              <w:tblPrEx>
                <w:tblW w:w="10595" w:type="dxa"/>
                <w:tblLook w:val="04A0"/>
              </w:tblPrEx>
              <w:trPr>
                <w:trHeight w:val="146"/>
              </w:trPr>
              <w:tc>
                <w:tcPr>
                  <w:tcW w:w="4455" w:type="dxa"/>
                </w:tcPr>
                <w:p w:rsidR="00984FEA" w:rsidRPr="00B13AF8" w:rsidP="0069678C" w14:paraId="0C7EE108" w14:textId="77777777">
                  <w:pPr>
                    <w:rPr>
                      <w:rFonts w:asciiTheme="minorHAnsi" w:hAnsiTheme="minorHAnsi" w:cstheme="minorHAnsi"/>
                      <w:b/>
                      <w:bCs/>
                      <w:i/>
                      <w:iCs/>
                      <w:noProof/>
                      <w:color w:val="0D0D0D" w:themeColor="text1" w:themeTint="F2"/>
                      <w:sz w:val="20"/>
                    </w:rPr>
                  </w:pPr>
                  <w:r>
                    <w:rPr>
                      <w:rFonts w:asciiTheme="minorHAnsi" w:hAnsiTheme="minorHAnsi" w:cstheme="minorHAnsi"/>
                      <w:noProof/>
                      <w:color w:val="0D0D0D" w:themeColor="text1" w:themeTint="F2"/>
                      <w:sz w:val="20"/>
                    </w:rPr>
                    <w:t>Monetary benefits from VSLAs</w:t>
                  </w:r>
                </w:p>
              </w:tc>
              <w:tc>
                <w:tcPr>
                  <w:tcW w:w="900" w:type="dxa"/>
                </w:tcPr>
                <w:p w:rsidR="00984FEA" w:rsidP="0069678C" w14:paraId="7A8BA04F"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440" w:type="dxa"/>
                </w:tcPr>
                <w:p w:rsidR="00984FEA" w:rsidP="0069678C" w14:paraId="5991DD93"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620" w:type="dxa"/>
                </w:tcPr>
                <w:p w:rsidR="00984FEA" w:rsidRPr="00B13AF8" w:rsidP="0069678C" w14:paraId="4BEE3960"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2180" w:type="dxa"/>
                </w:tcPr>
                <w:p w:rsidR="00984FEA" w:rsidRPr="00B13AF8" w:rsidP="0069678C" w14:paraId="0D1C0413"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14642</w:t>
                  </w:r>
                </w:p>
              </w:tc>
            </w:tr>
            <w:tr w14:paraId="0D52F895" w14:textId="77777777" w:rsidTr="00405879">
              <w:tblPrEx>
                <w:tblW w:w="10595" w:type="dxa"/>
                <w:tblLook w:val="04A0"/>
              </w:tblPrEx>
              <w:trPr>
                <w:trHeight w:val="146"/>
              </w:trPr>
              <w:tc>
                <w:tcPr>
                  <w:tcW w:w="4455" w:type="dxa"/>
                </w:tcPr>
                <w:p w:rsidR="00984FEA" w:rsidRPr="00E67B51" w:rsidP="0069678C" w14:paraId="3625C7C5" w14:textId="77777777">
                  <w:pPr>
                    <w:rPr>
                      <w:rFonts w:asciiTheme="minorHAnsi" w:hAnsiTheme="minorHAnsi" w:cstheme="minorHAnsi"/>
                      <w:b/>
                      <w:bCs/>
                      <w:i/>
                      <w:iCs/>
                      <w:noProof/>
                      <w:color w:val="0D0D0D" w:themeColor="text1" w:themeTint="F2"/>
                      <w:sz w:val="20"/>
                    </w:rPr>
                  </w:pPr>
                  <w:r w:rsidRPr="00E67B51">
                    <w:rPr>
                      <w:rFonts w:asciiTheme="minorHAnsi" w:hAnsiTheme="minorHAnsi" w:cstheme="minorHAnsi"/>
                      <w:b/>
                      <w:bCs/>
                      <w:i/>
                      <w:iCs/>
                      <w:noProof/>
                      <w:color w:val="0D0D0D" w:themeColor="text1" w:themeTint="F2"/>
                      <w:sz w:val="20"/>
                    </w:rPr>
                    <w:t>Benefits from VSLAs (in millions BF)</w:t>
                  </w:r>
                  <w:r>
                    <w:rPr>
                      <w:rStyle w:val="FootnoteReference"/>
                      <w:rFonts w:asciiTheme="minorHAnsi" w:hAnsiTheme="minorHAnsi" w:cstheme="minorHAnsi"/>
                      <w:b/>
                      <w:bCs/>
                      <w:i/>
                      <w:iCs/>
                      <w:noProof/>
                      <w:color w:val="0D0D0D" w:themeColor="text1" w:themeTint="F2"/>
                      <w:sz w:val="20"/>
                    </w:rPr>
                    <w:footnoteReference w:id="13"/>
                  </w:r>
                </w:p>
              </w:tc>
              <w:tc>
                <w:tcPr>
                  <w:tcW w:w="900" w:type="dxa"/>
                </w:tcPr>
                <w:p w:rsidR="00984FEA" w:rsidP="0069678C" w14:paraId="626DADDA"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440" w:type="dxa"/>
                </w:tcPr>
                <w:p w:rsidR="00984FEA" w:rsidP="0069678C" w14:paraId="24B36382" w14:textId="77777777">
                  <w:pPr>
                    <w:jc w:val="center"/>
                    <w:rPr>
                      <w:rFonts w:asciiTheme="minorHAnsi" w:hAnsiTheme="minorHAnsi" w:cstheme="minorHAnsi"/>
                      <w:noProof/>
                      <w:color w:val="0D0D0D" w:themeColor="text1" w:themeTint="F2"/>
                      <w:sz w:val="20"/>
                    </w:rPr>
                  </w:pPr>
                  <w:r>
                    <w:rPr>
                      <w:rFonts w:asciiTheme="minorHAnsi" w:hAnsiTheme="minorHAnsi" w:cstheme="minorHAnsi"/>
                      <w:noProof/>
                      <w:color w:val="0D0D0D" w:themeColor="text1" w:themeTint="F2"/>
                      <w:sz w:val="20"/>
                    </w:rPr>
                    <w:t>0</w:t>
                  </w:r>
                </w:p>
              </w:tc>
              <w:tc>
                <w:tcPr>
                  <w:tcW w:w="1620" w:type="dxa"/>
                </w:tcPr>
                <w:p w:rsidR="00984FEA" w:rsidRPr="00B13AF8" w:rsidP="0069678C" w14:paraId="10FD2781" w14:textId="77777777">
                  <w:pPr>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1586.48</w:t>
                  </w:r>
                </w:p>
              </w:tc>
              <w:tc>
                <w:tcPr>
                  <w:tcW w:w="2180" w:type="dxa"/>
                </w:tcPr>
                <w:p w:rsidR="00984FEA" w:rsidRPr="00B13AF8" w:rsidP="0069678C" w14:paraId="5AE138F5" w14:textId="77777777">
                  <w:pPr>
                    <w:jc w:val="center"/>
                    <w:rPr>
                      <w:rFonts w:asciiTheme="minorHAnsi" w:hAnsiTheme="minorHAnsi" w:cstheme="minorHAnsi"/>
                      <w:noProof/>
                      <w:color w:val="0D0D0D" w:themeColor="text1" w:themeTint="F2"/>
                      <w:sz w:val="20"/>
                    </w:rPr>
                  </w:pPr>
                  <w:r w:rsidRPr="00F30F3C">
                    <w:rPr>
                      <w:rFonts w:asciiTheme="minorHAnsi" w:hAnsiTheme="minorHAnsi" w:cstheme="minorHAnsi"/>
                      <w:noProof/>
                      <w:color w:val="0D0D0D" w:themeColor="text1" w:themeTint="F2"/>
                      <w:sz w:val="20"/>
                    </w:rPr>
                    <w:t>145.00</w:t>
                  </w:r>
                </w:p>
              </w:tc>
            </w:tr>
          </w:tbl>
          <w:p w:rsidR="00984FEA" w:rsidRPr="00E37C15" w:rsidP="0069678C" w14:paraId="43171CFB" w14:textId="77777777">
            <w:pPr>
              <w:pStyle w:val="ListParagraph"/>
              <w:ind w:left="360"/>
              <w:jc w:val="both"/>
              <w:rPr>
                <w:rFonts w:asciiTheme="minorHAnsi" w:hAnsiTheme="minorHAnsi" w:cstheme="minorHAnsi"/>
                <w:noProof/>
                <w:color w:val="0D0D0D" w:themeColor="text1" w:themeTint="F2"/>
                <w:sz w:val="22"/>
              </w:rPr>
            </w:pPr>
          </w:p>
          <w:p w:rsidR="00984FEA" w:rsidRPr="00E532AF" w:rsidP="009255ED" w14:paraId="68BFB381" w14:textId="77777777">
            <w:pPr>
              <w:pStyle w:val="ListParagraph"/>
              <w:numPr>
                <w:ilvl w:val="0"/>
                <w:numId w:val="3"/>
              </w:numPr>
              <w:ind w:left="504"/>
              <w:jc w:val="both"/>
              <w:rPr>
                <w:rFonts w:asciiTheme="minorHAnsi" w:hAnsiTheme="minorHAnsi" w:cstheme="minorHAnsi"/>
                <w:noProof/>
                <w:color w:val="0D0D0D" w:themeColor="text1" w:themeTint="F2"/>
                <w:sz w:val="22"/>
              </w:rPr>
            </w:pPr>
            <w:r w:rsidRPr="00F30F3C">
              <w:rPr>
                <w:rFonts w:asciiTheme="minorHAnsi" w:hAnsiTheme="minorHAnsi" w:cstheme="minorHAnsi"/>
                <w:b/>
                <w:bCs/>
                <w:noProof/>
                <w:color w:val="0D0D0D" w:themeColor="text1" w:themeTint="F2"/>
                <w:sz w:val="22"/>
              </w:rPr>
              <w:t xml:space="preserve">Cost Benefit </w:t>
            </w:r>
            <w:r>
              <w:rPr>
                <w:rFonts w:asciiTheme="minorHAnsi" w:hAnsiTheme="minorHAnsi" w:cstheme="minorHAnsi"/>
                <w:b/>
                <w:bCs/>
                <w:noProof/>
                <w:color w:val="0D0D0D" w:themeColor="text1" w:themeTint="F2"/>
                <w:sz w:val="22"/>
              </w:rPr>
              <w:t>A</w:t>
            </w:r>
            <w:r w:rsidRPr="00F30F3C">
              <w:rPr>
                <w:rFonts w:asciiTheme="minorHAnsi" w:hAnsiTheme="minorHAnsi" w:cstheme="minorHAnsi"/>
                <w:b/>
                <w:bCs/>
                <w:noProof/>
                <w:color w:val="0D0D0D" w:themeColor="text1" w:themeTint="F2"/>
                <w:sz w:val="22"/>
              </w:rPr>
              <w:t>nalysis results:</w:t>
            </w:r>
          </w:p>
          <w:p w:rsidR="00984FEA" w:rsidP="009255ED" w14:paraId="1D565267" w14:textId="447275CD">
            <w:pPr>
              <w:pStyle w:val="ListParagraph"/>
              <w:numPr>
                <w:ilvl w:val="0"/>
                <w:numId w:val="35"/>
              </w:numPr>
              <w:ind w:left="144" w:right="144"/>
              <w:jc w:val="both"/>
              <w:rPr>
                <w:rFonts w:asciiTheme="minorHAnsi" w:hAnsiTheme="minorHAnsi" w:cstheme="minorHAnsi"/>
                <w:noProof/>
                <w:color w:val="0D0D0D" w:themeColor="text1" w:themeTint="F2"/>
                <w:sz w:val="22"/>
              </w:rPr>
            </w:pPr>
            <w:r w:rsidRPr="0007225D">
              <w:rPr>
                <w:rFonts w:asciiTheme="minorHAnsi" w:hAnsiTheme="minorHAnsi" w:cstheme="minorHAnsi"/>
                <w:b/>
                <w:bCs/>
                <w:noProof/>
                <w:color w:val="0D0D0D" w:themeColor="text1" w:themeTint="F2"/>
                <w:sz w:val="22"/>
              </w:rPr>
              <w:t>Malnutrition:</w:t>
            </w:r>
            <w:r w:rsidRPr="0007225D">
              <w:rPr>
                <w:rFonts w:asciiTheme="minorHAnsi" w:hAnsiTheme="minorHAnsi" w:cstheme="minorHAnsi"/>
                <w:noProof/>
                <w:color w:val="0D0D0D" w:themeColor="text1" w:themeTint="F2"/>
                <w:sz w:val="22"/>
              </w:rPr>
              <w:t xml:space="preserve"> Under the base-case scenario (social discount rate of 12%), investing in malnutrition activities under the MCNE project in Burundi generated economic benefits with a positive NPV of BF </w:t>
            </w:r>
            <w:r w:rsidRPr="0007225D">
              <w:rPr>
                <w:rFonts w:ascii="Calibri" w:hAnsi="Calibri" w:cs="Calibri"/>
                <w:sz w:val="22"/>
                <w:szCs w:val="22"/>
              </w:rPr>
              <w:t xml:space="preserve">0.161 </w:t>
            </w:r>
            <w:r w:rsidRPr="0007225D">
              <w:rPr>
                <w:rFonts w:asciiTheme="minorHAnsi" w:hAnsiTheme="minorHAnsi" w:cstheme="minorHAnsi"/>
                <w:noProof/>
                <w:color w:val="0D0D0D" w:themeColor="text1" w:themeTint="F2"/>
                <w:sz w:val="22"/>
              </w:rPr>
              <w:t xml:space="preserve">million, a IRR of 57.5% and a B/C ratio of  1.27, indicating that for every dollar invested on activities mainly aiming at reducing malnutrition, the project yielded a </w:t>
            </w:r>
            <w:r w:rsidRPr="0083561A" w:rsidR="007D035C">
              <w:rPr>
                <w:rFonts w:asciiTheme="minorHAnsi" w:hAnsiTheme="minorHAnsi" w:cstheme="minorHAnsi"/>
                <w:noProof/>
                <w:color w:val="0D0D0D" w:themeColor="text1" w:themeTint="F2"/>
                <w:sz w:val="22"/>
              </w:rPr>
              <w:t xml:space="preserve">sligthly </w:t>
            </w:r>
            <w:r w:rsidRPr="0007225D">
              <w:rPr>
                <w:rFonts w:asciiTheme="minorHAnsi" w:hAnsiTheme="minorHAnsi" w:cstheme="minorHAnsi"/>
                <w:noProof/>
                <w:color w:val="0D0D0D" w:themeColor="text1" w:themeTint="F2"/>
                <w:sz w:val="22"/>
              </w:rPr>
              <w:t xml:space="preserve">higher economic return of US$1.27 equivalent to a percentage return of 57.5%. A sensitivity analysis was conducted to test the robustness of those estimates. In Scenario 2, the discount rate was reduced </w:t>
            </w:r>
            <w:r w:rsidR="007F3EB4">
              <w:rPr>
                <w:rFonts w:asciiTheme="minorHAnsi" w:hAnsiTheme="minorHAnsi" w:cstheme="minorHAnsi"/>
                <w:noProof/>
                <w:color w:val="0D0D0D" w:themeColor="text1" w:themeTint="F2"/>
                <w:sz w:val="22"/>
              </w:rPr>
              <w:t>to</w:t>
            </w:r>
            <w:r w:rsidRPr="0007225D">
              <w:rPr>
                <w:rFonts w:asciiTheme="minorHAnsi" w:hAnsiTheme="minorHAnsi" w:cstheme="minorHAnsi"/>
                <w:noProof/>
                <w:color w:val="0D0D0D" w:themeColor="text1" w:themeTint="F2"/>
                <w:sz w:val="22"/>
              </w:rPr>
              <w:t xml:space="preserve"> 10 percent, which produced a sligh</w:t>
            </w:r>
            <w:r w:rsidR="00C93C90">
              <w:rPr>
                <w:rFonts w:asciiTheme="minorHAnsi" w:hAnsiTheme="minorHAnsi" w:cstheme="minorHAnsi"/>
                <w:noProof/>
                <w:color w:val="0D0D0D" w:themeColor="text1" w:themeTint="F2"/>
                <w:sz w:val="22"/>
              </w:rPr>
              <w:t>t</w:t>
            </w:r>
            <w:r w:rsidRPr="0007225D">
              <w:rPr>
                <w:rFonts w:asciiTheme="minorHAnsi" w:hAnsiTheme="minorHAnsi" w:cstheme="minorHAnsi"/>
                <w:noProof/>
                <w:color w:val="0D0D0D" w:themeColor="text1" w:themeTint="F2"/>
                <w:sz w:val="22"/>
              </w:rPr>
              <w:t xml:space="preserve">ly similar but higher NPV of BF </w:t>
            </w:r>
            <w:r w:rsidRPr="0007225D">
              <w:rPr>
                <w:rFonts w:ascii="Calibri" w:hAnsi="Calibri" w:cs="Calibri"/>
                <w:sz w:val="22"/>
                <w:szCs w:val="22"/>
              </w:rPr>
              <w:t xml:space="preserve">0.178 </w:t>
            </w:r>
            <w:r w:rsidRPr="0007225D">
              <w:rPr>
                <w:rFonts w:asciiTheme="minorHAnsi" w:hAnsiTheme="minorHAnsi" w:cstheme="minorHAnsi"/>
                <w:noProof/>
                <w:color w:val="0D0D0D" w:themeColor="text1" w:themeTint="F2"/>
                <w:sz w:val="22"/>
              </w:rPr>
              <w:t>million</w:t>
            </w:r>
            <w:r w:rsidRPr="0007225D">
              <w:rPr>
                <w:rFonts w:asciiTheme="minorHAnsi" w:hAnsiTheme="minorHAnsi" w:cstheme="minorHAnsi"/>
                <w:noProof/>
                <w:color w:val="0D0D0D" w:themeColor="text1" w:themeTint="F2"/>
                <w:sz w:val="22"/>
              </w:rPr>
              <w:t xml:space="preserve"> </w:t>
            </w:r>
            <w:r w:rsidRPr="0007225D">
              <w:rPr>
                <w:rFonts w:asciiTheme="minorHAnsi" w:hAnsiTheme="minorHAnsi" w:cstheme="minorHAnsi"/>
                <w:noProof/>
                <w:color w:val="0D0D0D" w:themeColor="text1" w:themeTint="F2"/>
                <w:sz w:val="22"/>
              </w:rPr>
              <w:t>and a B/C ratio of 1.29.</w:t>
            </w:r>
            <w:r>
              <w:rPr>
                <w:rFonts w:asciiTheme="minorHAnsi" w:hAnsiTheme="minorHAnsi" w:cstheme="minorHAnsi"/>
                <w:noProof/>
                <w:color w:val="0D0D0D" w:themeColor="text1" w:themeTint="F2"/>
                <w:sz w:val="22"/>
              </w:rPr>
              <w:t xml:space="preserve"> </w:t>
            </w:r>
            <w:r w:rsidRPr="00D147D8">
              <w:rPr>
                <w:rFonts w:asciiTheme="minorHAnsi" w:hAnsiTheme="minorHAnsi" w:cstheme="minorHAnsi"/>
                <w:noProof/>
                <w:color w:val="0D0D0D" w:themeColor="text1" w:themeTint="F2"/>
                <w:sz w:val="22"/>
              </w:rPr>
              <w:t xml:space="preserve">Under Scenario 3, the discount rate was increased at 20 percent, which yields a NPV of BF </w:t>
            </w:r>
            <w:r w:rsidRPr="00D147D8">
              <w:rPr>
                <w:rFonts w:ascii="Calibri" w:hAnsi="Calibri" w:cs="Calibri"/>
                <w:sz w:val="22"/>
                <w:szCs w:val="22"/>
              </w:rPr>
              <w:t xml:space="preserve">0.104 </w:t>
            </w:r>
            <w:r w:rsidRPr="00D147D8">
              <w:rPr>
                <w:rFonts w:asciiTheme="minorHAnsi" w:hAnsiTheme="minorHAnsi" w:cstheme="minorHAnsi"/>
                <w:noProof/>
                <w:color w:val="0D0D0D" w:themeColor="text1" w:themeTint="F2"/>
                <w:sz w:val="22"/>
              </w:rPr>
              <w:t xml:space="preserve">million and a B/C ratio of 1.21. Therefore, the ex-post CBA analysis indicates that activities to improve child malnutrition in MCNE project areas  were  sound investments.  </w:t>
            </w:r>
          </w:p>
          <w:p w:rsidR="00CB0F22" w:rsidRPr="00931069" w:rsidP="00931069" w14:paraId="70830B3B" w14:textId="77777777">
            <w:pPr>
              <w:jc w:val="both"/>
              <w:rPr>
                <w:rFonts w:asciiTheme="minorHAnsi" w:hAnsiTheme="minorHAnsi" w:cstheme="minorHAnsi"/>
                <w:noProof/>
                <w:color w:val="0D0D0D" w:themeColor="text1" w:themeTint="F2"/>
                <w:sz w:val="22"/>
              </w:rPr>
            </w:pPr>
          </w:p>
          <w:p w:rsidR="009255ED" w:rsidP="009255ED" w14:paraId="564E4301" w14:textId="77777777">
            <w:pPr>
              <w:ind w:left="144"/>
              <w:rPr>
                <w:rFonts w:asciiTheme="minorHAnsi" w:hAnsiTheme="minorHAnsi" w:cstheme="minorHAnsi"/>
                <w:b/>
                <w:bCs/>
                <w:noProof/>
                <w:color w:val="0D0D0D" w:themeColor="text1" w:themeTint="F2"/>
                <w:sz w:val="20"/>
                <w:szCs w:val="20"/>
              </w:rPr>
            </w:pPr>
            <w:r w:rsidRPr="00F30F3C">
              <w:rPr>
                <w:rFonts w:asciiTheme="minorHAnsi" w:hAnsiTheme="minorHAnsi" w:cstheme="minorHAnsi"/>
                <w:b/>
                <w:bCs/>
                <w:noProof/>
                <w:color w:val="0D0D0D" w:themeColor="text1" w:themeTint="F2"/>
                <w:sz w:val="20"/>
                <w:szCs w:val="20"/>
              </w:rPr>
              <w:t xml:space="preserve">Table 7.a: Results of Cost-Benefit Analysis: Base-case scenario and sensitivity analyses (activities </w:t>
            </w:r>
            <w:r>
              <w:rPr>
                <w:rFonts w:asciiTheme="minorHAnsi" w:hAnsiTheme="minorHAnsi" w:cstheme="minorHAnsi"/>
                <w:b/>
                <w:bCs/>
                <w:noProof/>
                <w:color w:val="0D0D0D" w:themeColor="text1" w:themeTint="F2"/>
                <w:sz w:val="20"/>
                <w:szCs w:val="20"/>
              </w:rPr>
              <w:t xml:space="preserve">aiming at addressing </w:t>
            </w:r>
          </w:p>
          <w:p w:rsidR="00984FEA" w:rsidP="009255ED" w14:paraId="13A3FA89" w14:textId="087BAE3A">
            <w:pPr>
              <w:ind w:left="144"/>
              <w:rPr>
                <w:rFonts w:asciiTheme="minorHAnsi" w:hAnsiTheme="minorHAnsi" w:cstheme="minorHAnsi"/>
                <w:b/>
                <w:bCs/>
                <w:noProof/>
                <w:color w:val="0D0D0D" w:themeColor="text1" w:themeTint="F2"/>
                <w:sz w:val="20"/>
                <w:szCs w:val="20"/>
              </w:rPr>
            </w:pPr>
            <w:r>
              <w:rPr>
                <w:rFonts w:asciiTheme="minorHAnsi" w:hAnsiTheme="minorHAnsi" w:cstheme="minorHAnsi"/>
                <w:b/>
                <w:bCs/>
                <w:noProof/>
                <w:color w:val="0D0D0D" w:themeColor="text1" w:themeTint="F2"/>
                <w:sz w:val="20"/>
                <w:szCs w:val="20"/>
              </w:rPr>
              <w:t xml:space="preserve">                   </w:t>
            </w:r>
            <w:r w:rsidRPr="00F30F3C">
              <w:rPr>
                <w:rFonts w:asciiTheme="minorHAnsi" w:hAnsiTheme="minorHAnsi" w:cstheme="minorHAnsi"/>
                <w:b/>
                <w:bCs/>
                <w:noProof/>
                <w:color w:val="0D0D0D" w:themeColor="text1" w:themeTint="F2"/>
                <w:sz w:val="20"/>
                <w:szCs w:val="20"/>
              </w:rPr>
              <w:t>malnutrition</w:t>
            </w:r>
            <w:r>
              <w:rPr>
                <w:rFonts w:asciiTheme="minorHAnsi" w:hAnsiTheme="minorHAnsi" w:cstheme="minorHAnsi"/>
                <w:b/>
                <w:bCs/>
                <w:noProof/>
                <w:color w:val="0D0D0D" w:themeColor="text1" w:themeTint="F2"/>
                <w:sz w:val="20"/>
                <w:szCs w:val="20"/>
              </w:rPr>
              <w:t xml:space="preserve"> among children &lt;23 months</w:t>
            </w:r>
            <w:r w:rsidRPr="00F30F3C">
              <w:rPr>
                <w:rFonts w:asciiTheme="minorHAnsi" w:hAnsiTheme="minorHAnsi" w:cstheme="minorHAnsi"/>
                <w:b/>
                <w:bCs/>
                <w:noProof/>
                <w:color w:val="0D0D0D" w:themeColor="text1" w:themeTint="F2"/>
                <w:sz w:val="20"/>
                <w:szCs w:val="20"/>
              </w:rPr>
              <w:t>)</w:t>
            </w:r>
          </w:p>
          <w:tbl>
            <w:tblPr>
              <w:tblStyle w:val="TableGrid"/>
              <w:tblW w:w="0" w:type="auto"/>
              <w:tblLook w:val="04A0"/>
            </w:tblPr>
            <w:tblGrid>
              <w:gridCol w:w="2793"/>
              <w:gridCol w:w="1613"/>
              <w:gridCol w:w="2203"/>
              <w:gridCol w:w="1948"/>
              <w:gridCol w:w="1948"/>
            </w:tblGrid>
            <w:tr w14:paraId="5708D6B8" w14:textId="77777777" w:rsidTr="00405879">
              <w:tblPrEx>
                <w:tblW w:w="0" w:type="auto"/>
                <w:tblLook w:val="04A0"/>
              </w:tblPrEx>
              <w:trPr>
                <w:trHeight w:val="362"/>
              </w:trPr>
              <w:tc>
                <w:tcPr>
                  <w:tcW w:w="2793" w:type="dxa"/>
                  <w:tcBorders>
                    <w:left w:val="nil"/>
                    <w:bottom w:val="single" w:sz="4" w:space="0" w:color="auto"/>
                    <w:right w:val="nil"/>
                  </w:tcBorders>
                </w:tcPr>
                <w:p w:rsidR="00984FEA" w:rsidRPr="00AC5BD6" w:rsidP="0069678C" w14:paraId="14CF0754" w14:textId="77777777">
                  <w:pPr>
                    <w:ind w:left="249" w:hanging="249"/>
                    <w:rPr>
                      <w:rFonts w:asciiTheme="minorHAnsi" w:hAnsiTheme="minorHAnsi" w:cstheme="minorHAnsi"/>
                      <w:noProof/>
                      <w:color w:val="0D0D0D" w:themeColor="text1" w:themeTint="F2"/>
                    </w:rPr>
                  </w:pPr>
                </w:p>
              </w:tc>
              <w:tc>
                <w:tcPr>
                  <w:tcW w:w="1613" w:type="dxa"/>
                  <w:tcBorders>
                    <w:left w:val="nil"/>
                    <w:bottom w:val="single" w:sz="4" w:space="0" w:color="auto"/>
                    <w:right w:val="nil"/>
                  </w:tcBorders>
                </w:tcPr>
                <w:p w:rsidR="00984FEA" w:rsidRPr="00AC5BD6" w:rsidP="0069678C" w14:paraId="6558E5C6"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Discount rate</w:t>
                  </w:r>
                </w:p>
              </w:tc>
              <w:tc>
                <w:tcPr>
                  <w:tcW w:w="2203" w:type="dxa"/>
                  <w:tcBorders>
                    <w:left w:val="nil"/>
                    <w:bottom w:val="single" w:sz="4" w:space="0" w:color="auto"/>
                    <w:right w:val="nil"/>
                  </w:tcBorders>
                </w:tcPr>
                <w:p w:rsidR="00984FEA" w:rsidRPr="00AC5BD6" w:rsidP="0069678C" w14:paraId="1E73C8FB"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NPV</w:t>
                  </w:r>
                </w:p>
              </w:tc>
              <w:tc>
                <w:tcPr>
                  <w:tcW w:w="1948" w:type="dxa"/>
                  <w:tcBorders>
                    <w:left w:val="nil"/>
                    <w:bottom w:val="single" w:sz="4" w:space="0" w:color="auto"/>
                    <w:right w:val="nil"/>
                  </w:tcBorders>
                </w:tcPr>
                <w:p w:rsidR="00984FEA" w:rsidRPr="00AC5BD6" w:rsidP="0069678C" w14:paraId="5AF1F5D0"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ICR</w:t>
                  </w:r>
                </w:p>
              </w:tc>
              <w:tc>
                <w:tcPr>
                  <w:tcW w:w="1948" w:type="dxa"/>
                  <w:tcBorders>
                    <w:left w:val="nil"/>
                    <w:bottom w:val="single" w:sz="4" w:space="0" w:color="auto"/>
                    <w:right w:val="nil"/>
                  </w:tcBorders>
                </w:tcPr>
                <w:p w:rsidR="00984FEA" w:rsidRPr="00AC5BD6" w:rsidP="0069678C" w14:paraId="0F7001FC"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BCR</w:t>
                  </w:r>
                </w:p>
              </w:tc>
            </w:tr>
            <w:tr w14:paraId="17BB2E59" w14:textId="77777777" w:rsidTr="00405879">
              <w:tblPrEx>
                <w:tblW w:w="0" w:type="auto"/>
                <w:tblLook w:val="04A0"/>
              </w:tblPrEx>
              <w:trPr>
                <w:trHeight w:val="47"/>
              </w:trPr>
              <w:tc>
                <w:tcPr>
                  <w:tcW w:w="2793" w:type="dxa"/>
                  <w:tcBorders>
                    <w:left w:val="nil"/>
                    <w:bottom w:val="nil"/>
                    <w:right w:val="nil"/>
                  </w:tcBorders>
                </w:tcPr>
                <w:p w:rsidR="00984FEA" w:rsidRPr="00AC5BD6" w:rsidP="0069678C" w14:paraId="09223733"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Base-case scenario</w:t>
                  </w:r>
                </w:p>
              </w:tc>
              <w:tc>
                <w:tcPr>
                  <w:tcW w:w="1613" w:type="dxa"/>
                  <w:tcBorders>
                    <w:left w:val="nil"/>
                    <w:bottom w:val="nil"/>
                    <w:right w:val="nil"/>
                  </w:tcBorders>
                </w:tcPr>
                <w:p w:rsidR="00984FEA" w:rsidRPr="00AC5BD6" w:rsidP="0069678C" w14:paraId="00AC57A7"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1</w:t>
                  </w:r>
                  <w:r>
                    <w:rPr>
                      <w:rFonts w:asciiTheme="minorHAnsi" w:hAnsiTheme="minorHAnsi" w:cstheme="minorHAnsi"/>
                      <w:noProof/>
                      <w:color w:val="0D0D0D" w:themeColor="text1" w:themeTint="F2"/>
                    </w:rPr>
                    <w:t>2</w:t>
                  </w:r>
                  <w:r w:rsidRPr="00AC5BD6">
                    <w:rPr>
                      <w:rFonts w:asciiTheme="minorHAnsi" w:hAnsiTheme="minorHAnsi" w:cstheme="minorHAnsi"/>
                      <w:noProof/>
                      <w:color w:val="0D0D0D" w:themeColor="text1" w:themeTint="F2"/>
                    </w:rPr>
                    <w:t>%</w:t>
                  </w:r>
                </w:p>
              </w:tc>
              <w:tc>
                <w:tcPr>
                  <w:tcW w:w="2203" w:type="dxa"/>
                  <w:tcBorders>
                    <w:left w:val="nil"/>
                    <w:bottom w:val="nil"/>
                    <w:right w:val="nil"/>
                  </w:tcBorders>
                </w:tcPr>
                <w:p w:rsidR="00984FEA" w:rsidRPr="00AC5BD6" w:rsidP="0069678C" w14:paraId="6EAB5704"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BF 0</w:t>
                  </w:r>
                  <w:r w:rsidRPr="00AC5BD6">
                    <w:rPr>
                      <w:rFonts w:asciiTheme="minorHAnsi" w:hAnsiTheme="minorHAnsi" w:cstheme="minorHAnsi"/>
                      <w:noProof/>
                      <w:color w:val="0D0D0D" w:themeColor="text1" w:themeTint="F2"/>
                    </w:rPr>
                    <w:t>.</w:t>
                  </w:r>
                  <w:r>
                    <w:rPr>
                      <w:rFonts w:asciiTheme="minorHAnsi" w:hAnsiTheme="minorHAnsi" w:cstheme="minorHAnsi"/>
                      <w:noProof/>
                      <w:color w:val="0D0D0D" w:themeColor="text1" w:themeTint="F2"/>
                    </w:rPr>
                    <w:t xml:space="preserve">161 </w:t>
                  </w:r>
                  <w:r w:rsidRPr="00AC5BD6">
                    <w:rPr>
                      <w:rFonts w:asciiTheme="minorHAnsi" w:hAnsiTheme="minorHAnsi" w:cstheme="minorHAnsi"/>
                      <w:noProof/>
                      <w:color w:val="0D0D0D" w:themeColor="text1" w:themeTint="F2"/>
                    </w:rPr>
                    <w:t>M</w:t>
                  </w:r>
                </w:p>
              </w:tc>
              <w:tc>
                <w:tcPr>
                  <w:tcW w:w="1948" w:type="dxa"/>
                  <w:tcBorders>
                    <w:left w:val="nil"/>
                    <w:bottom w:val="nil"/>
                    <w:right w:val="nil"/>
                  </w:tcBorders>
                </w:tcPr>
                <w:p w:rsidR="00984FEA" w:rsidP="0069678C" w14:paraId="3E361AE2"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57.5%</w:t>
                  </w:r>
                </w:p>
              </w:tc>
              <w:tc>
                <w:tcPr>
                  <w:tcW w:w="1948" w:type="dxa"/>
                  <w:tcBorders>
                    <w:left w:val="nil"/>
                    <w:bottom w:val="nil"/>
                    <w:right w:val="nil"/>
                  </w:tcBorders>
                </w:tcPr>
                <w:p w:rsidR="00984FEA" w:rsidRPr="00AC5BD6" w:rsidP="0069678C" w14:paraId="3CB21ACE"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1.27</w:t>
                  </w:r>
                </w:p>
              </w:tc>
            </w:tr>
            <w:tr w14:paraId="65146716" w14:textId="77777777" w:rsidTr="00405879">
              <w:tblPrEx>
                <w:tblW w:w="0" w:type="auto"/>
                <w:tblLook w:val="04A0"/>
              </w:tblPrEx>
              <w:trPr>
                <w:trHeight w:val="176"/>
              </w:trPr>
              <w:tc>
                <w:tcPr>
                  <w:tcW w:w="2793" w:type="dxa"/>
                  <w:tcBorders>
                    <w:top w:val="nil"/>
                    <w:left w:val="nil"/>
                    <w:bottom w:val="nil"/>
                    <w:right w:val="nil"/>
                  </w:tcBorders>
                </w:tcPr>
                <w:p w:rsidR="00984FEA" w:rsidRPr="00AC5BD6" w:rsidP="0069678C" w14:paraId="02EDDA30"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Scenario 2</w:t>
                  </w:r>
                </w:p>
              </w:tc>
              <w:tc>
                <w:tcPr>
                  <w:tcW w:w="1613" w:type="dxa"/>
                  <w:tcBorders>
                    <w:top w:val="nil"/>
                    <w:left w:val="nil"/>
                    <w:bottom w:val="nil"/>
                    <w:right w:val="nil"/>
                  </w:tcBorders>
                </w:tcPr>
                <w:p w:rsidR="00984FEA" w:rsidRPr="00AC5BD6" w:rsidP="0069678C" w14:paraId="79D80C58"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10</w:t>
                  </w:r>
                  <w:r w:rsidRPr="00AC5BD6">
                    <w:rPr>
                      <w:rFonts w:asciiTheme="minorHAnsi" w:hAnsiTheme="minorHAnsi" w:cstheme="minorHAnsi"/>
                      <w:noProof/>
                      <w:color w:val="0D0D0D" w:themeColor="text1" w:themeTint="F2"/>
                    </w:rPr>
                    <w:t>%</w:t>
                  </w:r>
                </w:p>
              </w:tc>
              <w:tc>
                <w:tcPr>
                  <w:tcW w:w="2203" w:type="dxa"/>
                  <w:tcBorders>
                    <w:top w:val="nil"/>
                    <w:left w:val="nil"/>
                    <w:bottom w:val="nil"/>
                    <w:right w:val="nil"/>
                  </w:tcBorders>
                </w:tcPr>
                <w:p w:rsidR="00984FEA" w:rsidRPr="00AC5BD6" w:rsidP="0069678C" w14:paraId="705E92EA"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BF 0</w:t>
                  </w:r>
                  <w:r w:rsidRPr="00AC5BD6">
                    <w:rPr>
                      <w:rFonts w:asciiTheme="minorHAnsi" w:hAnsiTheme="minorHAnsi" w:cstheme="minorHAnsi"/>
                      <w:noProof/>
                      <w:color w:val="0D0D0D" w:themeColor="text1" w:themeTint="F2"/>
                    </w:rPr>
                    <w:t>.</w:t>
                  </w:r>
                  <w:r>
                    <w:rPr>
                      <w:rFonts w:asciiTheme="minorHAnsi" w:hAnsiTheme="minorHAnsi" w:cstheme="minorHAnsi"/>
                      <w:noProof/>
                      <w:color w:val="0D0D0D" w:themeColor="text1" w:themeTint="F2"/>
                    </w:rPr>
                    <w:t xml:space="preserve">178 </w:t>
                  </w:r>
                  <w:r w:rsidRPr="00AC5BD6">
                    <w:rPr>
                      <w:rFonts w:asciiTheme="minorHAnsi" w:hAnsiTheme="minorHAnsi" w:cstheme="minorHAnsi"/>
                      <w:noProof/>
                      <w:color w:val="0D0D0D" w:themeColor="text1" w:themeTint="F2"/>
                    </w:rPr>
                    <w:t>M</w:t>
                  </w:r>
                </w:p>
              </w:tc>
              <w:tc>
                <w:tcPr>
                  <w:tcW w:w="1948" w:type="dxa"/>
                  <w:tcBorders>
                    <w:top w:val="nil"/>
                    <w:left w:val="nil"/>
                    <w:bottom w:val="nil"/>
                    <w:right w:val="nil"/>
                  </w:tcBorders>
                </w:tcPr>
                <w:p w:rsidR="00984FEA" w:rsidP="0069678C" w14:paraId="77371104"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57.5%</w:t>
                  </w:r>
                </w:p>
              </w:tc>
              <w:tc>
                <w:tcPr>
                  <w:tcW w:w="1948" w:type="dxa"/>
                  <w:tcBorders>
                    <w:top w:val="nil"/>
                    <w:left w:val="nil"/>
                    <w:bottom w:val="nil"/>
                    <w:right w:val="nil"/>
                  </w:tcBorders>
                </w:tcPr>
                <w:p w:rsidR="00984FEA" w:rsidRPr="00AC5BD6" w:rsidP="0069678C" w14:paraId="1694C9F5"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1.29</w:t>
                  </w:r>
                </w:p>
              </w:tc>
            </w:tr>
            <w:tr w14:paraId="3B3BA9D4" w14:textId="77777777" w:rsidTr="00405879">
              <w:tblPrEx>
                <w:tblW w:w="0" w:type="auto"/>
                <w:tblLook w:val="04A0"/>
              </w:tblPrEx>
              <w:trPr>
                <w:trHeight w:val="184"/>
              </w:trPr>
              <w:tc>
                <w:tcPr>
                  <w:tcW w:w="2793" w:type="dxa"/>
                  <w:tcBorders>
                    <w:top w:val="nil"/>
                    <w:left w:val="nil"/>
                    <w:right w:val="nil"/>
                  </w:tcBorders>
                </w:tcPr>
                <w:p w:rsidR="00984FEA" w:rsidRPr="00AC5BD6" w:rsidP="0069678C" w14:paraId="5AC3A1D7"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Scenario 3</w:t>
                  </w:r>
                </w:p>
              </w:tc>
              <w:tc>
                <w:tcPr>
                  <w:tcW w:w="1613" w:type="dxa"/>
                  <w:tcBorders>
                    <w:top w:val="nil"/>
                    <w:left w:val="nil"/>
                    <w:right w:val="nil"/>
                  </w:tcBorders>
                </w:tcPr>
                <w:p w:rsidR="00984FEA" w:rsidRPr="00AC5BD6" w:rsidP="0069678C" w14:paraId="1E248FB2"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20%</w:t>
                  </w:r>
                </w:p>
              </w:tc>
              <w:tc>
                <w:tcPr>
                  <w:tcW w:w="2203" w:type="dxa"/>
                  <w:tcBorders>
                    <w:top w:val="nil"/>
                    <w:left w:val="nil"/>
                    <w:right w:val="nil"/>
                  </w:tcBorders>
                </w:tcPr>
                <w:p w:rsidR="00984FEA" w:rsidRPr="00AC5BD6" w:rsidP="0069678C" w14:paraId="7BA96A4A"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 xml:space="preserve">BF 0.104 </w:t>
                  </w:r>
                  <w:r w:rsidRPr="00AC5BD6">
                    <w:rPr>
                      <w:rFonts w:asciiTheme="minorHAnsi" w:hAnsiTheme="minorHAnsi" w:cstheme="minorHAnsi"/>
                      <w:noProof/>
                      <w:color w:val="0D0D0D" w:themeColor="text1" w:themeTint="F2"/>
                    </w:rPr>
                    <w:t>M</w:t>
                  </w:r>
                </w:p>
              </w:tc>
              <w:tc>
                <w:tcPr>
                  <w:tcW w:w="1948" w:type="dxa"/>
                  <w:tcBorders>
                    <w:top w:val="nil"/>
                    <w:left w:val="nil"/>
                    <w:right w:val="nil"/>
                  </w:tcBorders>
                </w:tcPr>
                <w:p w:rsidR="00984FEA" w:rsidP="0069678C" w14:paraId="2D5F95CA"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57.5%</w:t>
                  </w:r>
                </w:p>
              </w:tc>
              <w:tc>
                <w:tcPr>
                  <w:tcW w:w="1948" w:type="dxa"/>
                  <w:tcBorders>
                    <w:top w:val="nil"/>
                    <w:left w:val="nil"/>
                    <w:right w:val="nil"/>
                  </w:tcBorders>
                </w:tcPr>
                <w:p w:rsidR="00984FEA" w:rsidRPr="00AC5BD6" w:rsidP="0069678C" w14:paraId="4702386E"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1.21</w:t>
                  </w:r>
                </w:p>
              </w:tc>
            </w:tr>
          </w:tbl>
          <w:p w:rsidR="00984FEA" w:rsidP="0069678C" w14:paraId="7AEF09FF" w14:textId="77777777">
            <w:pPr>
              <w:pStyle w:val="ListParagraph"/>
              <w:ind w:left="50" w:firstLine="90"/>
              <w:jc w:val="both"/>
              <w:rPr>
                <w:rFonts w:asciiTheme="minorHAnsi" w:hAnsiTheme="minorHAnsi" w:cstheme="minorHAnsi"/>
                <w:b/>
                <w:bCs/>
                <w:noProof/>
                <w:color w:val="0D0D0D" w:themeColor="text1" w:themeTint="F2"/>
                <w:sz w:val="22"/>
              </w:rPr>
            </w:pPr>
          </w:p>
          <w:p w:rsidR="00984FEA" w:rsidP="009255ED" w14:paraId="3F5F6FA0" w14:textId="761E03CC">
            <w:pPr>
              <w:pStyle w:val="ListParagraph"/>
              <w:ind w:left="144" w:right="144" w:firstLine="90"/>
              <w:jc w:val="both"/>
              <w:rPr>
                <w:rFonts w:asciiTheme="minorHAnsi" w:hAnsiTheme="minorHAnsi" w:cstheme="minorHAnsi"/>
                <w:noProof/>
                <w:color w:val="0D0D0D" w:themeColor="text1" w:themeTint="F2"/>
                <w:sz w:val="22"/>
              </w:rPr>
            </w:pPr>
            <w:r w:rsidRPr="00F30F3C">
              <w:rPr>
                <w:rFonts w:asciiTheme="minorHAnsi" w:hAnsiTheme="minorHAnsi" w:cstheme="minorHAnsi"/>
                <w:b/>
                <w:bCs/>
                <w:noProof/>
                <w:color w:val="0D0D0D" w:themeColor="text1" w:themeTint="F2"/>
                <w:sz w:val="22"/>
              </w:rPr>
              <w:t>ii)</w:t>
            </w:r>
            <w:r>
              <w:rPr>
                <w:rFonts w:asciiTheme="minorHAnsi" w:hAnsiTheme="minorHAnsi" w:cstheme="minorHAnsi"/>
                <w:noProof/>
                <w:color w:val="0D0D0D" w:themeColor="text1" w:themeTint="F2"/>
                <w:sz w:val="22"/>
              </w:rPr>
              <w:t xml:space="preserve"> </w:t>
            </w:r>
            <w:r>
              <w:rPr>
                <w:rFonts w:asciiTheme="minorHAnsi" w:hAnsiTheme="minorHAnsi" w:cstheme="minorHAnsi"/>
                <w:b/>
                <w:bCs/>
                <w:noProof/>
                <w:color w:val="0D0D0D" w:themeColor="text1" w:themeTint="F2"/>
                <w:sz w:val="22"/>
              </w:rPr>
              <w:t>Production</w:t>
            </w:r>
            <w:r w:rsidRPr="0083561A">
              <w:rPr>
                <w:rFonts w:asciiTheme="minorHAnsi" w:hAnsiTheme="minorHAnsi" w:cstheme="minorHAnsi"/>
                <w:b/>
                <w:bCs/>
                <w:noProof/>
                <w:color w:val="0D0D0D" w:themeColor="text1" w:themeTint="F2"/>
                <w:sz w:val="22"/>
              </w:rPr>
              <w:t>:</w:t>
            </w:r>
            <w:r>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Under the base-case scenario (social discount rate of 1</w:t>
            </w:r>
            <w:r>
              <w:rPr>
                <w:rFonts w:asciiTheme="minorHAnsi" w:hAnsiTheme="minorHAnsi" w:cstheme="minorHAnsi"/>
                <w:noProof/>
                <w:color w:val="0D0D0D" w:themeColor="text1" w:themeTint="F2"/>
                <w:sz w:val="22"/>
              </w:rPr>
              <w:t>2</w:t>
            </w:r>
            <w:r w:rsidRPr="0083561A">
              <w:rPr>
                <w:rFonts w:asciiTheme="minorHAnsi" w:hAnsiTheme="minorHAnsi" w:cstheme="minorHAnsi"/>
                <w:noProof/>
                <w:color w:val="0D0D0D" w:themeColor="text1" w:themeTint="F2"/>
                <w:sz w:val="22"/>
              </w:rPr>
              <w:t>%), investing i</w:t>
            </w:r>
            <w:r>
              <w:rPr>
                <w:rFonts w:asciiTheme="minorHAnsi" w:hAnsiTheme="minorHAnsi" w:cstheme="minorHAnsi"/>
                <w:noProof/>
                <w:color w:val="0D0D0D" w:themeColor="text1" w:themeTint="F2"/>
                <w:sz w:val="22"/>
              </w:rPr>
              <w:t>n activities aiming at enhancing the production of bio-fortified crops under</w:t>
            </w:r>
            <w:r w:rsidRPr="0083561A">
              <w:rPr>
                <w:rFonts w:asciiTheme="minorHAnsi" w:hAnsiTheme="minorHAnsi" w:cstheme="minorHAnsi"/>
                <w:noProof/>
                <w:color w:val="0D0D0D" w:themeColor="text1" w:themeTint="F2"/>
                <w:sz w:val="22"/>
              </w:rPr>
              <w:t xml:space="preserve"> the MCNE project in </w:t>
            </w:r>
            <w:r>
              <w:rPr>
                <w:rFonts w:asciiTheme="minorHAnsi" w:hAnsiTheme="minorHAnsi" w:cstheme="minorHAnsi"/>
                <w:noProof/>
                <w:color w:val="0D0D0D" w:themeColor="text1" w:themeTint="F2"/>
                <w:sz w:val="22"/>
              </w:rPr>
              <w:t>targeted areas</w:t>
            </w:r>
            <w:r w:rsidRPr="0083561A">
              <w:rPr>
                <w:rFonts w:asciiTheme="minorHAnsi" w:hAnsiTheme="minorHAnsi" w:cstheme="minorHAnsi"/>
                <w:noProof/>
                <w:color w:val="0D0D0D" w:themeColor="text1" w:themeTint="F2"/>
                <w:sz w:val="22"/>
              </w:rPr>
              <w:t xml:space="preserve"> generated economic benefits with a positive NPV of </w:t>
            </w:r>
            <w:r>
              <w:rPr>
                <w:rFonts w:asciiTheme="minorHAnsi" w:hAnsiTheme="minorHAnsi" w:cstheme="minorHAnsi"/>
                <w:noProof/>
                <w:color w:val="0D0D0D" w:themeColor="text1" w:themeTint="F2"/>
                <w:sz w:val="22"/>
              </w:rPr>
              <w:t xml:space="preserve">BF </w:t>
            </w:r>
            <w:r w:rsidRPr="009061A9">
              <w:rPr>
                <w:rFonts w:ascii="Calibri" w:hAnsi="Calibri" w:cs="Calibri"/>
                <w:sz w:val="22"/>
                <w:szCs w:val="22"/>
              </w:rPr>
              <w:t>1241.79</w:t>
            </w:r>
            <w:r>
              <w:rPr>
                <w:rFonts w:ascii="Calibri" w:hAnsi="Calibri" w:cs="Calibri"/>
                <w:sz w:val="22"/>
                <w:szCs w:val="22"/>
              </w:rPr>
              <w:t xml:space="preserve"> </w:t>
            </w:r>
            <w:r w:rsidRPr="0083561A">
              <w:rPr>
                <w:rFonts w:asciiTheme="minorHAnsi" w:hAnsiTheme="minorHAnsi" w:cstheme="minorHAnsi"/>
                <w:noProof/>
                <w:color w:val="0D0D0D" w:themeColor="text1" w:themeTint="F2"/>
                <w:sz w:val="22"/>
              </w:rPr>
              <w:t>million</w:t>
            </w:r>
            <w:r>
              <w:rPr>
                <w:rFonts w:asciiTheme="minorHAnsi" w:hAnsiTheme="minorHAnsi" w:cstheme="minorHAnsi"/>
                <w:noProof/>
                <w:color w:val="0D0D0D" w:themeColor="text1" w:themeTint="F2"/>
                <w:sz w:val="22"/>
              </w:rPr>
              <w:t xml:space="preserve">, a IRR of 183% </w:t>
            </w:r>
            <w:r w:rsidRPr="0083561A">
              <w:rPr>
                <w:rFonts w:asciiTheme="minorHAnsi" w:hAnsiTheme="minorHAnsi" w:cstheme="minorHAnsi"/>
                <w:noProof/>
                <w:color w:val="0D0D0D" w:themeColor="text1" w:themeTint="F2"/>
                <w:sz w:val="22"/>
              </w:rPr>
              <w:t xml:space="preserve">and a B/C ratio of  </w:t>
            </w:r>
            <w:r>
              <w:rPr>
                <w:rFonts w:asciiTheme="minorHAnsi" w:hAnsiTheme="minorHAnsi" w:cstheme="minorHAnsi"/>
                <w:noProof/>
                <w:color w:val="0D0D0D" w:themeColor="text1" w:themeTint="F2"/>
                <w:sz w:val="22"/>
              </w:rPr>
              <w:t>3</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85</w:t>
            </w:r>
            <w:r w:rsidRPr="0083561A">
              <w:rPr>
                <w:rFonts w:asciiTheme="minorHAnsi" w:hAnsiTheme="minorHAnsi" w:cstheme="minorHAnsi"/>
                <w:noProof/>
                <w:color w:val="0D0D0D" w:themeColor="text1" w:themeTint="F2"/>
                <w:sz w:val="22"/>
              </w:rPr>
              <w:t>, indicating that for every dollar invested</w:t>
            </w:r>
            <w:r>
              <w:rPr>
                <w:rFonts w:asciiTheme="minorHAnsi" w:hAnsiTheme="minorHAnsi" w:cstheme="minorHAnsi"/>
                <w:noProof/>
                <w:color w:val="0D0D0D" w:themeColor="text1" w:themeTint="F2"/>
                <w:sz w:val="22"/>
              </w:rPr>
              <w:t xml:space="preserve"> on activities mainly aiming at improving the production of bio-fortified crops</w:t>
            </w:r>
            <w:r w:rsidRPr="0083561A">
              <w:rPr>
                <w:rFonts w:asciiTheme="minorHAnsi" w:hAnsiTheme="minorHAnsi" w:cstheme="minorHAnsi"/>
                <w:noProof/>
                <w:color w:val="0D0D0D" w:themeColor="text1" w:themeTint="F2"/>
                <w:sz w:val="22"/>
              </w:rPr>
              <w:t>, the project yielded a higher economic return of US$</w:t>
            </w:r>
            <w:r>
              <w:rPr>
                <w:rFonts w:asciiTheme="minorHAnsi" w:hAnsiTheme="minorHAnsi" w:cstheme="minorHAnsi"/>
                <w:noProof/>
                <w:color w:val="0D0D0D" w:themeColor="text1" w:themeTint="F2"/>
                <w:sz w:val="22"/>
              </w:rPr>
              <w:t>3</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85 equivalent to a pecentage return of 183%</w:t>
            </w:r>
            <w:r w:rsidRPr="0083561A">
              <w:rPr>
                <w:rFonts w:asciiTheme="minorHAnsi" w:hAnsiTheme="minorHAnsi" w:cstheme="minorHAnsi"/>
                <w:noProof/>
                <w:color w:val="0D0D0D" w:themeColor="text1" w:themeTint="F2"/>
                <w:sz w:val="22"/>
              </w:rPr>
              <w:t>. A sensitivity analysis was conducted to test the robustness of th</w:t>
            </w:r>
            <w:r>
              <w:rPr>
                <w:rFonts w:asciiTheme="minorHAnsi" w:hAnsiTheme="minorHAnsi" w:cstheme="minorHAnsi"/>
                <w:noProof/>
                <w:color w:val="0D0D0D" w:themeColor="text1" w:themeTint="F2"/>
                <w:sz w:val="22"/>
              </w:rPr>
              <w:t>ose</w:t>
            </w:r>
            <w:r w:rsidRPr="0083561A">
              <w:rPr>
                <w:rFonts w:asciiTheme="minorHAnsi" w:hAnsiTheme="minorHAnsi" w:cstheme="minorHAnsi"/>
                <w:noProof/>
                <w:color w:val="0D0D0D" w:themeColor="text1" w:themeTint="F2"/>
                <w:sz w:val="22"/>
              </w:rPr>
              <w:t xml:space="preserve"> estimates. In Scenario 2, the discount rate was reduced </w:t>
            </w:r>
            <w:r>
              <w:rPr>
                <w:rFonts w:asciiTheme="minorHAnsi" w:hAnsiTheme="minorHAnsi" w:cstheme="minorHAnsi"/>
                <w:noProof/>
                <w:color w:val="0D0D0D" w:themeColor="text1" w:themeTint="F2"/>
                <w:sz w:val="22"/>
              </w:rPr>
              <w:t>at</w:t>
            </w:r>
            <w:r w:rsidRPr="0083561A">
              <w:rPr>
                <w:rFonts w:asciiTheme="minorHAnsi" w:hAnsiTheme="minorHAnsi" w:cstheme="minorHAnsi"/>
                <w:noProof/>
                <w:color w:val="0D0D0D" w:themeColor="text1" w:themeTint="F2"/>
                <w:sz w:val="22"/>
              </w:rPr>
              <w:t xml:space="preserve"> </w:t>
            </w:r>
            <w:r>
              <w:rPr>
                <w:rFonts w:asciiTheme="minorHAnsi" w:hAnsiTheme="minorHAnsi" w:cstheme="minorHAnsi"/>
                <w:noProof/>
                <w:color w:val="0D0D0D" w:themeColor="text1" w:themeTint="F2"/>
                <w:sz w:val="22"/>
              </w:rPr>
              <w:t>10</w:t>
            </w:r>
            <w:r w:rsidRPr="0083561A">
              <w:rPr>
                <w:rFonts w:asciiTheme="minorHAnsi" w:hAnsiTheme="minorHAnsi" w:cstheme="minorHAnsi"/>
                <w:noProof/>
                <w:color w:val="0D0D0D" w:themeColor="text1" w:themeTint="F2"/>
                <w:sz w:val="22"/>
              </w:rPr>
              <w:t xml:space="preserve"> percent, which produced a</w:t>
            </w:r>
            <w:r>
              <w:rPr>
                <w:rFonts w:asciiTheme="minorHAnsi" w:hAnsiTheme="minorHAnsi" w:cstheme="minorHAnsi"/>
                <w:noProof/>
                <w:color w:val="0D0D0D" w:themeColor="text1" w:themeTint="F2"/>
                <w:sz w:val="22"/>
              </w:rPr>
              <w:t xml:space="preserve"> slighly</w:t>
            </w:r>
            <w:r w:rsidRPr="0083561A">
              <w:rPr>
                <w:rFonts w:asciiTheme="minorHAnsi" w:hAnsiTheme="minorHAnsi" w:cstheme="minorHAnsi"/>
                <w:noProof/>
                <w:color w:val="0D0D0D" w:themeColor="text1" w:themeTint="F2"/>
                <w:sz w:val="22"/>
              </w:rPr>
              <w:t xml:space="preserve"> </w:t>
            </w:r>
            <w:r>
              <w:rPr>
                <w:rFonts w:asciiTheme="minorHAnsi" w:hAnsiTheme="minorHAnsi" w:cstheme="minorHAnsi"/>
                <w:noProof/>
                <w:color w:val="0D0D0D" w:themeColor="text1" w:themeTint="F2"/>
                <w:sz w:val="22"/>
              </w:rPr>
              <w:t xml:space="preserve">higher </w:t>
            </w:r>
            <w:r w:rsidRPr="0083561A">
              <w:rPr>
                <w:rFonts w:asciiTheme="minorHAnsi" w:hAnsiTheme="minorHAnsi" w:cstheme="minorHAnsi"/>
                <w:noProof/>
                <w:color w:val="0D0D0D" w:themeColor="text1" w:themeTint="F2"/>
                <w:sz w:val="22"/>
              </w:rPr>
              <w:t xml:space="preserve">NPV of </w:t>
            </w:r>
            <w:r>
              <w:rPr>
                <w:rFonts w:asciiTheme="minorHAnsi" w:hAnsiTheme="minorHAnsi" w:cstheme="minorHAnsi"/>
                <w:noProof/>
                <w:color w:val="0D0D0D" w:themeColor="text1" w:themeTint="F2"/>
                <w:sz w:val="22"/>
              </w:rPr>
              <w:t xml:space="preserve">BF </w:t>
            </w:r>
            <w:r w:rsidRPr="0083561A">
              <w:rPr>
                <w:rFonts w:ascii="Calibri" w:hAnsi="Calibri" w:cs="Calibri"/>
                <w:sz w:val="22"/>
                <w:szCs w:val="22"/>
              </w:rPr>
              <w:t>1</w:t>
            </w:r>
            <w:r>
              <w:rPr>
                <w:rFonts w:ascii="Calibri" w:hAnsi="Calibri" w:cs="Calibri"/>
                <w:sz w:val="22"/>
                <w:szCs w:val="22"/>
              </w:rPr>
              <w:t xml:space="preserve">343.93 </w:t>
            </w:r>
            <w:r w:rsidRPr="0083561A">
              <w:rPr>
                <w:rFonts w:asciiTheme="minorHAnsi" w:hAnsiTheme="minorHAnsi" w:cstheme="minorHAnsi"/>
                <w:noProof/>
                <w:color w:val="0D0D0D" w:themeColor="text1" w:themeTint="F2"/>
                <w:sz w:val="22"/>
              </w:rPr>
              <w:t>million</w:t>
            </w:r>
            <w:r w:rsidRPr="0083561A">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 xml:space="preserve">and a B/C ratio of </w:t>
            </w:r>
            <w:r>
              <w:rPr>
                <w:rFonts w:asciiTheme="minorHAnsi" w:hAnsiTheme="minorHAnsi" w:cstheme="minorHAnsi"/>
                <w:noProof/>
                <w:color w:val="0D0D0D" w:themeColor="text1" w:themeTint="F2"/>
                <w:sz w:val="22"/>
              </w:rPr>
              <w:t>3.95</w:t>
            </w:r>
            <w:r w:rsidRPr="0083561A">
              <w:rPr>
                <w:rFonts w:asciiTheme="minorHAnsi" w:hAnsiTheme="minorHAnsi" w:cstheme="minorHAnsi"/>
                <w:noProof/>
                <w:color w:val="0D0D0D" w:themeColor="text1" w:themeTint="F2"/>
                <w:sz w:val="22"/>
              </w:rPr>
              <w:t xml:space="preserve">. Under Scenario 3, the discount rate was increased </w:t>
            </w:r>
            <w:r>
              <w:rPr>
                <w:rFonts w:asciiTheme="minorHAnsi" w:hAnsiTheme="minorHAnsi" w:cstheme="minorHAnsi"/>
                <w:noProof/>
                <w:color w:val="0D0D0D" w:themeColor="text1" w:themeTint="F2"/>
                <w:sz w:val="22"/>
              </w:rPr>
              <w:t>at</w:t>
            </w:r>
            <w:r w:rsidRPr="0083561A">
              <w:rPr>
                <w:rFonts w:asciiTheme="minorHAnsi" w:hAnsiTheme="minorHAnsi" w:cstheme="minorHAnsi"/>
                <w:noProof/>
                <w:color w:val="0D0D0D" w:themeColor="text1" w:themeTint="F2"/>
                <w:sz w:val="22"/>
              </w:rPr>
              <w:t xml:space="preserve"> 20 percent, which yields a NPV of </w:t>
            </w:r>
            <w:r>
              <w:rPr>
                <w:rFonts w:asciiTheme="minorHAnsi" w:hAnsiTheme="minorHAnsi" w:cstheme="minorHAnsi"/>
                <w:noProof/>
                <w:color w:val="0D0D0D" w:themeColor="text1" w:themeTint="F2"/>
                <w:sz w:val="22"/>
              </w:rPr>
              <w:t>BF 91</w:t>
            </w:r>
            <w:r>
              <w:rPr>
                <w:rFonts w:ascii="Calibri" w:hAnsi="Calibri" w:cs="Calibri"/>
                <w:sz w:val="22"/>
                <w:szCs w:val="22"/>
              </w:rPr>
              <w:t xml:space="preserve">4.92 </w:t>
            </w:r>
            <w:r w:rsidRPr="0083561A">
              <w:rPr>
                <w:rFonts w:asciiTheme="minorHAnsi" w:hAnsiTheme="minorHAnsi" w:cstheme="minorHAnsi"/>
                <w:noProof/>
                <w:color w:val="0D0D0D" w:themeColor="text1" w:themeTint="F2"/>
                <w:sz w:val="22"/>
              </w:rPr>
              <w:t xml:space="preserve">million and a B/C ratio of </w:t>
            </w:r>
            <w:r>
              <w:rPr>
                <w:rFonts w:asciiTheme="minorHAnsi" w:hAnsiTheme="minorHAnsi" w:cstheme="minorHAnsi"/>
                <w:noProof/>
                <w:color w:val="0D0D0D" w:themeColor="text1" w:themeTint="F2"/>
                <w:sz w:val="22"/>
              </w:rPr>
              <w:t>3</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49</w:t>
            </w:r>
            <w:r w:rsidRPr="0083561A">
              <w:rPr>
                <w:rFonts w:asciiTheme="minorHAnsi" w:hAnsiTheme="minorHAnsi" w:cstheme="minorHAnsi"/>
                <w:noProof/>
                <w:color w:val="0D0D0D" w:themeColor="text1" w:themeTint="F2"/>
                <w:sz w:val="22"/>
              </w:rPr>
              <w:t>. Therefore, the ex-post CBA analysis indicates that</w:t>
            </w:r>
            <w:r>
              <w:rPr>
                <w:rFonts w:asciiTheme="minorHAnsi" w:hAnsiTheme="minorHAnsi" w:cstheme="minorHAnsi"/>
                <w:noProof/>
                <w:color w:val="0D0D0D" w:themeColor="text1" w:themeTint="F2"/>
                <w:sz w:val="22"/>
              </w:rPr>
              <w:t xml:space="preserve"> activities to improv</w:t>
            </w:r>
            <w:r w:rsidR="00C47EAC">
              <w:rPr>
                <w:rFonts w:asciiTheme="minorHAnsi" w:hAnsiTheme="minorHAnsi" w:cstheme="minorHAnsi"/>
                <w:noProof/>
                <w:color w:val="0D0D0D" w:themeColor="text1" w:themeTint="F2"/>
                <w:sz w:val="22"/>
              </w:rPr>
              <w:t xml:space="preserve">e </w:t>
            </w:r>
            <w:r>
              <w:rPr>
                <w:rFonts w:asciiTheme="minorHAnsi" w:hAnsiTheme="minorHAnsi" w:cstheme="minorHAnsi"/>
                <w:noProof/>
                <w:color w:val="0D0D0D" w:themeColor="text1" w:themeTint="F2"/>
                <w:sz w:val="22"/>
              </w:rPr>
              <w:t xml:space="preserve"> production of biofo</w:t>
            </w:r>
            <w:r w:rsidR="00C47EAC">
              <w:rPr>
                <w:rFonts w:asciiTheme="minorHAnsi" w:hAnsiTheme="minorHAnsi" w:cstheme="minorHAnsi"/>
                <w:noProof/>
                <w:color w:val="0D0D0D" w:themeColor="text1" w:themeTint="F2"/>
                <w:sz w:val="22"/>
              </w:rPr>
              <w:t>r</w:t>
            </w:r>
            <w:r>
              <w:rPr>
                <w:rFonts w:asciiTheme="minorHAnsi" w:hAnsiTheme="minorHAnsi" w:cstheme="minorHAnsi"/>
                <w:noProof/>
                <w:color w:val="0D0D0D" w:themeColor="text1" w:themeTint="F2"/>
                <w:sz w:val="22"/>
              </w:rPr>
              <w:t xml:space="preserve">tified crops through seed and fertilizers distribution in </w:t>
            </w:r>
            <w:r w:rsidRPr="0083561A">
              <w:rPr>
                <w:rFonts w:asciiTheme="minorHAnsi" w:hAnsiTheme="minorHAnsi" w:cstheme="minorHAnsi"/>
                <w:noProof/>
                <w:color w:val="0D0D0D" w:themeColor="text1" w:themeTint="F2"/>
                <w:sz w:val="22"/>
              </w:rPr>
              <w:t xml:space="preserve">MCNE project </w:t>
            </w:r>
            <w:r>
              <w:rPr>
                <w:rFonts w:asciiTheme="minorHAnsi" w:hAnsiTheme="minorHAnsi" w:cstheme="minorHAnsi"/>
                <w:noProof/>
                <w:color w:val="0D0D0D" w:themeColor="text1" w:themeTint="F2"/>
                <w:sz w:val="22"/>
              </w:rPr>
              <w:t>areas  were</w:t>
            </w:r>
            <w:r w:rsidRPr="0083561A">
              <w:rPr>
                <w:rFonts w:asciiTheme="minorHAnsi" w:hAnsiTheme="minorHAnsi" w:cstheme="minorHAnsi"/>
                <w:noProof/>
                <w:color w:val="0D0D0D" w:themeColor="text1" w:themeTint="F2"/>
                <w:sz w:val="22"/>
              </w:rPr>
              <w:t xml:space="preserve"> sound investment</w:t>
            </w:r>
            <w:r>
              <w:rPr>
                <w:rFonts w:asciiTheme="minorHAnsi" w:hAnsiTheme="minorHAnsi" w:cstheme="minorHAnsi"/>
                <w:noProof/>
                <w:color w:val="0D0D0D" w:themeColor="text1" w:themeTint="F2"/>
                <w:sz w:val="22"/>
              </w:rPr>
              <w:t>s</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 xml:space="preserve"> </w:t>
            </w:r>
          </w:p>
          <w:p w:rsidR="00984FEA" w:rsidP="0069678C" w14:paraId="4B4A2DDB" w14:textId="77777777">
            <w:pPr>
              <w:ind w:left="50"/>
              <w:rPr>
                <w:rFonts w:asciiTheme="minorHAnsi" w:hAnsiTheme="minorHAnsi" w:cstheme="minorHAnsi"/>
                <w:b/>
                <w:bCs/>
                <w:noProof/>
                <w:color w:val="0D0D0D" w:themeColor="text1" w:themeTint="F2"/>
                <w:sz w:val="20"/>
                <w:szCs w:val="20"/>
              </w:rPr>
            </w:pPr>
          </w:p>
          <w:p w:rsidR="00984FEA" w:rsidRPr="0083561A" w:rsidP="0069678C" w14:paraId="77CE1780" w14:textId="77777777">
            <w:pPr>
              <w:ind w:left="50"/>
              <w:rPr>
                <w:rFonts w:asciiTheme="minorHAnsi" w:hAnsiTheme="minorHAnsi" w:cstheme="minorHAnsi"/>
                <w:b/>
                <w:bCs/>
                <w:noProof/>
                <w:color w:val="0D0D0D" w:themeColor="text1" w:themeTint="F2"/>
                <w:sz w:val="20"/>
                <w:szCs w:val="20"/>
              </w:rPr>
            </w:pPr>
            <w:r w:rsidRPr="0083561A">
              <w:rPr>
                <w:rFonts w:asciiTheme="minorHAnsi" w:hAnsiTheme="minorHAnsi" w:cstheme="minorHAnsi"/>
                <w:b/>
                <w:bCs/>
                <w:noProof/>
                <w:color w:val="0D0D0D" w:themeColor="text1" w:themeTint="F2"/>
                <w:sz w:val="20"/>
                <w:szCs w:val="20"/>
              </w:rPr>
              <w:t xml:space="preserve">Table 7.b: Results of Cost-Benefit Analysis: Base-case scenario and sensitivity analyses </w:t>
            </w:r>
            <w:r>
              <w:rPr>
                <w:rFonts w:asciiTheme="minorHAnsi" w:hAnsiTheme="minorHAnsi" w:cstheme="minorHAnsi"/>
                <w:b/>
                <w:bCs/>
                <w:noProof/>
                <w:color w:val="0D0D0D" w:themeColor="text1" w:themeTint="F2"/>
                <w:sz w:val="20"/>
                <w:szCs w:val="20"/>
              </w:rPr>
              <w:t>(production)</w:t>
            </w:r>
          </w:p>
          <w:tbl>
            <w:tblPr>
              <w:tblStyle w:val="TableGrid"/>
              <w:tblW w:w="0" w:type="auto"/>
              <w:tblLook w:val="04A0"/>
            </w:tblPr>
            <w:tblGrid>
              <w:gridCol w:w="2793"/>
              <w:gridCol w:w="1613"/>
              <w:gridCol w:w="2203"/>
              <w:gridCol w:w="1948"/>
              <w:gridCol w:w="1948"/>
            </w:tblGrid>
            <w:tr w14:paraId="73CE94F6" w14:textId="77777777" w:rsidTr="00405879">
              <w:tblPrEx>
                <w:tblW w:w="0" w:type="auto"/>
                <w:tblLook w:val="04A0"/>
              </w:tblPrEx>
              <w:trPr>
                <w:trHeight w:val="362"/>
              </w:trPr>
              <w:tc>
                <w:tcPr>
                  <w:tcW w:w="2793" w:type="dxa"/>
                  <w:tcBorders>
                    <w:left w:val="nil"/>
                    <w:bottom w:val="single" w:sz="4" w:space="0" w:color="auto"/>
                    <w:right w:val="nil"/>
                  </w:tcBorders>
                </w:tcPr>
                <w:p w:rsidR="00984FEA" w:rsidRPr="00AC5BD6" w:rsidP="0069678C" w14:paraId="38688DC0" w14:textId="77777777">
                  <w:pPr>
                    <w:ind w:left="249" w:hanging="249"/>
                    <w:rPr>
                      <w:rFonts w:asciiTheme="minorHAnsi" w:hAnsiTheme="minorHAnsi" w:cstheme="minorHAnsi"/>
                      <w:noProof/>
                      <w:color w:val="0D0D0D" w:themeColor="text1" w:themeTint="F2"/>
                    </w:rPr>
                  </w:pPr>
                </w:p>
              </w:tc>
              <w:tc>
                <w:tcPr>
                  <w:tcW w:w="1613" w:type="dxa"/>
                  <w:tcBorders>
                    <w:left w:val="nil"/>
                    <w:bottom w:val="single" w:sz="4" w:space="0" w:color="auto"/>
                    <w:right w:val="nil"/>
                  </w:tcBorders>
                </w:tcPr>
                <w:p w:rsidR="00984FEA" w:rsidRPr="00AC5BD6" w:rsidP="0069678C" w14:paraId="1E12C928"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Discount rate</w:t>
                  </w:r>
                </w:p>
              </w:tc>
              <w:tc>
                <w:tcPr>
                  <w:tcW w:w="2203" w:type="dxa"/>
                  <w:tcBorders>
                    <w:left w:val="nil"/>
                    <w:bottom w:val="single" w:sz="4" w:space="0" w:color="auto"/>
                    <w:right w:val="nil"/>
                  </w:tcBorders>
                </w:tcPr>
                <w:p w:rsidR="00984FEA" w:rsidRPr="00AC5BD6" w:rsidP="0069678C" w14:paraId="51BBC52B"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NPV</w:t>
                  </w:r>
                </w:p>
              </w:tc>
              <w:tc>
                <w:tcPr>
                  <w:tcW w:w="1948" w:type="dxa"/>
                  <w:tcBorders>
                    <w:left w:val="nil"/>
                    <w:bottom w:val="single" w:sz="4" w:space="0" w:color="auto"/>
                    <w:right w:val="nil"/>
                  </w:tcBorders>
                </w:tcPr>
                <w:p w:rsidR="00984FEA" w:rsidRPr="00AC5BD6" w:rsidP="0069678C" w14:paraId="2B87E0F5"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ICR</w:t>
                  </w:r>
                </w:p>
              </w:tc>
              <w:tc>
                <w:tcPr>
                  <w:tcW w:w="1948" w:type="dxa"/>
                  <w:tcBorders>
                    <w:left w:val="nil"/>
                    <w:bottom w:val="single" w:sz="4" w:space="0" w:color="auto"/>
                    <w:right w:val="nil"/>
                  </w:tcBorders>
                </w:tcPr>
                <w:p w:rsidR="00984FEA" w:rsidRPr="00AC5BD6" w:rsidP="0069678C" w14:paraId="16CDE4C8"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BCR</w:t>
                  </w:r>
                </w:p>
              </w:tc>
            </w:tr>
            <w:tr w14:paraId="154BD682" w14:textId="77777777" w:rsidTr="00405879">
              <w:tblPrEx>
                <w:tblW w:w="0" w:type="auto"/>
                <w:tblLook w:val="04A0"/>
              </w:tblPrEx>
              <w:trPr>
                <w:trHeight w:val="47"/>
              </w:trPr>
              <w:tc>
                <w:tcPr>
                  <w:tcW w:w="2793" w:type="dxa"/>
                  <w:tcBorders>
                    <w:left w:val="nil"/>
                    <w:bottom w:val="nil"/>
                    <w:right w:val="nil"/>
                  </w:tcBorders>
                </w:tcPr>
                <w:p w:rsidR="00984FEA" w:rsidRPr="00AC5BD6" w:rsidP="0069678C" w14:paraId="57358612"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Base-case scenario</w:t>
                  </w:r>
                </w:p>
              </w:tc>
              <w:tc>
                <w:tcPr>
                  <w:tcW w:w="1613" w:type="dxa"/>
                  <w:tcBorders>
                    <w:left w:val="nil"/>
                    <w:bottom w:val="nil"/>
                    <w:right w:val="nil"/>
                  </w:tcBorders>
                </w:tcPr>
                <w:p w:rsidR="00984FEA" w:rsidRPr="00AC5BD6" w:rsidP="0069678C" w14:paraId="3B653F2D"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1</w:t>
                  </w:r>
                  <w:r>
                    <w:rPr>
                      <w:rFonts w:asciiTheme="minorHAnsi" w:hAnsiTheme="minorHAnsi" w:cstheme="minorHAnsi"/>
                      <w:noProof/>
                      <w:color w:val="0D0D0D" w:themeColor="text1" w:themeTint="F2"/>
                    </w:rPr>
                    <w:t>2</w:t>
                  </w:r>
                  <w:r w:rsidRPr="00AC5BD6">
                    <w:rPr>
                      <w:rFonts w:asciiTheme="minorHAnsi" w:hAnsiTheme="minorHAnsi" w:cstheme="minorHAnsi"/>
                      <w:noProof/>
                      <w:color w:val="0D0D0D" w:themeColor="text1" w:themeTint="F2"/>
                    </w:rPr>
                    <w:t>%</w:t>
                  </w:r>
                </w:p>
              </w:tc>
              <w:tc>
                <w:tcPr>
                  <w:tcW w:w="2203" w:type="dxa"/>
                  <w:tcBorders>
                    <w:left w:val="nil"/>
                    <w:bottom w:val="nil"/>
                    <w:right w:val="nil"/>
                  </w:tcBorders>
                </w:tcPr>
                <w:p w:rsidR="00984FEA" w:rsidRPr="00AC5BD6" w:rsidP="0069678C" w14:paraId="363564A2"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BF 1241.79</w:t>
                  </w:r>
                  <w:r w:rsidRPr="00AC5BD6">
                    <w:rPr>
                      <w:rFonts w:asciiTheme="minorHAnsi" w:hAnsiTheme="minorHAnsi" w:cstheme="minorHAnsi"/>
                      <w:noProof/>
                      <w:color w:val="0D0D0D" w:themeColor="text1" w:themeTint="F2"/>
                    </w:rPr>
                    <w:t>M</w:t>
                  </w:r>
                </w:p>
              </w:tc>
              <w:tc>
                <w:tcPr>
                  <w:tcW w:w="1948" w:type="dxa"/>
                  <w:tcBorders>
                    <w:left w:val="nil"/>
                    <w:bottom w:val="nil"/>
                    <w:right w:val="nil"/>
                  </w:tcBorders>
                </w:tcPr>
                <w:p w:rsidR="00984FEA" w:rsidP="0069678C" w14:paraId="3962790A"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183%</w:t>
                  </w:r>
                </w:p>
              </w:tc>
              <w:tc>
                <w:tcPr>
                  <w:tcW w:w="1948" w:type="dxa"/>
                  <w:tcBorders>
                    <w:left w:val="nil"/>
                    <w:bottom w:val="nil"/>
                    <w:right w:val="nil"/>
                  </w:tcBorders>
                </w:tcPr>
                <w:p w:rsidR="00984FEA" w:rsidRPr="00AC5BD6" w:rsidP="0069678C" w14:paraId="11CA347A"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3.85</w:t>
                  </w:r>
                </w:p>
              </w:tc>
            </w:tr>
            <w:tr w14:paraId="1D036FE3" w14:textId="77777777" w:rsidTr="00405879">
              <w:tblPrEx>
                <w:tblW w:w="0" w:type="auto"/>
                <w:tblLook w:val="04A0"/>
              </w:tblPrEx>
              <w:trPr>
                <w:trHeight w:val="176"/>
              </w:trPr>
              <w:tc>
                <w:tcPr>
                  <w:tcW w:w="2793" w:type="dxa"/>
                  <w:tcBorders>
                    <w:top w:val="nil"/>
                    <w:left w:val="nil"/>
                    <w:bottom w:val="nil"/>
                    <w:right w:val="nil"/>
                  </w:tcBorders>
                </w:tcPr>
                <w:p w:rsidR="00984FEA" w:rsidRPr="00AC5BD6" w:rsidP="0069678C" w14:paraId="1970F6D2"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Scenario 2</w:t>
                  </w:r>
                </w:p>
              </w:tc>
              <w:tc>
                <w:tcPr>
                  <w:tcW w:w="1613" w:type="dxa"/>
                  <w:tcBorders>
                    <w:top w:val="nil"/>
                    <w:left w:val="nil"/>
                    <w:bottom w:val="nil"/>
                    <w:right w:val="nil"/>
                  </w:tcBorders>
                </w:tcPr>
                <w:p w:rsidR="00984FEA" w:rsidRPr="00AC5BD6" w:rsidP="0069678C" w14:paraId="1DB9959B"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10</w:t>
                  </w:r>
                  <w:r w:rsidRPr="00AC5BD6">
                    <w:rPr>
                      <w:rFonts w:asciiTheme="minorHAnsi" w:hAnsiTheme="minorHAnsi" w:cstheme="minorHAnsi"/>
                      <w:noProof/>
                      <w:color w:val="0D0D0D" w:themeColor="text1" w:themeTint="F2"/>
                    </w:rPr>
                    <w:t>%</w:t>
                  </w:r>
                </w:p>
              </w:tc>
              <w:tc>
                <w:tcPr>
                  <w:tcW w:w="2203" w:type="dxa"/>
                  <w:tcBorders>
                    <w:top w:val="nil"/>
                    <w:left w:val="nil"/>
                    <w:bottom w:val="nil"/>
                    <w:right w:val="nil"/>
                  </w:tcBorders>
                </w:tcPr>
                <w:p w:rsidR="00984FEA" w:rsidRPr="00AC5BD6" w:rsidP="0069678C" w14:paraId="73AD2170"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BF 1343.93</w:t>
                  </w:r>
                  <w:r w:rsidRPr="00AC5BD6">
                    <w:rPr>
                      <w:rFonts w:asciiTheme="minorHAnsi" w:hAnsiTheme="minorHAnsi" w:cstheme="minorHAnsi"/>
                      <w:noProof/>
                      <w:color w:val="0D0D0D" w:themeColor="text1" w:themeTint="F2"/>
                    </w:rPr>
                    <w:t>M</w:t>
                  </w:r>
                </w:p>
              </w:tc>
              <w:tc>
                <w:tcPr>
                  <w:tcW w:w="1948" w:type="dxa"/>
                  <w:tcBorders>
                    <w:top w:val="nil"/>
                    <w:left w:val="nil"/>
                    <w:bottom w:val="nil"/>
                    <w:right w:val="nil"/>
                  </w:tcBorders>
                </w:tcPr>
                <w:p w:rsidR="00984FEA" w:rsidP="0069678C" w14:paraId="53E8C67D"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183%</w:t>
                  </w:r>
                </w:p>
              </w:tc>
              <w:tc>
                <w:tcPr>
                  <w:tcW w:w="1948" w:type="dxa"/>
                  <w:tcBorders>
                    <w:top w:val="nil"/>
                    <w:left w:val="nil"/>
                    <w:bottom w:val="nil"/>
                    <w:right w:val="nil"/>
                  </w:tcBorders>
                </w:tcPr>
                <w:p w:rsidR="00984FEA" w:rsidRPr="00AC5BD6" w:rsidP="0069678C" w14:paraId="24138C8B"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3.95</w:t>
                  </w:r>
                </w:p>
              </w:tc>
            </w:tr>
            <w:tr w14:paraId="10A27420" w14:textId="77777777" w:rsidTr="00405879">
              <w:tblPrEx>
                <w:tblW w:w="0" w:type="auto"/>
                <w:tblLook w:val="04A0"/>
              </w:tblPrEx>
              <w:trPr>
                <w:trHeight w:val="184"/>
              </w:trPr>
              <w:tc>
                <w:tcPr>
                  <w:tcW w:w="2793" w:type="dxa"/>
                  <w:tcBorders>
                    <w:top w:val="nil"/>
                    <w:left w:val="nil"/>
                    <w:right w:val="nil"/>
                  </w:tcBorders>
                </w:tcPr>
                <w:p w:rsidR="00984FEA" w:rsidRPr="00AC5BD6" w:rsidP="0069678C" w14:paraId="27E82491"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Scenario 3</w:t>
                  </w:r>
                </w:p>
              </w:tc>
              <w:tc>
                <w:tcPr>
                  <w:tcW w:w="1613" w:type="dxa"/>
                  <w:tcBorders>
                    <w:top w:val="nil"/>
                    <w:left w:val="nil"/>
                    <w:right w:val="nil"/>
                  </w:tcBorders>
                </w:tcPr>
                <w:p w:rsidR="00984FEA" w:rsidRPr="00AC5BD6" w:rsidP="0069678C" w14:paraId="0FCFA4FF"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20%</w:t>
                  </w:r>
                </w:p>
              </w:tc>
              <w:tc>
                <w:tcPr>
                  <w:tcW w:w="2203" w:type="dxa"/>
                  <w:tcBorders>
                    <w:top w:val="nil"/>
                    <w:left w:val="nil"/>
                    <w:right w:val="nil"/>
                  </w:tcBorders>
                </w:tcPr>
                <w:p w:rsidR="00984FEA" w:rsidRPr="00AC5BD6" w:rsidP="0069678C" w14:paraId="2BF987B4"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 xml:space="preserve">BF 914.92 </w:t>
                  </w:r>
                  <w:r w:rsidRPr="00AC5BD6">
                    <w:rPr>
                      <w:rFonts w:asciiTheme="minorHAnsi" w:hAnsiTheme="minorHAnsi" w:cstheme="minorHAnsi"/>
                      <w:noProof/>
                      <w:color w:val="0D0D0D" w:themeColor="text1" w:themeTint="F2"/>
                    </w:rPr>
                    <w:t>M</w:t>
                  </w:r>
                </w:p>
              </w:tc>
              <w:tc>
                <w:tcPr>
                  <w:tcW w:w="1948" w:type="dxa"/>
                  <w:tcBorders>
                    <w:top w:val="nil"/>
                    <w:left w:val="nil"/>
                    <w:right w:val="nil"/>
                  </w:tcBorders>
                </w:tcPr>
                <w:p w:rsidR="00984FEA" w:rsidP="0069678C" w14:paraId="1ED7DFA8"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183%</w:t>
                  </w:r>
                </w:p>
              </w:tc>
              <w:tc>
                <w:tcPr>
                  <w:tcW w:w="1948" w:type="dxa"/>
                  <w:tcBorders>
                    <w:top w:val="nil"/>
                    <w:left w:val="nil"/>
                    <w:right w:val="nil"/>
                  </w:tcBorders>
                </w:tcPr>
                <w:p w:rsidR="00984FEA" w:rsidRPr="00AC5BD6" w:rsidP="0069678C" w14:paraId="5AABECA6"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3.49</w:t>
                  </w:r>
                </w:p>
              </w:tc>
            </w:tr>
          </w:tbl>
          <w:p w:rsidR="00984FEA" w:rsidP="0069678C" w14:paraId="434D9E9B" w14:textId="77777777">
            <w:pPr>
              <w:ind w:left="249" w:hanging="249"/>
              <w:rPr>
                <w:rFonts w:asciiTheme="minorHAnsi" w:hAnsiTheme="minorHAnsi" w:cstheme="minorHAnsi"/>
                <w:noProof/>
                <w:color w:val="0D0D0D" w:themeColor="text1" w:themeTint="F2"/>
              </w:rPr>
            </w:pPr>
          </w:p>
          <w:p w:rsidR="00984FEA" w:rsidP="009255ED" w14:paraId="13CA75E1" w14:textId="7884B080">
            <w:pPr>
              <w:pStyle w:val="ListParagraph"/>
              <w:ind w:left="144" w:right="144" w:firstLine="90"/>
              <w:jc w:val="both"/>
              <w:rPr>
                <w:rFonts w:asciiTheme="minorHAnsi" w:hAnsiTheme="minorHAnsi" w:cstheme="minorHAnsi"/>
                <w:noProof/>
                <w:color w:val="0D0D0D" w:themeColor="text1" w:themeTint="F2"/>
                <w:sz w:val="22"/>
              </w:rPr>
            </w:pPr>
            <w:r w:rsidRPr="0083561A">
              <w:rPr>
                <w:rFonts w:asciiTheme="minorHAnsi" w:hAnsiTheme="minorHAnsi" w:cstheme="minorHAnsi"/>
                <w:b/>
                <w:bCs/>
                <w:noProof/>
                <w:color w:val="0D0D0D" w:themeColor="text1" w:themeTint="F2"/>
                <w:sz w:val="22"/>
              </w:rPr>
              <w:t>ii</w:t>
            </w:r>
            <w:r>
              <w:rPr>
                <w:rFonts w:asciiTheme="minorHAnsi" w:hAnsiTheme="minorHAnsi" w:cstheme="minorHAnsi"/>
                <w:b/>
                <w:bCs/>
                <w:noProof/>
                <w:color w:val="0D0D0D" w:themeColor="text1" w:themeTint="F2"/>
                <w:sz w:val="22"/>
              </w:rPr>
              <w:t>i</w:t>
            </w:r>
            <w:r w:rsidRPr="0083561A">
              <w:rPr>
                <w:rFonts w:asciiTheme="minorHAnsi" w:hAnsiTheme="minorHAnsi" w:cstheme="minorHAnsi"/>
                <w:b/>
                <w:bCs/>
                <w:noProof/>
                <w:color w:val="0D0D0D" w:themeColor="text1" w:themeTint="F2"/>
                <w:sz w:val="22"/>
              </w:rPr>
              <w:t>)</w:t>
            </w:r>
            <w:r>
              <w:rPr>
                <w:rFonts w:asciiTheme="minorHAnsi" w:hAnsiTheme="minorHAnsi" w:cstheme="minorHAnsi"/>
                <w:b/>
                <w:bCs/>
                <w:noProof/>
                <w:color w:val="0D0D0D" w:themeColor="text1" w:themeTint="F2"/>
                <w:sz w:val="22"/>
              </w:rPr>
              <w:t xml:space="preserve"> VSLA</w:t>
            </w:r>
            <w:r w:rsidRPr="0083561A">
              <w:rPr>
                <w:rFonts w:asciiTheme="minorHAnsi" w:hAnsiTheme="minorHAnsi" w:cstheme="minorHAnsi"/>
                <w:b/>
                <w:bCs/>
                <w:noProof/>
                <w:color w:val="0D0D0D" w:themeColor="text1" w:themeTint="F2"/>
                <w:sz w:val="22"/>
              </w:rPr>
              <w:t>:</w:t>
            </w:r>
            <w:r>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Under the base-case scenario (social discount rate of 1</w:t>
            </w:r>
            <w:r>
              <w:rPr>
                <w:rFonts w:asciiTheme="minorHAnsi" w:hAnsiTheme="minorHAnsi" w:cstheme="minorHAnsi"/>
                <w:noProof/>
                <w:color w:val="0D0D0D" w:themeColor="text1" w:themeTint="F2"/>
                <w:sz w:val="22"/>
              </w:rPr>
              <w:t>2</w:t>
            </w:r>
            <w:r w:rsidRPr="0083561A">
              <w:rPr>
                <w:rFonts w:asciiTheme="minorHAnsi" w:hAnsiTheme="minorHAnsi" w:cstheme="minorHAnsi"/>
                <w:noProof/>
                <w:color w:val="0D0D0D" w:themeColor="text1" w:themeTint="F2"/>
                <w:sz w:val="22"/>
              </w:rPr>
              <w:t>%), investing i</w:t>
            </w:r>
            <w:r>
              <w:rPr>
                <w:rFonts w:asciiTheme="minorHAnsi" w:hAnsiTheme="minorHAnsi" w:cstheme="minorHAnsi"/>
                <w:noProof/>
                <w:color w:val="0D0D0D" w:themeColor="text1" w:themeTint="F2"/>
                <w:sz w:val="22"/>
              </w:rPr>
              <w:t>n VSLAs under</w:t>
            </w:r>
            <w:r w:rsidRPr="0083561A">
              <w:rPr>
                <w:rFonts w:asciiTheme="minorHAnsi" w:hAnsiTheme="minorHAnsi" w:cstheme="minorHAnsi"/>
                <w:noProof/>
                <w:color w:val="0D0D0D" w:themeColor="text1" w:themeTint="F2"/>
                <w:sz w:val="22"/>
              </w:rPr>
              <w:t xml:space="preserve"> the MCNE project in Burundi generated economic benefits with a positive NPV of </w:t>
            </w:r>
            <w:r>
              <w:rPr>
                <w:rFonts w:asciiTheme="minorHAnsi" w:hAnsiTheme="minorHAnsi" w:cstheme="minorHAnsi"/>
                <w:noProof/>
                <w:color w:val="0D0D0D" w:themeColor="text1" w:themeTint="F2"/>
                <w:sz w:val="22"/>
              </w:rPr>
              <w:t xml:space="preserve">BF </w:t>
            </w:r>
            <w:r>
              <w:rPr>
                <w:rFonts w:ascii="Calibri" w:hAnsi="Calibri" w:cs="Calibri"/>
                <w:sz w:val="22"/>
                <w:szCs w:val="22"/>
              </w:rPr>
              <w:t>927</w:t>
            </w:r>
            <w:r w:rsidRPr="002A20BE">
              <w:rPr>
                <w:rFonts w:ascii="Calibri" w:hAnsi="Calibri" w:cs="Calibri"/>
                <w:sz w:val="22"/>
                <w:szCs w:val="22"/>
              </w:rPr>
              <w:t>.</w:t>
            </w:r>
            <w:r>
              <w:rPr>
                <w:rFonts w:ascii="Calibri" w:hAnsi="Calibri" w:cs="Calibri"/>
                <w:sz w:val="22"/>
                <w:szCs w:val="22"/>
              </w:rPr>
              <w:t xml:space="preserve">41 </w:t>
            </w:r>
            <w:r w:rsidRPr="0083561A">
              <w:rPr>
                <w:rFonts w:asciiTheme="minorHAnsi" w:hAnsiTheme="minorHAnsi" w:cstheme="minorHAnsi"/>
                <w:noProof/>
                <w:color w:val="0D0D0D" w:themeColor="text1" w:themeTint="F2"/>
                <w:sz w:val="22"/>
              </w:rPr>
              <w:t>million</w:t>
            </w:r>
            <w:r>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 xml:space="preserve">and a B/C ratio of  </w:t>
            </w:r>
            <w:r>
              <w:rPr>
                <w:rFonts w:asciiTheme="minorHAnsi" w:hAnsiTheme="minorHAnsi" w:cstheme="minorHAnsi"/>
                <w:noProof/>
                <w:color w:val="0D0D0D" w:themeColor="text1" w:themeTint="F2"/>
                <w:sz w:val="22"/>
              </w:rPr>
              <w:t>4</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15</w:t>
            </w:r>
            <w:r w:rsidRPr="0083561A">
              <w:rPr>
                <w:rFonts w:asciiTheme="minorHAnsi" w:hAnsiTheme="minorHAnsi" w:cstheme="minorHAnsi"/>
                <w:noProof/>
                <w:color w:val="0D0D0D" w:themeColor="text1" w:themeTint="F2"/>
                <w:sz w:val="22"/>
              </w:rPr>
              <w:t xml:space="preserve">, indicating that </w:t>
            </w:r>
            <w:r w:rsidRPr="0083561A">
              <w:rPr>
                <w:rFonts w:asciiTheme="minorHAnsi" w:hAnsiTheme="minorHAnsi" w:cstheme="minorHAnsi"/>
                <w:noProof/>
                <w:color w:val="0D0D0D" w:themeColor="text1" w:themeTint="F2"/>
                <w:sz w:val="22"/>
              </w:rPr>
              <w:t>for every dollar invested</w:t>
            </w:r>
            <w:r>
              <w:rPr>
                <w:rFonts w:asciiTheme="minorHAnsi" w:hAnsiTheme="minorHAnsi" w:cstheme="minorHAnsi"/>
                <w:noProof/>
                <w:color w:val="0D0D0D" w:themeColor="text1" w:themeTint="F2"/>
                <w:sz w:val="22"/>
              </w:rPr>
              <w:t xml:space="preserve"> on activities mainly aiming at reducing malnutrition</w:t>
            </w:r>
            <w:r w:rsidRPr="0083561A">
              <w:rPr>
                <w:rFonts w:asciiTheme="minorHAnsi" w:hAnsiTheme="minorHAnsi" w:cstheme="minorHAnsi"/>
                <w:noProof/>
                <w:color w:val="0D0D0D" w:themeColor="text1" w:themeTint="F2"/>
                <w:sz w:val="22"/>
              </w:rPr>
              <w:t>, the project yielded a higher economic return of US$</w:t>
            </w:r>
            <w:r>
              <w:rPr>
                <w:rFonts w:asciiTheme="minorHAnsi" w:hAnsiTheme="minorHAnsi" w:cstheme="minorHAnsi"/>
                <w:noProof/>
                <w:color w:val="0D0D0D" w:themeColor="text1" w:themeTint="F2"/>
                <w:sz w:val="22"/>
              </w:rPr>
              <w:t>4</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15 equivalent to a return of 85.36</w:t>
            </w:r>
            <w:r w:rsidRPr="0083561A">
              <w:rPr>
                <w:rFonts w:asciiTheme="minorHAnsi" w:hAnsiTheme="minorHAnsi" w:cstheme="minorHAnsi"/>
                <w:noProof/>
                <w:color w:val="0D0D0D" w:themeColor="text1" w:themeTint="F2"/>
                <w:sz w:val="22"/>
              </w:rPr>
              <w:t>. A sensitivity analysis was conducted to test the robustness of th</w:t>
            </w:r>
            <w:r>
              <w:rPr>
                <w:rFonts w:asciiTheme="minorHAnsi" w:hAnsiTheme="minorHAnsi" w:cstheme="minorHAnsi"/>
                <w:noProof/>
                <w:color w:val="0D0D0D" w:themeColor="text1" w:themeTint="F2"/>
                <w:sz w:val="22"/>
              </w:rPr>
              <w:t>ose</w:t>
            </w:r>
            <w:r w:rsidRPr="0083561A">
              <w:rPr>
                <w:rFonts w:asciiTheme="minorHAnsi" w:hAnsiTheme="minorHAnsi" w:cstheme="minorHAnsi"/>
                <w:noProof/>
                <w:color w:val="0D0D0D" w:themeColor="text1" w:themeTint="F2"/>
                <w:sz w:val="22"/>
              </w:rPr>
              <w:t xml:space="preserve"> estimates. In Scenario 2, the discount rate was reduced </w:t>
            </w:r>
            <w:r>
              <w:rPr>
                <w:rFonts w:asciiTheme="minorHAnsi" w:hAnsiTheme="minorHAnsi" w:cstheme="minorHAnsi"/>
                <w:noProof/>
                <w:color w:val="0D0D0D" w:themeColor="text1" w:themeTint="F2"/>
                <w:sz w:val="22"/>
              </w:rPr>
              <w:t>at</w:t>
            </w:r>
            <w:r w:rsidRPr="0083561A">
              <w:rPr>
                <w:rFonts w:asciiTheme="minorHAnsi" w:hAnsiTheme="minorHAnsi" w:cstheme="minorHAnsi"/>
                <w:noProof/>
                <w:color w:val="0D0D0D" w:themeColor="text1" w:themeTint="F2"/>
                <w:sz w:val="22"/>
              </w:rPr>
              <w:t xml:space="preserve"> </w:t>
            </w:r>
            <w:r>
              <w:rPr>
                <w:rFonts w:asciiTheme="minorHAnsi" w:hAnsiTheme="minorHAnsi" w:cstheme="minorHAnsi"/>
                <w:noProof/>
                <w:color w:val="0D0D0D" w:themeColor="text1" w:themeTint="F2"/>
                <w:sz w:val="22"/>
              </w:rPr>
              <w:t>10</w:t>
            </w:r>
            <w:r w:rsidRPr="0083561A">
              <w:rPr>
                <w:rFonts w:asciiTheme="minorHAnsi" w:hAnsiTheme="minorHAnsi" w:cstheme="minorHAnsi"/>
                <w:noProof/>
                <w:color w:val="0D0D0D" w:themeColor="text1" w:themeTint="F2"/>
                <w:sz w:val="22"/>
              </w:rPr>
              <w:t xml:space="preserve"> percent, which produced a</w:t>
            </w:r>
            <w:r>
              <w:rPr>
                <w:rFonts w:asciiTheme="minorHAnsi" w:hAnsiTheme="minorHAnsi" w:cstheme="minorHAnsi"/>
                <w:noProof/>
                <w:color w:val="0D0D0D" w:themeColor="text1" w:themeTint="F2"/>
                <w:sz w:val="22"/>
              </w:rPr>
              <w:t xml:space="preserve"> sligh</w:t>
            </w:r>
            <w:r w:rsidR="00B458F7">
              <w:rPr>
                <w:rFonts w:asciiTheme="minorHAnsi" w:hAnsiTheme="minorHAnsi" w:cstheme="minorHAnsi"/>
                <w:noProof/>
                <w:color w:val="0D0D0D" w:themeColor="text1" w:themeTint="F2"/>
                <w:sz w:val="22"/>
              </w:rPr>
              <w:t>t</w:t>
            </w:r>
            <w:r>
              <w:rPr>
                <w:rFonts w:asciiTheme="minorHAnsi" w:hAnsiTheme="minorHAnsi" w:cstheme="minorHAnsi"/>
                <w:noProof/>
                <w:color w:val="0D0D0D" w:themeColor="text1" w:themeTint="F2"/>
                <w:sz w:val="22"/>
              </w:rPr>
              <w:t>ly</w:t>
            </w:r>
            <w:r w:rsidRPr="0083561A">
              <w:rPr>
                <w:rFonts w:asciiTheme="minorHAnsi" w:hAnsiTheme="minorHAnsi" w:cstheme="minorHAnsi"/>
                <w:noProof/>
                <w:color w:val="0D0D0D" w:themeColor="text1" w:themeTint="F2"/>
                <w:sz w:val="22"/>
              </w:rPr>
              <w:t xml:space="preserve"> </w:t>
            </w:r>
            <w:r>
              <w:rPr>
                <w:rFonts w:asciiTheme="minorHAnsi" w:hAnsiTheme="minorHAnsi" w:cstheme="minorHAnsi"/>
                <w:noProof/>
                <w:color w:val="0D0D0D" w:themeColor="text1" w:themeTint="F2"/>
                <w:sz w:val="22"/>
              </w:rPr>
              <w:t xml:space="preserve">higher </w:t>
            </w:r>
            <w:r w:rsidRPr="0083561A">
              <w:rPr>
                <w:rFonts w:asciiTheme="minorHAnsi" w:hAnsiTheme="minorHAnsi" w:cstheme="minorHAnsi"/>
                <w:noProof/>
                <w:color w:val="0D0D0D" w:themeColor="text1" w:themeTint="F2"/>
                <w:sz w:val="22"/>
              </w:rPr>
              <w:t xml:space="preserve">NPV of </w:t>
            </w:r>
            <w:r>
              <w:rPr>
                <w:rFonts w:asciiTheme="minorHAnsi" w:hAnsiTheme="minorHAnsi" w:cstheme="minorHAnsi"/>
                <w:noProof/>
                <w:color w:val="0D0D0D" w:themeColor="text1" w:themeTint="F2"/>
                <w:sz w:val="22"/>
              </w:rPr>
              <w:t xml:space="preserve">BF </w:t>
            </w:r>
            <w:r>
              <w:rPr>
                <w:rFonts w:ascii="Calibri" w:hAnsi="Calibri" w:cs="Calibri"/>
                <w:sz w:val="22"/>
                <w:szCs w:val="22"/>
              </w:rPr>
              <w:t xml:space="preserve">980.89 </w:t>
            </w:r>
            <w:r w:rsidRPr="0083561A">
              <w:rPr>
                <w:rFonts w:asciiTheme="minorHAnsi" w:hAnsiTheme="minorHAnsi" w:cstheme="minorHAnsi"/>
                <w:noProof/>
                <w:color w:val="0D0D0D" w:themeColor="text1" w:themeTint="F2"/>
                <w:sz w:val="22"/>
              </w:rPr>
              <w:t>million</w:t>
            </w:r>
            <w:r w:rsidRPr="0083561A">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 xml:space="preserve">and a B/C ratio of </w:t>
            </w:r>
            <w:r>
              <w:rPr>
                <w:rFonts w:asciiTheme="minorHAnsi" w:hAnsiTheme="minorHAnsi" w:cstheme="minorHAnsi"/>
                <w:noProof/>
                <w:color w:val="0D0D0D" w:themeColor="text1" w:themeTint="F2"/>
                <w:sz w:val="22"/>
              </w:rPr>
              <w:t>4.16</w:t>
            </w:r>
            <w:r w:rsidRPr="0083561A">
              <w:rPr>
                <w:rFonts w:asciiTheme="minorHAnsi" w:hAnsiTheme="minorHAnsi" w:cstheme="minorHAnsi"/>
                <w:noProof/>
                <w:color w:val="0D0D0D" w:themeColor="text1" w:themeTint="F2"/>
                <w:sz w:val="22"/>
              </w:rPr>
              <w:t xml:space="preserve">. Under Scenario 3, the discount rate was increased </w:t>
            </w:r>
            <w:r>
              <w:rPr>
                <w:rFonts w:asciiTheme="minorHAnsi" w:hAnsiTheme="minorHAnsi" w:cstheme="minorHAnsi"/>
                <w:noProof/>
                <w:color w:val="0D0D0D" w:themeColor="text1" w:themeTint="F2"/>
                <w:sz w:val="22"/>
              </w:rPr>
              <w:t>at</w:t>
            </w:r>
            <w:r w:rsidRPr="0083561A">
              <w:rPr>
                <w:rFonts w:asciiTheme="minorHAnsi" w:hAnsiTheme="minorHAnsi" w:cstheme="minorHAnsi"/>
                <w:noProof/>
                <w:color w:val="0D0D0D" w:themeColor="text1" w:themeTint="F2"/>
                <w:sz w:val="22"/>
              </w:rPr>
              <w:t xml:space="preserve"> 20 percent, which yields a NPV of </w:t>
            </w:r>
            <w:r>
              <w:rPr>
                <w:rFonts w:asciiTheme="minorHAnsi" w:hAnsiTheme="minorHAnsi" w:cstheme="minorHAnsi"/>
                <w:noProof/>
                <w:color w:val="0D0D0D" w:themeColor="text1" w:themeTint="F2"/>
                <w:sz w:val="22"/>
              </w:rPr>
              <w:t>BF 7</w:t>
            </w:r>
            <w:r>
              <w:rPr>
                <w:rFonts w:ascii="Calibri" w:hAnsi="Calibri" w:cs="Calibri"/>
                <w:sz w:val="22"/>
                <w:szCs w:val="22"/>
              </w:rPr>
              <w:t xml:space="preserve">48.38 </w:t>
            </w:r>
            <w:r w:rsidRPr="0083561A">
              <w:rPr>
                <w:rFonts w:asciiTheme="minorHAnsi" w:hAnsiTheme="minorHAnsi" w:cstheme="minorHAnsi"/>
                <w:noProof/>
                <w:color w:val="0D0D0D" w:themeColor="text1" w:themeTint="F2"/>
                <w:sz w:val="22"/>
              </w:rPr>
              <w:t xml:space="preserve">million and a B/C ratio of </w:t>
            </w:r>
            <w:r>
              <w:rPr>
                <w:rFonts w:asciiTheme="minorHAnsi" w:hAnsiTheme="minorHAnsi" w:cstheme="minorHAnsi"/>
                <w:noProof/>
                <w:color w:val="0D0D0D" w:themeColor="text1" w:themeTint="F2"/>
                <w:sz w:val="22"/>
              </w:rPr>
              <w:t>4</w:t>
            </w:r>
            <w:r w:rsidRPr="0083561A">
              <w:rPr>
                <w:rFonts w:asciiTheme="minorHAnsi" w:hAnsiTheme="minorHAnsi" w:cstheme="minorHAnsi"/>
                <w:noProof/>
                <w:color w:val="0D0D0D" w:themeColor="text1" w:themeTint="F2"/>
                <w:sz w:val="22"/>
              </w:rPr>
              <w:t>.</w:t>
            </w:r>
            <w:r>
              <w:rPr>
                <w:rFonts w:asciiTheme="minorHAnsi" w:hAnsiTheme="minorHAnsi" w:cstheme="minorHAnsi"/>
                <w:noProof/>
                <w:color w:val="0D0D0D" w:themeColor="text1" w:themeTint="F2"/>
                <w:sz w:val="22"/>
              </w:rPr>
              <w:t>12</w:t>
            </w:r>
            <w:r w:rsidRPr="0083561A">
              <w:rPr>
                <w:rFonts w:asciiTheme="minorHAnsi" w:hAnsiTheme="minorHAnsi" w:cstheme="minorHAnsi"/>
                <w:noProof/>
                <w:color w:val="0D0D0D" w:themeColor="text1" w:themeTint="F2"/>
                <w:sz w:val="22"/>
              </w:rPr>
              <w:t>. Therefore, the ex-post CBA analysis indicates that</w:t>
            </w:r>
            <w:r>
              <w:rPr>
                <w:rFonts w:asciiTheme="minorHAnsi" w:hAnsiTheme="minorHAnsi" w:cstheme="minorHAnsi"/>
                <w:noProof/>
                <w:color w:val="0D0D0D" w:themeColor="text1" w:themeTint="F2"/>
                <w:sz w:val="22"/>
              </w:rPr>
              <w:t xml:space="preserve"> activities to set</w:t>
            </w:r>
            <w:r w:rsidR="00B458F7">
              <w:rPr>
                <w:rFonts w:asciiTheme="minorHAnsi" w:hAnsiTheme="minorHAnsi" w:cstheme="minorHAnsi"/>
                <w:noProof/>
                <w:color w:val="0D0D0D" w:themeColor="text1" w:themeTint="F2"/>
                <w:sz w:val="22"/>
              </w:rPr>
              <w:t xml:space="preserve"> </w:t>
            </w:r>
            <w:r>
              <w:rPr>
                <w:rFonts w:asciiTheme="minorHAnsi" w:hAnsiTheme="minorHAnsi" w:cstheme="minorHAnsi"/>
                <w:noProof/>
                <w:color w:val="0D0D0D" w:themeColor="text1" w:themeTint="F2"/>
                <w:sz w:val="22"/>
              </w:rPr>
              <w:t xml:space="preserve"> up VSLAs were a </w:t>
            </w:r>
            <w:r w:rsidRPr="0083561A">
              <w:rPr>
                <w:rFonts w:asciiTheme="minorHAnsi" w:hAnsiTheme="minorHAnsi" w:cstheme="minorHAnsi"/>
                <w:noProof/>
                <w:color w:val="0D0D0D" w:themeColor="text1" w:themeTint="F2"/>
                <w:sz w:val="22"/>
              </w:rPr>
              <w:t xml:space="preserve"> sound investment.</w:t>
            </w:r>
            <w:r>
              <w:rPr>
                <w:rFonts w:asciiTheme="minorHAnsi" w:hAnsiTheme="minorHAnsi" w:cstheme="minorHAnsi"/>
                <w:noProof/>
                <w:color w:val="0D0D0D" w:themeColor="text1" w:themeTint="F2"/>
                <w:sz w:val="22"/>
              </w:rPr>
              <w:t xml:space="preserve"> </w:t>
            </w:r>
            <w:r w:rsidRPr="0083561A">
              <w:rPr>
                <w:rFonts w:asciiTheme="minorHAnsi" w:hAnsiTheme="minorHAnsi" w:cstheme="minorHAnsi"/>
                <w:noProof/>
                <w:color w:val="0D0D0D" w:themeColor="text1" w:themeTint="F2"/>
                <w:sz w:val="22"/>
              </w:rPr>
              <w:t xml:space="preserve"> </w:t>
            </w:r>
          </w:p>
          <w:p w:rsidR="009255ED" w:rsidP="009255ED" w14:paraId="694DB0AC" w14:textId="77777777">
            <w:pPr>
              <w:ind w:left="144" w:right="144"/>
              <w:rPr>
                <w:rFonts w:asciiTheme="minorHAnsi" w:hAnsiTheme="minorHAnsi" w:cstheme="minorHAnsi"/>
                <w:b/>
                <w:bCs/>
                <w:noProof/>
                <w:color w:val="0D0D0D" w:themeColor="text1" w:themeTint="F2"/>
                <w:sz w:val="20"/>
                <w:szCs w:val="20"/>
              </w:rPr>
            </w:pPr>
            <w:r w:rsidRPr="0083561A">
              <w:rPr>
                <w:rFonts w:asciiTheme="minorHAnsi" w:hAnsiTheme="minorHAnsi" w:cstheme="minorHAnsi"/>
                <w:b/>
                <w:bCs/>
                <w:noProof/>
                <w:color w:val="0D0D0D" w:themeColor="text1" w:themeTint="F2"/>
                <w:sz w:val="20"/>
                <w:szCs w:val="20"/>
              </w:rPr>
              <w:t>Table 7.</w:t>
            </w:r>
            <w:r>
              <w:rPr>
                <w:rFonts w:asciiTheme="minorHAnsi" w:hAnsiTheme="minorHAnsi" w:cstheme="minorHAnsi"/>
                <w:b/>
                <w:bCs/>
                <w:noProof/>
                <w:color w:val="0D0D0D" w:themeColor="text1" w:themeTint="F2"/>
                <w:sz w:val="20"/>
                <w:szCs w:val="20"/>
              </w:rPr>
              <w:t>c</w:t>
            </w:r>
            <w:r w:rsidRPr="0083561A">
              <w:rPr>
                <w:rFonts w:asciiTheme="minorHAnsi" w:hAnsiTheme="minorHAnsi" w:cstheme="minorHAnsi"/>
                <w:b/>
                <w:bCs/>
                <w:noProof/>
                <w:color w:val="0D0D0D" w:themeColor="text1" w:themeTint="F2"/>
                <w:sz w:val="20"/>
                <w:szCs w:val="20"/>
              </w:rPr>
              <w:t>: Results of Cost-Benefit Analysis: Base-case scenario and sensitivity analyses (activities pertaining to</w:t>
            </w:r>
            <w:r>
              <w:rPr>
                <w:rFonts w:asciiTheme="minorHAnsi" w:hAnsiTheme="minorHAnsi" w:cstheme="minorHAnsi"/>
                <w:b/>
                <w:bCs/>
                <w:noProof/>
                <w:color w:val="0D0D0D" w:themeColor="text1" w:themeTint="F2"/>
                <w:sz w:val="20"/>
                <w:szCs w:val="20"/>
              </w:rPr>
              <w:t xml:space="preserve"> setting up  </w:t>
            </w:r>
          </w:p>
          <w:p w:rsidR="00984FEA" w:rsidRPr="0083561A" w:rsidP="009255ED" w14:paraId="5918FCD9" w14:textId="5C405732">
            <w:pPr>
              <w:ind w:left="144" w:right="144"/>
              <w:rPr>
                <w:rFonts w:asciiTheme="minorHAnsi" w:hAnsiTheme="minorHAnsi" w:cstheme="minorHAnsi"/>
                <w:b/>
                <w:bCs/>
                <w:noProof/>
                <w:color w:val="0D0D0D" w:themeColor="text1" w:themeTint="F2"/>
                <w:sz w:val="20"/>
                <w:szCs w:val="20"/>
              </w:rPr>
            </w:pPr>
            <w:r>
              <w:rPr>
                <w:rFonts w:asciiTheme="minorHAnsi" w:hAnsiTheme="minorHAnsi" w:cstheme="minorHAnsi"/>
                <w:b/>
                <w:bCs/>
                <w:noProof/>
                <w:color w:val="0D0D0D" w:themeColor="text1" w:themeTint="F2"/>
                <w:sz w:val="20"/>
                <w:szCs w:val="20"/>
              </w:rPr>
              <w:t xml:space="preserve">                   </w:t>
            </w:r>
            <w:r>
              <w:rPr>
                <w:rFonts w:asciiTheme="minorHAnsi" w:hAnsiTheme="minorHAnsi" w:cstheme="minorHAnsi"/>
                <w:b/>
                <w:bCs/>
                <w:noProof/>
                <w:color w:val="0D0D0D" w:themeColor="text1" w:themeTint="F2"/>
                <w:sz w:val="20"/>
                <w:szCs w:val="20"/>
              </w:rPr>
              <w:t>VSLAs</w:t>
            </w:r>
            <w:r w:rsidRPr="0083561A">
              <w:rPr>
                <w:rFonts w:asciiTheme="minorHAnsi" w:hAnsiTheme="minorHAnsi" w:cstheme="minorHAnsi"/>
                <w:b/>
                <w:bCs/>
                <w:noProof/>
                <w:color w:val="0D0D0D" w:themeColor="text1" w:themeTint="F2"/>
                <w:sz w:val="20"/>
                <w:szCs w:val="20"/>
              </w:rPr>
              <w:t>)</w:t>
            </w:r>
          </w:p>
          <w:tbl>
            <w:tblPr>
              <w:tblStyle w:val="TableGrid"/>
              <w:tblW w:w="0" w:type="auto"/>
              <w:tblLook w:val="04A0"/>
            </w:tblPr>
            <w:tblGrid>
              <w:gridCol w:w="2793"/>
              <w:gridCol w:w="1613"/>
              <w:gridCol w:w="2203"/>
              <w:gridCol w:w="1948"/>
              <w:gridCol w:w="1948"/>
            </w:tblGrid>
            <w:tr w14:paraId="67C06BE7" w14:textId="77777777" w:rsidTr="00405879">
              <w:tblPrEx>
                <w:tblW w:w="0" w:type="auto"/>
                <w:tblLook w:val="04A0"/>
              </w:tblPrEx>
              <w:trPr>
                <w:trHeight w:val="362"/>
              </w:trPr>
              <w:tc>
                <w:tcPr>
                  <w:tcW w:w="2793" w:type="dxa"/>
                  <w:tcBorders>
                    <w:left w:val="nil"/>
                    <w:bottom w:val="single" w:sz="4" w:space="0" w:color="auto"/>
                    <w:right w:val="nil"/>
                  </w:tcBorders>
                </w:tcPr>
                <w:p w:rsidR="00984FEA" w:rsidRPr="00AC5BD6" w:rsidP="0069678C" w14:paraId="2EA8EEF1" w14:textId="77777777">
                  <w:pPr>
                    <w:ind w:left="249" w:hanging="249"/>
                    <w:rPr>
                      <w:rFonts w:asciiTheme="minorHAnsi" w:hAnsiTheme="minorHAnsi" w:cstheme="minorHAnsi"/>
                      <w:noProof/>
                      <w:color w:val="0D0D0D" w:themeColor="text1" w:themeTint="F2"/>
                    </w:rPr>
                  </w:pPr>
                </w:p>
              </w:tc>
              <w:tc>
                <w:tcPr>
                  <w:tcW w:w="1613" w:type="dxa"/>
                  <w:tcBorders>
                    <w:left w:val="nil"/>
                    <w:bottom w:val="single" w:sz="4" w:space="0" w:color="auto"/>
                    <w:right w:val="nil"/>
                  </w:tcBorders>
                </w:tcPr>
                <w:p w:rsidR="00984FEA" w:rsidRPr="00AC5BD6" w:rsidP="0069678C" w14:paraId="21E372C9"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Discount rate</w:t>
                  </w:r>
                </w:p>
              </w:tc>
              <w:tc>
                <w:tcPr>
                  <w:tcW w:w="2203" w:type="dxa"/>
                  <w:tcBorders>
                    <w:left w:val="nil"/>
                    <w:bottom w:val="single" w:sz="4" w:space="0" w:color="auto"/>
                    <w:right w:val="nil"/>
                  </w:tcBorders>
                </w:tcPr>
                <w:p w:rsidR="00984FEA" w:rsidRPr="00AC5BD6" w:rsidP="0069678C" w14:paraId="2DB75DB1"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NPV</w:t>
                  </w:r>
                </w:p>
              </w:tc>
              <w:tc>
                <w:tcPr>
                  <w:tcW w:w="1948" w:type="dxa"/>
                  <w:tcBorders>
                    <w:left w:val="nil"/>
                    <w:bottom w:val="single" w:sz="4" w:space="0" w:color="auto"/>
                    <w:right w:val="nil"/>
                  </w:tcBorders>
                </w:tcPr>
                <w:p w:rsidR="00984FEA" w:rsidRPr="00AC5BD6" w:rsidP="0069678C" w14:paraId="6E920C84"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ICR</w:t>
                  </w:r>
                </w:p>
              </w:tc>
              <w:tc>
                <w:tcPr>
                  <w:tcW w:w="1948" w:type="dxa"/>
                  <w:tcBorders>
                    <w:left w:val="nil"/>
                    <w:bottom w:val="single" w:sz="4" w:space="0" w:color="auto"/>
                    <w:right w:val="nil"/>
                  </w:tcBorders>
                </w:tcPr>
                <w:p w:rsidR="00984FEA" w:rsidRPr="00AC5BD6" w:rsidP="0069678C" w14:paraId="73F70D26"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BCR</w:t>
                  </w:r>
                </w:p>
              </w:tc>
            </w:tr>
            <w:tr w14:paraId="61F86033" w14:textId="77777777" w:rsidTr="00405879">
              <w:tblPrEx>
                <w:tblW w:w="0" w:type="auto"/>
                <w:tblLook w:val="04A0"/>
              </w:tblPrEx>
              <w:trPr>
                <w:trHeight w:val="47"/>
              </w:trPr>
              <w:tc>
                <w:tcPr>
                  <w:tcW w:w="2793" w:type="dxa"/>
                  <w:tcBorders>
                    <w:left w:val="nil"/>
                    <w:bottom w:val="nil"/>
                    <w:right w:val="nil"/>
                  </w:tcBorders>
                </w:tcPr>
                <w:p w:rsidR="00984FEA" w:rsidRPr="00AC5BD6" w:rsidP="0069678C" w14:paraId="5BF87BEC"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Base-case scenario</w:t>
                  </w:r>
                </w:p>
              </w:tc>
              <w:tc>
                <w:tcPr>
                  <w:tcW w:w="1613" w:type="dxa"/>
                  <w:tcBorders>
                    <w:left w:val="nil"/>
                    <w:bottom w:val="nil"/>
                    <w:right w:val="nil"/>
                  </w:tcBorders>
                </w:tcPr>
                <w:p w:rsidR="00984FEA" w:rsidRPr="00AC5BD6" w:rsidP="0069678C" w14:paraId="66B6E200"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1</w:t>
                  </w:r>
                  <w:r>
                    <w:rPr>
                      <w:rFonts w:asciiTheme="minorHAnsi" w:hAnsiTheme="minorHAnsi" w:cstheme="minorHAnsi"/>
                      <w:noProof/>
                      <w:color w:val="0D0D0D" w:themeColor="text1" w:themeTint="F2"/>
                    </w:rPr>
                    <w:t>2</w:t>
                  </w:r>
                  <w:r w:rsidRPr="00AC5BD6">
                    <w:rPr>
                      <w:rFonts w:asciiTheme="minorHAnsi" w:hAnsiTheme="minorHAnsi" w:cstheme="minorHAnsi"/>
                      <w:noProof/>
                      <w:color w:val="0D0D0D" w:themeColor="text1" w:themeTint="F2"/>
                    </w:rPr>
                    <w:t>%</w:t>
                  </w:r>
                </w:p>
              </w:tc>
              <w:tc>
                <w:tcPr>
                  <w:tcW w:w="2203" w:type="dxa"/>
                  <w:tcBorders>
                    <w:left w:val="nil"/>
                    <w:bottom w:val="nil"/>
                    <w:right w:val="nil"/>
                  </w:tcBorders>
                </w:tcPr>
                <w:p w:rsidR="00984FEA" w:rsidRPr="00AC5BD6" w:rsidP="0069678C" w14:paraId="11090EF7"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BF 927</w:t>
                  </w:r>
                  <w:r w:rsidRPr="00AC5BD6">
                    <w:rPr>
                      <w:rFonts w:asciiTheme="minorHAnsi" w:hAnsiTheme="minorHAnsi" w:cstheme="minorHAnsi"/>
                      <w:noProof/>
                      <w:color w:val="0D0D0D" w:themeColor="text1" w:themeTint="F2"/>
                    </w:rPr>
                    <w:t>.</w:t>
                  </w:r>
                  <w:r>
                    <w:rPr>
                      <w:rFonts w:asciiTheme="minorHAnsi" w:hAnsiTheme="minorHAnsi" w:cstheme="minorHAnsi"/>
                      <w:noProof/>
                      <w:color w:val="0D0D0D" w:themeColor="text1" w:themeTint="F2"/>
                    </w:rPr>
                    <w:t xml:space="preserve">41 </w:t>
                  </w:r>
                  <w:r w:rsidRPr="00AC5BD6">
                    <w:rPr>
                      <w:rFonts w:asciiTheme="minorHAnsi" w:hAnsiTheme="minorHAnsi" w:cstheme="minorHAnsi"/>
                      <w:noProof/>
                      <w:color w:val="0D0D0D" w:themeColor="text1" w:themeTint="F2"/>
                    </w:rPr>
                    <w:t>M</w:t>
                  </w:r>
                </w:p>
              </w:tc>
              <w:tc>
                <w:tcPr>
                  <w:tcW w:w="1948" w:type="dxa"/>
                  <w:tcBorders>
                    <w:left w:val="nil"/>
                    <w:bottom w:val="nil"/>
                    <w:right w:val="nil"/>
                  </w:tcBorders>
                </w:tcPr>
                <w:p w:rsidR="00984FEA" w:rsidP="0069678C" w14:paraId="238FE1F7"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85.36</w:t>
                  </w:r>
                </w:p>
              </w:tc>
              <w:tc>
                <w:tcPr>
                  <w:tcW w:w="1948" w:type="dxa"/>
                  <w:tcBorders>
                    <w:left w:val="nil"/>
                    <w:bottom w:val="nil"/>
                    <w:right w:val="nil"/>
                  </w:tcBorders>
                </w:tcPr>
                <w:p w:rsidR="00984FEA" w:rsidRPr="00AC5BD6" w:rsidP="0069678C" w14:paraId="61DC781A"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4.15</w:t>
                  </w:r>
                </w:p>
              </w:tc>
            </w:tr>
            <w:tr w14:paraId="3F9130C2" w14:textId="77777777" w:rsidTr="00405879">
              <w:tblPrEx>
                <w:tblW w:w="0" w:type="auto"/>
                <w:tblLook w:val="04A0"/>
              </w:tblPrEx>
              <w:trPr>
                <w:trHeight w:val="176"/>
              </w:trPr>
              <w:tc>
                <w:tcPr>
                  <w:tcW w:w="2793" w:type="dxa"/>
                  <w:tcBorders>
                    <w:top w:val="nil"/>
                    <w:left w:val="nil"/>
                    <w:bottom w:val="nil"/>
                    <w:right w:val="nil"/>
                  </w:tcBorders>
                </w:tcPr>
                <w:p w:rsidR="00984FEA" w:rsidRPr="00AC5BD6" w:rsidP="0069678C" w14:paraId="108F6DCE"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Scenario 2</w:t>
                  </w:r>
                </w:p>
              </w:tc>
              <w:tc>
                <w:tcPr>
                  <w:tcW w:w="1613" w:type="dxa"/>
                  <w:tcBorders>
                    <w:top w:val="nil"/>
                    <w:left w:val="nil"/>
                    <w:bottom w:val="nil"/>
                    <w:right w:val="nil"/>
                  </w:tcBorders>
                </w:tcPr>
                <w:p w:rsidR="00984FEA" w:rsidRPr="00AC5BD6" w:rsidP="0069678C" w14:paraId="6974332D"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10</w:t>
                  </w:r>
                  <w:r w:rsidRPr="00AC5BD6">
                    <w:rPr>
                      <w:rFonts w:asciiTheme="minorHAnsi" w:hAnsiTheme="minorHAnsi" w:cstheme="minorHAnsi"/>
                      <w:noProof/>
                      <w:color w:val="0D0D0D" w:themeColor="text1" w:themeTint="F2"/>
                    </w:rPr>
                    <w:t>%</w:t>
                  </w:r>
                </w:p>
              </w:tc>
              <w:tc>
                <w:tcPr>
                  <w:tcW w:w="2203" w:type="dxa"/>
                  <w:tcBorders>
                    <w:top w:val="nil"/>
                    <w:left w:val="nil"/>
                    <w:bottom w:val="nil"/>
                    <w:right w:val="nil"/>
                  </w:tcBorders>
                </w:tcPr>
                <w:p w:rsidR="00984FEA" w:rsidRPr="00AC5BD6" w:rsidP="0069678C" w14:paraId="29DC4028"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BF 980</w:t>
                  </w:r>
                  <w:r w:rsidRPr="00AC5BD6">
                    <w:rPr>
                      <w:rFonts w:asciiTheme="minorHAnsi" w:hAnsiTheme="minorHAnsi" w:cstheme="minorHAnsi"/>
                      <w:noProof/>
                      <w:color w:val="0D0D0D" w:themeColor="text1" w:themeTint="F2"/>
                    </w:rPr>
                    <w:t>.</w:t>
                  </w:r>
                  <w:r>
                    <w:rPr>
                      <w:rFonts w:asciiTheme="minorHAnsi" w:hAnsiTheme="minorHAnsi" w:cstheme="minorHAnsi"/>
                      <w:noProof/>
                      <w:color w:val="0D0D0D" w:themeColor="text1" w:themeTint="F2"/>
                    </w:rPr>
                    <w:t xml:space="preserve">89 </w:t>
                  </w:r>
                  <w:r w:rsidRPr="00AC5BD6">
                    <w:rPr>
                      <w:rFonts w:asciiTheme="minorHAnsi" w:hAnsiTheme="minorHAnsi" w:cstheme="minorHAnsi"/>
                      <w:noProof/>
                      <w:color w:val="0D0D0D" w:themeColor="text1" w:themeTint="F2"/>
                    </w:rPr>
                    <w:t>M</w:t>
                  </w:r>
                </w:p>
              </w:tc>
              <w:tc>
                <w:tcPr>
                  <w:tcW w:w="1948" w:type="dxa"/>
                  <w:tcBorders>
                    <w:top w:val="nil"/>
                    <w:left w:val="nil"/>
                    <w:bottom w:val="nil"/>
                    <w:right w:val="nil"/>
                  </w:tcBorders>
                </w:tcPr>
                <w:p w:rsidR="00984FEA" w:rsidP="0069678C" w14:paraId="01960D36"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85.36</w:t>
                  </w:r>
                </w:p>
              </w:tc>
              <w:tc>
                <w:tcPr>
                  <w:tcW w:w="1948" w:type="dxa"/>
                  <w:tcBorders>
                    <w:top w:val="nil"/>
                    <w:left w:val="nil"/>
                    <w:bottom w:val="nil"/>
                    <w:right w:val="nil"/>
                  </w:tcBorders>
                </w:tcPr>
                <w:p w:rsidR="00984FEA" w:rsidRPr="00AC5BD6" w:rsidP="0069678C" w14:paraId="74857973"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4.16</w:t>
                  </w:r>
                </w:p>
              </w:tc>
            </w:tr>
            <w:tr w14:paraId="6B7F7FB3" w14:textId="77777777" w:rsidTr="00405879">
              <w:tblPrEx>
                <w:tblW w:w="0" w:type="auto"/>
                <w:tblLook w:val="04A0"/>
              </w:tblPrEx>
              <w:trPr>
                <w:trHeight w:val="184"/>
              </w:trPr>
              <w:tc>
                <w:tcPr>
                  <w:tcW w:w="2793" w:type="dxa"/>
                  <w:tcBorders>
                    <w:top w:val="nil"/>
                    <w:left w:val="nil"/>
                    <w:right w:val="nil"/>
                  </w:tcBorders>
                </w:tcPr>
                <w:p w:rsidR="00984FEA" w:rsidRPr="00AC5BD6" w:rsidP="0069678C" w14:paraId="40084AC8" w14:textId="77777777">
                  <w:pPr>
                    <w:ind w:left="249" w:hanging="249"/>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Scenario 3</w:t>
                  </w:r>
                </w:p>
              </w:tc>
              <w:tc>
                <w:tcPr>
                  <w:tcW w:w="1613" w:type="dxa"/>
                  <w:tcBorders>
                    <w:top w:val="nil"/>
                    <w:left w:val="nil"/>
                    <w:right w:val="nil"/>
                  </w:tcBorders>
                </w:tcPr>
                <w:p w:rsidR="00984FEA" w:rsidRPr="00AC5BD6" w:rsidP="0069678C" w14:paraId="1929BF5D" w14:textId="77777777">
                  <w:pPr>
                    <w:ind w:left="249" w:hanging="249"/>
                    <w:jc w:val="center"/>
                    <w:rPr>
                      <w:rFonts w:asciiTheme="minorHAnsi" w:hAnsiTheme="minorHAnsi" w:cstheme="minorHAnsi"/>
                      <w:noProof/>
                      <w:color w:val="0D0D0D" w:themeColor="text1" w:themeTint="F2"/>
                    </w:rPr>
                  </w:pPr>
                  <w:r w:rsidRPr="00AC5BD6">
                    <w:rPr>
                      <w:rFonts w:asciiTheme="minorHAnsi" w:hAnsiTheme="minorHAnsi" w:cstheme="minorHAnsi"/>
                      <w:noProof/>
                      <w:color w:val="0D0D0D" w:themeColor="text1" w:themeTint="F2"/>
                    </w:rPr>
                    <w:t>20%</w:t>
                  </w:r>
                </w:p>
              </w:tc>
              <w:tc>
                <w:tcPr>
                  <w:tcW w:w="2203" w:type="dxa"/>
                  <w:tcBorders>
                    <w:top w:val="nil"/>
                    <w:left w:val="nil"/>
                    <w:right w:val="nil"/>
                  </w:tcBorders>
                </w:tcPr>
                <w:p w:rsidR="00984FEA" w:rsidRPr="00AC5BD6" w:rsidP="0069678C" w14:paraId="719F0B0E" w14:textId="77777777">
                  <w:pPr>
                    <w:ind w:left="249" w:hanging="249"/>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 xml:space="preserve">       BF 748.38 </w:t>
                  </w:r>
                  <w:r w:rsidRPr="00AC5BD6">
                    <w:rPr>
                      <w:rFonts w:asciiTheme="minorHAnsi" w:hAnsiTheme="minorHAnsi" w:cstheme="minorHAnsi"/>
                      <w:noProof/>
                      <w:color w:val="0D0D0D" w:themeColor="text1" w:themeTint="F2"/>
                    </w:rPr>
                    <w:t>M</w:t>
                  </w:r>
                </w:p>
              </w:tc>
              <w:tc>
                <w:tcPr>
                  <w:tcW w:w="1948" w:type="dxa"/>
                  <w:tcBorders>
                    <w:top w:val="nil"/>
                    <w:left w:val="nil"/>
                    <w:right w:val="nil"/>
                  </w:tcBorders>
                </w:tcPr>
                <w:p w:rsidR="00984FEA" w:rsidP="0069678C" w14:paraId="7D7801BB"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85.36</w:t>
                  </w:r>
                </w:p>
              </w:tc>
              <w:tc>
                <w:tcPr>
                  <w:tcW w:w="1948" w:type="dxa"/>
                  <w:tcBorders>
                    <w:top w:val="nil"/>
                    <w:left w:val="nil"/>
                    <w:right w:val="nil"/>
                  </w:tcBorders>
                </w:tcPr>
                <w:p w:rsidR="00984FEA" w:rsidRPr="00AC5BD6" w:rsidP="0069678C" w14:paraId="7FE767A1" w14:textId="77777777">
                  <w:pPr>
                    <w:ind w:left="249" w:hanging="249"/>
                    <w:jc w:val="center"/>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4.12</w:t>
                  </w:r>
                </w:p>
              </w:tc>
            </w:tr>
          </w:tbl>
          <w:p w:rsidR="00984FEA" w:rsidP="0069678C" w14:paraId="1552EBBE" w14:textId="77777777">
            <w:pPr>
              <w:pStyle w:val="Normal0"/>
              <w:spacing w:after="0" w:line="240" w:lineRule="auto"/>
              <w:jc w:val="both"/>
              <w:rPr>
                <w:rFonts w:eastAsiaTheme="minorEastAsia" w:cstheme="minorHAnsi"/>
                <w:noProof/>
                <w:color w:val="0D0D0D" w:themeColor="text1" w:themeTint="F2"/>
              </w:rPr>
            </w:pPr>
          </w:p>
          <w:p w:rsidR="00984FEA" w:rsidP="009255ED" w14:paraId="292A994A" w14:textId="4CE26764">
            <w:pPr>
              <w:pStyle w:val="Normal0"/>
              <w:spacing w:after="0" w:line="240" w:lineRule="auto"/>
              <w:ind w:left="144" w:right="144"/>
              <w:jc w:val="both"/>
              <w:rPr>
                <w:rFonts w:eastAsiaTheme="minorEastAsia" w:cstheme="minorHAnsi"/>
                <w:noProof/>
                <w:color w:val="0D0D0D" w:themeColor="text1" w:themeTint="F2"/>
              </w:rPr>
            </w:pPr>
            <w:r w:rsidRPr="00F30F3C">
              <w:rPr>
                <w:rFonts w:eastAsiaTheme="minorEastAsia" w:cstheme="minorHAnsi"/>
                <w:noProof/>
                <w:color w:val="0D0D0D" w:themeColor="text1" w:themeTint="F2"/>
              </w:rPr>
              <w:t>Overall, the economic and financial analys</w:t>
            </w:r>
            <w:r w:rsidR="00B458F7">
              <w:rPr>
                <w:rFonts w:eastAsiaTheme="minorEastAsia" w:cstheme="minorHAnsi"/>
                <w:noProof/>
                <w:color w:val="0D0D0D" w:themeColor="text1" w:themeTint="F2"/>
              </w:rPr>
              <w:t>e</w:t>
            </w:r>
            <w:r w:rsidRPr="00F30F3C">
              <w:rPr>
                <w:rFonts w:eastAsiaTheme="minorEastAsia" w:cstheme="minorHAnsi"/>
                <w:noProof/>
                <w:color w:val="0D0D0D" w:themeColor="text1" w:themeTint="F2"/>
              </w:rPr>
              <w:t xml:space="preserve">s of the three main categories of activities implemented over the cycle of the MCNE project show that </w:t>
            </w:r>
            <w:r w:rsidR="00B458F7">
              <w:rPr>
                <w:rFonts w:eastAsiaTheme="minorEastAsia" w:cstheme="minorHAnsi"/>
                <w:noProof/>
                <w:color w:val="0D0D0D" w:themeColor="text1" w:themeTint="F2"/>
              </w:rPr>
              <w:t>i</w:t>
            </w:r>
            <w:r w:rsidRPr="00F30F3C">
              <w:rPr>
                <w:rFonts w:eastAsiaTheme="minorEastAsia" w:cstheme="minorHAnsi"/>
                <w:noProof/>
                <w:color w:val="0D0D0D" w:themeColor="text1" w:themeTint="F2"/>
              </w:rPr>
              <w:t>t was a sound investment</w:t>
            </w:r>
            <w:r>
              <w:rPr>
                <w:rFonts w:eastAsiaTheme="minorEastAsia" w:cstheme="minorHAnsi"/>
                <w:noProof/>
                <w:color w:val="0D0D0D" w:themeColor="text1" w:themeTint="F2"/>
              </w:rPr>
              <w:t>.</w:t>
            </w:r>
          </w:p>
          <w:p w:rsidR="00984FEA" w:rsidRPr="00F30F3C" w:rsidP="0069678C" w14:paraId="62476760" w14:textId="77777777">
            <w:pPr>
              <w:pStyle w:val="Normal0"/>
              <w:spacing w:after="0"/>
              <w:jc w:val="both"/>
              <w:rPr>
                <w:rFonts w:cstheme="minorHAnsi"/>
                <w:noProof/>
                <w:color w:val="0D0D0D" w:themeColor="text1" w:themeTint="F2"/>
              </w:rPr>
            </w:pPr>
          </w:p>
          <w:p w:rsidR="00984FEA" w:rsidRPr="00AC5BD6" w:rsidP="009255ED" w14:paraId="6855B041" w14:textId="77777777">
            <w:pPr>
              <w:pStyle w:val="Normal0"/>
              <w:numPr>
                <w:ilvl w:val="0"/>
                <w:numId w:val="3"/>
              </w:numPr>
              <w:spacing w:after="0" w:line="240" w:lineRule="auto"/>
              <w:ind w:left="504"/>
              <w:jc w:val="both"/>
              <w:rPr>
                <w:rFonts w:eastAsiaTheme="minorEastAsia" w:cstheme="minorHAnsi"/>
                <w:noProof/>
                <w:color w:val="0D0D0D" w:themeColor="text1" w:themeTint="F2"/>
              </w:rPr>
            </w:pPr>
            <w:r w:rsidRPr="00AC5BD6">
              <w:rPr>
                <w:rFonts w:eastAsiaTheme="minorEastAsia" w:cstheme="minorHAnsi"/>
                <w:b/>
                <w:bCs/>
                <w:noProof/>
                <w:color w:val="0D0D0D" w:themeColor="text1" w:themeTint="F2"/>
              </w:rPr>
              <w:t>Implementation efficiency:</w:t>
            </w:r>
            <w:r w:rsidRPr="00AC5BD6">
              <w:rPr>
                <w:rFonts w:eastAsiaTheme="minorEastAsia" w:cstheme="minorHAnsi"/>
                <w:noProof/>
                <w:color w:val="0D0D0D" w:themeColor="text1" w:themeTint="F2"/>
              </w:rPr>
              <w:t xml:space="preserve"> The following issues might also have impacted the efficiency of the project.</w:t>
            </w:r>
          </w:p>
          <w:p w:rsidR="00984FEA" w:rsidP="00AA0C51" w14:paraId="3A579A69" w14:textId="24A53688">
            <w:pPr>
              <w:pStyle w:val="Normal0"/>
              <w:numPr>
                <w:ilvl w:val="1"/>
                <w:numId w:val="33"/>
              </w:numPr>
              <w:spacing w:after="0" w:line="240" w:lineRule="auto"/>
              <w:ind w:right="144"/>
              <w:jc w:val="both"/>
              <w:rPr>
                <w:rFonts w:eastAsiaTheme="minorEastAsia" w:cstheme="minorHAnsi"/>
                <w:noProof/>
                <w:color w:val="0D0D0D" w:themeColor="text1" w:themeTint="F2"/>
              </w:rPr>
            </w:pPr>
            <w:r>
              <w:rPr>
                <w:rFonts w:eastAsiaTheme="minorEastAsia" w:cstheme="minorHAnsi"/>
                <w:noProof/>
                <w:color w:val="0D0D0D" w:themeColor="text1" w:themeTint="F2"/>
              </w:rPr>
              <w:t>World Vision had</w:t>
            </w:r>
            <w:r w:rsidRPr="00621C51">
              <w:rPr>
                <w:rFonts w:eastAsiaTheme="minorEastAsia" w:cstheme="minorHAnsi"/>
                <w:noProof/>
                <w:color w:val="0D0D0D" w:themeColor="text1" w:themeTint="F2"/>
              </w:rPr>
              <w:t xml:space="preserve"> a steep learning curve in understanding World Bank procedures </w:t>
            </w:r>
            <w:r>
              <w:rPr>
                <w:rFonts w:eastAsiaTheme="minorEastAsia" w:cstheme="minorHAnsi"/>
                <w:noProof/>
                <w:color w:val="0D0D0D" w:themeColor="text1" w:themeTint="F2"/>
              </w:rPr>
              <w:t>for</w:t>
            </w:r>
            <w:r w:rsidRPr="00621C51">
              <w:rPr>
                <w:rFonts w:eastAsiaTheme="minorEastAsia" w:cstheme="minorHAnsi"/>
                <w:noProof/>
                <w:color w:val="0D0D0D" w:themeColor="text1" w:themeTint="F2"/>
              </w:rPr>
              <w:t xml:space="preserve"> project operations, mainly on financial management and procurement, which  led to significant project implementation delay</w:t>
            </w:r>
            <w:r>
              <w:rPr>
                <w:rFonts w:eastAsiaTheme="minorEastAsia" w:cstheme="minorHAnsi"/>
                <w:noProof/>
                <w:color w:val="0D0D0D" w:themeColor="text1" w:themeTint="F2"/>
              </w:rPr>
              <w:t>s</w:t>
            </w:r>
            <w:r w:rsidRPr="00621C51">
              <w:rPr>
                <w:rFonts w:eastAsiaTheme="minorEastAsia" w:cstheme="minorHAnsi"/>
                <w:noProof/>
                <w:color w:val="0D0D0D" w:themeColor="text1" w:themeTint="F2"/>
              </w:rPr>
              <w:t xml:space="preserve">. </w:t>
            </w:r>
          </w:p>
          <w:p w:rsidR="00984FEA" w:rsidP="00AA0C51" w14:paraId="4DCB7E18" w14:textId="5A051DC0">
            <w:pPr>
              <w:pStyle w:val="Normal0"/>
              <w:numPr>
                <w:ilvl w:val="1"/>
                <w:numId w:val="33"/>
              </w:numPr>
              <w:spacing w:after="0" w:line="240" w:lineRule="auto"/>
              <w:ind w:right="144"/>
              <w:jc w:val="both"/>
              <w:rPr>
                <w:rFonts w:eastAsiaTheme="minorEastAsia" w:cstheme="minorHAnsi"/>
                <w:noProof/>
                <w:color w:val="0D0D0D" w:themeColor="text1" w:themeTint="F2"/>
              </w:rPr>
            </w:pPr>
            <w:r w:rsidRPr="00621C51">
              <w:rPr>
                <w:rFonts w:eastAsiaTheme="minorEastAsia" w:cstheme="minorHAnsi"/>
                <w:noProof/>
                <w:color w:val="0D0D0D" w:themeColor="text1" w:themeTint="F2"/>
              </w:rPr>
              <w:t>There were also delays in hiring key project staff.  Consultants in charge of Family Group</w:t>
            </w:r>
            <w:r w:rsidR="007E2B22">
              <w:rPr>
                <w:rFonts w:eastAsiaTheme="minorEastAsia" w:cstheme="minorHAnsi"/>
                <w:noProof/>
                <w:color w:val="0D0D0D" w:themeColor="text1" w:themeTint="F2"/>
              </w:rPr>
              <w:t>s</w:t>
            </w:r>
            <w:r w:rsidRPr="00621C51">
              <w:rPr>
                <w:rFonts w:eastAsiaTheme="minorEastAsia" w:cstheme="minorHAnsi"/>
                <w:noProof/>
                <w:color w:val="0D0D0D" w:themeColor="text1" w:themeTint="F2"/>
              </w:rPr>
              <w:t xml:space="preserve"> and VSLA</w:t>
            </w:r>
            <w:r w:rsidR="007E2B22">
              <w:rPr>
                <w:rFonts w:eastAsiaTheme="minorEastAsia" w:cstheme="minorHAnsi"/>
                <w:noProof/>
                <w:color w:val="0D0D0D" w:themeColor="text1" w:themeTint="F2"/>
              </w:rPr>
              <w:t>s</w:t>
            </w:r>
            <w:r w:rsidRPr="00621C51">
              <w:rPr>
                <w:rFonts w:eastAsiaTheme="minorEastAsia" w:cstheme="minorHAnsi"/>
                <w:noProof/>
                <w:color w:val="0D0D0D" w:themeColor="text1" w:themeTint="F2"/>
              </w:rPr>
              <w:t xml:space="preserve"> only came onboard </w:t>
            </w:r>
            <w:r>
              <w:rPr>
                <w:rFonts w:eastAsiaTheme="minorEastAsia" w:cstheme="minorHAnsi"/>
                <w:noProof/>
                <w:color w:val="0D0D0D" w:themeColor="text1" w:themeTint="F2"/>
              </w:rPr>
              <w:t>i</w:t>
            </w:r>
            <w:r w:rsidRPr="00621C51">
              <w:rPr>
                <w:rFonts w:eastAsiaTheme="minorEastAsia" w:cstheme="minorHAnsi"/>
                <w:noProof/>
                <w:color w:val="0D0D0D" w:themeColor="text1" w:themeTint="F2"/>
              </w:rPr>
              <w:t xml:space="preserve">n September 2018,  more than a year after the project effectiveness date. </w:t>
            </w:r>
          </w:p>
          <w:p w:rsidR="00984FEA" w:rsidP="00AA0C51" w14:paraId="12B1314B" w14:textId="7129B2A8">
            <w:pPr>
              <w:pStyle w:val="Normal0"/>
              <w:numPr>
                <w:ilvl w:val="1"/>
                <w:numId w:val="33"/>
              </w:numPr>
              <w:spacing w:after="0" w:line="240" w:lineRule="auto"/>
              <w:ind w:right="144"/>
              <w:jc w:val="both"/>
              <w:rPr>
                <w:rFonts w:eastAsiaTheme="minorEastAsia" w:cstheme="minorHAnsi"/>
                <w:noProof/>
                <w:color w:val="0D0D0D" w:themeColor="text1" w:themeTint="F2"/>
              </w:rPr>
            </w:pPr>
            <w:r w:rsidRPr="00621C51">
              <w:rPr>
                <w:rFonts w:eastAsiaTheme="minorEastAsia" w:cstheme="minorHAnsi"/>
                <w:noProof/>
                <w:color w:val="0D0D0D" w:themeColor="text1" w:themeTint="F2"/>
              </w:rPr>
              <w:t>Some costs of service delivery were underestimated at project inception. M</w:t>
            </w:r>
            <w:r w:rsidR="007E2B22">
              <w:rPr>
                <w:rFonts w:eastAsiaTheme="minorEastAsia" w:cstheme="minorHAnsi"/>
                <w:noProof/>
                <w:color w:val="0D0D0D" w:themeColor="text1" w:themeTint="F2"/>
              </w:rPr>
              <w:t>ore</w:t>
            </w:r>
            <w:r w:rsidRPr="00621C51">
              <w:rPr>
                <w:rFonts w:eastAsiaTheme="minorEastAsia" w:cstheme="minorHAnsi"/>
                <w:noProof/>
                <w:color w:val="0D0D0D" w:themeColor="text1" w:themeTint="F2"/>
              </w:rPr>
              <w:t xml:space="preserve"> specifically, the budget under component 3 has been underestimated, leading to overspending of </w:t>
            </w:r>
            <w:r>
              <w:rPr>
                <w:rFonts w:eastAsiaTheme="minorEastAsia" w:cstheme="minorHAnsi"/>
                <w:noProof/>
                <w:color w:val="0D0D0D" w:themeColor="text1" w:themeTint="F2"/>
              </w:rPr>
              <w:t>almost US$</w:t>
            </w:r>
            <w:r w:rsidRPr="00621C51">
              <w:rPr>
                <w:rFonts w:eastAsiaTheme="minorEastAsia" w:cstheme="minorHAnsi"/>
                <w:noProof/>
                <w:color w:val="0D0D0D" w:themeColor="text1" w:themeTint="F2"/>
              </w:rPr>
              <w:t>84,580.73</w:t>
            </w:r>
            <w:r>
              <w:rPr>
                <w:rFonts w:eastAsiaTheme="minorEastAsia" w:cstheme="minorHAnsi"/>
                <w:noProof/>
                <w:color w:val="0D0D0D" w:themeColor="text1" w:themeTint="F2"/>
              </w:rPr>
              <w:t>.</w:t>
            </w:r>
          </w:p>
          <w:p w:rsidR="00984FEA" w:rsidP="00AA0C51" w14:paraId="0EBE68C3" w14:textId="41F36D69">
            <w:pPr>
              <w:pStyle w:val="Normal0"/>
              <w:spacing w:after="0" w:line="240" w:lineRule="auto"/>
              <w:ind w:left="450" w:right="144"/>
              <w:jc w:val="both"/>
              <w:rPr>
                <w:rFonts w:eastAsiaTheme="minorEastAsia" w:cstheme="minorHAnsi"/>
                <w:noProof/>
                <w:color w:val="0D0D0D" w:themeColor="text1" w:themeTint="F2"/>
              </w:rPr>
            </w:pPr>
            <w:r w:rsidRPr="0097520E">
              <w:rPr>
                <w:rFonts w:eastAsiaTheme="minorEastAsia" w:cstheme="minorHAnsi"/>
                <w:noProof/>
                <w:color w:val="0D0D0D" w:themeColor="text1" w:themeTint="F2"/>
              </w:rPr>
              <w:t xml:space="preserve">The COVID-19 pandemic and the </w:t>
            </w:r>
            <w:r w:rsidRPr="0097520E" w:rsidR="009D3AD0">
              <w:rPr>
                <w:rFonts w:eastAsiaTheme="minorEastAsia" w:cstheme="minorHAnsi"/>
                <w:noProof/>
                <w:color w:val="0D0D0D" w:themeColor="text1" w:themeTint="F2"/>
              </w:rPr>
              <w:t>in</w:t>
            </w:r>
            <w:r w:rsidRPr="0097520E">
              <w:rPr>
                <w:rFonts w:eastAsiaTheme="minorEastAsia" w:cstheme="minorHAnsi"/>
                <w:noProof/>
                <w:color w:val="0D0D0D" w:themeColor="text1" w:themeTint="F2"/>
              </w:rPr>
              <w:t xml:space="preserve">availability of </w:t>
            </w:r>
            <w:r w:rsidRPr="0097520E" w:rsidR="0097520E">
              <w:rPr>
                <w:rFonts w:eastAsiaTheme="minorEastAsia" w:cstheme="minorHAnsi"/>
                <w:noProof/>
                <w:color w:val="0D0D0D" w:themeColor="text1" w:themeTint="F2"/>
              </w:rPr>
              <w:t xml:space="preserve">some </w:t>
            </w:r>
            <w:r w:rsidRPr="0097520E">
              <w:rPr>
                <w:rFonts w:eastAsiaTheme="minorEastAsia" w:cstheme="minorHAnsi"/>
                <w:noProof/>
                <w:color w:val="0D0D0D" w:themeColor="text1" w:themeTint="F2"/>
              </w:rPr>
              <w:t xml:space="preserve">fertilizers on the market during the last </w:t>
            </w:r>
            <w:r w:rsidRPr="0097520E" w:rsidR="009D3AD0">
              <w:rPr>
                <w:rFonts w:eastAsiaTheme="minorEastAsia" w:cstheme="minorHAnsi"/>
                <w:noProof/>
                <w:color w:val="0D0D0D" w:themeColor="text1" w:themeTint="F2"/>
              </w:rPr>
              <w:t xml:space="preserve">agricultural </w:t>
            </w:r>
            <w:r w:rsidRPr="0097520E">
              <w:rPr>
                <w:rFonts w:eastAsiaTheme="minorEastAsia" w:cstheme="minorHAnsi"/>
                <w:noProof/>
                <w:color w:val="0D0D0D" w:themeColor="text1" w:themeTint="F2"/>
              </w:rPr>
              <w:t xml:space="preserve"> season were other major unforeseen circumstances which  disrupted</w:t>
            </w:r>
            <w:r w:rsidRPr="0097520E">
              <w:rPr>
                <w:rFonts w:eastAsiaTheme="minorEastAsia" w:cstheme="minorHAnsi"/>
                <w:b/>
                <w:bCs/>
                <w:noProof/>
                <w:color w:val="0D0D0D" w:themeColor="text1" w:themeTint="F2"/>
              </w:rPr>
              <w:t xml:space="preserve"> </w:t>
            </w:r>
            <w:r w:rsidRPr="0097520E">
              <w:rPr>
                <w:rFonts w:eastAsiaTheme="minorEastAsia" w:cstheme="minorHAnsi"/>
                <w:bCs/>
                <w:noProof/>
                <w:color w:val="0D0D0D" w:themeColor="text1" w:themeTint="F2"/>
              </w:rPr>
              <w:t>the implementation of some activities.</w:t>
            </w:r>
            <w:r w:rsidRPr="00BC3189">
              <w:rPr>
                <w:rFonts w:eastAsiaTheme="minorEastAsia" w:cstheme="minorHAnsi"/>
                <w:noProof/>
                <w:color w:val="0D0D0D" w:themeColor="text1" w:themeTint="F2"/>
              </w:rPr>
              <w:t xml:space="preserve">  The refresher training on VSLA</w:t>
            </w:r>
            <w:r w:rsidRPr="00BC3189" w:rsidR="009D3AD0">
              <w:rPr>
                <w:rFonts w:eastAsiaTheme="minorEastAsia" w:cstheme="minorHAnsi"/>
                <w:noProof/>
                <w:color w:val="0D0D0D" w:themeColor="text1" w:themeTint="F2"/>
              </w:rPr>
              <w:t>s</w:t>
            </w:r>
            <w:r w:rsidRPr="00BC3189">
              <w:rPr>
                <w:rFonts w:eastAsiaTheme="minorEastAsia" w:cstheme="minorHAnsi"/>
                <w:noProof/>
                <w:color w:val="0D0D0D" w:themeColor="text1" w:themeTint="F2"/>
              </w:rPr>
              <w:t xml:space="preserve"> was </w:t>
            </w:r>
            <w:r w:rsidRPr="0026184D">
              <w:rPr>
                <w:rFonts w:eastAsiaTheme="minorEastAsia" w:cstheme="minorHAnsi"/>
                <w:noProof/>
                <w:color w:val="0D0D0D" w:themeColor="text1" w:themeTint="F2"/>
              </w:rPr>
              <w:t xml:space="preserve">not done due to COVID-19, generating a discrepancy between planned costs and actual costs under component 2. </w:t>
            </w:r>
          </w:p>
          <w:p w:rsidR="00AA0C51" w:rsidRPr="0097520E" w:rsidP="00AA0C51" w14:paraId="32B9314F" w14:textId="77777777">
            <w:pPr>
              <w:pStyle w:val="Normal0"/>
              <w:spacing w:after="0" w:line="240" w:lineRule="auto"/>
              <w:ind w:right="144"/>
              <w:jc w:val="both"/>
              <w:rPr>
                <w:rFonts w:eastAsiaTheme="minorEastAsia" w:cstheme="minorHAnsi"/>
                <w:noProof/>
                <w:color w:val="0D0D0D" w:themeColor="text1" w:themeTint="F2"/>
              </w:rPr>
            </w:pPr>
          </w:p>
          <w:p w:rsidR="00621C51" w:rsidRPr="00AC5BD6" w:rsidP="00AA0C51" w14:paraId="56F12BDB" w14:textId="1E1D778B">
            <w:pPr>
              <w:pStyle w:val="Normal0"/>
              <w:numPr>
                <w:ilvl w:val="0"/>
                <w:numId w:val="3"/>
              </w:numPr>
              <w:spacing w:after="0" w:line="240" w:lineRule="auto"/>
              <w:ind w:left="504" w:right="144"/>
              <w:jc w:val="both"/>
              <w:rPr>
                <w:rFonts w:cstheme="minorHAnsi"/>
                <w:noProof/>
                <w:color w:val="0D0D0D" w:themeColor="text1" w:themeTint="F2"/>
              </w:rPr>
            </w:pPr>
            <w:r w:rsidRPr="00F30F3C">
              <w:rPr>
                <w:rFonts w:cstheme="minorHAnsi"/>
                <w:noProof/>
                <w:color w:val="0D0D0D" w:themeColor="text1" w:themeTint="F2"/>
              </w:rPr>
              <w:t xml:space="preserve">The overall rating for Efficiency is </w:t>
            </w:r>
            <w:r w:rsidRPr="00204BBC">
              <w:rPr>
                <w:rFonts w:cstheme="minorHAnsi"/>
                <w:b/>
                <w:bCs/>
                <w:noProof/>
                <w:color w:val="0D0D0D" w:themeColor="text1" w:themeTint="F2"/>
              </w:rPr>
              <w:t>Substantial</w:t>
            </w:r>
            <w:r w:rsidRPr="00F30F3C">
              <w:rPr>
                <w:rFonts w:cstheme="minorHAnsi"/>
                <w:noProof/>
                <w:color w:val="0D0D0D" w:themeColor="text1" w:themeTint="F2"/>
              </w:rPr>
              <w:t xml:space="preserve"> as the project was cost-effective and generated value-for-money despite </w:t>
            </w:r>
            <w:r w:rsidR="0026184D">
              <w:rPr>
                <w:rFonts w:cstheme="minorHAnsi"/>
                <w:noProof/>
                <w:color w:val="0D0D0D" w:themeColor="text1" w:themeTint="F2"/>
              </w:rPr>
              <w:t xml:space="preserve">a </w:t>
            </w:r>
            <w:r w:rsidRPr="00F30F3C">
              <w:rPr>
                <w:rFonts w:cstheme="minorHAnsi"/>
                <w:noProof/>
                <w:color w:val="0D0D0D" w:themeColor="text1" w:themeTint="F2"/>
              </w:rPr>
              <w:t>few implementation challenges</w:t>
            </w:r>
            <w:r w:rsidR="0026184D">
              <w:rPr>
                <w:rFonts w:cstheme="minorHAnsi"/>
                <w:noProof/>
                <w:color w:val="0D0D0D" w:themeColor="text1" w:themeTint="F2"/>
              </w:rPr>
              <w:t>.</w:t>
            </w:r>
            <w:r w:rsidRPr="00AC5BD6" w:rsidR="004F42FF">
              <w:rPr>
                <w:rFonts w:cstheme="minorHAnsi"/>
                <w:noProof/>
                <w:color w:val="0D0D0D" w:themeColor="text1" w:themeTint="F2"/>
              </w:rPr>
              <w:t xml:space="preserve">. </w:t>
            </w:r>
          </w:p>
          <w:p w:rsidR="006134A9" w:rsidRPr="00164019" w:rsidP="0069678C" w14:paraId="56F12BDC" w14:textId="77777777">
            <w:pPr>
              <w:pStyle w:val="ListParagraph"/>
              <w:widowControl/>
              <w:autoSpaceDE/>
              <w:autoSpaceDN/>
              <w:adjustRightInd/>
              <w:spacing w:before="40"/>
              <w:ind w:left="360"/>
              <w:outlineLvl w:val="1"/>
              <w:rPr>
                <w:rFonts w:asciiTheme="minorHAnsi" w:eastAsiaTheme="majorEastAsia" w:hAnsiTheme="minorHAnsi" w:cstheme="majorBidi"/>
                <w:bCs/>
                <w:color w:val="000000" w:themeColor="text1"/>
              </w:rPr>
            </w:pPr>
          </w:p>
        </w:tc>
      </w:tr>
      <w:tr w14:paraId="56F12BE2" w14:textId="77777777" w:rsidTr="0069678C">
        <w:tblPrEx>
          <w:tblW w:w="11101" w:type="dxa"/>
          <w:tblInd w:w="-931" w:type="dxa"/>
          <w:shd w:val="clear" w:color="auto" w:fill="F2F7FC"/>
          <w:tblLook w:val="04A0"/>
        </w:tblPrEx>
        <w:trPr>
          <w:trHeight w:val="80"/>
        </w:trPr>
        <w:tc>
          <w:tcPr>
            <w:tcW w:w="11101" w:type="dxa"/>
            <w:shd w:val="clear" w:color="auto" w:fill="auto"/>
            <w:vAlign w:val="center"/>
          </w:tcPr>
          <w:p w:rsidR="007078F6" w:rsidP="0069678C" w14:paraId="56F12BDE" w14:textId="4A0A8804">
            <w:pPr>
              <w:pStyle w:val="Heading3"/>
              <w:keepLines w:val="0"/>
              <w:ind w:left="432"/>
            </w:pPr>
            <w:bookmarkStart w:id="26" w:name="_Toc61345827"/>
            <w:r>
              <w:t>Overall Outcome Rating</w:t>
            </w:r>
            <w:bookmarkEnd w:id="26"/>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0"/>
            </w:tblGrid>
            <w:tr w14:paraId="56F12BE0" w14:textId="77777777">
              <w:tblPrEx>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0"/>
              </w:trPr>
              <w:tc>
                <w:tcPr>
                  <w:tcW w:w="10710" w:type="dxa"/>
                </w:tcPr>
                <w:p w:rsidR="00EF4BFF" w:rsidRPr="00660BF4" w:rsidP="00AA0C51" w14:paraId="56F12BDF" w14:textId="682078E0">
                  <w:pPr>
                    <w:pStyle w:val="Normal0"/>
                    <w:numPr>
                      <w:ilvl w:val="0"/>
                      <w:numId w:val="3"/>
                    </w:numPr>
                    <w:ind w:left="504" w:right="144"/>
                    <w:jc w:val="both"/>
                    <w:rPr>
                      <w:b/>
                    </w:rPr>
                  </w:pPr>
                  <w:bookmarkStart w:id="27" w:name="_Toc47038135"/>
                  <w:r w:rsidRPr="00660BF4">
                    <w:rPr>
                      <w:rFonts w:eastAsiaTheme="minorEastAsia" w:cstheme="minorHAnsi"/>
                      <w:b/>
                      <w:noProof/>
                      <w:color w:val="0D0D0D" w:themeColor="text1" w:themeTint="F2"/>
                    </w:rPr>
                    <w:t>Th</w:t>
                  </w:r>
                  <w:r w:rsidR="00931069">
                    <w:rPr>
                      <w:rFonts w:eastAsiaTheme="minorEastAsia" w:cstheme="minorHAnsi"/>
                      <w:b/>
                      <w:noProof/>
                      <w:color w:val="0D0D0D" w:themeColor="text1" w:themeTint="F2"/>
                    </w:rPr>
                    <w:t>e</w:t>
                  </w:r>
                  <w:r w:rsidRPr="00660BF4">
                    <w:rPr>
                      <w:rFonts w:eastAsia="SimSun" w:cstheme="minorHAnsi"/>
                      <w:b/>
                      <w:color w:val="000000"/>
                      <w:lang w:eastAsia="fr-FR"/>
                    </w:rPr>
                    <w:t xml:space="preserve"> </w:t>
                  </w:r>
                  <w:r w:rsidRPr="00660BF4">
                    <w:rPr>
                      <w:rFonts w:eastAsiaTheme="minorEastAsia" w:cstheme="minorHAnsi"/>
                      <w:b/>
                      <w:noProof/>
                      <w:color w:val="0D0D0D" w:themeColor="text1" w:themeTint="F2"/>
                    </w:rPr>
                    <w:t>overall</w:t>
                  </w:r>
                  <w:r w:rsidRPr="00660BF4">
                    <w:rPr>
                      <w:rFonts w:eastAsia="SimSun" w:cstheme="minorHAnsi"/>
                      <w:b/>
                      <w:color w:val="000000"/>
                      <w:lang w:eastAsia="fr-FR"/>
                    </w:rPr>
                    <w:t xml:space="preserve"> outcome is assessed as Satisfactory given </w:t>
                  </w:r>
                  <w:r w:rsidRPr="00660BF4" w:rsidR="003914AF">
                    <w:rPr>
                      <w:rFonts w:eastAsia="SimSun" w:cstheme="minorHAnsi"/>
                      <w:b/>
                      <w:color w:val="000000"/>
                      <w:lang w:eastAsia="fr-FR"/>
                    </w:rPr>
                    <w:t xml:space="preserve">the </w:t>
                  </w:r>
                  <w:r w:rsidRPr="00660BF4" w:rsidR="00F60E39">
                    <w:rPr>
                      <w:rFonts w:eastAsia="SimSun" w:cstheme="minorHAnsi"/>
                      <w:b/>
                      <w:color w:val="000000"/>
                      <w:lang w:eastAsia="fr-FR"/>
                    </w:rPr>
                    <w:t>H</w:t>
                  </w:r>
                  <w:r w:rsidRPr="00660BF4" w:rsidR="003914AF">
                    <w:rPr>
                      <w:rFonts w:eastAsia="SimSun" w:cstheme="minorHAnsi"/>
                      <w:b/>
                      <w:color w:val="000000"/>
                      <w:lang w:eastAsia="fr-FR"/>
                    </w:rPr>
                    <w:t xml:space="preserve">igh relevance and </w:t>
                  </w:r>
                  <w:r w:rsidRPr="00660BF4" w:rsidR="00F60E39">
                    <w:rPr>
                      <w:rFonts w:eastAsia="SimSun" w:cstheme="minorHAnsi"/>
                      <w:b/>
                      <w:color w:val="000000"/>
                      <w:lang w:eastAsia="fr-FR"/>
                    </w:rPr>
                    <w:t>S</w:t>
                  </w:r>
                  <w:r w:rsidRPr="00660BF4" w:rsidR="003914AF">
                    <w:rPr>
                      <w:rFonts w:eastAsia="SimSun" w:cstheme="minorHAnsi"/>
                      <w:b/>
                      <w:color w:val="000000"/>
                      <w:lang w:eastAsia="fr-FR"/>
                    </w:rPr>
                    <w:t xml:space="preserve">ubstantial efficacy </w:t>
                  </w:r>
                  <w:r w:rsidRPr="00660BF4" w:rsidR="00B65369">
                    <w:rPr>
                      <w:rFonts w:eastAsia="SimSun" w:cstheme="minorHAnsi"/>
                      <w:b/>
                      <w:color w:val="000000"/>
                      <w:lang w:eastAsia="fr-FR"/>
                    </w:rPr>
                    <w:t>of the project.</w:t>
                  </w:r>
                  <w:bookmarkEnd w:id="27"/>
                  <w:r w:rsidRPr="00660BF4">
                    <w:rPr>
                      <w:b/>
                    </w:rPr>
                    <w:t xml:space="preserve">  </w:t>
                  </w:r>
                </w:p>
              </w:tc>
            </w:tr>
          </w:tbl>
          <w:p w:rsidR="00725D5E" w:rsidRPr="00725D5E" w:rsidP="0069678C" w14:paraId="56F12BE1" w14:textId="77777777">
            <w:pPr>
              <w:keepNext/>
            </w:pPr>
          </w:p>
        </w:tc>
      </w:tr>
    </w:tbl>
    <w:tbl>
      <w:tblPr>
        <w:tblStyle w:val="TableGrid"/>
        <w:tblW w:w="0" w:type="auto"/>
        <w:tblLook w:val="04A0"/>
      </w:tblPr>
      <w:tblGrid>
        <w:gridCol w:w="4675"/>
        <w:gridCol w:w="4675"/>
      </w:tblGrid>
      <w:tr w14:paraId="56F12BE5" w14:textId="77777777">
        <w:tblPrEx>
          <w:tblW w:w="0" w:type="auto"/>
          <w:tblLook w:val="04A0"/>
        </w:tblPrEx>
        <w:tc>
          <w:tcPr>
            <w:tcW w:w="4675" w:type="dxa"/>
          </w:tcPr>
          <w:p w:rsidR="00273E97" w:rsidRPr="00162071" w:rsidP="006942AF" w14:paraId="56F12BE3" w14:textId="77777777">
            <w:pPr>
              <w:widowControl/>
              <w:jc w:val="both"/>
              <w:rPr>
                <w:rFonts w:asciiTheme="minorHAnsi" w:hAnsiTheme="minorHAnsi" w:cstheme="minorHAnsi"/>
                <w:b/>
                <w:bCs/>
              </w:rPr>
            </w:pPr>
            <w:r w:rsidRPr="00162071">
              <w:rPr>
                <w:rFonts w:asciiTheme="minorHAnsi" w:hAnsiTheme="minorHAnsi" w:cstheme="minorHAnsi"/>
                <w:b/>
                <w:bCs/>
              </w:rPr>
              <w:t>Relevance</w:t>
            </w:r>
          </w:p>
        </w:tc>
        <w:tc>
          <w:tcPr>
            <w:tcW w:w="4675" w:type="dxa"/>
          </w:tcPr>
          <w:p w:rsidR="00273E97" w:rsidRPr="00A87781" w:rsidP="006942AF" w14:paraId="56F12BE4" w14:textId="77777777">
            <w:pPr>
              <w:widowControl/>
              <w:jc w:val="both"/>
              <w:rPr>
                <w:rFonts w:asciiTheme="minorHAnsi" w:hAnsiTheme="minorHAnsi" w:cstheme="minorHAnsi"/>
                <w:b/>
                <w:bCs/>
              </w:rPr>
            </w:pPr>
            <w:r w:rsidRPr="00A87781">
              <w:rPr>
                <w:rFonts w:asciiTheme="minorHAnsi" w:hAnsiTheme="minorHAnsi" w:cstheme="minorHAnsi"/>
                <w:b/>
                <w:bCs/>
              </w:rPr>
              <w:t>High</w:t>
            </w:r>
          </w:p>
        </w:tc>
      </w:tr>
      <w:tr w14:paraId="56F12BE8" w14:textId="77777777">
        <w:tblPrEx>
          <w:tblW w:w="0" w:type="auto"/>
          <w:tblLook w:val="04A0"/>
        </w:tblPrEx>
        <w:tc>
          <w:tcPr>
            <w:tcW w:w="4675" w:type="dxa"/>
          </w:tcPr>
          <w:p w:rsidR="00273E97" w:rsidRPr="00162071" w:rsidP="006942AF" w14:paraId="56F12BE6" w14:textId="77777777">
            <w:pPr>
              <w:widowControl/>
              <w:jc w:val="both"/>
              <w:rPr>
                <w:rFonts w:asciiTheme="minorHAnsi" w:hAnsiTheme="minorHAnsi" w:cstheme="minorHAnsi"/>
                <w:b/>
                <w:bCs/>
              </w:rPr>
            </w:pPr>
            <w:r w:rsidRPr="00162071">
              <w:rPr>
                <w:rFonts w:asciiTheme="minorHAnsi" w:hAnsiTheme="minorHAnsi" w:cstheme="minorHAnsi"/>
                <w:b/>
                <w:bCs/>
              </w:rPr>
              <w:t>Efficacy</w:t>
            </w:r>
          </w:p>
        </w:tc>
        <w:tc>
          <w:tcPr>
            <w:tcW w:w="4675" w:type="dxa"/>
          </w:tcPr>
          <w:p w:rsidR="00273E97" w:rsidRPr="00A87781" w:rsidP="006942AF" w14:paraId="56F12BE7" w14:textId="77777777">
            <w:pPr>
              <w:widowControl/>
              <w:jc w:val="both"/>
              <w:rPr>
                <w:rFonts w:asciiTheme="minorHAnsi" w:hAnsiTheme="minorHAnsi" w:cstheme="minorHAnsi"/>
                <w:b/>
                <w:bCs/>
              </w:rPr>
            </w:pPr>
            <w:r w:rsidRPr="00A87781">
              <w:rPr>
                <w:rFonts w:asciiTheme="minorHAnsi" w:hAnsiTheme="minorHAnsi" w:cstheme="minorHAnsi"/>
                <w:b/>
                <w:bCs/>
              </w:rPr>
              <w:t>Substantial</w:t>
            </w:r>
          </w:p>
        </w:tc>
      </w:tr>
      <w:tr w14:paraId="56F12BED" w14:textId="77777777">
        <w:tblPrEx>
          <w:tblW w:w="0" w:type="auto"/>
          <w:tblLook w:val="04A0"/>
        </w:tblPrEx>
        <w:trPr>
          <w:trHeight w:val="547"/>
        </w:trPr>
        <w:tc>
          <w:tcPr>
            <w:tcW w:w="4675" w:type="dxa"/>
          </w:tcPr>
          <w:p w:rsidR="00162071" w:rsidP="00A87781" w14:paraId="56F12BE9" w14:textId="77777777">
            <w:pPr>
              <w:widowControl/>
              <w:jc w:val="both"/>
              <w:rPr>
                <w:rFonts w:asciiTheme="minorHAnsi" w:hAnsiTheme="minorHAnsi" w:cstheme="minorHAnsi"/>
              </w:rPr>
            </w:pPr>
            <w:r>
              <w:rPr>
                <w:rFonts w:asciiTheme="minorHAnsi" w:hAnsiTheme="minorHAnsi" w:cstheme="minorHAnsi"/>
              </w:rPr>
              <w:t xml:space="preserve">   PDO Part 1</w:t>
            </w:r>
          </w:p>
          <w:p w:rsidR="00162071" w:rsidP="006942AF" w14:paraId="56F12BEA" w14:textId="77777777">
            <w:pPr>
              <w:jc w:val="both"/>
              <w:rPr>
                <w:rFonts w:asciiTheme="minorHAnsi" w:hAnsiTheme="minorHAnsi" w:cstheme="minorHAnsi"/>
              </w:rPr>
            </w:pPr>
            <w:r>
              <w:rPr>
                <w:rFonts w:asciiTheme="minorHAnsi" w:hAnsiTheme="minorHAnsi" w:cstheme="minorHAnsi"/>
              </w:rPr>
              <w:t xml:space="preserve">   PDO Part 2</w:t>
            </w:r>
          </w:p>
        </w:tc>
        <w:tc>
          <w:tcPr>
            <w:tcW w:w="4675" w:type="dxa"/>
          </w:tcPr>
          <w:p w:rsidR="00162071" w:rsidRPr="00283C96" w:rsidP="006942AF" w14:paraId="56F12BEB" w14:textId="77777777">
            <w:pPr>
              <w:widowControl/>
              <w:jc w:val="both"/>
              <w:rPr>
                <w:rFonts w:asciiTheme="minorHAnsi" w:hAnsiTheme="minorHAnsi" w:cstheme="minorHAnsi"/>
                <w:b/>
                <w:bCs/>
              </w:rPr>
            </w:pPr>
            <w:r w:rsidRPr="00283C96">
              <w:rPr>
                <w:rFonts w:asciiTheme="minorHAnsi" w:hAnsiTheme="minorHAnsi" w:cstheme="minorHAnsi"/>
                <w:b/>
                <w:bCs/>
              </w:rPr>
              <w:t>High</w:t>
            </w:r>
          </w:p>
          <w:p w:rsidR="00162071" w:rsidP="006942AF" w14:paraId="56F12BEC" w14:textId="77777777">
            <w:pPr>
              <w:jc w:val="both"/>
              <w:rPr>
                <w:rFonts w:asciiTheme="minorHAnsi" w:hAnsiTheme="minorHAnsi" w:cstheme="minorHAnsi"/>
              </w:rPr>
            </w:pPr>
            <w:r w:rsidRPr="00283C96">
              <w:rPr>
                <w:rFonts w:asciiTheme="minorHAnsi" w:hAnsiTheme="minorHAnsi" w:cstheme="minorHAnsi"/>
                <w:b/>
                <w:bCs/>
              </w:rPr>
              <w:t>Substantial</w:t>
            </w:r>
          </w:p>
        </w:tc>
      </w:tr>
      <w:tr w14:paraId="56F12BF0" w14:textId="77777777">
        <w:tblPrEx>
          <w:tblW w:w="0" w:type="auto"/>
          <w:tblLook w:val="04A0"/>
        </w:tblPrEx>
        <w:tc>
          <w:tcPr>
            <w:tcW w:w="4675" w:type="dxa"/>
          </w:tcPr>
          <w:p w:rsidR="00273E97" w:rsidRPr="00162071" w:rsidP="006942AF" w14:paraId="56F12BEE" w14:textId="77777777">
            <w:pPr>
              <w:widowControl/>
              <w:jc w:val="both"/>
              <w:rPr>
                <w:rFonts w:asciiTheme="minorHAnsi" w:hAnsiTheme="minorHAnsi" w:cstheme="minorHAnsi"/>
                <w:b/>
                <w:bCs/>
              </w:rPr>
            </w:pPr>
            <w:r w:rsidRPr="00162071">
              <w:rPr>
                <w:rFonts w:asciiTheme="minorHAnsi" w:hAnsiTheme="minorHAnsi" w:cstheme="minorHAnsi"/>
                <w:b/>
                <w:bCs/>
              </w:rPr>
              <w:t>Efficiency</w:t>
            </w:r>
          </w:p>
        </w:tc>
        <w:tc>
          <w:tcPr>
            <w:tcW w:w="4675" w:type="dxa"/>
          </w:tcPr>
          <w:p w:rsidR="00273E97" w:rsidRPr="00A87781" w:rsidP="006942AF" w14:paraId="56F12BEF" w14:textId="77777777">
            <w:pPr>
              <w:widowControl/>
              <w:jc w:val="both"/>
              <w:rPr>
                <w:rFonts w:asciiTheme="minorHAnsi" w:hAnsiTheme="minorHAnsi" w:cstheme="minorHAnsi"/>
                <w:b/>
                <w:bCs/>
              </w:rPr>
            </w:pPr>
            <w:r w:rsidRPr="00A87781">
              <w:rPr>
                <w:rFonts w:asciiTheme="minorHAnsi" w:hAnsiTheme="minorHAnsi" w:cstheme="minorHAnsi"/>
                <w:b/>
                <w:bCs/>
              </w:rPr>
              <w:t>Substantial</w:t>
            </w:r>
          </w:p>
        </w:tc>
      </w:tr>
      <w:tr w14:paraId="56F12BF3" w14:textId="77777777">
        <w:tblPrEx>
          <w:tblW w:w="0" w:type="auto"/>
          <w:tblLook w:val="04A0"/>
        </w:tblPrEx>
        <w:tc>
          <w:tcPr>
            <w:tcW w:w="4675" w:type="dxa"/>
          </w:tcPr>
          <w:p w:rsidR="00B21EF0" w:rsidRPr="00162071" w:rsidP="006942AF" w14:paraId="56F12BF1" w14:textId="77777777">
            <w:pPr>
              <w:widowControl/>
              <w:jc w:val="both"/>
              <w:rPr>
                <w:rFonts w:asciiTheme="minorHAnsi" w:hAnsiTheme="minorHAnsi" w:cstheme="minorHAnsi"/>
                <w:b/>
                <w:bCs/>
              </w:rPr>
            </w:pPr>
            <w:r w:rsidRPr="00162071">
              <w:rPr>
                <w:rFonts w:asciiTheme="minorHAnsi" w:hAnsiTheme="minorHAnsi" w:cstheme="minorHAnsi"/>
                <w:b/>
                <w:bCs/>
              </w:rPr>
              <w:t>Overall outcom</w:t>
            </w:r>
            <w:r w:rsidRPr="00162071" w:rsidR="00D0394F">
              <w:rPr>
                <w:rFonts w:asciiTheme="minorHAnsi" w:hAnsiTheme="minorHAnsi" w:cstheme="minorHAnsi"/>
                <w:b/>
                <w:bCs/>
              </w:rPr>
              <w:t>e</w:t>
            </w:r>
          </w:p>
        </w:tc>
        <w:tc>
          <w:tcPr>
            <w:tcW w:w="4675" w:type="dxa"/>
          </w:tcPr>
          <w:p w:rsidR="00B21EF0" w:rsidRPr="00A87781" w:rsidP="006942AF" w14:paraId="56F12BF2" w14:textId="77777777">
            <w:pPr>
              <w:widowControl/>
              <w:jc w:val="both"/>
              <w:rPr>
                <w:rFonts w:asciiTheme="minorHAnsi" w:hAnsiTheme="minorHAnsi" w:cstheme="minorHAnsi"/>
                <w:b/>
                <w:bCs/>
              </w:rPr>
            </w:pPr>
            <w:r w:rsidRPr="00A87781">
              <w:rPr>
                <w:rFonts w:asciiTheme="minorHAnsi" w:hAnsiTheme="minorHAnsi" w:cstheme="minorHAnsi"/>
                <w:b/>
                <w:bCs/>
              </w:rPr>
              <w:t>Satisfactory</w:t>
            </w:r>
          </w:p>
        </w:tc>
      </w:tr>
    </w:tbl>
    <w:p w:rsidR="001D1BE2" w:rsidRPr="00AB2DBF" w:rsidP="003E0BCA" w14:paraId="56F12BF5" w14:textId="77777777">
      <w:pPr>
        <w:pStyle w:val="Heading3"/>
        <w:keepLines w:val="0"/>
        <w:ind w:left="-630"/>
        <w:rPr>
          <w:szCs w:val="22"/>
        </w:rPr>
      </w:pPr>
      <w:bookmarkStart w:id="28" w:name="_Toc61345828"/>
      <w:r w:rsidRPr="00AB2DBF">
        <w:rPr>
          <w:szCs w:val="22"/>
        </w:rPr>
        <w:t>Other Outcomes and Impacts</w:t>
      </w:r>
      <w:bookmarkEnd w:id="28"/>
    </w:p>
    <w:p w:rsidR="00AA0C51" w:rsidP="00AA0C51" w14:paraId="01E2D865" w14:textId="76943DD4">
      <w:pPr>
        <w:pStyle w:val="ListParagraph"/>
        <w:widowControl/>
        <w:numPr>
          <w:ilvl w:val="0"/>
          <w:numId w:val="3"/>
        </w:numPr>
        <w:autoSpaceDE/>
        <w:autoSpaceDN/>
        <w:adjustRightInd/>
        <w:spacing w:after="495"/>
        <w:ind w:left="-216"/>
        <w:jc w:val="both"/>
        <w:rPr>
          <w:rFonts w:asciiTheme="minorHAnsi" w:eastAsiaTheme="minorHAnsi" w:hAnsiTheme="minorHAnsi" w:cstheme="minorHAnsi"/>
          <w:color w:val="auto"/>
          <w:sz w:val="22"/>
          <w:szCs w:val="22"/>
        </w:rPr>
      </w:pPr>
      <w:r w:rsidRPr="00660BF4">
        <w:rPr>
          <w:rFonts w:asciiTheme="minorHAnsi" w:hAnsiTheme="minorHAnsi" w:cstheme="minorHAnsi"/>
          <w:b/>
          <w:noProof/>
          <w:color w:val="0D0D0D" w:themeColor="text1" w:themeTint="F2"/>
          <w:sz w:val="22"/>
          <w:szCs w:val="22"/>
        </w:rPr>
        <w:t>Participation</w:t>
      </w:r>
      <w:r w:rsidRPr="00660BF4">
        <w:rPr>
          <w:rFonts w:asciiTheme="minorHAnsi" w:eastAsiaTheme="minorHAnsi" w:hAnsiTheme="minorHAnsi" w:cstheme="minorHAnsi"/>
          <w:bCs/>
          <w:color w:val="auto"/>
          <w:sz w:val="22"/>
          <w:szCs w:val="22"/>
        </w:rPr>
        <w:t xml:space="preserve"> in community-based nutrition activities by children </w:t>
      </w:r>
      <w:r w:rsidRPr="00660BF4" w:rsidR="00F60E39">
        <w:rPr>
          <w:rFonts w:asciiTheme="minorHAnsi" w:eastAsiaTheme="minorHAnsi" w:hAnsiTheme="minorHAnsi" w:cstheme="minorHAnsi"/>
          <w:bCs/>
          <w:color w:val="auto"/>
          <w:sz w:val="22"/>
          <w:szCs w:val="22"/>
        </w:rPr>
        <w:t xml:space="preserve">aged </w:t>
      </w:r>
      <w:r w:rsidRPr="00660BF4">
        <w:rPr>
          <w:rFonts w:asciiTheme="minorHAnsi" w:eastAsiaTheme="minorHAnsi" w:hAnsiTheme="minorHAnsi" w:cstheme="minorHAnsi"/>
          <w:bCs/>
          <w:color w:val="auto"/>
          <w:sz w:val="22"/>
          <w:szCs w:val="22"/>
        </w:rPr>
        <w:t>0-23 months from non-targeted areas</w:t>
      </w:r>
      <w:r w:rsidRPr="00660BF4">
        <w:rPr>
          <w:rFonts w:asciiTheme="minorHAnsi" w:eastAsiaTheme="minorHAnsi" w:hAnsiTheme="minorHAnsi" w:cstheme="minorHAnsi"/>
          <w:color w:val="auto"/>
          <w:sz w:val="22"/>
          <w:szCs w:val="22"/>
        </w:rPr>
        <w:t xml:space="preserve">: </w:t>
      </w:r>
      <w:r w:rsidRPr="00660BF4" w:rsidR="00F60E39">
        <w:rPr>
          <w:rFonts w:asciiTheme="minorHAnsi" w:eastAsiaTheme="minorHAnsi" w:hAnsiTheme="minorHAnsi" w:cstheme="minorHAnsi"/>
          <w:color w:val="auto"/>
          <w:sz w:val="22"/>
          <w:szCs w:val="22"/>
        </w:rPr>
        <w:t>A</w:t>
      </w:r>
      <w:r w:rsidRPr="00660BF4">
        <w:rPr>
          <w:rFonts w:asciiTheme="minorHAnsi" w:eastAsiaTheme="minorHAnsi" w:hAnsiTheme="minorHAnsi" w:cstheme="minorHAnsi"/>
          <w:color w:val="auto"/>
          <w:sz w:val="22"/>
          <w:szCs w:val="22"/>
        </w:rPr>
        <w:t xml:space="preserve">lthough children from beneficiary households </w:t>
      </w:r>
      <w:r w:rsidRPr="00660BF4" w:rsidR="00C260C4">
        <w:rPr>
          <w:rFonts w:asciiTheme="minorHAnsi" w:eastAsiaTheme="minorHAnsi" w:hAnsiTheme="minorHAnsi" w:cstheme="minorHAnsi"/>
          <w:color w:val="auto"/>
          <w:sz w:val="22"/>
          <w:szCs w:val="22"/>
        </w:rPr>
        <w:t>we</w:t>
      </w:r>
      <w:r w:rsidRPr="00660BF4">
        <w:rPr>
          <w:rFonts w:asciiTheme="minorHAnsi" w:eastAsiaTheme="minorHAnsi" w:hAnsiTheme="minorHAnsi" w:cstheme="minorHAnsi"/>
          <w:color w:val="auto"/>
          <w:sz w:val="22"/>
          <w:szCs w:val="22"/>
        </w:rPr>
        <w:t xml:space="preserve">re significantly more </w:t>
      </w:r>
      <w:r w:rsidRPr="00660BF4" w:rsidR="00C260C4">
        <w:rPr>
          <w:rFonts w:asciiTheme="minorHAnsi" w:eastAsiaTheme="minorHAnsi" w:hAnsiTheme="minorHAnsi" w:cstheme="minorHAnsi"/>
          <w:color w:val="auto"/>
          <w:sz w:val="22"/>
          <w:szCs w:val="22"/>
        </w:rPr>
        <w:t xml:space="preserve">likely </w:t>
      </w:r>
      <w:r w:rsidRPr="00660BF4">
        <w:rPr>
          <w:rFonts w:asciiTheme="minorHAnsi" w:eastAsiaTheme="minorHAnsi" w:hAnsiTheme="minorHAnsi" w:cstheme="minorHAnsi"/>
          <w:color w:val="auto"/>
          <w:sz w:val="22"/>
          <w:szCs w:val="22"/>
        </w:rPr>
        <w:t xml:space="preserve">to participate in child growth monitoring activities (65.8% against 39.7%), the participation rate of children from non-beneficiary households is also satisfactory because it is approaching the target value (40%). This shows </w:t>
      </w:r>
      <w:r w:rsidRPr="00660BF4" w:rsidR="00C260C4">
        <w:rPr>
          <w:rFonts w:asciiTheme="minorHAnsi" w:eastAsiaTheme="minorHAnsi" w:hAnsiTheme="minorHAnsi" w:cstheme="minorHAnsi"/>
          <w:color w:val="auto"/>
          <w:sz w:val="22"/>
          <w:szCs w:val="22"/>
        </w:rPr>
        <w:t xml:space="preserve">a </w:t>
      </w:r>
      <w:r w:rsidRPr="00660BF4">
        <w:rPr>
          <w:rFonts w:asciiTheme="minorHAnsi" w:eastAsiaTheme="minorHAnsi" w:hAnsiTheme="minorHAnsi" w:cstheme="minorHAnsi"/>
          <w:color w:val="auto"/>
          <w:sz w:val="22"/>
          <w:szCs w:val="22"/>
        </w:rPr>
        <w:t>spillover effect of the project on non-targeted households.</w:t>
      </w:r>
    </w:p>
    <w:p w:rsidR="00AA0C51" w:rsidP="00AA0C51" w14:paraId="3014F57D" w14:textId="77777777">
      <w:pPr>
        <w:pStyle w:val="ListParagraph"/>
        <w:widowControl/>
        <w:autoSpaceDE/>
        <w:autoSpaceDN/>
        <w:adjustRightInd/>
        <w:spacing w:after="495"/>
        <w:ind w:left="-216"/>
        <w:jc w:val="both"/>
        <w:rPr>
          <w:rFonts w:asciiTheme="minorHAnsi" w:eastAsiaTheme="minorHAnsi" w:hAnsiTheme="minorHAnsi" w:cstheme="minorHAnsi"/>
          <w:color w:val="auto"/>
          <w:sz w:val="22"/>
          <w:szCs w:val="22"/>
        </w:rPr>
      </w:pPr>
    </w:p>
    <w:p w:rsidR="00AA0C51" w:rsidRPr="00AA0C51" w:rsidP="00AA0C51" w14:paraId="3C521E40" w14:textId="3883B63D">
      <w:pPr>
        <w:pStyle w:val="ListParagraph"/>
        <w:widowControl/>
        <w:numPr>
          <w:ilvl w:val="0"/>
          <w:numId w:val="3"/>
        </w:numPr>
        <w:autoSpaceDE/>
        <w:autoSpaceDN/>
        <w:adjustRightInd/>
        <w:spacing w:after="495"/>
        <w:ind w:left="-216"/>
        <w:jc w:val="both"/>
        <w:rPr>
          <w:rFonts w:asciiTheme="minorHAnsi" w:eastAsiaTheme="minorHAnsi" w:hAnsiTheme="minorHAnsi" w:cstheme="minorHAnsi"/>
          <w:color w:val="auto"/>
          <w:sz w:val="22"/>
          <w:szCs w:val="22"/>
        </w:rPr>
      </w:pPr>
      <w:r w:rsidRPr="00AA0C51">
        <w:rPr>
          <w:rFonts w:asciiTheme="minorHAnsi" w:eastAsiaTheme="minorHAnsi" w:hAnsiTheme="minorHAnsi" w:cstheme="minorHAnsi"/>
          <w:b/>
          <w:color w:val="auto"/>
          <w:sz w:val="22"/>
          <w:szCs w:val="22"/>
        </w:rPr>
        <w:t>Innovative child growth tracking system (Commcare &amp; M</w:t>
      </w:r>
      <w:r w:rsidRPr="00AA0C51" w:rsidR="00C260C4">
        <w:rPr>
          <w:rFonts w:asciiTheme="minorHAnsi" w:eastAsiaTheme="minorHAnsi" w:hAnsiTheme="minorHAnsi" w:cstheme="minorHAnsi"/>
          <w:b/>
          <w:color w:val="auto"/>
          <w:sz w:val="22"/>
          <w:szCs w:val="22"/>
        </w:rPr>
        <w:t>-</w:t>
      </w:r>
      <w:r w:rsidRPr="00AA0C51">
        <w:rPr>
          <w:rFonts w:asciiTheme="minorHAnsi" w:eastAsiaTheme="minorHAnsi" w:hAnsiTheme="minorHAnsi" w:cstheme="minorHAnsi"/>
          <w:b/>
          <w:color w:val="auto"/>
          <w:sz w:val="22"/>
          <w:szCs w:val="22"/>
        </w:rPr>
        <w:t>health):</w:t>
      </w:r>
      <w:r w:rsidRPr="00AA0C51" w:rsidR="00357276">
        <w:rPr>
          <w:rFonts w:asciiTheme="minorHAnsi" w:hAnsiTheme="minorHAnsi" w:cstheme="minorHAnsi"/>
          <w:sz w:val="22"/>
          <w:szCs w:val="22"/>
        </w:rPr>
        <w:t xml:space="preserve">The project introduced a new Digital strategy for GMP and PDH monitoring using tablets to ensure timely availability of quality data for decision making and response. The growth monitoring system for children under 5 years, anthropometric measurements, references to PDH and Health centers, as well as the monitoring of malnourished children through home visits was done using the M-Health application, also called Commcare. Community health workers, equipped with smartphones, collected and entered data which were synchronized on a monthly basis. </w:t>
      </w:r>
      <w:r w:rsidRPr="00AA0C51" w:rsidR="00710484">
        <w:rPr>
          <w:rFonts w:asciiTheme="minorHAnsi" w:eastAsiaTheme="minorHAnsi" w:hAnsiTheme="minorHAnsi" w:cstheme="minorHAnsi"/>
          <w:color w:val="auto"/>
          <w:sz w:val="22"/>
          <w:szCs w:val="22"/>
        </w:rPr>
        <w:t>The application connects and sends data to the database on the application's server directly (if internet connection is available) or deferred if not connected to internet</w:t>
      </w:r>
      <w:r w:rsidRPr="00AA0C51" w:rsidR="00902ED8">
        <w:rPr>
          <w:rFonts w:asciiTheme="minorHAnsi" w:hAnsiTheme="minorHAnsi" w:cstheme="minorHAnsi"/>
          <w:sz w:val="22"/>
          <w:szCs w:val="22"/>
        </w:rPr>
        <w:t>.</w:t>
      </w:r>
      <w:r w:rsidRPr="00AA0C51" w:rsidR="00A37478">
        <w:rPr>
          <w:rFonts w:asciiTheme="minorHAnsi" w:hAnsiTheme="minorHAnsi" w:cstheme="minorHAnsi"/>
          <w:sz w:val="22"/>
          <w:szCs w:val="22"/>
        </w:rPr>
        <w:t xml:space="preserve"> </w:t>
      </w:r>
      <w:r w:rsidRPr="00AA0C51" w:rsidR="00357276">
        <w:rPr>
          <w:rFonts w:asciiTheme="minorHAnsi" w:hAnsiTheme="minorHAnsi" w:cstheme="minorHAnsi"/>
          <w:sz w:val="22"/>
          <w:szCs w:val="22"/>
        </w:rPr>
        <w:t xml:space="preserve">The added value of the new strategy is that both MUAC and underweight were used as criteria for child referral to PDH sessions or at health facility level. The use of these two criteria </w:t>
      </w:r>
      <w:r w:rsidRPr="00AA0C51" w:rsidR="00A37478">
        <w:rPr>
          <w:rFonts w:asciiTheme="minorHAnsi" w:hAnsiTheme="minorHAnsi" w:cstheme="minorHAnsi"/>
          <w:sz w:val="22"/>
          <w:szCs w:val="22"/>
        </w:rPr>
        <w:t xml:space="preserve">enabled the detection </w:t>
      </w:r>
      <w:r w:rsidRPr="00AA0C51">
        <w:rPr>
          <w:rFonts w:asciiTheme="minorHAnsi" w:hAnsiTheme="minorHAnsi" w:cstheme="minorHAnsi"/>
          <w:sz w:val="22"/>
          <w:szCs w:val="22"/>
        </w:rPr>
        <w:t>of more</w:t>
      </w:r>
      <w:r w:rsidRPr="00AA0C51" w:rsidR="00B83C1D">
        <w:rPr>
          <w:rFonts w:asciiTheme="minorHAnsi" w:hAnsiTheme="minorHAnsi" w:cstheme="minorHAnsi"/>
          <w:sz w:val="22"/>
          <w:szCs w:val="22"/>
        </w:rPr>
        <w:t xml:space="preserve"> children eligible </w:t>
      </w:r>
      <w:r w:rsidRPr="00AA0C51" w:rsidR="00A37478">
        <w:rPr>
          <w:rFonts w:asciiTheme="minorHAnsi" w:hAnsiTheme="minorHAnsi" w:cstheme="minorHAnsi"/>
          <w:sz w:val="22"/>
          <w:szCs w:val="22"/>
        </w:rPr>
        <w:t>for</w:t>
      </w:r>
      <w:r w:rsidRPr="00AA0C51" w:rsidR="00B83C1D">
        <w:rPr>
          <w:rFonts w:asciiTheme="minorHAnsi" w:hAnsiTheme="minorHAnsi" w:cstheme="minorHAnsi"/>
          <w:sz w:val="22"/>
          <w:szCs w:val="22"/>
        </w:rPr>
        <w:t xml:space="preserve"> PDH sessions</w:t>
      </w:r>
      <w:r w:rsidRPr="00AA0C51" w:rsidR="00357276">
        <w:rPr>
          <w:rFonts w:asciiTheme="minorHAnsi" w:hAnsiTheme="minorHAnsi" w:cstheme="minorHAnsi"/>
          <w:sz w:val="22"/>
          <w:szCs w:val="22"/>
        </w:rPr>
        <w:t xml:space="preserve">. In fact, </w:t>
      </w:r>
      <w:r w:rsidRPr="00AA0C51" w:rsidR="00F11044">
        <w:rPr>
          <w:rFonts w:asciiTheme="minorHAnsi" w:hAnsiTheme="minorHAnsi" w:cstheme="minorHAnsi"/>
          <w:sz w:val="22"/>
          <w:szCs w:val="22"/>
        </w:rPr>
        <w:t xml:space="preserve">a total of </w:t>
      </w:r>
      <w:r w:rsidRPr="00AA0C51" w:rsidR="00357276">
        <w:rPr>
          <w:rFonts w:asciiTheme="minorHAnsi" w:hAnsiTheme="minorHAnsi" w:cstheme="minorHAnsi"/>
          <w:sz w:val="22"/>
          <w:szCs w:val="22"/>
        </w:rPr>
        <w:t xml:space="preserve">245,412 children were screened during the project implementation. </w:t>
      </w:r>
      <w:r w:rsidRPr="00AA0C51" w:rsidR="00F11044">
        <w:rPr>
          <w:rFonts w:asciiTheme="minorHAnsi" w:hAnsiTheme="minorHAnsi" w:cstheme="minorHAnsi"/>
          <w:sz w:val="22"/>
          <w:szCs w:val="22"/>
        </w:rPr>
        <w:t xml:space="preserve">Of these, </w:t>
      </w:r>
      <w:r w:rsidRPr="00AA0C51" w:rsidR="000A5C6E">
        <w:rPr>
          <w:rFonts w:asciiTheme="minorHAnsi" w:hAnsiTheme="minorHAnsi" w:cstheme="minorHAnsi"/>
          <w:sz w:val="22"/>
          <w:szCs w:val="22"/>
        </w:rPr>
        <w:t xml:space="preserve">only </w:t>
      </w:r>
      <w:r w:rsidRPr="00AA0C51">
        <w:rPr>
          <w:rFonts w:asciiTheme="minorHAnsi" w:hAnsiTheme="minorHAnsi" w:cstheme="minorHAnsi"/>
          <w:sz w:val="22"/>
          <w:szCs w:val="22"/>
        </w:rPr>
        <w:t>8,085 with</w:t>
      </w:r>
      <w:r w:rsidRPr="00AA0C51" w:rsidR="000A5C6E">
        <w:rPr>
          <w:rFonts w:asciiTheme="minorHAnsi" w:hAnsiTheme="minorHAnsi" w:cstheme="minorHAnsi"/>
          <w:sz w:val="22"/>
          <w:szCs w:val="22"/>
        </w:rPr>
        <w:t xml:space="preserve"> </w:t>
      </w:r>
      <w:r w:rsidRPr="00AA0C51" w:rsidR="00357276">
        <w:rPr>
          <w:rFonts w:asciiTheme="minorHAnsi" w:hAnsiTheme="minorHAnsi" w:cstheme="minorHAnsi"/>
          <w:sz w:val="22"/>
          <w:szCs w:val="22"/>
        </w:rPr>
        <w:t xml:space="preserve">moderate acute malnutrition </w:t>
      </w:r>
      <w:r w:rsidRPr="00AA0C51" w:rsidR="000A5C6E">
        <w:rPr>
          <w:rFonts w:asciiTheme="minorHAnsi" w:hAnsiTheme="minorHAnsi" w:cstheme="minorHAnsi"/>
          <w:sz w:val="22"/>
          <w:szCs w:val="22"/>
        </w:rPr>
        <w:t>(</w:t>
      </w:r>
      <w:r w:rsidRPr="00AA0C51" w:rsidR="00357276">
        <w:rPr>
          <w:rFonts w:asciiTheme="minorHAnsi" w:hAnsiTheme="minorHAnsi" w:cstheme="minorHAnsi"/>
          <w:sz w:val="22"/>
          <w:szCs w:val="22"/>
        </w:rPr>
        <w:t>MAM) would</w:t>
      </w:r>
      <w:r w:rsidRPr="00AA0C51" w:rsidR="000A5C6E">
        <w:rPr>
          <w:rFonts w:asciiTheme="minorHAnsi" w:hAnsiTheme="minorHAnsi" w:cstheme="minorHAnsi"/>
          <w:sz w:val="22"/>
          <w:szCs w:val="22"/>
        </w:rPr>
        <w:t xml:space="preserve"> have been</w:t>
      </w:r>
      <w:r w:rsidRPr="00AA0C51" w:rsidR="00357276">
        <w:rPr>
          <w:rFonts w:asciiTheme="minorHAnsi" w:hAnsiTheme="minorHAnsi" w:cstheme="minorHAnsi"/>
          <w:sz w:val="22"/>
          <w:szCs w:val="22"/>
        </w:rPr>
        <w:t xml:space="preserve"> eligible</w:t>
      </w:r>
      <w:r w:rsidRPr="00AA0C51" w:rsidR="000A5C6E">
        <w:rPr>
          <w:rFonts w:asciiTheme="minorHAnsi" w:hAnsiTheme="minorHAnsi" w:cstheme="minorHAnsi"/>
          <w:sz w:val="22"/>
          <w:szCs w:val="22"/>
        </w:rPr>
        <w:t xml:space="preserve"> for</w:t>
      </w:r>
      <w:r w:rsidRPr="00AA0C51" w:rsidR="00357276">
        <w:rPr>
          <w:rFonts w:asciiTheme="minorHAnsi" w:hAnsiTheme="minorHAnsi" w:cstheme="minorHAnsi"/>
          <w:sz w:val="22"/>
          <w:szCs w:val="22"/>
        </w:rPr>
        <w:t xml:space="preserve"> PDH sessions, if only MUAC was used as referral criteria. But using the 2 criteria (MUAC and underweight), the project was able to detect 34,776 additional children with </w:t>
      </w:r>
      <w:r w:rsidRPr="00AA0C51">
        <w:rPr>
          <w:rFonts w:asciiTheme="minorHAnsi" w:hAnsiTheme="minorHAnsi" w:cstheme="minorHAnsi"/>
          <w:sz w:val="22"/>
          <w:szCs w:val="22"/>
        </w:rPr>
        <w:t>underweight as</w:t>
      </w:r>
      <w:r w:rsidRPr="00AA0C51" w:rsidR="00357276">
        <w:rPr>
          <w:rFonts w:asciiTheme="minorHAnsi" w:hAnsiTheme="minorHAnsi" w:cstheme="minorHAnsi"/>
          <w:sz w:val="22"/>
          <w:szCs w:val="22"/>
        </w:rPr>
        <w:t xml:space="preserve"> also eligible for PDH sessions</w:t>
      </w:r>
      <w:r w:rsidRPr="00AA0C51" w:rsidR="000C00AC">
        <w:rPr>
          <w:rFonts w:asciiTheme="minorHAnsi" w:hAnsiTheme="minorHAnsi" w:cstheme="minorHAnsi"/>
          <w:sz w:val="22"/>
          <w:szCs w:val="22"/>
        </w:rPr>
        <w:t>.</w:t>
      </w:r>
    </w:p>
    <w:p w:rsidR="00AA0C51" w:rsidRPr="00AA0C51" w:rsidP="00AA0C51" w14:paraId="257A6095" w14:textId="77777777">
      <w:pPr>
        <w:pStyle w:val="ListParagraph"/>
        <w:widowControl/>
        <w:autoSpaceDE/>
        <w:autoSpaceDN/>
        <w:adjustRightInd/>
        <w:spacing w:after="495"/>
        <w:ind w:left="-216"/>
        <w:jc w:val="both"/>
        <w:rPr>
          <w:rFonts w:asciiTheme="minorHAnsi" w:eastAsiaTheme="minorHAnsi" w:hAnsiTheme="minorHAnsi" w:cstheme="minorHAnsi"/>
          <w:color w:val="auto"/>
          <w:sz w:val="22"/>
          <w:szCs w:val="22"/>
        </w:rPr>
      </w:pPr>
    </w:p>
    <w:p w:rsidR="00AA0C51" w:rsidP="00AA0C51" w14:paraId="0B004F83" w14:textId="77777777">
      <w:pPr>
        <w:pStyle w:val="ListParagraph"/>
        <w:widowControl/>
        <w:numPr>
          <w:ilvl w:val="0"/>
          <w:numId w:val="3"/>
        </w:numPr>
        <w:autoSpaceDE/>
        <w:autoSpaceDN/>
        <w:adjustRightInd/>
        <w:spacing w:after="495"/>
        <w:ind w:left="-216"/>
        <w:jc w:val="both"/>
        <w:rPr>
          <w:rFonts w:asciiTheme="minorHAnsi" w:eastAsiaTheme="minorHAnsi" w:hAnsiTheme="minorHAnsi" w:cstheme="minorHAnsi"/>
          <w:color w:val="auto"/>
          <w:sz w:val="22"/>
          <w:szCs w:val="22"/>
        </w:rPr>
      </w:pPr>
      <w:r w:rsidRPr="00AA0C51">
        <w:rPr>
          <w:rFonts w:asciiTheme="minorHAnsi" w:eastAsiaTheme="minorHAnsi" w:hAnsiTheme="minorHAnsi" w:cstheme="minorHAnsi"/>
          <w:b/>
          <w:bCs/>
          <w:color w:val="auto"/>
          <w:sz w:val="22"/>
          <w:szCs w:val="22"/>
        </w:rPr>
        <w:t>Knowledge exchange</w:t>
      </w:r>
      <w:r w:rsidRPr="00AA0C51">
        <w:rPr>
          <w:rFonts w:asciiTheme="minorHAnsi" w:eastAsiaTheme="minorHAnsi" w:hAnsiTheme="minorHAnsi" w:cstheme="minorHAnsi"/>
          <w:color w:val="auto"/>
          <w:sz w:val="22"/>
          <w:szCs w:val="22"/>
        </w:rPr>
        <w:t xml:space="preserve">: </w:t>
      </w:r>
      <w:r w:rsidRPr="00AA0C51" w:rsidR="00C260C4">
        <w:rPr>
          <w:rFonts w:asciiTheme="minorHAnsi" w:eastAsiaTheme="minorHAnsi" w:hAnsiTheme="minorHAnsi" w:cstheme="minorHAnsi"/>
          <w:color w:val="auto"/>
          <w:sz w:val="22"/>
          <w:szCs w:val="22"/>
        </w:rPr>
        <w:t>T</w:t>
      </w:r>
      <w:r w:rsidRPr="00AA0C51">
        <w:rPr>
          <w:rFonts w:asciiTheme="minorHAnsi" w:eastAsiaTheme="minorHAnsi" w:hAnsiTheme="minorHAnsi" w:cstheme="minorHAnsi"/>
          <w:color w:val="auto"/>
          <w:sz w:val="22"/>
          <w:szCs w:val="22"/>
        </w:rPr>
        <w:t xml:space="preserve">he project shared with stakeholders its experience of </w:t>
      </w:r>
      <w:r w:rsidRPr="00AA0C51" w:rsidR="00E23E18">
        <w:rPr>
          <w:rFonts w:asciiTheme="minorHAnsi" w:eastAsiaTheme="minorHAnsi" w:hAnsiTheme="minorHAnsi" w:cstheme="minorHAnsi"/>
          <w:color w:val="auto"/>
          <w:sz w:val="22"/>
          <w:szCs w:val="22"/>
        </w:rPr>
        <w:t xml:space="preserve">an </w:t>
      </w:r>
      <w:r w:rsidRPr="00AA0C51">
        <w:rPr>
          <w:rFonts w:asciiTheme="minorHAnsi" w:eastAsiaTheme="minorHAnsi" w:hAnsiTheme="minorHAnsi" w:cstheme="minorHAnsi"/>
          <w:color w:val="auto"/>
          <w:sz w:val="22"/>
          <w:szCs w:val="22"/>
        </w:rPr>
        <w:t xml:space="preserve">using electronic tool </w:t>
      </w:r>
      <w:r w:rsidRPr="00AA0C51" w:rsidR="00C260C4">
        <w:rPr>
          <w:rFonts w:asciiTheme="minorHAnsi" w:eastAsiaTheme="minorHAnsi" w:hAnsiTheme="minorHAnsi" w:cstheme="minorHAnsi"/>
          <w:color w:val="auto"/>
          <w:sz w:val="22"/>
          <w:szCs w:val="22"/>
        </w:rPr>
        <w:t xml:space="preserve">for </w:t>
      </w:r>
      <w:r w:rsidRPr="00AA0C51">
        <w:rPr>
          <w:rFonts w:asciiTheme="minorHAnsi" w:eastAsiaTheme="minorHAnsi" w:hAnsiTheme="minorHAnsi" w:cstheme="minorHAnsi"/>
          <w:color w:val="auto"/>
          <w:sz w:val="22"/>
          <w:szCs w:val="22"/>
        </w:rPr>
        <w:t>children</w:t>
      </w:r>
      <w:r w:rsidRPr="00AA0C51" w:rsidR="00C260C4">
        <w:rPr>
          <w:rFonts w:asciiTheme="minorHAnsi" w:eastAsiaTheme="minorHAnsi" w:hAnsiTheme="minorHAnsi" w:cstheme="minorHAnsi"/>
          <w:color w:val="auto"/>
          <w:sz w:val="22"/>
          <w:szCs w:val="22"/>
        </w:rPr>
        <w:t>’s</w:t>
      </w:r>
      <w:r w:rsidRPr="00AA0C51">
        <w:rPr>
          <w:rFonts w:asciiTheme="minorHAnsi" w:eastAsiaTheme="minorHAnsi" w:hAnsiTheme="minorHAnsi" w:cstheme="minorHAnsi"/>
          <w:color w:val="auto"/>
          <w:sz w:val="22"/>
          <w:szCs w:val="22"/>
        </w:rPr>
        <w:t xml:space="preserve"> growth monitoring at</w:t>
      </w:r>
      <w:r w:rsidRPr="00AA0C51" w:rsidR="00C260C4">
        <w:rPr>
          <w:rFonts w:asciiTheme="minorHAnsi" w:eastAsiaTheme="minorHAnsi" w:hAnsiTheme="minorHAnsi" w:cstheme="minorHAnsi"/>
          <w:color w:val="auto"/>
          <w:sz w:val="22"/>
          <w:szCs w:val="22"/>
        </w:rPr>
        <w:t xml:space="preserve"> the</w:t>
      </w:r>
      <w:r w:rsidRPr="00AA0C51">
        <w:rPr>
          <w:rFonts w:asciiTheme="minorHAnsi" w:eastAsiaTheme="minorHAnsi" w:hAnsiTheme="minorHAnsi" w:cstheme="minorHAnsi"/>
          <w:color w:val="auto"/>
          <w:sz w:val="22"/>
          <w:szCs w:val="22"/>
        </w:rPr>
        <w:t xml:space="preserve"> community level and produced two videos on innovative approaches to fight against malnutrition. </w:t>
      </w:r>
    </w:p>
    <w:p w:rsidR="00AA0C51" w:rsidRPr="00AA0C51" w:rsidP="00AA0C51" w14:paraId="25F7079E" w14:textId="77777777">
      <w:pPr>
        <w:pStyle w:val="ListParagraph"/>
        <w:rPr>
          <w:rFonts w:asciiTheme="minorHAnsi" w:eastAsiaTheme="minorHAnsi" w:hAnsiTheme="minorHAnsi" w:cstheme="minorHAnsi"/>
          <w:b/>
          <w:bCs/>
          <w:color w:val="auto"/>
          <w:sz w:val="22"/>
          <w:szCs w:val="22"/>
        </w:rPr>
      </w:pPr>
    </w:p>
    <w:p w:rsidR="00AA0C51" w:rsidRPr="00AA0C51" w:rsidP="00AA0C51" w14:paraId="4C286F82" w14:textId="52BF2BCE">
      <w:pPr>
        <w:pStyle w:val="ListParagraph"/>
        <w:widowControl/>
        <w:numPr>
          <w:ilvl w:val="0"/>
          <w:numId w:val="3"/>
        </w:numPr>
        <w:autoSpaceDE/>
        <w:autoSpaceDN/>
        <w:adjustRightInd/>
        <w:spacing w:after="495"/>
        <w:ind w:left="-216"/>
        <w:jc w:val="both"/>
        <w:rPr>
          <w:rFonts w:asciiTheme="minorHAnsi" w:eastAsiaTheme="minorHAnsi" w:hAnsiTheme="minorHAnsi" w:cstheme="minorHAnsi"/>
          <w:color w:val="auto"/>
          <w:sz w:val="22"/>
          <w:szCs w:val="22"/>
        </w:rPr>
      </w:pPr>
      <w:r w:rsidRPr="00AA0C51">
        <w:rPr>
          <w:rFonts w:asciiTheme="minorHAnsi" w:eastAsiaTheme="minorHAnsi" w:hAnsiTheme="minorHAnsi" w:cstheme="minorHAnsi"/>
          <w:b/>
          <w:bCs/>
          <w:color w:val="auto"/>
          <w:sz w:val="22"/>
          <w:szCs w:val="22"/>
        </w:rPr>
        <w:t>Gender</w:t>
      </w:r>
      <w:r w:rsidRPr="00AA0C51">
        <w:rPr>
          <w:rFonts w:asciiTheme="minorHAnsi" w:eastAsiaTheme="minorHAnsi" w:hAnsiTheme="minorHAnsi" w:cstheme="minorHAnsi"/>
          <w:color w:val="auto"/>
          <w:sz w:val="22"/>
          <w:szCs w:val="22"/>
        </w:rPr>
        <w:t xml:space="preserve">: </w:t>
      </w:r>
      <w:r w:rsidRPr="00AA0C51" w:rsidR="0093418B">
        <w:rPr>
          <w:rFonts w:asciiTheme="minorHAnsi" w:eastAsiaTheme="minorHAnsi" w:hAnsiTheme="minorHAnsi" w:cstheme="minorHAnsi"/>
          <w:color w:val="auto"/>
          <w:sz w:val="22"/>
          <w:szCs w:val="22"/>
        </w:rPr>
        <w:t>K</w:t>
      </w:r>
      <w:r w:rsidRPr="00AA0C51">
        <w:rPr>
          <w:rFonts w:asciiTheme="minorHAnsi" w:eastAsiaTheme="minorHAnsi" w:hAnsiTheme="minorHAnsi" w:cstheme="minorHAnsi"/>
          <w:color w:val="auto"/>
          <w:sz w:val="22"/>
          <w:szCs w:val="22"/>
        </w:rPr>
        <w:t>ey beneficiaries of the project were pregnant and breastfeeding women with children</w:t>
      </w:r>
      <w:r w:rsidRPr="00AA0C51" w:rsidR="0093418B">
        <w:rPr>
          <w:rFonts w:asciiTheme="minorHAnsi" w:eastAsiaTheme="minorHAnsi" w:hAnsiTheme="minorHAnsi" w:cstheme="minorHAnsi"/>
          <w:color w:val="auto"/>
          <w:sz w:val="22"/>
          <w:szCs w:val="22"/>
        </w:rPr>
        <w:t xml:space="preserve"> aged</w:t>
      </w:r>
      <w:r w:rsidRPr="00AA0C51">
        <w:rPr>
          <w:rFonts w:asciiTheme="minorHAnsi" w:eastAsiaTheme="minorHAnsi" w:hAnsiTheme="minorHAnsi" w:cstheme="minorHAnsi"/>
          <w:color w:val="auto"/>
          <w:sz w:val="22"/>
          <w:szCs w:val="22"/>
        </w:rPr>
        <w:t xml:space="preserve"> 0-23 months. The results of the project were obtained in particular through the adoption of an innovative approach for grouping target households into </w:t>
      </w:r>
      <w:r w:rsidRPr="00AA0C51" w:rsidR="0093418B">
        <w:rPr>
          <w:rFonts w:asciiTheme="minorHAnsi" w:eastAsiaTheme="minorHAnsi" w:hAnsiTheme="minorHAnsi" w:cstheme="minorHAnsi"/>
          <w:color w:val="auto"/>
          <w:sz w:val="22"/>
          <w:szCs w:val="22"/>
        </w:rPr>
        <w:t>F</w:t>
      </w:r>
      <w:r w:rsidRPr="00AA0C51">
        <w:rPr>
          <w:rFonts w:asciiTheme="minorHAnsi" w:eastAsiaTheme="minorHAnsi" w:hAnsiTheme="minorHAnsi" w:cstheme="minorHAnsi"/>
          <w:color w:val="auto"/>
          <w:sz w:val="22"/>
          <w:szCs w:val="22"/>
        </w:rPr>
        <w:t xml:space="preserve">amily </w:t>
      </w:r>
      <w:r w:rsidRPr="00AA0C51" w:rsidR="0093418B">
        <w:rPr>
          <w:rFonts w:asciiTheme="minorHAnsi" w:eastAsiaTheme="minorHAnsi" w:hAnsiTheme="minorHAnsi" w:cstheme="minorHAnsi"/>
          <w:color w:val="auto"/>
          <w:sz w:val="22"/>
          <w:szCs w:val="22"/>
        </w:rPr>
        <w:t>G</w:t>
      </w:r>
      <w:r w:rsidRPr="00AA0C51">
        <w:rPr>
          <w:rFonts w:asciiTheme="minorHAnsi" w:eastAsiaTheme="minorHAnsi" w:hAnsiTheme="minorHAnsi" w:cstheme="minorHAnsi"/>
          <w:color w:val="auto"/>
          <w:sz w:val="22"/>
          <w:szCs w:val="22"/>
        </w:rPr>
        <w:t>roups which were composed mainly of women. In addition, women of childbearing age (15-49 years) also benefited from regular monitoring of their nutritional status.</w:t>
      </w:r>
      <w:r w:rsidRPr="00AA0C51">
        <w:rPr>
          <w:rFonts w:eastAsia="SimSun" w:asciiTheme="minorHAnsi" w:hAnsiTheme="minorHAnsi" w:cstheme="minorHAnsi"/>
          <w:sz w:val="22"/>
          <w:szCs w:val="22"/>
          <w:lang w:eastAsia="fr-FR"/>
        </w:rPr>
        <w:t xml:space="preserve"> </w:t>
      </w:r>
      <w:r w:rsidRPr="00AA0C51">
        <w:rPr>
          <w:rFonts w:asciiTheme="minorHAnsi" w:eastAsiaTheme="minorHAnsi" w:hAnsiTheme="minorHAnsi" w:cstheme="minorHAnsi"/>
          <w:color w:val="auto"/>
          <w:sz w:val="22"/>
          <w:szCs w:val="22"/>
        </w:rPr>
        <w:t xml:space="preserve">There were also </w:t>
      </w:r>
      <w:r w:rsidRPr="00AA0C51" w:rsidR="0093418B">
        <w:rPr>
          <w:rFonts w:asciiTheme="minorHAnsi" w:eastAsiaTheme="minorHAnsi" w:hAnsiTheme="minorHAnsi" w:cstheme="minorHAnsi"/>
          <w:color w:val="auto"/>
          <w:sz w:val="22"/>
          <w:szCs w:val="22"/>
        </w:rPr>
        <w:t>five</w:t>
      </w:r>
      <w:r w:rsidRPr="00AA0C51">
        <w:rPr>
          <w:rFonts w:asciiTheme="minorHAnsi" w:eastAsiaTheme="minorHAnsi" w:hAnsiTheme="minorHAnsi" w:cstheme="minorHAnsi"/>
          <w:color w:val="auto"/>
          <w:sz w:val="22"/>
          <w:szCs w:val="22"/>
        </w:rPr>
        <w:t xml:space="preserve"> men per </w:t>
      </w:r>
      <w:r w:rsidRPr="00AA0C51" w:rsidR="0093418B">
        <w:rPr>
          <w:rFonts w:asciiTheme="minorHAnsi" w:eastAsiaTheme="minorHAnsi" w:hAnsiTheme="minorHAnsi" w:cstheme="minorHAnsi"/>
          <w:color w:val="auto"/>
          <w:sz w:val="22"/>
          <w:szCs w:val="22"/>
        </w:rPr>
        <w:t>F</w:t>
      </w:r>
      <w:r w:rsidRPr="00AA0C51">
        <w:rPr>
          <w:rFonts w:asciiTheme="minorHAnsi" w:eastAsiaTheme="minorHAnsi" w:hAnsiTheme="minorHAnsi" w:cstheme="minorHAnsi"/>
          <w:color w:val="auto"/>
          <w:sz w:val="22"/>
          <w:szCs w:val="22"/>
        </w:rPr>
        <w:t xml:space="preserve">amily </w:t>
      </w:r>
      <w:r w:rsidRPr="00AA0C51" w:rsidR="0093418B">
        <w:rPr>
          <w:rFonts w:asciiTheme="minorHAnsi" w:eastAsiaTheme="minorHAnsi" w:hAnsiTheme="minorHAnsi" w:cstheme="minorHAnsi"/>
          <w:color w:val="auto"/>
          <w:sz w:val="22"/>
          <w:szCs w:val="22"/>
        </w:rPr>
        <w:t>G</w:t>
      </w:r>
      <w:r w:rsidRPr="00AA0C51">
        <w:rPr>
          <w:rFonts w:asciiTheme="minorHAnsi" w:eastAsiaTheme="minorHAnsi" w:hAnsiTheme="minorHAnsi" w:cstheme="minorHAnsi"/>
          <w:color w:val="auto"/>
          <w:sz w:val="22"/>
          <w:szCs w:val="22"/>
        </w:rPr>
        <w:t>roup who participated in some activities such as sensitizing other men and supporting VSLAs.</w:t>
      </w:r>
      <w:r w:rsidRPr="00AA0C51" w:rsidR="009435C6">
        <w:rPr>
          <w:rFonts w:asciiTheme="minorHAnsi" w:eastAsiaTheme="minorHAnsi" w:hAnsiTheme="minorHAnsi" w:cstheme="minorHAnsi"/>
          <w:color w:val="auto"/>
          <w:sz w:val="22"/>
          <w:szCs w:val="22"/>
        </w:rPr>
        <w:t xml:space="preserve"> </w:t>
      </w:r>
      <w:r w:rsidRPr="00AA0C51">
        <w:rPr>
          <w:rFonts w:asciiTheme="minorHAnsi" w:eastAsiaTheme="minorHAnsi" w:hAnsiTheme="minorHAnsi" w:cstheme="minorHAnsi"/>
          <w:color w:val="auto"/>
          <w:sz w:val="22"/>
          <w:szCs w:val="22"/>
        </w:rPr>
        <w:t xml:space="preserve">Men were </w:t>
      </w:r>
      <w:r w:rsidRPr="00AA0C51">
        <w:rPr>
          <w:rFonts w:asciiTheme="minorHAnsi" w:hAnsiTheme="minorHAnsi" w:cstheme="minorHAnsi"/>
          <w:sz w:val="22"/>
          <w:szCs w:val="22"/>
        </w:rPr>
        <w:t>also sensitized on the need to reduce women’s workload and for men to increase time spent with children.</w:t>
      </w:r>
    </w:p>
    <w:tbl>
      <w:tblPr>
        <w:tblpPr w:leftFromText="180" w:rightFromText="180" w:vertAnchor="text" w:horzAnchor="margin" w:tblpXSpec="center" w:tblpY="160"/>
        <w:tblW w:w="11430" w:type="dxa"/>
        <w:shd w:val="clear" w:color="auto" w:fill="F2F7FC"/>
        <w:tblLayout w:type="fixed"/>
        <w:tblLook w:val="04A0"/>
      </w:tblPr>
      <w:tblGrid>
        <w:gridCol w:w="11430"/>
      </w:tblGrid>
      <w:tr w14:paraId="3B64ED48" w14:textId="77777777" w:rsidTr="00AA0C51">
        <w:tblPrEx>
          <w:tblW w:w="11430" w:type="dxa"/>
          <w:shd w:val="clear" w:color="auto" w:fill="F2F7FC"/>
          <w:tblLayout w:type="fixed"/>
          <w:tblLook w:val="04A0"/>
        </w:tblPrEx>
        <w:trPr>
          <w:trHeight w:val="90"/>
        </w:trPr>
        <w:tc>
          <w:tcPr>
            <w:tcW w:w="11430" w:type="dxa"/>
            <w:shd w:val="clear" w:color="auto" w:fill="auto"/>
            <w:vAlign w:val="center"/>
          </w:tcPr>
          <w:p w:rsidR="00AA0C51" w:rsidP="00AA0C51" w14:paraId="4A3BC79F" w14:textId="7265FA06">
            <w:pPr>
              <w:pStyle w:val="ListParagraph"/>
              <w:numPr>
                <w:ilvl w:val="0"/>
                <w:numId w:val="3"/>
              </w:numPr>
              <w:ind w:right="576"/>
              <w:jc w:val="both"/>
              <w:rPr>
                <w:rFonts w:asciiTheme="minorHAnsi" w:eastAsiaTheme="minorHAnsi" w:hAnsiTheme="minorHAnsi" w:cstheme="minorHAnsi"/>
                <w:color w:val="auto"/>
                <w:sz w:val="22"/>
                <w:szCs w:val="22"/>
              </w:rPr>
            </w:pPr>
            <w:r w:rsidRPr="00237551">
              <w:rPr>
                <w:rFonts w:asciiTheme="minorHAnsi" w:eastAsiaTheme="minorHAnsi" w:hAnsiTheme="minorHAnsi" w:cstheme="minorHAnsi"/>
                <w:b/>
                <w:bCs/>
                <w:color w:val="auto"/>
                <w:sz w:val="22"/>
                <w:szCs w:val="22"/>
              </w:rPr>
              <w:t>Institutional strengthening</w:t>
            </w:r>
            <w:r w:rsidRPr="00237551">
              <w:rPr>
                <w:rFonts w:asciiTheme="minorHAnsi" w:eastAsiaTheme="minorHAnsi" w:hAnsiTheme="minorHAnsi" w:cstheme="minorHAnsi"/>
                <w:color w:val="auto"/>
                <w:sz w:val="22"/>
                <w:szCs w:val="22"/>
              </w:rPr>
              <w:t>: In implementation of its activities, the project relied on existing structures while strengthening their capacity in the areas of food security and nutrition, which fosters ownership on which the sustainability of the achievements of the project can be built. These structures include representatives from the ministries of health and agriculture at the provincial and district levels, local administration, community health workers, leader mothers (Nutrition), community-based associations, agriculture extension workers and zonal assistants (agriculture). At national level, the project signed a memorandum with ISABU (Burundi Institute of Agronomic Sciences) for multiplication of quality orange-flesh sweet potatoes seeds and with ONCCS (National Seed Control and Certification Office) for seed control and certification.</w:t>
            </w:r>
          </w:p>
          <w:p w:rsidR="00AA0C51" w:rsidP="00AA0C51" w14:paraId="4D359B29" w14:textId="77777777">
            <w:pPr>
              <w:pStyle w:val="ListParagraph"/>
              <w:ind w:left="360" w:right="576"/>
              <w:jc w:val="both"/>
              <w:rPr>
                <w:rFonts w:asciiTheme="minorHAnsi" w:eastAsiaTheme="minorHAnsi" w:hAnsiTheme="minorHAnsi" w:cstheme="minorHAnsi"/>
                <w:color w:val="auto"/>
                <w:sz w:val="22"/>
                <w:szCs w:val="22"/>
              </w:rPr>
            </w:pPr>
          </w:p>
          <w:p w:rsidR="00AA0C51" w:rsidP="00AA0C51" w14:paraId="36B485D2" w14:textId="77777777">
            <w:pPr>
              <w:pStyle w:val="ListParagraph"/>
              <w:numPr>
                <w:ilvl w:val="0"/>
                <w:numId w:val="3"/>
              </w:numPr>
              <w:ind w:right="576"/>
              <w:jc w:val="both"/>
              <w:rPr>
                <w:rFonts w:asciiTheme="minorHAnsi" w:eastAsiaTheme="minorHAnsi" w:hAnsiTheme="minorHAnsi" w:cstheme="minorHAnsi"/>
                <w:color w:val="auto"/>
                <w:sz w:val="22"/>
                <w:szCs w:val="22"/>
              </w:rPr>
            </w:pPr>
            <w:r w:rsidRPr="00AA0C51">
              <w:rPr>
                <w:rFonts w:asciiTheme="minorHAnsi" w:eastAsiaTheme="minorHAnsi" w:hAnsiTheme="minorHAnsi" w:cstheme="minorHAnsi"/>
                <w:b/>
                <w:bCs/>
                <w:color w:val="auto"/>
                <w:sz w:val="22"/>
                <w:szCs w:val="22"/>
              </w:rPr>
              <w:t>Mobilizing private sector financing</w:t>
            </w:r>
            <w:r w:rsidRPr="00AA0C51">
              <w:rPr>
                <w:rFonts w:asciiTheme="minorHAnsi" w:eastAsiaTheme="minorHAnsi" w:hAnsiTheme="minorHAnsi" w:cstheme="minorHAnsi"/>
                <w:color w:val="auto"/>
                <w:sz w:val="22"/>
                <w:szCs w:val="22"/>
              </w:rPr>
              <w:t xml:space="preserve">: The project supported 12 seed multipliers (2 per intervention commune in 6 communes). The latter are individuals with large plantations and the ability to multiply seeds. The project provided seeds to these multipliers only once at the beginning (5 kgs). Some selection criteria were required by ISABU to be </w:t>
            </w:r>
            <w:r w:rsidRPr="00AA0C51">
              <w:rPr>
                <w:rFonts w:asciiTheme="minorHAnsi" w:eastAsiaTheme="minorHAnsi" w:hAnsiTheme="minorHAnsi" w:cstheme="minorHAnsi"/>
                <w:color w:val="auto"/>
                <w:sz w:val="22"/>
                <w:szCs w:val="22"/>
              </w:rPr>
              <w:t>selected as a seed multiplier. The project supported these multipliers in the approval process by ISABU and to be certified by ONCCS. Even after the closure of the project, the seed multipliers continue their activities and received seeds to be multiplied from ISABU.</w:t>
            </w:r>
          </w:p>
          <w:p w:rsidR="00AA0C51" w:rsidRPr="00AA0C51" w:rsidP="00AA0C51" w14:paraId="467EA1C8" w14:textId="77777777">
            <w:pPr>
              <w:pStyle w:val="ListParagraph"/>
              <w:rPr>
                <w:rFonts w:asciiTheme="minorHAnsi" w:eastAsiaTheme="minorHAnsi" w:hAnsiTheme="minorHAnsi" w:cstheme="minorHAnsi"/>
                <w:color w:val="auto"/>
                <w:sz w:val="22"/>
                <w:szCs w:val="22"/>
              </w:rPr>
            </w:pPr>
          </w:p>
          <w:p w:rsidR="00AA0C51" w:rsidRPr="00AA0C51" w:rsidP="00AA0C51" w14:paraId="2BD790AD" w14:textId="3F72EB2A">
            <w:pPr>
              <w:pStyle w:val="ListParagraph"/>
              <w:numPr>
                <w:ilvl w:val="0"/>
                <w:numId w:val="3"/>
              </w:numPr>
              <w:ind w:right="576"/>
              <w:jc w:val="both"/>
              <w:rPr>
                <w:rFonts w:asciiTheme="minorHAnsi" w:eastAsiaTheme="minorHAnsi" w:hAnsiTheme="minorHAnsi" w:cstheme="minorHAnsi"/>
                <w:color w:val="auto"/>
                <w:sz w:val="22"/>
                <w:szCs w:val="22"/>
              </w:rPr>
            </w:pPr>
            <w:r w:rsidRPr="00AA0C51">
              <w:rPr>
                <w:rFonts w:asciiTheme="minorHAnsi" w:eastAsiaTheme="minorHAnsi" w:hAnsiTheme="minorHAnsi" w:cstheme="minorHAnsi"/>
                <w:b/>
                <w:bCs/>
                <w:color w:val="auto"/>
                <w:sz w:val="22"/>
                <w:szCs w:val="22"/>
              </w:rPr>
              <w:t>Poverty reduction and shared prosperity</w:t>
            </w:r>
            <w:r w:rsidRPr="00AA0C51">
              <w:rPr>
                <w:rFonts w:asciiTheme="minorHAnsi" w:eastAsiaTheme="minorHAnsi" w:hAnsiTheme="minorHAnsi" w:cstheme="minorHAnsi"/>
                <w:color w:val="auto"/>
                <w:sz w:val="22"/>
                <w:szCs w:val="22"/>
              </w:rPr>
              <w:t xml:space="preserve">: FG members were included in VSLAs to reduce financial barriers to the production of nutritious crops. A VSLA is a group of people who save together and take small loans from those savings. The activities of the group run in cycles of one year, after which the accumulated savings and the loan profits are distributed back to members. The purpose of a VSLA is to provide simple savings and loan facilities in a community that does not have easy access to formal financial services. In addition to be a source of income to meet the primary needs of households and individuals, it also allows for social cohesion and mutual aid conducive to the sustainability of the project achievements. Beneficiaries appreciated VSLAs: for example, one FG member indicated that the loans received from VSLAs allowed her to send her son to a private secondary school for better education; another indicated that she was able to buy goats and through them she got natural fertilizers for her crops; another stated that she became more autonomous and  was able to buy herself loincloth without having to ask money from her husband .The project supported 1,015 VSLAs and 5,095 VSLA committee members were trained on management of VSLAs. Supervision and capacity building for VSLA’s committees are important to avoid mismanagement and to provide mechanisms for resolving conflicts that may arise. </w:t>
            </w:r>
          </w:p>
          <w:p w:rsidR="00AA0C51" w:rsidRPr="00180290" w:rsidP="009A5268" w14:paraId="07D6180A" w14:textId="77777777">
            <w:pPr>
              <w:ind w:left="1152" w:right="288" w:hanging="360"/>
              <w:rPr>
                <w:rFonts w:asciiTheme="minorHAnsi" w:eastAsiaTheme="minorHAnsi" w:hAnsiTheme="minorHAnsi" w:cstheme="minorHAnsi"/>
                <w:color w:val="auto"/>
                <w:sz w:val="22"/>
                <w:szCs w:val="22"/>
              </w:rPr>
            </w:pPr>
          </w:p>
        </w:tc>
      </w:tr>
    </w:tbl>
    <w:p w:rsidR="00180290" w:rsidRPr="00180290" w:rsidP="00180290" w14:paraId="482AA109" w14:textId="77777777">
      <w:pPr>
        <w:pStyle w:val="ListParagraph"/>
        <w:rPr>
          <w:rFonts w:asciiTheme="minorHAnsi" w:eastAsiaTheme="minorHAnsi" w:hAnsiTheme="minorHAnsi" w:cstheme="minorHAnsi"/>
          <w:color w:val="auto"/>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14:paraId="56F12C06" w14:textId="7777777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C608FA" w:rsidP="00F81AC2" w14:paraId="56F12C05" w14:textId="77777777">
            <w:pPr>
              <w:pStyle w:val="NoSpacing"/>
              <w:keepNext/>
              <w:numPr>
                <w:ilvl w:val="0"/>
                <w:numId w:val="1"/>
              </w:numPr>
              <w:ind w:left="288" w:hanging="288"/>
              <w:outlineLvl w:val="0"/>
              <w:rPr>
                <w:rFonts w:asciiTheme="minorHAnsi" w:hAnsiTheme="minorHAnsi"/>
                <w:b/>
                <w:color w:val="000000" w:themeColor="text1"/>
                <w:sz w:val="22"/>
                <w:szCs w:val="22"/>
              </w:rPr>
            </w:pPr>
            <w:bookmarkStart w:id="29" w:name="_Toc256000004"/>
            <w:bookmarkStart w:id="30" w:name="_Toc518055210"/>
            <w:bookmarkStart w:id="31" w:name="_Toc61345829"/>
            <w:bookmarkStart w:id="32" w:name="_Toc61348755"/>
            <w:r w:rsidRPr="00C608FA">
              <w:rPr>
                <w:rFonts w:asciiTheme="minorHAnsi" w:hAnsiTheme="minorHAnsi"/>
                <w:b/>
                <w:sz w:val="22"/>
                <w:szCs w:val="22"/>
              </w:rPr>
              <w:t xml:space="preserve">KEY </w:t>
            </w:r>
            <w:r w:rsidR="00FC4316">
              <w:rPr>
                <w:rFonts w:asciiTheme="minorHAnsi" w:hAnsiTheme="minorHAnsi"/>
                <w:b/>
                <w:sz w:val="22"/>
                <w:szCs w:val="22"/>
              </w:rPr>
              <w:t xml:space="preserve">FACTORS </w:t>
            </w:r>
            <w:r w:rsidRPr="00C608FA">
              <w:rPr>
                <w:rFonts w:asciiTheme="minorHAnsi" w:hAnsiTheme="minorHAnsi"/>
                <w:b/>
                <w:sz w:val="22"/>
                <w:szCs w:val="22"/>
              </w:rPr>
              <w:t>THAT AFFECTED IMPLEMENTATION AND OUTCOME</w:t>
            </w:r>
            <w:bookmarkEnd w:id="29"/>
            <w:bookmarkEnd w:id="30"/>
            <w:bookmarkEnd w:id="31"/>
            <w:bookmarkEnd w:id="32"/>
          </w:p>
        </w:tc>
      </w:tr>
    </w:tbl>
    <w:p w:rsidR="003615CB" w:rsidRPr="00C608FA" w:rsidP="00F81AC2" w14:paraId="56F12C07" w14:textId="77777777">
      <w:pPr>
        <w:keepNext/>
        <w:ind w:left="-634"/>
        <w:rPr>
          <w:rFonts w:asciiTheme="minorHAnsi" w:hAnsiTheme="minorHAnsi"/>
          <w:bCs/>
          <w:color w:val="auto"/>
          <w:sz w:val="22"/>
          <w:szCs w:val="22"/>
        </w:rPr>
      </w:pPr>
    </w:p>
    <w:p w:rsidR="009D7867" w:rsidP="008B1B86" w14:paraId="56F12C08" w14:textId="77777777">
      <w:pPr>
        <w:pStyle w:val="Heading3"/>
        <w:keepLines w:val="0"/>
        <w:numPr>
          <w:ilvl w:val="0"/>
          <w:numId w:val="5"/>
        </w:numPr>
        <w:ind w:left="0" w:right="450"/>
        <w:rPr>
          <w:szCs w:val="22"/>
        </w:rPr>
      </w:pPr>
      <w:bookmarkStart w:id="33" w:name="_Toc61345830"/>
      <w:r>
        <w:rPr>
          <w:szCs w:val="22"/>
        </w:rPr>
        <w:t>K</w:t>
      </w:r>
      <w:r w:rsidRPr="00643DA1" w:rsidR="00DF4896">
        <w:rPr>
          <w:szCs w:val="22"/>
        </w:rPr>
        <w:t>ey factors during preparation</w:t>
      </w:r>
      <w:bookmarkEnd w:id="33"/>
    </w:p>
    <w:p w:rsidR="003C7903" w:rsidRPr="003C7903" w:rsidP="003C7903" w14:paraId="18AA7742" w14:textId="5EADE82E">
      <w:pPr>
        <w:pStyle w:val="ListParagraph"/>
        <w:numPr>
          <w:ilvl w:val="0"/>
          <w:numId w:val="3"/>
        </w:numPr>
        <w:autoSpaceDE/>
        <w:autoSpaceDN/>
        <w:adjustRightInd/>
        <w:ind w:left="-216"/>
        <w:jc w:val="both"/>
        <w:rPr>
          <w:rFonts w:asciiTheme="minorHAnsi" w:hAnsiTheme="minorHAnsi" w:cstheme="minorHAnsi"/>
          <w:color w:val="auto"/>
          <w:sz w:val="22"/>
          <w:szCs w:val="22"/>
        </w:rPr>
      </w:pPr>
      <w:r w:rsidRPr="004323B8">
        <w:rPr>
          <w:rFonts w:asciiTheme="minorHAnsi" w:eastAsiaTheme="minorHAnsi" w:hAnsiTheme="minorHAnsi" w:cstheme="minorHAnsi"/>
          <w:b/>
          <w:bCs/>
          <w:color w:val="auto"/>
          <w:sz w:val="22"/>
          <w:szCs w:val="22"/>
        </w:rPr>
        <w:t xml:space="preserve">The project design incorporated lessons learned from </w:t>
      </w:r>
      <w:r w:rsidR="00546170">
        <w:rPr>
          <w:rFonts w:asciiTheme="minorHAnsi" w:eastAsiaTheme="minorHAnsi" w:hAnsiTheme="minorHAnsi" w:cstheme="minorHAnsi"/>
          <w:b/>
          <w:bCs/>
          <w:color w:val="auto"/>
          <w:sz w:val="22"/>
          <w:szCs w:val="22"/>
        </w:rPr>
        <w:t>the experiences of the g</w:t>
      </w:r>
      <w:r w:rsidRPr="004323B8">
        <w:rPr>
          <w:rFonts w:asciiTheme="minorHAnsi" w:eastAsiaTheme="minorHAnsi" w:hAnsiTheme="minorHAnsi" w:cstheme="minorHAnsi"/>
          <w:b/>
          <w:bCs/>
          <w:color w:val="auto"/>
          <w:sz w:val="22"/>
          <w:szCs w:val="22"/>
        </w:rPr>
        <w:t>overnment and development partners in Burundi</w:t>
      </w:r>
      <w:r w:rsidRPr="004323B8" w:rsidR="001F025A">
        <w:rPr>
          <w:rFonts w:asciiTheme="minorHAnsi" w:eastAsiaTheme="minorHAnsi" w:hAnsiTheme="minorHAnsi" w:cstheme="minorHAnsi"/>
          <w:b/>
          <w:bCs/>
          <w:color w:val="auto"/>
          <w:sz w:val="22"/>
          <w:szCs w:val="22"/>
        </w:rPr>
        <w:t xml:space="preserve">, </w:t>
      </w:r>
      <w:r w:rsidRPr="004323B8">
        <w:rPr>
          <w:rFonts w:asciiTheme="minorHAnsi" w:eastAsiaTheme="minorHAnsi" w:hAnsiTheme="minorHAnsi" w:cstheme="minorHAnsi"/>
          <w:b/>
          <w:bCs/>
          <w:color w:val="auto"/>
          <w:sz w:val="22"/>
          <w:szCs w:val="22"/>
        </w:rPr>
        <w:t>international best practice from development science and nutrition</w:t>
      </w:r>
      <w:r w:rsidRPr="004323B8" w:rsidR="001F025A">
        <w:rPr>
          <w:rFonts w:asciiTheme="minorHAnsi" w:eastAsiaTheme="minorHAnsi" w:hAnsiTheme="minorHAnsi" w:cstheme="minorHAnsi"/>
          <w:b/>
          <w:bCs/>
          <w:color w:val="auto"/>
          <w:sz w:val="22"/>
          <w:szCs w:val="22"/>
        </w:rPr>
        <w:t xml:space="preserve">, </w:t>
      </w:r>
      <w:r w:rsidRPr="004323B8">
        <w:rPr>
          <w:rFonts w:asciiTheme="minorHAnsi" w:eastAsiaTheme="minorHAnsi" w:hAnsiTheme="minorHAnsi" w:cstheme="minorHAnsi"/>
          <w:b/>
          <w:bCs/>
          <w:color w:val="auto"/>
          <w:sz w:val="22"/>
          <w:szCs w:val="22"/>
        </w:rPr>
        <w:t>and lessons learned from various global and national evaluations and assessments</w:t>
      </w:r>
      <w:r w:rsidRPr="004323B8">
        <w:rPr>
          <w:rFonts w:asciiTheme="minorHAnsi" w:eastAsiaTheme="minorHAnsi" w:hAnsiTheme="minorHAnsi" w:cstheme="minorHAnsi"/>
          <w:color w:val="auto"/>
          <w:sz w:val="22"/>
          <w:szCs w:val="22"/>
        </w:rPr>
        <w:t xml:space="preserve">. </w:t>
      </w:r>
      <w:r w:rsidRPr="00965A0D" w:rsidR="00203FAB">
        <w:rPr>
          <w:rFonts w:asciiTheme="minorHAnsi" w:eastAsiaTheme="minorHAnsi" w:hAnsiTheme="minorHAnsi" w:cstheme="minorHAnsi"/>
          <w:color w:val="auto"/>
          <w:sz w:val="22"/>
          <w:szCs w:val="22"/>
        </w:rPr>
        <w:t xml:space="preserve">The project design was aligned </w:t>
      </w:r>
      <w:r w:rsidRPr="00965A0D">
        <w:rPr>
          <w:rFonts w:asciiTheme="minorHAnsi" w:eastAsiaTheme="minorHAnsi" w:hAnsiTheme="minorHAnsi" w:cstheme="minorHAnsi"/>
          <w:color w:val="auto"/>
          <w:sz w:val="22"/>
          <w:szCs w:val="22"/>
        </w:rPr>
        <w:t>with the PSMSAN</w:t>
      </w:r>
      <w:r w:rsidRPr="00965A0D" w:rsidR="00203FAB">
        <w:rPr>
          <w:rFonts w:asciiTheme="minorHAnsi" w:eastAsiaTheme="minorHAnsi" w:hAnsiTheme="minorHAnsi" w:cstheme="minorHAnsi"/>
          <w:color w:val="auto"/>
          <w:sz w:val="22"/>
          <w:szCs w:val="22"/>
        </w:rPr>
        <w:t>. A</w:t>
      </w:r>
      <w:r w:rsidRPr="00965A0D">
        <w:rPr>
          <w:rFonts w:asciiTheme="minorHAnsi" w:eastAsiaTheme="minorHAnsi" w:hAnsiTheme="minorHAnsi" w:cstheme="minorHAnsi"/>
          <w:color w:val="auto"/>
          <w:sz w:val="22"/>
          <w:szCs w:val="22"/>
        </w:rPr>
        <w:t xml:space="preserve"> range of </w:t>
      </w:r>
      <w:r w:rsidRPr="00965A0D" w:rsidR="00203FAB">
        <w:rPr>
          <w:rFonts w:asciiTheme="minorHAnsi" w:eastAsiaTheme="minorHAnsi" w:hAnsiTheme="minorHAnsi" w:cstheme="minorHAnsi"/>
          <w:color w:val="auto"/>
          <w:sz w:val="22"/>
          <w:szCs w:val="22"/>
        </w:rPr>
        <w:t xml:space="preserve">projects </w:t>
      </w:r>
      <w:r w:rsidRPr="00965A0D">
        <w:rPr>
          <w:rFonts w:asciiTheme="minorHAnsi" w:eastAsiaTheme="minorHAnsi" w:hAnsiTheme="minorHAnsi" w:cstheme="minorHAnsi"/>
          <w:color w:val="auto"/>
          <w:sz w:val="22"/>
          <w:szCs w:val="22"/>
        </w:rPr>
        <w:t xml:space="preserve">addressing nutrition </w:t>
      </w:r>
      <w:r w:rsidRPr="00965A0D" w:rsidR="00F100D6">
        <w:rPr>
          <w:rFonts w:asciiTheme="minorHAnsi" w:eastAsiaTheme="minorHAnsi" w:hAnsiTheme="minorHAnsi" w:cstheme="minorHAnsi"/>
          <w:color w:val="auto"/>
          <w:sz w:val="22"/>
          <w:szCs w:val="22"/>
        </w:rPr>
        <w:t>and</w:t>
      </w:r>
      <w:r w:rsidRPr="00965A0D">
        <w:rPr>
          <w:rFonts w:asciiTheme="minorHAnsi" w:eastAsiaTheme="minorHAnsi" w:hAnsiTheme="minorHAnsi" w:cstheme="minorHAnsi"/>
          <w:color w:val="auto"/>
          <w:sz w:val="22"/>
          <w:szCs w:val="22"/>
        </w:rPr>
        <w:t xml:space="preserve"> implemented </w:t>
      </w:r>
      <w:r w:rsidRPr="00965A0D" w:rsidR="00F100D6">
        <w:rPr>
          <w:rFonts w:asciiTheme="minorHAnsi" w:eastAsiaTheme="minorHAnsi" w:hAnsiTheme="minorHAnsi" w:cstheme="minorHAnsi"/>
          <w:color w:val="auto"/>
          <w:sz w:val="22"/>
          <w:szCs w:val="22"/>
        </w:rPr>
        <w:t>in Burundi (</w:t>
      </w:r>
      <w:r w:rsidRPr="00965A0D">
        <w:rPr>
          <w:rFonts w:asciiTheme="minorHAnsi" w:eastAsiaTheme="minorHAnsi" w:hAnsiTheme="minorHAnsi" w:cstheme="minorHAnsi"/>
          <w:color w:val="auto"/>
          <w:sz w:val="22"/>
          <w:szCs w:val="22"/>
        </w:rPr>
        <w:t xml:space="preserve">by MoH and/or </w:t>
      </w:r>
      <w:r w:rsidR="00E35CB9">
        <w:rPr>
          <w:rFonts w:asciiTheme="minorHAnsi" w:eastAsiaTheme="minorHAnsi" w:hAnsiTheme="minorHAnsi" w:cstheme="minorHAnsi"/>
          <w:color w:val="auto"/>
          <w:sz w:val="22"/>
          <w:szCs w:val="22"/>
        </w:rPr>
        <w:t>MoA</w:t>
      </w:r>
      <w:r w:rsidRPr="00965A0D" w:rsidR="00203FAB">
        <w:rPr>
          <w:rFonts w:asciiTheme="minorHAnsi" w:eastAsiaTheme="minorHAnsi" w:hAnsiTheme="minorHAnsi" w:cstheme="minorHAnsi"/>
          <w:color w:val="auto"/>
          <w:sz w:val="22"/>
          <w:szCs w:val="22"/>
        </w:rPr>
        <w:t xml:space="preserve">, </w:t>
      </w:r>
      <w:r w:rsidRPr="00965A0D">
        <w:rPr>
          <w:rFonts w:asciiTheme="minorHAnsi" w:eastAsiaTheme="minorHAnsi" w:hAnsiTheme="minorHAnsi" w:cstheme="minorHAnsi"/>
          <w:color w:val="auto"/>
          <w:sz w:val="22"/>
          <w:szCs w:val="22"/>
        </w:rPr>
        <w:t xml:space="preserve">with support from partners including the EU, the WFP, UNICEF, USAID, FAO, and iNGOs </w:t>
      </w:r>
      <w:r w:rsidRPr="00965A0D" w:rsidR="00203FAB">
        <w:rPr>
          <w:rFonts w:asciiTheme="minorHAnsi" w:eastAsiaTheme="minorHAnsi" w:hAnsiTheme="minorHAnsi" w:cstheme="minorHAnsi"/>
          <w:color w:val="auto"/>
          <w:sz w:val="22"/>
          <w:szCs w:val="22"/>
        </w:rPr>
        <w:t xml:space="preserve">such as </w:t>
      </w:r>
      <w:r w:rsidRPr="00965A0D">
        <w:rPr>
          <w:rFonts w:asciiTheme="minorHAnsi" w:eastAsiaTheme="minorHAnsi" w:hAnsiTheme="minorHAnsi" w:cstheme="minorHAnsi"/>
          <w:color w:val="auto"/>
          <w:sz w:val="22"/>
          <w:szCs w:val="22"/>
        </w:rPr>
        <w:t>World Vision and Concern Worldwide</w:t>
      </w:r>
      <w:r w:rsidRPr="00965A0D" w:rsidR="005162CC">
        <w:rPr>
          <w:rFonts w:asciiTheme="minorHAnsi" w:eastAsiaTheme="minorHAnsi" w:hAnsiTheme="minorHAnsi" w:cstheme="minorHAnsi"/>
          <w:color w:val="auto"/>
          <w:sz w:val="22"/>
          <w:szCs w:val="22"/>
        </w:rPr>
        <w:t xml:space="preserve">) </w:t>
      </w:r>
      <w:r w:rsidRPr="00965A0D">
        <w:rPr>
          <w:rFonts w:asciiTheme="minorHAnsi" w:eastAsiaTheme="minorHAnsi" w:hAnsiTheme="minorHAnsi" w:cstheme="minorHAnsi"/>
          <w:color w:val="auto"/>
          <w:sz w:val="22"/>
          <w:szCs w:val="22"/>
        </w:rPr>
        <w:t xml:space="preserve">were reviewed </w:t>
      </w:r>
      <w:r w:rsidRPr="00965A0D" w:rsidR="00203FAB">
        <w:rPr>
          <w:rFonts w:asciiTheme="minorHAnsi" w:eastAsiaTheme="minorHAnsi" w:hAnsiTheme="minorHAnsi" w:cstheme="minorHAnsi"/>
          <w:color w:val="auto"/>
          <w:sz w:val="22"/>
          <w:szCs w:val="22"/>
        </w:rPr>
        <w:t>during</w:t>
      </w:r>
      <w:r w:rsidRPr="00965A0D">
        <w:rPr>
          <w:rFonts w:asciiTheme="minorHAnsi" w:eastAsiaTheme="minorHAnsi" w:hAnsiTheme="minorHAnsi" w:cstheme="minorHAnsi"/>
          <w:color w:val="auto"/>
          <w:sz w:val="22"/>
          <w:szCs w:val="22"/>
        </w:rPr>
        <w:t xml:space="preserve"> project</w:t>
      </w:r>
      <w:r w:rsidRPr="00965A0D" w:rsidR="00203FAB">
        <w:rPr>
          <w:rFonts w:asciiTheme="minorHAnsi" w:eastAsiaTheme="minorHAnsi" w:hAnsiTheme="minorHAnsi" w:cstheme="minorHAnsi"/>
          <w:color w:val="auto"/>
          <w:sz w:val="22"/>
          <w:szCs w:val="22"/>
        </w:rPr>
        <w:t xml:space="preserve"> preparation</w:t>
      </w:r>
      <w:r w:rsidRPr="00965A0D">
        <w:rPr>
          <w:rFonts w:asciiTheme="minorHAnsi" w:eastAsiaTheme="minorHAnsi" w:hAnsiTheme="minorHAnsi" w:cstheme="minorHAnsi"/>
          <w:color w:val="auto"/>
          <w:sz w:val="22"/>
          <w:szCs w:val="22"/>
        </w:rPr>
        <w:t xml:space="preserve"> to identify and incorporate lessons learned </w:t>
      </w:r>
      <w:r w:rsidRPr="00965A0D" w:rsidR="00203FAB">
        <w:rPr>
          <w:rFonts w:asciiTheme="minorHAnsi" w:eastAsiaTheme="minorHAnsi" w:hAnsiTheme="minorHAnsi" w:cstheme="minorHAnsi"/>
          <w:color w:val="auto"/>
          <w:sz w:val="22"/>
          <w:szCs w:val="22"/>
        </w:rPr>
        <w:t xml:space="preserve">from </w:t>
      </w:r>
      <w:r w:rsidRPr="00965A0D">
        <w:rPr>
          <w:rFonts w:asciiTheme="minorHAnsi" w:eastAsiaTheme="minorHAnsi" w:hAnsiTheme="minorHAnsi" w:cstheme="minorHAnsi"/>
          <w:color w:val="auto"/>
          <w:sz w:val="22"/>
          <w:szCs w:val="22"/>
        </w:rPr>
        <w:t>the Burundi context</w:t>
      </w:r>
      <w:r w:rsidRPr="00965A0D" w:rsidR="005162CC">
        <w:rPr>
          <w:rFonts w:asciiTheme="minorHAnsi" w:eastAsiaTheme="minorHAnsi" w:hAnsiTheme="minorHAnsi" w:cstheme="minorHAnsi"/>
          <w:color w:val="auto"/>
          <w:sz w:val="22"/>
          <w:szCs w:val="22"/>
        </w:rPr>
        <w:t xml:space="preserve">: </w:t>
      </w:r>
      <w:r w:rsidRPr="00965A0D" w:rsidR="00023819">
        <w:rPr>
          <w:rFonts w:asciiTheme="minorHAnsi" w:eastAsiaTheme="minorHAnsi" w:hAnsiTheme="minorHAnsi" w:cstheme="minorHAnsi"/>
          <w:color w:val="auto"/>
          <w:sz w:val="22"/>
          <w:szCs w:val="22"/>
        </w:rPr>
        <w:t>(i</w:t>
      </w:r>
      <w:r w:rsidRPr="00965A0D" w:rsidR="00B36101">
        <w:rPr>
          <w:rFonts w:asciiTheme="minorHAnsi" w:eastAsiaTheme="minorHAnsi" w:hAnsiTheme="minorHAnsi" w:cstheme="minorHAnsi"/>
          <w:color w:val="auto"/>
          <w:sz w:val="22"/>
          <w:szCs w:val="22"/>
        </w:rPr>
        <w:t xml:space="preserve">) </w:t>
      </w:r>
      <w:r w:rsidRPr="00965A0D" w:rsidR="00232E44">
        <w:rPr>
          <w:rFonts w:asciiTheme="minorHAnsi" w:eastAsiaTheme="minorHAnsi" w:hAnsiTheme="minorHAnsi" w:cstheme="minorHAnsi"/>
          <w:color w:val="auto"/>
          <w:sz w:val="22"/>
          <w:szCs w:val="22"/>
        </w:rPr>
        <w:t>communit</w:t>
      </w:r>
      <w:r w:rsidRPr="00965A0D" w:rsidR="004E5408">
        <w:rPr>
          <w:rFonts w:asciiTheme="minorHAnsi" w:eastAsiaTheme="minorHAnsi" w:hAnsiTheme="minorHAnsi" w:cstheme="minorHAnsi"/>
          <w:color w:val="auto"/>
          <w:sz w:val="22"/>
          <w:szCs w:val="22"/>
        </w:rPr>
        <w:t>y</w:t>
      </w:r>
      <w:r w:rsidRPr="00965A0D" w:rsidR="00232E44">
        <w:rPr>
          <w:rFonts w:asciiTheme="minorHAnsi" w:eastAsiaTheme="minorHAnsi" w:hAnsiTheme="minorHAnsi" w:cstheme="minorHAnsi"/>
          <w:color w:val="auto"/>
          <w:sz w:val="22"/>
          <w:szCs w:val="22"/>
        </w:rPr>
        <w:t xml:space="preserve"> based nutrition services to </w:t>
      </w:r>
      <w:r w:rsidRPr="00965A0D" w:rsidR="004E5408">
        <w:rPr>
          <w:rFonts w:asciiTheme="minorHAnsi" w:eastAsiaTheme="minorHAnsi" w:hAnsiTheme="minorHAnsi" w:cstheme="minorHAnsi"/>
          <w:color w:val="auto"/>
          <w:sz w:val="22"/>
          <w:szCs w:val="22"/>
        </w:rPr>
        <w:t>address</w:t>
      </w:r>
      <w:r w:rsidRPr="00965A0D" w:rsidR="00232E44">
        <w:rPr>
          <w:rFonts w:asciiTheme="minorHAnsi" w:eastAsiaTheme="minorHAnsi" w:hAnsiTheme="minorHAnsi" w:cstheme="minorHAnsi"/>
          <w:color w:val="auto"/>
          <w:sz w:val="22"/>
          <w:szCs w:val="22"/>
        </w:rPr>
        <w:t xml:space="preserve"> undernutrition </w:t>
      </w:r>
      <w:r w:rsidRPr="00965A0D" w:rsidR="0019686D">
        <w:rPr>
          <w:rFonts w:asciiTheme="minorHAnsi" w:eastAsiaTheme="minorHAnsi" w:hAnsiTheme="minorHAnsi" w:cstheme="minorHAnsi"/>
          <w:color w:val="auto"/>
          <w:sz w:val="22"/>
          <w:szCs w:val="22"/>
        </w:rPr>
        <w:t xml:space="preserve">in the community such </w:t>
      </w:r>
      <w:r w:rsidRPr="00965A0D" w:rsidR="00203FAB">
        <w:rPr>
          <w:rFonts w:asciiTheme="minorHAnsi" w:eastAsiaTheme="minorHAnsi" w:hAnsiTheme="minorHAnsi" w:cstheme="minorHAnsi"/>
          <w:color w:val="auto"/>
          <w:sz w:val="22"/>
          <w:szCs w:val="22"/>
        </w:rPr>
        <w:t xml:space="preserve">as </w:t>
      </w:r>
      <w:r w:rsidRPr="00965A0D" w:rsidR="0019686D">
        <w:rPr>
          <w:rFonts w:asciiTheme="minorHAnsi" w:eastAsiaTheme="minorHAnsi" w:hAnsiTheme="minorHAnsi" w:cstheme="minorHAnsi"/>
          <w:color w:val="auto"/>
          <w:sz w:val="22"/>
          <w:szCs w:val="22"/>
        </w:rPr>
        <w:t>GMP, PDH</w:t>
      </w:r>
      <w:r w:rsidRPr="00965A0D" w:rsidR="00023819">
        <w:rPr>
          <w:rFonts w:asciiTheme="minorHAnsi" w:eastAsiaTheme="minorHAnsi" w:hAnsiTheme="minorHAnsi" w:cstheme="minorHAnsi"/>
          <w:color w:val="auto"/>
          <w:sz w:val="22"/>
          <w:szCs w:val="22"/>
        </w:rPr>
        <w:t>, and community based management of acute malnutrition, (ii)</w:t>
      </w:r>
      <w:r w:rsidRPr="00965A0D" w:rsidR="00527150">
        <w:rPr>
          <w:rFonts w:asciiTheme="minorHAnsi" w:eastAsiaTheme="minorHAnsi" w:hAnsiTheme="minorHAnsi" w:cstheme="minorHAnsi"/>
          <w:color w:val="auto"/>
          <w:sz w:val="22"/>
          <w:szCs w:val="22"/>
        </w:rPr>
        <w:t xml:space="preserve"> community based promotion of households kitchen gardens, (iii) </w:t>
      </w:r>
      <w:r w:rsidRPr="00965A0D" w:rsidR="005C459F">
        <w:rPr>
          <w:rFonts w:asciiTheme="minorHAnsi" w:eastAsiaTheme="minorHAnsi" w:hAnsiTheme="minorHAnsi" w:cstheme="minorHAnsi"/>
          <w:color w:val="auto"/>
          <w:sz w:val="22"/>
          <w:szCs w:val="22"/>
        </w:rPr>
        <w:t>promotion of biofortified crop</w:t>
      </w:r>
      <w:r w:rsidRPr="00965A0D" w:rsidR="00A51148">
        <w:rPr>
          <w:rFonts w:asciiTheme="minorHAnsi" w:eastAsiaTheme="minorHAnsi" w:hAnsiTheme="minorHAnsi" w:cstheme="minorHAnsi"/>
          <w:color w:val="auto"/>
          <w:sz w:val="22"/>
          <w:szCs w:val="22"/>
        </w:rPr>
        <w:t>s to reduce micronutrient deficiencies.</w:t>
      </w:r>
    </w:p>
    <w:p w:rsidR="003C7903" w:rsidRPr="003C7903" w:rsidP="003C7903" w14:paraId="50B1184F" w14:textId="77777777">
      <w:pPr>
        <w:pStyle w:val="ListParagraph"/>
        <w:autoSpaceDE/>
        <w:autoSpaceDN/>
        <w:adjustRightInd/>
        <w:ind w:left="-216"/>
        <w:jc w:val="both"/>
        <w:rPr>
          <w:rFonts w:asciiTheme="minorHAnsi" w:hAnsiTheme="minorHAnsi" w:cstheme="minorHAnsi"/>
          <w:color w:val="auto"/>
          <w:sz w:val="22"/>
          <w:szCs w:val="22"/>
        </w:rPr>
      </w:pPr>
    </w:p>
    <w:p w:rsidR="003C7903" w:rsidRPr="003C7903" w:rsidP="003C7903" w14:paraId="2534DCD0" w14:textId="77777777">
      <w:pPr>
        <w:pStyle w:val="ListParagraph"/>
        <w:numPr>
          <w:ilvl w:val="0"/>
          <w:numId w:val="3"/>
        </w:numPr>
        <w:autoSpaceDE/>
        <w:autoSpaceDN/>
        <w:adjustRightInd/>
        <w:ind w:left="-216"/>
        <w:jc w:val="both"/>
        <w:rPr>
          <w:rFonts w:asciiTheme="minorHAnsi" w:hAnsiTheme="minorHAnsi" w:cstheme="minorHAnsi"/>
          <w:color w:val="auto"/>
          <w:sz w:val="22"/>
          <w:szCs w:val="22"/>
        </w:rPr>
      </w:pPr>
      <w:r w:rsidRPr="003C7903">
        <w:rPr>
          <w:rFonts w:asciiTheme="minorHAnsi" w:eastAsiaTheme="minorHAnsi" w:hAnsiTheme="minorHAnsi" w:cstheme="minorHAnsi"/>
          <w:b/>
          <w:bCs/>
          <w:sz w:val="22"/>
          <w:szCs w:val="22"/>
        </w:rPr>
        <w:t xml:space="preserve">The project design included an innovative approach </w:t>
      </w:r>
      <w:r w:rsidRPr="003C7903" w:rsidR="00203FAB">
        <w:rPr>
          <w:rFonts w:asciiTheme="minorHAnsi" w:eastAsiaTheme="minorHAnsi" w:hAnsiTheme="minorHAnsi" w:cstheme="minorHAnsi"/>
          <w:b/>
          <w:bCs/>
          <w:sz w:val="22"/>
          <w:szCs w:val="22"/>
        </w:rPr>
        <w:t xml:space="preserve">in </w:t>
      </w:r>
      <w:r w:rsidRPr="003C7903">
        <w:rPr>
          <w:rFonts w:asciiTheme="minorHAnsi" w:eastAsiaTheme="minorHAnsi" w:hAnsiTheme="minorHAnsi" w:cstheme="minorHAnsi"/>
          <w:b/>
          <w:bCs/>
          <w:sz w:val="22"/>
          <w:szCs w:val="22"/>
        </w:rPr>
        <w:t>four key steps</w:t>
      </w:r>
      <w:r w:rsidRPr="003C7903">
        <w:rPr>
          <w:rFonts w:asciiTheme="minorHAnsi" w:eastAsiaTheme="minorHAnsi" w:hAnsiTheme="minorHAnsi" w:cstheme="minorHAnsi"/>
          <w:sz w:val="22"/>
          <w:szCs w:val="22"/>
        </w:rPr>
        <w:t xml:space="preserve">. </w:t>
      </w:r>
      <w:r w:rsidRPr="003C7903" w:rsidR="00984C32">
        <w:rPr>
          <w:rFonts w:asciiTheme="minorHAnsi" w:eastAsiaTheme="minorHAnsi" w:hAnsiTheme="minorHAnsi" w:cstheme="minorHAnsi"/>
          <w:sz w:val="22"/>
          <w:szCs w:val="22"/>
        </w:rPr>
        <w:t>This includes</w:t>
      </w:r>
      <w:r w:rsidRPr="003C7903">
        <w:rPr>
          <w:rFonts w:asciiTheme="minorHAnsi" w:eastAsiaTheme="minorHAnsi" w:hAnsiTheme="minorHAnsi" w:cstheme="minorHAnsi"/>
          <w:sz w:val="22"/>
          <w:szCs w:val="22"/>
        </w:rPr>
        <w:t xml:space="preserve">: (i) the introduction of an innovative mobile technology to improve community participatory monitoring and supervision of CHWs and health staff; </w:t>
      </w:r>
      <w:r w:rsidRPr="003C7903">
        <w:rPr>
          <w:rFonts w:asciiTheme="minorHAnsi" w:eastAsiaTheme="minorHAnsi" w:hAnsiTheme="minorHAnsi" w:cstheme="minorHAnsi"/>
          <w:color w:val="auto"/>
          <w:sz w:val="22"/>
          <w:szCs w:val="22"/>
        </w:rPr>
        <w:t>(ii) the development of a community based model during the first 1</w:t>
      </w:r>
      <w:r w:rsidRPr="003C7903" w:rsidR="00546170">
        <w:rPr>
          <w:rFonts w:asciiTheme="minorHAnsi" w:eastAsiaTheme="minorHAnsi" w:hAnsiTheme="minorHAnsi" w:cstheme="minorHAnsi"/>
          <w:color w:val="auto"/>
          <w:sz w:val="22"/>
          <w:szCs w:val="22"/>
        </w:rPr>
        <w:t>,</w:t>
      </w:r>
      <w:r w:rsidRPr="003C7903">
        <w:rPr>
          <w:rFonts w:asciiTheme="minorHAnsi" w:eastAsiaTheme="minorHAnsi" w:hAnsiTheme="minorHAnsi" w:cstheme="minorHAnsi"/>
          <w:color w:val="auto"/>
          <w:sz w:val="22"/>
          <w:szCs w:val="22"/>
        </w:rPr>
        <w:t>000 days, a critical window of opportunity to improve health and nutrition of women and children; (iii</w:t>
      </w:r>
      <w:r w:rsidRPr="003C7903">
        <w:rPr>
          <w:rFonts w:asciiTheme="minorHAnsi" w:eastAsiaTheme="minorHAnsi" w:hAnsiTheme="minorHAnsi" w:cstheme="minorHAnsi"/>
          <w:sz w:val="22"/>
          <w:szCs w:val="22"/>
        </w:rPr>
        <w:t>) the introduction of multi-sector interventions rather than interventions focusing on a single sector; and (iv) the engagement of fathers and mothers of farmers’ associations as change agents in their households.</w:t>
      </w:r>
    </w:p>
    <w:p w:rsidR="003C7903" w:rsidRPr="003C7903" w:rsidP="003C7903" w14:paraId="7807E124" w14:textId="77777777">
      <w:pPr>
        <w:pStyle w:val="ListParagraph"/>
        <w:rPr>
          <w:rFonts w:asciiTheme="minorHAnsi" w:eastAsiaTheme="minorHAnsi" w:hAnsiTheme="minorHAnsi" w:cstheme="minorHAnsi"/>
          <w:sz w:val="22"/>
          <w:szCs w:val="22"/>
        </w:rPr>
      </w:pPr>
    </w:p>
    <w:p w:rsidR="003C7903" w:rsidRPr="003C7903" w:rsidP="003C7903" w14:paraId="0B8CDAEF" w14:textId="77777777">
      <w:pPr>
        <w:pStyle w:val="ListParagraph"/>
        <w:numPr>
          <w:ilvl w:val="0"/>
          <w:numId w:val="3"/>
        </w:numPr>
        <w:autoSpaceDE/>
        <w:autoSpaceDN/>
        <w:adjustRightInd/>
        <w:ind w:left="-216"/>
        <w:jc w:val="both"/>
        <w:rPr>
          <w:rFonts w:asciiTheme="minorHAnsi" w:hAnsiTheme="minorHAnsi" w:cstheme="minorHAnsi"/>
          <w:color w:val="auto"/>
          <w:sz w:val="22"/>
          <w:szCs w:val="22"/>
        </w:rPr>
      </w:pPr>
      <w:r w:rsidRPr="003C7903">
        <w:rPr>
          <w:rFonts w:asciiTheme="minorHAnsi" w:eastAsiaTheme="minorHAnsi" w:hAnsiTheme="minorHAnsi" w:cstheme="minorHAnsi"/>
          <w:sz w:val="22"/>
          <w:szCs w:val="22"/>
        </w:rPr>
        <w:t xml:space="preserve">The </w:t>
      </w:r>
      <w:r w:rsidRPr="003C7903">
        <w:rPr>
          <w:rFonts w:asciiTheme="minorHAnsi" w:eastAsiaTheme="minorHAnsi" w:hAnsiTheme="minorHAnsi" w:cstheme="minorHAnsi"/>
          <w:b/>
          <w:bCs/>
          <w:sz w:val="22"/>
          <w:szCs w:val="22"/>
        </w:rPr>
        <w:t xml:space="preserve">PDO was </w:t>
      </w:r>
      <w:r w:rsidRPr="003C7903" w:rsidR="008A6D87">
        <w:rPr>
          <w:rFonts w:asciiTheme="minorHAnsi" w:eastAsiaTheme="minorHAnsi" w:hAnsiTheme="minorHAnsi" w:cstheme="minorHAnsi"/>
          <w:b/>
          <w:bCs/>
          <w:sz w:val="22"/>
          <w:szCs w:val="22"/>
        </w:rPr>
        <w:t>focused, realistic and</w:t>
      </w:r>
      <w:r w:rsidRPr="003C7903">
        <w:rPr>
          <w:rFonts w:asciiTheme="minorHAnsi" w:eastAsiaTheme="minorHAnsi" w:hAnsiTheme="minorHAnsi" w:cstheme="minorHAnsi"/>
          <w:b/>
          <w:bCs/>
          <w:sz w:val="22"/>
          <w:szCs w:val="22"/>
        </w:rPr>
        <w:t xml:space="preserve"> </w:t>
      </w:r>
      <w:r w:rsidRPr="003C7903" w:rsidR="00937E0E">
        <w:rPr>
          <w:rFonts w:asciiTheme="minorHAnsi" w:eastAsiaTheme="minorHAnsi" w:hAnsiTheme="minorHAnsi" w:cstheme="minorHAnsi"/>
          <w:b/>
          <w:bCs/>
          <w:sz w:val="22"/>
          <w:szCs w:val="22"/>
        </w:rPr>
        <w:t>clear (</w:t>
      </w:r>
      <w:r w:rsidRPr="003C7903" w:rsidR="00515E81">
        <w:rPr>
          <w:rFonts w:asciiTheme="minorHAnsi" w:eastAsiaTheme="minorHAnsi" w:hAnsiTheme="minorHAnsi" w:cstheme="minorHAnsi"/>
          <w:b/>
          <w:bCs/>
          <w:sz w:val="22"/>
          <w:szCs w:val="22"/>
        </w:rPr>
        <w:t>”</w:t>
      </w:r>
      <w:r w:rsidRPr="003C7903" w:rsidR="00302BFD">
        <w:rPr>
          <w:rFonts w:asciiTheme="minorHAnsi" w:eastAsiaTheme="minorHAnsi" w:hAnsiTheme="minorHAnsi" w:cstheme="minorHAnsi"/>
          <w:sz w:val="22"/>
          <w:szCs w:val="22"/>
        </w:rPr>
        <w:t xml:space="preserve">to increase production and consumption of micronutrient-rich foods among targeted </w:t>
      </w:r>
      <w:r w:rsidRPr="003C7903" w:rsidR="006F16F0">
        <w:rPr>
          <w:rFonts w:asciiTheme="minorHAnsi" w:eastAsiaTheme="minorHAnsi" w:hAnsiTheme="minorHAnsi" w:cstheme="minorHAnsi"/>
          <w:sz w:val="22"/>
          <w:szCs w:val="22"/>
        </w:rPr>
        <w:t>groups”</w:t>
      </w:r>
      <w:r w:rsidRPr="003C7903" w:rsidR="00B312BB">
        <w:rPr>
          <w:rFonts w:asciiTheme="minorHAnsi" w:eastAsiaTheme="minorHAnsi" w:hAnsiTheme="minorHAnsi" w:cstheme="minorHAnsi"/>
          <w:sz w:val="22"/>
          <w:szCs w:val="22"/>
        </w:rPr>
        <w:t>)</w:t>
      </w:r>
      <w:r w:rsidRPr="003C7903" w:rsidR="006F16F0">
        <w:rPr>
          <w:rFonts w:asciiTheme="minorHAnsi" w:eastAsiaTheme="minorHAnsi" w:hAnsiTheme="minorHAnsi" w:cstheme="minorHAnsi"/>
          <w:sz w:val="22"/>
          <w:szCs w:val="22"/>
        </w:rPr>
        <w:t xml:space="preserve"> and </w:t>
      </w:r>
      <w:r w:rsidRPr="003C7903" w:rsidR="00F24298">
        <w:rPr>
          <w:rFonts w:asciiTheme="minorHAnsi" w:eastAsiaTheme="minorHAnsi" w:hAnsiTheme="minorHAnsi" w:cstheme="minorHAnsi"/>
          <w:sz w:val="22"/>
          <w:szCs w:val="22"/>
        </w:rPr>
        <w:t xml:space="preserve">had a </w:t>
      </w:r>
      <w:r w:rsidRPr="003C7903" w:rsidR="006F16F0">
        <w:rPr>
          <w:rFonts w:asciiTheme="minorHAnsi" w:eastAsiaTheme="minorHAnsi" w:hAnsiTheme="minorHAnsi" w:cstheme="minorHAnsi"/>
          <w:sz w:val="22"/>
          <w:szCs w:val="22"/>
        </w:rPr>
        <w:t>well-designed</w:t>
      </w:r>
      <w:r w:rsidRPr="003C7903" w:rsidR="00F24298">
        <w:rPr>
          <w:rFonts w:asciiTheme="minorHAnsi" w:eastAsiaTheme="minorHAnsi" w:hAnsiTheme="minorHAnsi" w:cstheme="minorHAnsi"/>
          <w:sz w:val="22"/>
          <w:szCs w:val="22"/>
        </w:rPr>
        <w:t xml:space="preserve"> results framework aligned with operational objectives</w:t>
      </w:r>
      <w:r w:rsidRPr="003C7903" w:rsidR="00271F25">
        <w:rPr>
          <w:rFonts w:asciiTheme="minorHAnsi" w:eastAsiaTheme="minorHAnsi" w:hAnsiTheme="minorHAnsi" w:cstheme="minorHAnsi"/>
          <w:sz w:val="22"/>
          <w:szCs w:val="22"/>
        </w:rPr>
        <w:t xml:space="preserve">. </w:t>
      </w:r>
    </w:p>
    <w:p w:rsidR="003C7903" w:rsidRPr="003C7903" w:rsidP="003C7903" w14:paraId="35B7B8A0" w14:textId="77777777">
      <w:pPr>
        <w:pStyle w:val="ListParagraph"/>
        <w:rPr>
          <w:rFonts w:asciiTheme="minorHAnsi" w:eastAsiaTheme="minorHAnsi" w:hAnsiTheme="minorHAnsi" w:cstheme="minorHAnsi"/>
          <w:b/>
          <w:bCs/>
          <w:sz w:val="22"/>
          <w:szCs w:val="22"/>
        </w:rPr>
      </w:pPr>
    </w:p>
    <w:p w:rsidR="00DB1A3D" w:rsidRPr="003C7903" w:rsidP="003C7903" w14:paraId="56F12C0F" w14:textId="5098A8B4">
      <w:pPr>
        <w:pStyle w:val="ListParagraph"/>
        <w:numPr>
          <w:ilvl w:val="0"/>
          <w:numId w:val="3"/>
        </w:numPr>
        <w:autoSpaceDE/>
        <w:autoSpaceDN/>
        <w:adjustRightInd/>
        <w:ind w:left="-216"/>
        <w:jc w:val="both"/>
        <w:rPr>
          <w:rFonts w:asciiTheme="minorHAnsi" w:hAnsiTheme="minorHAnsi" w:cstheme="minorHAnsi"/>
          <w:color w:val="auto"/>
          <w:sz w:val="22"/>
          <w:szCs w:val="22"/>
        </w:rPr>
      </w:pPr>
      <w:r w:rsidRPr="003C7903">
        <w:rPr>
          <w:rFonts w:asciiTheme="minorHAnsi" w:eastAsiaTheme="minorHAnsi" w:hAnsiTheme="minorHAnsi" w:cstheme="minorHAnsi"/>
          <w:b/>
          <w:bCs/>
          <w:sz w:val="22"/>
          <w:szCs w:val="22"/>
        </w:rPr>
        <w:t>Risks and mitigation measures were adequately assessed</w:t>
      </w:r>
      <w:r w:rsidRPr="003C7903">
        <w:rPr>
          <w:rFonts w:asciiTheme="minorHAnsi" w:eastAsiaTheme="minorHAnsi" w:hAnsiTheme="minorHAnsi" w:cstheme="minorHAnsi"/>
          <w:sz w:val="22"/>
          <w:szCs w:val="22"/>
        </w:rPr>
        <w:t xml:space="preserve">. During preparation, the PAD indicated the following key </w:t>
      </w:r>
      <w:r w:rsidRPr="003C7903">
        <w:rPr>
          <w:rFonts w:asciiTheme="minorHAnsi" w:eastAsiaTheme="minorHAnsi" w:hAnsiTheme="minorHAnsi" w:cstheme="minorHAnsi"/>
          <w:sz w:val="22"/>
          <w:szCs w:val="22"/>
        </w:rPr>
        <w:t>risks</w:t>
      </w:r>
      <w:r w:rsidRPr="003C7903" w:rsidR="005953DF">
        <w:rPr>
          <w:rFonts w:asciiTheme="minorHAnsi" w:eastAsiaTheme="minorHAnsi" w:hAnsiTheme="minorHAnsi" w:cstheme="minorHAnsi"/>
          <w:sz w:val="22"/>
          <w:szCs w:val="22"/>
        </w:rPr>
        <w:t xml:space="preserve">: </w:t>
      </w:r>
      <w:r w:rsidRPr="003C7903" w:rsidR="00734347">
        <w:rPr>
          <w:rFonts w:asciiTheme="minorHAnsi" w:eastAsiaTheme="minorHAnsi" w:hAnsiTheme="minorHAnsi" w:cstheme="minorHAnsi"/>
          <w:sz w:val="22"/>
          <w:szCs w:val="22"/>
        </w:rPr>
        <w:t xml:space="preserve">(i) </w:t>
      </w:r>
      <w:r w:rsidRPr="003C7903" w:rsidR="005953DF">
        <w:rPr>
          <w:rStyle w:val="tlid-translation"/>
          <w:rFonts w:asciiTheme="minorHAnsi" w:hAnsiTheme="minorHAnsi" w:cstheme="minorHAnsi"/>
          <w:sz w:val="22"/>
          <w:szCs w:val="22"/>
        </w:rPr>
        <w:t xml:space="preserve">Reduced </w:t>
      </w:r>
      <w:r w:rsidRPr="003C7903" w:rsidR="00734347">
        <w:rPr>
          <w:rStyle w:val="tlid-translation"/>
          <w:rFonts w:asciiTheme="minorHAnsi" w:hAnsiTheme="minorHAnsi" w:cstheme="minorHAnsi"/>
          <w:sz w:val="22"/>
          <w:szCs w:val="22"/>
        </w:rPr>
        <w:t>participation</w:t>
      </w:r>
      <w:r w:rsidRPr="003C7903" w:rsidR="005953DF">
        <w:rPr>
          <w:rStyle w:val="tlid-translation"/>
          <w:rFonts w:asciiTheme="minorHAnsi" w:hAnsiTheme="minorHAnsi" w:cstheme="minorHAnsi"/>
          <w:sz w:val="22"/>
          <w:szCs w:val="22"/>
        </w:rPr>
        <w:t xml:space="preserve"> o</w:t>
      </w:r>
      <w:r w:rsidRPr="003C7903" w:rsidR="00546170">
        <w:rPr>
          <w:rStyle w:val="tlid-translation"/>
          <w:rFonts w:asciiTheme="minorHAnsi" w:hAnsiTheme="minorHAnsi" w:cstheme="minorHAnsi"/>
          <w:sz w:val="22"/>
          <w:szCs w:val="22"/>
        </w:rPr>
        <w:t>f</w:t>
      </w:r>
      <w:r w:rsidRPr="003C7903" w:rsidR="005953DF">
        <w:rPr>
          <w:rStyle w:val="tlid-translation"/>
          <w:rFonts w:asciiTheme="minorHAnsi" w:hAnsiTheme="minorHAnsi" w:cstheme="minorHAnsi"/>
          <w:sz w:val="22"/>
          <w:szCs w:val="22"/>
        </w:rPr>
        <w:t xml:space="preserve"> key stakeholders and </w:t>
      </w:r>
      <w:r w:rsidRPr="003C7903" w:rsidR="00734347">
        <w:rPr>
          <w:rStyle w:val="tlid-translation"/>
          <w:rFonts w:asciiTheme="minorHAnsi" w:hAnsiTheme="minorHAnsi" w:cstheme="minorHAnsi"/>
          <w:sz w:val="22"/>
          <w:szCs w:val="22"/>
        </w:rPr>
        <w:t>beneficiaries</w:t>
      </w:r>
      <w:r w:rsidRPr="003C7903" w:rsidR="005953DF">
        <w:rPr>
          <w:rStyle w:val="tlid-translation"/>
          <w:rFonts w:asciiTheme="minorHAnsi" w:hAnsiTheme="minorHAnsi" w:cstheme="minorHAnsi"/>
          <w:sz w:val="22"/>
          <w:szCs w:val="22"/>
        </w:rPr>
        <w:t xml:space="preserve">, </w:t>
      </w:r>
      <w:r w:rsidRPr="003C7903" w:rsidR="00734347">
        <w:rPr>
          <w:rStyle w:val="tlid-translation"/>
          <w:rFonts w:asciiTheme="minorHAnsi" w:hAnsiTheme="minorHAnsi" w:cstheme="minorHAnsi"/>
          <w:sz w:val="22"/>
          <w:szCs w:val="22"/>
        </w:rPr>
        <w:t xml:space="preserve">(ii) </w:t>
      </w:r>
      <w:r w:rsidRPr="003C7903" w:rsidR="005953DF">
        <w:rPr>
          <w:rStyle w:val="tlid-translation"/>
          <w:rFonts w:asciiTheme="minorHAnsi" w:hAnsiTheme="minorHAnsi" w:cstheme="minorHAnsi"/>
          <w:sz w:val="22"/>
          <w:szCs w:val="22"/>
        </w:rPr>
        <w:t>weak capacity of stakeholders and beneficiary</w:t>
      </w:r>
      <w:r w:rsidRPr="003C7903" w:rsidR="00546170">
        <w:rPr>
          <w:rStyle w:val="tlid-translation"/>
          <w:rFonts w:asciiTheme="minorHAnsi" w:hAnsiTheme="minorHAnsi" w:cstheme="minorHAnsi"/>
          <w:sz w:val="22"/>
          <w:szCs w:val="22"/>
        </w:rPr>
        <w:t xml:space="preserve"> communities</w:t>
      </w:r>
      <w:r w:rsidRPr="003C7903" w:rsidR="005953DF">
        <w:rPr>
          <w:rStyle w:val="tlid-translation"/>
          <w:rFonts w:asciiTheme="minorHAnsi" w:hAnsiTheme="minorHAnsi" w:cstheme="minorHAnsi"/>
          <w:sz w:val="22"/>
          <w:szCs w:val="22"/>
        </w:rPr>
        <w:t xml:space="preserve"> to implement activities, </w:t>
      </w:r>
      <w:r w:rsidRPr="003C7903" w:rsidR="00734347">
        <w:rPr>
          <w:rStyle w:val="tlid-translation"/>
          <w:rFonts w:asciiTheme="minorHAnsi" w:hAnsiTheme="minorHAnsi" w:cstheme="minorHAnsi"/>
          <w:sz w:val="22"/>
          <w:szCs w:val="22"/>
        </w:rPr>
        <w:t>(iii) resistance</w:t>
      </w:r>
      <w:r w:rsidRPr="003C7903" w:rsidR="005953DF">
        <w:rPr>
          <w:rStyle w:val="tlid-translation"/>
          <w:rFonts w:asciiTheme="minorHAnsi" w:hAnsiTheme="minorHAnsi" w:cstheme="minorHAnsi"/>
          <w:sz w:val="22"/>
          <w:szCs w:val="22"/>
        </w:rPr>
        <w:t xml:space="preserve"> to dietary changes, </w:t>
      </w:r>
      <w:r w:rsidRPr="003C7903" w:rsidR="00734347">
        <w:rPr>
          <w:rStyle w:val="tlid-translation"/>
          <w:rFonts w:asciiTheme="minorHAnsi" w:hAnsiTheme="minorHAnsi" w:cstheme="minorHAnsi"/>
          <w:sz w:val="22"/>
          <w:szCs w:val="22"/>
        </w:rPr>
        <w:t xml:space="preserve">(iv) </w:t>
      </w:r>
      <w:r w:rsidRPr="003C7903" w:rsidR="00546170">
        <w:rPr>
          <w:rFonts w:asciiTheme="minorHAnsi" w:hAnsiTheme="minorHAnsi" w:cstheme="minorHAnsi"/>
          <w:sz w:val="22"/>
          <w:szCs w:val="22"/>
        </w:rPr>
        <w:t>d</w:t>
      </w:r>
      <w:r w:rsidRPr="003C7903" w:rsidR="005953DF">
        <w:rPr>
          <w:rFonts w:asciiTheme="minorHAnsi" w:hAnsiTheme="minorHAnsi" w:cstheme="minorHAnsi"/>
          <w:sz w:val="22"/>
          <w:szCs w:val="22"/>
        </w:rPr>
        <w:t xml:space="preserve">rought, floods, or disease </w:t>
      </w:r>
      <w:r w:rsidRPr="003C7903" w:rsidR="00546170">
        <w:rPr>
          <w:rFonts w:asciiTheme="minorHAnsi" w:hAnsiTheme="minorHAnsi" w:cstheme="minorHAnsi"/>
          <w:sz w:val="22"/>
          <w:szCs w:val="22"/>
        </w:rPr>
        <w:t xml:space="preserve">threatening </w:t>
      </w:r>
      <w:r w:rsidRPr="003C7903" w:rsidR="005953DF">
        <w:rPr>
          <w:rFonts w:asciiTheme="minorHAnsi" w:hAnsiTheme="minorHAnsi" w:cstheme="minorHAnsi"/>
          <w:sz w:val="22"/>
          <w:szCs w:val="22"/>
        </w:rPr>
        <w:t xml:space="preserve">crops, </w:t>
      </w:r>
      <w:r w:rsidRPr="003C7903" w:rsidR="00866038">
        <w:rPr>
          <w:rFonts w:asciiTheme="minorHAnsi" w:hAnsiTheme="minorHAnsi" w:cstheme="minorHAnsi"/>
          <w:sz w:val="22"/>
          <w:szCs w:val="22"/>
        </w:rPr>
        <w:t xml:space="preserve">(v) </w:t>
      </w:r>
      <w:r w:rsidRPr="003C7903" w:rsidR="005953DF">
        <w:rPr>
          <w:rFonts w:asciiTheme="minorHAnsi" w:hAnsiTheme="minorHAnsi" w:cstheme="minorHAnsi"/>
          <w:sz w:val="22"/>
          <w:szCs w:val="22"/>
        </w:rPr>
        <w:t>limited experience of the implementing agency.</w:t>
      </w:r>
      <w:r w:rsidRPr="003C7903" w:rsidR="00005456">
        <w:rPr>
          <w:rFonts w:asciiTheme="minorHAnsi" w:hAnsiTheme="minorHAnsi" w:cstheme="minorHAnsi"/>
          <w:sz w:val="22"/>
          <w:szCs w:val="22"/>
        </w:rPr>
        <w:t xml:space="preserve"> </w:t>
      </w:r>
      <w:r w:rsidRPr="003C7903" w:rsidR="007A5BDC">
        <w:rPr>
          <w:rFonts w:asciiTheme="minorHAnsi" w:hAnsiTheme="minorHAnsi" w:cstheme="minorHAnsi"/>
          <w:bCs/>
          <w:color w:val="000000" w:themeColor="text1"/>
          <w:sz w:val="22"/>
          <w:szCs w:val="22"/>
        </w:rPr>
        <w:t>For each of these risks, several mitigation measures were agreed between the government</w:t>
      </w:r>
      <w:r w:rsidRPr="003C7903" w:rsidR="00F37B97">
        <w:rPr>
          <w:rFonts w:asciiTheme="minorHAnsi" w:hAnsiTheme="minorHAnsi" w:cstheme="minorHAnsi"/>
          <w:bCs/>
          <w:color w:val="000000" w:themeColor="text1"/>
          <w:sz w:val="22"/>
          <w:szCs w:val="22"/>
        </w:rPr>
        <w:t>, WVI</w:t>
      </w:r>
      <w:r w:rsidRPr="003C7903" w:rsidR="007A5BDC">
        <w:rPr>
          <w:rFonts w:asciiTheme="minorHAnsi" w:hAnsiTheme="minorHAnsi" w:cstheme="minorHAnsi"/>
          <w:bCs/>
          <w:color w:val="000000" w:themeColor="text1"/>
          <w:sz w:val="22"/>
          <w:szCs w:val="22"/>
        </w:rPr>
        <w:t xml:space="preserve"> and the World Bank</w:t>
      </w:r>
      <w:r w:rsidRPr="003C7903" w:rsidR="00546170">
        <w:rPr>
          <w:rFonts w:asciiTheme="minorHAnsi" w:hAnsiTheme="minorHAnsi" w:cstheme="minorHAnsi"/>
          <w:bCs/>
          <w:color w:val="000000" w:themeColor="text1"/>
          <w:sz w:val="22"/>
          <w:szCs w:val="22"/>
        </w:rPr>
        <w:t>,</w:t>
      </w:r>
      <w:r w:rsidRPr="003C7903" w:rsidR="007A5BDC">
        <w:rPr>
          <w:rFonts w:asciiTheme="minorHAnsi" w:hAnsiTheme="minorHAnsi" w:cstheme="minorHAnsi"/>
          <w:bCs/>
          <w:color w:val="000000" w:themeColor="text1"/>
          <w:sz w:val="22"/>
          <w:szCs w:val="22"/>
        </w:rPr>
        <w:t xml:space="preserve"> and built into the project</w:t>
      </w:r>
      <w:r w:rsidRPr="003C7903" w:rsidR="00F37B97">
        <w:rPr>
          <w:rFonts w:asciiTheme="minorHAnsi" w:hAnsiTheme="minorHAnsi" w:cstheme="minorHAnsi"/>
          <w:sz w:val="22"/>
          <w:szCs w:val="22"/>
        </w:rPr>
        <w:t xml:space="preserve">. </w:t>
      </w:r>
      <w:r w:rsidRPr="003C7903" w:rsidR="00BB58C0">
        <w:rPr>
          <w:rFonts w:asciiTheme="minorHAnsi" w:hAnsiTheme="minorHAnsi" w:cstheme="minorHAnsi"/>
          <w:sz w:val="22"/>
          <w:szCs w:val="22"/>
        </w:rPr>
        <w:t xml:space="preserve">On </w:t>
      </w:r>
      <w:r w:rsidRPr="003C7903" w:rsidR="0023326D">
        <w:rPr>
          <w:rFonts w:asciiTheme="minorHAnsi" w:hAnsiTheme="minorHAnsi" w:cstheme="minorHAnsi"/>
          <w:sz w:val="22"/>
          <w:szCs w:val="22"/>
        </w:rPr>
        <w:t xml:space="preserve">risks </w:t>
      </w:r>
      <w:r w:rsidRPr="003C7903" w:rsidR="00BB58C0">
        <w:rPr>
          <w:rFonts w:asciiTheme="minorHAnsi" w:hAnsiTheme="minorHAnsi" w:cstheme="minorHAnsi"/>
          <w:sz w:val="22"/>
          <w:szCs w:val="22"/>
        </w:rPr>
        <w:t xml:space="preserve">(i) and (ii), </w:t>
      </w:r>
      <w:r w:rsidRPr="003C7903" w:rsidR="00575B5C">
        <w:rPr>
          <w:rFonts w:asciiTheme="minorHAnsi" w:hAnsiTheme="minorHAnsi" w:cstheme="minorHAnsi"/>
          <w:sz w:val="22"/>
          <w:szCs w:val="22"/>
        </w:rPr>
        <w:t xml:space="preserve">it was agreed that </w:t>
      </w:r>
      <w:r w:rsidRPr="003C7903" w:rsidR="00BB58C0">
        <w:rPr>
          <w:rFonts w:asciiTheme="minorHAnsi" w:hAnsiTheme="minorHAnsi" w:cstheme="minorHAnsi"/>
          <w:sz w:val="22"/>
          <w:szCs w:val="22"/>
        </w:rPr>
        <w:t>p</w:t>
      </w:r>
      <w:r w:rsidRPr="003C7903" w:rsidR="00005456">
        <w:rPr>
          <w:rFonts w:asciiTheme="minorHAnsi" w:hAnsiTheme="minorHAnsi" w:cstheme="minorHAnsi"/>
          <w:sz w:val="22"/>
          <w:szCs w:val="22"/>
        </w:rPr>
        <w:t xml:space="preserve">roject activities </w:t>
      </w:r>
      <w:r w:rsidRPr="003C7903" w:rsidR="0023326D">
        <w:rPr>
          <w:rFonts w:asciiTheme="minorHAnsi" w:hAnsiTheme="minorHAnsi" w:cstheme="minorHAnsi"/>
          <w:sz w:val="22"/>
          <w:szCs w:val="22"/>
        </w:rPr>
        <w:t xml:space="preserve">would </w:t>
      </w:r>
      <w:r w:rsidRPr="003C7903" w:rsidR="00005456">
        <w:rPr>
          <w:rFonts w:asciiTheme="minorHAnsi" w:hAnsiTheme="minorHAnsi" w:cstheme="minorHAnsi"/>
          <w:sz w:val="22"/>
          <w:szCs w:val="22"/>
        </w:rPr>
        <w:t xml:space="preserve">be clearly explained to </w:t>
      </w:r>
      <w:r w:rsidRPr="003C7903" w:rsidR="00372456">
        <w:rPr>
          <w:rFonts w:asciiTheme="minorHAnsi" w:hAnsiTheme="minorHAnsi" w:cstheme="minorHAnsi"/>
          <w:sz w:val="22"/>
          <w:szCs w:val="22"/>
        </w:rPr>
        <w:t>beneficiaries</w:t>
      </w:r>
      <w:r w:rsidRPr="003C7903" w:rsidR="00005456">
        <w:rPr>
          <w:rFonts w:asciiTheme="minorHAnsi" w:hAnsiTheme="minorHAnsi" w:cstheme="minorHAnsi"/>
          <w:sz w:val="22"/>
          <w:szCs w:val="22"/>
        </w:rPr>
        <w:t xml:space="preserve"> and </w:t>
      </w:r>
      <w:r w:rsidRPr="003C7903" w:rsidR="00372456">
        <w:rPr>
          <w:rFonts w:asciiTheme="minorHAnsi" w:hAnsiTheme="minorHAnsi" w:cstheme="minorHAnsi"/>
          <w:sz w:val="22"/>
          <w:szCs w:val="22"/>
        </w:rPr>
        <w:t xml:space="preserve">all </w:t>
      </w:r>
      <w:r w:rsidRPr="003C7903" w:rsidR="00005456">
        <w:rPr>
          <w:rFonts w:asciiTheme="minorHAnsi" w:hAnsiTheme="minorHAnsi" w:cstheme="minorHAnsi"/>
          <w:sz w:val="22"/>
          <w:szCs w:val="22"/>
        </w:rPr>
        <w:t>stakeholder</w:t>
      </w:r>
      <w:r w:rsidRPr="003C7903" w:rsidR="00372456">
        <w:rPr>
          <w:rFonts w:asciiTheme="minorHAnsi" w:hAnsiTheme="minorHAnsi" w:cstheme="minorHAnsi"/>
          <w:sz w:val="22"/>
          <w:szCs w:val="22"/>
        </w:rPr>
        <w:t>s</w:t>
      </w:r>
      <w:r w:rsidRPr="003C7903" w:rsidR="00D30463">
        <w:rPr>
          <w:rFonts w:asciiTheme="minorHAnsi" w:hAnsiTheme="minorHAnsi" w:cstheme="minorHAnsi"/>
          <w:sz w:val="22"/>
          <w:szCs w:val="22"/>
        </w:rPr>
        <w:t xml:space="preserve">, training </w:t>
      </w:r>
      <w:r w:rsidRPr="003C7903" w:rsidR="0023326D">
        <w:rPr>
          <w:rFonts w:asciiTheme="minorHAnsi" w:hAnsiTheme="minorHAnsi" w:cstheme="minorHAnsi"/>
          <w:sz w:val="22"/>
          <w:szCs w:val="22"/>
        </w:rPr>
        <w:t xml:space="preserve">would </w:t>
      </w:r>
      <w:r w:rsidRPr="003C7903" w:rsidR="00D30463">
        <w:rPr>
          <w:rFonts w:asciiTheme="minorHAnsi" w:hAnsiTheme="minorHAnsi" w:cstheme="minorHAnsi"/>
          <w:sz w:val="22"/>
          <w:szCs w:val="22"/>
        </w:rPr>
        <w:t xml:space="preserve">be </w:t>
      </w:r>
      <w:r w:rsidRPr="003C7903" w:rsidR="007D5260">
        <w:rPr>
          <w:rFonts w:asciiTheme="minorHAnsi" w:hAnsiTheme="minorHAnsi" w:cstheme="minorHAnsi"/>
          <w:sz w:val="22"/>
          <w:szCs w:val="22"/>
        </w:rPr>
        <w:t>conducted,</w:t>
      </w:r>
      <w:r w:rsidRPr="003C7903" w:rsidR="00005456">
        <w:rPr>
          <w:rFonts w:asciiTheme="minorHAnsi" w:hAnsiTheme="minorHAnsi" w:cstheme="minorHAnsi"/>
          <w:sz w:val="22"/>
          <w:szCs w:val="22"/>
        </w:rPr>
        <w:t xml:space="preserve"> and </w:t>
      </w:r>
      <w:r w:rsidRPr="003C7903" w:rsidR="002B032C">
        <w:rPr>
          <w:rFonts w:asciiTheme="minorHAnsi" w:hAnsiTheme="minorHAnsi" w:cstheme="minorHAnsi"/>
          <w:sz w:val="22"/>
          <w:szCs w:val="22"/>
        </w:rPr>
        <w:t xml:space="preserve">planning of activities </w:t>
      </w:r>
      <w:r w:rsidRPr="003C7903" w:rsidR="002E269F">
        <w:rPr>
          <w:rFonts w:asciiTheme="minorHAnsi" w:hAnsiTheme="minorHAnsi" w:cstheme="minorHAnsi"/>
          <w:sz w:val="22"/>
          <w:szCs w:val="22"/>
        </w:rPr>
        <w:t xml:space="preserve">had to </w:t>
      </w:r>
      <w:r w:rsidRPr="003C7903" w:rsidR="002B032C">
        <w:rPr>
          <w:rFonts w:asciiTheme="minorHAnsi" w:hAnsiTheme="minorHAnsi" w:cstheme="minorHAnsi"/>
          <w:sz w:val="22"/>
          <w:szCs w:val="22"/>
        </w:rPr>
        <w:t>take into consideration farming season</w:t>
      </w:r>
      <w:r w:rsidRPr="003C7903" w:rsidR="00546170">
        <w:rPr>
          <w:rFonts w:asciiTheme="minorHAnsi" w:hAnsiTheme="minorHAnsi" w:cstheme="minorHAnsi"/>
          <w:sz w:val="22"/>
          <w:szCs w:val="22"/>
        </w:rPr>
        <w:t>s</w:t>
      </w:r>
      <w:r w:rsidRPr="003C7903" w:rsidR="002B032C">
        <w:rPr>
          <w:rFonts w:asciiTheme="minorHAnsi" w:hAnsiTheme="minorHAnsi" w:cstheme="minorHAnsi"/>
          <w:sz w:val="22"/>
          <w:szCs w:val="22"/>
        </w:rPr>
        <w:t xml:space="preserve"> </w:t>
      </w:r>
      <w:r w:rsidRPr="003C7903" w:rsidR="00546170">
        <w:rPr>
          <w:rFonts w:asciiTheme="minorHAnsi" w:hAnsiTheme="minorHAnsi" w:cstheme="minorHAnsi"/>
          <w:sz w:val="22"/>
          <w:szCs w:val="22"/>
        </w:rPr>
        <w:t xml:space="preserve">since </w:t>
      </w:r>
      <w:r w:rsidRPr="003C7903" w:rsidR="002B032C">
        <w:rPr>
          <w:rFonts w:asciiTheme="minorHAnsi" w:hAnsiTheme="minorHAnsi" w:cstheme="minorHAnsi"/>
          <w:sz w:val="22"/>
          <w:szCs w:val="22"/>
        </w:rPr>
        <w:t xml:space="preserve">the majority of project beneficiaries </w:t>
      </w:r>
      <w:r w:rsidRPr="003C7903" w:rsidR="00576576">
        <w:rPr>
          <w:rFonts w:asciiTheme="minorHAnsi" w:hAnsiTheme="minorHAnsi" w:cstheme="minorHAnsi"/>
          <w:sz w:val="22"/>
          <w:szCs w:val="22"/>
        </w:rPr>
        <w:t xml:space="preserve">were </w:t>
      </w:r>
      <w:r w:rsidRPr="003C7903" w:rsidR="002B032C">
        <w:rPr>
          <w:rFonts w:asciiTheme="minorHAnsi" w:hAnsiTheme="minorHAnsi" w:cstheme="minorHAnsi"/>
          <w:sz w:val="22"/>
          <w:szCs w:val="22"/>
        </w:rPr>
        <w:t xml:space="preserve">farmers. </w:t>
      </w:r>
      <w:r w:rsidRPr="003C7903" w:rsidR="00576576">
        <w:rPr>
          <w:rFonts w:asciiTheme="minorHAnsi" w:hAnsiTheme="minorHAnsi" w:cstheme="minorHAnsi"/>
          <w:sz w:val="22"/>
          <w:szCs w:val="22"/>
        </w:rPr>
        <w:t>P</w:t>
      </w:r>
      <w:r w:rsidRPr="003C7903" w:rsidR="002B032C">
        <w:rPr>
          <w:rFonts w:asciiTheme="minorHAnsi" w:hAnsiTheme="minorHAnsi" w:cstheme="minorHAnsi"/>
          <w:sz w:val="22"/>
          <w:szCs w:val="22"/>
        </w:rPr>
        <w:t xml:space="preserve">roject activities </w:t>
      </w:r>
      <w:r w:rsidRPr="003C7903" w:rsidR="001F2B23">
        <w:rPr>
          <w:rFonts w:asciiTheme="minorHAnsi" w:hAnsiTheme="minorHAnsi" w:cstheme="minorHAnsi"/>
          <w:sz w:val="22"/>
          <w:szCs w:val="22"/>
        </w:rPr>
        <w:t xml:space="preserve">had </w:t>
      </w:r>
      <w:r w:rsidRPr="003C7903" w:rsidR="002B032C">
        <w:rPr>
          <w:rFonts w:asciiTheme="minorHAnsi" w:hAnsiTheme="minorHAnsi" w:cstheme="minorHAnsi"/>
          <w:sz w:val="22"/>
          <w:szCs w:val="22"/>
        </w:rPr>
        <w:t xml:space="preserve">also </w:t>
      </w:r>
      <w:r w:rsidRPr="003C7903" w:rsidR="001F2B23">
        <w:rPr>
          <w:rFonts w:asciiTheme="minorHAnsi" w:hAnsiTheme="minorHAnsi" w:cstheme="minorHAnsi"/>
          <w:sz w:val="22"/>
          <w:szCs w:val="22"/>
        </w:rPr>
        <w:t xml:space="preserve">to </w:t>
      </w:r>
      <w:r w:rsidRPr="003C7903" w:rsidR="002B032C">
        <w:rPr>
          <w:rFonts w:asciiTheme="minorHAnsi" w:hAnsiTheme="minorHAnsi" w:cstheme="minorHAnsi"/>
          <w:sz w:val="22"/>
          <w:szCs w:val="22"/>
        </w:rPr>
        <w:t xml:space="preserve">ensure that they </w:t>
      </w:r>
      <w:r w:rsidRPr="003C7903" w:rsidR="00576576">
        <w:rPr>
          <w:rFonts w:asciiTheme="minorHAnsi" w:hAnsiTheme="minorHAnsi" w:cstheme="minorHAnsi"/>
          <w:sz w:val="22"/>
          <w:szCs w:val="22"/>
        </w:rPr>
        <w:t xml:space="preserve">did </w:t>
      </w:r>
      <w:r w:rsidRPr="003C7903" w:rsidR="002B032C">
        <w:rPr>
          <w:rFonts w:asciiTheme="minorHAnsi" w:hAnsiTheme="minorHAnsi" w:cstheme="minorHAnsi"/>
          <w:sz w:val="22"/>
          <w:szCs w:val="22"/>
        </w:rPr>
        <w:t xml:space="preserve">not keep beneficiaries for more than the necessary time to allow men and women to deal with other household activities. The agricultural activities </w:t>
      </w:r>
      <w:r w:rsidRPr="003C7903" w:rsidR="00E6778F">
        <w:rPr>
          <w:rFonts w:asciiTheme="minorHAnsi" w:hAnsiTheme="minorHAnsi" w:cstheme="minorHAnsi"/>
          <w:sz w:val="22"/>
          <w:szCs w:val="22"/>
        </w:rPr>
        <w:t>had to</w:t>
      </w:r>
      <w:r w:rsidRPr="003C7903" w:rsidR="002B032C">
        <w:rPr>
          <w:rFonts w:asciiTheme="minorHAnsi" w:hAnsiTheme="minorHAnsi" w:cstheme="minorHAnsi"/>
          <w:sz w:val="22"/>
          <w:szCs w:val="22"/>
        </w:rPr>
        <w:t xml:space="preserve"> sensitize the men on their role to support their wives in their daily activities to reduce the women’s workload and for the men to increase time spent on child caring; as a result, improving the well-being of the whole family</w:t>
      </w:r>
      <w:r w:rsidRPr="003C7903" w:rsidR="00757956">
        <w:rPr>
          <w:rFonts w:asciiTheme="minorHAnsi" w:hAnsiTheme="minorHAnsi" w:cstheme="minorHAnsi"/>
          <w:sz w:val="22"/>
          <w:szCs w:val="22"/>
        </w:rPr>
        <w:t xml:space="preserve">. </w:t>
      </w:r>
      <w:r w:rsidRPr="003C7903" w:rsidR="001B0639">
        <w:rPr>
          <w:rFonts w:asciiTheme="minorHAnsi" w:hAnsiTheme="minorHAnsi" w:cstheme="minorHAnsi"/>
          <w:sz w:val="22"/>
          <w:szCs w:val="22"/>
        </w:rPr>
        <w:t xml:space="preserve">For the </w:t>
      </w:r>
      <w:r w:rsidRPr="003C7903" w:rsidR="00576576">
        <w:rPr>
          <w:rFonts w:asciiTheme="minorHAnsi" w:hAnsiTheme="minorHAnsi" w:cstheme="minorHAnsi"/>
          <w:sz w:val="22"/>
          <w:szCs w:val="22"/>
        </w:rPr>
        <w:t xml:space="preserve">risk </w:t>
      </w:r>
      <w:r w:rsidRPr="003C7903" w:rsidR="001B0639">
        <w:rPr>
          <w:rFonts w:asciiTheme="minorHAnsi" w:hAnsiTheme="minorHAnsi" w:cstheme="minorHAnsi"/>
          <w:sz w:val="22"/>
          <w:szCs w:val="22"/>
        </w:rPr>
        <w:t xml:space="preserve">(iii), </w:t>
      </w:r>
      <w:r w:rsidRPr="003C7903" w:rsidR="00576576">
        <w:rPr>
          <w:rFonts w:asciiTheme="minorHAnsi" w:hAnsiTheme="minorHAnsi" w:cstheme="minorHAnsi"/>
          <w:sz w:val="22"/>
          <w:szCs w:val="22"/>
        </w:rPr>
        <w:t xml:space="preserve">the </w:t>
      </w:r>
      <w:r w:rsidRPr="003C7903" w:rsidR="001B0639">
        <w:rPr>
          <w:rFonts w:asciiTheme="minorHAnsi" w:hAnsiTheme="minorHAnsi" w:cstheme="minorHAnsi"/>
          <w:sz w:val="22"/>
          <w:szCs w:val="22"/>
        </w:rPr>
        <w:t>project had to</w:t>
      </w:r>
      <w:r w:rsidRPr="003C7903" w:rsidR="0038128C">
        <w:rPr>
          <w:rFonts w:asciiTheme="minorHAnsi" w:hAnsiTheme="minorHAnsi" w:cstheme="minorHAnsi"/>
          <w:sz w:val="22"/>
          <w:szCs w:val="22"/>
        </w:rPr>
        <w:t xml:space="preserve"> </w:t>
      </w:r>
      <w:r w:rsidRPr="003C7903" w:rsidR="001B0639">
        <w:rPr>
          <w:rFonts w:asciiTheme="minorHAnsi" w:hAnsiTheme="minorHAnsi" w:cstheme="minorHAnsi"/>
          <w:sz w:val="22"/>
          <w:szCs w:val="22"/>
        </w:rPr>
        <w:t xml:space="preserve">provide strong messaging around </w:t>
      </w:r>
      <w:r w:rsidRPr="003C7903" w:rsidR="002E2BD4">
        <w:rPr>
          <w:rFonts w:asciiTheme="minorHAnsi" w:hAnsiTheme="minorHAnsi" w:cstheme="minorHAnsi"/>
          <w:sz w:val="22"/>
          <w:szCs w:val="22"/>
        </w:rPr>
        <w:t xml:space="preserve">the </w:t>
      </w:r>
      <w:r w:rsidRPr="003C7903" w:rsidR="001B0639">
        <w:rPr>
          <w:rFonts w:asciiTheme="minorHAnsi" w:hAnsiTheme="minorHAnsi" w:cstheme="minorHAnsi"/>
          <w:sz w:val="22"/>
          <w:szCs w:val="22"/>
        </w:rPr>
        <w:t>importance of including iron-rich beans and other micronutrient rich foods into children’s diet and also provide cooking demonstrations and sample menus on how to prepare high iron beans and micronutrient-rich foods for children and the entire household</w:t>
      </w:r>
      <w:r w:rsidRPr="003C7903" w:rsidR="006F1798">
        <w:rPr>
          <w:rFonts w:asciiTheme="minorHAnsi" w:hAnsiTheme="minorHAnsi" w:cstheme="minorHAnsi"/>
          <w:sz w:val="22"/>
          <w:szCs w:val="22"/>
        </w:rPr>
        <w:t xml:space="preserve">. For </w:t>
      </w:r>
      <w:r w:rsidRPr="003C7903" w:rsidR="00576576">
        <w:rPr>
          <w:rFonts w:asciiTheme="minorHAnsi" w:hAnsiTheme="minorHAnsi" w:cstheme="minorHAnsi"/>
          <w:sz w:val="22"/>
          <w:szCs w:val="22"/>
        </w:rPr>
        <w:t>risk</w:t>
      </w:r>
      <w:r w:rsidRPr="003C7903" w:rsidR="006F1798">
        <w:rPr>
          <w:rFonts w:asciiTheme="minorHAnsi" w:hAnsiTheme="minorHAnsi" w:cstheme="minorHAnsi"/>
          <w:sz w:val="22"/>
          <w:szCs w:val="22"/>
        </w:rPr>
        <w:t xml:space="preserve"> (iv),</w:t>
      </w:r>
      <w:r w:rsidRPr="003C7903" w:rsidR="00B62D5E">
        <w:rPr>
          <w:rFonts w:asciiTheme="minorHAnsi" w:hAnsiTheme="minorHAnsi" w:cstheme="minorHAnsi"/>
          <w:sz w:val="22"/>
          <w:szCs w:val="22"/>
        </w:rPr>
        <w:t xml:space="preserve"> it was suggested that</w:t>
      </w:r>
      <w:r w:rsidRPr="003C7903" w:rsidR="00BA570B">
        <w:rPr>
          <w:rFonts w:asciiTheme="minorHAnsi" w:hAnsiTheme="minorHAnsi" w:cstheme="minorHAnsi"/>
          <w:sz w:val="22"/>
          <w:szCs w:val="22"/>
        </w:rPr>
        <w:t xml:space="preserve"> in such </w:t>
      </w:r>
      <w:r w:rsidRPr="003C7903" w:rsidR="002E2BD4">
        <w:rPr>
          <w:rFonts w:asciiTheme="minorHAnsi" w:hAnsiTheme="minorHAnsi" w:cstheme="minorHAnsi"/>
          <w:sz w:val="22"/>
          <w:szCs w:val="22"/>
        </w:rPr>
        <w:t xml:space="preserve">a </w:t>
      </w:r>
      <w:r w:rsidRPr="003C7903" w:rsidR="00BA570B">
        <w:rPr>
          <w:rFonts w:asciiTheme="minorHAnsi" w:hAnsiTheme="minorHAnsi" w:cstheme="minorHAnsi"/>
          <w:sz w:val="22"/>
          <w:szCs w:val="22"/>
        </w:rPr>
        <w:t xml:space="preserve">case, </w:t>
      </w:r>
      <w:r w:rsidRPr="003C7903" w:rsidR="00B62D5E">
        <w:rPr>
          <w:rFonts w:asciiTheme="minorHAnsi" w:hAnsiTheme="minorHAnsi" w:cstheme="minorHAnsi"/>
          <w:sz w:val="22"/>
          <w:szCs w:val="22"/>
        </w:rPr>
        <w:t>the project</w:t>
      </w:r>
      <w:r w:rsidRPr="003C7903" w:rsidR="00BA570B">
        <w:rPr>
          <w:rFonts w:asciiTheme="minorHAnsi" w:hAnsiTheme="minorHAnsi" w:cstheme="minorHAnsi"/>
          <w:sz w:val="22"/>
          <w:szCs w:val="22"/>
        </w:rPr>
        <w:t xml:space="preserve"> would collaborate</w:t>
      </w:r>
      <w:r w:rsidRPr="003C7903" w:rsidR="00B62D5E">
        <w:rPr>
          <w:rFonts w:asciiTheme="minorHAnsi" w:hAnsiTheme="minorHAnsi" w:cstheme="minorHAnsi"/>
          <w:sz w:val="22"/>
          <w:szCs w:val="22"/>
        </w:rPr>
        <w:t xml:space="preserve"> with </w:t>
      </w:r>
      <w:r w:rsidRPr="003C7903" w:rsidR="00C255D2">
        <w:rPr>
          <w:rFonts w:asciiTheme="minorHAnsi" w:hAnsiTheme="minorHAnsi" w:cstheme="minorHAnsi"/>
          <w:sz w:val="22"/>
          <w:szCs w:val="22"/>
        </w:rPr>
        <w:t xml:space="preserve">the </w:t>
      </w:r>
      <w:r w:rsidRPr="003C7903" w:rsidR="00B62D5E">
        <w:rPr>
          <w:rFonts w:asciiTheme="minorHAnsi" w:hAnsiTheme="minorHAnsi" w:cstheme="minorHAnsi"/>
          <w:sz w:val="22"/>
          <w:szCs w:val="22"/>
        </w:rPr>
        <w:t xml:space="preserve">PRODEMA project </w:t>
      </w:r>
      <w:r w:rsidRPr="003C7903" w:rsidR="007E14C6">
        <w:rPr>
          <w:rFonts w:asciiTheme="minorHAnsi" w:hAnsiTheme="minorHAnsi" w:cstheme="minorHAnsi"/>
          <w:sz w:val="22"/>
          <w:szCs w:val="22"/>
        </w:rPr>
        <w:t>(</w:t>
      </w:r>
      <w:r w:rsidRPr="003C7903" w:rsidR="002E2BD4">
        <w:rPr>
          <w:rFonts w:asciiTheme="minorHAnsi" w:hAnsiTheme="minorHAnsi" w:cstheme="minorHAnsi"/>
          <w:sz w:val="22"/>
          <w:szCs w:val="22"/>
        </w:rPr>
        <w:t>a</w:t>
      </w:r>
      <w:r w:rsidRPr="003C7903" w:rsidR="007E14C6">
        <w:rPr>
          <w:rFonts w:asciiTheme="minorHAnsi" w:hAnsiTheme="minorHAnsi" w:cstheme="minorHAnsi"/>
          <w:sz w:val="22"/>
          <w:szCs w:val="22"/>
        </w:rPr>
        <w:t>griculture sector project</w:t>
      </w:r>
      <w:r w:rsidRPr="003C7903" w:rsidR="004F5F66">
        <w:rPr>
          <w:rFonts w:asciiTheme="minorHAnsi" w:hAnsiTheme="minorHAnsi" w:cstheme="minorHAnsi"/>
          <w:sz w:val="22"/>
          <w:szCs w:val="22"/>
        </w:rPr>
        <w:t xml:space="preserve">) </w:t>
      </w:r>
      <w:r w:rsidRPr="003C7903" w:rsidR="00B62D5E">
        <w:rPr>
          <w:rFonts w:asciiTheme="minorHAnsi" w:hAnsiTheme="minorHAnsi" w:cstheme="minorHAnsi"/>
          <w:sz w:val="22"/>
          <w:szCs w:val="22"/>
        </w:rPr>
        <w:t xml:space="preserve">and other partners, </w:t>
      </w:r>
      <w:r w:rsidRPr="003C7903" w:rsidR="00C41BBF">
        <w:rPr>
          <w:rFonts w:asciiTheme="minorHAnsi" w:hAnsiTheme="minorHAnsi" w:cstheme="minorHAnsi"/>
          <w:sz w:val="22"/>
          <w:szCs w:val="22"/>
        </w:rPr>
        <w:t xml:space="preserve">to </w:t>
      </w:r>
      <w:r w:rsidRPr="003C7903" w:rsidR="00B62D5E">
        <w:rPr>
          <w:rFonts w:asciiTheme="minorHAnsi" w:hAnsiTheme="minorHAnsi" w:cstheme="minorHAnsi"/>
          <w:sz w:val="22"/>
          <w:szCs w:val="22"/>
        </w:rPr>
        <w:t xml:space="preserve">ensure that a resilience component </w:t>
      </w:r>
      <w:r w:rsidRPr="003C7903" w:rsidR="00C41BBF">
        <w:rPr>
          <w:rFonts w:asciiTheme="minorHAnsi" w:hAnsiTheme="minorHAnsi" w:cstheme="minorHAnsi"/>
          <w:sz w:val="22"/>
          <w:szCs w:val="22"/>
        </w:rPr>
        <w:t>was</w:t>
      </w:r>
      <w:r w:rsidRPr="003C7903" w:rsidR="00B62D5E">
        <w:rPr>
          <w:rFonts w:asciiTheme="minorHAnsi" w:hAnsiTheme="minorHAnsi" w:cstheme="minorHAnsi"/>
          <w:sz w:val="22"/>
          <w:szCs w:val="22"/>
        </w:rPr>
        <w:t xml:space="preserve"> included in project activities to support households to develop coping mechanisms, such as home gardening techniques and importing drought- and pest-resistant biofortified high iron bean strains</w:t>
      </w:r>
      <w:r w:rsidRPr="003C7903" w:rsidR="002F4E3F">
        <w:rPr>
          <w:rFonts w:asciiTheme="minorHAnsi" w:hAnsiTheme="minorHAnsi" w:cstheme="minorHAnsi"/>
          <w:sz w:val="22"/>
          <w:szCs w:val="22"/>
        </w:rPr>
        <w:t>.</w:t>
      </w:r>
      <w:r w:rsidRPr="003C7903">
        <w:rPr>
          <w:rFonts w:asciiTheme="minorHAnsi" w:hAnsiTheme="minorHAnsi" w:cstheme="minorHAnsi"/>
          <w:sz w:val="22"/>
          <w:szCs w:val="22"/>
        </w:rPr>
        <w:t xml:space="preserve"> For the point (v), </w:t>
      </w:r>
      <w:r w:rsidRPr="003C7903" w:rsidR="0063337B">
        <w:rPr>
          <w:rFonts w:asciiTheme="minorHAnsi" w:hAnsiTheme="minorHAnsi" w:cstheme="minorHAnsi"/>
          <w:sz w:val="22"/>
          <w:szCs w:val="22"/>
        </w:rPr>
        <w:t>i</w:t>
      </w:r>
      <w:r w:rsidRPr="003C7903">
        <w:rPr>
          <w:rFonts w:asciiTheme="minorHAnsi" w:hAnsiTheme="minorHAnsi" w:cstheme="minorHAnsi"/>
          <w:sz w:val="22"/>
          <w:szCs w:val="22"/>
        </w:rPr>
        <w:t xml:space="preserve">t was planned to train </w:t>
      </w:r>
      <w:r w:rsidRPr="003C7903" w:rsidR="002E2BD4">
        <w:rPr>
          <w:rFonts w:asciiTheme="minorHAnsi" w:hAnsiTheme="minorHAnsi" w:cstheme="minorHAnsi"/>
          <w:sz w:val="22"/>
          <w:szCs w:val="22"/>
        </w:rPr>
        <w:t xml:space="preserve">FM staff </w:t>
      </w:r>
      <w:r w:rsidRPr="003C7903">
        <w:rPr>
          <w:rFonts w:asciiTheme="minorHAnsi" w:hAnsiTheme="minorHAnsi" w:cstheme="minorHAnsi"/>
          <w:sz w:val="22"/>
          <w:szCs w:val="22"/>
        </w:rPr>
        <w:t xml:space="preserve">on fiduciary </w:t>
      </w:r>
      <w:r w:rsidRPr="003C7903" w:rsidR="00683768">
        <w:rPr>
          <w:rFonts w:asciiTheme="minorHAnsi" w:hAnsiTheme="minorHAnsi" w:cstheme="minorHAnsi"/>
          <w:sz w:val="22"/>
          <w:szCs w:val="22"/>
        </w:rPr>
        <w:t>procedures throughout</w:t>
      </w:r>
      <w:r w:rsidRPr="003C7903">
        <w:rPr>
          <w:rFonts w:asciiTheme="minorHAnsi" w:hAnsiTheme="minorHAnsi" w:cstheme="minorHAnsi"/>
          <w:sz w:val="22"/>
          <w:szCs w:val="22"/>
        </w:rPr>
        <w:t xml:space="preserve"> the life of the project. TORs for each responsibility had to be clearly defined in the PIM agreed between the parties involved. Supervision missions had to be conducted at least every six months.</w:t>
      </w:r>
    </w:p>
    <w:p w:rsidR="008B1B86" w:rsidRPr="003A4E78" w:rsidP="008B1B86" w14:paraId="56F12C10" w14:textId="77777777">
      <w:pPr>
        <w:pStyle w:val="ListParagraph"/>
        <w:autoSpaceDE/>
        <w:autoSpaceDN/>
        <w:adjustRightInd/>
        <w:ind w:left="-360" w:right="450"/>
        <w:jc w:val="both"/>
        <w:rPr>
          <w:rFonts w:asciiTheme="minorHAnsi" w:hAnsiTheme="minorHAnsi" w:cstheme="minorHAnsi"/>
          <w:sz w:val="22"/>
          <w:szCs w:val="22"/>
        </w:rPr>
      </w:pPr>
    </w:p>
    <w:p w:rsidR="00D93CA8" w:rsidRPr="00D93CA8" w:rsidP="003A54F8" w14:paraId="56F12C11" w14:textId="77777777">
      <w:pPr>
        <w:pStyle w:val="Heading3"/>
        <w:keepLines w:val="0"/>
        <w:numPr>
          <w:ilvl w:val="0"/>
          <w:numId w:val="5"/>
        </w:numPr>
        <w:ind w:left="0"/>
        <w:rPr>
          <w:szCs w:val="22"/>
        </w:rPr>
      </w:pPr>
      <w:bookmarkStart w:id="34" w:name="_Toc61345831"/>
      <w:r w:rsidRPr="00D93CA8">
        <w:rPr>
          <w:szCs w:val="22"/>
        </w:rPr>
        <w:t>Key factors during implementation</w:t>
      </w:r>
      <w:bookmarkEnd w:id="34"/>
    </w:p>
    <w:p w:rsidR="0082358C" w:rsidP="00660BF4" w14:paraId="56F12C12" w14:textId="77777777">
      <w:pPr>
        <w:pStyle w:val="ListParagraph"/>
        <w:autoSpaceDE/>
        <w:autoSpaceDN/>
        <w:adjustRightInd/>
        <w:ind w:left="-360" w:right="450"/>
        <w:jc w:val="both"/>
        <w:rPr>
          <w:rFonts w:asciiTheme="minorHAnsi" w:hAnsiTheme="minorHAnsi" w:cstheme="minorHAnsi"/>
          <w:b/>
          <w:bCs/>
          <w:color w:val="auto"/>
          <w:sz w:val="22"/>
          <w:szCs w:val="22"/>
        </w:rPr>
      </w:pPr>
      <w:r w:rsidRPr="005B4CE0">
        <w:rPr>
          <w:rFonts w:asciiTheme="minorHAnsi" w:hAnsiTheme="minorHAnsi" w:cstheme="minorHAnsi"/>
          <w:b/>
          <w:bCs/>
          <w:color w:val="auto"/>
          <w:sz w:val="22"/>
          <w:szCs w:val="22"/>
        </w:rPr>
        <w:t>Factors subject to the Government control and/or implementing entity</w:t>
      </w:r>
    </w:p>
    <w:p w:rsidR="005B4CE0" w:rsidRPr="005B4CE0" w:rsidP="00660BF4" w14:paraId="56F12C13" w14:textId="77777777">
      <w:pPr>
        <w:pStyle w:val="ListParagraph"/>
        <w:autoSpaceDE/>
        <w:autoSpaceDN/>
        <w:adjustRightInd/>
        <w:ind w:left="-360" w:right="450"/>
        <w:jc w:val="both"/>
        <w:rPr>
          <w:rFonts w:asciiTheme="minorHAnsi" w:hAnsiTheme="minorHAnsi" w:cstheme="minorHAnsi"/>
          <w:b/>
          <w:bCs/>
          <w:color w:val="auto"/>
          <w:sz w:val="22"/>
          <w:szCs w:val="22"/>
        </w:rPr>
      </w:pPr>
    </w:p>
    <w:p w:rsidR="003C7903" w:rsidRPr="003C7903" w:rsidP="003C7903" w14:paraId="326718D4" w14:textId="38304D0A">
      <w:pPr>
        <w:pStyle w:val="ListParagraph"/>
        <w:numPr>
          <w:ilvl w:val="0"/>
          <w:numId w:val="3"/>
        </w:numPr>
        <w:ind w:left="-216"/>
        <w:jc w:val="both"/>
        <w:rPr>
          <w:rFonts w:asciiTheme="minorHAnsi" w:hAnsiTheme="minorHAnsi" w:cstheme="minorHAnsi"/>
          <w:b/>
          <w:bCs/>
          <w:color w:val="auto"/>
          <w:sz w:val="22"/>
          <w:szCs w:val="22"/>
        </w:rPr>
      </w:pPr>
      <w:r w:rsidRPr="005B4CE0">
        <w:rPr>
          <w:rFonts w:asciiTheme="minorHAnsi" w:hAnsiTheme="minorHAnsi" w:cstheme="minorHAnsi"/>
          <w:color w:val="auto"/>
          <w:sz w:val="22"/>
          <w:szCs w:val="22"/>
        </w:rPr>
        <w:t>Startup delay</w:t>
      </w:r>
      <w:r w:rsidRPr="005B4CE0">
        <w:rPr>
          <w:rFonts w:asciiTheme="minorHAnsi" w:hAnsiTheme="minorHAnsi" w:cstheme="minorHAnsi"/>
          <w:bCs/>
          <w:color w:val="auto"/>
          <w:sz w:val="22"/>
          <w:szCs w:val="22"/>
        </w:rPr>
        <w:t xml:space="preserve">: The project was approved on March 16, 2017, </w:t>
      </w:r>
      <w:r w:rsidRPr="005B4CE0" w:rsidR="002E2BD4">
        <w:rPr>
          <w:rFonts w:asciiTheme="minorHAnsi" w:hAnsiTheme="minorHAnsi" w:cstheme="minorHAnsi"/>
          <w:bCs/>
          <w:color w:val="auto"/>
          <w:sz w:val="22"/>
          <w:szCs w:val="22"/>
        </w:rPr>
        <w:t xml:space="preserve">and </w:t>
      </w:r>
      <w:r w:rsidRPr="005B4CE0">
        <w:rPr>
          <w:rFonts w:asciiTheme="minorHAnsi" w:hAnsiTheme="minorHAnsi" w:cstheme="minorHAnsi"/>
          <w:bCs/>
          <w:color w:val="auto"/>
          <w:sz w:val="22"/>
          <w:szCs w:val="22"/>
        </w:rPr>
        <w:t xml:space="preserve">a grant agreement with the World Vision Burundi was signed on May 2, 2017 and was declared effective on July 25, 2017. However, as World Vision Burundi was not </w:t>
      </w:r>
      <w:r w:rsidRPr="005B4CE0" w:rsidR="002E2BD4">
        <w:rPr>
          <w:rFonts w:asciiTheme="minorHAnsi" w:hAnsiTheme="minorHAnsi" w:cstheme="minorHAnsi"/>
          <w:bCs/>
          <w:color w:val="auto"/>
          <w:sz w:val="22"/>
          <w:szCs w:val="22"/>
        </w:rPr>
        <w:t xml:space="preserve">accustomed </w:t>
      </w:r>
      <w:r w:rsidRPr="005B4CE0">
        <w:rPr>
          <w:rFonts w:asciiTheme="minorHAnsi" w:hAnsiTheme="minorHAnsi" w:cstheme="minorHAnsi"/>
          <w:bCs/>
          <w:color w:val="auto"/>
          <w:sz w:val="22"/>
          <w:szCs w:val="22"/>
        </w:rPr>
        <w:t xml:space="preserve">to working with the World Bank, it took a long time for the project team to become familiar with the policies and procedures governing the projects funded by the World Bank. This resulted in delays in starting implementation of the project. In particular, the implementing agency needed time to master the financial management and procurement aspects and training took place in May 2018. The first disbursement took place in January 2018, i.e. </w:t>
      </w:r>
      <w:r w:rsidRPr="005B4CE0" w:rsidR="002E2BD4">
        <w:rPr>
          <w:rFonts w:asciiTheme="minorHAnsi" w:hAnsiTheme="minorHAnsi" w:cstheme="minorHAnsi"/>
          <w:bCs/>
          <w:color w:val="auto"/>
          <w:sz w:val="22"/>
          <w:szCs w:val="22"/>
        </w:rPr>
        <w:t>six</w:t>
      </w:r>
      <w:r w:rsidRPr="005B4CE0">
        <w:rPr>
          <w:rFonts w:asciiTheme="minorHAnsi" w:hAnsiTheme="minorHAnsi" w:cstheme="minorHAnsi"/>
          <w:bCs/>
          <w:color w:val="auto"/>
          <w:sz w:val="22"/>
          <w:szCs w:val="22"/>
        </w:rPr>
        <w:t xml:space="preserve"> months after the effectiveness declaration of the project. This delay in disbursement had a significant impact on the implementation of key project activities, which were slowed down by lack of resources. After staff recruitment was completed, a series of training sessions were conducted on fiduciary aspects as well as other IDA policies and procedures conducted by the World Bank team for the benefit of the project team.</w:t>
      </w:r>
    </w:p>
    <w:p w:rsidR="003C7903" w:rsidRPr="003C7903" w:rsidP="003C7903" w14:paraId="3008522C" w14:textId="77777777">
      <w:pPr>
        <w:pStyle w:val="ListParagraph"/>
        <w:ind w:left="-216"/>
        <w:jc w:val="both"/>
        <w:rPr>
          <w:rFonts w:asciiTheme="minorHAnsi" w:hAnsiTheme="minorHAnsi" w:cstheme="minorHAnsi"/>
          <w:b/>
          <w:bCs/>
          <w:color w:val="auto"/>
          <w:sz w:val="22"/>
          <w:szCs w:val="22"/>
        </w:rPr>
      </w:pPr>
    </w:p>
    <w:p w:rsidR="003C7903" w:rsidRPr="003C7903" w:rsidP="003C7903" w14:paraId="60EBA6B7" w14:textId="77777777">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hAnsiTheme="minorHAnsi"/>
          <w:b/>
          <w:bCs/>
          <w:color w:val="auto"/>
          <w:sz w:val="22"/>
          <w:szCs w:val="22"/>
        </w:rPr>
        <w:t>Failure to respect the crop calendar:</w:t>
      </w:r>
      <w:r w:rsidRPr="003C7903">
        <w:rPr>
          <w:rFonts w:asciiTheme="minorHAnsi" w:hAnsiTheme="minorHAnsi"/>
          <w:bCs/>
          <w:color w:val="auto"/>
          <w:sz w:val="22"/>
          <w:szCs w:val="22"/>
        </w:rPr>
        <w:t xml:space="preserve"> </w:t>
      </w:r>
      <w:r w:rsidRPr="003C7903">
        <w:rPr>
          <w:rFonts w:asciiTheme="minorHAnsi" w:hAnsiTheme="minorHAnsi"/>
          <w:color w:val="auto"/>
          <w:sz w:val="22"/>
          <w:szCs w:val="22"/>
        </w:rPr>
        <w:t>the orange</w:t>
      </w:r>
      <w:r w:rsidRPr="003C7903" w:rsidR="002E2BD4">
        <w:rPr>
          <w:rFonts w:asciiTheme="minorHAnsi" w:hAnsiTheme="minorHAnsi"/>
          <w:color w:val="auto"/>
          <w:sz w:val="22"/>
          <w:szCs w:val="22"/>
        </w:rPr>
        <w:t>-</w:t>
      </w:r>
      <w:r w:rsidRPr="003C7903">
        <w:rPr>
          <w:rFonts w:asciiTheme="minorHAnsi" w:hAnsiTheme="minorHAnsi"/>
          <w:color w:val="auto"/>
          <w:sz w:val="22"/>
          <w:szCs w:val="22"/>
        </w:rPr>
        <w:t xml:space="preserve">flesh sweet </w:t>
      </w:r>
      <w:r w:rsidRPr="003C7903" w:rsidR="002F2872">
        <w:rPr>
          <w:rFonts w:asciiTheme="minorHAnsi" w:hAnsiTheme="minorHAnsi"/>
          <w:color w:val="auto"/>
          <w:sz w:val="22"/>
          <w:szCs w:val="22"/>
        </w:rPr>
        <w:t>potatoes</w:t>
      </w:r>
      <w:r w:rsidRPr="003C7903">
        <w:rPr>
          <w:rFonts w:asciiTheme="minorHAnsi" w:hAnsiTheme="minorHAnsi"/>
          <w:color w:val="auto"/>
          <w:sz w:val="22"/>
          <w:szCs w:val="22"/>
        </w:rPr>
        <w:t xml:space="preserve"> w</w:t>
      </w:r>
      <w:r w:rsidRPr="003C7903" w:rsidR="00173B40">
        <w:rPr>
          <w:rFonts w:asciiTheme="minorHAnsi" w:hAnsiTheme="minorHAnsi"/>
          <w:color w:val="auto"/>
          <w:sz w:val="22"/>
          <w:szCs w:val="22"/>
        </w:rPr>
        <w:t>ere</w:t>
      </w:r>
      <w:r w:rsidRPr="003C7903">
        <w:rPr>
          <w:rFonts w:asciiTheme="minorHAnsi" w:hAnsiTheme="minorHAnsi"/>
          <w:color w:val="auto"/>
          <w:sz w:val="22"/>
          <w:szCs w:val="22"/>
        </w:rPr>
        <w:t xml:space="preserve"> not </w:t>
      </w:r>
      <w:r w:rsidRPr="003C7903" w:rsidR="00306DE7">
        <w:rPr>
          <w:rFonts w:asciiTheme="minorHAnsi" w:hAnsiTheme="minorHAnsi"/>
          <w:color w:val="auto"/>
          <w:sz w:val="22"/>
          <w:szCs w:val="22"/>
        </w:rPr>
        <w:t xml:space="preserve">cultivated </w:t>
      </w:r>
      <w:r w:rsidRPr="003C7903" w:rsidR="006E7A28">
        <w:rPr>
          <w:rFonts w:asciiTheme="minorHAnsi" w:hAnsiTheme="minorHAnsi"/>
          <w:color w:val="auto"/>
          <w:sz w:val="22"/>
          <w:szCs w:val="22"/>
        </w:rPr>
        <w:t>properly</w:t>
      </w:r>
      <w:r w:rsidRPr="003C7903">
        <w:rPr>
          <w:rFonts w:asciiTheme="minorHAnsi" w:hAnsiTheme="minorHAnsi"/>
          <w:color w:val="auto"/>
          <w:sz w:val="22"/>
          <w:szCs w:val="22"/>
        </w:rPr>
        <w:t xml:space="preserve"> because the strings of potatoes were distributed after the cultivation period and they were dried up </w:t>
      </w:r>
      <w:r w:rsidRPr="003C7903" w:rsidR="00B06D56">
        <w:rPr>
          <w:rFonts w:asciiTheme="minorHAnsi" w:hAnsiTheme="minorHAnsi"/>
          <w:color w:val="auto"/>
          <w:sz w:val="22"/>
          <w:szCs w:val="22"/>
        </w:rPr>
        <w:t>by the</w:t>
      </w:r>
      <w:r w:rsidRPr="003C7903">
        <w:rPr>
          <w:rFonts w:asciiTheme="minorHAnsi" w:hAnsiTheme="minorHAnsi"/>
          <w:color w:val="auto"/>
          <w:sz w:val="22"/>
          <w:szCs w:val="22"/>
        </w:rPr>
        <w:t xml:space="preserve"> sun; except those </w:t>
      </w:r>
      <w:r w:rsidRPr="003C7903" w:rsidR="005055FD">
        <w:rPr>
          <w:rFonts w:asciiTheme="minorHAnsi" w:hAnsiTheme="minorHAnsi"/>
          <w:color w:val="auto"/>
          <w:sz w:val="22"/>
          <w:szCs w:val="22"/>
        </w:rPr>
        <w:t>that were</w:t>
      </w:r>
      <w:r w:rsidRPr="003C7903">
        <w:rPr>
          <w:rFonts w:asciiTheme="minorHAnsi" w:hAnsiTheme="minorHAnsi"/>
          <w:color w:val="auto"/>
          <w:sz w:val="22"/>
          <w:szCs w:val="22"/>
        </w:rPr>
        <w:t xml:space="preserve"> planted in the swamps. To sort out this issue, a memorandum </w:t>
      </w:r>
      <w:r w:rsidRPr="003C7903" w:rsidR="00BB3A5E">
        <w:rPr>
          <w:rFonts w:asciiTheme="minorHAnsi" w:hAnsiTheme="minorHAnsi"/>
          <w:color w:val="auto"/>
          <w:sz w:val="22"/>
          <w:szCs w:val="22"/>
        </w:rPr>
        <w:t>was</w:t>
      </w:r>
      <w:r w:rsidRPr="003C7903">
        <w:rPr>
          <w:rFonts w:asciiTheme="minorHAnsi" w:hAnsiTheme="minorHAnsi"/>
          <w:color w:val="auto"/>
          <w:sz w:val="22"/>
          <w:szCs w:val="22"/>
        </w:rPr>
        <w:t xml:space="preserve"> signed between WVIB and the national</w:t>
      </w:r>
      <w:r w:rsidRPr="003C7903" w:rsidR="003374AD">
        <w:rPr>
          <w:rFonts w:asciiTheme="minorHAnsi" w:hAnsiTheme="minorHAnsi"/>
          <w:color w:val="auto"/>
          <w:sz w:val="22"/>
          <w:szCs w:val="22"/>
        </w:rPr>
        <w:t xml:space="preserve"> agronomic Institute</w:t>
      </w:r>
      <w:r w:rsidRPr="003C7903" w:rsidR="00125458">
        <w:rPr>
          <w:rFonts w:asciiTheme="minorHAnsi" w:hAnsiTheme="minorHAnsi"/>
          <w:color w:val="auto"/>
          <w:sz w:val="22"/>
          <w:szCs w:val="22"/>
        </w:rPr>
        <w:t xml:space="preserve"> (ISABU)</w:t>
      </w:r>
      <w:r w:rsidRPr="003C7903">
        <w:rPr>
          <w:rFonts w:asciiTheme="minorHAnsi" w:hAnsiTheme="minorHAnsi"/>
          <w:color w:val="auto"/>
          <w:sz w:val="22"/>
          <w:szCs w:val="22"/>
        </w:rPr>
        <w:t xml:space="preserve"> for the multiplication of quality seeds</w:t>
      </w:r>
      <w:r w:rsidRPr="003C7903" w:rsidR="00131B95">
        <w:rPr>
          <w:rFonts w:asciiTheme="minorHAnsi" w:hAnsiTheme="minorHAnsi"/>
          <w:color w:val="auto"/>
          <w:sz w:val="22"/>
          <w:szCs w:val="22"/>
        </w:rPr>
        <w:t xml:space="preserve"> on site in order to avoid the</w:t>
      </w:r>
      <w:r w:rsidRPr="003C7903" w:rsidR="00FC02DC">
        <w:rPr>
          <w:rFonts w:asciiTheme="minorHAnsi" w:hAnsiTheme="minorHAnsi"/>
          <w:color w:val="auto"/>
          <w:sz w:val="22"/>
          <w:szCs w:val="22"/>
        </w:rPr>
        <w:t>ir</w:t>
      </w:r>
      <w:r w:rsidRPr="003C7903" w:rsidR="00131B95">
        <w:rPr>
          <w:rFonts w:asciiTheme="minorHAnsi" w:hAnsiTheme="minorHAnsi"/>
          <w:color w:val="auto"/>
          <w:sz w:val="22"/>
          <w:szCs w:val="22"/>
        </w:rPr>
        <w:t xml:space="preserve"> unavailability during the growing season</w:t>
      </w:r>
      <w:r w:rsidRPr="003C7903">
        <w:rPr>
          <w:rFonts w:asciiTheme="minorHAnsi" w:hAnsiTheme="minorHAnsi"/>
          <w:color w:val="auto"/>
          <w:sz w:val="22"/>
          <w:szCs w:val="22"/>
        </w:rPr>
        <w:t xml:space="preserve">. WVIB supported also local </w:t>
      </w:r>
      <w:r w:rsidRPr="003C7903" w:rsidR="00125458">
        <w:rPr>
          <w:rFonts w:asciiTheme="minorHAnsi" w:hAnsiTheme="minorHAnsi"/>
          <w:color w:val="auto"/>
          <w:sz w:val="22"/>
          <w:szCs w:val="22"/>
        </w:rPr>
        <w:t>seed multipliers.</w:t>
      </w:r>
    </w:p>
    <w:p w:rsidR="003C7903" w:rsidRPr="003C7903" w:rsidP="003C7903" w14:paraId="4B67A94D" w14:textId="77777777">
      <w:pPr>
        <w:pStyle w:val="ListParagraph"/>
        <w:rPr>
          <w:rFonts w:asciiTheme="minorHAnsi" w:hAnsiTheme="minorHAnsi"/>
          <w:b/>
          <w:color w:val="auto"/>
          <w:sz w:val="22"/>
          <w:szCs w:val="22"/>
        </w:rPr>
      </w:pPr>
    </w:p>
    <w:p w:rsidR="003C7903" w:rsidRPr="003C7903" w:rsidP="003C7903" w14:paraId="52C32401" w14:textId="77777777">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hAnsiTheme="minorHAnsi"/>
          <w:b/>
          <w:color w:val="auto"/>
          <w:sz w:val="22"/>
          <w:szCs w:val="22"/>
        </w:rPr>
        <w:t>A</w:t>
      </w:r>
      <w:r w:rsidRPr="003C7903" w:rsidR="006C6B89">
        <w:rPr>
          <w:rFonts w:asciiTheme="minorHAnsi" w:hAnsiTheme="minorHAnsi"/>
          <w:b/>
          <w:color w:val="auto"/>
          <w:sz w:val="22"/>
          <w:szCs w:val="22"/>
        </w:rPr>
        <w:t>cquisition of fertilizers</w:t>
      </w:r>
      <w:r w:rsidRPr="003C7903" w:rsidR="00091395">
        <w:rPr>
          <w:rFonts w:asciiTheme="minorHAnsi" w:hAnsiTheme="minorHAnsi"/>
          <w:b/>
          <w:color w:val="auto"/>
          <w:sz w:val="22"/>
          <w:szCs w:val="22"/>
        </w:rPr>
        <w:t xml:space="preserve"> </w:t>
      </w:r>
      <w:r w:rsidRPr="003C7903" w:rsidR="00CD6145">
        <w:rPr>
          <w:rFonts w:asciiTheme="minorHAnsi" w:hAnsiTheme="minorHAnsi"/>
          <w:b/>
          <w:color w:val="auto"/>
          <w:sz w:val="22"/>
          <w:szCs w:val="22"/>
        </w:rPr>
        <w:t xml:space="preserve">for the support of households </w:t>
      </w:r>
      <w:r w:rsidRPr="003C7903" w:rsidR="006B4B9B">
        <w:rPr>
          <w:rFonts w:asciiTheme="minorHAnsi" w:hAnsiTheme="minorHAnsi"/>
          <w:b/>
          <w:color w:val="auto"/>
          <w:sz w:val="22"/>
          <w:szCs w:val="22"/>
        </w:rPr>
        <w:t xml:space="preserve">to develop kitchen gardens </w:t>
      </w:r>
      <w:r w:rsidRPr="003C7903" w:rsidR="00317677">
        <w:rPr>
          <w:rFonts w:asciiTheme="minorHAnsi" w:hAnsiTheme="minorHAnsi"/>
          <w:b/>
          <w:color w:val="auto"/>
          <w:sz w:val="22"/>
          <w:szCs w:val="22"/>
        </w:rPr>
        <w:t>to produce foods with high nutritional value</w:t>
      </w:r>
      <w:r w:rsidRPr="003C7903" w:rsidR="00091395">
        <w:rPr>
          <w:rFonts w:asciiTheme="minorHAnsi" w:hAnsiTheme="minorHAnsi"/>
          <w:b/>
          <w:color w:val="auto"/>
          <w:sz w:val="22"/>
          <w:szCs w:val="22"/>
        </w:rPr>
        <w:t xml:space="preserve">: </w:t>
      </w:r>
      <w:r w:rsidRPr="003C7903" w:rsidR="007D5260">
        <w:rPr>
          <w:rFonts w:asciiTheme="minorHAnsi" w:hAnsiTheme="minorHAnsi"/>
          <w:color w:val="auto"/>
          <w:sz w:val="22"/>
          <w:szCs w:val="22"/>
        </w:rPr>
        <w:t>The</w:t>
      </w:r>
      <w:r w:rsidRPr="003C7903" w:rsidR="00091395">
        <w:rPr>
          <w:rFonts w:asciiTheme="minorHAnsi" w:hAnsiTheme="minorHAnsi"/>
          <w:color w:val="auto"/>
          <w:sz w:val="22"/>
          <w:szCs w:val="22"/>
        </w:rPr>
        <w:t xml:space="preserve"> </w:t>
      </w:r>
      <w:r w:rsidRPr="003C7903" w:rsidR="00F17660">
        <w:rPr>
          <w:rFonts w:asciiTheme="minorHAnsi" w:hAnsiTheme="minorHAnsi"/>
          <w:color w:val="auto"/>
          <w:sz w:val="22"/>
          <w:szCs w:val="22"/>
        </w:rPr>
        <w:t>g</w:t>
      </w:r>
      <w:r w:rsidRPr="003C7903" w:rsidR="00091395">
        <w:rPr>
          <w:rFonts w:asciiTheme="minorHAnsi" w:hAnsiTheme="minorHAnsi"/>
          <w:color w:val="auto"/>
          <w:sz w:val="22"/>
          <w:szCs w:val="22"/>
        </w:rPr>
        <w:t xml:space="preserve">overnment set up a unique mechanism for the acquisition of fertilizers for subsistence crops and prohibited any importation and distribution of these by other means. The project team </w:t>
      </w:r>
      <w:r w:rsidRPr="003C7903" w:rsidR="00E03151">
        <w:rPr>
          <w:rFonts w:asciiTheme="minorHAnsi" w:hAnsiTheme="minorHAnsi"/>
          <w:color w:val="auto"/>
          <w:sz w:val="22"/>
          <w:szCs w:val="22"/>
        </w:rPr>
        <w:t>proposed</w:t>
      </w:r>
      <w:r w:rsidRPr="003C7903" w:rsidR="00091395">
        <w:rPr>
          <w:rFonts w:asciiTheme="minorHAnsi" w:hAnsiTheme="minorHAnsi"/>
          <w:color w:val="auto"/>
          <w:sz w:val="22"/>
          <w:szCs w:val="22"/>
        </w:rPr>
        <w:t xml:space="preserve"> to buy the necessary fertilizer </w:t>
      </w:r>
      <w:r w:rsidRPr="003C7903" w:rsidR="00E03151">
        <w:rPr>
          <w:rFonts w:asciiTheme="minorHAnsi" w:hAnsiTheme="minorHAnsi"/>
          <w:color w:val="auto"/>
          <w:sz w:val="22"/>
          <w:szCs w:val="22"/>
        </w:rPr>
        <w:t xml:space="preserve">using </w:t>
      </w:r>
      <w:r w:rsidRPr="003C7903" w:rsidR="00091395">
        <w:rPr>
          <w:rFonts w:asciiTheme="minorHAnsi" w:hAnsiTheme="minorHAnsi"/>
          <w:color w:val="auto"/>
          <w:sz w:val="22"/>
          <w:szCs w:val="22"/>
        </w:rPr>
        <w:t xml:space="preserve">this mechanism, but the Bank </w:t>
      </w:r>
      <w:r w:rsidRPr="003C7903" w:rsidR="0075411A">
        <w:rPr>
          <w:rFonts w:asciiTheme="minorHAnsi" w:hAnsiTheme="minorHAnsi"/>
          <w:color w:val="auto"/>
          <w:sz w:val="22"/>
          <w:szCs w:val="22"/>
        </w:rPr>
        <w:t xml:space="preserve">did not approve </w:t>
      </w:r>
      <w:r w:rsidRPr="003C7903" w:rsidR="00091395">
        <w:rPr>
          <w:rFonts w:asciiTheme="minorHAnsi" w:hAnsiTheme="minorHAnsi"/>
          <w:color w:val="auto"/>
          <w:sz w:val="22"/>
          <w:szCs w:val="22"/>
        </w:rPr>
        <w:t xml:space="preserve">as it </w:t>
      </w:r>
      <w:r w:rsidRPr="003C7903" w:rsidR="007E263B">
        <w:rPr>
          <w:rFonts w:asciiTheme="minorHAnsi" w:hAnsiTheme="minorHAnsi"/>
          <w:color w:val="auto"/>
          <w:sz w:val="22"/>
          <w:szCs w:val="22"/>
        </w:rPr>
        <w:t xml:space="preserve">was </w:t>
      </w:r>
      <w:r w:rsidRPr="003C7903" w:rsidR="00091395">
        <w:rPr>
          <w:rFonts w:asciiTheme="minorHAnsi" w:hAnsiTheme="minorHAnsi"/>
          <w:color w:val="auto"/>
          <w:sz w:val="22"/>
          <w:szCs w:val="22"/>
        </w:rPr>
        <w:t xml:space="preserve">deemed unreliable. </w:t>
      </w:r>
      <w:r w:rsidRPr="003C7903">
        <w:rPr>
          <w:rFonts w:asciiTheme="minorHAnsi" w:hAnsiTheme="minorHAnsi"/>
          <w:color w:val="auto"/>
          <w:sz w:val="22"/>
          <w:szCs w:val="22"/>
        </w:rPr>
        <w:t xml:space="preserve">To </w:t>
      </w:r>
      <w:r w:rsidRPr="003C7903" w:rsidR="00452203">
        <w:rPr>
          <w:rFonts w:asciiTheme="minorHAnsi" w:hAnsiTheme="minorHAnsi"/>
          <w:color w:val="auto"/>
          <w:sz w:val="22"/>
          <w:szCs w:val="22"/>
        </w:rPr>
        <w:t>resolve</w:t>
      </w:r>
      <w:r w:rsidRPr="003C7903">
        <w:rPr>
          <w:rFonts w:asciiTheme="minorHAnsi" w:hAnsiTheme="minorHAnsi"/>
          <w:color w:val="auto"/>
          <w:sz w:val="22"/>
          <w:szCs w:val="22"/>
        </w:rPr>
        <w:t xml:space="preserve"> this </w:t>
      </w:r>
      <w:r w:rsidRPr="003C7903">
        <w:rPr>
          <w:rFonts w:asciiTheme="minorHAnsi" w:hAnsiTheme="minorHAnsi"/>
          <w:color w:val="auto"/>
          <w:sz w:val="22"/>
          <w:szCs w:val="22"/>
        </w:rPr>
        <w:t>issue, the WVI purchas</w:t>
      </w:r>
      <w:r w:rsidRPr="003C7903" w:rsidR="00F17660">
        <w:rPr>
          <w:rFonts w:asciiTheme="minorHAnsi" w:hAnsiTheme="minorHAnsi"/>
          <w:color w:val="auto"/>
          <w:sz w:val="22"/>
          <w:szCs w:val="22"/>
        </w:rPr>
        <w:t>e</w:t>
      </w:r>
      <w:r w:rsidRPr="003C7903">
        <w:rPr>
          <w:rFonts w:asciiTheme="minorHAnsi" w:hAnsiTheme="minorHAnsi"/>
          <w:color w:val="auto"/>
          <w:sz w:val="22"/>
          <w:szCs w:val="22"/>
        </w:rPr>
        <w:t xml:space="preserve"> order passed through the </w:t>
      </w:r>
      <w:r w:rsidRPr="003C7903" w:rsidR="00D7074D">
        <w:rPr>
          <w:rFonts w:asciiTheme="minorHAnsi" w:hAnsiTheme="minorHAnsi"/>
          <w:color w:val="auto"/>
          <w:sz w:val="22"/>
          <w:szCs w:val="22"/>
        </w:rPr>
        <w:t xml:space="preserve">existing </w:t>
      </w:r>
      <w:r w:rsidRPr="003C7903" w:rsidR="00F17660">
        <w:rPr>
          <w:rFonts w:asciiTheme="minorHAnsi" w:hAnsiTheme="minorHAnsi"/>
          <w:color w:val="auto"/>
          <w:sz w:val="22"/>
          <w:szCs w:val="22"/>
        </w:rPr>
        <w:t xml:space="preserve">World Bank-financed </w:t>
      </w:r>
      <w:r w:rsidRPr="003C7903">
        <w:rPr>
          <w:rFonts w:asciiTheme="minorHAnsi" w:hAnsiTheme="minorHAnsi"/>
          <w:color w:val="auto"/>
          <w:sz w:val="22"/>
          <w:szCs w:val="22"/>
        </w:rPr>
        <w:t xml:space="preserve">Great Lakes agriculture </w:t>
      </w:r>
      <w:r w:rsidRPr="003C7903" w:rsidR="00F17660">
        <w:rPr>
          <w:rFonts w:asciiTheme="minorHAnsi" w:hAnsiTheme="minorHAnsi"/>
          <w:color w:val="auto"/>
          <w:sz w:val="22"/>
          <w:szCs w:val="22"/>
        </w:rPr>
        <w:t>p</w:t>
      </w:r>
      <w:r w:rsidRPr="003C7903">
        <w:rPr>
          <w:rFonts w:asciiTheme="minorHAnsi" w:hAnsiTheme="minorHAnsi"/>
          <w:color w:val="auto"/>
          <w:sz w:val="22"/>
          <w:szCs w:val="22"/>
        </w:rPr>
        <w:t xml:space="preserve">roject </w:t>
      </w:r>
      <w:r w:rsidRPr="003C7903" w:rsidR="00452203">
        <w:rPr>
          <w:rFonts w:asciiTheme="minorHAnsi" w:hAnsiTheme="minorHAnsi"/>
          <w:color w:val="auto"/>
          <w:sz w:val="22"/>
          <w:szCs w:val="22"/>
        </w:rPr>
        <w:t xml:space="preserve">which </w:t>
      </w:r>
      <w:r w:rsidRPr="003C7903" w:rsidR="007E21E4">
        <w:rPr>
          <w:rFonts w:asciiTheme="minorHAnsi" w:hAnsiTheme="minorHAnsi"/>
          <w:color w:val="auto"/>
          <w:sz w:val="22"/>
          <w:szCs w:val="22"/>
        </w:rPr>
        <w:t xml:space="preserve">had </w:t>
      </w:r>
      <w:r w:rsidRPr="003C7903" w:rsidR="004F619F">
        <w:rPr>
          <w:rFonts w:asciiTheme="minorHAnsi" w:hAnsiTheme="minorHAnsi"/>
          <w:color w:val="auto"/>
          <w:sz w:val="22"/>
          <w:szCs w:val="22"/>
        </w:rPr>
        <w:t>an</w:t>
      </w:r>
      <w:r w:rsidRPr="003C7903" w:rsidR="007E21E4">
        <w:rPr>
          <w:rFonts w:asciiTheme="minorHAnsi" w:hAnsiTheme="minorHAnsi"/>
          <w:color w:val="auto"/>
          <w:sz w:val="22"/>
          <w:szCs w:val="22"/>
        </w:rPr>
        <w:t xml:space="preserve"> approved procedure for</w:t>
      </w:r>
      <w:r w:rsidRPr="003C7903">
        <w:rPr>
          <w:rFonts w:asciiTheme="minorHAnsi" w:hAnsiTheme="minorHAnsi"/>
          <w:color w:val="auto"/>
          <w:sz w:val="22"/>
          <w:szCs w:val="22"/>
        </w:rPr>
        <w:t xml:space="preserve"> import</w:t>
      </w:r>
      <w:r w:rsidRPr="003C7903" w:rsidR="007E21E4">
        <w:rPr>
          <w:rFonts w:asciiTheme="minorHAnsi" w:hAnsiTheme="minorHAnsi"/>
          <w:color w:val="auto"/>
          <w:sz w:val="22"/>
          <w:szCs w:val="22"/>
        </w:rPr>
        <w:t>ing</w:t>
      </w:r>
      <w:r w:rsidRPr="003C7903">
        <w:rPr>
          <w:rFonts w:asciiTheme="minorHAnsi" w:hAnsiTheme="minorHAnsi"/>
          <w:color w:val="auto"/>
          <w:sz w:val="22"/>
          <w:szCs w:val="22"/>
        </w:rPr>
        <w:t xml:space="preserve"> fertilizer</w:t>
      </w:r>
      <w:r w:rsidRPr="003C7903" w:rsidR="005A2628">
        <w:rPr>
          <w:rFonts w:asciiTheme="minorHAnsi" w:hAnsiTheme="minorHAnsi"/>
          <w:color w:val="auto"/>
          <w:sz w:val="22"/>
          <w:szCs w:val="22"/>
        </w:rPr>
        <w:t>.</w:t>
      </w:r>
      <w:r w:rsidRPr="003C7903" w:rsidR="00924A50">
        <w:rPr>
          <w:rFonts w:asciiTheme="minorHAnsi" w:hAnsiTheme="minorHAnsi"/>
          <w:color w:val="auto"/>
          <w:sz w:val="22"/>
          <w:szCs w:val="22"/>
        </w:rPr>
        <w:t xml:space="preserve"> </w:t>
      </w:r>
      <w:r w:rsidRPr="003C7903" w:rsidR="00143910">
        <w:rPr>
          <w:rFonts w:asciiTheme="minorHAnsi" w:hAnsiTheme="minorHAnsi"/>
          <w:color w:val="auto"/>
          <w:sz w:val="22"/>
          <w:szCs w:val="22"/>
        </w:rPr>
        <w:t xml:space="preserve">During the period where fertilizers were not available, project beneficiaries purchased organic fertilizers with resources drawn from VSLAs. But some did not buy these fertilizers and others </w:t>
      </w:r>
      <w:r w:rsidRPr="003C7903" w:rsidR="00310B08">
        <w:rPr>
          <w:rFonts w:asciiTheme="minorHAnsi" w:hAnsiTheme="minorHAnsi"/>
          <w:color w:val="auto"/>
          <w:sz w:val="22"/>
          <w:szCs w:val="22"/>
        </w:rPr>
        <w:t xml:space="preserve">only </w:t>
      </w:r>
      <w:r w:rsidRPr="003C7903" w:rsidR="00143910">
        <w:rPr>
          <w:rFonts w:asciiTheme="minorHAnsi" w:hAnsiTheme="minorHAnsi"/>
          <w:color w:val="auto"/>
          <w:sz w:val="22"/>
          <w:szCs w:val="22"/>
        </w:rPr>
        <w:t>bought them in small quantities.</w:t>
      </w:r>
    </w:p>
    <w:p w:rsidR="003C7903" w:rsidRPr="003C7903" w:rsidP="003C7903" w14:paraId="23491D1F" w14:textId="77777777">
      <w:pPr>
        <w:pStyle w:val="ListParagraph"/>
        <w:rPr>
          <w:rFonts w:asciiTheme="minorHAnsi" w:hAnsiTheme="minorHAnsi"/>
          <w:color w:val="auto"/>
          <w:sz w:val="22"/>
          <w:szCs w:val="22"/>
        </w:rPr>
      </w:pPr>
    </w:p>
    <w:p w:rsidR="003C7903" w:rsidRPr="003C7903" w:rsidP="003C7903" w14:paraId="5D610AFB" w14:textId="77777777">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hAnsiTheme="minorHAnsi"/>
          <w:color w:val="auto"/>
          <w:sz w:val="22"/>
          <w:szCs w:val="22"/>
        </w:rPr>
        <w:t>I</w:t>
      </w:r>
      <w:r w:rsidRPr="003C7903">
        <w:rPr>
          <w:rFonts w:asciiTheme="minorHAnsi" w:hAnsiTheme="minorHAnsi"/>
          <w:b/>
          <w:bCs/>
          <w:color w:val="auto"/>
          <w:sz w:val="22"/>
          <w:szCs w:val="22"/>
        </w:rPr>
        <w:t xml:space="preserve">mpact of </w:t>
      </w:r>
      <w:r w:rsidRPr="003C7903" w:rsidR="007E263B">
        <w:rPr>
          <w:rFonts w:asciiTheme="minorHAnsi" w:hAnsiTheme="minorHAnsi"/>
          <w:b/>
          <w:bCs/>
          <w:color w:val="auto"/>
          <w:sz w:val="22"/>
          <w:szCs w:val="22"/>
        </w:rPr>
        <w:t>i</w:t>
      </w:r>
      <w:r w:rsidRPr="003C7903">
        <w:rPr>
          <w:rFonts w:asciiTheme="minorHAnsi" w:hAnsiTheme="minorHAnsi"/>
          <w:b/>
          <w:bCs/>
          <w:color w:val="auto"/>
          <w:sz w:val="22"/>
          <w:szCs w:val="22"/>
        </w:rPr>
        <w:t>NGOs suspension for 3 months:</w:t>
      </w:r>
      <w:r w:rsidRPr="003C7903">
        <w:rPr>
          <w:rFonts w:asciiTheme="minorHAnsi" w:hAnsiTheme="minorHAnsi"/>
          <w:bCs/>
          <w:color w:val="auto"/>
          <w:sz w:val="22"/>
          <w:szCs w:val="22"/>
        </w:rPr>
        <w:t xml:space="preserve"> </w:t>
      </w:r>
      <w:r w:rsidRPr="003C7903" w:rsidR="00E92A7F">
        <w:rPr>
          <w:rFonts w:asciiTheme="minorHAnsi" w:hAnsiTheme="minorHAnsi"/>
          <w:color w:val="auto"/>
          <w:sz w:val="22"/>
          <w:szCs w:val="22"/>
        </w:rPr>
        <w:t>The</w:t>
      </w:r>
      <w:r w:rsidRPr="003C7903">
        <w:rPr>
          <w:rFonts w:asciiTheme="minorHAnsi" w:hAnsiTheme="minorHAnsi"/>
          <w:color w:val="auto"/>
          <w:sz w:val="22"/>
          <w:szCs w:val="22"/>
        </w:rPr>
        <w:t xml:space="preserve"> </w:t>
      </w:r>
      <w:r w:rsidRPr="003C7903" w:rsidR="00B8137F">
        <w:rPr>
          <w:rFonts w:asciiTheme="minorHAnsi" w:hAnsiTheme="minorHAnsi"/>
          <w:color w:val="auto"/>
          <w:sz w:val="22"/>
          <w:szCs w:val="22"/>
        </w:rPr>
        <w:t>G</w:t>
      </w:r>
      <w:r w:rsidRPr="003C7903">
        <w:rPr>
          <w:rFonts w:asciiTheme="minorHAnsi" w:hAnsiTheme="minorHAnsi"/>
          <w:color w:val="auto"/>
          <w:sz w:val="22"/>
          <w:szCs w:val="22"/>
        </w:rPr>
        <w:t>overnment of Burundi suspended all international NGOs in the country on Oct</w:t>
      </w:r>
      <w:r w:rsidRPr="003C7903" w:rsidR="007E263B">
        <w:rPr>
          <w:rFonts w:asciiTheme="minorHAnsi" w:hAnsiTheme="minorHAnsi"/>
          <w:color w:val="auto"/>
          <w:sz w:val="22"/>
          <w:szCs w:val="22"/>
        </w:rPr>
        <w:t>ober</w:t>
      </w:r>
      <w:r w:rsidRPr="003C7903">
        <w:rPr>
          <w:rFonts w:asciiTheme="minorHAnsi" w:hAnsiTheme="minorHAnsi"/>
          <w:color w:val="auto"/>
          <w:sz w:val="22"/>
          <w:szCs w:val="22"/>
        </w:rPr>
        <w:t xml:space="preserve"> 1, 2018 and gave a three months’ period to comply with new rules governing NGO activities. </w:t>
      </w:r>
      <w:r w:rsidRPr="003C7903" w:rsidR="00F17660">
        <w:rPr>
          <w:rFonts w:asciiTheme="minorHAnsi" w:hAnsiTheme="minorHAnsi"/>
          <w:color w:val="auto"/>
          <w:sz w:val="22"/>
          <w:szCs w:val="22"/>
        </w:rPr>
        <w:t xml:space="preserve">The </w:t>
      </w:r>
      <w:r w:rsidRPr="003C7903">
        <w:rPr>
          <w:rFonts w:asciiTheme="minorHAnsi" w:hAnsiTheme="minorHAnsi"/>
          <w:color w:val="auto"/>
          <w:sz w:val="22"/>
          <w:szCs w:val="22"/>
        </w:rPr>
        <w:t xml:space="preserve">World Vision International office in Burundi </w:t>
      </w:r>
      <w:r w:rsidRPr="003C7903" w:rsidR="00F17660">
        <w:rPr>
          <w:rFonts w:asciiTheme="minorHAnsi" w:hAnsiTheme="minorHAnsi"/>
          <w:color w:val="auto"/>
          <w:sz w:val="22"/>
          <w:szCs w:val="22"/>
        </w:rPr>
        <w:t xml:space="preserve">received </w:t>
      </w:r>
      <w:r w:rsidRPr="003C7903" w:rsidR="007D2D50">
        <w:rPr>
          <w:rFonts w:asciiTheme="minorHAnsi" w:hAnsiTheme="minorHAnsi"/>
          <w:color w:val="auto"/>
          <w:sz w:val="22"/>
          <w:szCs w:val="22"/>
        </w:rPr>
        <w:t>authorization</w:t>
      </w:r>
      <w:r w:rsidRPr="003C7903">
        <w:rPr>
          <w:rFonts w:asciiTheme="minorHAnsi" w:hAnsiTheme="minorHAnsi"/>
          <w:color w:val="auto"/>
          <w:sz w:val="22"/>
          <w:szCs w:val="22"/>
        </w:rPr>
        <w:t xml:space="preserve"> to resume operations in the country as of </w:t>
      </w:r>
      <w:r w:rsidRPr="003C7903" w:rsidR="007E263B">
        <w:rPr>
          <w:rFonts w:asciiTheme="minorHAnsi" w:hAnsiTheme="minorHAnsi"/>
          <w:color w:val="auto"/>
          <w:sz w:val="22"/>
          <w:szCs w:val="22"/>
        </w:rPr>
        <w:t xml:space="preserve">October </w:t>
      </w:r>
      <w:r w:rsidRPr="003C7903">
        <w:rPr>
          <w:rFonts w:asciiTheme="minorHAnsi" w:hAnsiTheme="minorHAnsi"/>
          <w:color w:val="auto"/>
          <w:sz w:val="22"/>
          <w:szCs w:val="22"/>
        </w:rPr>
        <w:t>15,</w:t>
      </w:r>
      <w:r w:rsidRPr="003C7903" w:rsidR="00F17660">
        <w:rPr>
          <w:rFonts w:asciiTheme="minorHAnsi" w:hAnsiTheme="minorHAnsi"/>
          <w:color w:val="auto"/>
          <w:sz w:val="22"/>
          <w:szCs w:val="22"/>
        </w:rPr>
        <w:t xml:space="preserve"> </w:t>
      </w:r>
      <w:r w:rsidRPr="003C7903">
        <w:rPr>
          <w:rFonts w:asciiTheme="minorHAnsi" w:hAnsiTheme="minorHAnsi"/>
          <w:color w:val="auto"/>
          <w:sz w:val="22"/>
          <w:szCs w:val="22"/>
        </w:rPr>
        <w:t>2018</w:t>
      </w:r>
      <w:r w:rsidRPr="003C7903" w:rsidR="00F17660">
        <w:rPr>
          <w:rFonts w:asciiTheme="minorHAnsi" w:hAnsiTheme="minorHAnsi"/>
          <w:color w:val="auto"/>
          <w:sz w:val="22"/>
          <w:szCs w:val="22"/>
        </w:rPr>
        <w:t>,</w:t>
      </w:r>
      <w:r w:rsidRPr="003C7903">
        <w:rPr>
          <w:rFonts w:asciiTheme="minorHAnsi" w:hAnsiTheme="minorHAnsi"/>
          <w:color w:val="auto"/>
          <w:sz w:val="22"/>
          <w:szCs w:val="22"/>
        </w:rPr>
        <w:t xml:space="preserve"> after two weeks </w:t>
      </w:r>
      <w:r w:rsidRPr="003C7903" w:rsidR="00511837">
        <w:rPr>
          <w:rFonts w:asciiTheme="minorHAnsi" w:hAnsiTheme="minorHAnsi"/>
          <w:color w:val="auto"/>
          <w:sz w:val="22"/>
          <w:szCs w:val="22"/>
        </w:rPr>
        <w:t>suspension. The</w:t>
      </w:r>
      <w:r w:rsidRPr="003C7903">
        <w:rPr>
          <w:rFonts w:asciiTheme="minorHAnsi" w:hAnsiTheme="minorHAnsi"/>
          <w:color w:val="auto"/>
          <w:sz w:val="22"/>
          <w:szCs w:val="22"/>
        </w:rPr>
        <w:t xml:space="preserve"> </w:t>
      </w:r>
      <w:r w:rsidRPr="003C7903" w:rsidR="00F17660">
        <w:rPr>
          <w:rFonts w:asciiTheme="minorHAnsi" w:hAnsiTheme="minorHAnsi"/>
          <w:color w:val="auto"/>
          <w:sz w:val="22"/>
          <w:szCs w:val="22"/>
        </w:rPr>
        <w:t>two</w:t>
      </w:r>
      <w:r w:rsidRPr="003C7903">
        <w:rPr>
          <w:rFonts w:asciiTheme="minorHAnsi" w:hAnsiTheme="minorHAnsi"/>
          <w:color w:val="auto"/>
          <w:sz w:val="22"/>
          <w:szCs w:val="22"/>
        </w:rPr>
        <w:t xml:space="preserve"> weeks closure delayed some activities </w:t>
      </w:r>
      <w:r w:rsidRPr="003C7903" w:rsidR="00F17660">
        <w:rPr>
          <w:rFonts w:asciiTheme="minorHAnsi" w:hAnsiTheme="minorHAnsi"/>
          <w:color w:val="auto"/>
          <w:sz w:val="22"/>
          <w:szCs w:val="22"/>
        </w:rPr>
        <w:t>i</w:t>
      </w:r>
      <w:r w:rsidRPr="003C7903">
        <w:rPr>
          <w:rFonts w:asciiTheme="minorHAnsi" w:hAnsiTheme="minorHAnsi"/>
          <w:color w:val="auto"/>
          <w:sz w:val="22"/>
          <w:szCs w:val="22"/>
        </w:rPr>
        <w:t xml:space="preserve">n the field but upon reopening, the project team succeeded </w:t>
      </w:r>
      <w:r w:rsidRPr="003C7903" w:rsidR="00F17660">
        <w:rPr>
          <w:rFonts w:asciiTheme="minorHAnsi" w:hAnsiTheme="minorHAnsi"/>
          <w:color w:val="auto"/>
          <w:sz w:val="22"/>
          <w:szCs w:val="22"/>
        </w:rPr>
        <w:t xml:space="preserve">in </w:t>
      </w:r>
      <w:r w:rsidRPr="003C7903">
        <w:rPr>
          <w:rFonts w:asciiTheme="minorHAnsi" w:hAnsiTheme="minorHAnsi"/>
          <w:color w:val="auto"/>
          <w:sz w:val="22"/>
          <w:szCs w:val="22"/>
        </w:rPr>
        <w:t>minimiz</w:t>
      </w:r>
      <w:r w:rsidRPr="003C7903" w:rsidR="00F17660">
        <w:rPr>
          <w:rFonts w:asciiTheme="minorHAnsi" w:hAnsiTheme="minorHAnsi"/>
          <w:color w:val="auto"/>
          <w:sz w:val="22"/>
          <w:szCs w:val="22"/>
        </w:rPr>
        <w:t>ing</w:t>
      </w:r>
      <w:r w:rsidRPr="003C7903">
        <w:rPr>
          <w:rFonts w:asciiTheme="minorHAnsi" w:hAnsiTheme="minorHAnsi"/>
          <w:color w:val="auto"/>
          <w:sz w:val="22"/>
          <w:szCs w:val="22"/>
        </w:rPr>
        <w:t xml:space="preserve"> the impact on workplan implementation.</w:t>
      </w:r>
    </w:p>
    <w:p w:rsidR="003C7903" w:rsidRPr="003C7903" w:rsidP="003C7903" w14:paraId="6EEF2E73" w14:textId="77777777">
      <w:pPr>
        <w:pStyle w:val="ListParagraph"/>
        <w:rPr>
          <w:rFonts w:asciiTheme="minorHAnsi" w:hAnsiTheme="minorHAnsi"/>
          <w:b/>
          <w:bCs/>
          <w:color w:val="auto"/>
          <w:sz w:val="22"/>
          <w:szCs w:val="22"/>
        </w:rPr>
      </w:pPr>
    </w:p>
    <w:p w:rsidR="003C7903" w:rsidRPr="003C7903" w:rsidP="003C7903" w14:paraId="76090B47" w14:textId="77777777">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hAnsiTheme="minorHAnsi"/>
          <w:b/>
          <w:bCs/>
          <w:color w:val="auto"/>
          <w:sz w:val="22"/>
          <w:szCs w:val="22"/>
        </w:rPr>
        <w:t>Replacement of some of Community Health Workers (CHWs):</w:t>
      </w:r>
      <w:r w:rsidRPr="003C7903">
        <w:rPr>
          <w:rFonts w:asciiTheme="minorHAnsi" w:hAnsiTheme="minorHAnsi"/>
          <w:bCs/>
          <w:color w:val="auto"/>
          <w:sz w:val="22"/>
          <w:szCs w:val="22"/>
        </w:rPr>
        <w:t xml:space="preserve"> </w:t>
      </w:r>
      <w:r w:rsidRPr="003C7903" w:rsidR="00AC1BF6">
        <w:rPr>
          <w:rFonts w:asciiTheme="minorHAnsi" w:hAnsiTheme="minorHAnsi"/>
          <w:color w:val="auto"/>
          <w:sz w:val="22"/>
          <w:szCs w:val="22"/>
        </w:rPr>
        <w:t>D</w:t>
      </w:r>
      <w:r w:rsidRPr="003C7903" w:rsidR="00575882">
        <w:rPr>
          <w:rFonts w:asciiTheme="minorHAnsi" w:hAnsiTheme="minorHAnsi"/>
          <w:color w:val="auto"/>
          <w:sz w:val="22"/>
          <w:szCs w:val="22"/>
        </w:rPr>
        <w:t xml:space="preserve">uring implementation, one Health District decided to replace a </w:t>
      </w:r>
      <w:r w:rsidRPr="003C7903" w:rsidR="00822E2D">
        <w:rPr>
          <w:rFonts w:asciiTheme="minorHAnsi" w:hAnsiTheme="minorHAnsi"/>
          <w:color w:val="auto"/>
          <w:sz w:val="22"/>
          <w:szCs w:val="22"/>
        </w:rPr>
        <w:t xml:space="preserve">large </w:t>
      </w:r>
      <w:r w:rsidRPr="003C7903" w:rsidR="00575882">
        <w:rPr>
          <w:rFonts w:asciiTheme="minorHAnsi" w:hAnsiTheme="minorHAnsi"/>
          <w:color w:val="auto"/>
          <w:sz w:val="22"/>
          <w:szCs w:val="22"/>
        </w:rPr>
        <w:t xml:space="preserve">number of CHWs and this affected the project as the CHWs who were replaced had already benefitted </w:t>
      </w:r>
      <w:r w:rsidRPr="003C7903" w:rsidR="00CE5EB5">
        <w:rPr>
          <w:rFonts w:asciiTheme="minorHAnsi" w:hAnsiTheme="minorHAnsi"/>
          <w:color w:val="auto"/>
          <w:sz w:val="22"/>
          <w:szCs w:val="22"/>
        </w:rPr>
        <w:t xml:space="preserve">from </w:t>
      </w:r>
      <w:r w:rsidRPr="003C7903" w:rsidR="00575882">
        <w:rPr>
          <w:rFonts w:asciiTheme="minorHAnsi" w:hAnsiTheme="minorHAnsi"/>
          <w:color w:val="auto"/>
          <w:sz w:val="22"/>
          <w:szCs w:val="22"/>
        </w:rPr>
        <w:t>a package of training</w:t>
      </w:r>
      <w:r w:rsidRPr="003C7903" w:rsidR="00CE5EB5">
        <w:rPr>
          <w:rFonts w:asciiTheme="minorHAnsi" w:hAnsiTheme="minorHAnsi"/>
          <w:color w:val="auto"/>
          <w:sz w:val="22"/>
          <w:szCs w:val="22"/>
        </w:rPr>
        <w:t xml:space="preserve"> that</w:t>
      </w:r>
      <w:r w:rsidRPr="003C7903" w:rsidR="00575882">
        <w:rPr>
          <w:rFonts w:asciiTheme="minorHAnsi" w:hAnsiTheme="minorHAnsi"/>
          <w:color w:val="auto"/>
          <w:sz w:val="22"/>
          <w:szCs w:val="22"/>
        </w:rPr>
        <w:t xml:space="preserve"> includ</w:t>
      </w:r>
      <w:r w:rsidRPr="003C7903" w:rsidR="00CE5EB5">
        <w:rPr>
          <w:rFonts w:asciiTheme="minorHAnsi" w:hAnsiTheme="minorHAnsi"/>
          <w:color w:val="auto"/>
          <w:sz w:val="22"/>
          <w:szCs w:val="22"/>
        </w:rPr>
        <w:t xml:space="preserve">ed </w:t>
      </w:r>
      <w:r w:rsidRPr="003C7903" w:rsidR="00575882">
        <w:rPr>
          <w:rFonts w:asciiTheme="minorHAnsi" w:hAnsiTheme="minorHAnsi"/>
          <w:color w:val="auto"/>
          <w:sz w:val="22"/>
          <w:szCs w:val="22"/>
        </w:rPr>
        <w:t xml:space="preserve">training on the M-Health application. </w:t>
      </w:r>
      <w:r w:rsidRPr="003C7903" w:rsidR="008A3FC2">
        <w:rPr>
          <w:rFonts w:asciiTheme="minorHAnsi" w:hAnsiTheme="minorHAnsi"/>
          <w:color w:val="auto"/>
          <w:sz w:val="22"/>
          <w:szCs w:val="22"/>
        </w:rPr>
        <w:t>However, t</w:t>
      </w:r>
      <w:r w:rsidRPr="003C7903" w:rsidR="00575882">
        <w:rPr>
          <w:rFonts w:asciiTheme="minorHAnsi" w:hAnsiTheme="minorHAnsi"/>
          <w:color w:val="auto"/>
          <w:sz w:val="22"/>
          <w:szCs w:val="22"/>
        </w:rPr>
        <w:t xml:space="preserve">he project was able to conduct training on </w:t>
      </w:r>
      <w:r w:rsidRPr="003C7903" w:rsidR="00E8504E">
        <w:rPr>
          <w:rFonts w:asciiTheme="minorHAnsi" w:hAnsiTheme="minorHAnsi"/>
          <w:color w:val="auto"/>
          <w:sz w:val="22"/>
          <w:szCs w:val="22"/>
        </w:rPr>
        <w:t>M</w:t>
      </w:r>
      <w:r w:rsidRPr="003C7903" w:rsidR="00575882">
        <w:rPr>
          <w:rFonts w:asciiTheme="minorHAnsi" w:hAnsiTheme="minorHAnsi"/>
          <w:color w:val="auto"/>
          <w:sz w:val="22"/>
          <w:szCs w:val="22"/>
        </w:rPr>
        <w:t>-Health for new CHWs put in place</w:t>
      </w:r>
      <w:r w:rsidRPr="003C7903" w:rsidR="000F64D4">
        <w:rPr>
          <w:rFonts w:asciiTheme="minorHAnsi" w:hAnsiTheme="minorHAnsi"/>
          <w:color w:val="auto"/>
          <w:sz w:val="22"/>
          <w:szCs w:val="22"/>
        </w:rPr>
        <w:t xml:space="preserve"> through a community designation procedure</w:t>
      </w:r>
      <w:r w:rsidRPr="003C7903" w:rsidR="008A3FC2">
        <w:rPr>
          <w:rFonts w:asciiTheme="minorHAnsi" w:hAnsiTheme="minorHAnsi"/>
          <w:color w:val="auto"/>
          <w:sz w:val="22"/>
          <w:szCs w:val="22"/>
        </w:rPr>
        <w:t>.</w:t>
      </w:r>
      <w:r w:rsidRPr="003C7903" w:rsidR="00575882">
        <w:rPr>
          <w:rFonts w:asciiTheme="minorHAnsi" w:hAnsiTheme="minorHAnsi"/>
          <w:color w:val="auto"/>
          <w:sz w:val="22"/>
          <w:szCs w:val="22"/>
        </w:rPr>
        <w:t xml:space="preserve"> </w:t>
      </w:r>
    </w:p>
    <w:p w:rsidR="003C7903" w:rsidRPr="003C7903" w:rsidP="003C7903" w14:paraId="5402900A" w14:textId="77777777">
      <w:pPr>
        <w:pStyle w:val="ListParagraph"/>
        <w:rPr>
          <w:rFonts w:asciiTheme="minorHAnsi" w:hAnsiTheme="minorHAnsi"/>
          <w:b/>
          <w:bCs/>
          <w:color w:val="auto"/>
          <w:sz w:val="22"/>
          <w:szCs w:val="22"/>
        </w:rPr>
      </w:pPr>
    </w:p>
    <w:p w:rsidR="003C7903" w:rsidRPr="003C7903" w:rsidP="003C7903" w14:paraId="4D6637AA" w14:textId="77777777">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hAnsiTheme="minorHAnsi"/>
          <w:b/>
          <w:bCs/>
          <w:color w:val="auto"/>
          <w:sz w:val="22"/>
          <w:szCs w:val="22"/>
        </w:rPr>
        <w:t>Delays in conducting the end-line survey:</w:t>
      </w:r>
      <w:r w:rsidRPr="003C7903">
        <w:rPr>
          <w:rFonts w:asciiTheme="minorHAnsi" w:hAnsiTheme="minorHAnsi"/>
          <w:bCs/>
          <w:color w:val="auto"/>
          <w:sz w:val="22"/>
          <w:szCs w:val="22"/>
        </w:rPr>
        <w:t xml:space="preserve"> </w:t>
      </w:r>
      <w:r w:rsidRPr="003C7903" w:rsidR="00E8504E">
        <w:rPr>
          <w:rFonts w:asciiTheme="minorHAnsi" w:hAnsiTheme="minorHAnsi"/>
          <w:bCs/>
          <w:color w:val="auto"/>
          <w:sz w:val="22"/>
          <w:szCs w:val="22"/>
        </w:rPr>
        <w:t>T</w:t>
      </w:r>
      <w:r w:rsidRPr="003C7903">
        <w:rPr>
          <w:rFonts w:asciiTheme="minorHAnsi" w:hAnsiTheme="minorHAnsi"/>
          <w:color w:val="auto"/>
          <w:sz w:val="22"/>
          <w:szCs w:val="22"/>
        </w:rPr>
        <w:t xml:space="preserve">he end-line survey, a planned activity of the project critical to document the achievements of the project and progress towards the PDO and IRI indicators, </w:t>
      </w:r>
      <w:r w:rsidRPr="003C7903" w:rsidR="00A1615A">
        <w:rPr>
          <w:rFonts w:asciiTheme="minorHAnsi" w:hAnsiTheme="minorHAnsi"/>
          <w:color w:val="auto"/>
          <w:sz w:val="22"/>
          <w:szCs w:val="22"/>
        </w:rPr>
        <w:t>had</w:t>
      </w:r>
      <w:r w:rsidRPr="003C7903">
        <w:rPr>
          <w:rFonts w:asciiTheme="minorHAnsi" w:hAnsiTheme="minorHAnsi"/>
          <w:color w:val="auto"/>
          <w:sz w:val="22"/>
          <w:szCs w:val="22"/>
        </w:rPr>
        <w:t xml:space="preserve"> not yet started </w:t>
      </w:r>
      <w:r w:rsidRPr="003C7903" w:rsidR="00A1615A">
        <w:rPr>
          <w:rFonts w:asciiTheme="minorHAnsi" w:hAnsiTheme="minorHAnsi"/>
          <w:color w:val="auto"/>
          <w:sz w:val="22"/>
          <w:szCs w:val="22"/>
        </w:rPr>
        <w:t>by</w:t>
      </w:r>
      <w:r w:rsidRPr="003C7903">
        <w:rPr>
          <w:rFonts w:asciiTheme="minorHAnsi" w:hAnsiTheme="minorHAnsi"/>
          <w:color w:val="auto"/>
          <w:sz w:val="22"/>
          <w:szCs w:val="22"/>
        </w:rPr>
        <w:t xml:space="preserve"> the initial closing date (February 15</w:t>
      </w:r>
      <w:r w:rsidRPr="003C7903">
        <w:rPr>
          <w:rFonts w:asciiTheme="minorHAnsi" w:hAnsiTheme="minorHAnsi"/>
          <w:color w:val="auto"/>
          <w:sz w:val="22"/>
          <w:szCs w:val="22"/>
          <w:vertAlign w:val="superscript"/>
        </w:rPr>
        <w:t>th</w:t>
      </w:r>
      <w:r w:rsidRPr="003C7903">
        <w:rPr>
          <w:rFonts w:asciiTheme="minorHAnsi" w:hAnsiTheme="minorHAnsi"/>
          <w:color w:val="auto"/>
          <w:sz w:val="22"/>
          <w:szCs w:val="22"/>
        </w:rPr>
        <w:t xml:space="preserve">, 2020). Issues with the recruitment of the consultant identified to perform the survey and delays </w:t>
      </w:r>
      <w:r w:rsidRPr="003C7903" w:rsidR="00E8504E">
        <w:rPr>
          <w:rFonts w:asciiTheme="minorHAnsi" w:hAnsiTheme="minorHAnsi"/>
          <w:color w:val="auto"/>
          <w:sz w:val="22"/>
          <w:szCs w:val="22"/>
        </w:rPr>
        <w:t xml:space="preserve">in </w:t>
      </w:r>
      <w:r w:rsidRPr="003C7903">
        <w:rPr>
          <w:rFonts w:asciiTheme="minorHAnsi" w:hAnsiTheme="minorHAnsi"/>
          <w:color w:val="auto"/>
          <w:sz w:val="22"/>
          <w:szCs w:val="22"/>
        </w:rPr>
        <w:t>obtain</w:t>
      </w:r>
      <w:r w:rsidRPr="003C7903" w:rsidR="00E8504E">
        <w:rPr>
          <w:rFonts w:asciiTheme="minorHAnsi" w:hAnsiTheme="minorHAnsi"/>
          <w:color w:val="auto"/>
          <w:sz w:val="22"/>
          <w:szCs w:val="22"/>
        </w:rPr>
        <w:t>ing</w:t>
      </w:r>
      <w:r w:rsidRPr="003C7903">
        <w:rPr>
          <w:rFonts w:asciiTheme="minorHAnsi" w:hAnsiTheme="minorHAnsi"/>
          <w:color w:val="auto"/>
          <w:sz w:val="22"/>
          <w:szCs w:val="22"/>
        </w:rPr>
        <w:t xml:space="preserve"> the visa required to conduct the study, hampered the start of the survey. This led to</w:t>
      </w:r>
      <w:r w:rsidRPr="003C7903" w:rsidR="001A1E6A">
        <w:rPr>
          <w:rFonts w:asciiTheme="minorHAnsi" w:hAnsiTheme="minorHAnsi"/>
          <w:color w:val="auto"/>
          <w:sz w:val="22"/>
          <w:szCs w:val="22"/>
        </w:rPr>
        <w:t xml:space="preserve"> a</w:t>
      </w:r>
      <w:r w:rsidRPr="003C7903">
        <w:rPr>
          <w:rFonts w:asciiTheme="minorHAnsi" w:hAnsiTheme="minorHAnsi"/>
          <w:color w:val="auto"/>
          <w:sz w:val="22"/>
          <w:szCs w:val="22"/>
        </w:rPr>
        <w:t xml:space="preserve"> request </w:t>
      </w:r>
      <w:r w:rsidRPr="003C7903" w:rsidR="001A1E6A">
        <w:rPr>
          <w:rFonts w:asciiTheme="minorHAnsi" w:hAnsiTheme="minorHAnsi"/>
          <w:color w:val="auto"/>
          <w:sz w:val="22"/>
          <w:szCs w:val="22"/>
        </w:rPr>
        <w:t xml:space="preserve">for </w:t>
      </w:r>
      <w:r w:rsidRPr="003C7903">
        <w:rPr>
          <w:rFonts w:asciiTheme="minorHAnsi" w:hAnsiTheme="minorHAnsi"/>
          <w:color w:val="auto"/>
          <w:sz w:val="22"/>
          <w:szCs w:val="22"/>
        </w:rPr>
        <w:t xml:space="preserve">a no cost extension of the project to allow </w:t>
      </w:r>
      <w:r w:rsidRPr="003C7903" w:rsidR="00E8504E">
        <w:rPr>
          <w:rFonts w:asciiTheme="minorHAnsi" w:hAnsiTheme="minorHAnsi"/>
          <w:color w:val="auto"/>
          <w:sz w:val="22"/>
          <w:szCs w:val="22"/>
        </w:rPr>
        <w:t xml:space="preserve">implementation of </w:t>
      </w:r>
      <w:r w:rsidRPr="003C7903">
        <w:rPr>
          <w:rFonts w:asciiTheme="minorHAnsi" w:hAnsiTheme="minorHAnsi"/>
          <w:color w:val="auto"/>
          <w:sz w:val="22"/>
          <w:szCs w:val="22"/>
        </w:rPr>
        <w:t>the surve</w:t>
      </w:r>
      <w:r>
        <w:rPr>
          <w:rFonts w:asciiTheme="minorHAnsi" w:hAnsiTheme="minorHAnsi"/>
          <w:color w:val="auto"/>
          <w:sz w:val="22"/>
          <w:szCs w:val="22"/>
        </w:rPr>
        <w:t>y.</w:t>
      </w:r>
    </w:p>
    <w:p w:rsidR="003C7903" w:rsidRPr="003C7903" w:rsidP="003C7903" w14:paraId="657246CD" w14:textId="77777777">
      <w:pPr>
        <w:pStyle w:val="ListParagraph"/>
        <w:rPr>
          <w:rFonts w:asciiTheme="minorHAnsi" w:hAnsiTheme="minorHAnsi"/>
          <w:b/>
          <w:bCs/>
          <w:color w:val="auto"/>
          <w:sz w:val="22"/>
          <w:szCs w:val="22"/>
        </w:rPr>
      </w:pPr>
    </w:p>
    <w:p w:rsidR="003C7903" w:rsidRPr="003C7903" w:rsidP="003C7903" w14:paraId="073E0867" w14:textId="2726506A">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hAnsiTheme="minorHAnsi"/>
          <w:b/>
          <w:bCs/>
          <w:color w:val="auto"/>
          <w:sz w:val="22"/>
          <w:szCs w:val="22"/>
        </w:rPr>
        <w:t>Effectiveness of the “</w:t>
      </w:r>
      <w:r w:rsidRPr="003C7903" w:rsidR="00E8504E">
        <w:rPr>
          <w:rFonts w:asciiTheme="minorHAnsi" w:hAnsiTheme="minorHAnsi"/>
          <w:b/>
          <w:bCs/>
          <w:color w:val="auto"/>
          <w:sz w:val="22"/>
          <w:szCs w:val="22"/>
        </w:rPr>
        <w:t>F</w:t>
      </w:r>
      <w:r w:rsidRPr="003C7903">
        <w:rPr>
          <w:rFonts w:asciiTheme="minorHAnsi" w:hAnsiTheme="minorHAnsi"/>
          <w:b/>
          <w:bCs/>
          <w:color w:val="auto"/>
          <w:sz w:val="22"/>
          <w:szCs w:val="22"/>
        </w:rPr>
        <w:t xml:space="preserve">amily </w:t>
      </w:r>
      <w:r w:rsidRPr="003C7903" w:rsidR="00E8504E">
        <w:rPr>
          <w:rFonts w:asciiTheme="minorHAnsi" w:hAnsiTheme="minorHAnsi"/>
          <w:b/>
          <w:bCs/>
          <w:color w:val="auto"/>
          <w:sz w:val="22"/>
          <w:szCs w:val="22"/>
        </w:rPr>
        <w:t>G</w:t>
      </w:r>
      <w:r w:rsidRPr="003C7903">
        <w:rPr>
          <w:rFonts w:asciiTheme="minorHAnsi" w:hAnsiTheme="minorHAnsi"/>
          <w:b/>
          <w:bCs/>
          <w:color w:val="auto"/>
          <w:sz w:val="22"/>
          <w:szCs w:val="22"/>
        </w:rPr>
        <w:t>roup” approach:</w:t>
      </w:r>
      <w:r w:rsidRPr="003C7903">
        <w:rPr>
          <w:rFonts w:asciiTheme="minorHAnsi" w:hAnsiTheme="minorHAnsi"/>
          <w:bCs/>
          <w:color w:val="auto"/>
          <w:sz w:val="22"/>
          <w:szCs w:val="22"/>
        </w:rPr>
        <w:t xml:space="preserve"> </w:t>
      </w:r>
      <w:r w:rsidRPr="003C7903" w:rsidR="007A210E">
        <w:rPr>
          <w:rFonts w:asciiTheme="minorHAnsi" w:hAnsiTheme="minorHAnsi"/>
          <w:color w:val="auto"/>
          <w:sz w:val="22"/>
          <w:szCs w:val="22"/>
        </w:rPr>
        <w:t>T</w:t>
      </w:r>
      <w:r w:rsidRPr="003C7903">
        <w:rPr>
          <w:rFonts w:asciiTheme="minorHAnsi" w:hAnsiTheme="minorHAnsi"/>
          <w:color w:val="auto"/>
          <w:sz w:val="22"/>
          <w:szCs w:val="22"/>
        </w:rPr>
        <w:t xml:space="preserve">he </w:t>
      </w:r>
      <w:r w:rsidRPr="003C7903" w:rsidR="001A1E6A">
        <w:rPr>
          <w:rFonts w:asciiTheme="minorHAnsi" w:hAnsiTheme="minorHAnsi"/>
          <w:color w:val="auto"/>
          <w:sz w:val="22"/>
          <w:szCs w:val="22"/>
        </w:rPr>
        <w:t xml:space="preserve">FG </w:t>
      </w:r>
      <w:r w:rsidRPr="003C7903">
        <w:rPr>
          <w:rFonts w:asciiTheme="minorHAnsi" w:hAnsiTheme="minorHAnsi"/>
          <w:color w:val="auto"/>
          <w:sz w:val="22"/>
          <w:szCs w:val="22"/>
        </w:rPr>
        <w:t>innovation</w:t>
      </w:r>
      <w:r w:rsidRPr="003C7903" w:rsidR="000613F4">
        <w:rPr>
          <w:rFonts w:asciiTheme="minorHAnsi" w:hAnsiTheme="minorHAnsi"/>
          <w:color w:val="auto"/>
          <w:sz w:val="22"/>
          <w:szCs w:val="22"/>
        </w:rPr>
        <w:t xml:space="preserve"> (see paragraph 26)</w:t>
      </w:r>
      <w:r w:rsidRPr="003C7903" w:rsidR="00E8504E">
        <w:rPr>
          <w:rFonts w:asciiTheme="minorHAnsi" w:hAnsiTheme="minorHAnsi"/>
          <w:color w:val="auto"/>
          <w:sz w:val="22"/>
          <w:szCs w:val="22"/>
        </w:rPr>
        <w:t>,</w:t>
      </w:r>
      <w:r w:rsidRPr="003C7903">
        <w:rPr>
          <w:rFonts w:asciiTheme="minorHAnsi" w:hAnsiTheme="minorHAnsi"/>
          <w:color w:val="auto"/>
          <w:sz w:val="22"/>
          <w:szCs w:val="22"/>
        </w:rPr>
        <w:t xml:space="preserve"> </w:t>
      </w:r>
      <w:r w:rsidRPr="003C7903" w:rsidR="00A079EA">
        <w:rPr>
          <w:rFonts w:asciiTheme="minorHAnsi" w:hAnsiTheme="minorHAnsi"/>
          <w:color w:val="auto"/>
          <w:sz w:val="22"/>
          <w:szCs w:val="22"/>
        </w:rPr>
        <w:t xml:space="preserve">through </w:t>
      </w:r>
      <w:r w:rsidRPr="003C7903">
        <w:rPr>
          <w:rFonts w:asciiTheme="minorHAnsi" w:hAnsiTheme="minorHAnsi"/>
          <w:color w:val="auto"/>
          <w:sz w:val="22"/>
          <w:szCs w:val="22"/>
        </w:rPr>
        <w:t xml:space="preserve">which </w:t>
      </w:r>
      <w:r w:rsidRPr="003C7903" w:rsidR="00756B24">
        <w:rPr>
          <w:rFonts w:asciiTheme="minorHAnsi" w:hAnsiTheme="minorHAnsi"/>
          <w:color w:val="auto"/>
          <w:sz w:val="22"/>
          <w:szCs w:val="22"/>
        </w:rPr>
        <w:t xml:space="preserve">most </w:t>
      </w:r>
      <w:r w:rsidRPr="003C7903" w:rsidR="00DF2C07">
        <w:rPr>
          <w:rFonts w:asciiTheme="minorHAnsi" w:hAnsiTheme="minorHAnsi"/>
          <w:color w:val="auto"/>
          <w:sz w:val="22"/>
          <w:szCs w:val="22"/>
        </w:rPr>
        <w:t xml:space="preserve">project activities were </w:t>
      </w:r>
      <w:r w:rsidRPr="003C7903" w:rsidR="00756B24">
        <w:rPr>
          <w:rFonts w:asciiTheme="minorHAnsi" w:hAnsiTheme="minorHAnsi"/>
          <w:color w:val="auto"/>
          <w:sz w:val="22"/>
          <w:szCs w:val="22"/>
        </w:rPr>
        <w:t>carried out</w:t>
      </w:r>
      <w:r w:rsidRPr="003C7903" w:rsidR="00E8504E">
        <w:rPr>
          <w:rFonts w:asciiTheme="minorHAnsi" w:hAnsiTheme="minorHAnsi"/>
          <w:color w:val="auto"/>
          <w:sz w:val="22"/>
          <w:szCs w:val="22"/>
        </w:rPr>
        <w:t>,</w:t>
      </w:r>
      <w:r w:rsidRPr="003C7903" w:rsidR="00DF2C07">
        <w:rPr>
          <w:rFonts w:asciiTheme="minorHAnsi" w:hAnsiTheme="minorHAnsi"/>
          <w:color w:val="auto"/>
          <w:sz w:val="22"/>
          <w:szCs w:val="22"/>
        </w:rPr>
        <w:t xml:space="preserve"> </w:t>
      </w:r>
      <w:r w:rsidRPr="003C7903" w:rsidR="00E8504E">
        <w:rPr>
          <w:rFonts w:asciiTheme="minorHAnsi" w:hAnsiTheme="minorHAnsi"/>
          <w:color w:val="auto"/>
          <w:sz w:val="22"/>
          <w:szCs w:val="22"/>
        </w:rPr>
        <w:t>showed</w:t>
      </w:r>
      <w:r w:rsidRPr="003C7903">
        <w:rPr>
          <w:rFonts w:asciiTheme="minorHAnsi" w:hAnsiTheme="minorHAnsi"/>
          <w:color w:val="auto"/>
          <w:sz w:val="22"/>
          <w:szCs w:val="22"/>
        </w:rPr>
        <w:t xml:space="preserve"> </w:t>
      </w:r>
      <w:r w:rsidRPr="003C7903" w:rsidR="0030003F">
        <w:rPr>
          <w:rFonts w:asciiTheme="minorHAnsi" w:hAnsiTheme="minorHAnsi"/>
          <w:color w:val="auto"/>
          <w:sz w:val="22"/>
          <w:szCs w:val="22"/>
        </w:rPr>
        <w:t>satisfactory results</w:t>
      </w:r>
      <w:r w:rsidRPr="003C7903">
        <w:rPr>
          <w:rFonts w:asciiTheme="minorHAnsi" w:hAnsiTheme="minorHAnsi"/>
          <w:color w:val="auto"/>
          <w:sz w:val="22"/>
          <w:szCs w:val="22"/>
        </w:rPr>
        <w:t>.</w:t>
      </w:r>
      <w:r w:rsidRPr="003C7903" w:rsidR="00D4772A">
        <w:rPr>
          <w:rFonts w:asciiTheme="minorHAnsi" w:hAnsiTheme="minorHAnsi"/>
          <w:color w:val="auto"/>
          <w:sz w:val="22"/>
          <w:szCs w:val="22"/>
        </w:rPr>
        <w:t xml:space="preserve"> A total of 2,016 structured FGs received different trainings on bio fortification techniques and received agriculture inputs (high iron beans seed, orange flesh sweet potato vines) and FG input packages. 2,016 demonstration sites were established in beneficiary communities (1 per FG) to promote homestead production of micronutrient foods. They have </w:t>
      </w:r>
      <w:r w:rsidRPr="003C7903" w:rsidR="00310B08">
        <w:rPr>
          <w:rFonts w:asciiTheme="minorHAnsi" w:hAnsiTheme="minorHAnsi"/>
          <w:color w:val="auto"/>
          <w:sz w:val="22"/>
          <w:szCs w:val="22"/>
        </w:rPr>
        <w:t xml:space="preserve">also </w:t>
      </w:r>
      <w:r w:rsidRPr="003C7903" w:rsidR="00D4772A">
        <w:rPr>
          <w:rFonts w:asciiTheme="minorHAnsi" w:hAnsiTheme="minorHAnsi"/>
          <w:color w:val="auto"/>
          <w:sz w:val="22"/>
          <w:szCs w:val="22"/>
        </w:rPr>
        <w:t xml:space="preserve">been </w:t>
      </w:r>
      <w:r w:rsidRPr="003C7903" w:rsidR="008D2CBC">
        <w:rPr>
          <w:rFonts w:asciiTheme="minorHAnsi" w:hAnsiTheme="minorHAnsi"/>
          <w:color w:val="auto"/>
          <w:sz w:val="22"/>
          <w:szCs w:val="22"/>
        </w:rPr>
        <w:t>trained on</w:t>
      </w:r>
      <w:r w:rsidRPr="003C7903" w:rsidR="00D4772A">
        <w:rPr>
          <w:rFonts w:asciiTheme="minorHAnsi" w:hAnsiTheme="minorHAnsi"/>
          <w:color w:val="auto"/>
          <w:sz w:val="22"/>
          <w:szCs w:val="22"/>
        </w:rPr>
        <w:t xml:space="preserve"> how to establish kitchen gardens and they received 5 kinds of vegetable seed (amaranths, eggplants, carrots, beetroots, spinach).  FG members were included in VSLAs to reduce financial barriers to the production of nutritious crops</w:t>
      </w:r>
      <w:r w:rsidRPr="003C7903" w:rsidR="00F7353E">
        <w:rPr>
          <w:rFonts w:asciiTheme="minorHAnsi" w:hAnsiTheme="minorHAnsi"/>
          <w:b/>
          <w:color w:val="auto"/>
          <w:sz w:val="22"/>
          <w:szCs w:val="22"/>
        </w:rPr>
        <w:t>.</w:t>
      </w:r>
    </w:p>
    <w:p w:rsidR="003C7903" w:rsidRPr="003C7903" w:rsidP="003C7903" w14:paraId="71D4FFE0" w14:textId="77777777">
      <w:pPr>
        <w:pStyle w:val="ListParagraph"/>
        <w:rPr>
          <w:rFonts w:asciiTheme="minorHAnsi" w:eastAsiaTheme="minorHAnsi" w:hAnsiTheme="minorHAnsi" w:cstheme="minorHAnsi"/>
          <w:b/>
          <w:color w:val="auto"/>
          <w:sz w:val="22"/>
          <w:szCs w:val="22"/>
        </w:rPr>
      </w:pPr>
    </w:p>
    <w:p w:rsidR="003C7903" w:rsidRPr="003C7903" w:rsidP="003C7903" w14:paraId="19C03E03" w14:textId="77777777">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eastAsiaTheme="minorHAnsi" w:hAnsiTheme="minorHAnsi" w:cstheme="minorHAnsi"/>
          <w:b/>
          <w:color w:val="auto"/>
          <w:sz w:val="22"/>
          <w:szCs w:val="22"/>
        </w:rPr>
        <w:t>Multisectoral approach and use of existing local structures:</w:t>
      </w:r>
      <w:r w:rsidRPr="003C7903">
        <w:rPr>
          <w:rFonts w:asciiTheme="minorHAnsi" w:eastAsiaTheme="minorHAnsi" w:hAnsiTheme="minorHAnsi" w:cstheme="minorHAnsi"/>
          <w:color w:val="auto"/>
          <w:sz w:val="22"/>
          <w:szCs w:val="22"/>
        </w:rPr>
        <w:t xml:space="preserve"> </w:t>
      </w:r>
      <w:r w:rsidRPr="003C7903" w:rsidR="00E8504E">
        <w:rPr>
          <w:rFonts w:asciiTheme="minorHAnsi" w:eastAsiaTheme="minorHAnsi" w:hAnsiTheme="minorHAnsi" w:cstheme="minorHAnsi"/>
          <w:bCs/>
          <w:color w:val="auto"/>
          <w:sz w:val="22"/>
          <w:szCs w:val="22"/>
        </w:rPr>
        <w:t>T</w:t>
      </w:r>
      <w:r w:rsidRPr="003C7903">
        <w:rPr>
          <w:rFonts w:asciiTheme="minorHAnsi" w:eastAsiaTheme="minorHAnsi" w:hAnsiTheme="minorHAnsi" w:cstheme="minorHAnsi"/>
          <w:bCs/>
          <w:color w:val="auto"/>
          <w:sz w:val="22"/>
          <w:szCs w:val="22"/>
        </w:rPr>
        <w:t xml:space="preserve">he project tackled malnutrition </w:t>
      </w:r>
      <w:r w:rsidRPr="003C7903" w:rsidR="00E8504E">
        <w:rPr>
          <w:rFonts w:asciiTheme="minorHAnsi" w:eastAsiaTheme="minorHAnsi" w:hAnsiTheme="minorHAnsi" w:cstheme="minorHAnsi"/>
          <w:bCs/>
          <w:color w:val="auto"/>
          <w:sz w:val="22"/>
          <w:szCs w:val="22"/>
        </w:rPr>
        <w:t xml:space="preserve">in a holistic fashion, </w:t>
      </w:r>
      <w:r w:rsidRPr="003C7903">
        <w:rPr>
          <w:rFonts w:asciiTheme="minorHAnsi" w:eastAsiaTheme="minorHAnsi" w:hAnsiTheme="minorHAnsi" w:cstheme="minorHAnsi"/>
          <w:bCs/>
          <w:color w:val="auto"/>
          <w:sz w:val="22"/>
          <w:szCs w:val="22"/>
        </w:rPr>
        <w:t>including the food security component (support in food production), the nutrition component (training on good nutritional practices for children and pregnant women) and the health component (growth monitoring and nutritional rehabilitation, referral to health facilities). At the operational level, the project involved local administration</w:t>
      </w:r>
      <w:r w:rsidRPr="003C7903" w:rsidR="00E8504E">
        <w:rPr>
          <w:rFonts w:asciiTheme="minorHAnsi" w:eastAsiaTheme="minorHAnsi" w:hAnsiTheme="minorHAnsi" w:cstheme="minorHAnsi"/>
          <w:bCs/>
          <w:color w:val="auto"/>
          <w:sz w:val="22"/>
          <w:szCs w:val="22"/>
        </w:rPr>
        <w:t>s</w:t>
      </w:r>
      <w:r w:rsidRPr="003C7903">
        <w:rPr>
          <w:rFonts w:asciiTheme="minorHAnsi" w:eastAsiaTheme="minorHAnsi" w:hAnsiTheme="minorHAnsi" w:cstheme="minorHAnsi"/>
          <w:bCs/>
          <w:color w:val="auto"/>
          <w:sz w:val="22"/>
          <w:szCs w:val="22"/>
        </w:rPr>
        <w:t xml:space="preserve">, local health and agricultural officials, community health workers, </w:t>
      </w:r>
      <w:r w:rsidRPr="003C7903" w:rsidR="000412EC">
        <w:rPr>
          <w:rFonts w:asciiTheme="minorHAnsi" w:eastAsiaTheme="minorHAnsi" w:hAnsiTheme="minorHAnsi" w:cstheme="minorHAnsi"/>
          <w:bCs/>
          <w:color w:val="auto"/>
          <w:sz w:val="22"/>
          <w:szCs w:val="22"/>
        </w:rPr>
        <w:t>le</w:t>
      </w:r>
      <w:r w:rsidRPr="003C7903" w:rsidR="004D0EB6">
        <w:rPr>
          <w:rFonts w:asciiTheme="minorHAnsi" w:eastAsiaTheme="minorHAnsi" w:hAnsiTheme="minorHAnsi" w:cstheme="minorHAnsi"/>
          <w:bCs/>
          <w:color w:val="auto"/>
          <w:sz w:val="22"/>
          <w:szCs w:val="22"/>
        </w:rPr>
        <w:t>ader</w:t>
      </w:r>
      <w:r w:rsidRPr="003C7903">
        <w:rPr>
          <w:rFonts w:asciiTheme="minorHAnsi" w:eastAsiaTheme="minorHAnsi" w:hAnsiTheme="minorHAnsi" w:cstheme="minorHAnsi"/>
          <w:bCs/>
          <w:color w:val="auto"/>
          <w:sz w:val="22"/>
          <w:szCs w:val="22"/>
        </w:rPr>
        <w:t xml:space="preserve"> mothers, and </w:t>
      </w:r>
      <w:r w:rsidRPr="003C7903" w:rsidR="002E5EA1">
        <w:rPr>
          <w:rFonts w:asciiTheme="minorHAnsi" w:eastAsiaTheme="minorHAnsi" w:hAnsiTheme="minorHAnsi" w:cstheme="minorHAnsi"/>
          <w:bCs/>
          <w:color w:val="auto"/>
          <w:sz w:val="22"/>
          <w:szCs w:val="22"/>
        </w:rPr>
        <w:t>community-based</w:t>
      </w:r>
      <w:r w:rsidRPr="003C7903">
        <w:rPr>
          <w:rFonts w:asciiTheme="minorHAnsi" w:eastAsiaTheme="minorHAnsi" w:hAnsiTheme="minorHAnsi" w:cstheme="minorHAnsi"/>
          <w:bCs/>
          <w:color w:val="auto"/>
          <w:sz w:val="22"/>
          <w:szCs w:val="22"/>
        </w:rPr>
        <w:t xml:space="preserve"> associations. This multisectoral approach and use</w:t>
      </w:r>
      <w:r w:rsidRPr="003C7903" w:rsidR="00954DB4">
        <w:rPr>
          <w:rFonts w:asciiTheme="minorHAnsi" w:eastAsiaTheme="minorHAnsi" w:hAnsiTheme="minorHAnsi" w:cstheme="minorHAnsi"/>
          <w:bCs/>
          <w:color w:val="auto"/>
          <w:sz w:val="22"/>
          <w:szCs w:val="22"/>
        </w:rPr>
        <w:t xml:space="preserve"> of </w:t>
      </w:r>
      <w:r w:rsidRPr="003C7903">
        <w:rPr>
          <w:rFonts w:asciiTheme="minorHAnsi" w:eastAsiaTheme="minorHAnsi" w:hAnsiTheme="minorHAnsi" w:cstheme="minorHAnsi"/>
          <w:bCs/>
          <w:color w:val="auto"/>
          <w:sz w:val="22"/>
          <w:szCs w:val="22"/>
        </w:rPr>
        <w:t xml:space="preserve">local actors </w:t>
      </w:r>
      <w:r w:rsidRPr="003C7903" w:rsidR="00954DB4">
        <w:rPr>
          <w:rFonts w:asciiTheme="minorHAnsi" w:eastAsiaTheme="minorHAnsi" w:hAnsiTheme="minorHAnsi" w:cstheme="minorHAnsi"/>
          <w:bCs/>
          <w:color w:val="auto"/>
          <w:sz w:val="22"/>
          <w:szCs w:val="22"/>
        </w:rPr>
        <w:t xml:space="preserve">was the </w:t>
      </w:r>
      <w:r w:rsidRPr="003C7903">
        <w:rPr>
          <w:rFonts w:asciiTheme="minorHAnsi" w:eastAsiaTheme="minorHAnsi" w:hAnsiTheme="minorHAnsi" w:cstheme="minorHAnsi"/>
          <w:bCs/>
          <w:color w:val="auto"/>
          <w:sz w:val="22"/>
          <w:szCs w:val="22"/>
        </w:rPr>
        <w:t>basis on which the sustainability of the achievements of the project can be built.</w:t>
      </w:r>
    </w:p>
    <w:p w:rsidR="003C7903" w:rsidRPr="003C7903" w:rsidP="003C7903" w14:paraId="7F17C391" w14:textId="77777777">
      <w:pPr>
        <w:pStyle w:val="ListParagraph"/>
        <w:rPr>
          <w:rFonts w:asciiTheme="minorHAnsi" w:eastAsiaTheme="minorHAnsi" w:hAnsiTheme="minorHAnsi" w:cstheme="minorHAnsi"/>
          <w:b/>
          <w:color w:val="auto"/>
          <w:sz w:val="22"/>
          <w:szCs w:val="22"/>
        </w:rPr>
      </w:pPr>
    </w:p>
    <w:p w:rsidR="00867657" w:rsidRPr="003C7903" w:rsidP="003C7903" w14:paraId="56F12C25" w14:textId="3E1A807E">
      <w:pPr>
        <w:pStyle w:val="ListParagraph"/>
        <w:numPr>
          <w:ilvl w:val="0"/>
          <w:numId w:val="3"/>
        </w:numPr>
        <w:ind w:left="-216"/>
        <w:jc w:val="both"/>
        <w:rPr>
          <w:rFonts w:asciiTheme="minorHAnsi" w:hAnsiTheme="minorHAnsi" w:cstheme="minorHAnsi"/>
          <w:b/>
          <w:bCs/>
          <w:color w:val="auto"/>
          <w:sz w:val="22"/>
          <w:szCs w:val="22"/>
        </w:rPr>
      </w:pPr>
      <w:r w:rsidRPr="003C7903">
        <w:rPr>
          <w:rFonts w:asciiTheme="minorHAnsi" w:eastAsiaTheme="minorHAnsi" w:hAnsiTheme="minorHAnsi" w:cstheme="minorHAnsi"/>
          <w:b/>
          <w:color w:val="auto"/>
          <w:sz w:val="22"/>
          <w:szCs w:val="22"/>
        </w:rPr>
        <w:t>Establishment of learning and nutritional rehabilitation homes</w:t>
      </w:r>
      <w:r w:rsidRPr="003C7903">
        <w:rPr>
          <w:rFonts w:asciiTheme="minorHAnsi" w:eastAsiaTheme="minorHAnsi" w:hAnsiTheme="minorHAnsi" w:cstheme="minorHAnsi"/>
          <w:color w:val="auto"/>
          <w:sz w:val="22"/>
          <w:szCs w:val="22"/>
        </w:rPr>
        <w:t xml:space="preserve">: </w:t>
      </w:r>
      <w:r w:rsidRPr="003C7903" w:rsidR="00A41F8F">
        <w:rPr>
          <w:rFonts w:asciiTheme="minorHAnsi" w:eastAsiaTheme="minorHAnsi" w:hAnsiTheme="minorHAnsi" w:cstheme="minorHAnsi"/>
          <w:bCs/>
          <w:color w:val="auto"/>
          <w:sz w:val="22"/>
          <w:szCs w:val="22"/>
        </w:rPr>
        <w:t>Nutrition and rehabilitation homes are home</w:t>
      </w:r>
      <w:r w:rsidRPr="003C7903" w:rsidR="002C1C9B">
        <w:rPr>
          <w:rFonts w:asciiTheme="minorHAnsi" w:eastAsiaTheme="minorHAnsi" w:hAnsiTheme="minorHAnsi" w:cstheme="minorHAnsi"/>
          <w:bCs/>
          <w:color w:val="auto"/>
          <w:sz w:val="22"/>
          <w:szCs w:val="22"/>
        </w:rPr>
        <w:t>s</w:t>
      </w:r>
      <w:r w:rsidRPr="003C7903" w:rsidR="00A41F8F">
        <w:rPr>
          <w:rFonts w:asciiTheme="minorHAnsi" w:eastAsiaTheme="minorHAnsi" w:hAnsiTheme="minorHAnsi" w:cstheme="minorHAnsi"/>
          <w:bCs/>
          <w:color w:val="auto"/>
          <w:sz w:val="22"/>
          <w:szCs w:val="22"/>
        </w:rPr>
        <w:t xml:space="preserve"> where children with MAM and underweight are admitted and managed using local foods. </w:t>
      </w:r>
      <w:r w:rsidRPr="003C7903" w:rsidR="009A51D0">
        <w:rPr>
          <w:rFonts w:asciiTheme="minorHAnsi" w:eastAsiaTheme="minorHAnsi" w:hAnsiTheme="minorHAnsi" w:cstheme="minorHAnsi"/>
          <w:bCs/>
          <w:color w:val="auto"/>
          <w:sz w:val="22"/>
          <w:szCs w:val="22"/>
        </w:rPr>
        <w:t xml:space="preserve">In these homes, </w:t>
      </w:r>
      <w:r w:rsidRPr="003C7903" w:rsidR="00673309">
        <w:rPr>
          <w:rFonts w:asciiTheme="minorHAnsi" w:eastAsiaTheme="minorHAnsi" w:hAnsiTheme="minorHAnsi" w:cstheme="minorHAnsi"/>
          <w:color w:val="2A2A2A"/>
          <w:sz w:val="22"/>
          <w:szCs w:val="22"/>
        </w:rPr>
        <w:t>cooking demonstrations and awareness</w:t>
      </w:r>
      <w:r w:rsidRPr="003C7903" w:rsidR="0012523A">
        <w:rPr>
          <w:rFonts w:asciiTheme="minorHAnsi" w:eastAsiaTheme="minorHAnsi" w:hAnsiTheme="minorHAnsi" w:cstheme="minorHAnsi"/>
          <w:color w:val="2A2A2A"/>
          <w:sz w:val="22"/>
          <w:szCs w:val="22"/>
        </w:rPr>
        <w:t xml:space="preserve"> sessions are held on some topics such </w:t>
      </w:r>
      <w:r w:rsidRPr="003C7903" w:rsidR="00310B08">
        <w:rPr>
          <w:rFonts w:asciiTheme="minorHAnsi" w:eastAsiaTheme="minorHAnsi" w:hAnsiTheme="minorHAnsi" w:cstheme="minorHAnsi"/>
          <w:color w:val="2A2A2A"/>
          <w:sz w:val="22"/>
          <w:szCs w:val="22"/>
        </w:rPr>
        <w:t>as</w:t>
      </w:r>
      <w:r w:rsidRPr="003C7903" w:rsidR="00673309">
        <w:rPr>
          <w:rFonts w:asciiTheme="minorHAnsi" w:eastAsiaTheme="minorHAnsi" w:hAnsiTheme="minorHAnsi" w:cstheme="minorHAnsi"/>
          <w:color w:val="2A2A2A"/>
          <w:sz w:val="22"/>
          <w:szCs w:val="22"/>
        </w:rPr>
        <w:t xml:space="preserve"> </w:t>
      </w:r>
      <w:r w:rsidRPr="003C7903" w:rsidR="00960688">
        <w:rPr>
          <w:rFonts w:asciiTheme="minorHAnsi" w:eastAsiaTheme="minorHAnsi" w:hAnsiTheme="minorHAnsi" w:cstheme="minorHAnsi"/>
          <w:color w:val="2A2A2A"/>
          <w:sz w:val="22"/>
          <w:szCs w:val="22"/>
        </w:rPr>
        <w:t>balance</w:t>
      </w:r>
      <w:r w:rsidRPr="003C7903" w:rsidR="00310B08">
        <w:rPr>
          <w:rFonts w:asciiTheme="minorHAnsi" w:eastAsiaTheme="minorHAnsi" w:hAnsiTheme="minorHAnsi" w:cstheme="minorHAnsi"/>
          <w:color w:val="2A2A2A"/>
          <w:sz w:val="22"/>
          <w:szCs w:val="22"/>
        </w:rPr>
        <w:t>d</w:t>
      </w:r>
      <w:r w:rsidRPr="003C7903" w:rsidR="00960688">
        <w:rPr>
          <w:rFonts w:asciiTheme="minorHAnsi" w:eastAsiaTheme="minorHAnsi" w:hAnsiTheme="minorHAnsi" w:cstheme="minorHAnsi"/>
          <w:color w:val="2A2A2A"/>
          <w:sz w:val="22"/>
          <w:szCs w:val="22"/>
        </w:rPr>
        <w:t xml:space="preserve"> diet</w:t>
      </w:r>
      <w:r w:rsidRPr="003C7903" w:rsidR="00673309">
        <w:rPr>
          <w:rFonts w:asciiTheme="minorHAnsi" w:eastAsiaTheme="minorHAnsi" w:hAnsiTheme="minorHAnsi" w:cstheme="minorHAnsi"/>
          <w:color w:val="2A2A2A"/>
          <w:sz w:val="22"/>
          <w:szCs w:val="22"/>
        </w:rPr>
        <w:t xml:space="preserve">, </w:t>
      </w:r>
      <w:r w:rsidRPr="003C7903" w:rsidR="000F37C7">
        <w:rPr>
          <w:rFonts w:asciiTheme="minorHAnsi" w:eastAsiaTheme="minorHAnsi" w:hAnsiTheme="minorHAnsi" w:cstheme="minorHAnsi"/>
          <w:color w:val="2A2A2A"/>
          <w:sz w:val="22"/>
          <w:szCs w:val="22"/>
        </w:rPr>
        <w:t xml:space="preserve">hand </w:t>
      </w:r>
      <w:r w:rsidRPr="003C7903" w:rsidR="00E31E82">
        <w:rPr>
          <w:rFonts w:asciiTheme="minorHAnsi" w:eastAsiaTheme="minorHAnsi" w:hAnsiTheme="minorHAnsi" w:cstheme="minorHAnsi"/>
          <w:color w:val="2A2A2A"/>
          <w:sz w:val="22"/>
          <w:szCs w:val="22"/>
        </w:rPr>
        <w:t>hygiene</w:t>
      </w:r>
      <w:r w:rsidRPr="003C7903" w:rsidR="00C04F0B">
        <w:rPr>
          <w:rFonts w:asciiTheme="minorHAnsi" w:eastAsiaTheme="minorHAnsi" w:hAnsiTheme="minorHAnsi" w:cstheme="minorHAnsi"/>
          <w:color w:val="2A2A2A"/>
          <w:sz w:val="22"/>
          <w:szCs w:val="22"/>
        </w:rPr>
        <w:t>, water, latrines, comple</w:t>
      </w:r>
      <w:r w:rsidRPr="003C7903" w:rsidR="00254BD4">
        <w:rPr>
          <w:rFonts w:asciiTheme="minorHAnsi" w:eastAsiaTheme="minorHAnsi" w:hAnsiTheme="minorHAnsi" w:cstheme="minorHAnsi"/>
          <w:color w:val="2A2A2A"/>
          <w:sz w:val="22"/>
          <w:szCs w:val="22"/>
        </w:rPr>
        <w:t>mentary feeding</w:t>
      </w:r>
      <w:r w:rsidRPr="003C7903" w:rsidR="0009375B">
        <w:rPr>
          <w:rFonts w:asciiTheme="minorHAnsi" w:eastAsiaTheme="minorHAnsi" w:hAnsiTheme="minorHAnsi" w:cstheme="minorHAnsi"/>
          <w:color w:val="2A2A2A"/>
          <w:sz w:val="22"/>
          <w:szCs w:val="22"/>
        </w:rPr>
        <w:t xml:space="preserve">, exclusive breastfeeding, </w:t>
      </w:r>
      <w:r w:rsidRPr="003C7903" w:rsidR="00310B08">
        <w:rPr>
          <w:rFonts w:asciiTheme="minorHAnsi" w:eastAsiaTheme="minorHAnsi" w:hAnsiTheme="minorHAnsi" w:cstheme="minorHAnsi"/>
          <w:color w:val="2A2A2A"/>
          <w:sz w:val="22"/>
          <w:szCs w:val="22"/>
        </w:rPr>
        <w:t xml:space="preserve">and </w:t>
      </w:r>
      <w:r w:rsidRPr="003C7903" w:rsidR="00371938">
        <w:rPr>
          <w:rFonts w:asciiTheme="minorHAnsi" w:eastAsiaTheme="minorHAnsi" w:hAnsiTheme="minorHAnsi" w:cstheme="minorHAnsi"/>
          <w:color w:val="2A2A2A"/>
          <w:sz w:val="22"/>
          <w:szCs w:val="22"/>
        </w:rPr>
        <w:t>prenatal consultations</w:t>
      </w:r>
      <w:r w:rsidRPr="003C7903" w:rsidR="009A51D0">
        <w:rPr>
          <w:rFonts w:asciiTheme="minorHAnsi" w:eastAsiaTheme="minorHAnsi" w:hAnsiTheme="minorHAnsi" w:cstheme="minorHAnsi"/>
          <w:bCs/>
          <w:color w:val="auto"/>
          <w:sz w:val="22"/>
          <w:szCs w:val="22"/>
        </w:rPr>
        <w:t xml:space="preserve">. </w:t>
      </w:r>
      <w:r w:rsidRPr="003C7903" w:rsidR="002C1C9B">
        <w:rPr>
          <w:rFonts w:asciiTheme="minorHAnsi" w:eastAsiaTheme="minorHAnsi" w:hAnsiTheme="minorHAnsi" w:cstheme="minorHAnsi"/>
          <w:bCs/>
          <w:color w:val="auto"/>
          <w:sz w:val="22"/>
          <w:szCs w:val="22"/>
        </w:rPr>
        <w:t>These</w:t>
      </w:r>
      <w:r w:rsidRPr="003C7903" w:rsidR="00A41F8F">
        <w:rPr>
          <w:rFonts w:asciiTheme="minorHAnsi" w:eastAsiaTheme="minorHAnsi" w:hAnsiTheme="minorHAnsi" w:cstheme="minorHAnsi"/>
          <w:bCs/>
          <w:color w:val="auto"/>
          <w:sz w:val="22"/>
          <w:szCs w:val="22"/>
        </w:rPr>
        <w:t xml:space="preserve"> homes </w:t>
      </w:r>
      <w:r w:rsidRPr="003C7903" w:rsidR="00237551">
        <w:rPr>
          <w:rFonts w:asciiTheme="minorHAnsi" w:eastAsiaTheme="minorHAnsi" w:hAnsiTheme="minorHAnsi" w:cstheme="minorHAnsi"/>
          <w:bCs/>
          <w:color w:val="auto"/>
          <w:sz w:val="22"/>
          <w:szCs w:val="22"/>
        </w:rPr>
        <w:t>are the</w:t>
      </w:r>
      <w:r w:rsidRPr="003C7903" w:rsidR="006A6DBA">
        <w:rPr>
          <w:rFonts w:asciiTheme="minorHAnsi" w:eastAsiaTheme="minorHAnsi" w:hAnsiTheme="minorHAnsi" w:cstheme="minorHAnsi"/>
          <w:bCs/>
          <w:color w:val="auto"/>
          <w:sz w:val="22"/>
          <w:szCs w:val="22"/>
        </w:rPr>
        <w:t xml:space="preserve"> homes of </w:t>
      </w:r>
      <w:r w:rsidRPr="003C7903" w:rsidR="00A41F8F">
        <w:rPr>
          <w:rFonts w:asciiTheme="minorHAnsi" w:eastAsiaTheme="minorHAnsi" w:hAnsiTheme="minorHAnsi" w:cstheme="minorHAnsi"/>
          <w:bCs/>
          <w:color w:val="auto"/>
          <w:sz w:val="22"/>
          <w:szCs w:val="22"/>
        </w:rPr>
        <w:t>leader mothers (mamans lumi</w:t>
      </w:r>
      <w:r w:rsidRPr="003C7903" w:rsidR="00D1597F">
        <w:rPr>
          <w:rFonts w:asciiTheme="minorHAnsi" w:eastAsiaTheme="minorHAnsi" w:hAnsiTheme="minorHAnsi" w:cstheme="minorHAnsi"/>
          <w:bCs/>
          <w:color w:val="auto"/>
          <w:sz w:val="22"/>
          <w:szCs w:val="22"/>
        </w:rPr>
        <w:t>è</w:t>
      </w:r>
      <w:r w:rsidRPr="003C7903" w:rsidR="00A41F8F">
        <w:rPr>
          <w:rFonts w:asciiTheme="minorHAnsi" w:eastAsiaTheme="minorHAnsi" w:hAnsiTheme="minorHAnsi" w:cstheme="minorHAnsi"/>
          <w:bCs/>
          <w:color w:val="auto"/>
          <w:sz w:val="22"/>
          <w:szCs w:val="22"/>
        </w:rPr>
        <w:t>res</w:t>
      </w:r>
      <w:r w:rsidRPr="003C7903" w:rsidR="005E5BDD">
        <w:rPr>
          <w:rFonts w:asciiTheme="minorHAnsi" w:eastAsiaTheme="minorHAnsi" w:hAnsiTheme="minorHAnsi" w:cstheme="minorHAnsi"/>
          <w:bCs/>
          <w:color w:val="auto"/>
          <w:sz w:val="22"/>
          <w:szCs w:val="22"/>
        </w:rPr>
        <w:t>)</w:t>
      </w:r>
      <w:r w:rsidRPr="003C7903" w:rsidR="00132A81">
        <w:rPr>
          <w:rFonts w:asciiTheme="minorHAnsi" w:eastAsiaTheme="minorHAnsi" w:hAnsiTheme="minorHAnsi" w:cstheme="minorHAnsi"/>
          <w:bCs/>
          <w:color w:val="auto"/>
          <w:sz w:val="22"/>
          <w:szCs w:val="22"/>
        </w:rPr>
        <w:t xml:space="preserve">, </w:t>
      </w:r>
      <w:r w:rsidRPr="003C7903" w:rsidR="00A41F8F">
        <w:rPr>
          <w:rFonts w:asciiTheme="minorHAnsi" w:eastAsiaTheme="minorHAnsi" w:hAnsiTheme="minorHAnsi" w:cstheme="minorHAnsi"/>
          <w:bCs/>
          <w:color w:val="auto"/>
          <w:sz w:val="22"/>
          <w:szCs w:val="22"/>
        </w:rPr>
        <w:t>which are CHWs dedicated to nutrition issues</w:t>
      </w:r>
      <w:r w:rsidRPr="003C7903" w:rsidR="006A6DBA">
        <w:rPr>
          <w:rFonts w:asciiTheme="minorHAnsi" w:eastAsiaTheme="minorHAnsi" w:hAnsiTheme="minorHAnsi" w:cstheme="minorHAnsi"/>
          <w:bCs/>
          <w:color w:val="auto"/>
          <w:sz w:val="22"/>
          <w:szCs w:val="22"/>
        </w:rPr>
        <w:t>, and are managed by them.</w:t>
      </w:r>
      <w:r w:rsidRPr="003C7903" w:rsidR="00A41F8F">
        <w:rPr>
          <w:rFonts w:asciiTheme="minorHAnsi" w:eastAsiaTheme="minorHAnsi" w:hAnsiTheme="minorHAnsi" w:cstheme="minorHAnsi"/>
          <w:bCs/>
          <w:color w:val="auto"/>
          <w:sz w:val="22"/>
          <w:szCs w:val="22"/>
        </w:rPr>
        <w:t xml:space="preserve"> </w:t>
      </w:r>
      <w:r w:rsidRPr="003C7903" w:rsidR="00DD3F22">
        <w:rPr>
          <w:rFonts w:asciiTheme="minorHAnsi" w:eastAsiaTheme="minorHAnsi" w:hAnsiTheme="minorHAnsi" w:cstheme="minorHAnsi"/>
          <w:bCs/>
          <w:color w:val="auto"/>
          <w:sz w:val="22"/>
          <w:szCs w:val="22"/>
        </w:rPr>
        <w:t>During the project implementation, t</w:t>
      </w:r>
      <w:r w:rsidRPr="003C7903" w:rsidR="00084679">
        <w:rPr>
          <w:rFonts w:asciiTheme="minorHAnsi" w:eastAsiaTheme="minorHAnsi" w:hAnsiTheme="minorHAnsi" w:cstheme="minorHAnsi"/>
          <w:bCs/>
          <w:color w:val="auto"/>
          <w:sz w:val="22"/>
          <w:szCs w:val="22"/>
        </w:rPr>
        <w:t xml:space="preserve">he foods </w:t>
      </w:r>
      <w:r w:rsidRPr="003C7903" w:rsidR="0051168C">
        <w:rPr>
          <w:rFonts w:asciiTheme="minorHAnsi" w:eastAsiaTheme="minorHAnsi" w:hAnsiTheme="minorHAnsi" w:cstheme="minorHAnsi"/>
          <w:bCs/>
          <w:color w:val="auto"/>
          <w:sz w:val="22"/>
          <w:szCs w:val="22"/>
        </w:rPr>
        <w:t>to be p</w:t>
      </w:r>
      <w:r w:rsidRPr="003C7903" w:rsidR="00A41F8F">
        <w:rPr>
          <w:rFonts w:asciiTheme="minorHAnsi" w:eastAsiaTheme="minorHAnsi" w:hAnsiTheme="minorHAnsi" w:cstheme="minorHAnsi"/>
          <w:bCs/>
          <w:color w:val="auto"/>
          <w:sz w:val="22"/>
          <w:szCs w:val="22"/>
        </w:rPr>
        <w:t xml:space="preserve">repared </w:t>
      </w:r>
      <w:r w:rsidRPr="003C7903" w:rsidR="006E481B">
        <w:rPr>
          <w:rFonts w:asciiTheme="minorHAnsi" w:eastAsiaTheme="minorHAnsi" w:hAnsiTheme="minorHAnsi" w:cstheme="minorHAnsi"/>
          <w:bCs/>
          <w:color w:val="auto"/>
          <w:sz w:val="22"/>
          <w:szCs w:val="22"/>
        </w:rPr>
        <w:t xml:space="preserve">for cooking demonstrations </w:t>
      </w:r>
      <w:r w:rsidRPr="003C7903" w:rsidR="00A41F8F">
        <w:rPr>
          <w:rFonts w:asciiTheme="minorHAnsi" w:eastAsiaTheme="minorHAnsi" w:hAnsiTheme="minorHAnsi" w:cstheme="minorHAnsi"/>
          <w:bCs/>
          <w:color w:val="auto"/>
          <w:sz w:val="22"/>
          <w:szCs w:val="22"/>
        </w:rPr>
        <w:t xml:space="preserve">were brought by </w:t>
      </w:r>
      <w:r w:rsidRPr="003C7903" w:rsidR="00A41F8F">
        <w:rPr>
          <w:rFonts w:asciiTheme="minorHAnsi" w:eastAsiaTheme="minorHAnsi" w:hAnsiTheme="minorHAnsi" w:cstheme="minorHAnsi"/>
          <w:bCs/>
          <w:color w:val="auto"/>
          <w:sz w:val="22"/>
          <w:szCs w:val="22"/>
        </w:rPr>
        <w:t xml:space="preserve">participants themselves </w:t>
      </w:r>
      <w:r w:rsidRPr="003C7903" w:rsidR="0051168C">
        <w:rPr>
          <w:rFonts w:asciiTheme="minorHAnsi" w:eastAsiaTheme="minorHAnsi" w:hAnsiTheme="minorHAnsi" w:cstheme="minorHAnsi"/>
          <w:bCs/>
          <w:color w:val="auto"/>
          <w:sz w:val="22"/>
          <w:szCs w:val="22"/>
        </w:rPr>
        <w:t>(mothers with moderate</w:t>
      </w:r>
      <w:r w:rsidRPr="003C7903" w:rsidR="006B1B26">
        <w:rPr>
          <w:rFonts w:asciiTheme="minorHAnsi" w:eastAsiaTheme="minorHAnsi" w:hAnsiTheme="minorHAnsi" w:cstheme="minorHAnsi"/>
          <w:bCs/>
          <w:color w:val="auto"/>
          <w:sz w:val="22"/>
          <w:szCs w:val="22"/>
        </w:rPr>
        <w:t>ly</w:t>
      </w:r>
      <w:r w:rsidRPr="003C7903" w:rsidR="0051168C">
        <w:rPr>
          <w:rFonts w:asciiTheme="minorHAnsi" w:eastAsiaTheme="minorHAnsi" w:hAnsiTheme="minorHAnsi" w:cstheme="minorHAnsi"/>
          <w:bCs/>
          <w:color w:val="auto"/>
          <w:sz w:val="22"/>
          <w:szCs w:val="22"/>
        </w:rPr>
        <w:t xml:space="preserve"> malnourished children and </w:t>
      </w:r>
      <w:r w:rsidRPr="003C7903" w:rsidR="00CE6519">
        <w:rPr>
          <w:rFonts w:asciiTheme="minorHAnsi" w:eastAsiaTheme="minorHAnsi" w:hAnsiTheme="minorHAnsi" w:cstheme="minorHAnsi"/>
          <w:bCs/>
          <w:color w:val="auto"/>
          <w:sz w:val="22"/>
          <w:szCs w:val="22"/>
        </w:rPr>
        <w:t>underweight</w:t>
      </w:r>
      <w:r w:rsidRPr="003C7903" w:rsidR="0051168C">
        <w:rPr>
          <w:rFonts w:asciiTheme="minorHAnsi" w:eastAsiaTheme="minorHAnsi" w:hAnsiTheme="minorHAnsi" w:cstheme="minorHAnsi"/>
          <w:bCs/>
          <w:color w:val="auto"/>
          <w:sz w:val="22"/>
          <w:szCs w:val="22"/>
        </w:rPr>
        <w:t>)</w:t>
      </w:r>
      <w:r w:rsidRPr="003C7903" w:rsidR="000A6AD8">
        <w:rPr>
          <w:rFonts w:asciiTheme="minorHAnsi" w:eastAsiaTheme="minorHAnsi" w:hAnsiTheme="minorHAnsi" w:cstheme="minorHAnsi"/>
          <w:bCs/>
          <w:color w:val="auto"/>
          <w:sz w:val="22"/>
          <w:szCs w:val="22"/>
        </w:rPr>
        <w:t xml:space="preserve"> </w:t>
      </w:r>
      <w:r w:rsidRPr="003C7903" w:rsidR="00A41F8F">
        <w:rPr>
          <w:rFonts w:asciiTheme="minorHAnsi" w:eastAsiaTheme="minorHAnsi" w:hAnsiTheme="minorHAnsi" w:cstheme="minorHAnsi"/>
          <w:bCs/>
          <w:color w:val="auto"/>
          <w:sz w:val="22"/>
          <w:szCs w:val="22"/>
        </w:rPr>
        <w:t xml:space="preserve">and the leader mothers were trainers. Through this practice, participants learned how with their own food they could fight against malnutrition. Moreover, since they were the ones who prepared the meals for the children, they learned how to do it at home. This learning by practicing, mixed with training or capacity building in relation to nutrition and other </w:t>
      </w:r>
      <w:r w:rsidRPr="003C7903" w:rsidR="006B1B26">
        <w:rPr>
          <w:rFonts w:asciiTheme="minorHAnsi" w:eastAsiaTheme="minorHAnsi" w:hAnsiTheme="minorHAnsi" w:cstheme="minorHAnsi"/>
          <w:bCs/>
          <w:color w:val="auto"/>
          <w:sz w:val="22"/>
          <w:szCs w:val="22"/>
        </w:rPr>
        <w:t>nutrititious</w:t>
      </w:r>
      <w:r w:rsidRPr="003C7903" w:rsidR="00A41F8F">
        <w:rPr>
          <w:rFonts w:asciiTheme="minorHAnsi" w:eastAsiaTheme="minorHAnsi" w:hAnsiTheme="minorHAnsi" w:cstheme="minorHAnsi"/>
          <w:bCs/>
          <w:color w:val="auto"/>
          <w:sz w:val="22"/>
          <w:szCs w:val="22"/>
        </w:rPr>
        <w:t xml:space="preserve"> eating habits, promoted the replication of practices at home.</w:t>
      </w:r>
      <w:r w:rsidRPr="003C7903" w:rsidR="0096325D">
        <w:rPr>
          <w:rFonts w:asciiTheme="minorHAnsi" w:eastAsiaTheme="minorHAnsi" w:hAnsiTheme="minorHAnsi" w:cstheme="minorHAnsi"/>
          <w:bCs/>
          <w:color w:val="auto"/>
          <w:sz w:val="22"/>
          <w:szCs w:val="22"/>
        </w:rPr>
        <w:t xml:space="preserve"> </w:t>
      </w:r>
      <w:r w:rsidRPr="003C7903" w:rsidR="00E8504E">
        <w:rPr>
          <w:rFonts w:asciiTheme="minorHAnsi" w:eastAsiaTheme="minorHAnsi" w:hAnsiTheme="minorHAnsi" w:cstheme="minorHAnsi"/>
          <w:bCs/>
          <w:color w:val="auto"/>
          <w:sz w:val="22"/>
          <w:szCs w:val="22"/>
        </w:rPr>
        <w:t>I</w:t>
      </w:r>
      <w:r w:rsidRPr="003C7903">
        <w:rPr>
          <w:rFonts w:asciiTheme="minorHAnsi" w:eastAsiaTheme="minorHAnsi" w:hAnsiTheme="minorHAnsi" w:cstheme="minorHAnsi"/>
          <w:bCs/>
          <w:color w:val="auto"/>
          <w:sz w:val="22"/>
          <w:szCs w:val="22"/>
        </w:rPr>
        <w:t xml:space="preserve">n these homes, only kitchen </w:t>
      </w:r>
      <w:r w:rsidRPr="003C7903" w:rsidR="00E92A7F">
        <w:rPr>
          <w:rFonts w:asciiTheme="minorHAnsi" w:eastAsiaTheme="minorHAnsi" w:hAnsiTheme="minorHAnsi" w:cstheme="minorHAnsi"/>
          <w:bCs/>
          <w:color w:val="auto"/>
          <w:sz w:val="22"/>
          <w:szCs w:val="22"/>
        </w:rPr>
        <w:t>utensils</w:t>
      </w:r>
      <w:r w:rsidRPr="003C7903">
        <w:rPr>
          <w:rFonts w:asciiTheme="minorHAnsi" w:eastAsiaTheme="minorHAnsi" w:hAnsiTheme="minorHAnsi" w:cstheme="minorHAnsi"/>
          <w:bCs/>
          <w:color w:val="auto"/>
          <w:sz w:val="22"/>
          <w:szCs w:val="22"/>
        </w:rPr>
        <w:t xml:space="preserve"> were provided by the project. </w:t>
      </w:r>
    </w:p>
    <w:p w:rsidR="00FC622D" w:rsidRPr="005B4CE0" w:rsidP="005B4CE0" w14:paraId="56F12C26" w14:textId="77777777">
      <w:pPr>
        <w:pStyle w:val="ListParagraph"/>
        <w:autoSpaceDE/>
        <w:autoSpaceDN/>
        <w:adjustRightInd/>
        <w:ind w:left="-360" w:right="450"/>
        <w:jc w:val="both"/>
        <w:rPr>
          <w:rFonts w:asciiTheme="minorHAnsi" w:hAnsiTheme="minorHAnsi" w:cstheme="minorHAnsi"/>
          <w:b/>
          <w:bCs/>
          <w:color w:val="auto"/>
          <w:sz w:val="22"/>
          <w:szCs w:val="22"/>
        </w:rPr>
      </w:pPr>
      <w:r w:rsidRPr="005B4CE0">
        <w:rPr>
          <w:rFonts w:asciiTheme="minorHAnsi" w:hAnsiTheme="minorHAnsi" w:cstheme="minorHAnsi"/>
          <w:b/>
          <w:bCs/>
          <w:color w:val="auto"/>
          <w:sz w:val="22"/>
          <w:szCs w:val="22"/>
        </w:rPr>
        <w:t xml:space="preserve">Factors subject to the </w:t>
      </w:r>
      <w:r w:rsidRPr="005B4CE0" w:rsidR="0013780F">
        <w:rPr>
          <w:rFonts w:asciiTheme="minorHAnsi" w:hAnsiTheme="minorHAnsi" w:cstheme="minorHAnsi"/>
          <w:b/>
          <w:bCs/>
          <w:color w:val="auto"/>
          <w:sz w:val="22"/>
          <w:szCs w:val="22"/>
        </w:rPr>
        <w:t>World Bank control</w:t>
      </w:r>
    </w:p>
    <w:p w:rsidR="008620E1" w:rsidRPr="00C26335" w:rsidP="00AC065D" w14:paraId="56F12C27" w14:textId="77777777">
      <w:pPr>
        <w:ind w:right="270"/>
      </w:pPr>
    </w:p>
    <w:p w:rsidR="003C7903" w:rsidRPr="003C7903" w:rsidP="003C7903" w14:paraId="408CBDA2" w14:textId="7253C15F">
      <w:pPr>
        <w:pStyle w:val="ListParagraph"/>
        <w:numPr>
          <w:ilvl w:val="0"/>
          <w:numId w:val="3"/>
        </w:numPr>
        <w:ind w:left="-216"/>
        <w:jc w:val="both"/>
        <w:rPr>
          <w:rStyle w:val="tlid-translation"/>
        </w:rPr>
      </w:pPr>
      <w:r w:rsidRPr="00FB71EB">
        <w:rPr>
          <w:rFonts w:asciiTheme="minorHAnsi" w:eastAsiaTheme="minorHAnsi" w:hAnsiTheme="minorHAnsi" w:cstheme="minorHAnsi"/>
          <w:b/>
          <w:bCs/>
          <w:color w:val="auto"/>
          <w:sz w:val="22"/>
          <w:szCs w:val="22"/>
        </w:rPr>
        <w:t xml:space="preserve">Adequacy of </w:t>
      </w:r>
      <w:r w:rsidRPr="00FB71EB" w:rsidR="00403A50">
        <w:rPr>
          <w:rFonts w:asciiTheme="minorHAnsi" w:eastAsiaTheme="minorHAnsi" w:hAnsiTheme="minorHAnsi" w:cstheme="minorHAnsi"/>
          <w:b/>
          <w:bCs/>
          <w:color w:val="auto"/>
          <w:sz w:val="22"/>
          <w:szCs w:val="22"/>
        </w:rPr>
        <w:t>supervision</w:t>
      </w:r>
      <w:r w:rsidRPr="00FB71EB" w:rsidR="00403A50">
        <w:rPr>
          <w:rFonts w:asciiTheme="minorHAnsi" w:eastAsiaTheme="minorHAnsi" w:hAnsiTheme="minorHAnsi" w:cstheme="minorHAnsi"/>
          <w:color w:val="auto"/>
          <w:sz w:val="22"/>
          <w:szCs w:val="22"/>
        </w:rPr>
        <w:t>:</w:t>
      </w:r>
      <w:r w:rsidRPr="00FB71EB" w:rsidR="00E96DB5">
        <w:rPr>
          <w:rFonts w:asciiTheme="minorHAnsi" w:eastAsiaTheme="minorHAnsi" w:hAnsiTheme="minorHAnsi" w:cstheme="minorHAnsi"/>
          <w:color w:val="auto"/>
          <w:sz w:val="22"/>
          <w:szCs w:val="22"/>
        </w:rPr>
        <w:t xml:space="preserve"> </w:t>
      </w:r>
      <w:r w:rsidR="006E140B">
        <w:rPr>
          <w:rFonts w:asciiTheme="minorHAnsi" w:eastAsiaTheme="minorHAnsi" w:hAnsiTheme="minorHAnsi" w:cstheme="minorHAnsi"/>
          <w:color w:val="auto"/>
          <w:sz w:val="22"/>
          <w:szCs w:val="22"/>
        </w:rPr>
        <w:t>Overall,</w:t>
      </w:r>
      <w:r w:rsidR="00DA1E1F">
        <w:rPr>
          <w:rFonts w:asciiTheme="minorHAnsi" w:eastAsiaTheme="minorHAnsi" w:hAnsiTheme="minorHAnsi" w:cstheme="minorHAnsi"/>
          <w:color w:val="auto"/>
          <w:sz w:val="22"/>
          <w:szCs w:val="22"/>
        </w:rPr>
        <w:t xml:space="preserve"> </w:t>
      </w:r>
      <w:r w:rsidRPr="00FB71EB" w:rsidR="00BD5761">
        <w:rPr>
          <w:rStyle w:val="tlid-translation"/>
          <w:rFonts w:asciiTheme="minorHAnsi" w:hAnsiTheme="minorHAnsi" w:cstheme="minorHAnsi"/>
          <w:color w:val="auto"/>
          <w:sz w:val="22"/>
          <w:szCs w:val="22"/>
        </w:rPr>
        <w:t xml:space="preserve">only </w:t>
      </w:r>
      <w:r w:rsidR="00807C38">
        <w:rPr>
          <w:rStyle w:val="tlid-translation"/>
          <w:rFonts w:asciiTheme="minorHAnsi" w:hAnsiTheme="minorHAnsi" w:cstheme="minorHAnsi"/>
          <w:color w:val="auto"/>
          <w:sz w:val="22"/>
          <w:szCs w:val="22"/>
        </w:rPr>
        <w:t>two</w:t>
      </w:r>
      <w:r w:rsidRPr="00FB71EB" w:rsidR="00BD5761">
        <w:rPr>
          <w:rStyle w:val="tlid-translation"/>
          <w:rFonts w:asciiTheme="minorHAnsi" w:hAnsiTheme="minorHAnsi" w:cstheme="minorHAnsi"/>
          <w:color w:val="auto"/>
          <w:sz w:val="22"/>
          <w:szCs w:val="22"/>
        </w:rPr>
        <w:t xml:space="preserve"> </w:t>
      </w:r>
      <w:r w:rsidRPr="00FB71EB" w:rsidR="00385199">
        <w:rPr>
          <w:rStyle w:val="tlid-translation"/>
          <w:rFonts w:asciiTheme="minorHAnsi" w:hAnsiTheme="minorHAnsi" w:cstheme="minorHAnsi"/>
          <w:color w:val="auto"/>
          <w:sz w:val="22"/>
          <w:szCs w:val="22"/>
        </w:rPr>
        <w:t xml:space="preserve">formal </w:t>
      </w:r>
      <w:r w:rsidRPr="00FB71EB" w:rsidR="00BD5761">
        <w:rPr>
          <w:rStyle w:val="tlid-translation"/>
          <w:rFonts w:asciiTheme="minorHAnsi" w:hAnsiTheme="minorHAnsi" w:cstheme="minorHAnsi"/>
          <w:color w:val="auto"/>
          <w:sz w:val="22"/>
          <w:szCs w:val="22"/>
        </w:rPr>
        <w:t xml:space="preserve">supervision missions </w:t>
      </w:r>
      <w:r w:rsidRPr="00FB71EB" w:rsidR="00326E5A">
        <w:rPr>
          <w:rStyle w:val="tlid-translation"/>
          <w:rFonts w:asciiTheme="minorHAnsi" w:hAnsiTheme="minorHAnsi" w:cstheme="minorHAnsi"/>
          <w:color w:val="auto"/>
          <w:sz w:val="22"/>
          <w:szCs w:val="22"/>
        </w:rPr>
        <w:t xml:space="preserve">(with aide memoires) </w:t>
      </w:r>
      <w:r w:rsidRPr="00FB71EB" w:rsidR="00BD5761">
        <w:rPr>
          <w:rStyle w:val="tlid-translation"/>
          <w:rFonts w:asciiTheme="minorHAnsi" w:hAnsiTheme="minorHAnsi" w:cstheme="minorHAnsi"/>
          <w:color w:val="auto"/>
          <w:sz w:val="22"/>
          <w:szCs w:val="22"/>
        </w:rPr>
        <w:t xml:space="preserve">were carried out </w:t>
      </w:r>
      <w:r w:rsidR="00DA1E1F">
        <w:rPr>
          <w:rStyle w:val="tlid-translation"/>
          <w:rFonts w:asciiTheme="minorHAnsi" w:hAnsiTheme="minorHAnsi" w:cstheme="minorHAnsi"/>
          <w:color w:val="auto"/>
          <w:sz w:val="22"/>
          <w:szCs w:val="22"/>
        </w:rPr>
        <w:t>during the 3 years of implementation</w:t>
      </w:r>
      <w:r w:rsidRPr="00FB71EB" w:rsidR="00BD5761">
        <w:rPr>
          <w:rStyle w:val="tlid-translation"/>
          <w:rFonts w:asciiTheme="minorHAnsi" w:hAnsiTheme="minorHAnsi" w:cstheme="minorHAnsi"/>
          <w:color w:val="auto"/>
          <w:sz w:val="22"/>
          <w:szCs w:val="22"/>
        </w:rPr>
        <w:t xml:space="preserve">. However, </w:t>
      </w:r>
      <w:r w:rsidRPr="00FB71EB" w:rsidR="003F502F">
        <w:rPr>
          <w:rStyle w:val="tlid-translation"/>
          <w:rFonts w:asciiTheme="minorHAnsi" w:hAnsiTheme="minorHAnsi" w:cstheme="minorHAnsi"/>
          <w:color w:val="auto"/>
          <w:sz w:val="22"/>
          <w:szCs w:val="22"/>
        </w:rPr>
        <w:t xml:space="preserve">as the TTL </w:t>
      </w:r>
      <w:r w:rsidRPr="00FB71EB" w:rsidR="00326E5A">
        <w:rPr>
          <w:rStyle w:val="tlid-translation"/>
          <w:rFonts w:asciiTheme="minorHAnsi" w:hAnsiTheme="minorHAnsi" w:cstheme="minorHAnsi"/>
          <w:color w:val="auto"/>
          <w:sz w:val="22"/>
          <w:szCs w:val="22"/>
        </w:rPr>
        <w:t xml:space="preserve">was </w:t>
      </w:r>
      <w:r w:rsidRPr="00FB71EB" w:rsidR="00394767">
        <w:rPr>
          <w:rStyle w:val="tlid-translation"/>
          <w:rFonts w:asciiTheme="minorHAnsi" w:hAnsiTheme="minorHAnsi" w:cstheme="minorHAnsi"/>
          <w:color w:val="auto"/>
          <w:sz w:val="22"/>
          <w:szCs w:val="22"/>
        </w:rPr>
        <w:t>based in country</w:t>
      </w:r>
      <w:r w:rsidRPr="00FB71EB" w:rsidR="002D4A35">
        <w:rPr>
          <w:rStyle w:val="tlid-translation"/>
          <w:rFonts w:asciiTheme="minorHAnsi" w:hAnsiTheme="minorHAnsi" w:cstheme="minorHAnsi"/>
          <w:color w:val="auto"/>
          <w:sz w:val="22"/>
          <w:szCs w:val="22"/>
        </w:rPr>
        <w:t xml:space="preserve">, </w:t>
      </w:r>
      <w:r w:rsidR="00012653">
        <w:rPr>
          <w:rStyle w:val="tlid-translation"/>
          <w:rFonts w:asciiTheme="minorHAnsi" w:hAnsiTheme="minorHAnsi" w:cstheme="minorHAnsi"/>
          <w:color w:val="auto"/>
          <w:sz w:val="22"/>
          <w:szCs w:val="22"/>
        </w:rPr>
        <w:t>ad hoc</w:t>
      </w:r>
      <w:r w:rsidRPr="00FB71EB" w:rsidR="00012653">
        <w:rPr>
          <w:rStyle w:val="tlid-translation"/>
          <w:rFonts w:asciiTheme="minorHAnsi" w:hAnsiTheme="minorHAnsi" w:cstheme="minorHAnsi"/>
          <w:color w:val="auto"/>
          <w:sz w:val="22"/>
          <w:szCs w:val="22"/>
        </w:rPr>
        <w:t xml:space="preserve"> </w:t>
      </w:r>
      <w:r w:rsidRPr="00FB71EB" w:rsidR="00BD5761">
        <w:rPr>
          <w:rStyle w:val="tlid-translation"/>
          <w:rFonts w:asciiTheme="minorHAnsi" w:hAnsiTheme="minorHAnsi" w:cstheme="minorHAnsi"/>
          <w:color w:val="auto"/>
          <w:sz w:val="22"/>
          <w:szCs w:val="22"/>
        </w:rPr>
        <w:t xml:space="preserve">meetings with the implementation agency were carried out regularly </w:t>
      </w:r>
      <w:r w:rsidRPr="00FB71EB" w:rsidR="005F2246">
        <w:rPr>
          <w:rStyle w:val="tlid-translation"/>
          <w:rFonts w:asciiTheme="minorHAnsi" w:hAnsiTheme="minorHAnsi" w:cstheme="minorHAnsi"/>
          <w:color w:val="auto"/>
          <w:sz w:val="22"/>
          <w:szCs w:val="22"/>
        </w:rPr>
        <w:t xml:space="preserve">to </w:t>
      </w:r>
      <w:r w:rsidRPr="00FB71EB" w:rsidR="00394767">
        <w:rPr>
          <w:rStyle w:val="tlid-translation"/>
          <w:rFonts w:asciiTheme="minorHAnsi" w:hAnsiTheme="minorHAnsi" w:cstheme="minorHAnsi"/>
          <w:color w:val="auto"/>
          <w:sz w:val="22"/>
          <w:szCs w:val="22"/>
        </w:rPr>
        <w:t>sort out issues</w:t>
      </w:r>
      <w:r w:rsidRPr="00FB71EB" w:rsidR="00BD5761">
        <w:rPr>
          <w:rStyle w:val="tlid-translation"/>
          <w:rFonts w:asciiTheme="minorHAnsi" w:hAnsiTheme="minorHAnsi" w:cstheme="minorHAnsi"/>
          <w:color w:val="auto"/>
          <w:sz w:val="22"/>
          <w:szCs w:val="22"/>
        </w:rPr>
        <w:t xml:space="preserve"> that arose during implementation</w:t>
      </w:r>
      <w:r w:rsidRPr="00FB71EB" w:rsidR="00403A50">
        <w:rPr>
          <w:rStyle w:val="tlid-translation"/>
          <w:rFonts w:asciiTheme="minorHAnsi" w:hAnsiTheme="minorHAnsi" w:cstheme="minorHAnsi"/>
          <w:color w:val="auto"/>
          <w:sz w:val="22"/>
          <w:szCs w:val="22"/>
        </w:rPr>
        <w:t>.</w:t>
      </w:r>
      <w:r w:rsidRPr="00FB71EB" w:rsidR="002A2A6D">
        <w:rPr>
          <w:rStyle w:val="tlid-translation"/>
          <w:rFonts w:asciiTheme="minorHAnsi" w:hAnsiTheme="minorHAnsi" w:cstheme="minorHAnsi"/>
          <w:color w:val="auto"/>
          <w:sz w:val="22"/>
          <w:szCs w:val="22"/>
        </w:rPr>
        <w:t xml:space="preserve"> </w:t>
      </w:r>
      <w:r w:rsidRPr="00FB71EB">
        <w:rPr>
          <w:rStyle w:val="tlid-translation"/>
          <w:rFonts w:asciiTheme="minorHAnsi" w:hAnsiTheme="minorHAnsi" w:cstheme="minorHAnsi"/>
          <w:color w:val="auto"/>
          <w:sz w:val="22"/>
          <w:szCs w:val="22"/>
        </w:rPr>
        <w:t xml:space="preserve">It should be noted that in mid-July 2019, the TTL </w:t>
      </w:r>
      <w:r w:rsidR="00D67F4A">
        <w:rPr>
          <w:rStyle w:val="tlid-translation"/>
          <w:rFonts w:asciiTheme="minorHAnsi" w:hAnsiTheme="minorHAnsi" w:cstheme="minorHAnsi"/>
          <w:color w:val="auto"/>
          <w:sz w:val="22"/>
          <w:szCs w:val="22"/>
        </w:rPr>
        <w:t>moved</w:t>
      </w:r>
      <w:r w:rsidRPr="00FB71EB">
        <w:rPr>
          <w:rStyle w:val="tlid-translation"/>
          <w:rFonts w:asciiTheme="minorHAnsi" w:hAnsiTheme="minorHAnsi" w:cstheme="minorHAnsi"/>
          <w:color w:val="auto"/>
          <w:sz w:val="22"/>
          <w:szCs w:val="22"/>
        </w:rPr>
        <w:t xml:space="preserve"> to another position</w:t>
      </w:r>
      <w:r w:rsidR="00E41FEC">
        <w:rPr>
          <w:rStyle w:val="tlid-translation"/>
          <w:rFonts w:asciiTheme="minorHAnsi" w:hAnsiTheme="minorHAnsi" w:cstheme="minorHAnsi"/>
          <w:color w:val="auto"/>
          <w:sz w:val="22"/>
          <w:szCs w:val="22"/>
        </w:rPr>
        <w:t xml:space="preserve"> overseas</w:t>
      </w:r>
      <w:r w:rsidRPr="00FB71EB">
        <w:rPr>
          <w:rStyle w:val="tlid-translation"/>
          <w:rFonts w:asciiTheme="minorHAnsi" w:hAnsiTheme="minorHAnsi" w:cstheme="minorHAnsi"/>
          <w:color w:val="auto"/>
          <w:sz w:val="22"/>
          <w:szCs w:val="22"/>
        </w:rPr>
        <w:t xml:space="preserve"> with less flexibility to ensure the monitoring of the project, and a new one was appointed in January 2020</w:t>
      </w:r>
      <w:r w:rsidRPr="00FB71EB" w:rsidR="001928A2">
        <w:rPr>
          <w:rStyle w:val="tlid-translation"/>
          <w:rFonts w:asciiTheme="minorHAnsi" w:hAnsiTheme="minorHAnsi" w:cstheme="minorHAnsi"/>
          <w:color w:val="auto"/>
          <w:sz w:val="22"/>
          <w:szCs w:val="22"/>
        </w:rPr>
        <w:t>.</w:t>
      </w:r>
    </w:p>
    <w:p w:rsidR="003C7903" w:rsidRPr="003C7903" w:rsidP="003C7903" w14:paraId="122E4B55" w14:textId="77777777">
      <w:pPr>
        <w:pStyle w:val="ListParagraph"/>
        <w:ind w:left="-216"/>
        <w:jc w:val="both"/>
        <w:rPr>
          <w:rStyle w:val="tlid-translation"/>
        </w:rPr>
      </w:pPr>
    </w:p>
    <w:p w:rsidR="003B4598" w:rsidRPr="00730803" w:rsidP="003C7903" w14:paraId="56F12C2A" w14:textId="0B225E6A">
      <w:pPr>
        <w:pStyle w:val="ListParagraph"/>
        <w:numPr>
          <w:ilvl w:val="0"/>
          <w:numId w:val="3"/>
        </w:numPr>
        <w:ind w:left="-216"/>
        <w:jc w:val="both"/>
        <w:rPr>
          <w:rStyle w:val="tlid-translation"/>
        </w:rPr>
      </w:pPr>
      <w:r w:rsidRPr="003C7903">
        <w:rPr>
          <w:rStyle w:val="tlid-translation"/>
          <w:rFonts w:asciiTheme="minorHAnsi" w:hAnsiTheme="minorHAnsi" w:cstheme="minorHAnsi"/>
          <w:b/>
          <w:bCs/>
          <w:color w:val="auto"/>
          <w:sz w:val="22"/>
          <w:szCs w:val="22"/>
        </w:rPr>
        <w:t>Adequ</w:t>
      </w:r>
      <w:r w:rsidRPr="003C7903" w:rsidR="00D17A97">
        <w:rPr>
          <w:rStyle w:val="tlid-translation"/>
          <w:rFonts w:asciiTheme="minorHAnsi" w:hAnsiTheme="minorHAnsi" w:cstheme="minorHAnsi"/>
          <w:b/>
          <w:bCs/>
          <w:color w:val="auto"/>
          <w:sz w:val="22"/>
          <w:szCs w:val="22"/>
        </w:rPr>
        <w:t>a</w:t>
      </w:r>
      <w:r w:rsidRPr="003C7903">
        <w:rPr>
          <w:rStyle w:val="tlid-translation"/>
          <w:rFonts w:asciiTheme="minorHAnsi" w:hAnsiTheme="minorHAnsi" w:cstheme="minorHAnsi"/>
          <w:b/>
          <w:bCs/>
          <w:color w:val="auto"/>
          <w:sz w:val="22"/>
          <w:szCs w:val="22"/>
        </w:rPr>
        <w:t>cy of reporting</w:t>
      </w:r>
      <w:r w:rsidRPr="003C7903" w:rsidR="00BA518D">
        <w:rPr>
          <w:rStyle w:val="tlid-translation"/>
          <w:rFonts w:asciiTheme="minorHAnsi" w:hAnsiTheme="minorHAnsi" w:cstheme="minorHAnsi"/>
          <w:color w:val="auto"/>
          <w:sz w:val="22"/>
          <w:szCs w:val="22"/>
        </w:rPr>
        <w:t xml:space="preserve">: </w:t>
      </w:r>
      <w:r w:rsidRPr="003C7903" w:rsidR="00B67C18">
        <w:rPr>
          <w:rStyle w:val="tlid-translation"/>
          <w:rFonts w:asciiTheme="minorHAnsi" w:hAnsiTheme="minorHAnsi" w:cstheme="minorHAnsi"/>
          <w:color w:val="auto"/>
          <w:sz w:val="22"/>
          <w:szCs w:val="22"/>
        </w:rPr>
        <w:t>T</w:t>
      </w:r>
      <w:r w:rsidRPr="003C7903" w:rsidR="003B5B0C">
        <w:rPr>
          <w:rStyle w:val="tlid-translation"/>
          <w:rFonts w:asciiTheme="minorHAnsi" w:hAnsiTheme="minorHAnsi" w:cstheme="minorHAnsi"/>
          <w:color w:val="auto"/>
          <w:sz w:val="22"/>
          <w:szCs w:val="22"/>
        </w:rPr>
        <w:t>wo aide</w:t>
      </w:r>
      <w:r w:rsidRPr="003C7903" w:rsidR="00807C38">
        <w:rPr>
          <w:rStyle w:val="tlid-translation"/>
          <w:rFonts w:asciiTheme="minorHAnsi" w:hAnsiTheme="minorHAnsi" w:cstheme="minorHAnsi"/>
          <w:color w:val="auto"/>
          <w:sz w:val="22"/>
          <w:szCs w:val="22"/>
        </w:rPr>
        <w:t>s-</w:t>
      </w:r>
      <w:r w:rsidRPr="003C7903" w:rsidR="003B5B0C">
        <w:rPr>
          <w:rStyle w:val="tlid-translation"/>
          <w:rFonts w:asciiTheme="minorHAnsi" w:hAnsiTheme="minorHAnsi" w:cstheme="minorHAnsi"/>
          <w:color w:val="auto"/>
          <w:sz w:val="22"/>
          <w:szCs w:val="22"/>
        </w:rPr>
        <w:t>memoire were produced (</w:t>
      </w:r>
      <w:r w:rsidRPr="003C7903" w:rsidR="00D36875">
        <w:rPr>
          <w:rStyle w:val="tlid-translation"/>
          <w:rFonts w:asciiTheme="minorHAnsi" w:hAnsiTheme="minorHAnsi" w:cstheme="minorHAnsi"/>
          <w:color w:val="auto"/>
          <w:sz w:val="22"/>
          <w:szCs w:val="22"/>
        </w:rPr>
        <w:t>J</w:t>
      </w:r>
      <w:r w:rsidRPr="003C7903" w:rsidR="003B5B0C">
        <w:rPr>
          <w:rStyle w:val="tlid-translation"/>
          <w:rFonts w:asciiTheme="minorHAnsi" w:hAnsiTheme="minorHAnsi" w:cstheme="minorHAnsi"/>
          <w:color w:val="auto"/>
          <w:sz w:val="22"/>
          <w:szCs w:val="22"/>
        </w:rPr>
        <w:t xml:space="preserve">une and </w:t>
      </w:r>
      <w:r w:rsidRPr="003C7903" w:rsidR="00D36875">
        <w:rPr>
          <w:rStyle w:val="tlid-translation"/>
          <w:rFonts w:asciiTheme="minorHAnsi" w:hAnsiTheme="minorHAnsi" w:cstheme="minorHAnsi"/>
          <w:color w:val="auto"/>
          <w:sz w:val="22"/>
          <w:szCs w:val="22"/>
        </w:rPr>
        <w:t>D</w:t>
      </w:r>
      <w:r w:rsidRPr="003C7903" w:rsidR="003B5B0C">
        <w:rPr>
          <w:rStyle w:val="tlid-translation"/>
          <w:rFonts w:asciiTheme="minorHAnsi" w:hAnsiTheme="minorHAnsi" w:cstheme="minorHAnsi"/>
          <w:color w:val="auto"/>
          <w:sz w:val="22"/>
          <w:szCs w:val="22"/>
        </w:rPr>
        <w:t>ecember 2018</w:t>
      </w:r>
      <w:r w:rsidRPr="003C7903" w:rsidR="00D36875">
        <w:rPr>
          <w:rStyle w:val="tlid-translation"/>
          <w:rFonts w:asciiTheme="minorHAnsi" w:hAnsiTheme="minorHAnsi" w:cstheme="minorHAnsi"/>
          <w:color w:val="auto"/>
          <w:sz w:val="22"/>
          <w:szCs w:val="22"/>
        </w:rPr>
        <w:t xml:space="preserve">) </w:t>
      </w:r>
      <w:r w:rsidRPr="003C7903" w:rsidR="009053F8">
        <w:rPr>
          <w:rStyle w:val="tlid-translation"/>
          <w:rFonts w:asciiTheme="minorHAnsi" w:hAnsiTheme="minorHAnsi" w:cstheme="minorHAnsi"/>
          <w:color w:val="auto"/>
          <w:sz w:val="22"/>
          <w:szCs w:val="22"/>
        </w:rPr>
        <w:t>but not</w:t>
      </w:r>
      <w:r w:rsidRPr="003C7903">
        <w:rPr>
          <w:rStyle w:val="tlid-translation"/>
          <w:rFonts w:asciiTheme="minorHAnsi" w:hAnsiTheme="minorHAnsi" w:cstheme="minorHAnsi"/>
          <w:color w:val="auto"/>
          <w:sz w:val="22"/>
          <w:szCs w:val="22"/>
        </w:rPr>
        <w:t xml:space="preserve"> archived in the </w:t>
      </w:r>
      <w:r w:rsidRPr="003C7903" w:rsidR="00B67C18">
        <w:rPr>
          <w:rStyle w:val="tlid-translation"/>
          <w:rFonts w:asciiTheme="minorHAnsi" w:hAnsiTheme="minorHAnsi" w:cstheme="minorHAnsi"/>
          <w:color w:val="auto"/>
          <w:sz w:val="22"/>
          <w:szCs w:val="22"/>
        </w:rPr>
        <w:t xml:space="preserve">Bank’s operations </w:t>
      </w:r>
      <w:r w:rsidRPr="003C7903">
        <w:rPr>
          <w:rStyle w:val="tlid-translation"/>
          <w:rFonts w:asciiTheme="minorHAnsi" w:hAnsiTheme="minorHAnsi" w:cstheme="minorHAnsi"/>
          <w:color w:val="auto"/>
          <w:sz w:val="22"/>
          <w:szCs w:val="22"/>
        </w:rPr>
        <w:t>portal</w:t>
      </w:r>
      <w:r w:rsidRPr="003C7903" w:rsidR="00DC4276">
        <w:rPr>
          <w:rStyle w:val="tlid-translation"/>
          <w:rFonts w:asciiTheme="minorHAnsi" w:hAnsiTheme="minorHAnsi" w:cstheme="minorHAnsi"/>
          <w:color w:val="auto"/>
          <w:sz w:val="22"/>
          <w:szCs w:val="22"/>
        </w:rPr>
        <w:t xml:space="preserve">, </w:t>
      </w:r>
      <w:r w:rsidRPr="003C7903" w:rsidR="00FB1C0C">
        <w:rPr>
          <w:rStyle w:val="tlid-translation"/>
          <w:rFonts w:asciiTheme="minorHAnsi" w:hAnsiTheme="minorHAnsi" w:cstheme="minorHAnsi"/>
          <w:color w:val="auto"/>
          <w:sz w:val="22"/>
          <w:szCs w:val="22"/>
        </w:rPr>
        <w:t xml:space="preserve">and </w:t>
      </w:r>
      <w:r w:rsidRPr="003C7903" w:rsidR="004751EC">
        <w:rPr>
          <w:rStyle w:val="tlid-translation"/>
          <w:rFonts w:asciiTheme="minorHAnsi" w:hAnsiTheme="minorHAnsi" w:cstheme="minorHAnsi"/>
          <w:color w:val="auto"/>
          <w:sz w:val="22"/>
          <w:szCs w:val="22"/>
        </w:rPr>
        <w:t>three</w:t>
      </w:r>
      <w:r w:rsidRPr="003C7903">
        <w:rPr>
          <w:rStyle w:val="tlid-translation"/>
          <w:rFonts w:asciiTheme="minorHAnsi" w:hAnsiTheme="minorHAnsi" w:cstheme="minorHAnsi"/>
          <w:color w:val="auto"/>
          <w:sz w:val="22"/>
          <w:szCs w:val="22"/>
        </w:rPr>
        <w:t xml:space="preserve"> ISRs </w:t>
      </w:r>
      <w:r w:rsidRPr="003C7903" w:rsidR="004751EC">
        <w:rPr>
          <w:rStyle w:val="tlid-translation"/>
          <w:rFonts w:asciiTheme="minorHAnsi" w:hAnsiTheme="minorHAnsi" w:cstheme="minorHAnsi"/>
          <w:color w:val="auto"/>
          <w:sz w:val="22"/>
          <w:szCs w:val="22"/>
        </w:rPr>
        <w:t xml:space="preserve">were </w:t>
      </w:r>
      <w:r w:rsidRPr="003C7903">
        <w:rPr>
          <w:rStyle w:val="tlid-translation"/>
          <w:rFonts w:asciiTheme="minorHAnsi" w:hAnsiTheme="minorHAnsi" w:cstheme="minorHAnsi"/>
          <w:color w:val="auto"/>
          <w:sz w:val="22"/>
          <w:szCs w:val="22"/>
        </w:rPr>
        <w:t xml:space="preserve">produced and archived </w:t>
      </w:r>
      <w:r w:rsidRPr="003C7903" w:rsidR="004751EC">
        <w:rPr>
          <w:rStyle w:val="tlid-translation"/>
          <w:rFonts w:asciiTheme="minorHAnsi" w:hAnsiTheme="minorHAnsi" w:cstheme="minorHAnsi"/>
          <w:color w:val="auto"/>
          <w:sz w:val="22"/>
          <w:szCs w:val="22"/>
        </w:rPr>
        <w:t>in the portal.</w:t>
      </w:r>
      <w:r w:rsidRPr="003C7903" w:rsidR="00B4480D">
        <w:rPr>
          <w:rStyle w:val="tlid-translation"/>
          <w:rFonts w:asciiTheme="minorHAnsi" w:hAnsiTheme="minorHAnsi" w:cstheme="minorHAnsi"/>
          <w:color w:val="auto"/>
          <w:sz w:val="22"/>
          <w:szCs w:val="22"/>
        </w:rPr>
        <w:t xml:space="preserve"> The lack of</w:t>
      </w:r>
      <w:r w:rsidRPr="003C7903" w:rsidR="00C26335">
        <w:rPr>
          <w:rStyle w:val="tlid-translation"/>
          <w:rFonts w:asciiTheme="minorHAnsi" w:hAnsiTheme="minorHAnsi" w:cstheme="minorHAnsi"/>
          <w:color w:val="auto"/>
          <w:sz w:val="22"/>
          <w:szCs w:val="22"/>
        </w:rPr>
        <w:t xml:space="preserve"> </w:t>
      </w:r>
      <w:r w:rsidRPr="003C7903" w:rsidR="00B4480D">
        <w:rPr>
          <w:rStyle w:val="tlid-translation"/>
          <w:rFonts w:asciiTheme="minorHAnsi" w:hAnsiTheme="minorHAnsi" w:cstheme="minorHAnsi"/>
          <w:color w:val="auto"/>
          <w:sz w:val="22"/>
          <w:szCs w:val="22"/>
        </w:rPr>
        <w:t>aide</w:t>
      </w:r>
      <w:r w:rsidRPr="003C7903" w:rsidR="00807C38">
        <w:rPr>
          <w:rStyle w:val="tlid-translation"/>
          <w:rFonts w:asciiTheme="minorHAnsi" w:hAnsiTheme="minorHAnsi" w:cstheme="minorHAnsi"/>
          <w:color w:val="auto"/>
          <w:sz w:val="22"/>
          <w:szCs w:val="22"/>
        </w:rPr>
        <w:t>s-</w:t>
      </w:r>
      <w:r w:rsidRPr="003C7903" w:rsidR="00B4480D">
        <w:rPr>
          <w:rStyle w:val="tlid-translation"/>
          <w:rFonts w:asciiTheme="minorHAnsi" w:hAnsiTheme="minorHAnsi" w:cstheme="minorHAnsi"/>
          <w:color w:val="auto"/>
          <w:sz w:val="22"/>
          <w:szCs w:val="22"/>
        </w:rPr>
        <w:t xml:space="preserve">memoire </w:t>
      </w:r>
      <w:r w:rsidRPr="003C7903" w:rsidR="00FB1C0C">
        <w:rPr>
          <w:rStyle w:val="tlid-translation"/>
          <w:rFonts w:asciiTheme="minorHAnsi" w:hAnsiTheme="minorHAnsi" w:cstheme="minorHAnsi"/>
          <w:color w:val="auto"/>
          <w:sz w:val="22"/>
          <w:szCs w:val="22"/>
        </w:rPr>
        <w:t xml:space="preserve">suggests </w:t>
      </w:r>
      <w:r w:rsidRPr="003C7903" w:rsidR="00B4480D">
        <w:rPr>
          <w:rStyle w:val="tlid-translation"/>
          <w:rFonts w:asciiTheme="minorHAnsi" w:hAnsiTheme="minorHAnsi" w:cstheme="minorHAnsi"/>
          <w:color w:val="auto"/>
          <w:sz w:val="22"/>
          <w:szCs w:val="22"/>
        </w:rPr>
        <w:t>that reportin</w:t>
      </w:r>
      <w:r w:rsidRPr="003C7903" w:rsidR="00C26335">
        <w:rPr>
          <w:rStyle w:val="tlid-translation"/>
          <w:rFonts w:asciiTheme="minorHAnsi" w:hAnsiTheme="minorHAnsi" w:cstheme="minorHAnsi"/>
          <w:color w:val="auto"/>
          <w:sz w:val="22"/>
          <w:szCs w:val="22"/>
        </w:rPr>
        <w:t xml:space="preserve">g to the </w:t>
      </w:r>
      <w:r w:rsidRPr="003C7903" w:rsidR="00807C38">
        <w:rPr>
          <w:rStyle w:val="tlid-translation"/>
          <w:rFonts w:asciiTheme="minorHAnsi" w:hAnsiTheme="minorHAnsi" w:cstheme="minorHAnsi"/>
          <w:color w:val="auto"/>
          <w:sz w:val="22"/>
          <w:szCs w:val="22"/>
        </w:rPr>
        <w:t>g</w:t>
      </w:r>
      <w:r w:rsidRPr="003C7903" w:rsidR="00C26335">
        <w:rPr>
          <w:rStyle w:val="tlid-translation"/>
          <w:rFonts w:asciiTheme="minorHAnsi" w:hAnsiTheme="minorHAnsi" w:cstheme="minorHAnsi"/>
          <w:color w:val="auto"/>
          <w:sz w:val="22"/>
          <w:szCs w:val="22"/>
        </w:rPr>
        <w:t>overnment was insufficient.</w:t>
      </w:r>
    </w:p>
    <w:p w:rsidR="00C83314" w:rsidP="00AC065D" w14:paraId="56F12C2B" w14:textId="77777777">
      <w:pPr>
        <w:pStyle w:val="ListParagraph"/>
        <w:ind w:right="270"/>
        <w:rPr>
          <w:rStyle w:val="tlid-translation"/>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14:paraId="56F12C2D" w14:textId="7777777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C608FA" w:rsidP="00F81AC2" w14:paraId="56F12C2C" w14:textId="77777777">
            <w:pPr>
              <w:pStyle w:val="NoSpacing"/>
              <w:keepNext/>
              <w:numPr>
                <w:ilvl w:val="0"/>
                <w:numId w:val="1"/>
              </w:numPr>
              <w:ind w:left="288" w:hanging="288"/>
              <w:outlineLvl w:val="0"/>
              <w:rPr>
                <w:rFonts w:asciiTheme="minorHAnsi" w:hAnsiTheme="minorHAnsi"/>
                <w:b/>
                <w:sz w:val="22"/>
                <w:szCs w:val="22"/>
              </w:rPr>
            </w:pPr>
            <w:bookmarkStart w:id="35" w:name="_Toc256000005"/>
            <w:bookmarkStart w:id="36" w:name="_Toc518055211"/>
            <w:bookmarkStart w:id="37" w:name="_Toc61345832"/>
            <w:bookmarkStart w:id="38" w:name="_Toc61348756"/>
            <w:r w:rsidRPr="00C608FA">
              <w:rPr>
                <w:rFonts w:asciiTheme="minorHAnsi" w:hAnsiTheme="minorHAnsi"/>
                <w:b/>
                <w:sz w:val="22"/>
                <w:szCs w:val="22"/>
              </w:rPr>
              <w:t>BANK PERFORMANCE, COMPLIANCE ISSUES, AND RISK TO DEVELOPMENT OUTCOME</w:t>
            </w:r>
            <w:bookmarkEnd w:id="35"/>
            <w:bookmarkEnd w:id="36"/>
            <w:bookmarkEnd w:id="37"/>
            <w:bookmarkEnd w:id="38"/>
          </w:p>
        </w:tc>
      </w:tr>
    </w:tbl>
    <w:p w:rsidR="003615CB" w:rsidRPr="00C608FA" w:rsidP="00F81AC2" w14:paraId="56F12C2E" w14:textId="77777777">
      <w:pPr>
        <w:ind w:left="-634"/>
        <w:rPr>
          <w:rFonts w:asciiTheme="minorHAnsi" w:hAnsiTheme="minorHAnsi"/>
          <w:bCs/>
          <w:color w:val="auto"/>
          <w:sz w:val="22"/>
          <w:szCs w:val="22"/>
        </w:rPr>
      </w:pPr>
    </w:p>
    <w:p w:rsidR="003615CB" w:rsidRPr="00A669A8" w:rsidP="00AC065D" w14:paraId="56F12C2F" w14:textId="77777777">
      <w:pPr>
        <w:ind w:left="-634" w:right="270"/>
        <w:rPr>
          <w:rFonts w:asciiTheme="minorHAnsi" w:hAnsiTheme="minorHAnsi"/>
          <w:bCs/>
          <w:color w:val="auto"/>
          <w:sz w:val="22"/>
          <w:szCs w:val="22"/>
        </w:rPr>
      </w:pPr>
      <w:r w:rsidRPr="00FA4AA0">
        <w:rPr>
          <w:rFonts w:asciiTheme="minorHAnsi" w:eastAsiaTheme="majorEastAsia" w:hAnsiTheme="minorHAnsi" w:cstheme="minorHAnsi"/>
          <w:b/>
          <w:color w:val="172D5F"/>
          <w:sz w:val="22"/>
          <w:szCs w:val="22"/>
        </w:rPr>
        <w:t>A.</w:t>
      </w:r>
      <w:r>
        <w:rPr>
          <w:rFonts w:asciiTheme="minorHAnsi" w:hAnsiTheme="minorHAnsi"/>
          <w:bCs/>
          <w:color w:val="auto"/>
          <w:sz w:val="22"/>
          <w:szCs w:val="22"/>
        </w:rPr>
        <w:t xml:space="preserve"> </w:t>
      </w:r>
      <w:r w:rsidRPr="007E0B85" w:rsidR="00E46BFA">
        <w:rPr>
          <w:rFonts w:asciiTheme="minorHAnsi" w:eastAsiaTheme="majorEastAsia" w:hAnsiTheme="minorHAnsi" w:cstheme="minorHAnsi"/>
          <w:b/>
          <w:color w:val="172D5F"/>
          <w:sz w:val="22"/>
          <w:szCs w:val="22"/>
        </w:rPr>
        <w:t>Quality of monitoring and evaluation</w:t>
      </w:r>
    </w:p>
    <w:p w:rsidR="003C7903" w:rsidRPr="003C7903" w:rsidP="003C7903" w14:paraId="37F8AABC" w14:textId="59BAB8C6">
      <w:pPr>
        <w:pStyle w:val="ListParagraph"/>
        <w:numPr>
          <w:ilvl w:val="0"/>
          <w:numId w:val="3"/>
        </w:numPr>
        <w:ind w:left="-216"/>
        <w:jc w:val="both"/>
        <w:rPr>
          <w:rFonts w:asciiTheme="minorHAnsi" w:hAnsiTheme="minorHAnsi"/>
          <w:bCs/>
          <w:color w:val="auto"/>
          <w:sz w:val="22"/>
          <w:szCs w:val="22"/>
        </w:rPr>
      </w:pPr>
      <w:r w:rsidRPr="004F7C9C">
        <w:rPr>
          <w:rFonts w:asciiTheme="minorHAnsi" w:hAnsiTheme="minorHAnsi"/>
          <w:b/>
          <w:color w:val="auto"/>
          <w:sz w:val="22"/>
          <w:szCs w:val="22"/>
        </w:rPr>
        <w:t xml:space="preserve">Monitoring and evaluation </w:t>
      </w:r>
      <w:r w:rsidRPr="004F7C9C" w:rsidR="008E48ED">
        <w:rPr>
          <w:rFonts w:asciiTheme="minorHAnsi" w:hAnsiTheme="minorHAnsi"/>
          <w:b/>
          <w:color w:val="auto"/>
          <w:sz w:val="22"/>
          <w:szCs w:val="22"/>
        </w:rPr>
        <w:t>design</w:t>
      </w:r>
      <w:r w:rsidR="008E48ED">
        <w:rPr>
          <w:rFonts w:asciiTheme="minorHAnsi" w:hAnsiTheme="minorHAnsi"/>
          <w:bCs/>
          <w:color w:val="auto"/>
          <w:sz w:val="22"/>
          <w:szCs w:val="22"/>
        </w:rPr>
        <w:t xml:space="preserve">: </w:t>
      </w:r>
      <w:r w:rsidR="004F7C9C">
        <w:rPr>
          <w:rFonts w:asciiTheme="minorHAnsi" w:hAnsiTheme="minorHAnsi" w:cstheme="minorHAnsi"/>
          <w:sz w:val="22"/>
          <w:szCs w:val="22"/>
        </w:rPr>
        <w:t>t</w:t>
      </w:r>
      <w:r w:rsidRPr="004F7C9C">
        <w:rPr>
          <w:rFonts w:asciiTheme="minorHAnsi" w:hAnsiTheme="minorHAnsi" w:cstheme="minorHAnsi"/>
          <w:sz w:val="22"/>
          <w:szCs w:val="22"/>
        </w:rPr>
        <w:t>he</w:t>
      </w:r>
      <w:r w:rsidR="004F7C9C">
        <w:rPr>
          <w:rFonts w:asciiTheme="minorHAnsi" w:hAnsiTheme="minorHAnsi" w:cstheme="minorHAnsi"/>
          <w:sz w:val="22"/>
          <w:szCs w:val="22"/>
        </w:rPr>
        <w:t xml:space="preserve"> </w:t>
      </w:r>
      <w:r w:rsidRPr="004F7C9C">
        <w:rPr>
          <w:rFonts w:asciiTheme="minorHAnsi" w:hAnsiTheme="minorHAnsi" w:cstheme="minorHAnsi"/>
          <w:sz w:val="22"/>
          <w:szCs w:val="22"/>
        </w:rPr>
        <w:t xml:space="preserve">project created a comprehensive </w:t>
      </w:r>
      <w:r w:rsidR="00807C38">
        <w:rPr>
          <w:rFonts w:asciiTheme="minorHAnsi" w:hAnsiTheme="minorHAnsi" w:cstheme="minorHAnsi"/>
          <w:sz w:val="22"/>
          <w:szCs w:val="22"/>
        </w:rPr>
        <w:t>m</w:t>
      </w:r>
      <w:r w:rsidRPr="004F7C9C">
        <w:rPr>
          <w:rFonts w:asciiTheme="minorHAnsi" w:hAnsiTheme="minorHAnsi" w:cstheme="minorHAnsi"/>
          <w:sz w:val="22"/>
          <w:szCs w:val="22"/>
        </w:rPr>
        <w:t xml:space="preserve">onitoring and </w:t>
      </w:r>
      <w:r w:rsidR="00807C38">
        <w:rPr>
          <w:rFonts w:asciiTheme="minorHAnsi" w:hAnsiTheme="minorHAnsi" w:cstheme="minorHAnsi"/>
          <w:sz w:val="22"/>
          <w:szCs w:val="22"/>
        </w:rPr>
        <w:t>e</w:t>
      </w:r>
      <w:r w:rsidRPr="004F7C9C">
        <w:rPr>
          <w:rFonts w:asciiTheme="minorHAnsi" w:hAnsiTheme="minorHAnsi" w:cstheme="minorHAnsi"/>
          <w:sz w:val="22"/>
          <w:szCs w:val="22"/>
        </w:rPr>
        <w:t>valuation system to generate data and evidence to track the implementation and progress towards results in addition to identifying, attributing, and explaining changes that occur</w:t>
      </w:r>
      <w:r w:rsidR="00807C38">
        <w:rPr>
          <w:rFonts w:asciiTheme="minorHAnsi" w:hAnsiTheme="minorHAnsi" w:cstheme="minorHAnsi"/>
          <w:sz w:val="22"/>
          <w:szCs w:val="22"/>
        </w:rPr>
        <w:t>ed</w:t>
      </w:r>
      <w:r w:rsidRPr="004F7C9C">
        <w:rPr>
          <w:rFonts w:asciiTheme="minorHAnsi" w:hAnsiTheme="minorHAnsi" w:cstheme="minorHAnsi"/>
          <w:sz w:val="22"/>
          <w:szCs w:val="22"/>
        </w:rPr>
        <w:t xml:space="preserve"> during implementation. World Vision International Burundi managed monitoring activities through both project-specific systems and normal government systems, consolidated in quarterly reports at provincial level and overall, at project level. </w:t>
      </w:r>
      <w:r w:rsidRPr="00222B11">
        <w:rPr>
          <w:rFonts w:asciiTheme="minorHAnsi" w:hAnsiTheme="minorHAnsi" w:cstheme="minorHAnsi"/>
          <w:sz w:val="22"/>
          <w:szCs w:val="22"/>
        </w:rPr>
        <w:t xml:space="preserve">The project monitoring system </w:t>
      </w:r>
      <w:r w:rsidR="00807C38">
        <w:rPr>
          <w:rFonts w:asciiTheme="minorHAnsi" w:hAnsiTheme="minorHAnsi" w:cstheme="minorHAnsi"/>
          <w:sz w:val="22"/>
          <w:szCs w:val="22"/>
        </w:rPr>
        <w:t>was</w:t>
      </w:r>
      <w:r w:rsidRPr="00222B11">
        <w:rPr>
          <w:rFonts w:asciiTheme="minorHAnsi" w:hAnsiTheme="minorHAnsi" w:cstheme="minorHAnsi"/>
          <w:sz w:val="22"/>
          <w:szCs w:val="22"/>
        </w:rPr>
        <w:t xml:space="preserve"> designed for monitoring and tracking progress and effectiveness in implementing the project (inputs, activities, processes, outputs, intermediate results, and PDO indicators). </w:t>
      </w:r>
      <w:r w:rsidR="00A02745">
        <w:rPr>
          <w:rFonts w:asciiTheme="minorHAnsi" w:hAnsiTheme="minorHAnsi" w:cstheme="minorHAnsi"/>
          <w:sz w:val="22"/>
          <w:szCs w:val="22"/>
        </w:rPr>
        <w:t>Moreover</w:t>
      </w:r>
      <w:r w:rsidRPr="006B5B23">
        <w:rPr>
          <w:rFonts w:asciiTheme="minorHAnsi" w:hAnsiTheme="minorHAnsi" w:cstheme="minorHAnsi"/>
          <w:sz w:val="22"/>
          <w:szCs w:val="22"/>
        </w:rPr>
        <w:t xml:space="preserve">, even if the nutritional status of children or women </w:t>
      </w:r>
      <w:r w:rsidR="007843D9">
        <w:rPr>
          <w:rFonts w:asciiTheme="minorHAnsi" w:hAnsiTheme="minorHAnsi" w:cstheme="minorHAnsi"/>
          <w:sz w:val="22"/>
          <w:szCs w:val="22"/>
        </w:rPr>
        <w:t>in childbearing age (15</w:t>
      </w:r>
      <w:r w:rsidR="00700964">
        <w:rPr>
          <w:rFonts w:asciiTheme="minorHAnsi" w:hAnsiTheme="minorHAnsi" w:cstheme="minorHAnsi"/>
          <w:sz w:val="22"/>
          <w:szCs w:val="22"/>
        </w:rPr>
        <w:t xml:space="preserve">-49 years) </w:t>
      </w:r>
      <w:r w:rsidR="00807C38">
        <w:rPr>
          <w:rFonts w:asciiTheme="minorHAnsi" w:hAnsiTheme="minorHAnsi" w:cstheme="minorHAnsi"/>
          <w:sz w:val="22"/>
          <w:szCs w:val="22"/>
        </w:rPr>
        <w:t>was</w:t>
      </w:r>
      <w:r w:rsidRPr="006B5B23" w:rsidR="00807C38">
        <w:rPr>
          <w:rFonts w:asciiTheme="minorHAnsi" w:hAnsiTheme="minorHAnsi" w:cstheme="minorHAnsi"/>
          <w:sz w:val="22"/>
          <w:szCs w:val="22"/>
        </w:rPr>
        <w:t xml:space="preserve"> </w:t>
      </w:r>
      <w:r w:rsidRPr="006B5B23">
        <w:rPr>
          <w:rFonts w:asciiTheme="minorHAnsi" w:hAnsiTheme="minorHAnsi" w:cstheme="minorHAnsi"/>
          <w:sz w:val="22"/>
          <w:szCs w:val="22"/>
        </w:rPr>
        <w:t xml:space="preserve">not been taken into account in the monitoring and evaluation design to show the result of the project in term of improving nutrition, nutrition status </w:t>
      </w:r>
      <w:r w:rsidR="00807C38">
        <w:rPr>
          <w:rFonts w:asciiTheme="minorHAnsi" w:hAnsiTheme="minorHAnsi" w:cstheme="minorHAnsi"/>
          <w:sz w:val="22"/>
          <w:szCs w:val="22"/>
        </w:rPr>
        <w:t>was</w:t>
      </w:r>
      <w:r w:rsidRPr="006B5B23">
        <w:rPr>
          <w:rFonts w:asciiTheme="minorHAnsi" w:hAnsiTheme="minorHAnsi" w:cstheme="minorHAnsi"/>
          <w:sz w:val="22"/>
          <w:szCs w:val="22"/>
        </w:rPr>
        <w:t xml:space="preserve"> assessed </w:t>
      </w:r>
      <w:r w:rsidR="00807C38">
        <w:rPr>
          <w:rFonts w:asciiTheme="minorHAnsi" w:hAnsiTheme="minorHAnsi" w:cstheme="minorHAnsi"/>
          <w:sz w:val="22"/>
          <w:szCs w:val="22"/>
        </w:rPr>
        <w:t>by</w:t>
      </w:r>
      <w:r w:rsidRPr="006B5B23" w:rsidR="00807C38">
        <w:rPr>
          <w:rFonts w:asciiTheme="minorHAnsi" w:hAnsiTheme="minorHAnsi" w:cstheme="minorHAnsi"/>
          <w:sz w:val="22"/>
          <w:szCs w:val="22"/>
        </w:rPr>
        <w:t xml:space="preserve"> </w:t>
      </w:r>
      <w:r w:rsidRPr="006B5B23">
        <w:rPr>
          <w:rFonts w:asciiTheme="minorHAnsi" w:hAnsiTheme="minorHAnsi" w:cstheme="minorHAnsi"/>
          <w:sz w:val="22"/>
          <w:szCs w:val="22"/>
        </w:rPr>
        <w:t>the baseline and the end</w:t>
      </w:r>
      <w:r w:rsidR="00807C38">
        <w:rPr>
          <w:rFonts w:asciiTheme="minorHAnsi" w:hAnsiTheme="minorHAnsi" w:cstheme="minorHAnsi"/>
          <w:sz w:val="22"/>
          <w:szCs w:val="22"/>
        </w:rPr>
        <w:t>-</w:t>
      </w:r>
      <w:r w:rsidRPr="006B5B23">
        <w:rPr>
          <w:rFonts w:asciiTheme="minorHAnsi" w:hAnsiTheme="minorHAnsi" w:cstheme="minorHAnsi"/>
          <w:sz w:val="22"/>
          <w:szCs w:val="22"/>
        </w:rPr>
        <w:t>line survey</w:t>
      </w:r>
      <w:r w:rsidR="00807C38">
        <w:rPr>
          <w:rFonts w:asciiTheme="minorHAnsi" w:hAnsiTheme="minorHAnsi" w:cstheme="minorHAnsi"/>
          <w:sz w:val="22"/>
          <w:szCs w:val="22"/>
        </w:rPr>
        <w:t>s</w:t>
      </w:r>
      <w:r w:rsidR="00963906">
        <w:rPr>
          <w:rFonts w:asciiTheme="minorHAnsi" w:hAnsiTheme="minorHAnsi" w:cstheme="minorHAnsi"/>
          <w:sz w:val="22"/>
          <w:szCs w:val="22"/>
        </w:rPr>
        <w:t xml:space="preserve"> </w:t>
      </w:r>
      <w:r w:rsidR="005E6DD4">
        <w:rPr>
          <w:rFonts w:asciiTheme="minorHAnsi" w:hAnsiTheme="minorHAnsi" w:cstheme="minorHAnsi"/>
          <w:sz w:val="22"/>
          <w:szCs w:val="22"/>
        </w:rPr>
        <w:t>at provincial level</w:t>
      </w:r>
      <w:r w:rsidR="00726E2C">
        <w:rPr>
          <w:rFonts w:asciiTheme="minorHAnsi" w:hAnsiTheme="minorHAnsi" w:cstheme="minorHAnsi"/>
          <w:sz w:val="22"/>
          <w:szCs w:val="22"/>
        </w:rPr>
        <w:t>, which is beyond the project implementation area</w:t>
      </w:r>
      <w:r w:rsidRPr="006B5B23">
        <w:rPr>
          <w:rFonts w:asciiTheme="minorHAnsi" w:hAnsiTheme="minorHAnsi" w:cstheme="minorHAnsi"/>
          <w:sz w:val="22"/>
          <w:szCs w:val="22"/>
        </w:rPr>
        <w:t>.</w:t>
      </w:r>
      <w:r w:rsidR="003526FD">
        <w:rPr>
          <w:rFonts w:asciiTheme="minorHAnsi" w:hAnsiTheme="minorHAnsi" w:cstheme="minorHAnsi"/>
          <w:sz w:val="22"/>
          <w:szCs w:val="22"/>
        </w:rPr>
        <w:t xml:space="preserve"> The </w:t>
      </w:r>
      <w:r w:rsidR="000B5DB8">
        <w:rPr>
          <w:rFonts w:asciiTheme="minorHAnsi" w:hAnsiTheme="minorHAnsi" w:cstheme="minorHAnsi"/>
          <w:sz w:val="22"/>
          <w:szCs w:val="22"/>
        </w:rPr>
        <w:t>monitoring</w:t>
      </w:r>
      <w:r w:rsidR="003526FD">
        <w:rPr>
          <w:rFonts w:asciiTheme="minorHAnsi" w:hAnsiTheme="minorHAnsi" w:cstheme="minorHAnsi"/>
          <w:sz w:val="22"/>
          <w:szCs w:val="22"/>
        </w:rPr>
        <w:t xml:space="preserve"> and evaluation system design included </w:t>
      </w:r>
      <w:r w:rsidR="007E5C1F">
        <w:rPr>
          <w:rFonts w:asciiTheme="minorHAnsi" w:hAnsiTheme="minorHAnsi" w:cstheme="minorHAnsi"/>
          <w:sz w:val="22"/>
          <w:szCs w:val="22"/>
        </w:rPr>
        <w:t xml:space="preserve">baseline and </w:t>
      </w:r>
      <w:r w:rsidR="00925F82">
        <w:rPr>
          <w:rFonts w:asciiTheme="minorHAnsi" w:hAnsiTheme="minorHAnsi" w:cstheme="minorHAnsi"/>
          <w:sz w:val="22"/>
          <w:szCs w:val="22"/>
        </w:rPr>
        <w:t>end</w:t>
      </w:r>
      <w:r w:rsidR="00807C38">
        <w:rPr>
          <w:rFonts w:asciiTheme="minorHAnsi" w:hAnsiTheme="minorHAnsi" w:cstheme="minorHAnsi"/>
          <w:sz w:val="22"/>
          <w:szCs w:val="22"/>
        </w:rPr>
        <w:t>-</w:t>
      </w:r>
      <w:r w:rsidR="00925F82">
        <w:rPr>
          <w:rFonts w:asciiTheme="minorHAnsi" w:hAnsiTheme="minorHAnsi" w:cstheme="minorHAnsi"/>
          <w:sz w:val="22"/>
          <w:szCs w:val="22"/>
        </w:rPr>
        <w:t>line</w:t>
      </w:r>
      <w:r w:rsidR="007E5C1F">
        <w:rPr>
          <w:rFonts w:asciiTheme="minorHAnsi" w:hAnsiTheme="minorHAnsi" w:cstheme="minorHAnsi"/>
          <w:sz w:val="22"/>
          <w:szCs w:val="22"/>
        </w:rPr>
        <w:t xml:space="preserve"> survey</w:t>
      </w:r>
      <w:r w:rsidR="00807C38">
        <w:rPr>
          <w:rFonts w:asciiTheme="minorHAnsi" w:hAnsiTheme="minorHAnsi" w:cstheme="minorHAnsi"/>
          <w:sz w:val="22"/>
          <w:szCs w:val="22"/>
        </w:rPr>
        <w:t>s</w:t>
      </w:r>
      <w:r w:rsidR="007E5C1F">
        <w:rPr>
          <w:rFonts w:asciiTheme="minorHAnsi" w:hAnsiTheme="minorHAnsi" w:cstheme="minorHAnsi"/>
          <w:sz w:val="22"/>
          <w:szCs w:val="22"/>
        </w:rPr>
        <w:t xml:space="preserve"> to generate data for each of the outcome indicators</w:t>
      </w:r>
      <w:r w:rsidR="002A483A">
        <w:rPr>
          <w:rFonts w:asciiTheme="minorHAnsi" w:hAnsiTheme="minorHAnsi" w:cstheme="minorHAnsi"/>
          <w:sz w:val="22"/>
          <w:szCs w:val="22"/>
        </w:rPr>
        <w:t xml:space="preserve"> and key process measures</w:t>
      </w:r>
      <w:r w:rsidR="00C265E7">
        <w:rPr>
          <w:rFonts w:asciiTheme="minorHAnsi" w:hAnsiTheme="minorHAnsi" w:cstheme="minorHAnsi"/>
          <w:sz w:val="22"/>
          <w:szCs w:val="22"/>
        </w:rPr>
        <w:t xml:space="preserve">; annual reviews at </w:t>
      </w:r>
      <w:r w:rsidR="00807C38">
        <w:rPr>
          <w:rFonts w:asciiTheme="minorHAnsi" w:hAnsiTheme="minorHAnsi" w:cstheme="minorHAnsi"/>
          <w:sz w:val="22"/>
          <w:szCs w:val="22"/>
        </w:rPr>
        <w:t xml:space="preserve">the </w:t>
      </w:r>
      <w:r w:rsidR="00C265E7">
        <w:rPr>
          <w:rFonts w:asciiTheme="minorHAnsi" w:hAnsiTheme="minorHAnsi" w:cstheme="minorHAnsi"/>
          <w:sz w:val="22"/>
          <w:szCs w:val="22"/>
        </w:rPr>
        <w:t>provincial level</w:t>
      </w:r>
      <w:r w:rsidR="00964FC8">
        <w:rPr>
          <w:rFonts w:asciiTheme="minorHAnsi" w:hAnsiTheme="minorHAnsi" w:cstheme="minorHAnsi"/>
          <w:sz w:val="22"/>
          <w:szCs w:val="22"/>
        </w:rPr>
        <w:t xml:space="preserve">; a final evaluation using data from baseline and </w:t>
      </w:r>
      <w:r w:rsidR="0087012C">
        <w:rPr>
          <w:rFonts w:asciiTheme="minorHAnsi" w:hAnsiTheme="minorHAnsi" w:cstheme="minorHAnsi"/>
          <w:sz w:val="22"/>
          <w:szCs w:val="22"/>
        </w:rPr>
        <w:t>end</w:t>
      </w:r>
      <w:r w:rsidR="00807C38">
        <w:rPr>
          <w:rFonts w:asciiTheme="minorHAnsi" w:hAnsiTheme="minorHAnsi" w:cstheme="minorHAnsi"/>
          <w:sz w:val="22"/>
          <w:szCs w:val="22"/>
        </w:rPr>
        <w:t>-</w:t>
      </w:r>
      <w:r w:rsidR="0087012C">
        <w:rPr>
          <w:rFonts w:asciiTheme="minorHAnsi" w:hAnsiTheme="minorHAnsi" w:cstheme="minorHAnsi"/>
          <w:sz w:val="22"/>
          <w:szCs w:val="22"/>
        </w:rPr>
        <w:t>line</w:t>
      </w:r>
      <w:r w:rsidR="00964FC8">
        <w:rPr>
          <w:rFonts w:asciiTheme="minorHAnsi" w:hAnsiTheme="minorHAnsi" w:cstheme="minorHAnsi"/>
          <w:sz w:val="22"/>
          <w:szCs w:val="22"/>
        </w:rPr>
        <w:t xml:space="preserve"> surveys </w:t>
      </w:r>
      <w:r w:rsidR="00493283">
        <w:rPr>
          <w:rFonts w:asciiTheme="minorHAnsi" w:hAnsiTheme="minorHAnsi" w:cstheme="minorHAnsi"/>
          <w:sz w:val="22"/>
          <w:szCs w:val="22"/>
        </w:rPr>
        <w:t>to document changes in key indicators</w:t>
      </w:r>
      <w:r w:rsidR="00D83AC0">
        <w:rPr>
          <w:rFonts w:asciiTheme="minorHAnsi" w:hAnsiTheme="minorHAnsi" w:cstheme="minorHAnsi"/>
          <w:sz w:val="22"/>
          <w:szCs w:val="22"/>
        </w:rPr>
        <w:t xml:space="preserve"> in the target group before and after the project; and a final </w:t>
      </w:r>
      <w:r w:rsidR="00475806">
        <w:rPr>
          <w:rFonts w:asciiTheme="minorHAnsi" w:hAnsiTheme="minorHAnsi" w:cstheme="minorHAnsi"/>
          <w:sz w:val="22"/>
          <w:szCs w:val="22"/>
        </w:rPr>
        <w:t xml:space="preserve">project review to disseminate lessons learned and </w:t>
      </w:r>
      <w:r w:rsidR="00E72A51">
        <w:rPr>
          <w:rFonts w:asciiTheme="minorHAnsi" w:hAnsiTheme="minorHAnsi" w:cstheme="minorHAnsi"/>
          <w:sz w:val="22"/>
          <w:szCs w:val="22"/>
        </w:rPr>
        <w:t>identify next steps.</w:t>
      </w:r>
    </w:p>
    <w:p w:rsidR="003C7903" w:rsidRPr="003C7903" w:rsidP="003C7903" w14:paraId="6B4F72E5" w14:textId="77777777">
      <w:pPr>
        <w:pStyle w:val="ListParagraph"/>
        <w:ind w:left="-216"/>
        <w:jc w:val="both"/>
        <w:rPr>
          <w:rFonts w:asciiTheme="minorHAnsi" w:hAnsiTheme="minorHAnsi"/>
          <w:bCs/>
          <w:color w:val="auto"/>
          <w:sz w:val="22"/>
          <w:szCs w:val="22"/>
        </w:rPr>
      </w:pPr>
    </w:p>
    <w:p w:rsidR="003C7903" w:rsidRPr="003C7903" w:rsidP="003C7903" w14:paraId="766403C3" w14:textId="77777777">
      <w:pPr>
        <w:pStyle w:val="ListParagraph"/>
        <w:numPr>
          <w:ilvl w:val="0"/>
          <w:numId w:val="3"/>
        </w:numPr>
        <w:ind w:left="-216"/>
        <w:jc w:val="both"/>
        <w:rPr>
          <w:rFonts w:asciiTheme="minorHAnsi" w:hAnsiTheme="minorHAnsi"/>
          <w:bCs/>
          <w:color w:val="auto"/>
          <w:sz w:val="22"/>
          <w:szCs w:val="22"/>
        </w:rPr>
      </w:pPr>
      <w:r w:rsidRPr="003C7903">
        <w:rPr>
          <w:rFonts w:asciiTheme="minorHAnsi" w:hAnsiTheme="minorHAnsi"/>
          <w:b/>
          <w:color w:val="auto"/>
          <w:sz w:val="22"/>
          <w:szCs w:val="22"/>
        </w:rPr>
        <w:t>Monitoring and evaluation implementation</w:t>
      </w:r>
      <w:r w:rsidRPr="003C7903" w:rsidR="00860A5C">
        <w:rPr>
          <w:rFonts w:asciiTheme="minorHAnsi" w:hAnsiTheme="minorHAnsi"/>
          <w:bCs/>
          <w:color w:val="auto"/>
          <w:sz w:val="22"/>
          <w:szCs w:val="22"/>
        </w:rPr>
        <w:t xml:space="preserve">: </w:t>
      </w:r>
      <w:r w:rsidRPr="003C7903" w:rsidR="00807C38">
        <w:rPr>
          <w:rFonts w:asciiTheme="minorHAnsi" w:hAnsiTheme="minorHAnsi"/>
          <w:bCs/>
          <w:color w:val="auto"/>
          <w:sz w:val="22"/>
          <w:szCs w:val="22"/>
        </w:rPr>
        <w:t>D</w:t>
      </w:r>
      <w:r w:rsidRPr="003C7903" w:rsidR="00860A5C">
        <w:rPr>
          <w:rFonts w:asciiTheme="minorHAnsi" w:hAnsiTheme="minorHAnsi" w:cstheme="minorHAnsi"/>
          <w:sz w:val="22"/>
          <w:szCs w:val="22"/>
        </w:rPr>
        <w:t>etailed Implementation Plan (DIP) and Indicator Tracking Table (ITT) tools outlin</w:t>
      </w:r>
      <w:r w:rsidRPr="003C7903" w:rsidR="00985255">
        <w:rPr>
          <w:rFonts w:asciiTheme="minorHAnsi" w:hAnsiTheme="minorHAnsi" w:cstheme="minorHAnsi"/>
          <w:sz w:val="22"/>
          <w:szCs w:val="22"/>
        </w:rPr>
        <w:t>ed</w:t>
      </w:r>
      <w:r w:rsidRPr="003C7903" w:rsidR="00860A5C">
        <w:rPr>
          <w:rFonts w:asciiTheme="minorHAnsi" w:hAnsiTheme="minorHAnsi" w:cstheme="minorHAnsi"/>
          <w:sz w:val="22"/>
          <w:szCs w:val="22"/>
        </w:rPr>
        <w:t xml:space="preserve"> the source</w:t>
      </w:r>
      <w:r w:rsidRPr="003C7903" w:rsidR="00985255">
        <w:rPr>
          <w:rFonts w:asciiTheme="minorHAnsi" w:hAnsiTheme="minorHAnsi" w:cstheme="minorHAnsi"/>
          <w:sz w:val="22"/>
          <w:szCs w:val="22"/>
        </w:rPr>
        <w:t>s</w:t>
      </w:r>
      <w:r w:rsidRPr="003C7903" w:rsidR="00860A5C">
        <w:rPr>
          <w:rFonts w:asciiTheme="minorHAnsi" w:hAnsiTheme="minorHAnsi" w:cstheme="minorHAnsi"/>
          <w:sz w:val="22"/>
          <w:szCs w:val="22"/>
        </w:rPr>
        <w:t xml:space="preserve"> of data, frequency of reporting, responsibility for collecting data, and the flow of information for indicators including the PDO and IR indicators. </w:t>
      </w:r>
      <w:r w:rsidRPr="003C7903" w:rsidR="002C7E18">
        <w:rPr>
          <w:rFonts w:asciiTheme="minorHAnsi" w:hAnsiTheme="minorHAnsi" w:cstheme="minorHAnsi"/>
          <w:sz w:val="22"/>
          <w:szCs w:val="22"/>
        </w:rPr>
        <w:t>For nutrition activities</w:t>
      </w:r>
      <w:r w:rsidRPr="003C7903" w:rsidR="00860A5C">
        <w:rPr>
          <w:rFonts w:asciiTheme="minorHAnsi" w:hAnsiTheme="minorHAnsi" w:cstheme="minorHAnsi"/>
          <w:sz w:val="22"/>
          <w:szCs w:val="22"/>
        </w:rPr>
        <w:t xml:space="preserve">, the project developed a monitoring system of GMP and PDH sessions using smartphones (M-Health application/ Commcare). CHWs were responsible for monitoring all activities </w:t>
      </w:r>
      <w:r w:rsidRPr="003C7903" w:rsidR="00080A17">
        <w:rPr>
          <w:rFonts w:asciiTheme="minorHAnsi" w:hAnsiTheme="minorHAnsi" w:cstheme="minorHAnsi"/>
          <w:sz w:val="22"/>
          <w:szCs w:val="22"/>
        </w:rPr>
        <w:t xml:space="preserve">at </w:t>
      </w:r>
      <w:r w:rsidRPr="003C7903" w:rsidR="00985255">
        <w:rPr>
          <w:rFonts w:asciiTheme="minorHAnsi" w:hAnsiTheme="minorHAnsi" w:cstheme="minorHAnsi"/>
          <w:sz w:val="22"/>
          <w:szCs w:val="22"/>
        </w:rPr>
        <w:t xml:space="preserve">the </w:t>
      </w:r>
      <w:r w:rsidRPr="003C7903" w:rsidR="00080A17">
        <w:rPr>
          <w:rFonts w:asciiTheme="minorHAnsi" w:hAnsiTheme="minorHAnsi" w:cstheme="minorHAnsi"/>
          <w:sz w:val="22"/>
          <w:szCs w:val="22"/>
        </w:rPr>
        <w:t xml:space="preserve">community level </w:t>
      </w:r>
      <w:r w:rsidRPr="003C7903" w:rsidR="00860A5C">
        <w:rPr>
          <w:rFonts w:asciiTheme="minorHAnsi" w:hAnsiTheme="minorHAnsi" w:cstheme="minorHAnsi"/>
          <w:sz w:val="22"/>
          <w:szCs w:val="22"/>
        </w:rPr>
        <w:t>related to GMP and PDH sessions using smartphones and information recorded w</w:t>
      </w:r>
      <w:r w:rsidRPr="003C7903" w:rsidR="00985255">
        <w:rPr>
          <w:rFonts w:asciiTheme="minorHAnsi" w:hAnsiTheme="minorHAnsi" w:cstheme="minorHAnsi"/>
          <w:sz w:val="22"/>
          <w:szCs w:val="22"/>
        </w:rPr>
        <w:t>as</w:t>
      </w:r>
      <w:r w:rsidRPr="003C7903" w:rsidR="00860A5C">
        <w:rPr>
          <w:rFonts w:asciiTheme="minorHAnsi" w:hAnsiTheme="minorHAnsi" w:cstheme="minorHAnsi"/>
          <w:sz w:val="22"/>
          <w:szCs w:val="22"/>
        </w:rPr>
        <w:t xml:space="preserve"> synchronized on the M-Health server. A </w:t>
      </w:r>
      <w:r w:rsidRPr="003C7903" w:rsidR="007E79A5">
        <w:rPr>
          <w:rFonts w:asciiTheme="minorHAnsi" w:hAnsiTheme="minorHAnsi" w:cstheme="minorHAnsi"/>
          <w:sz w:val="22"/>
          <w:szCs w:val="22"/>
        </w:rPr>
        <w:t>b</w:t>
      </w:r>
      <w:r w:rsidRPr="003C7903" w:rsidR="00860A5C">
        <w:rPr>
          <w:rFonts w:asciiTheme="minorHAnsi" w:hAnsiTheme="minorHAnsi" w:cstheme="minorHAnsi"/>
          <w:sz w:val="22"/>
          <w:szCs w:val="22"/>
        </w:rPr>
        <w:t xml:space="preserve">aseline survey was </w:t>
      </w:r>
      <w:r w:rsidRPr="003C7903" w:rsidR="008B0419">
        <w:rPr>
          <w:rFonts w:asciiTheme="minorHAnsi" w:hAnsiTheme="minorHAnsi" w:cstheme="minorHAnsi"/>
          <w:sz w:val="22"/>
          <w:szCs w:val="22"/>
        </w:rPr>
        <w:t>carried out and provided</w:t>
      </w:r>
      <w:r w:rsidRPr="003C7903" w:rsidR="00970400">
        <w:rPr>
          <w:rFonts w:asciiTheme="minorHAnsi" w:hAnsiTheme="minorHAnsi" w:cstheme="minorHAnsi"/>
          <w:sz w:val="22"/>
          <w:szCs w:val="22"/>
        </w:rPr>
        <w:t xml:space="preserve"> </w:t>
      </w:r>
      <w:r w:rsidRPr="003C7903" w:rsidR="00860A5C">
        <w:rPr>
          <w:rFonts w:asciiTheme="minorHAnsi" w:hAnsiTheme="minorHAnsi" w:cstheme="minorHAnsi"/>
          <w:sz w:val="22"/>
          <w:szCs w:val="22"/>
        </w:rPr>
        <w:t xml:space="preserve">data for outcome indicators and key process measures. Annual reviews were conducted at </w:t>
      </w:r>
      <w:r w:rsidRPr="003C7903" w:rsidR="00985255">
        <w:rPr>
          <w:rFonts w:asciiTheme="minorHAnsi" w:hAnsiTheme="minorHAnsi" w:cstheme="minorHAnsi"/>
          <w:sz w:val="22"/>
          <w:szCs w:val="22"/>
        </w:rPr>
        <w:t xml:space="preserve">the </w:t>
      </w:r>
      <w:r w:rsidRPr="003C7903" w:rsidR="00860A5C">
        <w:rPr>
          <w:rFonts w:asciiTheme="minorHAnsi" w:hAnsiTheme="minorHAnsi" w:cstheme="minorHAnsi"/>
          <w:sz w:val="22"/>
          <w:szCs w:val="22"/>
        </w:rPr>
        <w:t xml:space="preserve">provincial level. A </w:t>
      </w:r>
      <w:r w:rsidRPr="003C7903" w:rsidR="00860A5C">
        <w:rPr>
          <w:rFonts w:asciiTheme="minorHAnsi" w:hAnsiTheme="minorHAnsi" w:cstheme="minorHAnsi"/>
          <w:sz w:val="22"/>
          <w:szCs w:val="22"/>
        </w:rPr>
        <w:t>final evaluation was completed using data from the baseline and end</w:t>
      </w:r>
      <w:r w:rsidRPr="003C7903" w:rsidR="00985255">
        <w:rPr>
          <w:rFonts w:asciiTheme="minorHAnsi" w:hAnsiTheme="minorHAnsi" w:cstheme="minorHAnsi"/>
          <w:sz w:val="22"/>
          <w:szCs w:val="22"/>
        </w:rPr>
        <w:t>-</w:t>
      </w:r>
      <w:r w:rsidRPr="003C7903" w:rsidR="00860A5C">
        <w:rPr>
          <w:rFonts w:asciiTheme="minorHAnsi" w:hAnsiTheme="minorHAnsi" w:cstheme="minorHAnsi"/>
          <w:sz w:val="22"/>
          <w:szCs w:val="22"/>
        </w:rPr>
        <w:t xml:space="preserve">line surveys to document </w:t>
      </w:r>
      <w:r w:rsidRPr="003C7903" w:rsidR="0019567F">
        <w:rPr>
          <w:rFonts w:asciiTheme="minorHAnsi" w:hAnsiTheme="minorHAnsi" w:cstheme="minorHAnsi"/>
          <w:sz w:val="22"/>
          <w:szCs w:val="22"/>
        </w:rPr>
        <w:t xml:space="preserve">the </w:t>
      </w:r>
      <w:r w:rsidRPr="003C7903" w:rsidR="00F960D8">
        <w:rPr>
          <w:rFonts w:asciiTheme="minorHAnsi" w:hAnsiTheme="minorHAnsi" w:cstheme="minorHAnsi"/>
          <w:sz w:val="22"/>
          <w:szCs w:val="22"/>
        </w:rPr>
        <w:t>achievements</w:t>
      </w:r>
      <w:r w:rsidRPr="003C7903" w:rsidR="0019567F">
        <w:rPr>
          <w:rFonts w:asciiTheme="minorHAnsi" w:hAnsiTheme="minorHAnsi" w:cstheme="minorHAnsi"/>
          <w:sz w:val="22"/>
          <w:szCs w:val="22"/>
        </w:rPr>
        <w:t xml:space="preserve"> of</w:t>
      </w:r>
      <w:r w:rsidRPr="003C7903" w:rsidR="00860A5C">
        <w:rPr>
          <w:rFonts w:asciiTheme="minorHAnsi" w:hAnsiTheme="minorHAnsi" w:cstheme="minorHAnsi"/>
          <w:sz w:val="22"/>
          <w:szCs w:val="22"/>
        </w:rPr>
        <w:t xml:space="preserve"> the project. </w:t>
      </w:r>
    </w:p>
    <w:p w:rsidR="003C7903" w:rsidRPr="003C7903" w:rsidP="003C7903" w14:paraId="75F1555C" w14:textId="77777777">
      <w:pPr>
        <w:pStyle w:val="ListParagraph"/>
        <w:rPr>
          <w:rFonts w:asciiTheme="minorHAnsi" w:hAnsiTheme="minorHAnsi"/>
          <w:b/>
          <w:color w:val="auto"/>
          <w:sz w:val="22"/>
          <w:szCs w:val="22"/>
        </w:rPr>
      </w:pPr>
    </w:p>
    <w:p w:rsidR="003C7903" w:rsidRPr="003C7903" w:rsidP="003C7903" w14:paraId="69EC1139" w14:textId="77777777">
      <w:pPr>
        <w:pStyle w:val="ListParagraph"/>
        <w:numPr>
          <w:ilvl w:val="0"/>
          <w:numId w:val="3"/>
        </w:numPr>
        <w:ind w:left="-216"/>
        <w:jc w:val="both"/>
        <w:rPr>
          <w:rFonts w:asciiTheme="minorHAnsi" w:hAnsiTheme="minorHAnsi"/>
          <w:bCs/>
          <w:color w:val="auto"/>
          <w:sz w:val="22"/>
          <w:szCs w:val="22"/>
        </w:rPr>
      </w:pPr>
      <w:r w:rsidRPr="003C7903">
        <w:rPr>
          <w:rFonts w:asciiTheme="minorHAnsi" w:hAnsiTheme="minorHAnsi"/>
          <w:b/>
          <w:color w:val="auto"/>
          <w:sz w:val="22"/>
          <w:szCs w:val="22"/>
        </w:rPr>
        <w:t>Monitoring and evaluation utilization</w:t>
      </w:r>
      <w:r w:rsidRPr="003C7903" w:rsidR="00CE6F85">
        <w:rPr>
          <w:rFonts w:asciiTheme="minorHAnsi" w:hAnsiTheme="minorHAnsi"/>
          <w:bCs/>
          <w:color w:val="auto"/>
          <w:sz w:val="22"/>
          <w:szCs w:val="22"/>
        </w:rPr>
        <w:t xml:space="preserve">: </w:t>
      </w:r>
      <w:r w:rsidRPr="003C7903" w:rsidR="00985255">
        <w:rPr>
          <w:rFonts w:asciiTheme="minorHAnsi" w:hAnsiTheme="minorHAnsi"/>
          <w:bCs/>
          <w:color w:val="auto"/>
          <w:sz w:val="22"/>
          <w:szCs w:val="22"/>
        </w:rPr>
        <w:t>T</w:t>
      </w:r>
      <w:r w:rsidRPr="003C7903" w:rsidR="00CE6F85">
        <w:rPr>
          <w:rFonts w:asciiTheme="minorHAnsi" w:hAnsiTheme="minorHAnsi" w:cstheme="minorHAnsi"/>
          <w:sz w:val="22"/>
          <w:szCs w:val="22"/>
        </w:rPr>
        <w:t>he monitoring and evaluation data on performance and results progress were used to inform project management and decision</w:t>
      </w:r>
      <w:r w:rsidRPr="003C7903" w:rsidR="00985255">
        <w:rPr>
          <w:rFonts w:asciiTheme="minorHAnsi" w:hAnsiTheme="minorHAnsi" w:cstheme="minorHAnsi"/>
          <w:sz w:val="22"/>
          <w:szCs w:val="22"/>
        </w:rPr>
        <w:t>-</w:t>
      </w:r>
      <w:r w:rsidRPr="003C7903" w:rsidR="00CE6F85">
        <w:rPr>
          <w:rFonts w:asciiTheme="minorHAnsi" w:hAnsiTheme="minorHAnsi" w:cstheme="minorHAnsi"/>
          <w:sz w:val="22"/>
          <w:szCs w:val="22"/>
        </w:rPr>
        <w:t>making.</w:t>
      </w:r>
      <w:r w:rsidRPr="003C7903" w:rsidR="001E564D">
        <w:rPr>
          <w:rFonts w:asciiTheme="minorHAnsi" w:hAnsiTheme="minorHAnsi" w:cstheme="minorHAnsi"/>
          <w:sz w:val="22"/>
          <w:szCs w:val="22"/>
        </w:rPr>
        <w:t xml:space="preserve"> </w:t>
      </w:r>
      <w:r w:rsidRPr="003C7903" w:rsidR="003114E6">
        <w:rPr>
          <w:rFonts w:asciiTheme="minorHAnsi" w:hAnsiTheme="minorHAnsi" w:cstheme="minorHAnsi"/>
          <w:sz w:val="22"/>
          <w:szCs w:val="22"/>
        </w:rPr>
        <w:t>T</w:t>
      </w:r>
      <w:r w:rsidRPr="003C7903" w:rsidR="00CE6F85">
        <w:rPr>
          <w:rFonts w:asciiTheme="minorHAnsi" w:hAnsiTheme="minorHAnsi" w:cstheme="minorHAnsi"/>
          <w:sz w:val="22"/>
          <w:szCs w:val="22"/>
        </w:rPr>
        <w:t xml:space="preserve">raining materials and operational manuals to mobilize communities to improve nutrition practices </w:t>
      </w:r>
      <w:r w:rsidRPr="003C7903" w:rsidR="00985255">
        <w:rPr>
          <w:rFonts w:asciiTheme="minorHAnsi" w:hAnsiTheme="minorHAnsi" w:cstheme="minorHAnsi"/>
          <w:sz w:val="22"/>
          <w:szCs w:val="22"/>
        </w:rPr>
        <w:t>were</w:t>
      </w:r>
      <w:r w:rsidRPr="003C7903" w:rsidR="00CE6F85">
        <w:rPr>
          <w:rFonts w:asciiTheme="minorHAnsi" w:hAnsiTheme="minorHAnsi" w:cstheme="minorHAnsi"/>
          <w:sz w:val="22"/>
          <w:szCs w:val="22"/>
        </w:rPr>
        <w:t xml:space="preserve"> designed </w:t>
      </w:r>
      <w:r w:rsidRPr="003C7903" w:rsidR="00D0282A">
        <w:rPr>
          <w:rFonts w:asciiTheme="minorHAnsi" w:hAnsiTheme="minorHAnsi" w:cstheme="minorHAnsi"/>
          <w:sz w:val="22"/>
          <w:szCs w:val="22"/>
        </w:rPr>
        <w:t>based on</w:t>
      </w:r>
      <w:r w:rsidRPr="003C7903" w:rsidR="00CE6F85">
        <w:rPr>
          <w:rFonts w:asciiTheme="minorHAnsi" w:hAnsiTheme="minorHAnsi" w:cstheme="minorHAnsi"/>
          <w:sz w:val="22"/>
          <w:szCs w:val="22"/>
        </w:rPr>
        <w:t xml:space="preserve"> baseline</w:t>
      </w:r>
      <w:r w:rsidRPr="003C7903" w:rsidR="00D0282A">
        <w:rPr>
          <w:rFonts w:asciiTheme="minorHAnsi" w:hAnsiTheme="minorHAnsi" w:cstheme="minorHAnsi"/>
          <w:sz w:val="22"/>
          <w:szCs w:val="22"/>
        </w:rPr>
        <w:t xml:space="preserve"> findings</w:t>
      </w:r>
      <w:r w:rsidRPr="003C7903" w:rsidR="00CE6F85">
        <w:rPr>
          <w:rFonts w:asciiTheme="minorHAnsi" w:hAnsiTheme="minorHAnsi" w:cstheme="minorHAnsi"/>
          <w:sz w:val="22"/>
          <w:szCs w:val="22"/>
        </w:rPr>
        <w:t xml:space="preserve"> on opportunities and barriers </w:t>
      </w:r>
      <w:r w:rsidRPr="003C7903" w:rsidR="004A7383">
        <w:rPr>
          <w:rFonts w:asciiTheme="minorHAnsi" w:hAnsiTheme="minorHAnsi" w:cstheme="minorHAnsi"/>
          <w:sz w:val="22"/>
          <w:szCs w:val="22"/>
        </w:rPr>
        <w:t>towards achievement of</w:t>
      </w:r>
      <w:r w:rsidRPr="003C7903" w:rsidR="00CE6F85">
        <w:rPr>
          <w:rFonts w:asciiTheme="minorHAnsi" w:hAnsiTheme="minorHAnsi" w:cstheme="minorHAnsi"/>
          <w:sz w:val="22"/>
          <w:szCs w:val="22"/>
        </w:rPr>
        <w:t xml:space="preserve"> project objectives. During </w:t>
      </w:r>
      <w:r w:rsidRPr="003C7903" w:rsidR="00EE0833">
        <w:rPr>
          <w:rFonts w:asciiTheme="minorHAnsi" w:hAnsiTheme="minorHAnsi" w:cstheme="minorHAnsi"/>
          <w:sz w:val="22"/>
          <w:szCs w:val="22"/>
        </w:rPr>
        <w:t>project restructur</w:t>
      </w:r>
      <w:r w:rsidRPr="003C7903" w:rsidR="00985255">
        <w:rPr>
          <w:rFonts w:asciiTheme="minorHAnsi" w:hAnsiTheme="minorHAnsi" w:cstheme="minorHAnsi"/>
          <w:sz w:val="22"/>
          <w:szCs w:val="22"/>
        </w:rPr>
        <w:t>ing</w:t>
      </w:r>
      <w:r w:rsidRPr="003C7903" w:rsidR="00EE0833">
        <w:rPr>
          <w:rFonts w:asciiTheme="minorHAnsi" w:hAnsiTheme="minorHAnsi" w:cstheme="minorHAnsi"/>
          <w:sz w:val="22"/>
          <w:szCs w:val="22"/>
        </w:rPr>
        <w:t>,</w:t>
      </w:r>
      <w:r w:rsidRPr="003C7903" w:rsidR="00CE6F85">
        <w:rPr>
          <w:rFonts w:asciiTheme="minorHAnsi" w:hAnsiTheme="minorHAnsi" w:cstheme="minorHAnsi"/>
          <w:sz w:val="22"/>
          <w:szCs w:val="22"/>
        </w:rPr>
        <w:t xml:space="preserve"> </w:t>
      </w:r>
      <w:r w:rsidRPr="003C7903" w:rsidR="002A63C1">
        <w:rPr>
          <w:rFonts w:asciiTheme="minorHAnsi" w:hAnsiTheme="minorHAnsi" w:cstheme="minorHAnsi"/>
          <w:sz w:val="22"/>
          <w:szCs w:val="22"/>
        </w:rPr>
        <w:t>some</w:t>
      </w:r>
      <w:r w:rsidRPr="003C7903" w:rsidR="00CE6F85">
        <w:rPr>
          <w:rFonts w:asciiTheme="minorHAnsi" w:hAnsiTheme="minorHAnsi" w:cstheme="minorHAnsi"/>
          <w:sz w:val="22"/>
          <w:szCs w:val="22"/>
        </w:rPr>
        <w:t xml:space="preserve"> changes were made </w:t>
      </w:r>
      <w:r w:rsidRPr="003C7903" w:rsidR="00985255">
        <w:rPr>
          <w:rFonts w:asciiTheme="minorHAnsi" w:hAnsiTheme="minorHAnsi" w:cstheme="minorHAnsi"/>
          <w:sz w:val="22"/>
          <w:szCs w:val="22"/>
        </w:rPr>
        <w:t>i</w:t>
      </w:r>
      <w:r w:rsidRPr="003C7903" w:rsidR="00EE0833">
        <w:rPr>
          <w:rFonts w:asciiTheme="minorHAnsi" w:hAnsiTheme="minorHAnsi" w:cstheme="minorHAnsi"/>
          <w:sz w:val="22"/>
          <w:szCs w:val="22"/>
        </w:rPr>
        <w:t>n the results framework</w:t>
      </w:r>
      <w:r w:rsidRPr="003C7903" w:rsidR="00A47A53">
        <w:rPr>
          <w:rFonts w:asciiTheme="minorHAnsi" w:hAnsiTheme="minorHAnsi" w:cstheme="minorHAnsi"/>
          <w:sz w:val="22"/>
          <w:szCs w:val="22"/>
        </w:rPr>
        <w:t xml:space="preserve">: (i) </w:t>
      </w:r>
      <w:r w:rsidRPr="003C7903" w:rsidR="00E31FB4">
        <w:rPr>
          <w:rFonts w:asciiTheme="minorHAnsi" w:hAnsiTheme="minorHAnsi" w:cstheme="minorHAnsi"/>
          <w:sz w:val="22"/>
          <w:szCs w:val="22"/>
        </w:rPr>
        <w:t xml:space="preserve">one indicator related </w:t>
      </w:r>
      <w:r w:rsidRPr="003C7903" w:rsidR="009011B8">
        <w:rPr>
          <w:rFonts w:asciiTheme="minorHAnsi" w:hAnsiTheme="minorHAnsi" w:cstheme="minorHAnsi"/>
          <w:sz w:val="22"/>
          <w:szCs w:val="22"/>
        </w:rPr>
        <w:t xml:space="preserve">to </w:t>
      </w:r>
      <w:r w:rsidRPr="003C7903" w:rsidR="00CE6F85">
        <w:rPr>
          <w:rFonts w:asciiTheme="minorHAnsi" w:hAnsiTheme="minorHAnsi" w:cstheme="minorHAnsi"/>
          <w:sz w:val="22"/>
          <w:szCs w:val="22"/>
        </w:rPr>
        <w:t xml:space="preserve">PDH sessions </w:t>
      </w:r>
      <w:r w:rsidRPr="003C7903" w:rsidR="009011B8">
        <w:rPr>
          <w:rFonts w:asciiTheme="minorHAnsi" w:hAnsiTheme="minorHAnsi" w:cstheme="minorHAnsi"/>
          <w:sz w:val="22"/>
          <w:szCs w:val="22"/>
        </w:rPr>
        <w:t xml:space="preserve">in participating communities </w:t>
      </w:r>
      <w:r w:rsidRPr="003C7903" w:rsidR="00985255">
        <w:rPr>
          <w:rFonts w:asciiTheme="minorHAnsi" w:hAnsiTheme="minorHAnsi" w:cstheme="minorHAnsi"/>
          <w:sz w:val="22"/>
          <w:szCs w:val="22"/>
        </w:rPr>
        <w:t>was</w:t>
      </w:r>
      <w:r w:rsidRPr="003C7903" w:rsidR="009011B8">
        <w:rPr>
          <w:rFonts w:asciiTheme="minorHAnsi" w:hAnsiTheme="minorHAnsi" w:cstheme="minorHAnsi"/>
          <w:sz w:val="22"/>
          <w:szCs w:val="22"/>
        </w:rPr>
        <w:t xml:space="preserve"> revised upwards </w:t>
      </w:r>
      <w:r w:rsidRPr="003C7903" w:rsidR="00DA70D3">
        <w:rPr>
          <w:rFonts w:asciiTheme="minorHAnsi" w:hAnsiTheme="minorHAnsi" w:cstheme="minorHAnsi"/>
          <w:sz w:val="22"/>
          <w:szCs w:val="22"/>
        </w:rPr>
        <w:t xml:space="preserve">as </w:t>
      </w:r>
      <w:r w:rsidRPr="003C7903" w:rsidR="005728B6">
        <w:rPr>
          <w:rFonts w:asciiTheme="minorHAnsi" w:hAnsiTheme="minorHAnsi" w:cstheme="minorHAnsi"/>
          <w:sz w:val="22"/>
          <w:szCs w:val="22"/>
        </w:rPr>
        <w:t>PDH sessions were</w:t>
      </w:r>
      <w:r w:rsidRPr="003C7903" w:rsidR="00DA70D3">
        <w:rPr>
          <w:rFonts w:asciiTheme="minorHAnsi" w:hAnsiTheme="minorHAnsi" w:cstheme="minorHAnsi"/>
          <w:sz w:val="22"/>
          <w:szCs w:val="22"/>
        </w:rPr>
        <w:t xml:space="preserve"> planned to be conducted </w:t>
      </w:r>
      <w:r w:rsidRPr="003C7903" w:rsidR="005728B6">
        <w:rPr>
          <w:rFonts w:asciiTheme="minorHAnsi" w:hAnsiTheme="minorHAnsi" w:cstheme="minorHAnsi"/>
          <w:sz w:val="22"/>
          <w:szCs w:val="22"/>
        </w:rPr>
        <w:t>at</w:t>
      </w:r>
      <w:r w:rsidRPr="003C7903" w:rsidR="007268E5">
        <w:rPr>
          <w:rFonts w:asciiTheme="minorHAnsi" w:hAnsiTheme="minorHAnsi" w:cstheme="minorHAnsi"/>
          <w:sz w:val="22"/>
          <w:szCs w:val="22"/>
        </w:rPr>
        <w:t xml:space="preserve"> the</w:t>
      </w:r>
      <w:r w:rsidRPr="003C7903" w:rsidR="005728B6">
        <w:rPr>
          <w:rFonts w:asciiTheme="minorHAnsi" w:hAnsiTheme="minorHAnsi" w:cstheme="minorHAnsi"/>
          <w:sz w:val="22"/>
          <w:szCs w:val="22"/>
        </w:rPr>
        <w:t xml:space="preserve"> </w:t>
      </w:r>
      <w:r w:rsidRPr="003C7903" w:rsidR="00CE6F85">
        <w:rPr>
          <w:rFonts w:asciiTheme="minorHAnsi" w:hAnsiTheme="minorHAnsi" w:cstheme="minorHAnsi"/>
          <w:sz w:val="22"/>
          <w:szCs w:val="22"/>
        </w:rPr>
        <w:t xml:space="preserve">hill level </w:t>
      </w:r>
      <w:r w:rsidRPr="003C7903" w:rsidR="005728B6">
        <w:rPr>
          <w:rFonts w:asciiTheme="minorHAnsi" w:hAnsiTheme="minorHAnsi" w:cstheme="minorHAnsi"/>
          <w:sz w:val="22"/>
          <w:szCs w:val="22"/>
        </w:rPr>
        <w:t xml:space="preserve">and </w:t>
      </w:r>
      <w:r w:rsidRPr="003C7903" w:rsidR="00985255">
        <w:rPr>
          <w:rFonts w:asciiTheme="minorHAnsi" w:hAnsiTheme="minorHAnsi" w:cstheme="minorHAnsi"/>
          <w:sz w:val="22"/>
          <w:szCs w:val="22"/>
        </w:rPr>
        <w:t>were</w:t>
      </w:r>
      <w:r w:rsidRPr="003C7903" w:rsidR="00CE6F85">
        <w:rPr>
          <w:rFonts w:asciiTheme="minorHAnsi" w:hAnsiTheme="minorHAnsi" w:cstheme="minorHAnsi"/>
          <w:sz w:val="22"/>
          <w:szCs w:val="22"/>
        </w:rPr>
        <w:t xml:space="preserve"> decentralized to the sub-hill level in order to cover all children screened as underweight who need</w:t>
      </w:r>
      <w:r w:rsidRPr="003C7903" w:rsidR="00D2783E">
        <w:rPr>
          <w:rFonts w:asciiTheme="minorHAnsi" w:hAnsiTheme="minorHAnsi" w:cstheme="minorHAnsi"/>
          <w:sz w:val="22"/>
          <w:szCs w:val="22"/>
        </w:rPr>
        <w:t>ed</w:t>
      </w:r>
      <w:r w:rsidRPr="003C7903" w:rsidR="00CE6F85">
        <w:rPr>
          <w:rFonts w:asciiTheme="minorHAnsi" w:hAnsiTheme="minorHAnsi" w:cstheme="minorHAnsi"/>
          <w:sz w:val="22"/>
          <w:szCs w:val="22"/>
        </w:rPr>
        <w:t xml:space="preserve"> to be referred to PDH</w:t>
      </w:r>
      <w:r w:rsidRPr="003C7903" w:rsidR="005A54D9">
        <w:rPr>
          <w:rFonts w:asciiTheme="minorHAnsi" w:hAnsiTheme="minorHAnsi" w:cstheme="minorHAnsi"/>
          <w:sz w:val="22"/>
          <w:szCs w:val="22"/>
        </w:rPr>
        <w:t xml:space="preserve"> (t</w:t>
      </w:r>
      <w:r w:rsidRPr="003C7903" w:rsidR="00CE6F85">
        <w:rPr>
          <w:rFonts w:asciiTheme="minorHAnsi" w:hAnsiTheme="minorHAnsi" w:cstheme="minorHAnsi"/>
          <w:sz w:val="22"/>
          <w:szCs w:val="22"/>
        </w:rPr>
        <w:t xml:space="preserve">he data was showing </w:t>
      </w:r>
      <w:r w:rsidRPr="003C7903" w:rsidR="00985255">
        <w:rPr>
          <w:rFonts w:asciiTheme="minorHAnsi" w:hAnsiTheme="minorHAnsi" w:cstheme="minorHAnsi"/>
          <w:sz w:val="22"/>
          <w:szCs w:val="22"/>
        </w:rPr>
        <w:t xml:space="preserve">that </w:t>
      </w:r>
      <w:r w:rsidRPr="003C7903" w:rsidR="00CE6F85">
        <w:rPr>
          <w:rFonts w:asciiTheme="minorHAnsi" w:hAnsiTheme="minorHAnsi" w:cstheme="minorHAnsi"/>
          <w:sz w:val="22"/>
          <w:szCs w:val="22"/>
        </w:rPr>
        <w:t xml:space="preserve">children </w:t>
      </w:r>
      <w:r w:rsidRPr="003C7903" w:rsidR="00437EB1">
        <w:rPr>
          <w:rFonts w:asciiTheme="minorHAnsi" w:hAnsiTheme="minorHAnsi" w:cstheme="minorHAnsi"/>
          <w:sz w:val="22"/>
          <w:szCs w:val="22"/>
        </w:rPr>
        <w:t xml:space="preserve">who were </w:t>
      </w:r>
      <w:r w:rsidRPr="003C7903" w:rsidR="00CE6F85">
        <w:rPr>
          <w:rFonts w:asciiTheme="minorHAnsi" w:hAnsiTheme="minorHAnsi" w:cstheme="minorHAnsi"/>
          <w:sz w:val="22"/>
          <w:szCs w:val="22"/>
        </w:rPr>
        <w:t xml:space="preserve">screened </w:t>
      </w:r>
      <w:r w:rsidRPr="003C7903" w:rsidR="00437EB1">
        <w:rPr>
          <w:rFonts w:asciiTheme="minorHAnsi" w:hAnsiTheme="minorHAnsi" w:cstheme="minorHAnsi"/>
          <w:sz w:val="22"/>
          <w:szCs w:val="22"/>
        </w:rPr>
        <w:t xml:space="preserve">as </w:t>
      </w:r>
      <w:r w:rsidRPr="003C7903" w:rsidR="00CE6F85">
        <w:rPr>
          <w:rFonts w:asciiTheme="minorHAnsi" w:hAnsiTheme="minorHAnsi" w:cstheme="minorHAnsi"/>
          <w:sz w:val="22"/>
          <w:szCs w:val="22"/>
        </w:rPr>
        <w:t xml:space="preserve">underweight </w:t>
      </w:r>
      <w:r w:rsidRPr="003C7903" w:rsidR="00437EB1">
        <w:rPr>
          <w:rFonts w:asciiTheme="minorHAnsi" w:hAnsiTheme="minorHAnsi" w:cstheme="minorHAnsi"/>
          <w:sz w:val="22"/>
          <w:szCs w:val="22"/>
        </w:rPr>
        <w:t xml:space="preserve">were </w:t>
      </w:r>
      <w:r w:rsidRPr="003C7903" w:rsidR="00CE6F85">
        <w:rPr>
          <w:rFonts w:asciiTheme="minorHAnsi" w:hAnsiTheme="minorHAnsi" w:cstheme="minorHAnsi"/>
          <w:sz w:val="22"/>
          <w:szCs w:val="22"/>
        </w:rPr>
        <w:t>not</w:t>
      </w:r>
      <w:r w:rsidRPr="003C7903" w:rsidR="00437EB1">
        <w:rPr>
          <w:rFonts w:asciiTheme="minorHAnsi" w:hAnsiTheme="minorHAnsi" w:cstheme="minorHAnsi"/>
          <w:sz w:val="22"/>
          <w:szCs w:val="22"/>
        </w:rPr>
        <w:t xml:space="preserve"> being</w:t>
      </w:r>
      <w:r w:rsidRPr="003C7903" w:rsidR="00CE6F85">
        <w:rPr>
          <w:rFonts w:asciiTheme="minorHAnsi" w:hAnsiTheme="minorHAnsi" w:cstheme="minorHAnsi"/>
          <w:sz w:val="22"/>
          <w:szCs w:val="22"/>
        </w:rPr>
        <w:t xml:space="preserve"> directly referred to PDH</w:t>
      </w:r>
      <w:r w:rsidRPr="003C7903" w:rsidR="005A54D9">
        <w:rPr>
          <w:rFonts w:asciiTheme="minorHAnsi" w:hAnsiTheme="minorHAnsi" w:cstheme="minorHAnsi"/>
          <w:sz w:val="22"/>
          <w:szCs w:val="22"/>
        </w:rPr>
        <w:t>); (ii)</w:t>
      </w:r>
      <w:r w:rsidRPr="003C7903" w:rsidR="009F0E68">
        <w:rPr>
          <w:rFonts w:asciiTheme="minorHAnsi" w:hAnsiTheme="minorHAnsi" w:cstheme="minorHAnsi"/>
          <w:sz w:val="22"/>
          <w:szCs w:val="22"/>
        </w:rPr>
        <w:t xml:space="preserve"> </w:t>
      </w:r>
      <w:r w:rsidRPr="003C7903" w:rsidR="00CE6F85">
        <w:rPr>
          <w:rFonts w:asciiTheme="minorHAnsi" w:hAnsiTheme="minorHAnsi" w:cstheme="minorHAnsi"/>
          <w:sz w:val="22"/>
          <w:szCs w:val="22"/>
        </w:rPr>
        <w:t xml:space="preserve">some intermediate indicators targets </w:t>
      </w:r>
      <w:r w:rsidRPr="003C7903" w:rsidR="00437EB1">
        <w:rPr>
          <w:rFonts w:asciiTheme="minorHAnsi" w:hAnsiTheme="minorHAnsi" w:cstheme="minorHAnsi"/>
          <w:sz w:val="22"/>
          <w:szCs w:val="22"/>
        </w:rPr>
        <w:t>were</w:t>
      </w:r>
      <w:r w:rsidRPr="003C7903" w:rsidR="00CE6F85">
        <w:rPr>
          <w:rFonts w:asciiTheme="minorHAnsi" w:hAnsiTheme="minorHAnsi" w:cstheme="minorHAnsi"/>
          <w:sz w:val="22"/>
          <w:szCs w:val="22"/>
        </w:rPr>
        <w:t xml:space="preserve"> revised downwards</w:t>
      </w:r>
      <w:r w:rsidRPr="003C7903" w:rsidR="009F0E68">
        <w:rPr>
          <w:rFonts w:asciiTheme="minorHAnsi" w:hAnsiTheme="minorHAnsi" w:cstheme="minorHAnsi"/>
          <w:sz w:val="22"/>
          <w:szCs w:val="22"/>
        </w:rPr>
        <w:t xml:space="preserve"> due to overestimat</w:t>
      </w:r>
      <w:r w:rsidRPr="003C7903" w:rsidR="00437EB1">
        <w:rPr>
          <w:rFonts w:asciiTheme="minorHAnsi" w:hAnsiTheme="minorHAnsi" w:cstheme="minorHAnsi"/>
          <w:sz w:val="22"/>
          <w:szCs w:val="22"/>
        </w:rPr>
        <w:t>ed</w:t>
      </w:r>
      <w:r w:rsidRPr="003C7903" w:rsidR="009F0E68">
        <w:rPr>
          <w:rFonts w:asciiTheme="minorHAnsi" w:hAnsiTheme="minorHAnsi" w:cstheme="minorHAnsi"/>
          <w:sz w:val="22"/>
          <w:szCs w:val="22"/>
        </w:rPr>
        <w:t xml:space="preserve"> or </w:t>
      </w:r>
      <w:r w:rsidRPr="003C7903" w:rsidR="00437EB1">
        <w:rPr>
          <w:rFonts w:asciiTheme="minorHAnsi" w:hAnsiTheme="minorHAnsi" w:cstheme="minorHAnsi"/>
          <w:sz w:val="22"/>
          <w:szCs w:val="22"/>
        </w:rPr>
        <w:t xml:space="preserve">inappropriate </w:t>
      </w:r>
      <w:r w:rsidRPr="003C7903" w:rsidR="009F0E68">
        <w:rPr>
          <w:rFonts w:asciiTheme="minorHAnsi" w:hAnsiTheme="minorHAnsi" w:cstheme="minorHAnsi"/>
          <w:sz w:val="22"/>
          <w:szCs w:val="22"/>
        </w:rPr>
        <w:t>targe</w:t>
      </w:r>
      <w:r w:rsidRPr="003C7903" w:rsidR="00610BE3">
        <w:rPr>
          <w:rFonts w:asciiTheme="minorHAnsi" w:hAnsiTheme="minorHAnsi" w:cstheme="minorHAnsi"/>
          <w:sz w:val="22"/>
          <w:szCs w:val="22"/>
        </w:rPr>
        <w:t>t</w:t>
      </w:r>
      <w:r w:rsidRPr="003C7903" w:rsidR="00437EB1">
        <w:rPr>
          <w:rFonts w:asciiTheme="minorHAnsi" w:hAnsiTheme="minorHAnsi" w:cstheme="minorHAnsi"/>
          <w:sz w:val="22"/>
          <w:szCs w:val="22"/>
        </w:rPr>
        <w:t>s</w:t>
      </w:r>
      <w:r w:rsidRPr="003C7903" w:rsidR="00CE6F85">
        <w:rPr>
          <w:rFonts w:asciiTheme="minorHAnsi" w:hAnsiTheme="minorHAnsi" w:cstheme="minorHAnsi"/>
          <w:sz w:val="22"/>
          <w:szCs w:val="22"/>
        </w:rPr>
        <w:t xml:space="preserve">. </w:t>
      </w:r>
      <w:r w:rsidRPr="003C7903" w:rsidR="00A835D2">
        <w:rPr>
          <w:rFonts w:asciiTheme="minorHAnsi" w:hAnsiTheme="minorHAnsi" w:cstheme="minorHAnsi"/>
          <w:sz w:val="22"/>
          <w:szCs w:val="22"/>
        </w:rPr>
        <w:t xml:space="preserve"> </w:t>
      </w:r>
    </w:p>
    <w:p w:rsidR="003C7903" w:rsidRPr="003C7903" w:rsidP="003C7903" w14:paraId="205DB1D8" w14:textId="77777777">
      <w:pPr>
        <w:pStyle w:val="ListParagraph"/>
        <w:rPr>
          <w:rFonts w:asciiTheme="minorHAnsi" w:hAnsiTheme="minorHAnsi"/>
          <w:b/>
          <w:color w:val="auto"/>
          <w:sz w:val="22"/>
          <w:szCs w:val="22"/>
        </w:rPr>
      </w:pPr>
    </w:p>
    <w:p w:rsidR="003E0A9C" w:rsidRPr="003C7903" w:rsidP="003C7903" w14:paraId="56F12C36" w14:textId="4E09D2E2">
      <w:pPr>
        <w:pStyle w:val="ListParagraph"/>
        <w:numPr>
          <w:ilvl w:val="0"/>
          <w:numId w:val="3"/>
        </w:numPr>
        <w:ind w:left="-216"/>
        <w:jc w:val="both"/>
        <w:rPr>
          <w:rFonts w:asciiTheme="minorHAnsi" w:hAnsiTheme="minorHAnsi"/>
          <w:bCs/>
          <w:color w:val="auto"/>
          <w:sz w:val="22"/>
          <w:szCs w:val="22"/>
        </w:rPr>
      </w:pPr>
      <w:r w:rsidRPr="003C7903">
        <w:rPr>
          <w:rFonts w:asciiTheme="minorHAnsi" w:hAnsiTheme="minorHAnsi"/>
          <w:b/>
          <w:color w:val="auto"/>
          <w:sz w:val="22"/>
          <w:szCs w:val="22"/>
        </w:rPr>
        <w:t xml:space="preserve">Justification of the overall rating: </w:t>
      </w:r>
      <w:r w:rsidRPr="003C7903" w:rsidR="00437EB1">
        <w:rPr>
          <w:rFonts w:asciiTheme="minorHAnsi" w:hAnsiTheme="minorHAnsi"/>
          <w:bCs/>
          <w:color w:val="auto"/>
          <w:sz w:val="22"/>
          <w:szCs w:val="22"/>
        </w:rPr>
        <w:t>G</w:t>
      </w:r>
      <w:r w:rsidRPr="003C7903">
        <w:rPr>
          <w:rFonts w:asciiTheme="minorHAnsi" w:eastAsiaTheme="minorHAnsi" w:hAnsiTheme="minorHAnsi" w:cstheme="minorHAnsi"/>
          <w:bCs/>
          <w:color w:val="000000" w:themeColor="text1"/>
          <w:sz w:val="22"/>
          <w:szCs w:val="22"/>
        </w:rPr>
        <w:t>iven the achievements described above, the capacity and systems that improved data consistenc</w:t>
      </w:r>
      <w:r w:rsidRPr="003C7903" w:rsidR="00437EB1">
        <w:rPr>
          <w:rFonts w:asciiTheme="minorHAnsi" w:eastAsiaTheme="minorHAnsi" w:hAnsiTheme="minorHAnsi" w:cstheme="minorHAnsi"/>
          <w:bCs/>
          <w:color w:val="000000" w:themeColor="text1"/>
          <w:sz w:val="22"/>
          <w:szCs w:val="22"/>
        </w:rPr>
        <w:t>y</w:t>
      </w:r>
      <w:r w:rsidRPr="003C7903">
        <w:rPr>
          <w:rFonts w:asciiTheme="minorHAnsi" w:eastAsiaTheme="minorHAnsi" w:hAnsiTheme="minorHAnsi" w:cstheme="minorHAnsi"/>
          <w:bCs/>
          <w:color w:val="000000" w:themeColor="text1"/>
          <w:sz w:val="22"/>
          <w:szCs w:val="22"/>
        </w:rPr>
        <w:t xml:space="preserve"> and reporting, </w:t>
      </w:r>
      <w:r w:rsidRPr="003C7903" w:rsidR="00437EB1">
        <w:rPr>
          <w:rFonts w:asciiTheme="minorHAnsi" w:eastAsiaTheme="minorHAnsi" w:hAnsiTheme="minorHAnsi" w:cstheme="minorHAnsi"/>
          <w:bCs/>
          <w:color w:val="000000" w:themeColor="text1"/>
          <w:sz w:val="22"/>
          <w:szCs w:val="22"/>
        </w:rPr>
        <w:t xml:space="preserve">and </w:t>
      </w:r>
      <w:r w:rsidRPr="003C7903" w:rsidR="0029609C">
        <w:rPr>
          <w:rFonts w:asciiTheme="minorHAnsi" w:eastAsiaTheme="minorHAnsi" w:hAnsiTheme="minorHAnsi" w:cstheme="minorHAnsi"/>
          <w:bCs/>
          <w:color w:val="000000" w:themeColor="text1"/>
          <w:sz w:val="22"/>
          <w:szCs w:val="22"/>
        </w:rPr>
        <w:t xml:space="preserve">the innovation tool developed for GMP and PDH </w:t>
      </w:r>
      <w:r w:rsidRPr="003C7903" w:rsidR="00D74510">
        <w:rPr>
          <w:rFonts w:asciiTheme="minorHAnsi" w:eastAsiaTheme="minorHAnsi" w:hAnsiTheme="minorHAnsi" w:cstheme="minorHAnsi"/>
          <w:bCs/>
          <w:color w:val="000000" w:themeColor="text1"/>
          <w:sz w:val="22"/>
          <w:szCs w:val="22"/>
        </w:rPr>
        <w:t>sessions monitoring</w:t>
      </w:r>
      <w:r w:rsidRPr="003C7903" w:rsidR="00560DFB">
        <w:rPr>
          <w:rFonts w:asciiTheme="minorHAnsi" w:eastAsiaTheme="minorHAnsi" w:hAnsiTheme="minorHAnsi" w:cstheme="minorHAnsi"/>
          <w:bCs/>
          <w:color w:val="000000" w:themeColor="text1"/>
          <w:sz w:val="22"/>
          <w:szCs w:val="22"/>
        </w:rPr>
        <w:t>, t</w:t>
      </w:r>
      <w:r w:rsidRPr="003C7903" w:rsidR="0048211D">
        <w:rPr>
          <w:rFonts w:asciiTheme="minorHAnsi" w:hAnsiTheme="minorHAnsi"/>
          <w:bCs/>
          <w:color w:val="auto"/>
          <w:sz w:val="22"/>
          <w:szCs w:val="22"/>
        </w:rPr>
        <w:t xml:space="preserve">he overall rating of quality of monitoring and evaluation is </w:t>
      </w:r>
      <w:r w:rsidRPr="003C7903" w:rsidR="00B852A9">
        <w:rPr>
          <w:rFonts w:asciiTheme="minorHAnsi" w:hAnsiTheme="minorHAnsi"/>
          <w:b/>
          <w:color w:val="auto"/>
          <w:sz w:val="22"/>
          <w:szCs w:val="22"/>
        </w:rPr>
        <w:t>S</w:t>
      </w:r>
      <w:r w:rsidRPr="003C7903" w:rsidR="0048211D">
        <w:rPr>
          <w:rFonts w:asciiTheme="minorHAnsi" w:hAnsiTheme="minorHAnsi"/>
          <w:b/>
          <w:color w:val="auto"/>
          <w:sz w:val="22"/>
          <w:szCs w:val="22"/>
        </w:rPr>
        <w:t>ubstantial</w:t>
      </w:r>
      <w:r w:rsidRPr="003C7903" w:rsidR="0048211D">
        <w:rPr>
          <w:rFonts w:asciiTheme="minorHAnsi" w:hAnsiTheme="minorHAnsi"/>
          <w:bCs/>
          <w:color w:val="auto"/>
          <w:sz w:val="22"/>
          <w:szCs w:val="22"/>
        </w:rPr>
        <w:t>.</w:t>
      </w:r>
    </w:p>
    <w:p w:rsidR="00683768" w:rsidRPr="00567BF8" w:rsidP="00CF59AA" w14:paraId="56F12C38" w14:textId="77777777">
      <w:pPr>
        <w:pStyle w:val="ListParagraph"/>
        <w:ind w:left="-360" w:right="270"/>
        <w:jc w:val="both"/>
        <w:rPr>
          <w:rFonts w:asciiTheme="minorHAnsi" w:hAnsiTheme="minorHAnsi"/>
          <w:bCs/>
          <w:color w:val="auto"/>
          <w:sz w:val="22"/>
          <w:szCs w:val="22"/>
        </w:rPr>
      </w:pPr>
    </w:p>
    <w:p w:rsidR="000A710A" w:rsidP="00AC065D" w14:paraId="56F12C39" w14:textId="77777777">
      <w:pPr>
        <w:ind w:left="-720" w:right="270"/>
        <w:jc w:val="both"/>
        <w:rPr>
          <w:rFonts w:asciiTheme="minorHAnsi" w:eastAsiaTheme="majorEastAsia" w:hAnsiTheme="minorHAnsi" w:cstheme="minorHAnsi"/>
          <w:b/>
          <w:color w:val="172D5F"/>
          <w:sz w:val="22"/>
          <w:szCs w:val="22"/>
        </w:rPr>
      </w:pPr>
      <w:r>
        <w:rPr>
          <w:rFonts w:asciiTheme="minorHAnsi" w:eastAsiaTheme="majorEastAsia" w:hAnsiTheme="minorHAnsi" w:cstheme="minorHAnsi"/>
          <w:b/>
          <w:color w:val="172D5F"/>
          <w:sz w:val="22"/>
          <w:szCs w:val="22"/>
        </w:rPr>
        <w:t>B</w:t>
      </w:r>
      <w:r w:rsidRPr="000A710A">
        <w:rPr>
          <w:rFonts w:asciiTheme="minorHAnsi" w:eastAsiaTheme="majorEastAsia" w:hAnsiTheme="minorHAnsi" w:cstheme="minorHAnsi"/>
          <w:b/>
          <w:color w:val="172D5F"/>
          <w:sz w:val="22"/>
          <w:szCs w:val="22"/>
        </w:rPr>
        <w:t>.</w:t>
      </w:r>
      <w:r w:rsidRPr="000A710A">
        <w:rPr>
          <w:rFonts w:asciiTheme="minorHAnsi" w:hAnsiTheme="minorHAnsi"/>
          <w:bCs/>
          <w:color w:val="auto"/>
          <w:sz w:val="22"/>
          <w:szCs w:val="22"/>
        </w:rPr>
        <w:t xml:space="preserve"> </w:t>
      </w:r>
      <w:r w:rsidR="00652E1F">
        <w:rPr>
          <w:rFonts w:asciiTheme="minorHAnsi" w:eastAsiaTheme="majorEastAsia" w:hAnsiTheme="minorHAnsi" w:cstheme="minorHAnsi"/>
          <w:b/>
          <w:color w:val="172D5F"/>
          <w:sz w:val="22"/>
          <w:szCs w:val="22"/>
        </w:rPr>
        <w:t>Environmental, Social and Fiduciary compliance</w:t>
      </w:r>
    </w:p>
    <w:p w:rsidR="003C7903" w:rsidP="003C7903" w14:paraId="70C2D5EF" w14:textId="7D961BB2">
      <w:pPr>
        <w:pStyle w:val="ListParagraph"/>
        <w:widowControl/>
        <w:numPr>
          <w:ilvl w:val="0"/>
          <w:numId w:val="3"/>
        </w:numPr>
        <w:ind w:left="-216"/>
        <w:jc w:val="both"/>
        <w:rPr>
          <w:rFonts w:asciiTheme="minorHAnsi" w:hAnsiTheme="minorHAnsi"/>
          <w:bCs/>
          <w:color w:val="auto"/>
          <w:sz w:val="22"/>
          <w:szCs w:val="22"/>
        </w:rPr>
      </w:pPr>
      <w:r w:rsidRPr="000546BF">
        <w:rPr>
          <w:rFonts w:asciiTheme="minorHAnsi" w:hAnsiTheme="minorHAnsi"/>
          <w:b/>
          <w:color w:val="auto"/>
          <w:sz w:val="22"/>
          <w:szCs w:val="22"/>
        </w:rPr>
        <w:t>Financial Management (FM</w:t>
      </w:r>
      <w:r w:rsidRPr="000546BF">
        <w:rPr>
          <w:rFonts w:asciiTheme="minorHAnsi" w:hAnsiTheme="minorHAnsi"/>
          <w:bCs/>
          <w:color w:val="auto"/>
          <w:sz w:val="22"/>
          <w:szCs w:val="22"/>
        </w:rPr>
        <w:t>)</w:t>
      </w:r>
      <w:r w:rsidRPr="000546BF" w:rsidR="006722CF">
        <w:rPr>
          <w:rFonts w:asciiTheme="minorHAnsi" w:hAnsiTheme="minorHAnsi"/>
          <w:bCs/>
          <w:color w:val="auto"/>
          <w:sz w:val="22"/>
          <w:szCs w:val="22"/>
        </w:rPr>
        <w:t xml:space="preserve">: </w:t>
      </w:r>
      <w:r w:rsidR="00437EB1">
        <w:rPr>
          <w:rFonts w:asciiTheme="minorHAnsi" w:hAnsiTheme="minorHAnsi"/>
          <w:bCs/>
          <w:color w:val="auto"/>
          <w:sz w:val="22"/>
          <w:szCs w:val="22"/>
        </w:rPr>
        <w:t>O</w:t>
      </w:r>
      <w:r w:rsidRPr="000546BF">
        <w:rPr>
          <w:rFonts w:asciiTheme="minorHAnsi" w:hAnsiTheme="minorHAnsi"/>
          <w:bCs/>
          <w:color w:val="auto"/>
          <w:sz w:val="22"/>
          <w:szCs w:val="22"/>
        </w:rPr>
        <w:t xml:space="preserve">n the FM side, </w:t>
      </w:r>
      <w:r w:rsidR="00323C22">
        <w:rPr>
          <w:rFonts w:asciiTheme="minorHAnsi" w:hAnsiTheme="minorHAnsi"/>
          <w:bCs/>
          <w:color w:val="auto"/>
          <w:sz w:val="22"/>
          <w:szCs w:val="22"/>
        </w:rPr>
        <w:t>the implementing agency</w:t>
      </w:r>
      <w:r w:rsidRPr="000546BF">
        <w:rPr>
          <w:rFonts w:asciiTheme="minorHAnsi" w:hAnsiTheme="minorHAnsi"/>
          <w:bCs/>
          <w:color w:val="auto"/>
          <w:sz w:val="22"/>
          <w:szCs w:val="22"/>
        </w:rPr>
        <w:t xml:space="preserve"> experienced difficulties </w:t>
      </w:r>
      <w:r w:rsidR="00437EB1">
        <w:rPr>
          <w:rFonts w:asciiTheme="minorHAnsi" w:hAnsiTheme="minorHAnsi"/>
          <w:bCs/>
          <w:color w:val="auto"/>
          <w:sz w:val="22"/>
          <w:szCs w:val="22"/>
        </w:rPr>
        <w:t>in</w:t>
      </w:r>
      <w:r w:rsidRPr="000546BF" w:rsidR="00437EB1">
        <w:rPr>
          <w:rFonts w:asciiTheme="minorHAnsi" w:hAnsiTheme="minorHAnsi"/>
          <w:bCs/>
          <w:color w:val="auto"/>
          <w:sz w:val="22"/>
          <w:szCs w:val="22"/>
        </w:rPr>
        <w:t xml:space="preserve"> </w:t>
      </w:r>
      <w:r w:rsidRPr="000546BF">
        <w:rPr>
          <w:rFonts w:asciiTheme="minorHAnsi" w:hAnsiTheme="minorHAnsi"/>
          <w:bCs/>
          <w:color w:val="auto"/>
          <w:sz w:val="22"/>
          <w:szCs w:val="22"/>
        </w:rPr>
        <w:t>master</w:t>
      </w:r>
      <w:r w:rsidR="00437EB1">
        <w:rPr>
          <w:rFonts w:asciiTheme="minorHAnsi" w:hAnsiTheme="minorHAnsi"/>
          <w:bCs/>
          <w:color w:val="auto"/>
          <w:sz w:val="22"/>
          <w:szCs w:val="22"/>
        </w:rPr>
        <w:t>ing</w:t>
      </w:r>
      <w:r w:rsidRPr="000546BF">
        <w:rPr>
          <w:rFonts w:asciiTheme="minorHAnsi" w:hAnsiTheme="minorHAnsi"/>
          <w:bCs/>
          <w:color w:val="auto"/>
          <w:sz w:val="22"/>
          <w:szCs w:val="22"/>
        </w:rPr>
        <w:t xml:space="preserve"> World Bank guidance, policies and directives. FM staff also </w:t>
      </w:r>
      <w:r w:rsidR="00437EB1">
        <w:rPr>
          <w:rFonts w:asciiTheme="minorHAnsi" w:hAnsiTheme="minorHAnsi"/>
          <w:bCs/>
          <w:color w:val="auto"/>
          <w:sz w:val="22"/>
          <w:szCs w:val="22"/>
        </w:rPr>
        <w:t>lacked some</w:t>
      </w:r>
      <w:r w:rsidRPr="000546BF">
        <w:rPr>
          <w:rFonts w:asciiTheme="minorHAnsi" w:hAnsiTheme="minorHAnsi"/>
          <w:bCs/>
          <w:color w:val="auto"/>
          <w:sz w:val="22"/>
          <w:szCs w:val="22"/>
        </w:rPr>
        <w:t xml:space="preserve"> capacities and skills to carry out their tasks. The review of the IFRs raised issues and the audit opinion of the first year was qualified. As lessons learnt, the task team should conduct a deep</w:t>
      </w:r>
      <w:r w:rsidR="00F22C6B">
        <w:rPr>
          <w:rFonts w:asciiTheme="minorHAnsi" w:hAnsiTheme="minorHAnsi"/>
          <w:bCs/>
          <w:color w:val="auto"/>
          <w:sz w:val="22"/>
          <w:szCs w:val="22"/>
        </w:rPr>
        <w:t>er</w:t>
      </w:r>
      <w:r w:rsidRPr="000546BF">
        <w:rPr>
          <w:rFonts w:asciiTheme="minorHAnsi" w:hAnsiTheme="minorHAnsi"/>
          <w:bCs/>
          <w:color w:val="auto"/>
          <w:sz w:val="22"/>
          <w:szCs w:val="22"/>
        </w:rPr>
        <w:t xml:space="preserve"> FM assessment whatever the type of institution designated as </w:t>
      </w:r>
      <w:r w:rsidR="00922DD0">
        <w:rPr>
          <w:rFonts w:asciiTheme="minorHAnsi" w:hAnsiTheme="minorHAnsi"/>
          <w:bCs/>
          <w:color w:val="auto"/>
          <w:sz w:val="22"/>
          <w:szCs w:val="22"/>
        </w:rPr>
        <w:t>implementing agency</w:t>
      </w:r>
      <w:r w:rsidRPr="000546BF">
        <w:rPr>
          <w:rFonts w:asciiTheme="minorHAnsi" w:hAnsiTheme="minorHAnsi"/>
          <w:bCs/>
          <w:color w:val="auto"/>
          <w:sz w:val="22"/>
          <w:szCs w:val="22"/>
        </w:rPr>
        <w:t>. A</w:t>
      </w:r>
      <w:r w:rsidR="00242C7B">
        <w:rPr>
          <w:rFonts w:asciiTheme="minorHAnsi" w:hAnsiTheme="minorHAnsi"/>
          <w:bCs/>
          <w:color w:val="auto"/>
          <w:sz w:val="22"/>
          <w:szCs w:val="22"/>
        </w:rPr>
        <w:t>n a</w:t>
      </w:r>
      <w:r w:rsidRPr="000546BF">
        <w:rPr>
          <w:rFonts w:asciiTheme="minorHAnsi" w:hAnsiTheme="minorHAnsi"/>
          <w:bCs/>
          <w:color w:val="auto"/>
          <w:sz w:val="22"/>
          <w:szCs w:val="22"/>
        </w:rPr>
        <w:t>ppropriate mitigation action and capacit</w:t>
      </w:r>
      <w:r w:rsidR="00242C7B">
        <w:rPr>
          <w:rFonts w:asciiTheme="minorHAnsi" w:hAnsiTheme="minorHAnsi"/>
          <w:bCs/>
          <w:color w:val="auto"/>
          <w:sz w:val="22"/>
          <w:szCs w:val="22"/>
        </w:rPr>
        <w:t>y</w:t>
      </w:r>
      <w:r w:rsidRPr="000546BF">
        <w:rPr>
          <w:rFonts w:asciiTheme="minorHAnsi" w:hAnsiTheme="minorHAnsi"/>
          <w:bCs/>
          <w:color w:val="auto"/>
          <w:sz w:val="22"/>
          <w:szCs w:val="22"/>
        </w:rPr>
        <w:t xml:space="preserve"> building plan should be developed to ensure that capacit</w:t>
      </w:r>
      <w:r w:rsidR="00242C7B">
        <w:rPr>
          <w:rFonts w:asciiTheme="minorHAnsi" w:hAnsiTheme="minorHAnsi"/>
          <w:bCs/>
          <w:color w:val="auto"/>
          <w:sz w:val="22"/>
          <w:szCs w:val="22"/>
        </w:rPr>
        <w:t>y</w:t>
      </w:r>
      <w:r w:rsidRPr="000546BF">
        <w:rPr>
          <w:rFonts w:asciiTheme="minorHAnsi" w:hAnsiTheme="minorHAnsi"/>
          <w:bCs/>
          <w:color w:val="auto"/>
          <w:sz w:val="22"/>
          <w:szCs w:val="22"/>
        </w:rPr>
        <w:t xml:space="preserve"> gaps are covered. </w:t>
      </w:r>
      <w:r w:rsidR="00922DD0">
        <w:rPr>
          <w:rFonts w:asciiTheme="minorHAnsi" w:hAnsiTheme="minorHAnsi"/>
          <w:bCs/>
          <w:color w:val="auto"/>
          <w:sz w:val="22"/>
          <w:szCs w:val="22"/>
        </w:rPr>
        <w:t xml:space="preserve"> </w:t>
      </w:r>
    </w:p>
    <w:p w:rsidR="003C7903" w:rsidP="003C7903" w14:paraId="02B16ED5" w14:textId="77777777">
      <w:pPr>
        <w:pStyle w:val="ListParagraph"/>
        <w:widowControl/>
        <w:ind w:left="-216"/>
        <w:jc w:val="both"/>
        <w:rPr>
          <w:rFonts w:asciiTheme="minorHAnsi" w:hAnsiTheme="minorHAnsi"/>
          <w:bCs/>
          <w:color w:val="auto"/>
          <w:sz w:val="22"/>
          <w:szCs w:val="22"/>
        </w:rPr>
      </w:pPr>
    </w:p>
    <w:p w:rsidR="003C7903" w:rsidRPr="003C7903" w:rsidP="003C7903" w14:paraId="2E62BD3E" w14:textId="77777777">
      <w:pPr>
        <w:pStyle w:val="ListParagraph"/>
        <w:widowControl/>
        <w:numPr>
          <w:ilvl w:val="0"/>
          <w:numId w:val="3"/>
        </w:numPr>
        <w:ind w:left="-216"/>
        <w:jc w:val="both"/>
        <w:rPr>
          <w:rStyle w:val="tlid-translation"/>
          <w:rFonts w:asciiTheme="minorHAnsi" w:hAnsiTheme="minorHAnsi"/>
          <w:bCs/>
          <w:color w:val="auto"/>
          <w:sz w:val="22"/>
          <w:szCs w:val="22"/>
        </w:rPr>
      </w:pPr>
      <w:r w:rsidRPr="003C7903">
        <w:rPr>
          <w:rFonts w:asciiTheme="minorHAnsi" w:hAnsiTheme="minorHAnsi" w:cstheme="minorHAnsi"/>
          <w:b/>
          <w:bCs/>
          <w:sz w:val="22"/>
          <w:szCs w:val="22"/>
        </w:rPr>
        <w:t>Procurement</w:t>
      </w:r>
      <w:r w:rsidRPr="003C7903">
        <w:rPr>
          <w:rFonts w:asciiTheme="minorHAnsi" w:hAnsiTheme="minorHAnsi" w:cstheme="minorHAnsi"/>
          <w:bCs/>
          <w:sz w:val="22"/>
          <w:szCs w:val="22"/>
        </w:rPr>
        <w:t>:</w:t>
      </w:r>
      <w:r w:rsidRPr="003C7903" w:rsidR="00463EDF">
        <w:rPr>
          <w:rFonts w:asciiTheme="minorHAnsi" w:hAnsiTheme="minorHAnsi" w:cstheme="minorHAnsi"/>
          <w:bCs/>
          <w:sz w:val="22"/>
          <w:szCs w:val="22"/>
        </w:rPr>
        <w:t xml:space="preserve"> </w:t>
      </w:r>
      <w:r w:rsidRPr="003C7903" w:rsidR="00242C7B">
        <w:rPr>
          <w:rFonts w:asciiTheme="minorHAnsi" w:hAnsiTheme="minorHAnsi" w:cstheme="minorHAnsi"/>
          <w:bCs/>
          <w:color w:val="auto"/>
          <w:sz w:val="22"/>
          <w:szCs w:val="22"/>
        </w:rPr>
        <w:t>F</w:t>
      </w:r>
      <w:r w:rsidRPr="003C7903" w:rsidR="00463EDF">
        <w:rPr>
          <w:rFonts w:asciiTheme="minorHAnsi" w:hAnsiTheme="minorHAnsi" w:cstheme="minorHAnsi"/>
          <w:bCs/>
          <w:color w:val="auto"/>
          <w:sz w:val="22"/>
          <w:szCs w:val="22"/>
        </w:rPr>
        <w:t xml:space="preserve">rom the procurement perspective, the </w:t>
      </w:r>
      <w:r w:rsidRPr="003C7903" w:rsidR="00922DD0">
        <w:rPr>
          <w:rFonts w:asciiTheme="minorHAnsi" w:hAnsiTheme="minorHAnsi"/>
          <w:bCs/>
          <w:color w:val="auto"/>
          <w:sz w:val="22"/>
          <w:szCs w:val="22"/>
        </w:rPr>
        <w:t xml:space="preserve">implementing agency </w:t>
      </w:r>
      <w:r w:rsidRPr="003C7903" w:rsidR="00463EDF">
        <w:rPr>
          <w:rFonts w:asciiTheme="minorHAnsi" w:hAnsiTheme="minorHAnsi" w:cstheme="minorHAnsi"/>
          <w:bCs/>
          <w:color w:val="auto"/>
          <w:sz w:val="22"/>
          <w:szCs w:val="22"/>
        </w:rPr>
        <w:t xml:space="preserve">showed many weaknesses in using World Bank procedures and </w:t>
      </w:r>
      <w:r w:rsidRPr="003C7903" w:rsidR="00242C7B">
        <w:rPr>
          <w:rFonts w:asciiTheme="minorHAnsi" w:hAnsiTheme="minorHAnsi" w:cstheme="minorHAnsi"/>
          <w:bCs/>
          <w:color w:val="auto"/>
          <w:sz w:val="22"/>
          <w:szCs w:val="22"/>
        </w:rPr>
        <w:t xml:space="preserve">standard bidding documents </w:t>
      </w:r>
      <w:r w:rsidRPr="003C7903" w:rsidR="00463EDF">
        <w:rPr>
          <w:rFonts w:asciiTheme="minorHAnsi" w:hAnsiTheme="minorHAnsi" w:cstheme="minorHAnsi"/>
          <w:bCs/>
          <w:color w:val="auto"/>
          <w:sz w:val="22"/>
          <w:szCs w:val="22"/>
        </w:rPr>
        <w:t xml:space="preserve">applicable to the Project. The mains issues </w:t>
      </w:r>
      <w:r w:rsidRPr="003C7903" w:rsidR="00922DD0">
        <w:rPr>
          <w:rFonts w:asciiTheme="minorHAnsi" w:hAnsiTheme="minorHAnsi" w:cstheme="minorHAnsi"/>
          <w:bCs/>
          <w:color w:val="auto"/>
          <w:sz w:val="22"/>
          <w:szCs w:val="22"/>
        </w:rPr>
        <w:t>were</w:t>
      </w:r>
      <w:r w:rsidRPr="003C7903" w:rsidR="00463EDF">
        <w:rPr>
          <w:rFonts w:asciiTheme="minorHAnsi" w:hAnsiTheme="minorHAnsi" w:cstheme="minorHAnsi"/>
          <w:bCs/>
          <w:color w:val="auto"/>
          <w:sz w:val="22"/>
          <w:szCs w:val="22"/>
        </w:rPr>
        <w:t>:</w:t>
      </w:r>
      <w:r w:rsidRPr="003C7903" w:rsidR="00FD1A1D">
        <w:rPr>
          <w:rFonts w:asciiTheme="minorHAnsi" w:hAnsiTheme="minorHAnsi" w:cstheme="minorHAnsi"/>
          <w:bCs/>
          <w:color w:val="auto"/>
          <w:sz w:val="22"/>
          <w:szCs w:val="22"/>
        </w:rPr>
        <w:t xml:space="preserve"> (i) l</w:t>
      </w:r>
      <w:r w:rsidRPr="003C7903" w:rsidR="00463EDF">
        <w:rPr>
          <w:rStyle w:val="tlid-translation"/>
          <w:rFonts w:asciiTheme="minorHAnsi" w:hAnsiTheme="minorHAnsi" w:cstheme="minorHAnsi"/>
          <w:sz w:val="22"/>
          <w:szCs w:val="22"/>
        </w:rPr>
        <w:t xml:space="preserve">ack </w:t>
      </w:r>
      <w:r w:rsidRPr="003C7903" w:rsidR="00922DD0">
        <w:rPr>
          <w:rStyle w:val="tlid-translation"/>
          <w:rFonts w:asciiTheme="minorHAnsi" w:hAnsiTheme="minorHAnsi" w:cstheme="minorHAnsi"/>
          <w:sz w:val="22"/>
          <w:szCs w:val="22"/>
        </w:rPr>
        <w:t xml:space="preserve">of </w:t>
      </w:r>
      <w:r w:rsidRPr="003C7903" w:rsidR="00463EDF">
        <w:rPr>
          <w:rStyle w:val="tlid-translation"/>
          <w:rFonts w:asciiTheme="minorHAnsi" w:hAnsiTheme="minorHAnsi" w:cstheme="minorHAnsi"/>
          <w:sz w:val="22"/>
          <w:szCs w:val="22"/>
        </w:rPr>
        <w:t xml:space="preserve">experience of </w:t>
      </w:r>
      <w:r w:rsidRPr="003C7903" w:rsidR="00FD1A1D">
        <w:rPr>
          <w:rStyle w:val="tlid-translation"/>
          <w:rFonts w:asciiTheme="minorHAnsi" w:hAnsiTheme="minorHAnsi" w:cstheme="minorHAnsi"/>
          <w:sz w:val="22"/>
          <w:szCs w:val="22"/>
        </w:rPr>
        <w:t>WVIB</w:t>
      </w:r>
      <w:r w:rsidRPr="003C7903" w:rsidR="00463EDF">
        <w:rPr>
          <w:rStyle w:val="tlid-translation"/>
          <w:rFonts w:asciiTheme="minorHAnsi" w:hAnsiTheme="minorHAnsi" w:cstheme="minorHAnsi"/>
          <w:sz w:val="22"/>
          <w:szCs w:val="22"/>
        </w:rPr>
        <w:t xml:space="preserve"> in using World Bank procedures</w:t>
      </w:r>
      <w:r w:rsidRPr="003C7903" w:rsidR="00245442">
        <w:rPr>
          <w:rStyle w:val="tlid-translation"/>
          <w:rFonts w:asciiTheme="minorHAnsi" w:hAnsiTheme="minorHAnsi" w:cstheme="minorHAnsi"/>
          <w:sz w:val="22"/>
          <w:szCs w:val="22"/>
        </w:rPr>
        <w:t>;</w:t>
      </w:r>
      <w:r w:rsidRPr="003C7903" w:rsidR="00FD1A1D">
        <w:rPr>
          <w:rStyle w:val="tlid-translation"/>
          <w:rFonts w:asciiTheme="minorHAnsi" w:hAnsiTheme="minorHAnsi" w:cstheme="minorHAnsi"/>
          <w:sz w:val="22"/>
          <w:szCs w:val="22"/>
        </w:rPr>
        <w:t xml:space="preserve"> (II) </w:t>
      </w:r>
      <w:r w:rsidRPr="003C7903" w:rsidR="00922DD0">
        <w:rPr>
          <w:rStyle w:val="tlid-translation"/>
          <w:rFonts w:asciiTheme="minorHAnsi" w:hAnsiTheme="minorHAnsi" w:cstheme="minorHAnsi"/>
          <w:sz w:val="22"/>
          <w:szCs w:val="22"/>
        </w:rPr>
        <w:t xml:space="preserve">implementation of activities </w:t>
      </w:r>
      <w:r w:rsidRPr="003C7903" w:rsidR="00463EDF">
        <w:rPr>
          <w:rStyle w:val="tlid-translation"/>
          <w:rFonts w:asciiTheme="minorHAnsi" w:hAnsiTheme="minorHAnsi" w:cstheme="minorHAnsi"/>
          <w:sz w:val="22"/>
          <w:szCs w:val="22"/>
        </w:rPr>
        <w:t xml:space="preserve">before their approval in the </w:t>
      </w:r>
      <w:r w:rsidRPr="003C7903" w:rsidR="005F4F69">
        <w:rPr>
          <w:rStyle w:val="tlid-translation"/>
          <w:rFonts w:asciiTheme="minorHAnsi" w:hAnsiTheme="minorHAnsi" w:cstheme="minorHAnsi"/>
          <w:sz w:val="22"/>
          <w:szCs w:val="22"/>
        </w:rPr>
        <w:t>p</w:t>
      </w:r>
      <w:r w:rsidRPr="003C7903" w:rsidR="00463EDF">
        <w:rPr>
          <w:rStyle w:val="tlid-translation"/>
          <w:rFonts w:asciiTheme="minorHAnsi" w:hAnsiTheme="minorHAnsi" w:cstheme="minorHAnsi"/>
          <w:sz w:val="22"/>
          <w:szCs w:val="22"/>
        </w:rPr>
        <w:t xml:space="preserve">rocurement </w:t>
      </w:r>
      <w:r w:rsidRPr="003C7903" w:rsidR="005F4F69">
        <w:rPr>
          <w:rStyle w:val="tlid-translation"/>
          <w:rFonts w:asciiTheme="minorHAnsi" w:hAnsiTheme="minorHAnsi" w:cstheme="minorHAnsi"/>
          <w:sz w:val="22"/>
          <w:szCs w:val="22"/>
        </w:rPr>
        <w:t>p</w:t>
      </w:r>
      <w:r w:rsidRPr="003C7903" w:rsidR="00463EDF">
        <w:rPr>
          <w:rStyle w:val="tlid-translation"/>
          <w:rFonts w:asciiTheme="minorHAnsi" w:hAnsiTheme="minorHAnsi" w:cstheme="minorHAnsi"/>
          <w:sz w:val="22"/>
          <w:szCs w:val="22"/>
        </w:rPr>
        <w:t xml:space="preserve">lan in STEP </w:t>
      </w:r>
      <w:r w:rsidRPr="003C7903" w:rsidR="002D1030">
        <w:rPr>
          <w:rStyle w:val="tlid-translation"/>
          <w:rFonts w:asciiTheme="minorHAnsi" w:hAnsiTheme="minorHAnsi" w:cstheme="minorHAnsi"/>
          <w:sz w:val="22"/>
          <w:szCs w:val="22"/>
        </w:rPr>
        <w:t xml:space="preserve">which </w:t>
      </w:r>
      <w:r w:rsidRPr="003C7903" w:rsidR="00463EDF">
        <w:rPr>
          <w:rStyle w:val="tlid-translation"/>
          <w:rFonts w:asciiTheme="minorHAnsi" w:hAnsiTheme="minorHAnsi" w:cstheme="minorHAnsi"/>
          <w:sz w:val="22"/>
          <w:szCs w:val="22"/>
        </w:rPr>
        <w:t>were regularized after their implementation</w:t>
      </w:r>
      <w:r w:rsidRPr="003C7903" w:rsidR="00245442">
        <w:rPr>
          <w:rStyle w:val="tlid-translation"/>
          <w:rFonts w:asciiTheme="minorHAnsi" w:hAnsiTheme="minorHAnsi" w:cstheme="minorHAnsi"/>
          <w:sz w:val="22"/>
          <w:szCs w:val="22"/>
        </w:rPr>
        <w:t>;</w:t>
      </w:r>
      <w:r w:rsidRPr="003C7903" w:rsidR="001D44B7">
        <w:rPr>
          <w:rStyle w:val="tlid-translation"/>
          <w:rFonts w:asciiTheme="minorHAnsi" w:hAnsiTheme="minorHAnsi" w:cstheme="minorHAnsi"/>
          <w:sz w:val="22"/>
          <w:szCs w:val="22"/>
        </w:rPr>
        <w:t xml:space="preserve"> (iii) </w:t>
      </w:r>
      <w:r w:rsidRPr="003C7903" w:rsidR="00463EDF">
        <w:rPr>
          <w:rStyle w:val="tlid-translation"/>
          <w:rFonts w:asciiTheme="minorHAnsi" w:hAnsiTheme="minorHAnsi" w:cstheme="minorHAnsi"/>
          <w:sz w:val="22"/>
          <w:szCs w:val="22"/>
        </w:rPr>
        <w:t xml:space="preserve">the </w:t>
      </w:r>
      <w:r w:rsidRPr="003C7903" w:rsidR="001D44B7">
        <w:rPr>
          <w:rStyle w:val="tlid-translation"/>
          <w:rFonts w:asciiTheme="minorHAnsi" w:hAnsiTheme="minorHAnsi" w:cstheme="minorHAnsi"/>
          <w:sz w:val="22"/>
          <w:szCs w:val="22"/>
        </w:rPr>
        <w:t>p</w:t>
      </w:r>
      <w:r w:rsidRPr="003C7903" w:rsidR="00463EDF">
        <w:rPr>
          <w:rStyle w:val="tlid-translation"/>
          <w:rFonts w:asciiTheme="minorHAnsi" w:hAnsiTheme="minorHAnsi" w:cstheme="minorHAnsi"/>
          <w:sz w:val="22"/>
          <w:szCs w:val="22"/>
        </w:rPr>
        <w:t xml:space="preserve">rocurement </w:t>
      </w:r>
      <w:r w:rsidRPr="003C7903" w:rsidR="001D44B7">
        <w:rPr>
          <w:rStyle w:val="tlid-translation"/>
          <w:rFonts w:asciiTheme="minorHAnsi" w:hAnsiTheme="minorHAnsi" w:cstheme="minorHAnsi"/>
          <w:sz w:val="22"/>
          <w:szCs w:val="22"/>
        </w:rPr>
        <w:t>s</w:t>
      </w:r>
      <w:r w:rsidRPr="003C7903" w:rsidR="00463EDF">
        <w:rPr>
          <w:rStyle w:val="tlid-translation"/>
          <w:rFonts w:asciiTheme="minorHAnsi" w:hAnsiTheme="minorHAnsi" w:cstheme="minorHAnsi"/>
          <w:sz w:val="22"/>
          <w:szCs w:val="22"/>
        </w:rPr>
        <w:t>pecialist was not familiar with the World Bank procedures</w:t>
      </w:r>
      <w:r w:rsidRPr="003C7903" w:rsidR="00706388">
        <w:rPr>
          <w:rStyle w:val="tlid-translation"/>
          <w:rFonts w:asciiTheme="minorHAnsi" w:hAnsiTheme="minorHAnsi" w:cstheme="minorHAnsi"/>
          <w:sz w:val="22"/>
          <w:szCs w:val="22"/>
        </w:rPr>
        <w:t>;</w:t>
      </w:r>
      <w:r w:rsidRPr="003C7903" w:rsidR="001D002F">
        <w:rPr>
          <w:rStyle w:val="tlid-translation"/>
          <w:rFonts w:asciiTheme="minorHAnsi" w:hAnsiTheme="minorHAnsi" w:cstheme="minorHAnsi"/>
          <w:sz w:val="22"/>
          <w:szCs w:val="22"/>
        </w:rPr>
        <w:t xml:space="preserve"> (iv) </w:t>
      </w:r>
      <w:r w:rsidRPr="003C7903" w:rsidR="00463EDF">
        <w:rPr>
          <w:rStyle w:val="tlid-translation"/>
          <w:rFonts w:asciiTheme="minorHAnsi" w:hAnsiTheme="minorHAnsi" w:cstheme="minorHAnsi"/>
          <w:sz w:val="22"/>
          <w:szCs w:val="22"/>
        </w:rPr>
        <w:t>there was no adequate internal and external oversight of procurement</w:t>
      </w:r>
      <w:r w:rsidRPr="003C7903" w:rsidR="00895605">
        <w:rPr>
          <w:rStyle w:val="tlid-translation"/>
          <w:rFonts w:asciiTheme="minorHAnsi" w:hAnsiTheme="minorHAnsi" w:cstheme="minorHAnsi"/>
          <w:sz w:val="22"/>
          <w:szCs w:val="22"/>
        </w:rPr>
        <w:t>.</w:t>
      </w:r>
      <w:r w:rsidRPr="003C7903" w:rsidR="001D002F">
        <w:rPr>
          <w:rStyle w:val="tlid-translation"/>
          <w:rFonts w:asciiTheme="minorHAnsi" w:hAnsiTheme="minorHAnsi" w:cstheme="minorHAnsi"/>
          <w:sz w:val="22"/>
          <w:szCs w:val="22"/>
        </w:rPr>
        <w:t xml:space="preserve"> </w:t>
      </w:r>
      <w:r w:rsidRPr="003C7903" w:rsidR="00895605">
        <w:rPr>
          <w:rStyle w:val="tlid-translation"/>
          <w:rFonts w:asciiTheme="minorHAnsi" w:hAnsiTheme="minorHAnsi" w:cstheme="minorHAnsi"/>
          <w:sz w:val="22"/>
          <w:szCs w:val="22"/>
        </w:rPr>
        <w:t xml:space="preserve">The </w:t>
      </w:r>
      <w:r w:rsidRPr="003C7903" w:rsidR="00895605">
        <w:rPr>
          <w:rFonts w:asciiTheme="minorHAnsi" w:hAnsiTheme="minorHAnsi"/>
          <w:bCs/>
          <w:color w:val="auto"/>
          <w:sz w:val="22"/>
          <w:szCs w:val="22"/>
        </w:rPr>
        <w:t>implementing agency</w:t>
      </w:r>
      <w:r w:rsidRPr="003C7903" w:rsidR="00895605">
        <w:rPr>
          <w:rStyle w:val="tlid-translation"/>
          <w:rFonts w:asciiTheme="minorHAnsi" w:hAnsiTheme="minorHAnsi" w:cstheme="minorHAnsi"/>
          <w:sz w:val="22"/>
          <w:szCs w:val="22"/>
        </w:rPr>
        <w:t xml:space="preserve"> </w:t>
      </w:r>
      <w:r w:rsidRPr="003C7903" w:rsidR="00463EDF">
        <w:rPr>
          <w:rStyle w:val="tlid-translation"/>
          <w:rFonts w:asciiTheme="minorHAnsi" w:hAnsiTheme="minorHAnsi" w:cstheme="minorHAnsi"/>
          <w:sz w:val="22"/>
          <w:szCs w:val="22"/>
        </w:rPr>
        <w:t xml:space="preserve">produced and adequately maintained physical written records of all </w:t>
      </w:r>
      <w:r w:rsidRPr="003C7903" w:rsidR="004C3623">
        <w:rPr>
          <w:rStyle w:val="tlid-translation"/>
          <w:rFonts w:asciiTheme="minorHAnsi" w:hAnsiTheme="minorHAnsi" w:cstheme="minorHAnsi"/>
          <w:sz w:val="22"/>
          <w:szCs w:val="22"/>
        </w:rPr>
        <w:t>p</w:t>
      </w:r>
      <w:r w:rsidRPr="003C7903" w:rsidR="00463EDF">
        <w:rPr>
          <w:rStyle w:val="tlid-translation"/>
          <w:rFonts w:asciiTheme="minorHAnsi" w:hAnsiTheme="minorHAnsi" w:cstheme="minorHAnsi"/>
          <w:sz w:val="22"/>
          <w:szCs w:val="22"/>
        </w:rPr>
        <w:t>rocurement and contract documents</w:t>
      </w:r>
      <w:r w:rsidRPr="003C7903" w:rsidR="00895605">
        <w:rPr>
          <w:rStyle w:val="tlid-translation"/>
          <w:rFonts w:asciiTheme="minorHAnsi" w:hAnsiTheme="minorHAnsi" w:cstheme="minorHAnsi"/>
          <w:sz w:val="22"/>
          <w:szCs w:val="22"/>
        </w:rPr>
        <w:t xml:space="preserve"> but</w:t>
      </w:r>
      <w:r w:rsidRPr="003C7903" w:rsidR="00463EDF">
        <w:rPr>
          <w:rStyle w:val="tlid-translation"/>
          <w:rFonts w:asciiTheme="minorHAnsi" w:hAnsiTheme="minorHAnsi" w:cstheme="minorHAnsi"/>
          <w:sz w:val="22"/>
          <w:szCs w:val="22"/>
        </w:rPr>
        <w:t xml:space="preserve"> online records through STEP were not regularly updated and were finally done after the </w:t>
      </w:r>
      <w:r w:rsidRPr="003C7903" w:rsidR="004C3623">
        <w:rPr>
          <w:rStyle w:val="tlid-translation"/>
          <w:rFonts w:asciiTheme="minorHAnsi" w:hAnsiTheme="minorHAnsi" w:cstheme="minorHAnsi"/>
          <w:sz w:val="22"/>
          <w:szCs w:val="22"/>
        </w:rPr>
        <w:t>p</w:t>
      </w:r>
      <w:r w:rsidRPr="003C7903" w:rsidR="00463EDF">
        <w:rPr>
          <w:rStyle w:val="tlid-translation"/>
          <w:rFonts w:asciiTheme="minorHAnsi" w:hAnsiTheme="minorHAnsi" w:cstheme="minorHAnsi"/>
          <w:sz w:val="22"/>
          <w:szCs w:val="22"/>
        </w:rPr>
        <w:t>roject closure (during the grace period)</w:t>
      </w:r>
      <w:r w:rsidRPr="003C7903" w:rsidR="00D90A76">
        <w:rPr>
          <w:rStyle w:val="tlid-translation"/>
          <w:rFonts w:asciiTheme="minorHAnsi" w:hAnsiTheme="minorHAnsi" w:cstheme="minorHAnsi"/>
          <w:sz w:val="22"/>
          <w:szCs w:val="22"/>
        </w:rPr>
        <w:t>.</w:t>
      </w:r>
      <w:r w:rsidRPr="003C7903" w:rsidR="00242C7B">
        <w:rPr>
          <w:rStyle w:val="tlid-translation"/>
          <w:rFonts w:asciiTheme="minorHAnsi" w:hAnsiTheme="minorHAnsi" w:cstheme="minorHAnsi"/>
          <w:sz w:val="22"/>
          <w:szCs w:val="22"/>
        </w:rPr>
        <w:t xml:space="preserve"> </w:t>
      </w:r>
      <w:r w:rsidRPr="003C7903" w:rsidR="00463EDF">
        <w:rPr>
          <w:rStyle w:val="tlid-translation"/>
          <w:rFonts w:asciiTheme="minorHAnsi" w:hAnsiTheme="minorHAnsi" w:cstheme="minorHAnsi"/>
          <w:sz w:val="22"/>
          <w:szCs w:val="22"/>
        </w:rPr>
        <w:t>To avoid such issues, the task team could have conducted before a deep</w:t>
      </w:r>
      <w:r w:rsidRPr="003C7903" w:rsidR="00F22C6B">
        <w:rPr>
          <w:rStyle w:val="tlid-translation"/>
          <w:rFonts w:asciiTheme="minorHAnsi" w:hAnsiTheme="minorHAnsi" w:cstheme="minorHAnsi"/>
          <w:sz w:val="22"/>
          <w:szCs w:val="22"/>
        </w:rPr>
        <w:t>er</w:t>
      </w:r>
      <w:r w:rsidRPr="003C7903" w:rsidR="00463EDF">
        <w:rPr>
          <w:rStyle w:val="tlid-translation"/>
          <w:rFonts w:asciiTheme="minorHAnsi" w:hAnsiTheme="minorHAnsi" w:cstheme="minorHAnsi"/>
          <w:sz w:val="22"/>
          <w:szCs w:val="22"/>
        </w:rPr>
        <w:t xml:space="preserve"> </w:t>
      </w:r>
      <w:r w:rsidRPr="003C7903" w:rsidR="00D90A76">
        <w:rPr>
          <w:rStyle w:val="tlid-translation"/>
          <w:rFonts w:asciiTheme="minorHAnsi" w:hAnsiTheme="minorHAnsi" w:cstheme="minorHAnsi"/>
          <w:sz w:val="22"/>
          <w:szCs w:val="22"/>
        </w:rPr>
        <w:t>p</w:t>
      </w:r>
      <w:r w:rsidRPr="003C7903" w:rsidR="00463EDF">
        <w:rPr>
          <w:rStyle w:val="tlid-translation"/>
          <w:rFonts w:asciiTheme="minorHAnsi" w:hAnsiTheme="minorHAnsi" w:cstheme="minorHAnsi"/>
          <w:sz w:val="22"/>
          <w:szCs w:val="22"/>
        </w:rPr>
        <w:t xml:space="preserve">rocurement </w:t>
      </w:r>
      <w:r w:rsidRPr="003C7903" w:rsidR="00D90A76">
        <w:rPr>
          <w:rStyle w:val="tlid-translation"/>
          <w:rFonts w:asciiTheme="minorHAnsi" w:hAnsiTheme="minorHAnsi" w:cstheme="minorHAnsi"/>
          <w:sz w:val="22"/>
          <w:szCs w:val="22"/>
        </w:rPr>
        <w:t>a</w:t>
      </w:r>
      <w:r w:rsidRPr="003C7903" w:rsidR="00463EDF">
        <w:rPr>
          <w:rStyle w:val="tlid-translation"/>
          <w:rFonts w:asciiTheme="minorHAnsi" w:hAnsiTheme="minorHAnsi" w:cstheme="minorHAnsi"/>
          <w:sz w:val="22"/>
          <w:szCs w:val="22"/>
        </w:rPr>
        <w:t xml:space="preserve">ssessment of the implementing agency and </w:t>
      </w:r>
      <w:r w:rsidRPr="003C7903" w:rsidR="00960CCB">
        <w:rPr>
          <w:rStyle w:val="tlid-translation"/>
          <w:rFonts w:asciiTheme="minorHAnsi" w:hAnsiTheme="minorHAnsi" w:cstheme="minorHAnsi"/>
          <w:sz w:val="22"/>
          <w:szCs w:val="22"/>
        </w:rPr>
        <w:t xml:space="preserve">developed </w:t>
      </w:r>
      <w:r w:rsidRPr="003C7903" w:rsidR="00463EDF">
        <w:rPr>
          <w:rStyle w:val="tlid-translation"/>
          <w:rFonts w:asciiTheme="minorHAnsi" w:hAnsiTheme="minorHAnsi" w:cstheme="minorHAnsi"/>
          <w:sz w:val="22"/>
          <w:szCs w:val="22"/>
        </w:rPr>
        <w:t>mitigation measures</w:t>
      </w:r>
      <w:r w:rsidRPr="003C7903" w:rsidR="003471BB">
        <w:rPr>
          <w:rStyle w:val="tlid-translation"/>
          <w:rFonts w:asciiTheme="minorHAnsi" w:hAnsiTheme="minorHAnsi" w:cstheme="minorHAnsi"/>
          <w:sz w:val="22"/>
          <w:szCs w:val="22"/>
        </w:rPr>
        <w:t>.</w:t>
      </w:r>
      <w:r w:rsidRPr="003C7903" w:rsidR="00922DD0">
        <w:rPr>
          <w:rStyle w:val="tlid-translation"/>
          <w:rFonts w:asciiTheme="minorHAnsi" w:hAnsiTheme="minorHAnsi" w:cstheme="minorHAnsi"/>
          <w:sz w:val="22"/>
          <w:szCs w:val="22"/>
        </w:rPr>
        <w:t xml:space="preserve"> </w:t>
      </w:r>
    </w:p>
    <w:p w:rsidR="003C7903" w:rsidRPr="003C7903" w:rsidP="003C7903" w14:paraId="1D02B7EF" w14:textId="77777777">
      <w:pPr>
        <w:pStyle w:val="ListParagraph"/>
        <w:rPr>
          <w:rStyle w:val="tlid-translation"/>
          <w:rFonts w:asciiTheme="minorHAnsi" w:hAnsiTheme="minorHAnsi" w:cstheme="minorHAnsi"/>
          <w:b/>
          <w:bCs/>
          <w:color w:val="auto"/>
          <w:sz w:val="22"/>
          <w:szCs w:val="22"/>
        </w:rPr>
      </w:pPr>
    </w:p>
    <w:p w:rsidR="003C7903" w:rsidRPr="003C7903" w:rsidP="003C7903" w14:paraId="0E224F10" w14:textId="553FD14F">
      <w:pPr>
        <w:pStyle w:val="ListParagraph"/>
        <w:widowControl/>
        <w:numPr>
          <w:ilvl w:val="0"/>
          <w:numId w:val="3"/>
        </w:numPr>
        <w:ind w:left="-216"/>
        <w:jc w:val="both"/>
        <w:rPr>
          <w:rFonts w:asciiTheme="minorHAnsi" w:hAnsiTheme="minorHAnsi"/>
          <w:bCs/>
          <w:color w:val="auto"/>
          <w:sz w:val="22"/>
          <w:szCs w:val="22"/>
        </w:rPr>
      </w:pPr>
      <w:r w:rsidRPr="003C7903">
        <w:rPr>
          <w:rStyle w:val="tlid-translation"/>
          <w:rFonts w:asciiTheme="minorHAnsi" w:hAnsiTheme="minorHAnsi" w:cstheme="minorHAnsi"/>
          <w:b/>
          <w:bCs/>
          <w:color w:val="auto"/>
          <w:sz w:val="22"/>
          <w:szCs w:val="22"/>
        </w:rPr>
        <w:t>En</w:t>
      </w:r>
      <w:r w:rsidRPr="003C7903" w:rsidR="00B12645">
        <w:rPr>
          <w:rStyle w:val="tlid-translation"/>
          <w:rFonts w:asciiTheme="minorHAnsi" w:hAnsiTheme="minorHAnsi" w:cstheme="minorHAnsi"/>
          <w:b/>
          <w:bCs/>
          <w:color w:val="auto"/>
          <w:sz w:val="22"/>
          <w:szCs w:val="22"/>
        </w:rPr>
        <w:t>v</w:t>
      </w:r>
      <w:r w:rsidRPr="003C7903">
        <w:rPr>
          <w:rStyle w:val="tlid-translation"/>
          <w:rFonts w:asciiTheme="minorHAnsi" w:hAnsiTheme="minorHAnsi" w:cstheme="minorHAnsi"/>
          <w:b/>
          <w:bCs/>
          <w:color w:val="auto"/>
          <w:sz w:val="22"/>
          <w:szCs w:val="22"/>
        </w:rPr>
        <w:t>ironmental and social safeguards</w:t>
      </w:r>
      <w:r w:rsidRPr="003C7903">
        <w:rPr>
          <w:rStyle w:val="tlid-translation"/>
          <w:rFonts w:asciiTheme="minorHAnsi" w:hAnsiTheme="minorHAnsi" w:cstheme="minorHAnsi"/>
          <w:color w:val="auto"/>
          <w:sz w:val="22"/>
          <w:szCs w:val="22"/>
        </w:rPr>
        <w:t xml:space="preserve">: </w:t>
      </w:r>
      <w:r w:rsidRPr="003C7903" w:rsidR="004E2C15">
        <w:rPr>
          <w:rFonts w:asciiTheme="minorHAnsi" w:hAnsiTheme="minorHAnsi" w:cstheme="minorHAnsi"/>
          <w:bCs/>
          <w:color w:val="auto"/>
          <w:sz w:val="22"/>
          <w:szCs w:val="22"/>
        </w:rPr>
        <w:t>The</w:t>
      </w:r>
      <w:r w:rsidRPr="003C7903" w:rsidR="00BC42E6">
        <w:rPr>
          <w:rFonts w:asciiTheme="minorHAnsi" w:hAnsiTheme="minorHAnsi" w:cstheme="minorHAnsi"/>
          <w:bCs/>
          <w:color w:val="auto"/>
          <w:sz w:val="22"/>
          <w:szCs w:val="22"/>
        </w:rPr>
        <w:t xml:space="preserve"> Bank safeguard instrument</w:t>
      </w:r>
      <w:r w:rsidRPr="003C7903" w:rsidR="00FF4F8D">
        <w:rPr>
          <w:rFonts w:asciiTheme="minorHAnsi" w:hAnsiTheme="minorHAnsi" w:cstheme="minorHAnsi"/>
          <w:bCs/>
          <w:color w:val="auto"/>
          <w:sz w:val="22"/>
          <w:szCs w:val="22"/>
        </w:rPr>
        <w:t>s</w:t>
      </w:r>
      <w:r w:rsidRPr="003C7903" w:rsidR="00BC42E6">
        <w:rPr>
          <w:rFonts w:asciiTheme="minorHAnsi" w:hAnsiTheme="minorHAnsi" w:cstheme="minorHAnsi"/>
          <w:bCs/>
          <w:color w:val="auto"/>
          <w:sz w:val="22"/>
          <w:szCs w:val="22"/>
        </w:rPr>
        <w:t xml:space="preserve"> </w:t>
      </w:r>
      <w:r w:rsidRPr="003C7903" w:rsidR="00960CCB">
        <w:rPr>
          <w:rFonts w:asciiTheme="minorHAnsi" w:hAnsiTheme="minorHAnsi" w:cstheme="minorHAnsi"/>
          <w:bCs/>
          <w:color w:val="auto"/>
          <w:sz w:val="22"/>
          <w:szCs w:val="22"/>
        </w:rPr>
        <w:t>were not</w:t>
      </w:r>
      <w:r w:rsidRPr="003C7903" w:rsidR="00BC42E6">
        <w:rPr>
          <w:rFonts w:asciiTheme="minorHAnsi" w:hAnsiTheme="minorHAnsi" w:cstheme="minorHAnsi"/>
          <w:bCs/>
          <w:color w:val="auto"/>
          <w:sz w:val="22"/>
          <w:szCs w:val="22"/>
        </w:rPr>
        <w:t xml:space="preserve"> triggered because the project did not plan to finance any inorganic pesticides. The project included in its activities basic training to identify and mitigate the impact of pests through home produced methods. However, </w:t>
      </w:r>
      <w:r w:rsidRPr="003C7903" w:rsidR="00BC42E6">
        <w:rPr>
          <w:rFonts w:asciiTheme="minorHAnsi" w:hAnsiTheme="minorHAnsi" w:cstheme="minorHAnsi"/>
          <w:bCs/>
          <w:sz w:val="22"/>
          <w:szCs w:val="22"/>
        </w:rPr>
        <w:t>WVI</w:t>
      </w:r>
      <w:r w:rsidRPr="003C7903" w:rsidR="008E5CCE">
        <w:rPr>
          <w:rFonts w:asciiTheme="minorHAnsi" w:hAnsiTheme="minorHAnsi" w:cstheme="minorHAnsi"/>
          <w:bCs/>
          <w:sz w:val="22"/>
          <w:szCs w:val="22"/>
        </w:rPr>
        <w:t>B</w:t>
      </w:r>
      <w:r w:rsidRPr="003C7903" w:rsidR="00BC42E6">
        <w:rPr>
          <w:rFonts w:asciiTheme="minorHAnsi" w:hAnsiTheme="minorHAnsi" w:cstheme="minorHAnsi"/>
          <w:bCs/>
          <w:sz w:val="22"/>
          <w:szCs w:val="22"/>
        </w:rPr>
        <w:t xml:space="preserve"> applied during the implementation of the project its own environmental </w:t>
      </w:r>
      <w:r w:rsidRPr="003C7903" w:rsidR="00BC42E6">
        <w:rPr>
          <w:rFonts w:asciiTheme="minorHAnsi" w:hAnsiTheme="minorHAnsi" w:cstheme="minorHAnsi"/>
          <w:bCs/>
          <w:color w:val="auto"/>
          <w:sz w:val="22"/>
          <w:szCs w:val="22"/>
        </w:rPr>
        <w:t xml:space="preserve">and social safeguard protocol based on safeguard policies and </w:t>
      </w:r>
      <w:r w:rsidRPr="003C7903" w:rsidR="00D0093A">
        <w:rPr>
          <w:rFonts w:asciiTheme="minorHAnsi" w:hAnsiTheme="minorHAnsi" w:cstheme="minorHAnsi"/>
          <w:bCs/>
          <w:color w:val="auto"/>
          <w:sz w:val="22"/>
          <w:szCs w:val="22"/>
        </w:rPr>
        <w:t>behavior, community</w:t>
      </w:r>
      <w:r w:rsidRPr="003C7903" w:rsidR="00BC42E6">
        <w:rPr>
          <w:rFonts w:asciiTheme="minorHAnsi" w:hAnsiTheme="minorHAnsi" w:cstheme="minorHAnsi"/>
          <w:bCs/>
          <w:color w:val="auto"/>
          <w:sz w:val="22"/>
          <w:szCs w:val="22"/>
        </w:rPr>
        <w:t xml:space="preserve"> </w:t>
      </w:r>
      <w:r w:rsidRPr="003C7903" w:rsidR="00334C4D">
        <w:rPr>
          <w:rFonts w:asciiTheme="minorHAnsi" w:hAnsiTheme="minorHAnsi" w:cstheme="minorHAnsi"/>
          <w:bCs/>
          <w:color w:val="auto"/>
          <w:sz w:val="22"/>
          <w:szCs w:val="22"/>
        </w:rPr>
        <w:t>feedback</w:t>
      </w:r>
      <w:r w:rsidRPr="003C7903" w:rsidR="00BC42E6">
        <w:rPr>
          <w:rFonts w:asciiTheme="minorHAnsi" w:hAnsiTheme="minorHAnsi" w:cstheme="minorHAnsi"/>
          <w:bCs/>
          <w:color w:val="auto"/>
          <w:sz w:val="22"/>
          <w:szCs w:val="22"/>
        </w:rPr>
        <w:t xml:space="preserve"> and responses mechanism and environmental protection. </w:t>
      </w:r>
      <w:r w:rsidRPr="003C7903">
        <w:rPr>
          <w:rFonts w:asciiTheme="minorHAnsi" w:hAnsiTheme="minorHAnsi" w:cstheme="minorHAnsi"/>
          <w:bCs/>
          <w:color w:val="auto"/>
          <w:sz w:val="22"/>
          <w:szCs w:val="22"/>
        </w:rPr>
        <w:t xml:space="preserve">The objective of the </w:t>
      </w:r>
      <w:r w:rsidRPr="003C7903" w:rsidR="00986134">
        <w:rPr>
          <w:rFonts w:asciiTheme="minorHAnsi" w:hAnsiTheme="minorHAnsi" w:cstheme="minorHAnsi"/>
          <w:bCs/>
          <w:color w:val="auto"/>
          <w:sz w:val="22"/>
          <w:szCs w:val="22"/>
        </w:rPr>
        <w:t>WVIB</w:t>
      </w:r>
      <w:r w:rsidRPr="003C7903">
        <w:rPr>
          <w:rFonts w:asciiTheme="minorHAnsi" w:hAnsiTheme="minorHAnsi" w:cstheme="minorHAnsi"/>
          <w:bCs/>
          <w:color w:val="auto"/>
          <w:sz w:val="22"/>
          <w:szCs w:val="22"/>
        </w:rPr>
        <w:t xml:space="preserve"> safeguard policy and behavior protocol is to prevent, report and respond to exploitation, abuse, or harm of adult beneficiaries and any children by </w:t>
      </w:r>
      <w:r w:rsidRPr="003C7903" w:rsidR="00986134">
        <w:rPr>
          <w:rFonts w:asciiTheme="minorHAnsi" w:hAnsiTheme="minorHAnsi" w:cstheme="minorHAnsi"/>
          <w:bCs/>
          <w:color w:val="auto"/>
          <w:sz w:val="22"/>
          <w:szCs w:val="22"/>
        </w:rPr>
        <w:t>WVIB</w:t>
      </w:r>
      <w:r w:rsidRPr="003C7903">
        <w:rPr>
          <w:rFonts w:asciiTheme="minorHAnsi" w:hAnsiTheme="minorHAnsi" w:cstheme="minorHAnsi"/>
          <w:bCs/>
          <w:color w:val="auto"/>
          <w:sz w:val="22"/>
          <w:szCs w:val="22"/>
        </w:rPr>
        <w:t xml:space="preserve"> staff and affiliates. A safeguard Preparedness Plan was used during the project implementation and all staff on board and affiliates under</w:t>
      </w:r>
      <w:r w:rsidRPr="003C7903" w:rsidR="00242C7B">
        <w:rPr>
          <w:rFonts w:asciiTheme="minorHAnsi" w:hAnsiTheme="minorHAnsi" w:cstheme="minorHAnsi"/>
          <w:bCs/>
          <w:color w:val="auto"/>
          <w:sz w:val="22"/>
          <w:szCs w:val="22"/>
        </w:rPr>
        <w:t>went</w:t>
      </w:r>
      <w:r w:rsidRPr="003C7903">
        <w:rPr>
          <w:rFonts w:asciiTheme="minorHAnsi" w:hAnsiTheme="minorHAnsi" w:cstheme="minorHAnsi"/>
          <w:bCs/>
          <w:color w:val="auto"/>
          <w:sz w:val="22"/>
          <w:szCs w:val="22"/>
        </w:rPr>
        <w:t xml:space="preserve"> orientation or received awareness training (at least once in </w:t>
      </w:r>
      <w:r w:rsidRPr="003C7903" w:rsidR="00242C7B">
        <w:rPr>
          <w:rFonts w:asciiTheme="minorHAnsi" w:hAnsiTheme="minorHAnsi" w:cstheme="minorHAnsi"/>
          <w:bCs/>
          <w:color w:val="auto"/>
          <w:sz w:val="22"/>
          <w:szCs w:val="22"/>
        </w:rPr>
        <w:t>two</w:t>
      </w:r>
      <w:r w:rsidRPr="003C7903">
        <w:rPr>
          <w:rFonts w:asciiTheme="minorHAnsi" w:hAnsiTheme="minorHAnsi" w:cstheme="minorHAnsi"/>
          <w:bCs/>
          <w:color w:val="auto"/>
          <w:sz w:val="22"/>
          <w:szCs w:val="22"/>
        </w:rPr>
        <w:t xml:space="preserve"> years). Staff, partners, volunteers and contractors signed safeguard </w:t>
      </w:r>
      <w:r w:rsidRPr="003C7903" w:rsidR="00555B63">
        <w:rPr>
          <w:rFonts w:asciiTheme="minorHAnsi" w:hAnsiTheme="minorHAnsi" w:cstheme="minorHAnsi"/>
          <w:bCs/>
          <w:color w:val="auto"/>
          <w:sz w:val="22"/>
          <w:szCs w:val="22"/>
        </w:rPr>
        <w:t xml:space="preserve">behavior </w:t>
      </w:r>
      <w:r w:rsidRPr="003C7903">
        <w:rPr>
          <w:rFonts w:asciiTheme="minorHAnsi" w:hAnsiTheme="minorHAnsi" w:cstheme="minorHAnsi"/>
          <w:bCs/>
          <w:color w:val="auto"/>
          <w:sz w:val="22"/>
          <w:szCs w:val="22"/>
        </w:rPr>
        <w:t xml:space="preserve">protocols. </w:t>
      </w:r>
      <w:r w:rsidRPr="003C7903">
        <w:rPr>
          <w:rFonts w:asciiTheme="minorHAnsi" w:hAnsiTheme="minorHAnsi" w:cstheme="minorHAnsi"/>
          <w:bCs/>
          <w:color w:val="auto"/>
          <w:sz w:val="22"/>
          <w:szCs w:val="22"/>
        </w:rPr>
        <w:t xml:space="preserve">Concerning the safeguard staffing, World Vision has focal persons and safeguard management teams at </w:t>
      </w:r>
      <w:r w:rsidRPr="003C7903" w:rsidR="00242C7B">
        <w:rPr>
          <w:rFonts w:asciiTheme="minorHAnsi" w:hAnsiTheme="minorHAnsi" w:cstheme="minorHAnsi"/>
          <w:bCs/>
          <w:color w:val="auto"/>
          <w:sz w:val="22"/>
          <w:szCs w:val="22"/>
        </w:rPr>
        <w:t>its n</w:t>
      </w:r>
      <w:r w:rsidRPr="003C7903">
        <w:rPr>
          <w:rFonts w:asciiTheme="minorHAnsi" w:hAnsiTheme="minorHAnsi" w:cstheme="minorHAnsi"/>
          <w:bCs/>
          <w:color w:val="auto"/>
          <w:sz w:val="22"/>
          <w:szCs w:val="22"/>
        </w:rPr>
        <w:t xml:space="preserve">ational </w:t>
      </w:r>
      <w:r w:rsidRPr="003C7903" w:rsidR="00242C7B">
        <w:rPr>
          <w:rFonts w:asciiTheme="minorHAnsi" w:hAnsiTheme="minorHAnsi" w:cstheme="minorHAnsi"/>
          <w:bCs/>
          <w:color w:val="auto"/>
          <w:sz w:val="22"/>
          <w:szCs w:val="22"/>
        </w:rPr>
        <w:t>o</w:t>
      </w:r>
      <w:r w:rsidRPr="003C7903">
        <w:rPr>
          <w:rFonts w:asciiTheme="minorHAnsi" w:hAnsiTheme="minorHAnsi" w:cstheme="minorHAnsi"/>
          <w:bCs/>
          <w:color w:val="auto"/>
          <w:sz w:val="22"/>
          <w:szCs w:val="22"/>
        </w:rPr>
        <w:t xml:space="preserve">ffice and </w:t>
      </w:r>
      <w:r w:rsidRPr="003C7903" w:rsidR="00242C7B">
        <w:rPr>
          <w:rFonts w:asciiTheme="minorHAnsi" w:hAnsiTheme="minorHAnsi" w:cstheme="minorHAnsi"/>
          <w:bCs/>
          <w:color w:val="auto"/>
          <w:sz w:val="22"/>
          <w:szCs w:val="22"/>
        </w:rPr>
        <w:t>c</w:t>
      </w:r>
      <w:r w:rsidRPr="003C7903">
        <w:rPr>
          <w:rFonts w:asciiTheme="minorHAnsi" w:hAnsiTheme="minorHAnsi" w:cstheme="minorHAnsi"/>
          <w:bCs/>
          <w:color w:val="auto"/>
          <w:sz w:val="22"/>
          <w:szCs w:val="22"/>
        </w:rPr>
        <w:t>luster levels. During MCNE project implementation, there w</w:t>
      </w:r>
      <w:r w:rsidRPr="003C7903" w:rsidR="00242C7B">
        <w:rPr>
          <w:rFonts w:asciiTheme="minorHAnsi" w:hAnsiTheme="minorHAnsi" w:cstheme="minorHAnsi"/>
          <w:bCs/>
          <w:color w:val="auto"/>
          <w:sz w:val="22"/>
          <w:szCs w:val="22"/>
        </w:rPr>
        <w:t>as</w:t>
      </w:r>
      <w:r w:rsidRPr="003C7903">
        <w:rPr>
          <w:rFonts w:asciiTheme="minorHAnsi" w:hAnsiTheme="minorHAnsi" w:cstheme="minorHAnsi"/>
          <w:bCs/>
          <w:color w:val="auto"/>
          <w:sz w:val="22"/>
          <w:szCs w:val="22"/>
        </w:rPr>
        <w:t xml:space="preserve"> no case of harassment or complain</w:t>
      </w:r>
      <w:r w:rsidRPr="003C7903" w:rsidR="00242C7B">
        <w:rPr>
          <w:rFonts w:asciiTheme="minorHAnsi" w:hAnsiTheme="minorHAnsi" w:cstheme="minorHAnsi"/>
          <w:bCs/>
          <w:color w:val="auto"/>
          <w:sz w:val="22"/>
          <w:szCs w:val="22"/>
        </w:rPr>
        <w:t>t</w:t>
      </w:r>
      <w:r w:rsidRPr="003C7903">
        <w:rPr>
          <w:rFonts w:asciiTheme="minorHAnsi" w:hAnsiTheme="minorHAnsi" w:cstheme="minorHAnsi"/>
          <w:bCs/>
          <w:color w:val="auto"/>
          <w:sz w:val="22"/>
          <w:szCs w:val="22"/>
        </w:rPr>
        <w:t xml:space="preserve"> reported. </w:t>
      </w:r>
      <w:r w:rsidRPr="003C7903" w:rsidR="00D07676">
        <w:rPr>
          <w:rFonts w:asciiTheme="minorHAnsi" w:hAnsiTheme="minorHAnsi" w:cstheme="minorHAnsi"/>
          <w:bCs/>
          <w:color w:val="auto"/>
          <w:sz w:val="22"/>
          <w:szCs w:val="22"/>
        </w:rPr>
        <w:t>Training and sensitization were carried out to mitigate any environmental impact.</w:t>
      </w:r>
    </w:p>
    <w:p w:rsidR="003C7903" w:rsidRPr="003C7903" w:rsidP="003C7903" w14:paraId="0C4D9BE5" w14:textId="77777777">
      <w:pPr>
        <w:pStyle w:val="ListParagraph"/>
        <w:widowControl/>
        <w:ind w:left="-216"/>
        <w:jc w:val="both"/>
        <w:rPr>
          <w:rFonts w:asciiTheme="minorHAnsi" w:hAnsiTheme="minorHAnsi"/>
          <w:bCs/>
          <w:color w:val="auto"/>
          <w:sz w:val="22"/>
          <w:szCs w:val="22"/>
        </w:rPr>
      </w:pPr>
    </w:p>
    <w:p w:rsidR="00013772" w:rsidRPr="003C7903" w:rsidP="003C7903" w14:paraId="56F12C40" w14:textId="04C82AE5">
      <w:pPr>
        <w:pStyle w:val="ListParagraph"/>
        <w:widowControl/>
        <w:numPr>
          <w:ilvl w:val="0"/>
          <w:numId w:val="3"/>
        </w:numPr>
        <w:ind w:left="-216"/>
        <w:jc w:val="both"/>
        <w:rPr>
          <w:rFonts w:asciiTheme="minorHAnsi" w:hAnsiTheme="minorHAnsi"/>
          <w:bCs/>
          <w:color w:val="auto"/>
          <w:sz w:val="22"/>
          <w:szCs w:val="22"/>
        </w:rPr>
      </w:pPr>
      <w:r w:rsidRPr="003C7903">
        <w:rPr>
          <w:rFonts w:asciiTheme="minorHAnsi" w:hAnsiTheme="minorHAnsi" w:cstheme="minorHAnsi"/>
          <w:b/>
          <w:color w:val="auto"/>
          <w:sz w:val="22"/>
          <w:szCs w:val="22"/>
        </w:rPr>
        <w:t>A c</w:t>
      </w:r>
      <w:r w:rsidRPr="003C7903" w:rsidR="00E77AAD">
        <w:rPr>
          <w:rFonts w:asciiTheme="minorHAnsi" w:hAnsiTheme="minorHAnsi" w:cstheme="minorHAnsi"/>
          <w:b/>
          <w:color w:val="auto"/>
          <w:sz w:val="22"/>
          <w:szCs w:val="22"/>
        </w:rPr>
        <w:t>ommunity feedback and response mechanism</w:t>
      </w:r>
      <w:r w:rsidRPr="003C7903" w:rsidR="00E77AAD">
        <w:rPr>
          <w:rFonts w:asciiTheme="minorHAnsi" w:hAnsiTheme="minorHAnsi" w:cstheme="minorHAnsi"/>
          <w:bCs/>
          <w:color w:val="auto"/>
          <w:sz w:val="22"/>
          <w:szCs w:val="22"/>
        </w:rPr>
        <w:t xml:space="preserve"> was applied during project implementation and was a way for community members and partners to easily contact </w:t>
      </w:r>
      <w:r w:rsidRPr="003C7903" w:rsidR="005A199C">
        <w:rPr>
          <w:rFonts w:asciiTheme="minorHAnsi" w:hAnsiTheme="minorHAnsi" w:cstheme="minorHAnsi"/>
          <w:bCs/>
          <w:color w:val="auto"/>
          <w:sz w:val="22"/>
          <w:szCs w:val="22"/>
        </w:rPr>
        <w:t>the client</w:t>
      </w:r>
      <w:r w:rsidRPr="003C7903" w:rsidR="00E77AAD">
        <w:rPr>
          <w:rFonts w:asciiTheme="minorHAnsi" w:hAnsiTheme="minorHAnsi" w:cstheme="minorHAnsi"/>
          <w:bCs/>
          <w:color w:val="auto"/>
          <w:sz w:val="22"/>
          <w:szCs w:val="22"/>
        </w:rPr>
        <w:t xml:space="preserve"> with questions, concerns and suggestions about activities. </w:t>
      </w:r>
      <w:r w:rsidRPr="003C7903" w:rsidR="007E1DDD">
        <w:rPr>
          <w:rFonts w:asciiTheme="minorHAnsi" w:hAnsiTheme="minorHAnsi" w:cstheme="minorHAnsi"/>
          <w:bCs/>
          <w:color w:val="auto"/>
          <w:sz w:val="22"/>
          <w:szCs w:val="22"/>
        </w:rPr>
        <w:t>Feedback</w:t>
      </w:r>
      <w:r w:rsidRPr="003C7903" w:rsidR="00E77AAD">
        <w:rPr>
          <w:rFonts w:asciiTheme="minorHAnsi" w:hAnsiTheme="minorHAnsi" w:cstheme="minorHAnsi"/>
          <w:bCs/>
          <w:color w:val="auto"/>
          <w:sz w:val="22"/>
          <w:szCs w:val="22"/>
        </w:rPr>
        <w:t xml:space="preserve"> </w:t>
      </w:r>
      <w:r w:rsidRPr="003C7903">
        <w:rPr>
          <w:rFonts w:asciiTheme="minorHAnsi" w:hAnsiTheme="minorHAnsi" w:cstheme="minorHAnsi"/>
          <w:bCs/>
          <w:color w:val="auto"/>
          <w:sz w:val="22"/>
          <w:szCs w:val="22"/>
        </w:rPr>
        <w:t xml:space="preserve">was </w:t>
      </w:r>
      <w:r w:rsidRPr="003C7903" w:rsidR="00E77AAD">
        <w:rPr>
          <w:rFonts w:asciiTheme="minorHAnsi" w:hAnsiTheme="minorHAnsi" w:cstheme="minorHAnsi"/>
          <w:bCs/>
          <w:color w:val="auto"/>
          <w:sz w:val="22"/>
          <w:szCs w:val="22"/>
        </w:rPr>
        <w:t xml:space="preserve">given via phone, suggestion boxes and tables placed on sites during distributions. Every quarter, there was mentoring meeting where beneficiaries spoke about what worked well and what did not work and what could be improved. </w:t>
      </w:r>
    </w:p>
    <w:p w:rsidR="00796714" w:rsidRPr="00796714" w:rsidP="00796714" w14:paraId="56F12C41" w14:textId="77777777">
      <w:pPr>
        <w:pStyle w:val="ListParagraph"/>
        <w:rPr>
          <w:rFonts w:asciiTheme="minorHAnsi" w:hAnsiTheme="minorHAnsi" w:cstheme="minorHAnsi"/>
          <w:bCs/>
          <w:color w:val="auto"/>
          <w:sz w:val="22"/>
          <w:szCs w:val="22"/>
        </w:rPr>
      </w:pPr>
    </w:p>
    <w:p w:rsidR="008B5C62" w:rsidP="008B5C62" w14:paraId="56F12C42" w14:textId="77777777">
      <w:pPr>
        <w:pStyle w:val="Heading3"/>
        <w:ind w:left="-540" w:right="270"/>
        <w:rPr>
          <w:szCs w:val="22"/>
        </w:rPr>
      </w:pPr>
      <w:bookmarkStart w:id="39" w:name="_Toc61345833"/>
      <w:r>
        <w:rPr>
          <w:rFonts w:cstheme="minorHAnsi"/>
          <w:szCs w:val="22"/>
        </w:rPr>
        <w:t>C</w:t>
      </w:r>
      <w:r w:rsidRPr="000A710A">
        <w:rPr>
          <w:rFonts w:cstheme="minorHAnsi"/>
          <w:szCs w:val="22"/>
        </w:rPr>
        <w:t>.</w:t>
      </w:r>
      <w:r w:rsidRPr="000A710A">
        <w:rPr>
          <w:bCs/>
          <w:color w:val="auto"/>
          <w:szCs w:val="22"/>
        </w:rPr>
        <w:t xml:space="preserve"> </w:t>
      </w:r>
      <w:r>
        <w:rPr>
          <w:rFonts w:cstheme="minorHAnsi"/>
          <w:szCs w:val="22"/>
        </w:rPr>
        <w:t>Bank Performance</w:t>
      </w:r>
      <w:bookmarkEnd w:id="39"/>
      <w:r w:rsidRPr="00834C97">
        <w:rPr>
          <w:szCs w:val="22"/>
        </w:rPr>
        <w:t xml:space="preserve"> </w:t>
      </w:r>
    </w:p>
    <w:p w:rsidR="008B5C62" w:rsidP="008B5C62" w14:paraId="56F12C43" w14:textId="77777777">
      <w:pPr>
        <w:pStyle w:val="Heading3"/>
        <w:ind w:left="-540" w:right="270"/>
        <w:rPr>
          <w:szCs w:val="22"/>
        </w:rPr>
      </w:pPr>
      <w:bookmarkStart w:id="40" w:name="_Toc61345834"/>
      <w:r w:rsidRPr="00CB304D">
        <w:rPr>
          <w:szCs w:val="22"/>
        </w:rPr>
        <w:t>Quality at Entry</w:t>
      </w:r>
      <w:bookmarkEnd w:id="40"/>
    </w:p>
    <w:p w:rsidR="003C7903" w:rsidP="003C7903" w14:paraId="2AF62F1F" w14:textId="0F12EA4B">
      <w:pPr>
        <w:pStyle w:val="ListParagraph"/>
        <w:widowControl/>
        <w:numPr>
          <w:ilvl w:val="0"/>
          <w:numId w:val="3"/>
        </w:numPr>
        <w:ind w:left="-216"/>
        <w:jc w:val="both"/>
        <w:rPr>
          <w:rFonts w:asciiTheme="minorHAnsi" w:hAnsiTheme="minorHAnsi" w:cstheme="minorHAnsi"/>
          <w:bCs/>
          <w:color w:val="auto"/>
          <w:sz w:val="22"/>
          <w:szCs w:val="22"/>
        </w:rPr>
      </w:pPr>
      <w:r w:rsidRPr="008B5C62">
        <w:rPr>
          <w:rFonts w:asciiTheme="minorHAnsi" w:hAnsiTheme="minorHAnsi" w:cstheme="minorHAnsi"/>
          <w:bCs/>
          <w:color w:val="auto"/>
          <w:sz w:val="22"/>
          <w:szCs w:val="22"/>
        </w:rPr>
        <w:t xml:space="preserve">The Bank’s performance during preparation and appraisal was </w:t>
      </w:r>
      <w:r w:rsidR="00242C7B">
        <w:rPr>
          <w:rFonts w:asciiTheme="minorHAnsi" w:hAnsiTheme="minorHAnsi" w:cstheme="minorHAnsi"/>
          <w:b/>
          <w:color w:val="auto"/>
          <w:sz w:val="22"/>
          <w:szCs w:val="22"/>
        </w:rPr>
        <w:t>S</w:t>
      </w:r>
      <w:r w:rsidRPr="00B41634">
        <w:rPr>
          <w:rFonts w:asciiTheme="minorHAnsi" w:hAnsiTheme="minorHAnsi" w:cstheme="minorHAnsi"/>
          <w:b/>
          <w:color w:val="auto"/>
          <w:sz w:val="22"/>
          <w:szCs w:val="22"/>
        </w:rPr>
        <w:t>atisfactory</w:t>
      </w:r>
      <w:r w:rsidRPr="008B5C62">
        <w:rPr>
          <w:rFonts w:asciiTheme="minorHAnsi" w:hAnsiTheme="minorHAnsi" w:cstheme="minorHAnsi"/>
          <w:bCs/>
          <w:color w:val="auto"/>
          <w:sz w:val="22"/>
          <w:szCs w:val="22"/>
        </w:rPr>
        <w:t xml:space="preserve">. The Bank ensured that the PDO was aligned to the </w:t>
      </w:r>
      <w:r w:rsidR="00242C7B">
        <w:rPr>
          <w:rFonts w:asciiTheme="minorHAnsi" w:hAnsiTheme="minorHAnsi" w:cstheme="minorHAnsi"/>
          <w:bCs/>
          <w:color w:val="auto"/>
          <w:sz w:val="22"/>
          <w:szCs w:val="22"/>
        </w:rPr>
        <w:t>g</w:t>
      </w:r>
      <w:r w:rsidRPr="008B5C62">
        <w:rPr>
          <w:rFonts w:asciiTheme="minorHAnsi" w:hAnsiTheme="minorHAnsi" w:cstheme="minorHAnsi"/>
          <w:bCs/>
          <w:color w:val="auto"/>
          <w:sz w:val="22"/>
          <w:szCs w:val="22"/>
        </w:rPr>
        <w:t>overnment’s multisectoral food security and nutrition strategic plan (PSMSAN) priorities, such as</w:t>
      </w:r>
      <w:r w:rsidR="007603E0">
        <w:rPr>
          <w:rFonts w:asciiTheme="minorHAnsi" w:hAnsiTheme="minorHAnsi" w:cstheme="minorHAnsi"/>
          <w:bCs/>
          <w:color w:val="auto"/>
          <w:sz w:val="22"/>
          <w:szCs w:val="22"/>
        </w:rPr>
        <w:t>:</w:t>
      </w:r>
      <w:r w:rsidRPr="008B5C62">
        <w:rPr>
          <w:rFonts w:asciiTheme="minorHAnsi" w:hAnsiTheme="minorHAnsi" w:cstheme="minorHAnsi"/>
          <w:bCs/>
          <w:color w:val="auto"/>
          <w:sz w:val="22"/>
          <w:szCs w:val="22"/>
        </w:rPr>
        <w:t xml:space="preserve"> (i) increasing the availability, access and use of high nutritional value foods, and (ii) improving nutritional practices. The project was focused on nutrition-specific and -sensitive interventions to address the irreversible damage due to chronic malnutrition that happens from conception to two years of age, using a multi-sectoral approach and targeting the most poor and vulnerable population (pregnant and lactating women, children 0-23 months).</w:t>
      </w:r>
      <w:r w:rsidR="0050314A">
        <w:rPr>
          <w:rFonts w:asciiTheme="minorHAnsi" w:hAnsiTheme="minorHAnsi" w:cstheme="minorHAnsi"/>
          <w:bCs/>
          <w:color w:val="auto"/>
          <w:sz w:val="22"/>
          <w:szCs w:val="22"/>
        </w:rPr>
        <w:t xml:space="preserve"> </w:t>
      </w:r>
      <w:r w:rsidRPr="00237551" w:rsidR="0050314A">
        <w:rPr>
          <w:rFonts w:asciiTheme="minorHAnsi" w:hAnsiTheme="minorHAnsi" w:cstheme="minorHAnsi"/>
          <w:bCs/>
          <w:color w:val="auto"/>
          <w:sz w:val="22"/>
          <w:szCs w:val="22"/>
        </w:rPr>
        <w:t xml:space="preserve">However, </w:t>
      </w:r>
      <w:r w:rsidR="008A12F8">
        <w:rPr>
          <w:rFonts w:asciiTheme="minorHAnsi" w:hAnsiTheme="minorHAnsi" w:cstheme="minorHAnsi"/>
          <w:bCs/>
          <w:color w:val="auto"/>
          <w:sz w:val="22"/>
          <w:szCs w:val="22"/>
        </w:rPr>
        <w:t>some</w:t>
      </w:r>
      <w:r w:rsidRPr="00237551" w:rsidR="0050314A">
        <w:rPr>
          <w:rFonts w:asciiTheme="minorHAnsi" w:hAnsiTheme="minorHAnsi" w:cstheme="minorHAnsi"/>
          <w:bCs/>
          <w:color w:val="auto"/>
          <w:sz w:val="22"/>
          <w:szCs w:val="22"/>
        </w:rPr>
        <w:t xml:space="preserve"> errors in the results framework </w:t>
      </w:r>
      <w:r w:rsidR="008A12F8">
        <w:rPr>
          <w:rFonts w:asciiTheme="minorHAnsi" w:hAnsiTheme="minorHAnsi" w:cstheme="minorHAnsi"/>
          <w:bCs/>
          <w:color w:val="auto"/>
          <w:sz w:val="22"/>
          <w:szCs w:val="22"/>
        </w:rPr>
        <w:t>were observed at the d</w:t>
      </w:r>
      <w:r w:rsidR="00667D2D">
        <w:rPr>
          <w:rFonts w:asciiTheme="minorHAnsi" w:hAnsiTheme="minorHAnsi" w:cstheme="minorHAnsi"/>
          <w:bCs/>
          <w:color w:val="auto"/>
          <w:sz w:val="22"/>
          <w:szCs w:val="22"/>
        </w:rPr>
        <w:t>e</w:t>
      </w:r>
      <w:r w:rsidR="008A12F8">
        <w:rPr>
          <w:rFonts w:asciiTheme="minorHAnsi" w:hAnsiTheme="minorHAnsi" w:cstheme="minorHAnsi"/>
          <w:bCs/>
          <w:color w:val="auto"/>
          <w:sz w:val="22"/>
          <w:szCs w:val="22"/>
        </w:rPr>
        <w:t xml:space="preserve">sign stage </w:t>
      </w:r>
      <w:r w:rsidR="00667D2D">
        <w:rPr>
          <w:rFonts w:asciiTheme="minorHAnsi" w:hAnsiTheme="minorHAnsi" w:cstheme="minorHAnsi"/>
          <w:bCs/>
          <w:color w:val="auto"/>
          <w:sz w:val="22"/>
          <w:szCs w:val="22"/>
        </w:rPr>
        <w:t xml:space="preserve">as well as </w:t>
      </w:r>
      <w:r w:rsidRPr="00237551" w:rsidR="0050314A">
        <w:rPr>
          <w:rFonts w:asciiTheme="minorHAnsi" w:hAnsiTheme="minorHAnsi" w:cstheme="minorHAnsi"/>
          <w:bCs/>
          <w:color w:val="auto"/>
          <w:sz w:val="22"/>
          <w:szCs w:val="22"/>
        </w:rPr>
        <w:t>some lack of adaptation of proposed interventions to the local context</w:t>
      </w:r>
      <w:bookmarkStart w:id="41" w:name="_Toc61345835"/>
      <w:r>
        <w:rPr>
          <w:rFonts w:asciiTheme="minorHAnsi" w:hAnsiTheme="minorHAnsi" w:cstheme="minorHAnsi"/>
          <w:bCs/>
          <w:color w:val="auto"/>
          <w:sz w:val="22"/>
          <w:szCs w:val="22"/>
        </w:rPr>
        <w:t>.</w:t>
      </w:r>
    </w:p>
    <w:p w:rsidR="003C7903" w:rsidP="003C7903" w14:paraId="63B2ED8D" w14:textId="77777777">
      <w:pPr>
        <w:pStyle w:val="ListParagraph"/>
        <w:widowControl/>
        <w:ind w:left="-216"/>
        <w:jc w:val="both"/>
        <w:rPr>
          <w:rFonts w:asciiTheme="minorHAnsi" w:hAnsiTheme="minorHAnsi" w:cstheme="minorHAnsi"/>
          <w:bCs/>
          <w:color w:val="auto"/>
          <w:sz w:val="22"/>
          <w:szCs w:val="22"/>
        </w:rPr>
      </w:pPr>
    </w:p>
    <w:p w:rsidR="003C7903" w:rsidP="003C7903" w14:paraId="4F8C29D4" w14:textId="77777777">
      <w:pPr>
        <w:pStyle w:val="ListParagraph"/>
        <w:widowControl/>
        <w:numPr>
          <w:ilvl w:val="0"/>
          <w:numId w:val="3"/>
        </w:numPr>
        <w:ind w:left="-216"/>
        <w:jc w:val="both"/>
        <w:rPr>
          <w:rFonts w:asciiTheme="minorHAnsi" w:hAnsiTheme="minorHAnsi" w:cstheme="minorHAnsi"/>
          <w:bCs/>
          <w:color w:val="auto"/>
          <w:sz w:val="22"/>
          <w:szCs w:val="22"/>
        </w:rPr>
      </w:pPr>
      <w:r w:rsidRPr="003C7903">
        <w:rPr>
          <w:rFonts w:asciiTheme="minorHAnsi" w:hAnsiTheme="minorHAnsi" w:cstheme="minorHAnsi"/>
          <w:bCs/>
          <w:color w:val="auto"/>
          <w:sz w:val="22"/>
          <w:szCs w:val="22"/>
        </w:rPr>
        <w:t>The project used a combination of geographical targeting (based on poverty mapping) and malnutrition and vulnerability criteria to select</w:t>
      </w:r>
      <w:r w:rsidRPr="003C7903" w:rsidR="00242C7B">
        <w:rPr>
          <w:rFonts w:asciiTheme="minorHAnsi" w:hAnsiTheme="minorHAnsi" w:cstheme="minorHAnsi"/>
          <w:bCs/>
          <w:color w:val="auto"/>
          <w:sz w:val="22"/>
          <w:szCs w:val="22"/>
        </w:rPr>
        <w:t xml:space="preserve"> the</w:t>
      </w:r>
      <w:r w:rsidRPr="003C7903">
        <w:rPr>
          <w:rFonts w:asciiTheme="minorHAnsi" w:hAnsiTheme="minorHAnsi" w:cstheme="minorHAnsi"/>
          <w:bCs/>
          <w:color w:val="auto"/>
          <w:sz w:val="22"/>
          <w:szCs w:val="22"/>
        </w:rPr>
        <w:t xml:space="preserve"> intervention area and eligible beneficiaries. In fact, Makamba and Rutana provinces were identified as the most vulnerable areas with </w:t>
      </w:r>
      <w:r w:rsidRPr="003C7903" w:rsidR="00242C7B">
        <w:rPr>
          <w:rFonts w:asciiTheme="minorHAnsi" w:hAnsiTheme="minorHAnsi" w:cstheme="minorHAnsi"/>
          <w:bCs/>
          <w:color w:val="auto"/>
          <w:sz w:val="22"/>
          <w:szCs w:val="22"/>
        </w:rPr>
        <w:t xml:space="preserve">the </w:t>
      </w:r>
      <w:r w:rsidRPr="003C7903">
        <w:rPr>
          <w:rFonts w:asciiTheme="minorHAnsi" w:hAnsiTheme="minorHAnsi" w:cstheme="minorHAnsi"/>
          <w:bCs/>
          <w:color w:val="auto"/>
          <w:sz w:val="22"/>
          <w:szCs w:val="22"/>
        </w:rPr>
        <w:t xml:space="preserve">highest rates of wasting in the country. The technical design and implementation arrangements were well-grounded on solid understanding of the country context and learning from best practice from development science and nutrition; implemented programs related to nutrition in Burundi; and lessons learned from various global and national evaluations and assessments. The results framework was </w:t>
      </w:r>
      <w:r w:rsidRPr="003C7903" w:rsidR="00242C7B">
        <w:rPr>
          <w:rFonts w:asciiTheme="minorHAnsi" w:hAnsiTheme="minorHAnsi" w:cstheme="minorHAnsi"/>
          <w:bCs/>
          <w:color w:val="auto"/>
          <w:sz w:val="22"/>
          <w:szCs w:val="22"/>
        </w:rPr>
        <w:t xml:space="preserve">overall </w:t>
      </w:r>
      <w:r w:rsidRPr="003C7903">
        <w:rPr>
          <w:rFonts w:asciiTheme="minorHAnsi" w:hAnsiTheme="minorHAnsi" w:cstheme="minorHAnsi"/>
          <w:bCs/>
          <w:color w:val="auto"/>
          <w:sz w:val="22"/>
          <w:szCs w:val="22"/>
        </w:rPr>
        <w:t>well designed, with indicators to monitor and track progress towards achievement of project objectives.</w:t>
      </w:r>
      <w:bookmarkEnd w:id="41"/>
    </w:p>
    <w:p w:rsidR="003C7903" w:rsidRPr="003C7903" w:rsidP="003C7903" w14:paraId="4F2D7F6F" w14:textId="77777777">
      <w:pPr>
        <w:pStyle w:val="ListParagraph"/>
        <w:rPr>
          <w:rFonts w:asciiTheme="minorHAnsi" w:eastAsiaTheme="majorEastAsia" w:hAnsiTheme="minorHAnsi" w:cstheme="majorBidi"/>
          <w:b/>
          <w:color w:val="auto"/>
          <w:sz w:val="22"/>
          <w:szCs w:val="22"/>
        </w:rPr>
      </w:pPr>
    </w:p>
    <w:p w:rsidR="00D07676" w:rsidRPr="003C7903" w:rsidP="003C7903" w14:paraId="56F12C48" w14:textId="587304CE">
      <w:pPr>
        <w:pStyle w:val="ListParagraph"/>
        <w:widowControl/>
        <w:numPr>
          <w:ilvl w:val="0"/>
          <w:numId w:val="3"/>
        </w:numPr>
        <w:ind w:left="-216"/>
        <w:jc w:val="both"/>
        <w:rPr>
          <w:rFonts w:asciiTheme="minorHAnsi" w:hAnsiTheme="minorHAnsi" w:cstheme="minorHAnsi"/>
          <w:bCs/>
          <w:color w:val="auto"/>
          <w:sz w:val="22"/>
          <w:szCs w:val="22"/>
        </w:rPr>
      </w:pPr>
      <w:r w:rsidRPr="003C7903">
        <w:rPr>
          <w:rFonts w:asciiTheme="minorHAnsi" w:eastAsiaTheme="majorEastAsia" w:hAnsiTheme="minorHAnsi" w:cstheme="majorBidi"/>
          <w:b/>
          <w:color w:val="auto"/>
          <w:sz w:val="22"/>
          <w:szCs w:val="22"/>
        </w:rPr>
        <w:t>Th</w:t>
      </w:r>
      <w:r w:rsidRPr="003C7903" w:rsidR="00E54F71">
        <w:rPr>
          <w:rFonts w:asciiTheme="minorHAnsi" w:eastAsiaTheme="majorEastAsia" w:hAnsiTheme="minorHAnsi" w:cstheme="majorBidi"/>
          <w:b/>
          <w:color w:val="auto"/>
          <w:sz w:val="22"/>
          <w:szCs w:val="22"/>
        </w:rPr>
        <w:t>e</w:t>
      </w:r>
      <w:r w:rsidRPr="003C7903">
        <w:rPr>
          <w:rFonts w:asciiTheme="minorHAnsi" w:eastAsiaTheme="majorEastAsia" w:hAnsiTheme="minorHAnsi" w:cstheme="majorBidi"/>
          <w:b/>
          <w:color w:val="auto"/>
          <w:sz w:val="22"/>
          <w:szCs w:val="22"/>
        </w:rPr>
        <w:t xml:space="preserve"> World Bank’s approach to risk assessment was thorough, experience-based, consultative and candid</w:t>
      </w:r>
      <w:r w:rsidRPr="003C7903">
        <w:rPr>
          <w:rFonts w:asciiTheme="minorHAnsi" w:eastAsiaTheme="majorEastAsia" w:hAnsiTheme="minorHAnsi" w:cstheme="majorBidi"/>
          <w:bCs/>
          <w:color w:val="auto"/>
          <w:sz w:val="22"/>
          <w:szCs w:val="22"/>
        </w:rPr>
        <w:t>.</w:t>
      </w:r>
      <w:r w:rsidRPr="003C7903" w:rsidR="008F177F">
        <w:rPr>
          <w:rFonts w:asciiTheme="minorHAnsi" w:eastAsiaTheme="majorEastAsia" w:hAnsiTheme="minorHAnsi" w:cstheme="majorBidi"/>
          <w:bCs/>
          <w:color w:val="auto"/>
          <w:sz w:val="22"/>
          <w:szCs w:val="22"/>
        </w:rPr>
        <w:t xml:space="preserve"> </w:t>
      </w:r>
      <w:r w:rsidRPr="003C7903">
        <w:rPr>
          <w:rFonts w:asciiTheme="minorHAnsi" w:eastAsiaTheme="majorEastAsia" w:hAnsiTheme="minorHAnsi" w:cstheme="majorBidi"/>
          <w:bCs/>
          <w:color w:val="auto"/>
          <w:sz w:val="22"/>
          <w:szCs w:val="22"/>
        </w:rPr>
        <w:t xml:space="preserve">Risks were identified and mitigation measures agreed in consultation with the government and </w:t>
      </w:r>
      <w:r w:rsidRPr="003C7903" w:rsidR="00D60DF5">
        <w:rPr>
          <w:rFonts w:asciiTheme="minorHAnsi" w:eastAsiaTheme="majorEastAsia" w:hAnsiTheme="minorHAnsi" w:cstheme="majorBidi"/>
          <w:bCs/>
          <w:color w:val="auto"/>
          <w:sz w:val="22"/>
          <w:szCs w:val="22"/>
        </w:rPr>
        <w:t>WVIB</w:t>
      </w:r>
      <w:r w:rsidRPr="003C7903">
        <w:rPr>
          <w:rFonts w:asciiTheme="minorHAnsi" w:eastAsiaTheme="majorEastAsia" w:hAnsiTheme="minorHAnsi" w:cstheme="majorBidi"/>
          <w:bCs/>
          <w:color w:val="auto"/>
          <w:sz w:val="22"/>
          <w:szCs w:val="22"/>
        </w:rPr>
        <w:t xml:space="preserve"> during appraisal, which were built into the design</w:t>
      </w:r>
      <w:r w:rsidRPr="003C7903" w:rsidR="002A6B9D">
        <w:rPr>
          <w:rFonts w:asciiTheme="minorHAnsi" w:eastAsiaTheme="majorEastAsia" w:hAnsiTheme="minorHAnsi" w:cstheme="majorBidi"/>
          <w:bCs/>
          <w:color w:val="auto"/>
          <w:sz w:val="22"/>
          <w:szCs w:val="22"/>
        </w:rPr>
        <w:t xml:space="preserve"> (</w:t>
      </w:r>
      <w:r w:rsidRPr="003C7903" w:rsidR="008508A0">
        <w:rPr>
          <w:rFonts w:asciiTheme="minorHAnsi" w:eastAsiaTheme="majorEastAsia" w:hAnsiTheme="minorHAnsi" w:cstheme="majorBidi"/>
          <w:bCs/>
          <w:color w:val="auto"/>
          <w:sz w:val="22"/>
          <w:szCs w:val="22"/>
        </w:rPr>
        <w:t>See section III)</w:t>
      </w:r>
      <w:r w:rsidRPr="003C7903">
        <w:rPr>
          <w:rFonts w:asciiTheme="minorHAnsi" w:eastAsiaTheme="majorEastAsia" w:hAnsiTheme="minorHAnsi" w:cstheme="majorBidi"/>
          <w:bCs/>
          <w:color w:val="auto"/>
          <w:sz w:val="22"/>
          <w:szCs w:val="22"/>
        </w:rPr>
        <w:t xml:space="preserve">.  </w:t>
      </w:r>
      <w:r w:rsidRPr="003C7903" w:rsidR="00672175">
        <w:rPr>
          <w:rFonts w:asciiTheme="minorHAnsi" w:eastAsiaTheme="majorEastAsia" w:hAnsiTheme="minorHAnsi" w:cstheme="majorBidi"/>
          <w:bCs/>
          <w:color w:val="auto"/>
          <w:sz w:val="22"/>
          <w:szCs w:val="22"/>
        </w:rPr>
        <w:t xml:space="preserve">In particular, due to limited experience of </w:t>
      </w:r>
      <w:r w:rsidRPr="003C7903" w:rsidR="00D60DF5">
        <w:rPr>
          <w:rFonts w:asciiTheme="minorHAnsi" w:eastAsiaTheme="majorEastAsia" w:hAnsiTheme="minorHAnsi" w:cstheme="majorBidi"/>
          <w:bCs/>
          <w:color w:val="auto"/>
          <w:sz w:val="22"/>
          <w:szCs w:val="22"/>
        </w:rPr>
        <w:t>WVIB</w:t>
      </w:r>
      <w:r w:rsidRPr="003C7903" w:rsidR="00672175">
        <w:rPr>
          <w:rFonts w:asciiTheme="minorHAnsi" w:eastAsiaTheme="majorEastAsia" w:hAnsiTheme="minorHAnsi" w:cstheme="majorBidi"/>
          <w:bCs/>
          <w:color w:val="auto"/>
          <w:sz w:val="22"/>
          <w:szCs w:val="22"/>
        </w:rPr>
        <w:t xml:space="preserve"> </w:t>
      </w:r>
      <w:r w:rsidRPr="003C7903" w:rsidR="003225F9">
        <w:rPr>
          <w:rFonts w:asciiTheme="minorHAnsi" w:eastAsiaTheme="majorEastAsia" w:hAnsiTheme="minorHAnsi" w:cstheme="majorBidi"/>
          <w:bCs/>
          <w:color w:val="auto"/>
          <w:sz w:val="22"/>
          <w:szCs w:val="22"/>
        </w:rPr>
        <w:t>in working with the WB, the Bank carried ou</w:t>
      </w:r>
      <w:r w:rsidRPr="003C7903" w:rsidR="00EC1A9D">
        <w:rPr>
          <w:rFonts w:asciiTheme="minorHAnsi" w:eastAsiaTheme="majorEastAsia" w:hAnsiTheme="minorHAnsi" w:cstheme="majorBidi"/>
          <w:bCs/>
          <w:color w:val="auto"/>
          <w:sz w:val="22"/>
          <w:szCs w:val="22"/>
        </w:rPr>
        <w:t>t training</w:t>
      </w:r>
      <w:r w:rsidRPr="003C7903" w:rsidR="00672175">
        <w:rPr>
          <w:rFonts w:asciiTheme="minorHAnsi" w:hAnsiTheme="minorHAnsi" w:cstheme="minorHAnsi"/>
          <w:sz w:val="22"/>
          <w:szCs w:val="22"/>
        </w:rPr>
        <w:t xml:space="preserve"> on fiduciary procedures </w:t>
      </w:r>
      <w:r w:rsidRPr="003C7903" w:rsidR="00EC1A9D">
        <w:rPr>
          <w:rFonts w:asciiTheme="minorHAnsi" w:hAnsiTheme="minorHAnsi" w:cstheme="minorHAnsi"/>
          <w:sz w:val="22"/>
          <w:szCs w:val="22"/>
        </w:rPr>
        <w:t xml:space="preserve">for </w:t>
      </w:r>
      <w:r w:rsidRPr="003C7903" w:rsidR="00672175">
        <w:rPr>
          <w:rFonts w:asciiTheme="minorHAnsi" w:hAnsiTheme="minorHAnsi" w:cstheme="minorHAnsi"/>
          <w:sz w:val="22"/>
          <w:szCs w:val="22"/>
        </w:rPr>
        <w:t xml:space="preserve">all FM staff </w:t>
      </w:r>
      <w:r w:rsidRPr="003C7903" w:rsidR="00B55C1F">
        <w:rPr>
          <w:rFonts w:asciiTheme="minorHAnsi" w:hAnsiTheme="minorHAnsi" w:cstheme="minorHAnsi"/>
          <w:sz w:val="22"/>
          <w:szCs w:val="22"/>
        </w:rPr>
        <w:t>of WV</w:t>
      </w:r>
      <w:r w:rsidRPr="003C7903" w:rsidR="007656C0">
        <w:rPr>
          <w:rFonts w:asciiTheme="minorHAnsi" w:hAnsiTheme="minorHAnsi" w:cstheme="minorHAnsi"/>
          <w:sz w:val="22"/>
          <w:szCs w:val="22"/>
        </w:rPr>
        <w:t>IB</w:t>
      </w:r>
      <w:r w:rsidRPr="003C7903" w:rsidR="00241168">
        <w:rPr>
          <w:rFonts w:asciiTheme="minorHAnsi" w:hAnsiTheme="minorHAnsi" w:cstheme="minorHAnsi"/>
          <w:sz w:val="22"/>
          <w:szCs w:val="22"/>
        </w:rPr>
        <w:t xml:space="preserve">, </w:t>
      </w:r>
      <w:r w:rsidRPr="003C7903" w:rsidR="0063058F">
        <w:rPr>
          <w:rFonts w:asciiTheme="minorHAnsi" w:hAnsiTheme="minorHAnsi" w:cstheme="minorHAnsi"/>
          <w:sz w:val="22"/>
          <w:szCs w:val="22"/>
        </w:rPr>
        <w:t xml:space="preserve">but </w:t>
      </w:r>
      <w:r w:rsidRPr="003C7903" w:rsidR="00BC7738">
        <w:rPr>
          <w:rFonts w:asciiTheme="minorHAnsi" w:hAnsiTheme="minorHAnsi" w:cstheme="minorHAnsi"/>
          <w:sz w:val="22"/>
          <w:szCs w:val="22"/>
        </w:rPr>
        <w:t xml:space="preserve">nine </w:t>
      </w:r>
      <w:r w:rsidRPr="003C7903" w:rsidR="0063058F">
        <w:rPr>
          <w:rFonts w:asciiTheme="minorHAnsi" w:hAnsiTheme="minorHAnsi" w:cstheme="minorHAnsi"/>
          <w:sz w:val="22"/>
          <w:szCs w:val="22"/>
        </w:rPr>
        <w:t>month</w:t>
      </w:r>
      <w:r w:rsidRPr="003C7903" w:rsidR="00BC7738">
        <w:rPr>
          <w:rFonts w:asciiTheme="minorHAnsi" w:hAnsiTheme="minorHAnsi" w:cstheme="minorHAnsi"/>
          <w:sz w:val="22"/>
          <w:szCs w:val="22"/>
        </w:rPr>
        <w:t>s</w:t>
      </w:r>
      <w:r w:rsidRPr="003C7903" w:rsidR="0063058F">
        <w:rPr>
          <w:rFonts w:asciiTheme="minorHAnsi" w:hAnsiTheme="minorHAnsi" w:cstheme="minorHAnsi"/>
          <w:sz w:val="22"/>
          <w:szCs w:val="22"/>
        </w:rPr>
        <w:t xml:space="preserve"> after the </w:t>
      </w:r>
      <w:r w:rsidRPr="003C7903" w:rsidR="00BC7738">
        <w:rPr>
          <w:rFonts w:asciiTheme="minorHAnsi" w:hAnsiTheme="minorHAnsi" w:cstheme="minorHAnsi"/>
          <w:sz w:val="22"/>
          <w:szCs w:val="22"/>
        </w:rPr>
        <w:t>effectiveness of the project</w:t>
      </w:r>
      <w:r w:rsidRPr="003C7903" w:rsidR="00B55C1F">
        <w:rPr>
          <w:rFonts w:asciiTheme="minorHAnsi" w:hAnsiTheme="minorHAnsi" w:cstheme="minorHAnsi"/>
          <w:sz w:val="22"/>
          <w:szCs w:val="22"/>
        </w:rPr>
        <w:t>.</w:t>
      </w:r>
    </w:p>
    <w:p w:rsidR="00B32F07" w:rsidRPr="00B32F07" w:rsidP="00AC065D" w14:paraId="56F12C49" w14:textId="77777777">
      <w:pPr>
        <w:ind w:right="270"/>
        <w:jc w:val="both"/>
        <w:rPr>
          <w:rFonts w:asciiTheme="minorHAnsi" w:eastAsiaTheme="majorEastAsia" w:hAnsiTheme="minorHAnsi" w:cstheme="majorBidi"/>
          <w:bCs/>
          <w:color w:val="auto"/>
          <w:sz w:val="22"/>
          <w:szCs w:val="22"/>
        </w:rPr>
      </w:pPr>
    </w:p>
    <w:p w:rsidR="00E34FDF" w:rsidP="00AC065D" w14:paraId="56F12C4A" w14:textId="77777777">
      <w:pPr>
        <w:pStyle w:val="Heading3"/>
        <w:ind w:left="-540" w:right="270"/>
        <w:rPr>
          <w:szCs w:val="22"/>
        </w:rPr>
      </w:pPr>
      <w:bookmarkStart w:id="42" w:name="_Toc61345836"/>
      <w:r w:rsidRPr="00CB304D">
        <w:rPr>
          <w:szCs w:val="22"/>
        </w:rPr>
        <w:t xml:space="preserve">Quality </w:t>
      </w:r>
      <w:r w:rsidR="00A95057">
        <w:rPr>
          <w:szCs w:val="22"/>
        </w:rPr>
        <w:t>of supervision</w:t>
      </w:r>
      <w:bookmarkEnd w:id="42"/>
    </w:p>
    <w:p w:rsidR="003619BF" w:rsidRPr="00406CC4" w:rsidP="003C7903" w14:paraId="56F12C4B" w14:textId="77777777">
      <w:pPr>
        <w:pStyle w:val="ListParagraph"/>
        <w:widowControl/>
        <w:numPr>
          <w:ilvl w:val="0"/>
          <w:numId w:val="3"/>
        </w:numPr>
        <w:autoSpaceDE/>
        <w:autoSpaceDN/>
        <w:adjustRightInd/>
        <w:spacing w:after="160"/>
        <w:ind w:left="-216"/>
        <w:jc w:val="both"/>
        <w:rPr>
          <w:rFonts w:asciiTheme="minorHAnsi" w:eastAsiaTheme="majorEastAsia" w:hAnsiTheme="minorHAnsi" w:cstheme="minorHAnsi"/>
          <w:b/>
          <w:color w:val="FF0000"/>
          <w:sz w:val="22"/>
          <w:szCs w:val="22"/>
        </w:rPr>
      </w:pPr>
      <w:r w:rsidRPr="00406CC4">
        <w:rPr>
          <w:rFonts w:asciiTheme="minorHAnsi" w:eastAsiaTheme="majorEastAsia" w:hAnsiTheme="minorHAnsi" w:cstheme="minorHAnsi"/>
          <w:b/>
          <w:color w:val="auto"/>
          <w:sz w:val="22"/>
          <w:szCs w:val="22"/>
        </w:rPr>
        <w:t>Th</w:t>
      </w:r>
      <w:r w:rsidR="00E54F71">
        <w:rPr>
          <w:rFonts w:asciiTheme="minorHAnsi" w:eastAsiaTheme="majorEastAsia" w:hAnsiTheme="minorHAnsi" w:cstheme="minorHAnsi"/>
          <w:b/>
          <w:color w:val="auto"/>
          <w:sz w:val="22"/>
          <w:szCs w:val="22"/>
        </w:rPr>
        <w:t>e</w:t>
      </w:r>
      <w:r w:rsidRPr="00406CC4">
        <w:rPr>
          <w:rFonts w:asciiTheme="minorHAnsi" w:eastAsiaTheme="majorEastAsia" w:hAnsiTheme="minorHAnsi" w:cstheme="minorHAnsi"/>
          <w:b/>
          <w:color w:val="auto"/>
          <w:sz w:val="22"/>
          <w:szCs w:val="22"/>
        </w:rPr>
        <w:t xml:space="preserve"> Bank’s performance in terms of supervision was</w:t>
      </w:r>
      <w:r w:rsidRPr="00406CC4">
        <w:rPr>
          <w:rFonts w:asciiTheme="minorHAnsi" w:eastAsiaTheme="majorEastAsia" w:hAnsiTheme="minorHAnsi" w:cstheme="minorHAnsi"/>
          <w:bCs/>
          <w:color w:val="auto"/>
          <w:sz w:val="22"/>
          <w:szCs w:val="22"/>
        </w:rPr>
        <w:t xml:space="preserve"> </w:t>
      </w:r>
      <w:r w:rsidRPr="00406CC4" w:rsidR="004A79CC">
        <w:rPr>
          <w:rFonts w:asciiTheme="minorHAnsi" w:eastAsiaTheme="majorEastAsia" w:hAnsiTheme="minorHAnsi" w:cstheme="minorHAnsi"/>
          <w:b/>
          <w:color w:val="auto"/>
          <w:sz w:val="22"/>
          <w:szCs w:val="22"/>
        </w:rPr>
        <w:t xml:space="preserve">Moderately </w:t>
      </w:r>
      <w:r w:rsidR="00733C46">
        <w:rPr>
          <w:rFonts w:asciiTheme="minorHAnsi" w:eastAsiaTheme="majorEastAsia" w:hAnsiTheme="minorHAnsi" w:cstheme="minorHAnsi"/>
          <w:b/>
          <w:color w:val="auto"/>
          <w:sz w:val="22"/>
          <w:szCs w:val="22"/>
        </w:rPr>
        <w:t>U</w:t>
      </w:r>
      <w:r w:rsidR="00B06676">
        <w:rPr>
          <w:rFonts w:asciiTheme="minorHAnsi" w:eastAsiaTheme="majorEastAsia" w:hAnsiTheme="minorHAnsi" w:cstheme="minorHAnsi"/>
          <w:b/>
          <w:color w:val="auto"/>
          <w:sz w:val="22"/>
          <w:szCs w:val="22"/>
        </w:rPr>
        <w:t>n</w:t>
      </w:r>
      <w:r w:rsidRPr="00406CC4" w:rsidR="004A79CC">
        <w:rPr>
          <w:rFonts w:asciiTheme="minorHAnsi" w:eastAsiaTheme="majorEastAsia" w:hAnsiTheme="minorHAnsi" w:cstheme="minorHAnsi"/>
          <w:b/>
          <w:color w:val="auto"/>
          <w:sz w:val="22"/>
          <w:szCs w:val="22"/>
        </w:rPr>
        <w:t>satisfactory</w:t>
      </w:r>
      <w:r w:rsidRPr="00406CC4">
        <w:rPr>
          <w:rFonts w:asciiTheme="minorHAnsi" w:eastAsiaTheme="majorEastAsia" w:hAnsiTheme="minorHAnsi" w:cstheme="minorHAnsi"/>
          <w:bCs/>
          <w:color w:val="auto"/>
          <w:sz w:val="22"/>
          <w:szCs w:val="22"/>
        </w:rPr>
        <w:t>.  As indicated above</w:t>
      </w:r>
      <w:r w:rsidRPr="00406CC4" w:rsidR="00A47C00">
        <w:rPr>
          <w:rFonts w:asciiTheme="minorHAnsi" w:eastAsiaTheme="majorEastAsia" w:hAnsiTheme="minorHAnsi" w:cstheme="minorHAnsi"/>
          <w:bCs/>
          <w:color w:val="auto"/>
          <w:sz w:val="22"/>
          <w:szCs w:val="22"/>
        </w:rPr>
        <w:t xml:space="preserve">, the project was </w:t>
      </w:r>
      <w:r w:rsidRPr="00406CC4" w:rsidR="00437B2E">
        <w:rPr>
          <w:rFonts w:asciiTheme="minorHAnsi" w:eastAsiaTheme="majorEastAsia" w:hAnsiTheme="minorHAnsi" w:cstheme="minorHAnsi"/>
          <w:bCs/>
          <w:color w:val="auto"/>
          <w:sz w:val="22"/>
          <w:szCs w:val="22"/>
        </w:rPr>
        <w:t xml:space="preserve">regularly monitored </w:t>
      </w:r>
      <w:r w:rsidRPr="00406CC4" w:rsidR="00A61D97">
        <w:rPr>
          <w:rFonts w:asciiTheme="minorHAnsi" w:eastAsiaTheme="majorEastAsia" w:hAnsiTheme="minorHAnsi" w:cstheme="minorHAnsi"/>
          <w:bCs/>
          <w:color w:val="auto"/>
          <w:sz w:val="22"/>
          <w:szCs w:val="22"/>
        </w:rPr>
        <w:t xml:space="preserve">as the TTL was based </w:t>
      </w:r>
      <w:r w:rsidRPr="00406CC4" w:rsidR="008F6898">
        <w:rPr>
          <w:rFonts w:asciiTheme="minorHAnsi" w:eastAsiaTheme="majorEastAsia" w:hAnsiTheme="minorHAnsi" w:cstheme="minorHAnsi"/>
          <w:bCs/>
          <w:color w:val="auto"/>
          <w:sz w:val="22"/>
          <w:szCs w:val="22"/>
        </w:rPr>
        <w:t xml:space="preserve">in country, </w:t>
      </w:r>
      <w:r w:rsidRPr="00406CC4" w:rsidR="00282168">
        <w:rPr>
          <w:rFonts w:asciiTheme="minorHAnsi" w:eastAsiaTheme="majorEastAsia" w:hAnsiTheme="minorHAnsi" w:cstheme="minorHAnsi"/>
          <w:bCs/>
          <w:color w:val="auto"/>
          <w:sz w:val="22"/>
          <w:szCs w:val="22"/>
        </w:rPr>
        <w:t xml:space="preserve">but </w:t>
      </w:r>
      <w:r w:rsidR="0040531F">
        <w:rPr>
          <w:rFonts w:asciiTheme="minorHAnsi" w:eastAsiaTheme="majorEastAsia" w:hAnsiTheme="minorHAnsi" w:cstheme="minorHAnsi"/>
          <w:bCs/>
          <w:color w:val="auto"/>
          <w:sz w:val="22"/>
          <w:szCs w:val="22"/>
        </w:rPr>
        <w:t>only two</w:t>
      </w:r>
      <w:r w:rsidRPr="00406CC4" w:rsidR="00282168">
        <w:rPr>
          <w:rFonts w:asciiTheme="minorHAnsi" w:eastAsiaTheme="majorEastAsia" w:hAnsiTheme="minorHAnsi" w:cstheme="minorHAnsi"/>
          <w:bCs/>
          <w:color w:val="auto"/>
          <w:sz w:val="22"/>
          <w:szCs w:val="22"/>
        </w:rPr>
        <w:t xml:space="preserve"> formal supervision</w:t>
      </w:r>
      <w:r w:rsidRPr="00406CC4" w:rsidR="008F6898">
        <w:rPr>
          <w:rFonts w:asciiTheme="minorHAnsi" w:eastAsiaTheme="majorEastAsia" w:hAnsiTheme="minorHAnsi" w:cstheme="minorHAnsi"/>
          <w:bCs/>
          <w:color w:val="auto"/>
          <w:sz w:val="22"/>
          <w:szCs w:val="22"/>
        </w:rPr>
        <w:t>s</w:t>
      </w:r>
      <w:r w:rsidRPr="00406CC4" w:rsidR="00282168">
        <w:rPr>
          <w:rFonts w:asciiTheme="minorHAnsi" w:eastAsiaTheme="majorEastAsia" w:hAnsiTheme="minorHAnsi" w:cstheme="minorHAnsi"/>
          <w:bCs/>
          <w:color w:val="auto"/>
          <w:sz w:val="22"/>
          <w:szCs w:val="22"/>
        </w:rPr>
        <w:t xml:space="preserve"> were carried out</w:t>
      </w:r>
      <w:r w:rsidRPr="00406CC4" w:rsidR="00680040">
        <w:rPr>
          <w:rFonts w:asciiTheme="minorHAnsi" w:eastAsiaTheme="majorEastAsia" w:hAnsiTheme="minorHAnsi" w:cstheme="minorHAnsi"/>
          <w:bCs/>
          <w:color w:val="auto"/>
          <w:sz w:val="22"/>
          <w:szCs w:val="22"/>
        </w:rPr>
        <w:t xml:space="preserve">, the </w:t>
      </w:r>
      <w:r w:rsidRPr="00406CC4" w:rsidR="006E3799">
        <w:rPr>
          <w:rFonts w:asciiTheme="minorHAnsi" w:eastAsiaTheme="majorEastAsia" w:hAnsiTheme="minorHAnsi" w:cstheme="minorHAnsi"/>
          <w:bCs/>
          <w:color w:val="auto"/>
          <w:sz w:val="22"/>
          <w:szCs w:val="22"/>
        </w:rPr>
        <w:t>aide</w:t>
      </w:r>
      <w:r w:rsidR="00733C46">
        <w:rPr>
          <w:rFonts w:asciiTheme="minorHAnsi" w:eastAsiaTheme="majorEastAsia" w:hAnsiTheme="minorHAnsi" w:cstheme="minorHAnsi"/>
          <w:bCs/>
          <w:color w:val="auto"/>
          <w:sz w:val="22"/>
          <w:szCs w:val="22"/>
        </w:rPr>
        <w:t>s-</w:t>
      </w:r>
      <w:r w:rsidRPr="00406CC4" w:rsidR="006E3799">
        <w:rPr>
          <w:rFonts w:asciiTheme="minorHAnsi" w:eastAsiaTheme="majorEastAsia" w:hAnsiTheme="minorHAnsi" w:cstheme="minorHAnsi"/>
          <w:bCs/>
          <w:color w:val="auto"/>
          <w:sz w:val="22"/>
          <w:szCs w:val="22"/>
        </w:rPr>
        <w:t>memoire</w:t>
      </w:r>
      <w:r w:rsidRPr="00406CC4" w:rsidR="00680040">
        <w:rPr>
          <w:rFonts w:asciiTheme="minorHAnsi" w:eastAsiaTheme="majorEastAsia" w:hAnsiTheme="minorHAnsi" w:cstheme="minorHAnsi"/>
          <w:bCs/>
          <w:color w:val="auto"/>
          <w:sz w:val="22"/>
          <w:szCs w:val="22"/>
        </w:rPr>
        <w:t xml:space="preserve"> produced were n</w:t>
      </w:r>
      <w:r w:rsidRPr="00406CC4" w:rsidR="006E3799">
        <w:rPr>
          <w:rFonts w:asciiTheme="minorHAnsi" w:eastAsiaTheme="majorEastAsia" w:hAnsiTheme="minorHAnsi" w:cstheme="minorHAnsi"/>
          <w:bCs/>
          <w:color w:val="auto"/>
          <w:sz w:val="22"/>
          <w:szCs w:val="22"/>
        </w:rPr>
        <w:t>ot archived in the portal</w:t>
      </w:r>
      <w:r w:rsidR="00B32F07">
        <w:rPr>
          <w:rFonts w:asciiTheme="minorHAnsi" w:eastAsiaTheme="majorEastAsia" w:hAnsiTheme="minorHAnsi" w:cstheme="minorHAnsi"/>
          <w:bCs/>
          <w:color w:val="auto"/>
          <w:sz w:val="22"/>
          <w:szCs w:val="22"/>
        </w:rPr>
        <w:t xml:space="preserve"> </w:t>
      </w:r>
      <w:r w:rsidR="0040531F">
        <w:rPr>
          <w:rFonts w:asciiTheme="minorHAnsi" w:eastAsiaTheme="majorEastAsia" w:hAnsiTheme="minorHAnsi" w:cstheme="minorHAnsi"/>
          <w:bCs/>
          <w:color w:val="auto"/>
          <w:sz w:val="22"/>
          <w:szCs w:val="22"/>
        </w:rPr>
        <w:t xml:space="preserve">and </w:t>
      </w:r>
      <w:r w:rsidR="00B32F07">
        <w:rPr>
          <w:rFonts w:asciiTheme="minorHAnsi" w:eastAsiaTheme="majorEastAsia" w:hAnsiTheme="minorHAnsi" w:cstheme="minorHAnsi"/>
          <w:bCs/>
          <w:color w:val="auto"/>
          <w:sz w:val="22"/>
          <w:szCs w:val="22"/>
        </w:rPr>
        <w:t xml:space="preserve">not shared with </w:t>
      </w:r>
      <w:r w:rsidR="003A7118">
        <w:rPr>
          <w:rFonts w:asciiTheme="minorHAnsi" w:eastAsiaTheme="majorEastAsia" w:hAnsiTheme="minorHAnsi" w:cstheme="minorHAnsi"/>
          <w:bCs/>
          <w:color w:val="auto"/>
          <w:sz w:val="22"/>
          <w:szCs w:val="22"/>
        </w:rPr>
        <w:t>the implementing agency</w:t>
      </w:r>
      <w:r w:rsidR="00B06676">
        <w:rPr>
          <w:rFonts w:asciiTheme="minorHAnsi" w:eastAsiaTheme="majorEastAsia" w:hAnsiTheme="minorHAnsi" w:cstheme="minorHAnsi"/>
          <w:bCs/>
          <w:color w:val="auto"/>
          <w:sz w:val="22"/>
          <w:szCs w:val="22"/>
        </w:rPr>
        <w:t xml:space="preserve"> or </w:t>
      </w:r>
      <w:r w:rsidR="00733C46">
        <w:rPr>
          <w:rFonts w:asciiTheme="minorHAnsi" w:eastAsiaTheme="majorEastAsia" w:hAnsiTheme="minorHAnsi" w:cstheme="minorHAnsi"/>
          <w:bCs/>
          <w:color w:val="auto"/>
          <w:sz w:val="22"/>
          <w:szCs w:val="22"/>
        </w:rPr>
        <w:t>g</w:t>
      </w:r>
      <w:r w:rsidR="00B06676">
        <w:rPr>
          <w:rFonts w:asciiTheme="minorHAnsi" w:eastAsiaTheme="majorEastAsia" w:hAnsiTheme="minorHAnsi" w:cstheme="minorHAnsi"/>
          <w:bCs/>
          <w:color w:val="auto"/>
          <w:sz w:val="22"/>
          <w:szCs w:val="22"/>
        </w:rPr>
        <w:t>overnment</w:t>
      </w:r>
      <w:r w:rsidRPr="00406CC4" w:rsidR="000E51A4">
        <w:rPr>
          <w:rFonts w:asciiTheme="minorHAnsi" w:eastAsiaTheme="majorEastAsia" w:hAnsiTheme="minorHAnsi" w:cstheme="minorHAnsi"/>
          <w:bCs/>
          <w:color w:val="auto"/>
          <w:sz w:val="22"/>
          <w:szCs w:val="22"/>
        </w:rPr>
        <w:t>.</w:t>
      </w:r>
      <w:r w:rsidR="002A7757">
        <w:rPr>
          <w:rFonts w:asciiTheme="minorHAnsi" w:eastAsiaTheme="majorEastAsia" w:hAnsiTheme="minorHAnsi" w:cstheme="minorHAnsi"/>
          <w:bCs/>
          <w:color w:val="auto"/>
          <w:sz w:val="22"/>
          <w:szCs w:val="22"/>
        </w:rPr>
        <w:t xml:space="preserve"> </w:t>
      </w:r>
      <w:r w:rsidRPr="00406CC4" w:rsidR="000E51A4">
        <w:rPr>
          <w:rFonts w:asciiTheme="minorHAnsi" w:eastAsiaTheme="majorEastAsia" w:hAnsiTheme="minorHAnsi" w:cstheme="minorHAnsi"/>
          <w:bCs/>
          <w:color w:val="auto"/>
          <w:sz w:val="22"/>
          <w:szCs w:val="22"/>
        </w:rPr>
        <w:t>For</w:t>
      </w:r>
      <w:r w:rsidRPr="00406CC4" w:rsidR="002C619B">
        <w:rPr>
          <w:rFonts w:asciiTheme="minorHAnsi" w:eastAsiaTheme="majorEastAsia" w:hAnsiTheme="minorHAnsi" w:cstheme="minorHAnsi"/>
          <w:bCs/>
          <w:color w:val="auto"/>
          <w:sz w:val="22"/>
          <w:szCs w:val="22"/>
        </w:rPr>
        <w:t xml:space="preserve"> t</w:t>
      </w:r>
      <w:r w:rsidRPr="00406CC4" w:rsidR="00650CDB">
        <w:rPr>
          <w:rFonts w:asciiTheme="minorHAnsi" w:eastAsiaTheme="majorEastAsia" w:hAnsiTheme="minorHAnsi" w:cstheme="minorHAnsi"/>
          <w:bCs/>
          <w:color w:val="auto"/>
          <w:sz w:val="22"/>
          <w:szCs w:val="22"/>
        </w:rPr>
        <w:t>h</w:t>
      </w:r>
      <w:r w:rsidRPr="00406CC4" w:rsidR="002C619B">
        <w:rPr>
          <w:rFonts w:asciiTheme="minorHAnsi" w:eastAsiaTheme="majorEastAsia" w:hAnsiTheme="minorHAnsi" w:cstheme="minorHAnsi"/>
          <w:bCs/>
          <w:color w:val="auto"/>
          <w:sz w:val="22"/>
          <w:szCs w:val="22"/>
        </w:rPr>
        <w:t xml:space="preserve">e second semester of 2019, </w:t>
      </w:r>
      <w:r w:rsidRPr="00406CC4" w:rsidR="004E381C">
        <w:rPr>
          <w:rFonts w:asciiTheme="minorHAnsi" w:eastAsiaTheme="majorEastAsia" w:hAnsiTheme="minorHAnsi" w:cstheme="minorHAnsi"/>
          <w:bCs/>
          <w:color w:val="auto"/>
          <w:sz w:val="22"/>
          <w:szCs w:val="22"/>
        </w:rPr>
        <w:t xml:space="preserve">the TTL </w:t>
      </w:r>
      <w:r w:rsidR="0015651C">
        <w:rPr>
          <w:rFonts w:asciiTheme="minorHAnsi" w:eastAsiaTheme="majorEastAsia" w:hAnsiTheme="minorHAnsi" w:cstheme="minorHAnsi"/>
          <w:bCs/>
          <w:color w:val="auto"/>
          <w:sz w:val="22"/>
          <w:szCs w:val="22"/>
        </w:rPr>
        <w:t>moved</w:t>
      </w:r>
      <w:r w:rsidRPr="00406CC4" w:rsidR="008F4FA3">
        <w:rPr>
          <w:rFonts w:asciiTheme="minorHAnsi" w:eastAsiaTheme="majorEastAsia" w:hAnsiTheme="minorHAnsi" w:cstheme="minorHAnsi"/>
          <w:bCs/>
          <w:color w:val="auto"/>
          <w:sz w:val="22"/>
          <w:szCs w:val="22"/>
        </w:rPr>
        <w:t xml:space="preserve"> </w:t>
      </w:r>
      <w:r w:rsidR="001E2983">
        <w:rPr>
          <w:rFonts w:asciiTheme="minorHAnsi" w:eastAsiaTheme="majorEastAsia" w:hAnsiTheme="minorHAnsi" w:cstheme="minorHAnsi"/>
          <w:bCs/>
          <w:color w:val="auto"/>
          <w:sz w:val="22"/>
          <w:szCs w:val="22"/>
        </w:rPr>
        <w:t>to</w:t>
      </w:r>
      <w:r w:rsidRPr="00406CC4" w:rsidR="001E2983">
        <w:rPr>
          <w:rFonts w:asciiTheme="minorHAnsi" w:eastAsiaTheme="majorEastAsia" w:hAnsiTheme="minorHAnsi" w:cstheme="minorHAnsi"/>
          <w:bCs/>
          <w:color w:val="auto"/>
          <w:sz w:val="22"/>
          <w:szCs w:val="22"/>
        </w:rPr>
        <w:t xml:space="preserve"> </w:t>
      </w:r>
      <w:r w:rsidRPr="00406CC4" w:rsidR="008F4FA3">
        <w:rPr>
          <w:rFonts w:asciiTheme="minorHAnsi" w:eastAsiaTheme="majorEastAsia" w:hAnsiTheme="minorHAnsi" w:cstheme="minorHAnsi"/>
          <w:bCs/>
          <w:color w:val="auto"/>
          <w:sz w:val="22"/>
          <w:szCs w:val="22"/>
        </w:rPr>
        <w:t>another position and was no longer on the ground</w:t>
      </w:r>
      <w:r w:rsidRPr="00406CC4" w:rsidR="002718FE">
        <w:rPr>
          <w:rFonts w:asciiTheme="minorHAnsi" w:eastAsiaTheme="majorEastAsia" w:hAnsiTheme="minorHAnsi" w:cstheme="minorHAnsi"/>
          <w:bCs/>
          <w:color w:val="auto"/>
          <w:sz w:val="22"/>
          <w:szCs w:val="22"/>
        </w:rPr>
        <w:t xml:space="preserve"> but </w:t>
      </w:r>
      <w:r w:rsidR="00733C46">
        <w:rPr>
          <w:rFonts w:asciiTheme="minorHAnsi" w:eastAsiaTheme="majorEastAsia" w:hAnsiTheme="minorHAnsi" w:cstheme="minorHAnsi"/>
          <w:bCs/>
          <w:color w:val="auto"/>
          <w:sz w:val="22"/>
          <w:szCs w:val="22"/>
        </w:rPr>
        <w:t>providing</w:t>
      </w:r>
      <w:r w:rsidRPr="00406CC4" w:rsidR="00733C46">
        <w:rPr>
          <w:rFonts w:asciiTheme="minorHAnsi" w:eastAsiaTheme="majorEastAsia" w:hAnsiTheme="minorHAnsi" w:cstheme="minorHAnsi"/>
          <w:bCs/>
          <w:color w:val="auto"/>
          <w:sz w:val="22"/>
          <w:szCs w:val="22"/>
        </w:rPr>
        <w:t xml:space="preserve"> </w:t>
      </w:r>
      <w:r w:rsidRPr="00406CC4" w:rsidR="004459C4">
        <w:rPr>
          <w:rFonts w:asciiTheme="minorHAnsi" w:eastAsiaTheme="majorEastAsia" w:hAnsiTheme="minorHAnsi" w:cstheme="minorHAnsi"/>
          <w:bCs/>
          <w:color w:val="auto"/>
          <w:sz w:val="22"/>
          <w:szCs w:val="22"/>
        </w:rPr>
        <w:t xml:space="preserve">virtual </w:t>
      </w:r>
      <w:r w:rsidRPr="00406CC4" w:rsidR="0023154A">
        <w:rPr>
          <w:rFonts w:asciiTheme="minorHAnsi" w:eastAsiaTheme="majorEastAsia" w:hAnsiTheme="minorHAnsi" w:cstheme="minorHAnsi"/>
          <w:bCs/>
          <w:color w:val="auto"/>
          <w:sz w:val="22"/>
          <w:szCs w:val="22"/>
        </w:rPr>
        <w:t>remote support</w:t>
      </w:r>
      <w:r w:rsidRPr="00406CC4" w:rsidR="00CA7B59">
        <w:rPr>
          <w:rFonts w:asciiTheme="minorHAnsi" w:eastAsiaTheme="majorEastAsia" w:hAnsiTheme="minorHAnsi" w:cstheme="minorHAnsi"/>
          <w:bCs/>
          <w:color w:val="auto"/>
          <w:sz w:val="22"/>
          <w:szCs w:val="22"/>
        </w:rPr>
        <w:t xml:space="preserve">. Another TTL was </w:t>
      </w:r>
      <w:r w:rsidRPr="00406CC4" w:rsidR="00123C42">
        <w:rPr>
          <w:rFonts w:asciiTheme="minorHAnsi" w:eastAsiaTheme="majorEastAsia" w:hAnsiTheme="minorHAnsi" w:cstheme="minorHAnsi"/>
          <w:bCs/>
          <w:color w:val="auto"/>
          <w:sz w:val="22"/>
          <w:szCs w:val="22"/>
        </w:rPr>
        <w:t xml:space="preserve">appointed in January 2020, one </w:t>
      </w:r>
      <w:r w:rsidRPr="00406CC4" w:rsidR="007216F5">
        <w:rPr>
          <w:rFonts w:asciiTheme="minorHAnsi" w:eastAsiaTheme="majorEastAsia" w:hAnsiTheme="minorHAnsi" w:cstheme="minorHAnsi"/>
          <w:bCs/>
          <w:color w:val="auto"/>
          <w:sz w:val="22"/>
          <w:szCs w:val="22"/>
        </w:rPr>
        <w:t>month</w:t>
      </w:r>
      <w:r w:rsidRPr="00406CC4" w:rsidR="00123C42">
        <w:rPr>
          <w:rFonts w:asciiTheme="minorHAnsi" w:eastAsiaTheme="majorEastAsia" w:hAnsiTheme="minorHAnsi" w:cstheme="minorHAnsi"/>
          <w:bCs/>
          <w:color w:val="auto"/>
          <w:sz w:val="22"/>
          <w:szCs w:val="22"/>
        </w:rPr>
        <w:t xml:space="preserve"> before the initial closing date of the project </w:t>
      </w:r>
      <w:r w:rsidRPr="00406CC4" w:rsidR="007216F5">
        <w:rPr>
          <w:rFonts w:asciiTheme="minorHAnsi" w:eastAsiaTheme="majorEastAsia" w:hAnsiTheme="minorHAnsi" w:cstheme="minorHAnsi"/>
          <w:bCs/>
          <w:color w:val="auto"/>
          <w:sz w:val="22"/>
          <w:szCs w:val="22"/>
        </w:rPr>
        <w:t>(15</w:t>
      </w:r>
      <w:r w:rsidRPr="00406CC4" w:rsidR="007216F5">
        <w:rPr>
          <w:rFonts w:asciiTheme="minorHAnsi" w:eastAsiaTheme="majorEastAsia" w:hAnsiTheme="minorHAnsi" w:cstheme="minorHAnsi"/>
          <w:bCs/>
          <w:color w:val="auto"/>
          <w:sz w:val="22"/>
          <w:szCs w:val="22"/>
          <w:vertAlign w:val="superscript"/>
        </w:rPr>
        <w:t>th</w:t>
      </w:r>
      <w:r w:rsidRPr="00406CC4" w:rsidR="007216F5">
        <w:rPr>
          <w:rFonts w:asciiTheme="minorHAnsi" w:eastAsiaTheme="majorEastAsia" w:hAnsiTheme="minorHAnsi" w:cstheme="minorHAnsi"/>
          <w:bCs/>
          <w:color w:val="auto"/>
          <w:sz w:val="22"/>
          <w:szCs w:val="22"/>
        </w:rPr>
        <w:t xml:space="preserve"> February 2020). </w:t>
      </w:r>
      <w:r w:rsidRPr="00406CC4" w:rsidR="00752CE6">
        <w:rPr>
          <w:rFonts w:asciiTheme="minorHAnsi" w:eastAsiaTheme="majorEastAsia" w:hAnsiTheme="minorHAnsi" w:cstheme="minorHAnsi"/>
          <w:b/>
          <w:color w:val="FF0000"/>
          <w:sz w:val="22"/>
          <w:szCs w:val="22"/>
        </w:rPr>
        <w:t xml:space="preserve"> </w:t>
      </w:r>
    </w:p>
    <w:p w:rsidR="00832C9F" w:rsidP="00AC065D" w14:paraId="56F12C4C" w14:textId="77777777">
      <w:pPr>
        <w:pStyle w:val="Heading3"/>
        <w:ind w:left="-540" w:right="270"/>
        <w:rPr>
          <w:szCs w:val="22"/>
        </w:rPr>
      </w:pPr>
      <w:bookmarkStart w:id="43" w:name="_Toc61345837"/>
      <w:r w:rsidRPr="00CB304D">
        <w:rPr>
          <w:szCs w:val="22"/>
        </w:rPr>
        <w:t xml:space="preserve">Justification of Overall </w:t>
      </w:r>
      <w:r w:rsidRPr="00CC194F">
        <w:rPr>
          <w:szCs w:val="22"/>
        </w:rPr>
        <w:t>Rating</w:t>
      </w:r>
      <w:r>
        <w:rPr>
          <w:szCs w:val="22"/>
        </w:rPr>
        <w:t xml:space="preserve"> of </w:t>
      </w:r>
      <w:r w:rsidRPr="00CB304D">
        <w:rPr>
          <w:szCs w:val="22"/>
        </w:rPr>
        <w:t>Bank Performance</w:t>
      </w:r>
      <w:bookmarkEnd w:id="43"/>
      <w:r>
        <w:rPr>
          <w:szCs w:val="22"/>
        </w:rPr>
        <w:t xml:space="preserve">  </w:t>
      </w:r>
    </w:p>
    <w:p w:rsidR="00D229CF" w:rsidRPr="00834C97" w:rsidP="003C7903" w14:paraId="56F12C4D" w14:textId="77777777">
      <w:pPr>
        <w:pStyle w:val="ListParagraph"/>
        <w:widowControl/>
        <w:numPr>
          <w:ilvl w:val="0"/>
          <w:numId w:val="3"/>
        </w:numPr>
        <w:autoSpaceDE/>
        <w:autoSpaceDN/>
        <w:adjustRightInd/>
        <w:spacing w:after="160"/>
        <w:ind w:left="-216"/>
        <w:jc w:val="both"/>
        <w:rPr>
          <w:rFonts w:asciiTheme="minorHAnsi" w:eastAsiaTheme="majorEastAsia" w:hAnsiTheme="minorHAnsi" w:cstheme="majorBidi"/>
          <w:bCs/>
          <w:color w:val="auto"/>
          <w:sz w:val="22"/>
          <w:szCs w:val="22"/>
        </w:rPr>
      </w:pPr>
      <w:r w:rsidRPr="00834C97">
        <w:rPr>
          <w:rFonts w:asciiTheme="minorHAnsi" w:eastAsiaTheme="majorEastAsia" w:hAnsiTheme="minorHAnsi" w:cstheme="majorBidi"/>
          <w:bCs/>
          <w:color w:val="auto"/>
          <w:sz w:val="22"/>
          <w:szCs w:val="22"/>
        </w:rPr>
        <w:t xml:space="preserve">The overall rating is </w:t>
      </w:r>
      <w:r w:rsidRPr="00834C97" w:rsidR="006E79B9">
        <w:rPr>
          <w:rFonts w:asciiTheme="minorHAnsi" w:eastAsiaTheme="majorEastAsia" w:hAnsiTheme="minorHAnsi" w:cstheme="majorBidi"/>
          <w:bCs/>
          <w:color w:val="auto"/>
          <w:sz w:val="22"/>
          <w:szCs w:val="22"/>
        </w:rPr>
        <w:t>Moderate</w:t>
      </w:r>
      <w:r w:rsidR="00733C46">
        <w:rPr>
          <w:rFonts w:asciiTheme="minorHAnsi" w:eastAsiaTheme="majorEastAsia" w:hAnsiTheme="minorHAnsi" w:cstheme="majorBidi"/>
          <w:bCs/>
          <w:color w:val="auto"/>
          <w:sz w:val="22"/>
          <w:szCs w:val="22"/>
        </w:rPr>
        <w:t>ly</w:t>
      </w:r>
      <w:r w:rsidRPr="00834C97" w:rsidR="006E79B9">
        <w:rPr>
          <w:rFonts w:asciiTheme="minorHAnsi" w:eastAsiaTheme="majorEastAsia" w:hAnsiTheme="minorHAnsi" w:cstheme="majorBidi"/>
          <w:bCs/>
          <w:color w:val="auto"/>
          <w:sz w:val="22"/>
          <w:szCs w:val="22"/>
        </w:rPr>
        <w:t xml:space="preserve"> </w:t>
      </w:r>
      <w:r w:rsidRPr="00834C97">
        <w:rPr>
          <w:rFonts w:asciiTheme="minorHAnsi" w:eastAsiaTheme="majorEastAsia" w:hAnsiTheme="minorHAnsi" w:cstheme="majorBidi"/>
          <w:bCs/>
          <w:color w:val="auto"/>
          <w:sz w:val="22"/>
          <w:szCs w:val="22"/>
        </w:rPr>
        <w:t xml:space="preserve">Satisfactory.  There were no shortcomings in quality at entry </w:t>
      </w:r>
      <w:r w:rsidR="00733C46">
        <w:rPr>
          <w:rFonts w:asciiTheme="minorHAnsi" w:eastAsiaTheme="majorEastAsia" w:hAnsiTheme="minorHAnsi" w:cstheme="majorBidi"/>
          <w:bCs/>
          <w:color w:val="auto"/>
          <w:sz w:val="22"/>
          <w:szCs w:val="22"/>
        </w:rPr>
        <w:t>but</w:t>
      </w:r>
      <w:r w:rsidRPr="00834C97" w:rsidR="00733C46">
        <w:rPr>
          <w:rFonts w:asciiTheme="minorHAnsi" w:eastAsiaTheme="majorEastAsia" w:hAnsiTheme="minorHAnsi" w:cstheme="majorBidi"/>
          <w:bCs/>
          <w:color w:val="auto"/>
          <w:sz w:val="22"/>
          <w:szCs w:val="22"/>
        </w:rPr>
        <w:t xml:space="preserve"> </w:t>
      </w:r>
      <w:r w:rsidRPr="00834C97" w:rsidR="00433031">
        <w:rPr>
          <w:rFonts w:asciiTheme="minorHAnsi" w:eastAsiaTheme="majorEastAsia" w:hAnsiTheme="minorHAnsi" w:cstheme="majorBidi"/>
          <w:bCs/>
          <w:color w:val="auto"/>
          <w:sz w:val="22"/>
          <w:szCs w:val="22"/>
        </w:rPr>
        <w:t>short</w:t>
      </w:r>
      <w:r w:rsidRPr="00834C97" w:rsidR="009A01BE">
        <w:rPr>
          <w:rFonts w:asciiTheme="minorHAnsi" w:eastAsiaTheme="majorEastAsia" w:hAnsiTheme="minorHAnsi" w:cstheme="majorBidi"/>
          <w:bCs/>
          <w:color w:val="auto"/>
          <w:sz w:val="22"/>
          <w:szCs w:val="22"/>
        </w:rPr>
        <w:t xml:space="preserve">comings </w:t>
      </w:r>
      <w:r w:rsidR="00C97FC6">
        <w:rPr>
          <w:rFonts w:asciiTheme="minorHAnsi" w:eastAsiaTheme="majorEastAsia" w:hAnsiTheme="minorHAnsi" w:cstheme="majorBidi"/>
          <w:bCs/>
          <w:color w:val="auto"/>
          <w:sz w:val="22"/>
          <w:szCs w:val="22"/>
        </w:rPr>
        <w:t>in the</w:t>
      </w:r>
      <w:r w:rsidRPr="00834C97" w:rsidR="00C97FC6">
        <w:rPr>
          <w:rFonts w:asciiTheme="minorHAnsi" w:eastAsiaTheme="majorEastAsia" w:hAnsiTheme="minorHAnsi" w:cstheme="majorBidi"/>
          <w:bCs/>
          <w:color w:val="auto"/>
          <w:sz w:val="22"/>
          <w:szCs w:val="22"/>
        </w:rPr>
        <w:t xml:space="preserve"> </w:t>
      </w:r>
      <w:r w:rsidRPr="00834C97">
        <w:rPr>
          <w:rFonts w:asciiTheme="minorHAnsi" w:eastAsiaTheme="majorEastAsia" w:hAnsiTheme="minorHAnsi" w:cstheme="majorBidi"/>
          <w:bCs/>
          <w:color w:val="auto"/>
          <w:sz w:val="22"/>
          <w:szCs w:val="22"/>
        </w:rPr>
        <w:t>quality of supervision</w:t>
      </w:r>
      <w:r w:rsidRPr="00834C97" w:rsidR="009A01BE">
        <w:rPr>
          <w:rFonts w:asciiTheme="minorHAnsi" w:eastAsiaTheme="majorEastAsia" w:hAnsiTheme="minorHAnsi" w:cstheme="majorBidi"/>
          <w:bCs/>
          <w:color w:val="auto"/>
          <w:sz w:val="22"/>
          <w:szCs w:val="22"/>
        </w:rPr>
        <w:t>.</w:t>
      </w:r>
      <w:r w:rsidR="00A30075">
        <w:rPr>
          <w:rFonts w:asciiTheme="minorHAnsi" w:eastAsiaTheme="majorEastAsia" w:hAnsiTheme="minorHAnsi" w:cstheme="majorBidi"/>
          <w:bCs/>
          <w:color w:val="auto"/>
          <w:sz w:val="22"/>
          <w:szCs w:val="22"/>
        </w:rPr>
        <w:t xml:space="preserve"> </w:t>
      </w:r>
    </w:p>
    <w:p w:rsidR="00B54ABD" w:rsidRPr="00834C97" w:rsidP="00D229CF" w14:paraId="56F12C4E" w14:textId="77777777">
      <w:pPr>
        <w:pStyle w:val="ListParagraph"/>
        <w:widowControl/>
        <w:autoSpaceDE/>
        <w:autoSpaceDN/>
        <w:adjustRightInd/>
        <w:spacing w:after="160"/>
        <w:ind w:left="-720" w:right="-720"/>
        <w:jc w:val="both"/>
        <w:rPr>
          <w:rFonts w:asciiTheme="minorHAnsi" w:eastAsiaTheme="majorEastAsia" w:hAnsiTheme="minorHAnsi" w:cstheme="minorHAnsi"/>
          <w:bCs/>
          <w:color w:val="172D5F"/>
          <w:sz w:val="22"/>
          <w:szCs w:val="22"/>
        </w:rPr>
      </w:pPr>
    </w:p>
    <w:p w:rsidR="0001726A" w:rsidRPr="00B44B6F" w:rsidP="00D229CF" w14:paraId="56F12C4F" w14:textId="77777777">
      <w:pPr>
        <w:pStyle w:val="ListParagraph"/>
        <w:widowControl/>
        <w:autoSpaceDE/>
        <w:autoSpaceDN/>
        <w:adjustRightInd/>
        <w:spacing w:after="160"/>
        <w:ind w:left="-720" w:right="-720"/>
        <w:jc w:val="both"/>
        <w:rPr>
          <w:rFonts w:asciiTheme="minorHAnsi" w:eastAsiaTheme="majorEastAsia" w:hAnsiTheme="minorHAnsi" w:cstheme="minorHAnsi"/>
          <w:b/>
          <w:color w:val="172D5F"/>
          <w:sz w:val="22"/>
          <w:szCs w:val="22"/>
        </w:rPr>
      </w:pPr>
      <w:r w:rsidRPr="00834C97">
        <w:rPr>
          <w:rFonts w:asciiTheme="minorHAnsi" w:eastAsiaTheme="majorEastAsia" w:hAnsiTheme="minorHAnsi" w:cstheme="minorHAnsi"/>
          <w:b/>
          <w:color w:val="172D5F"/>
          <w:sz w:val="22"/>
          <w:szCs w:val="22"/>
        </w:rPr>
        <w:t>C.</w:t>
      </w:r>
      <w:r w:rsidRPr="00834C97">
        <w:rPr>
          <w:rFonts w:asciiTheme="minorHAnsi" w:hAnsiTheme="minorHAnsi"/>
          <w:b/>
          <w:color w:val="auto"/>
          <w:sz w:val="22"/>
          <w:szCs w:val="22"/>
        </w:rPr>
        <w:t xml:space="preserve"> </w:t>
      </w:r>
      <w:r w:rsidRPr="00834C97" w:rsidR="00D229CF">
        <w:rPr>
          <w:rFonts w:asciiTheme="minorHAnsi" w:eastAsiaTheme="majorEastAsia" w:hAnsiTheme="minorHAnsi" w:cstheme="minorHAnsi"/>
          <w:b/>
          <w:color w:val="172D5F"/>
          <w:sz w:val="22"/>
          <w:szCs w:val="22"/>
        </w:rPr>
        <w:t xml:space="preserve">Risk </w:t>
      </w:r>
      <w:r w:rsidRPr="00B44B6F" w:rsidR="00D229CF">
        <w:rPr>
          <w:rFonts w:asciiTheme="minorHAnsi" w:eastAsiaTheme="majorEastAsia" w:hAnsiTheme="minorHAnsi" w:cstheme="minorHAnsi"/>
          <w:b/>
          <w:color w:val="172D5F"/>
          <w:sz w:val="22"/>
          <w:szCs w:val="22"/>
        </w:rPr>
        <w:t>to development outcome</w:t>
      </w:r>
    </w:p>
    <w:p w:rsidR="00786D20" w:rsidRPr="00B44B6F" w:rsidP="003C7903" w14:paraId="56F12C50" w14:textId="77777777">
      <w:pPr>
        <w:pStyle w:val="ListParagraph"/>
        <w:widowControl/>
        <w:numPr>
          <w:ilvl w:val="0"/>
          <w:numId w:val="3"/>
        </w:numPr>
        <w:autoSpaceDE/>
        <w:autoSpaceDN/>
        <w:adjustRightInd/>
        <w:spacing w:after="160"/>
        <w:ind w:left="-216" w:right="270"/>
        <w:jc w:val="both"/>
        <w:rPr>
          <w:rFonts w:asciiTheme="minorHAnsi" w:hAnsiTheme="minorHAnsi" w:cstheme="minorHAnsi"/>
          <w:color w:val="000000" w:themeColor="text1"/>
          <w:sz w:val="22"/>
          <w:szCs w:val="22"/>
        </w:rPr>
      </w:pPr>
      <w:r w:rsidRPr="00B44B6F">
        <w:rPr>
          <w:rFonts w:asciiTheme="minorHAnsi" w:hAnsiTheme="minorHAnsi" w:cstheme="minorHAnsi"/>
          <w:color w:val="000000" w:themeColor="text1"/>
          <w:sz w:val="22"/>
          <w:szCs w:val="22"/>
        </w:rPr>
        <w:t>A key risk to development outcome is the issue of sustainability of the gains made by the project:</w:t>
      </w:r>
    </w:p>
    <w:p w:rsidR="00B44B6F" w:rsidRPr="00683768" w:rsidP="00683768" w14:paraId="56F12C51" w14:textId="77777777">
      <w:pPr>
        <w:pStyle w:val="ListParagraph"/>
        <w:numPr>
          <w:ilvl w:val="0"/>
          <w:numId w:val="13"/>
        </w:numPr>
        <w:jc w:val="both"/>
        <w:rPr>
          <w:rFonts w:asciiTheme="minorHAnsi" w:eastAsiaTheme="minorHAnsi" w:hAnsiTheme="minorHAnsi" w:cstheme="minorHAnsi"/>
          <w:b/>
          <w:sz w:val="22"/>
          <w:szCs w:val="22"/>
        </w:rPr>
      </w:pPr>
      <w:r w:rsidRPr="00B44B6F">
        <w:rPr>
          <w:rFonts w:asciiTheme="minorHAnsi" w:eastAsiaTheme="minorHAnsi" w:hAnsiTheme="minorHAnsi" w:cstheme="minorHAnsi"/>
          <w:i/>
          <w:iCs/>
          <w:sz w:val="22"/>
          <w:szCs w:val="22"/>
        </w:rPr>
        <w:t>Sustainability of PDH sessions for malnourished children:</w:t>
      </w:r>
      <w:r w:rsidRPr="00B44B6F">
        <w:rPr>
          <w:rFonts w:asciiTheme="minorHAnsi" w:eastAsiaTheme="minorHAnsi" w:hAnsiTheme="minorHAnsi" w:cstheme="minorHAnsi"/>
          <w:sz w:val="22"/>
          <w:szCs w:val="22"/>
        </w:rPr>
        <w:t xml:space="preserve"> PDH sessions by volunteers presents a risk of not continuing. Indeed, these volunteers received financial motivation by the project and risk</w:t>
      </w:r>
      <w:r w:rsidRPr="00B44B6F" w:rsidR="00733C46">
        <w:rPr>
          <w:rFonts w:asciiTheme="minorHAnsi" w:eastAsiaTheme="minorHAnsi" w:hAnsiTheme="minorHAnsi" w:cstheme="minorHAnsi"/>
          <w:sz w:val="22"/>
          <w:szCs w:val="22"/>
        </w:rPr>
        <w:t>ed</w:t>
      </w:r>
      <w:r w:rsidRPr="00B44B6F">
        <w:rPr>
          <w:rFonts w:asciiTheme="minorHAnsi" w:eastAsiaTheme="minorHAnsi" w:hAnsiTheme="minorHAnsi" w:cstheme="minorHAnsi"/>
          <w:sz w:val="22"/>
          <w:szCs w:val="22"/>
        </w:rPr>
        <w:t xml:space="preserve"> abandon</w:t>
      </w:r>
      <w:r w:rsidRPr="00B44B6F" w:rsidR="00733C46">
        <w:rPr>
          <w:rFonts w:asciiTheme="minorHAnsi" w:eastAsiaTheme="minorHAnsi" w:hAnsiTheme="minorHAnsi" w:cstheme="minorHAnsi"/>
          <w:sz w:val="22"/>
          <w:szCs w:val="22"/>
        </w:rPr>
        <w:t>ing</w:t>
      </w:r>
      <w:r w:rsidRPr="00B44B6F">
        <w:rPr>
          <w:rFonts w:asciiTheme="minorHAnsi" w:eastAsiaTheme="minorHAnsi" w:hAnsiTheme="minorHAnsi" w:cstheme="minorHAnsi"/>
          <w:sz w:val="22"/>
          <w:szCs w:val="22"/>
        </w:rPr>
        <w:t xml:space="preserve"> these activities. The alternative would be to discuss with the MOH to see how to integrate these activities in the package </w:t>
      </w:r>
      <w:r w:rsidRPr="00B44B6F" w:rsidR="00C97FC6">
        <w:rPr>
          <w:rFonts w:asciiTheme="minorHAnsi" w:eastAsiaTheme="minorHAnsi" w:hAnsiTheme="minorHAnsi" w:cstheme="minorHAnsi"/>
          <w:sz w:val="22"/>
          <w:szCs w:val="22"/>
        </w:rPr>
        <w:t>of services provided by</w:t>
      </w:r>
      <w:r w:rsidRPr="00B44B6F">
        <w:rPr>
          <w:rFonts w:asciiTheme="minorHAnsi" w:eastAsiaTheme="minorHAnsi" w:hAnsiTheme="minorHAnsi" w:cstheme="minorHAnsi"/>
          <w:sz w:val="22"/>
          <w:szCs w:val="22"/>
        </w:rPr>
        <w:t xml:space="preserve"> leader mothers and CHW</w:t>
      </w:r>
      <w:r w:rsidRPr="00B44B6F" w:rsidR="00C97FC6">
        <w:rPr>
          <w:rFonts w:asciiTheme="minorHAnsi" w:eastAsiaTheme="minorHAnsi" w:hAnsiTheme="minorHAnsi" w:cstheme="minorHAnsi"/>
          <w:sz w:val="22"/>
          <w:szCs w:val="22"/>
        </w:rPr>
        <w:t>s</w:t>
      </w:r>
      <w:r w:rsidRPr="00B44B6F">
        <w:rPr>
          <w:rFonts w:asciiTheme="minorHAnsi" w:eastAsiaTheme="minorHAnsi" w:hAnsiTheme="minorHAnsi" w:cstheme="minorHAnsi"/>
          <w:sz w:val="22"/>
          <w:szCs w:val="22"/>
        </w:rPr>
        <w:t xml:space="preserve">. Indeed, the latter community actors are institutionalized in the health sector and the MOH is in the process of scaling up nationwide a system of performance-based incentives related to achievement of a community package of activities. This package could be extended to PDH sessions to promote community-based nutrition activities. </w:t>
      </w:r>
    </w:p>
    <w:p w:rsidR="00B44B6F" w:rsidRPr="00683768" w:rsidP="00683768" w14:paraId="56F12C52" w14:textId="77777777">
      <w:pPr>
        <w:pStyle w:val="ListParagraph"/>
        <w:numPr>
          <w:ilvl w:val="0"/>
          <w:numId w:val="13"/>
        </w:numPr>
        <w:jc w:val="both"/>
        <w:rPr>
          <w:rFonts w:asciiTheme="minorHAnsi" w:eastAsiaTheme="minorHAnsi" w:hAnsiTheme="minorHAnsi" w:cstheme="minorHAnsi"/>
          <w:b/>
          <w:sz w:val="22"/>
          <w:szCs w:val="22"/>
        </w:rPr>
      </w:pPr>
      <w:r w:rsidRPr="00B44B6F">
        <w:rPr>
          <w:rFonts w:asciiTheme="minorHAnsi" w:eastAsiaTheme="minorHAnsi" w:hAnsiTheme="minorHAnsi" w:cstheme="minorHAnsi"/>
          <w:bCs/>
          <w:i/>
          <w:iCs/>
          <w:color w:val="auto"/>
          <w:sz w:val="22"/>
          <w:szCs w:val="22"/>
        </w:rPr>
        <w:t>Sustainability of bio-fortified beans and vegetables production</w:t>
      </w:r>
      <w:r w:rsidRPr="00B44B6F">
        <w:rPr>
          <w:rFonts w:asciiTheme="minorHAnsi" w:eastAsiaTheme="minorHAnsi" w:hAnsiTheme="minorHAnsi" w:cstheme="minorHAnsi"/>
          <w:i/>
          <w:iCs/>
          <w:color w:val="auto"/>
          <w:sz w:val="22"/>
          <w:szCs w:val="22"/>
        </w:rPr>
        <w:t>:</w:t>
      </w:r>
      <w:r w:rsidRPr="00B44B6F">
        <w:rPr>
          <w:rFonts w:asciiTheme="minorHAnsi" w:eastAsiaTheme="minorHAnsi" w:hAnsiTheme="minorHAnsi" w:cstheme="minorHAnsi"/>
          <w:color w:val="auto"/>
          <w:sz w:val="22"/>
          <w:szCs w:val="22"/>
        </w:rPr>
        <w:t xml:space="preserve"> </w:t>
      </w:r>
      <w:r w:rsidRPr="00B44B6F" w:rsidR="00733C46">
        <w:rPr>
          <w:rFonts w:asciiTheme="minorHAnsi" w:eastAsiaTheme="minorHAnsi" w:hAnsiTheme="minorHAnsi" w:cstheme="minorHAnsi"/>
          <w:color w:val="auto"/>
          <w:sz w:val="22"/>
          <w:szCs w:val="22"/>
        </w:rPr>
        <w:t>T</w:t>
      </w:r>
      <w:r w:rsidRPr="00B44B6F">
        <w:rPr>
          <w:rFonts w:asciiTheme="minorHAnsi" w:eastAsiaTheme="minorHAnsi" w:hAnsiTheme="minorHAnsi" w:cstheme="minorHAnsi"/>
          <w:color w:val="auto"/>
          <w:sz w:val="22"/>
          <w:szCs w:val="22"/>
        </w:rPr>
        <w:t>he proportion of FG members that produced bio-fortified beans and vegetables during the project decreased from 55.7% to 44.3% at the end</w:t>
      </w:r>
      <w:r w:rsidRPr="00B44B6F" w:rsidR="00733C46">
        <w:rPr>
          <w:rFonts w:asciiTheme="minorHAnsi" w:eastAsiaTheme="minorHAnsi" w:hAnsiTheme="minorHAnsi" w:cstheme="minorHAnsi"/>
          <w:color w:val="auto"/>
          <w:sz w:val="22"/>
          <w:szCs w:val="22"/>
        </w:rPr>
        <w:t>-</w:t>
      </w:r>
      <w:r w:rsidRPr="00B44B6F">
        <w:rPr>
          <w:rFonts w:asciiTheme="minorHAnsi" w:eastAsiaTheme="minorHAnsi" w:hAnsiTheme="minorHAnsi" w:cstheme="minorHAnsi"/>
          <w:color w:val="auto"/>
          <w:sz w:val="22"/>
          <w:szCs w:val="22"/>
        </w:rPr>
        <w:t>line survey. Indeed, at the end of the project, some produced only vegetables and others only bio-fortified beans. During the group discussions and interviews (end</w:t>
      </w:r>
      <w:r w:rsidRPr="00B44B6F" w:rsidR="00733C46">
        <w:rPr>
          <w:rFonts w:asciiTheme="minorHAnsi" w:eastAsiaTheme="minorHAnsi" w:hAnsiTheme="minorHAnsi" w:cstheme="minorHAnsi"/>
          <w:color w:val="auto"/>
          <w:sz w:val="22"/>
          <w:szCs w:val="22"/>
        </w:rPr>
        <w:t>-</w:t>
      </w:r>
      <w:r w:rsidRPr="00B44B6F">
        <w:rPr>
          <w:rFonts w:asciiTheme="minorHAnsi" w:eastAsiaTheme="minorHAnsi" w:hAnsiTheme="minorHAnsi" w:cstheme="minorHAnsi"/>
          <w:color w:val="auto"/>
          <w:sz w:val="22"/>
          <w:szCs w:val="22"/>
        </w:rPr>
        <w:t xml:space="preserve">line survey), </w:t>
      </w:r>
      <w:r w:rsidRPr="00B44B6F" w:rsidR="00733C46">
        <w:rPr>
          <w:rFonts w:asciiTheme="minorHAnsi" w:eastAsiaTheme="minorHAnsi" w:hAnsiTheme="minorHAnsi" w:cstheme="minorHAnsi"/>
          <w:color w:val="auto"/>
          <w:sz w:val="22"/>
          <w:szCs w:val="22"/>
        </w:rPr>
        <w:t xml:space="preserve">some </w:t>
      </w:r>
      <w:r w:rsidRPr="00B44B6F">
        <w:rPr>
          <w:rFonts w:asciiTheme="minorHAnsi" w:eastAsiaTheme="minorHAnsi" w:hAnsiTheme="minorHAnsi" w:cstheme="minorHAnsi"/>
          <w:color w:val="auto"/>
          <w:sz w:val="22"/>
          <w:szCs w:val="22"/>
        </w:rPr>
        <w:t xml:space="preserve">reasons were given for those who no longer cultivate these crops. These include the poor productivity of the second distribution </w:t>
      </w:r>
      <w:r w:rsidRPr="00B44B6F" w:rsidR="00733C46">
        <w:rPr>
          <w:rFonts w:asciiTheme="minorHAnsi" w:eastAsiaTheme="minorHAnsi" w:hAnsiTheme="minorHAnsi" w:cstheme="minorHAnsi"/>
          <w:color w:val="auto"/>
          <w:sz w:val="22"/>
          <w:szCs w:val="22"/>
        </w:rPr>
        <w:t xml:space="preserve">of seed </w:t>
      </w:r>
      <w:r w:rsidRPr="00B44B6F">
        <w:rPr>
          <w:rFonts w:asciiTheme="minorHAnsi" w:eastAsiaTheme="minorHAnsi" w:hAnsiTheme="minorHAnsi" w:cstheme="minorHAnsi"/>
          <w:color w:val="auto"/>
          <w:sz w:val="22"/>
          <w:szCs w:val="22"/>
        </w:rPr>
        <w:t>bean</w:t>
      </w:r>
      <w:r w:rsidRPr="00B44B6F" w:rsidR="00733C46">
        <w:rPr>
          <w:rFonts w:asciiTheme="minorHAnsi" w:eastAsiaTheme="minorHAnsi" w:hAnsiTheme="minorHAnsi" w:cstheme="minorHAnsi"/>
          <w:color w:val="auto"/>
          <w:sz w:val="22"/>
          <w:szCs w:val="22"/>
        </w:rPr>
        <w:t>s</w:t>
      </w:r>
      <w:r w:rsidRPr="00B44B6F">
        <w:rPr>
          <w:rFonts w:asciiTheme="minorHAnsi" w:eastAsiaTheme="minorHAnsi" w:hAnsiTheme="minorHAnsi" w:cstheme="minorHAnsi"/>
          <w:color w:val="auto"/>
          <w:sz w:val="22"/>
          <w:szCs w:val="22"/>
        </w:rPr>
        <w:t xml:space="preserve"> which did not </w:t>
      </w:r>
      <w:r w:rsidRPr="00B44B6F" w:rsidR="00733C46">
        <w:rPr>
          <w:rFonts w:asciiTheme="minorHAnsi" w:eastAsiaTheme="minorHAnsi" w:hAnsiTheme="minorHAnsi" w:cstheme="minorHAnsi"/>
          <w:color w:val="auto"/>
          <w:sz w:val="22"/>
          <w:szCs w:val="22"/>
        </w:rPr>
        <w:t>grow well</w:t>
      </w:r>
      <w:r w:rsidRPr="00B44B6F">
        <w:rPr>
          <w:rFonts w:asciiTheme="minorHAnsi" w:eastAsiaTheme="minorHAnsi" w:hAnsiTheme="minorHAnsi" w:cstheme="minorHAnsi"/>
          <w:color w:val="auto"/>
          <w:sz w:val="22"/>
          <w:szCs w:val="22"/>
        </w:rPr>
        <w:t xml:space="preserve">, the lack of water </w:t>
      </w:r>
      <w:r w:rsidRPr="00B44B6F" w:rsidR="00733C46">
        <w:rPr>
          <w:rFonts w:asciiTheme="minorHAnsi" w:eastAsiaTheme="minorHAnsi" w:hAnsiTheme="minorHAnsi" w:cstheme="minorHAnsi"/>
          <w:color w:val="auto"/>
          <w:sz w:val="22"/>
          <w:szCs w:val="22"/>
        </w:rPr>
        <w:t>for</w:t>
      </w:r>
      <w:r w:rsidRPr="00B44B6F">
        <w:rPr>
          <w:rFonts w:asciiTheme="minorHAnsi" w:eastAsiaTheme="minorHAnsi" w:hAnsiTheme="minorHAnsi" w:cstheme="minorHAnsi"/>
          <w:color w:val="auto"/>
          <w:sz w:val="22"/>
          <w:szCs w:val="22"/>
        </w:rPr>
        <w:t xml:space="preserve"> the vegetable gardens</w:t>
      </w:r>
      <w:r w:rsidRPr="00B44B6F" w:rsidR="00733C46">
        <w:rPr>
          <w:rFonts w:asciiTheme="minorHAnsi" w:eastAsiaTheme="minorHAnsi" w:hAnsiTheme="minorHAnsi" w:cstheme="minorHAnsi"/>
          <w:color w:val="auto"/>
          <w:sz w:val="22"/>
          <w:szCs w:val="22"/>
        </w:rPr>
        <w:t>,</w:t>
      </w:r>
      <w:r w:rsidRPr="00B44B6F">
        <w:rPr>
          <w:rFonts w:asciiTheme="minorHAnsi" w:eastAsiaTheme="minorHAnsi" w:hAnsiTheme="minorHAnsi" w:cstheme="minorHAnsi"/>
          <w:color w:val="auto"/>
          <w:sz w:val="22"/>
          <w:szCs w:val="22"/>
        </w:rPr>
        <w:t xml:space="preserve"> as well as </w:t>
      </w:r>
      <w:r w:rsidRPr="00B44B6F" w:rsidR="00733C46">
        <w:rPr>
          <w:rFonts w:asciiTheme="minorHAnsi" w:eastAsiaTheme="minorHAnsi" w:hAnsiTheme="minorHAnsi" w:cstheme="minorHAnsi"/>
          <w:color w:val="auto"/>
          <w:sz w:val="22"/>
          <w:szCs w:val="22"/>
        </w:rPr>
        <w:t xml:space="preserve">grazing by </w:t>
      </w:r>
      <w:r w:rsidRPr="00B44B6F" w:rsidR="00BD62F0">
        <w:rPr>
          <w:rFonts w:asciiTheme="minorHAnsi" w:eastAsiaTheme="minorHAnsi" w:hAnsiTheme="minorHAnsi" w:cstheme="minorHAnsi"/>
          <w:color w:val="auto"/>
          <w:sz w:val="22"/>
          <w:szCs w:val="22"/>
        </w:rPr>
        <w:t>wandering</w:t>
      </w:r>
      <w:r w:rsidRPr="00B44B6F">
        <w:rPr>
          <w:rFonts w:asciiTheme="minorHAnsi" w:eastAsiaTheme="minorHAnsi" w:hAnsiTheme="minorHAnsi" w:cstheme="minorHAnsi"/>
          <w:color w:val="auto"/>
          <w:sz w:val="22"/>
          <w:szCs w:val="22"/>
        </w:rPr>
        <w:t xml:space="preserve"> livestock during the dry season.</w:t>
      </w:r>
    </w:p>
    <w:p w:rsidR="00B44B6F" w:rsidRPr="00683768" w:rsidP="00683768" w14:paraId="56F12C53" w14:textId="77777777">
      <w:pPr>
        <w:pStyle w:val="ListParagraph"/>
        <w:numPr>
          <w:ilvl w:val="0"/>
          <w:numId w:val="13"/>
        </w:numPr>
        <w:jc w:val="both"/>
        <w:rPr>
          <w:rFonts w:asciiTheme="minorHAnsi" w:eastAsiaTheme="minorHAnsi" w:hAnsiTheme="minorHAnsi" w:cstheme="minorHAnsi"/>
          <w:b/>
          <w:sz w:val="22"/>
          <w:szCs w:val="22"/>
        </w:rPr>
      </w:pPr>
      <w:r w:rsidRPr="00B44B6F">
        <w:rPr>
          <w:rFonts w:asciiTheme="minorHAnsi" w:eastAsiaTheme="minorHAnsi" w:hAnsiTheme="minorHAnsi" w:cstheme="minorHAnsi"/>
          <w:bCs/>
          <w:i/>
          <w:iCs/>
          <w:color w:val="auto"/>
          <w:sz w:val="22"/>
          <w:szCs w:val="22"/>
        </w:rPr>
        <w:t>Sustainability of vegetable kitchen gardens</w:t>
      </w:r>
      <w:r w:rsidRPr="00B44B6F">
        <w:rPr>
          <w:rFonts w:asciiTheme="minorHAnsi" w:eastAsiaTheme="minorHAnsi" w:hAnsiTheme="minorHAnsi" w:cstheme="minorHAnsi"/>
          <w:i/>
          <w:iCs/>
          <w:color w:val="auto"/>
          <w:sz w:val="22"/>
          <w:szCs w:val="22"/>
        </w:rPr>
        <w:t xml:space="preserve">: </w:t>
      </w:r>
      <w:r w:rsidRPr="00B44B6F">
        <w:rPr>
          <w:rFonts w:asciiTheme="minorHAnsi" w:eastAsiaTheme="minorHAnsi" w:hAnsiTheme="minorHAnsi" w:cstheme="minorHAnsi"/>
          <w:bCs/>
          <w:color w:val="auto"/>
          <w:sz w:val="22"/>
          <w:szCs w:val="22"/>
        </w:rPr>
        <w:t>Although 2</w:t>
      </w:r>
      <w:r w:rsidRPr="00B44B6F" w:rsidR="00733C46">
        <w:rPr>
          <w:rFonts w:asciiTheme="minorHAnsi" w:eastAsiaTheme="minorHAnsi" w:hAnsiTheme="minorHAnsi" w:cstheme="minorHAnsi"/>
          <w:bCs/>
          <w:color w:val="auto"/>
          <w:sz w:val="22"/>
          <w:szCs w:val="22"/>
        </w:rPr>
        <w:t>,</w:t>
      </w:r>
      <w:r w:rsidRPr="00B44B6F">
        <w:rPr>
          <w:rFonts w:asciiTheme="minorHAnsi" w:eastAsiaTheme="minorHAnsi" w:hAnsiTheme="minorHAnsi" w:cstheme="minorHAnsi"/>
          <w:bCs/>
          <w:color w:val="auto"/>
          <w:sz w:val="22"/>
          <w:szCs w:val="22"/>
        </w:rPr>
        <w:t xml:space="preserve">016 Family Groups Leaders had operational gardens at the end of the project (against a target </w:t>
      </w:r>
      <w:r w:rsidRPr="00B44B6F" w:rsidR="00BC5B3E">
        <w:rPr>
          <w:rFonts w:asciiTheme="minorHAnsi" w:eastAsiaTheme="minorHAnsi" w:hAnsiTheme="minorHAnsi" w:cstheme="minorHAnsi"/>
          <w:bCs/>
          <w:color w:val="auto"/>
          <w:sz w:val="22"/>
          <w:szCs w:val="22"/>
        </w:rPr>
        <w:t xml:space="preserve">of </w:t>
      </w:r>
      <w:r w:rsidRPr="00B44B6F">
        <w:rPr>
          <w:rFonts w:asciiTheme="minorHAnsi" w:eastAsiaTheme="minorHAnsi" w:hAnsiTheme="minorHAnsi" w:cstheme="minorHAnsi"/>
          <w:bCs/>
          <w:color w:val="auto"/>
          <w:sz w:val="22"/>
          <w:szCs w:val="22"/>
        </w:rPr>
        <w:t>1</w:t>
      </w:r>
      <w:r w:rsidRPr="00B44B6F" w:rsidR="00733C46">
        <w:rPr>
          <w:rFonts w:asciiTheme="minorHAnsi" w:eastAsiaTheme="minorHAnsi" w:hAnsiTheme="minorHAnsi" w:cstheme="minorHAnsi"/>
          <w:bCs/>
          <w:color w:val="auto"/>
          <w:sz w:val="22"/>
          <w:szCs w:val="22"/>
        </w:rPr>
        <w:t>,</w:t>
      </w:r>
      <w:r w:rsidRPr="00B44B6F">
        <w:rPr>
          <w:rFonts w:asciiTheme="minorHAnsi" w:eastAsiaTheme="minorHAnsi" w:hAnsiTheme="minorHAnsi" w:cstheme="minorHAnsi"/>
          <w:bCs/>
          <w:color w:val="auto"/>
          <w:sz w:val="22"/>
          <w:szCs w:val="22"/>
        </w:rPr>
        <w:t xml:space="preserve">393), only 32.4% of the members of the FGs surveyed had functioning vegetable kitchen gardens at the period of </w:t>
      </w:r>
      <w:r w:rsidRPr="00B44B6F" w:rsidR="00DF09F8">
        <w:rPr>
          <w:rFonts w:asciiTheme="minorHAnsi" w:eastAsiaTheme="minorHAnsi" w:hAnsiTheme="minorHAnsi" w:cstheme="minorHAnsi"/>
          <w:bCs/>
          <w:color w:val="auto"/>
          <w:sz w:val="22"/>
          <w:szCs w:val="22"/>
        </w:rPr>
        <w:t>end</w:t>
      </w:r>
      <w:r w:rsidRPr="00B44B6F" w:rsidR="00733C46">
        <w:rPr>
          <w:rFonts w:asciiTheme="minorHAnsi" w:eastAsiaTheme="minorHAnsi" w:hAnsiTheme="minorHAnsi" w:cstheme="minorHAnsi"/>
          <w:bCs/>
          <w:color w:val="auto"/>
          <w:sz w:val="22"/>
          <w:szCs w:val="22"/>
        </w:rPr>
        <w:t>-</w:t>
      </w:r>
      <w:r w:rsidRPr="00B44B6F" w:rsidR="00DF09F8">
        <w:rPr>
          <w:rFonts w:asciiTheme="minorHAnsi" w:eastAsiaTheme="minorHAnsi" w:hAnsiTheme="minorHAnsi" w:cstheme="minorHAnsi"/>
          <w:bCs/>
          <w:color w:val="auto"/>
          <w:sz w:val="22"/>
          <w:szCs w:val="22"/>
        </w:rPr>
        <w:t>line</w:t>
      </w:r>
      <w:r w:rsidRPr="00B44B6F">
        <w:rPr>
          <w:rFonts w:asciiTheme="minorHAnsi" w:eastAsiaTheme="minorHAnsi" w:hAnsiTheme="minorHAnsi" w:cstheme="minorHAnsi"/>
          <w:bCs/>
          <w:color w:val="auto"/>
          <w:sz w:val="22"/>
          <w:szCs w:val="22"/>
        </w:rPr>
        <w:t xml:space="preserve"> survey. The reasons that explain the non-functioning vegetable gardens during the </w:t>
      </w:r>
      <w:r w:rsidRPr="00B44B6F" w:rsidR="005E07F4">
        <w:rPr>
          <w:rFonts w:asciiTheme="minorHAnsi" w:eastAsiaTheme="minorHAnsi" w:hAnsiTheme="minorHAnsi" w:cstheme="minorHAnsi"/>
          <w:bCs/>
          <w:color w:val="auto"/>
          <w:sz w:val="22"/>
          <w:szCs w:val="22"/>
        </w:rPr>
        <w:t>end</w:t>
      </w:r>
      <w:r w:rsidRPr="00B44B6F" w:rsidR="00733C46">
        <w:rPr>
          <w:rFonts w:asciiTheme="minorHAnsi" w:eastAsiaTheme="minorHAnsi" w:hAnsiTheme="minorHAnsi" w:cstheme="minorHAnsi"/>
          <w:bCs/>
          <w:color w:val="auto"/>
          <w:sz w:val="22"/>
          <w:szCs w:val="22"/>
        </w:rPr>
        <w:t>-</w:t>
      </w:r>
      <w:r w:rsidRPr="00B44B6F" w:rsidR="005E07F4">
        <w:rPr>
          <w:rFonts w:asciiTheme="minorHAnsi" w:eastAsiaTheme="minorHAnsi" w:hAnsiTheme="minorHAnsi" w:cstheme="minorHAnsi"/>
          <w:bCs/>
          <w:color w:val="auto"/>
          <w:sz w:val="22"/>
          <w:szCs w:val="22"/>
        </w:rPr>
        <w:t xml:space="preserve">line </w:t>
      </w:r>
      <w:r w:rsidRPr="00B44B6F">
        <w:rPr>
          <w:rFonts w:asciiTheme="minorHAnsi" w:eastAsiaTheme="minorHAnsi" w:hAnsiTheme="minorHAnsi" w:cstheme="minorHAnsi"/>
          <w:bCs/>
          <w:color w:val="auto"/>
          <w:sz w:val="22"/>
          <w:szCs w:val="22"/>
        </w:rPr>
        <w:t>data collection period were insufficient water and the livestock that damage</w:t>
      </w:r>
      <w:r w:rsidRPr="00B44B6F" w:rsidR="00733C46">
        <w:rPr>
          <w:rFonts w:asciiTheme="minorHAnsi" w:eastAsiaTheme="minorHAnsi" w:hAnsiTheme="minorHAnsi" w:cstheme="minorHAnsi"/>
          <w:bCs/>
          <w:color w:val="auto"/>
          <w:sz w:val="22"/>
          <w:szCs w:val="22"/>
        </w:rPr>
        <w:t>d</w:t>
      </w:r>
      <w:r w:rsidRPr="00B44B6F">
        <w:rPr>
          <w:rFonts w:asciiTheme="minorHAnsi" w:eastAsiaTheme="minorHAnsi" w:hAnsiTheme="minorHAnsi" w:cstheme="minorHAnsi"/>
          <w:bCs/>
          <w:color w:val="auto"/>
          <w:sz w:val="22"/>
          <w:szCs w:val="22"/>
        </w:rPr>
        <w:t xml:space="preserve"> the established kitchen gardens in </w:t>
      </w:r>
      <w:r w:rsidRPr="00B44B6F" w:rsidR="00733C46">
        <w:rPr>
          <w:rFonts w:asciiTheme="minorHAnsi" w:eastAsiaTheme="minorHAnsi" w:hAnsiTheme="minorHAnsi" w:cstheme="minorHAnsi"/>
          <w:bCs/>
          <w:color w:val="auto"/>
          <w:sz w:val="22"/>
          <w:szCs w:val="22"/>
        </w:rPr>
        <w:t xml:space="preserve">the </w:t>
      </w:r>
      <w:r w:rsidRPr="00B44B6F">
        <w:rPr>
          <w:rFonts w:asciiTheme="minorHAnsi" w:eastAsiaTheme="minorHAnsi" w:hAnsiTheme="minorHAnsi" w:cstheme="minorHAnsi"/>
          <w:bCs/>
          <w:color w:val="auto"/>
          <w:sz w:val="22"/>
          <w:szCs w:val="22"/>
        </w:rPr>
        <w:t>dry season</w:t>
      </w:r>
      <w:r w:rsidRPr="00B44B6F">
        <w:rPr>
          <w:rFonts w:asciiTheme="minorHAnsi" w:hAnsiTheme="minorHAnsi" w:cstheme="minorHAnsi"/>
          <w:bCs/>
          <w:sz w:val="22"/>
          <w:szCs w:val="22"/>
        </w:rPr>
        <w:t>.</w:t>
      </w:r>
    </w:p>
    <w:p w:rsidR="000776F2" w:rsidRPr="000C546E" w:rsidP="00B44B6F" w14:paraId="56F12C54" w14:textId="4C209B33">
      <w:pPr>
        <w:pStyle w:val="ListParagraph"/>
        <w:numPr>
          <w:ilvl w:val="0"/>
          <w:numId w:val="13"/>
        </w:numPr>
        <w:jc w:val="both"/>
        <w:rPr>
          <w:rFonts w:asciiTheme="minorHAnsi" w:eastAsiaTheme="minorHAnsi" w:hAnsiTheme="minorHAnsi" w:cstheme="minorHAnsi"/>
          <w:b/>
          <w:sz w:val="22"/>
          <w:szCs w:val="22"/>
        </w:rPr>
      </w:pPr>
      <w:r w:rsidRPr="00B44B6F">
        <w:rPr>
          <w:rFonts w:asciiTheme="minorHAnsi" w:eastAsiaTheme="minorHAnsi" w:hAnsiTheme="minorHAnsi" w:cstheme="minorHAnsi"/>
          <w:i/>
          <w:iCs/>
          <w:color w:val="auto"/>
          <w:sz w:val="22"/>
          <w:szCs w:val="22"/>
        </w:rPr>
        <w:t xml:space="preserve">Sustainability </w:t>
      </w:r>
      <w:r w:rsidRPr="00B44B6F" w:rsidR="00827704">
        <w:rPr>
          <w:rFonts w:asciiTheme="minorHAnsi" w:eastAsiaTheme="minorHAnsi" w:hAnsiTheme="minorHAnsi" w:cstheme="minorHAnsi"/>
          <w:i/>
          <w:iCs/>
          <w:color w:val="auto"/>
          <w:sz w:val="22"/>
          <w:szCs w:val="22"/>
        </w:rPr>
        <w:t>of learning and nutritional rehabilitation homes</w:t>
      </w:r>
      <w:r w:rsidRPr="00B44B6F" w:rsidR="00827704">
        <w:rPr>
          <w:rFonts w:asciiTheme="minorHAnsi" w:eastAsiaTheme="minorHAnsi" w:hAnsiTheme="minorHAnsi" w:cstheme="minorHAnsi"/>
          <w:bCs/>
          <w:i/>
          <w:iCs/>
          <w:color w:val="auto"/>
          <w:sz w:val="22"/>
          <w:szCs w:val="22"/>
        </w:rPr>
        <w:t>:</w:t>
      </w:r>
      <w:r w:rsidRPr="00B44B6F" w:rsidR="00827704">
        <w:rPr>
          <w:rFonts w:asciiTheme="minorHAnsi" w:eastAsiaTheme="minorHAnsi" w:hAnsiTheme="minorHAnsi" w:cstheme="minorHAnsi"/>
          <w:bCs/>
          <w:color w:val="auto"/>
          <w:sz w:val="22"/>
          <w:szCs w:val="22"/>
        </w:rPr>
        <w:t xml:space="preserve"> </w:t>
      </w:r>
      <w:r w:rsidRPr="00B44B6F" w:rsidR="00733C46">
        <w:rPr>
          <w:rFonts w:asciiTheme="minorHAnsi" w:eastAsiaTheme="minorHAnsi" w:hAnsiTheme="minorHAnsi" w:cstheme="minorHAnsi"/>
          <w:bCs/>
          <w:color w:val="auto"/>
          <w:sz w:val="22"/>
          <w:szCs w:val="22"/>
        </w:rPr>
        <w:t>L</w:t>
      </w:r>
      <w:r w:rsidRPr="00B44B6F" w:rsidR="00AE5B9F">
        <w:rPr>
          <w:rFonts w:asciiTheme="minorHAnsi" w:eastAsiaTheme="minorHAnsi" w:hAnsiTheme="minorHAnsi" w:cstheme="minorHAnsi"/>
          <w:bCs/>
          <w:color w:val="auto"/>
          <w:sz w:val="22"/>
          <w:szCs w:val="22"/>
        </w:rPr>
        <w:t>earning and nutritional rehabi</w:t>
      </w:r>
      <w:r w:rsidRPr="00B44B6F" w:rsidR="00293895">
        <w:rPr>
          <w:rFonts w:asciiTheme="minorHAnsi" w:eastAsiaTheme="minorHAnsi" w:hAnsiTheme="minorHAnsi" w:cstheme="minorHAnsi"/>
          <w:bCs/>
          <w:color w:val="auto"/>
          <w:sz w:val="22"/>
          <w:szCs w:val="22"/>
        </w:rPr>
        <w:t>litation homes are managed by leader mothers already established</w:t>
      </w:r>
      <w:r w:rsidRPr="00B44B6F" w:rsidR="00BB6D0C">
        <w:rPr>
          <w:rFonts w:asciiTheme="minorHAnsi" w:eastAsiaTheme="minorHAnsi" w:hAnsiTheme="minorHAnsi" w:cstheme="minorHAnsi"/>
          <w:bCs/>
          <w:color w:val="auto"/>
          <w:sz w:val="22"/>
          <w:szCs w:val="22"/>
        </w:rPr>
        <w:t xml:space="preserve">, </w:t>
      </w:r>
      <w:r w:rsidRPr="00B44B6F" w:rsidR="007E0AC3">
        <w:rPr>
          <w:rFonts w:asciiTheme="minorHAnsi" w:eastAsiaTheme="minorHAnsi" w:hAnsiTheme="minorHAnsi" w:cstheme="minorHAnsi"/>
          <w:bCs/>
          <w:color w:val="auto"/>
          <w:sz w:val="22"/>
          <w:szCs w:val="22"/>
        </w:rPr>
        <w:t xml:space="preserve">and foods mostly provided by </w:t>
      </w:r>
      <w:r w:rsidRPr="00B44B6F" w:rsidR="00FD5C30">
        <w:rPr>
          <w:rFonts w:asciiTheme="minorHAnsi" w:eastAsiaTheme="minorHAnsi" w:hAnsiTheme="minorHAnsi" w:cstheme="minorHAnsi"/>
          <w:bCs/>
          <w:color w:val="auto"/>
          <w:sz w:val="22"/>
          <w:szCs w:val="22"/>
        </w:rPr>
        <w:t xml:space="preserve">households, </w:t>
      </w:r>
      <w:r w:rsidRPr="00B44B6F" w:rsidR="00BB6D0C">
        <w:rPr>
          <w:rFonts w:asciiTheme="minorHAnsi" w:eastAsiaTheme="minorHAnsi" w:hAnsiTheme="minorHAnsi" w:cstheme="minorHAnsi"/>
          <w:bCs/>
          <w:color w:val="auto"/>
          <w:sz w:val="22"/>
          <w:szCs w:val="22"/>
        </w:rPr>
        <w:t xml:space="preserve">which </w:t>
      </w:r>
      <w:r w:rsidRPr="00B44B6F" w:rsidR="00B21998">
        <w:rPr>
          <w:rFonts w:asciiTheme="minorHAnsi" w:eastAsiaTheme="minorHAnsi" w:hAnsiTheme="minorHAnsi" w:cstheme="minorHAnsi"/>
          <w:bCs/>
          <w:color w:val="auto"/>
          <w:sz w:val="22"/>
          <w:szCs w:val="22"/>
        </w:rPr>
        <w:t xml:space="preserve">can be a pledge </w:t>
      </w:r>
      <w:r w:rsidRPr="00B44B6F" w:rsidR="00C8588C">
        <w:rPr>
          <w:rFonts w:asciiTheme="minorHAnsi" w:eastAsiaTheme="minorHAnsi" w:hAnsiTheme="minorHAnsi" w:cstheme="minorHAnsi"/>
          <w:bCs/>
          <w:color w:val="auto"/>
          <w:sz w:val="22"/>
          <w:szCs w:val="22"/>
        </w:rPr>
        <w:t>of</w:t>
      </w:r>
      <w:r w:rsidRPr="00B44B6F" w:rsidR="00B21998">
        <w:rPr>
          <w:rFonts w:asciiTheme="minorHAnsi" w:eastAsiaTheme="minorHAnsi" w:hAnsiTheme="minorHAnsi" w:cstheme="minorHAnsi"/>
          <w:bCs/>
          <w:color w:val="auto"/>
          <w:sz w:val="22"/>
          <w:szCs w:val="22"/>
        </w:rPr>
        <w:t xml:space="preserve"> sustainability. </w:t>
      </w:r>
      <w:r w:rsidRPr="00B44B6F" w:rsidR="00FD5C30">
        <w:rPr>
          <w:rFonts w:asciiTheme="minorHAnsi" w:eastAsiaTheme="minorHAnsi" w:hAnsiTheme="minorHAnsi" w:cstheme="minorHAnsi"/>
          <w:bCs/>
          <w:color w:val="auto"/>
          <w:sz w:val="22"/>
          <w:szCs w:val="22"/>
        </w:rPr>
        <w:t>However, some households with malnourished children were very poor and could not bring food. The leader mothers were sometimes obliged to buy foods themselves with their own limited funds, which raise an issue of sustainability especially for very poor households.</w:t>
      </w:r>
      <w:r w:rsidRPr="00B44B6F" w:rsidR="008E5111">
        <w:rPr>
          <w:rFonts w:asciiTheme="minorHAnsi" w:eastAsiaTheme="minorHAnsi" w:hAnsiTheme="minorHAnsi" w:cstheme="minorHAnsi"/>
          <w:bCs/>
          <w:color w:val="auto"/>
          <w:sz w:val="22"/>
          <w:szCs w:val="22"/>
        </w:rPr>
        <w:t xml:space="preserve"> </w:t>
      </w:r>
      <w:r w:rsidRPr="00B44B6F" w:rsidR="00541EC5">
        <w:rPr>
          <w:rFonts w:asciiTheme="minorHAnsi" w:eastAsiaTheme="minorHAnsi" w:hAnsiTheme="minorHAnsi" w:cstheme="minorHAnsi"/>
          <w:bCs/>
          <w:color w:val="auto"/>
          <w:sz w:val="22"/>
          <w:szCs w:val="22"/>
        </w:rPr>
        <w:t>To address this issue</w:t>
      </w:r>
      <w:r w:rsidRPr="00B44B6F" w:rsidR="00F438E0">
        <w:rPr>
          <w:rFonts w:asciiTheme="minorHAnsi" w:eastAsiaTheme="minorHAnsi" w:hAnsiTheme="minorHAnsi" w:cstheme="minorHAnsi"/>
          <w:bCs/>
          <w:color w:val="auto"/>
          <w:sz w:val="22"/>
          <w:szCs w:val="22"/>
        </w:rPr>
        <w:t xml:space="preserve">, </w:t>
      </w:r>
      <w:r w:rsidRPr="00B44B6F" w:rsidR="00FB2132">
        <w:rPr>
          <w:rFonts w:asciiTheme="minorHAnsi" w:eastAsiaTheme="minorHAnsi" w:hAnsiTheme="minorHAnsi" w:cstheme="minorHAnsi"/>
          <w:bCs/>
          <w:color w:val="auto"/>
          <w:sz w:val="22"/>
          <w:szCs w:val="22"/>
        </w:rPr>
        <w:t xml:space="preserve">the project established </w:t>
      </w:r>
      <w:r w:rsidRPr="00B44B6F" w:rsidR="00F15F48">
        <w:rPr>
          <w:rFonts w:asciiTheme="minorHAnsi" w:eastAsiaTheme="minorHAnsi" w:hAnsiTheme="minorHAnsi" w:cstheme="minorHAnsi"/>
          <w:bCs/>
          <w:color w:val="auto"/>
          <w:sz w:val="22"/>
          <w:szCs w:val="22"/>
        </w:rPr>
        <w:t>VSLSAs</w:t>
      </w:r>
      <w:r w:rsidRPr="00B44B6F" w:rsidR="008A3A1E">
        <w:rPr>
          <w:rFonts w:asciiTheme="minorHAnsi" w:eastAsiaTheme="minorHAnsi" w:hAnsiTheme="minorHAnsi" w:cstheme="minorHAnsi"/>
          <w:bCs/>
          <w:color w:val="auto"/>
          <w:sz w:val="22"/>
          <w:szCs w:val="22"/>
        </w:rPr>
        <w:t xml:space="preserve"> to reduce financial barriers to the production of nutritious crops</w:t>
      </w:r>
      <w:r w:rsidRPr="00B44B6F" w:rsidR="00B30EEF">
        <w:rPr>
          <w:rFonts w:asciiTheme="minorHAnsi" w:eastAsiaTheme="minorHAnsi" w:hAnsiTheme="minorHAnsi" w:cstheme="minorHAnsi"/>
          <w:bCs/>
          <w:color w:val="auto"/>
          <w:sz w:val="22"/>
          <w:szCs w:val="22"/>
        </w:rPr>
        <w:t xml:space="preserve">. </w:t>
      </w:r>
      <w:r w:rsidRPr="00B44B6F" w:rsidR="000441D2">
        <w:rPr>
          <w:rFonts w:asciiTheme="minorHAnsi" w:eastAsiaTheme="minorHAnsi" w:hAnsiTheme="minorHAnsi" w:cstheme="minorHAnsi"/>
          <w:bCs/>
          <w:color w:val="auto"/>
          <w:sz w:val="22"/>
          <w:szCs w:val="22"/>
        </w:rPr>
        <w:t>Moreover,</w:t>
      </w:r>
      <w:r w:rsidRPr="00B44B6F" w:rsidR="00F438E0">
        <w:rPr>
          <w:rFonts w:asciiTheme="minorHAnsi" w:eastAsiaTheme="minorHAnsi" w:hAnsiTheme="minorHAnsi" w:cstheme="minorHAnsi"/>
          <w:bCs/>
          <w:color w:val="auto"/>
          <w:sz w:val="22"/>
          <w:szCs w:val="22"/>
        </w:rPr>
        <w:t xml:space="preserve"> leader mothers need to </w:t>
      </w:r>
      <w:r w:rsidRPr="00B44B6F" w:rsidR="00E83226">
        <w:rPr>
          <w:rFonts w:asciiTheme="minorHAnsi" w:eastAsiaTheme="minorHAnsi" w:hAnsiTheme="minorHAnsi" w:cstheme="minorHAnsi"/>
          <w:bCs/>
          <w:color w:val="auto"/>
          <w:sz w:val="22"/>
          <w:szCs w:val="22"/>
        </w:rPr>
        <w:t xml:space="preserve">be </w:t>
      </w:r>
      <w:r w:rsidRPr="00B44B6F" w:rsidR="00F438E0">
        <w:rPr>
          <w:rFonts w:asciiTheme="minorHAnsi" w:eastAsiaTheme="minorHAnsi" w:hAnsiTheme="minorHAnsi" w:cstheme="minorHAnsi"/>
          <w:bCs/>
          <w:color w:val="auto"/>
          <w:sz w:val="22"/>
          <w:szCs w:val="22"/>
        </w:rPr>
        <w:t>better organize</w:t>
      </w:r>
      <w:r w:rsidRPr="00B44B6F" w:rsidR="00E83226">
        <w:rPr>
          <w:rFonts w:asciiTheme="minorHAnsi" w:eastAsiaTheme="minorHAnsi" w:hAnsiTheme="minorHAnsi" w:cstheme="minorHAnsi"/>
          <w:bCs/>
          <w:color w:val="auto"/>
          <w:sz w:val="22"/>
          <w:szCs w:val="22"/>
        </w:rPr>
        <w:t xml:space="preserve">d and incentivized, which is </w:t>
      </w:r>
      <w:r w:rsidRPr="00B44B6F" w:rsidR="00455E48">
        <w:rPr>
          <w:rFonts w:asciiTheme="minorHAnsi" w:eastAsiaTheme="minorHAnsi" w:hAnsiTheme="minorHAnsi" w:cstheme="minorHAnsi"/>
          <w:bCs/>
          <w:color w:val="auto"/>
          <w:sz w:val="22"/>
          <w:szCs w:val="22"/>
        </w:rPr>
        <w:t xml:space="preserve">envisaged by </w:t>
      </w:r>
      <w:r w:rsidRPr="00B44B6F" w:rsidR="000341E4">
        <w:rPr>
          <w:rFonts w:asciiTheme="minorHAnsi" w:eastAsiaTheme="minorHAnsi" w:hAnsiTheme="minorHAnsi" w:cstheme="minorHAnsi"/>
          <w:bCs/>
          <w:color w:val="auto"/>
          <w:sz w:val="22"/>
          <w:szCs w:val="22"/>
        </w:rPr>
        <w:t xml:space="preserve">the </w:t>
      </w:r>
      <w:r w:rsidRPr="00B44B6F" w:rsidR="00455E48">
        <w:rPr>
          <w:rFonts w:asciiTheme="minorHAnsi" w:eastAsiaTheme="minorHAnsi" w:hAnsiTheme="minorHAnsi" w:cstheme="minorHAnsi"/>
          <w:bCs/>
          <w:color w:val="auto"/>
          <w:sz w:val="22"/>
          <w:szCs w:val="22"/>
        </w:rPr>
        <w:t>Ministry of He</w:t>
      </w:r>
      <w:r w:rsidRPr="00B44B6F" w:rsidR="00186862">
        <w:rPr>
          <w:rFonts w:asciiTheme="minorHAnsi" w:eastAsiaTheme="minorHAnsi" w:hAnsiTheme="minorHAnsi" w:cstheme="minorHAnsi"/>
          <w:bCs/>
          <w:color w:val="auto"/>
          <w:sz w:val="22"/>
          <w:szCs w:val="22"/>
        </w:rPr>
        <w:t>alth</w:t>
      </w:r>
      <w:r w:rsidRPr="00B44B6F" w:rsidR="00211AB2">
        <w:rPr>
          <w:rFonts w:asciiTheme="minorHAnsi" w:eastAsiaTheme="minorHAnsi" w:hAnsiTheme="minorHAnsi" w:cstheme="minorHAnsi"/>
          <w:bCs/>
          <w:color w:val="auto"/>
          <w:sz w:val="22"/>
          <w:szCs w:val="22"/>
        </w:rPr>
        <w:t xml:space="preserve">, </w:t>
      </w:r>
      <w:r w:rsidRPr="00B44B6F" w:rsidR="004804D4">
        <w:rPr>
          <w:rFonts w:asciiTheme="minorHAnsi" w:eastAsiaTheme="minorHAnsi" w:hAnsiTheme="minorHAnsi" w:cstheme="minorHAnsi"/>
          <w:bCs/>
          <w:color w:val="auto"/>
          <w:sz w:val="22"/>
          <w:szCs w:val="22"/>
        </w:rPr>
        <w:t xml:space="preserve">and  </w:t>
      </w:r>
      <w:r w:rsidRPr="00B44B6F" w:rsidR="00220635">
        <w:rPr>
          <w:rFonts w:asciiTheme="minorHAnsi" w:eastAsiaTheme="minorHAnsi" w:hAnsiTheme="minorHAnsi" w:cstheme="minorHAnsi"/>
          <w:bCs/>
          <w:color w:val="auto"/>
          <w:sz w:val="22"/>
          <w:szCs w:val="22"/>
        </w:rPr>
        <w:t>t</w:t>
      </w:r>
      <w:r w:rsidRPr="00B44B6F" w:rsidR="007A3D33">
        <w:rPr>
          <w:rFonts w:asciiTheme="minorHAnsi" w:eastAsiaTheme="minorHAnsi" w:hAnsiTheme="minorHAnsi" w:cstheme="minorHAnsi"/>
          <w:bCs/>
          <w:color w:val="auto"/>
          <w:sz w:val="22"/>
          <w:szCs w:val="22"/>
        </w:rPr>
        <w:t xml:space="preserve">wo </w:t>
      </w:r>
      <w:r w:rsidRPr="00B44B6F" w:rsidR="004804D4">
        <w:rPr>
          <w:rFonts w:asciiTheme="minorHAnsi" w:eastAsiaTheme="minorHAnsi" w:hAnsiTheme="minorHAnsi" w:cstheme="minorHAnsi"/>
          <w:bCs/>
          <w:color w:val="auto"/>
          <w:sz w:val="22"/>
          <w:szCs w:val="22"/>
        </w:rPr>
        <w:t>ongoing WB Project (</w:t>
      </w:r>
      <w:r w:rsidRPr="00B44B6F" w:rsidR="005D064F">
        <w:rPr>
          <w:rFonts w:asciiTheme="minorHAnsi" w:eastAsiaTheme="minorHAnsi" w:hAnsiTheme="minorHAnsi" w:cstheme="minorHAnsi"/>
          <w:bCs/>
          <w:color w:val="auto"/>
          <w:sz w:val="22"/>
          <w:szCs w:val="22"/>
        </w:rPr>
        <w:t xml:space="preserve">Health system support project </w:t>
      </w:r>
      <w:r w:rsidRPr="00B44B6F" w:rsidR="00211AB2">
        <w:rPr>
          <w:rFonts w:asciiTheme="minorHAnsi" w:eastAsiaTheme="minorHAnsi" w:hAnsiTheme="minorHAnsi" w:cstheme="minorHAnsi"/>
          <w:bCs/>
          <w:color w:val="auto"/>
          <w:sz w:val="22"/>
          <w:szCs w:val="22"/>
        </w:rPr>
        <w:t>“KIRA”, P156012)</w:t>
      </w:r>
      <w:r w:rsidRPr="00B44B6F" w:rsidR="007A3D33">
        <w:rPr>
          <w:rFonts w:asciiTheme="minorHAnsi" w:eastAsiaTheme="minorHAnsi" w:hAnsiTheme="minorHAnsi" w:cstheme="minorHAnsi"/>
          <w:bCs/>
          <w:color w:val="auto"/>
          <w:sz w:val="22"/>
          <w:szCs w:val="22"/>
        </w:rPr>
        <w:t>, Nkuriza project (P</w:t>
      </w:r>
      <w:r w:rsidRPr="00B44B6F" w:rsidR="0091240E">
        <w:rPr>
          <w:rFonts w:asciiTheme="minorHAnsi" w:eastAsiaTheme="minorHAnsi" w:hAnsiTheme="minorHAnsi" w:cstheme="minorHAnsi"/>
          <w:bCs/>
          <w:color w:val="auto"/>
          <w:sz w:val="22"/>
          <w:szCs w:val="22"/>
        </w:rPr>
        <w:t>165253</w:t>
      </w:r>
      <w:r w:rsidRPr="00B44B6F" w:rsidR="00276082">
        <w:rPr>
          <w:rFonts w:asciiTheme="minorHAnsi" w:eastAsiaTheme="minorHAnsi" w:hAnsiTheme="minorHAnsi" w:cstheme="minorHAnsi"/>
          <w:bCs/>
          <w:color w:val="auto"/>
          <w:sz w:val="22"/>
          <w:szCs w:val="22"/>
        </w:rPr>
        <w:t xml:space="preserve">), </w:t>
      </w:r>
      <w:r w:rsidRPr="00B44B6F" w:rsidR="001A45AD">
        <w:rPr>
          <w:rFonts w:asciiTheme="minorHAnsi" w:eastAsiaTheme="minorHAnsi" w:hAnsiTheme="minorHAnsi" w:cstheme="minorHAnsi"/>
          <w:bCs/>
          <w:color w:val="auto"/>
          <w:sz w:val="22"/>
          <w:szCs w:val="22"/>
        </w:rPr>
        <w:t xml:space="preserve">as well as other development partners are </w:t>
      </w:r>
      <w:r w:rsidRPr="00B44B6F" w:rsidR="000815AB">
        <w:rPr>
          <w:rFonts w:asciiTheme="minorHAnsi" w:eastAsiaTheme="minorHAnsi" w:hAnsiTheme="minorHAnsi" w:cstheme="minorHAnsi"/>
          <w:bCs/>
          <w:color w:val="auto"/>
          <w:sz w:val="22"/>
          <w:szCs w:val="22"/>
        </w:rPr>
        <w:t xml:space="preserve">supporting the scaling up </w:t>
      </w:r>
      <w:r w:rsidRPr="00B44B6F" w:rsidR="009B7109">
        <w:rPr>
          <w:rFonts w:asciiTheme="minorHAnsi" w:eastAsiaTheme="minorHAnsi" w:hAnsiTheme="minorHAnsi" w:cstheme="minorHAnsi"/>
          <w:bCs/>
          <w:color w:val="auto"/>
          <w:sz w:val="22"/>
          <w:szCs w:val="22"/>
        </w:rPr>
        <w:t>of PBF at community level</w:t>
      </w:r>
      <w:r w:rsidRPr="00B44B6F" w:rsidR="00654680">
        <w:rPr>
          <w:rFonts w:asciiTheme="minorHAnsi" w:eastAsiaTheme="minorHAnsi" w:hAnsiTheme="minorHAnsi" w:cstheme="minorHAnsi"/>
          <w:bCs/>
          <w:color w:val="auto"/>
          <w:sz w:val="22"/>
          <w:szCs w:val="22"/>
        </w:rPr>
        <w:t xml:space="preserve"> to enhan</w:t>
      </w:r>
      <w:r w:rsidRPr="00B44B6F" w:rsidR="004F0296">
        <w:rPr>
          <w:rFonts w:asciiTheme="minorHAnsi" w:eastAsiaTheme="minorHAnsi" w:hAnsiTheme="minorHAnsi" w:cstheme="minorHAnsi"/>
          <w:bCs/>
          <w:color w:val="auto"/>
          <w:sz w:val="22"/>
          <w:szCs w:val="22"/>
        </w:rPr>
        <w:t>c</w:t>
      </w:r>
      <w:r w:rsidRPr="00B44B6F" w:rsidR="00654680">
        <w:rPr>
          <w:rFonts w:asciiTheme="minorHAnsi" w:eastAsiaTheme="minorHAnsi" w:hAnsiTheme="minorHAnsi" w:cstheme="minorHAnsi"/>
          <w:bCs/>
          <w:color w:val="auto"/>
          <w:sz w:val="22"/>
          <w:szCs w:val="22"/>
        </w:rPr>
        <w:t>e CHWs and lead mothers.</w:t>
      </w:r>
      <w:r w:rsidRPr="00B44B6F" w:rsidR="004F0296">
        <w:rPr>
          <w:rFonts w:asciiTheme="minorHAnsi" w:eastAsiaTheme="minorHAnsi" w:hAnsiTheme="minorHAnsi" w:cstheme="minorHAnsi"/>
          <w:bCs/>
          <w:color w:val="auto"/>
          <w:sz w:val="22"/>
          <w:szCs w:val="22"/>
        </w:rPr>
        <w:t xml:space="preserve"> </w:t>
      </w:r>
      <w:r w:rsidRPr="00B44B6F" w:rsidR="00495411">
        <w:rPr>
          <w:rFonts w:asciiTheme="minorHAnsi" w:eastAsiaTheme="minorHAnsi" w:hAnsiTheme="minorHAnsi" w:cstheme="minorHAnsi"/>
          <w:bCs/>
          <w:color w:val="auto"/>
          <w:sz w:val="22"/>
          <w:szCs w:val="22"/>
        </w:rPr>
        <w:t xml:space="preserve">In addition, a </w:t>
      </w:r>
      <w:r w:rsidRPr="00B44B6F" w:rsidR="007F4842">
        <w:rPr>
          <w:rFonts w:asciiTheme="minorHAnsi" w:eastAsiaTheme="minorHAnsi" w:hAnsiTheme="minorHAnsi" w:cstheme="minorHAnsi"/>
          <w:bCs/>
          <w:color w:val="auto"/>
          <w:sz w:val="22"/>
          <w:szCs w:val="22"/>
        </w:rPr>
        <w:t xml:space="preserve">social </w:t>
      </w:r>
      <w:r w:rsidRPr="00B44B6F" w:rsidR="00495411">
        <w:rPr>
          <w:rFonts w:asciiTheme="minorHAnsi" w:eastAsiaTheme="minorHAnsi" w:hAnsiTheme="minorHAnsi" w:cstheme="minorHAnsi"/>
          <w:bCs/>
          <w:color w:val="auto"/>
          <w:sz w:val="22"/>
          <w:szCs w:val="22"/>
        </w:rPr>
        <w:t xml:space="preserve">safety net project for very poor </w:t>
      </w:r>
      <w:r w:rsidRPr="00B44B6F" w:rsidR="00675001">
        <w:rPr>
          <w:rFonts w:asciiTheme="minorHAnsi" w:eastAsiaTheme="minorHAnsi" w:hAnsiTheme="minorHAnsi" w:cstheme="minorHAnsi"/>
          <w:bCs/>
          <w:color w:val="auto"/>
          <w:sz w:val="22"/>
          <w:szCs w:val="22"/>
        </w:rPr>
        <w:t xml:space="preserve">is </w:t>
      </w:r>
      <w:r w:rsidRPr="00B44B6F" w:rsidR="002B115E">
        <w:rPr>
          <w:rFonts w:asciiTheme="minorHAnsi" w:eastAsiaTheme="minorHAnsi" w:hAnsiTheme="minorHAnsi" w:cstheme="minorHAnsi"/>
          <w:bCs/>
          <w:color w:val="auto"/>
          <w:sz w:val="22"/>
          <w:szCs w:val="22"/>
        </w:rPr>
        <w:t>ongoing</w:t>
      </w:r>
      <w:r w:rsidRPr="00B44B6F" w:rsidR="00675001">
        <w:rPr>
          <w:rFonts w:asciiTheme="minorHAnsi" w:eastAsiaTheme="minorHAnsi" w:hAnsiTheme="minorHAnsi" w:cstheme="minorHAnsi"/>
          <w:bCs/>
          <w:color w:val="auto"/>
          <w:sz w:val="22"/>
          <w:szCs w:val="22"/>
        </w:rPr>
        <w:t xml:space="preserve"> (Merankabandi</w:t>
      </w:r>
      <w:r w:rsidRPr="00B44B6F" w:rsidR="00524E77">
        <w:rPr>
          <w:rFonts w:asciiTheme="minorHAnsi" w:eastAsiaTheme="minorHAnsi" w:hAnsiTheme="minorHAnsi" w:cstheme="minorHAnsi"/>
          <w:bCs/>
          <w:color w:val="auto"/>
          <w:sz w:val="22"/>
          <w:szCs w:val="22"/>
        </w:rPr>
        <w:t>, P</w:t>
      </w:r>
      <w:r w:rsidRPr="00B44B6F" w:rsidR="00070390">
        <w:rPr>
          <w:rFonts w:asciiTheme="minorHAnsi" w:eastAsiaTheme="minorHAnsi" w:hAnsiTheme="minorHAnsi" w:cstheme="minorHAnsi"/>
          <w:bCs/>
          <w:color w:val="auto"/>
          <w:sz w:val="22"/>
          <w:szCs w:val="22"/>
        </w:rPr>
        <w:t xml:space="preserve">151835) </w:t>
      </w:r>
      <w:r w:rsidRPr="00B44B6F" w:rsidR="00D55E72">
        <w:rPr>
          <w:rFonts w:asciiTheme="minorHAnsi" w:eastAsiaTheme="minorHAnsi" w:hAnsiTheme="minorHAnsi" w:cstheme="minorHAnsi"/>
          <w:bCs/>
          <w:color w:val="auto"/>
          <w:sz w:val="22"/>
          <w:szCs w:val="22"/>
        </w:rPr>
        <w:t xml:space="preserve">with objective </w:t>
      </w:r>
      <w:r w:rsidRPr="00B44B6F">
        <w:rPr>
          <w:rFonts w:asciiTheme="minorHAnsi" w:eastAsiaTheme="minorHAnsi" w:hAnsiTheme="minorHAnsi" w:cstheme="minorHAnsi"/>
          <w:bCs/>
          <w:color w:val="auto"/>
          <w:sz w:val="22"/>
          <w:szCs w:val="22"/>
        </w:rPr>
        <w:t>to provide regular cash transfers to extreme poor and vulnerable households with children</w:t>
      </w:r>
      <w:r w:rsidRPr="00B44B6F" w:rsidR="00E632D6">
        <w:rPr>
          <w:rFonts w:asciiTheme="minorHAnsi" w:eastAsiaTheme="minorHAnsi" w:hAnsiTheme="minorHAnsi" w:cstheme="minorHAnsi"/>
          <w:bCs/>
          <w:color w:val="auto"/>
          <w:sz w:val="22"/>
          <w:szCs w:val="22"/>
        </w:rPr>
        <w:t xml:space="preserve">. This project </w:t>
      </w:r>
      <w:r w:rsidRPr="00B44B6F" w:rsidR="006E0AC7">
        <w:rPr>
          <w:rFonts w:asciiTheme="minorHAnsi" w:eastAsiaTheme="minorHAnsi" w:hAnsiTheme="minorHAnsi" w:cstheme="minorHAnsi"/>
          <w:bCs/>
          <w:color w:val="auto"/>
          <w:sz w:val="22"/>
          <w:szCs w:val="22"/>
        </w:rPr>
        <w:t xml:space="preserve">will be extended </w:t>
      </w:r>
      <w:r w:rsidRPr="00B44B6F" w:rsidR="00E632D6">
        <w:rPr>
          <w:rFonts w:asciiTheme="minorHAnsi" w:eastAsiaTheme="minorHAnsi" w:hAnsiTheme="minorHAnsi" w:cstheme="minorHAnsi"/>
          <w:bCs/>
          <w:color w:val="auto"/>
          <w:sz w:val="22"/>
          <w:szCs w:val="22"/>
        </w:rPr>
        <w:t xml:space="preserve">to cover more provinces </w:t>
      </w:r>
      <w:r w:rsidRPr="00B44B6F" w:rsidR="0059510E">
        <w:rPr>
          <w:rFonts w:asciiTheme="minorHAnsi" w:eastAsiaTheme="minorHAnsi" w:hAnsiTheme="minorHAnsi" w:cstheme="minorHAnsi"/>
          <w:bCs/>
          <w:color w:val="auto"/>
          <w:sz w:val="22"/>
          <w:szCs w:val="22"/>
        </w:rPr>
        <w:t xml:space="preserve">and could support poor households </w:t>
      </w:r>
      <w:r w:rsidRPr="00B44B6F" w:rsidR="005D1FC3">
        <w:rPr>
          <w:rFonts w:asciiTheme="minorHAnsi" w:eastAsiaTheme="minorHAnsi" w:hAnsiTheme="minorHAnsi" w:cstheme="minorHAnsi"/>
          <w:bCs/>
          <w:color w:val="auto"/>
          <w:sz w:val="22"/>
          <w:szCs w:val="22"/>
        </w:rPr>
        <w:t>with</w:t>
      </w:r>
      <w:r w:rsidRPr="00B44B6F" w:rsidR="004D132E">
        <w:rPr>
          <w:rFonts w:asciiTheme="minorHAnsi" w:eastAsiaTheme="minorHAnsi" w:hAnsiTheme="minorHAnsi" w:cstheme="minorHAnsi"/>
          <w:bCs/>
          <w:color w:val="auto"/>
          <w:sz w:val="22"/>
          <w:szCs w:val="22"/>
        </w:rPr>
        <w:t xml:space="preserve"> </w:t>
      </w:r>
      <w:r w:rsidRPr="00B44B6F" w:rsidR="004A4FC4">
        <w:rPr>
          <w:rFonts w:asciiTheme="minorHAnsi" w:eastAsiaTheme="minorHAnsi" w:hAnsiTheme="minorHAnsi" w:cstheme="minorHAnsi"/>
          <w:bCs/>
          <w:color w:val="auto"/>
          <w:sz w:val="22"/>
          <w:szCs w:val="22"/>
        </w:rPr>
        <w:t xml:space="preserve">financial resources </w:t>
      </w:r>
      <w:r w:rsidRPr="00B44B6F" w:rsidR="002D278C">
        <w:rPr>
          <w:rFonts w:asciiTheme="minorHAnsi" w:eastAsiaTheme="minorHAnsi" w:hAnsiTheme="minorHAnsi" w:cstheme="minorHAnsi"/>
          <w:bCs/>
          <w:color w:val="auto"/>
          <w:sz w:val="22"/>
          <w:szCs w:val="22"/>
        </w:rPr>
        <w:t xml:space="preserve">that could allow them </w:t>
      </w:r>
      <w:r w:rsidRPr="00B44B6F" w:rsidR="004A4FC4">
        <w:rPr>
          <w:rFonts w:asciiTheme="minorHAnsi" w:eastAsiaTheme="minorHAnsi" w:hAnsiTheme="minorHAnsi" w:cstheme="minorHAnsi"/>
          <w:bCs/>
          <w:color w:val="auto"/>
          <w:sz w:val="22"/>
          <w:szCs w:val="22"/>
        </w:rPr>
        <w:t xml:space="preserve">to buy foods </w:t>
      </w:r>
      <w:r w:rsidRPr="00B44B6F" w:rsidR="0094076E">
        <w:rPr>
          <w:rFonts w:asciiTheme="minorHAnsi" w:eastAsiaTheme="minorHAnsi" w:hAnsiTheme="minorHAnsi" w:cstheme="minorHAnsi"/>
          <w:bCs/>
          <w:color w:val="auto"/>
          <w:sz w:val="22"/>
          <w:szCs w:val="22"/>
        </w:rPr>
        <w:t>to bring for cooking demonstrations sessions.</w:t>
      </w:r>
    </w:p>
    <w:p w:rsidR="000C546E" w:rsidP="000C546E" w14:paraId="19EEDE3A" w14:textId="76F64358">
      <w:pPr>
        <w:jc w:val="both"/>
        <w:rPr>
          <w:rFonts w:asciiTheme="minorHAnsi" w:eastAsiaTheme="minorHAnsi" w:hAnsiTheme="minorHAnsi" w:cstheme="minorHAnsi"/>
          <w:b/>
          <w:sz w:val="22"/>
          <w:szCs w:val="22"/>
        </w:rPr>
      </w:pPr>
    </w:p>
    <w:p w:rsidR="000C546E" w:rsidP="000C546E" w14:paraId="60826CA5" w14:textId="444456B1">
      <w:pPr>
        <w:jc w:val="both"/>
        <w:rPr>
          <w:rFonts w:asciiTheme="minorHAnsi" w:eastAsiaTheme="minorHAnsi" w:hAnsiTheme="minorHAnsi" w:cstheme="minorHAnsi"/>
          <w:b/>
          <w:sz w:val="22"/>
          <w:szCs w:val="22"/>
        </w:rPr>
      </w:pPr>
    </w:p>
    <w:p w:rsidR="00237551" w:rsidP="000C546E" w14:paraId="0CBE8AF6" w14:textId="04E5BDDC">
      <w:pPr>
        <w:jc w:val="both"/>
        <w:rPr>
          <w:rFonts w:asciiTheme="minorHAnsi" w:eastAsiaTheme="minorHAnsi" w:hAnsiTheme="minorHAnsi" w:cstheme="minorHAnsi"/>
          <w:b/>
          <w:sz w:val="22"/>
          <w:szCs w:val="22"/>
        </w:rPr>
      </w:pPr>
    </w:p>
    <w:p w:rsidR="00237551" w:rsidP="000C546E" w14:paraId="7CB16720" w14:textId="3CCE3E65">
      <w:pPr>
        <w:jc w:val="both"/>
        <w:rPr>
          <w:rFonts w:asciiTheme="minorHAnsi" w:eastAsiaTheme="minorHAnsi" w:hAnsiTheme="minorHAnsi" w:cstheme="minorHAnsi"/>
          <w:b/>
          <w:sz w:val="22"/>
          <w:szCs w:val="22"/>
        </w:rPr>
      </w:pPr>
    </w:p>
    <w:p w:rsidR="00237551" w:rsidP="000C546E" w14:paraId="4F3C87A0" w14:textId="602BE448">
      <w:pPr>
        <w:jc w:val="both"/>
        <w:rPr>
          <w:rFonts w:asciiTheme="minorHAnsi" w:eastAsiaTheme="minorHAnsi" w:hAnsiTheme="minorHAnsi" w:cstheme="minorHAnsi"/>
          <w:b/>
          <w:sz w:val="22"/>
          <w:szCs w:val="22"/>
        </w:rPr>
      </w:pPr>
    </w:p>
    <w:p w:rsidR="00237551" w:rsidP="000C546E" w14:paraId="0EE19239" w14:textId="77777777">
      <w:pPr>
        <w:jc w:val="both"/>
        <w:rPr>
          <w:rFonts w:asciiTheme="minorHAnsi" w:eastAsiaTheme="minorHAnsi" w:hAnsiTheme="minorHAnsi" w:cstheme="minorHAnsi"/>
          <w:b/>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14:paraId="56F12C57" w14:textId="77777777">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C608FA" w:rsidP="00FF1C60" w14:paraId="56F12C56" w14:textId="77777777">
            <w:pPr>
              <w:pStyle w:val="NoSpacing"/>
              <w:keepNext/>
              <w:numPr>
                <w:ilvl w:val="0"/>
                <w:numId w:val="1"/>
              </w:numPr>
              <w:ind w:left="288" w:hanging="288"/>
              <w:outlineLvl w:val="0"/>
              <w:rPr>
                <w:rFonts w:asciiTheme="minorHAnsi" w:hAnsiTheme="minorHAnsi"/>
                <w:b/>
                <w:sz w:val="22"/>
                <w:szCs w:val="22"/>
              </w:rPr>
            </w:pPr>
            <w:bookmarkStart w:id="44" w:name="_Toc256000006"/>
            <w:bookmarkStart w:id="45" w:name="_Toc480984889"/>
            <w:bookmarkStart w:id="46" w:name="_Toc518055212"/>
            <w:bookmarkStart w:id="47" w:name="_Toc61345838"/>
            <w:bookmarkStart w:id="48" w:name="_Toc61348757"/>
            <w:r w:rsidRPr="00C608FA">
              <w:rPr>
                <w:rFonts w:asciiTheme="minorHAnsi" w:hAnsiTheme="minorHAnsi"/>
                <w:b/>
                <w:sz w:val="22"/>
                <w:szCs w:val="22"/>
              </w:rPr>
              <w:t>LESSONS</w:t>
            </w:r>
            <w:r w:rsidR="00725D5E">
              <w:rPr>
                <w:rFonts w:asciiTheme="minorHAnsi" w:hAnsiTheme="minorHAnsi"/>
                <w:b/>
                <w:sz w:val="22"/>
                <w:szCs w:val="22"/>
              </w:rPr>
              <w:t xml:space="preserve"> LEARNED</w:t>
            </w:r>
            <w:r w:rsidRPr="00C608FA">
              <w:rPr>
                <w:rFonts w:asciiTheme="minorHAnsi" w:hAnsiTheme="minorHAnsi"/>
                <w:b/>
                <w:sz w:val="22"/>
                <w:szCs w:val="22"/>
              </w:rPr>
              <w:t xml:space="preserve"> AND RECOMMENDATIONS</w:t>
            </w:r>
            <w:bookmarkEnd w:id="44"/>
            <w:bookmarkEnd w:id="45"/>
            <w:bookmarkEnd w:id="46"/>
            <w:bookmarkEnd w:id="47"/>
            <w:bookmarkEnd w:id="48"/>
          </w:p>
        </w:tc>
      </w:tr>
    </w:tbl>
    <w:p w:rsidR="003615CB" w:rsidRPr="00C608FA" w:rsidP="00222B3C" w14:paraId="56F12C58" w14:textId="77777777">
      <w:pPr>
        <w:ind w:left="-634"/>
        <w:rPr>
          <w:rFonts w:asciiTheme="minorHAnsi" w:hAnsiTheme="minorHAnsi"/>
          <w:bCs/>
          <w:color w:val="000000" w:themeColor="text1"/>
          <w:sz w:val="22"/>
          <w:szCs w:val="22"/>
        </w:rPr>
      </w:pPr>
    </w:p>
    <w:p w:rsidR="00C56148" w:rsidP="00C56148" w14:paraId="56F12C59" w14:textId="0BD526BA">
      <w:pPr>
        <w:pStyle w:val="Heading3"/>
        <w:ind w:left="-540" w:right="270"/>
        <w:rPr>
          <w:szCs w:val="22"/>
        </w:rPr>
      </w:pPr>
      <w:bookmarkStart w:id="49" w:name="_Toc61345839"/>
      <w:r>
        <w:rPr>
          <w:szCs w:val="22"/>
        </w:rPr>
        <w:t>Lessons learned</w:t>
      </w:r>
      <w:bookmarkEnd w:id="49"/>
      <w:r>
        <w:rPr>
          <w:szCs w:val="22"/>
        </w:rPr>
        <w:t xml:space="preserve">   </w:t>
      </w:r>
    </w:p>
    <w:p w:rsidR="00594BF0" w:rsidRPr="00594BF0" w:rsidP="00594BF0" w14:paraId="0B3B585C" w14:textId="77777777"/>
    <w:p w:rsidR="003C7903" w:rsidP="003C7903" w14:paraId="617BADCC" w14:textId="696A1F9F">
      <w:pPr>
        <w:pStyle w:val="ListParagraph"/>
        <w:numPr>
          <w:ilvl w:val="0"/>
          <w:numId w:val="3"/>
        </w:numPr>
        <w:tabs>
          <w:tab w:val="left" w:pos="2320"/>
        </w:tabs>
        <w:ind w:left="-216"/>
        <w:jc w:val="both"/>
        <w:rPr>
          <w:rFonts w:asciiTheme="minorHAnsi" w:hAnsiTheme="minorHAnsi" w:cstheme="minorHAnsi"/>
          <w:sz w:val="22"/>
          <w:szCs w:val="22"/>
        </w:rPr>
      </w:pPr>
      <w:r w:rsidRPr="00237551">
        <w:rPr>
          <w:rFonts w:asciiTheme="minorHAnsi" w:hAnsiTheme="minorHAnsi" w:cstheme="minorHAnsi"/>
          <w:b/>
          <w:bCs/>
          <w:sz w:val="22"/>
          <w:szCs w:val="22"/>
        </w:rPr>
        <w:t>Mu</w:t>
      </w:r>
      <w:r w:rsidRPr="00237551" w:rsidR="00082C53">
        <w:rPr>
          <w:rFonts w:asciiTheme="minorHAnsi" w:hAnsiTheme="minorHAnsi" w:cstheme="minorHAnsi"/>
          <w:b/>
          <w:bCs/>
          <w:sz w:val="22"/>
          <w:szCs w:val="22"/>
        </w:rPr>
        <w:t>l</w:t>
      </w:r>
      <w:r w:rsidRPr="00237551">
        <w:rPr>
          <w:rFonts w:asciiTheme="minorHAnsi" w:hAnsiTheme="minorHAnsi" w:cstheme="minorHAnsi"/>
          <w:b/>
          <w:bCs/>
          <w:sz w:val="22"/>
          <w:szCs w:val="22"/>
        </w:rPr>
        <w:t xml:space="preserve">tisectoral </w:t>
      </w:r>
      <w:r w:rsidRPr="00237551" w:rsidR="0054209A">
        <w:rPr>
          <w:rFonts w:asciiTheme="minorHAnsi" w:hAnsiTheme="minorHAnsi" w:cstheme="minorHAnsi"/>
          <w:b/>
          <w:bCs/>
          <w:sz w:val="22"/>
          <w:szCs w:val="22"/>
        </w:rPr>
        <w:t xml:space="preserve">and integrated </w:t>
      </w:r>
      <w:r w:rsidRPr="00237551">
        <w:rPr>
          <w:rFonts w:asciiTheme="minorHAnsi" w:hAnsiTheme="minorHAnsi" w:cstheme="minorHAnsi"/>
          <w:b/>
          <w:bCs/>
          <w:sz w:val="22"/>
          <w:szCs w:val="22"/>
        </w:rPr>
        <w:t>approach, community participation</w:t>
      </w:r>
      <w:r w:rsidRPr="00237551">
        <w:rPr>
          <w:rFonts w:asciiTheme="minorHAnsi" w:hAnsiTheme="minorHAnsi" w:cstheme="minorHAnsi"/>
          <w:sz w:val="22"/>
          <w:szCs w:val="22"/>
        </w:rPr>
        <w:t xml:space="preserve">: </w:t>
      </w:r>
      <w:r w:rsidRPr="00237551" w:rsidR="00F47F89">
        <w:rPr>
          <w:rFonts w:asciiTheme="minorHAnsi" w:hAnsiTheme="minorHAnsi" w:cstheme="minorHAnsi"/>
          <w:sz w:val="22"/>
          <w:szCs w:val="22"/>
        </w:rPr>
        <w:t>O</w:t>
      </w:r>
      <w:r w:rsidRPr="00237551">
        <w:rPr>
          <w:rFonts w:asciiTheme="minorHAnsi" w:hAnsiTheme="minorHAnsi" w:cstheme="minorHAnsi"/>
          <w:sz w:val="22"/>
          <w:szCs w:val="22"/>
        </w:rPr>
        <w:t>ne of the lessons learned from the project design and implementation and which allowed achieve</w:t>
      </w:r>
      <w:r w:rsidRPr="00237551" w:rsidR="00733C46">
        <w:rPr>
          <w:rFonts w:asciiTheme="minorHAnsi" w:hAnsiTheme="minorHAnsi" w:cstheme="minorHAnsi"/>
          <w:sz w:val="22"/>
          <w:szCs w:val="22"/>
        </w:rPr>
        <w:t>ment of</w:t>
      </w:r>
      <w:r w:rsidRPr="00237551">
        <w:rPr>
          <w:rFonts w:asciiTheme="minorHAnsi" w:hAnsiTheme="minorHAnsi" w:cstheme="minorHAnsi"/>
          <w:sz w:val="22"/>
          <w:szCs w:val="22"/>
        </w:rPr>
        <w:t xml:space="preserve"> satisfactory results, is the </w:t>
      </w:r>
      <w:r w:rsidRPr="00237551" w:rsidR="002D2A12">
        <w:rPr>
          <w:rFonts w:asciiTheme="minorHAnsi" w:hAnsiTheme="minorHAnsi" w:cstheme="minorHAnsi"/>
          <w:sz w:val="22"/>
          <w:szCs w:val="22"/>
        </w:rPr>
        <w:t xml:space="preserve">importance of the </w:t>
      </w:r>
      <w:r w:rsidRPr="00237551">
        <w:rPr>
          <w:rFonts w:asciiTheme="minorHAnsi" w:hAnsiTheme="minorHAnsi" w:cstheme="minorHAnsi"/>
          <w:sz w:val="22"/>
          <w:szCs w:val="22"/>
        </w:rPr>
        <w:t xml:space="preserve">multisectoral </w:t>
      </w:r>
      <w:r w:rsidRPr="00237551" w:rsidR="00864878">
        <w:rPr>
          <w:rFonts w:asciiTheme="minorHAnsi" w:hAnsiTheme="minorHAnsi" w:cstheme="minorHAnsi"/>
          <w:sz w:val="22"/>
          <w:szCs w:val="22"/>
        </w:rPr>
        <w:t>community</w:t>
      </w:r>
      <w:r w:rsidRPr="00237551" w:rsidR="00733C46">
        <w:rPr>
          <w:rFonts w:asciiTheme="minorHAnsi" w:hAnsiTheme="minorHAnsi" w:cstheme="minorHAnsi"/>
          <w:sz w:val="22"/>
          <w:szCs w:val="22"/>
        </w:rPr>
        <w:t>-</w:t>
      </w:r>
      <w:r w:rsidRPr="00237551" w:rsidR="00864878">
        <w:rPr>
          <w:rFonts w:asciiTheme="minorHAnsi" w:hAnsiTheme="minorHAnsi" w:cstheme="minorHAnsi"/>
          <w:sz w:val="22"/>
          <w:szCs w:val="22"/>
        </w:rPr>
        <w:t xml:space="preserve">based nutrition </w:t>
      </w:r>
      <w:r w:rsidRPr="00237551" w:rsidR="004C18C2">
        <w:rPr>
          <w:rFonts w:asciiTheme="minorHAnsi" w:hAnsiTheme="minorHAnsi" w:cstheme="minorHAnsi"/>
          <w:sz w:val="22"/>
          <w:szCs w:val="22"/>
        </w:rPr>
        <w:t xml:space="preserve">interventions </w:t>
      </w:r>
      <w:r w:rsidRPr="00237551">
        <w:rPr>
          <w:rFonts w:asciiTheme="minorHAnsi" w:hAnsiTheme="minorHAnsi" w:cstheme="minorHAnsi"/>
          <w:sz w:val="22"/>
          <w:szCs w:val="22"/>
        </w:rPr>
        <w:t xml:space="preserve">approach, involving from the start the ministries of health and agriculture and their structures at the peripheral level, the local administration, as well as CHWs, CBOs, </w:t>
      </w:r>
      <w:r w:rsidRPr="00237551" w:rsidR="00E45FCE">
        <w:rPr>
          <w:rFonts w:asciiTheme="minorHAnsi" w:hAnsiTheme="minorHAnsi" w:cstheme="minorHAnsi"/>
          <w:sz w:val="22"/>
          <w:szCs w:val="22"/>
        </w:rPr>
        <w:t xml:space="preserve">leader </w:t>
      </w:r>
      <w:r w:rsidRPr="00237551">
        <w:rPr>
          <w:rFonts w:asciiTheme="minorHAnsi" w:hAnsiTheme="minorHAnsi" w:cstheme="minorHAnsi"/>
          <w:sz w:val="22"/>
          <w:szCs w:val="22"/>
        </w:rPr>
        <w:t>mothers</w:t>
      </w:r>
      <w:r w:rsidRPr="00237551" w:rsidR="00770709">
        <w:rPr>
          <w:rFonts w:asciiTheme="minorHAnsi" w:hAnsiTheme="minorHAnsi" w:cstheme="minorHAnsi"/>
          <w:sz w:val="22"/>
          <w:szCs w:val="22"/>
        </w:rPr>
        <w:t xml:space="preserve"> </w:t>
      </w:r>
      <w:r w:rsidRPr="00237551" w:rsidR="00733C46">
        <w:rPr>
          <w:rFonts w:asciiTheme="minorHAnsi" w:hAnsiTheme="minorHAnsi" w:cstheme="minorHAnsi"/>
          <w:sz w:val="22"/>
          <w:szCs w:val="22"/>
        </w:rPr>
        <w:t>(</w:t>
      </w:r>
      <w:r w:rsidRPr="00237551" w:rsidR="00E94CC4">
        <w:rPr>
          <w:rFonts w:asciiTheme="minorHAnsi" w:hAnsiTheme="minorHAnsi" w:cstheme="minorHAnsi"/>
          <w:sz w:val="22"/>
          <w:szCs w:val="22"/>
        </w:rPr>
        <w:t>”mamans lumieres”</w:t>
      </w:r>
      <w:r w:rsidRPr="00237551" w:rsidR="00733C46">
        <w:rPr>
          <w:rFonts w:asciiTheme="minorHAnsi" w:hAnsiTheme="minorHAnsi" w:cstheme="minorHAnsi"/>
          <w:sz w:val="22"/>
          <w:szCs w:val="22"/>
        </w:rPr>
        <w:t>)</w:t>
      </w:r>
      <w:r w:rsidRPr="00237551">
        <w:rPr>
          <w:rFonts w:asciiTheme="minorHAnsi" w:hAnsiTheme="minorHAnsi" w:cstheme="minorHAnsi"/>
          <w:sz w:val="22"/>
          <w:szCs w:val="22"/>
        </w:rPr>
        <w:t xml:space="preserve"> and beneficiaries</w:t>
      </w:r>
      <w:r w:rsidRPr="00237551" w:rsidR="00EE63D6">
        <w:rPr>
          <w:rFonts w:asciiTheme="minorHAnsi" w:hAnsiTheme="minorHAnsi" w:cstheme="minorHAnsi"/>
          <w:sz w:val="22"/>
          <w:szCs w:val="22"/>
        </w:rPr>
        <w:t xml:space="preserve">. The </w:t>
      </w:r>
      <w:r w:rsidRPr="00237551" w:rsidR="00DE47C5">
        <w:rPr>
          <w:rFonts w:asciiTheme="minorHAnsi" w:hAnsiTheme="minorHAnsi" w:cstheme="minorHAnsi"/>
          <w:sz w:val="22"/>
          <w:szCs w:val="22"/>
        </w:rPr>
        <w:t>latter were</w:t>
      </w:r>
      <w:r w:rsidRPr="00237551">
        <w:rPr>
          <w:rFonts w:asciiTheme="minorHAnsi" w:hAnsiTheme="minorHAnsi" w:cstheme="minorHAnsi"/>
          <w:sz w:val="22"/>
          <w:szCs w:val="22"/>
        </w:rPr>
        <w:t xml:space="preserve"> grouped into </w:t>
      </w:r>
      <w:r w:rsidRPr="00237551" w:rsidR="00733C46">
        <w:rPr>
          <w:rFonts w:asciiTheme="minorHAnsi" w:hAnsiTheme="minorHAnsi" w:cstheme="minorHAnsi"/>
          <w:sz w:val="22"/>
          <w:szCs w:val="22"/>
        </w:rPr>
        <w:t>F</w:t>
      </w:r>
      <w:r w:rsidRPr="00237551" w:rsidR="00770709">
        <w:rPr>
          <w:rFonts w:asciiTheme="minorHAnsi" w:hAnsiTheme="minorHAnsi" w:cstheme="minorHAnsi"/>
          <w:sz w:val="22"/>
          <w:szCs w:val="22"/>
        </w:rPr>
        <w:t xml:space="preserve">amily </w:t>
      </w:r>
      <w:r w:rsidRPr="00237551" w:rsidR="00733C46">
        <w:rPr>
          <w:rFonts w:asciiTheme="minorHAnsi" w:hAnsiTheme="minorHAnsi" w:cstheme="minorHAnsi"/>
          <w:sz w:val="22"/>
          <w:szCs w:val="22"/>
        </w:rPr>
        <w:t>G</w:t>
      </w:r>
      <w:r w:rsidRPr="00237551">
        <w:rPr>
          <w:rFonts w:asciiTheme="minorHAnsi" w:hAnsiTheme="minorHAnsi" w:cstheme="minorHAnsi"/>
          <w:sz w:val="22"/>
          <w:szCs w:val="22"/>
        </w:rPr>
        <w:t>roups</w:t>
      </w:r>
      <w:r w:rsidRPr="00237551" w:rsidR="008358E4">
        <w:rPr>
          <w:rFonts w:asciiTheme="minorHAnsi" w:hAnsiTheme="minorHAnsi" w:cstheme="minorHAnsi"/>
          <w:sz w:val="22"/>
          <w:szCs w:val="22"/>
        </w:rPr>
        <w:t xml:space="preserve">, </w:t>
      </w:r>
      <w:r w:rsidRPr="00237551">
        <w:rPr>
          <w:rFonts w:asciiTheme="minorHAnsi" w:hAnsiTheme="minorHAnsi" w:cstheme="minorHAnsi"/>
          <w:sz w:val="22"/>
          <w:szCs w:val="22"/>
        </w:rPr>
        <w:t>targeting the “first 1</w:t>
      </w:r>
      <w:r w:rsidRPr="00237551" w:rsidR="00733C46">
        <w:rPr>
          <w:rFonts w:asciiTheme="minorHAnsi" w:hAnsiTheme="minorHAnsi" w:cstheme="minorHAnsi"/>
          <w:sz w:val="22"/>
          <w:szCs w:val="22"/>
        </w:rPr>
        <w:t>,</w:t>
      </w:r>
      <w:r w:rsidRPr="00237551">
        <w:rPr>
          <w:rFonts w:asciiTheme="minorHAnsi" w:hAnsiTheme="minorHAnsi" w:cstheme="minorHAnsi"/>
          <w:sz w:val="22"/>
          <w:szCs w:val="22"/>
        </w:rPr>
        <w:t>000 days”</w:t>
      </w:r>
      <w:r w:rsidRPr="00237551" w:rsidR="00326C5F">
        <w:rPr>
          <w:rFonts w:asciiTheme="minorHAnsi" w:hAnsiTheme="minorHAnsi" w:cstheme="minorHAnsi"/>
          <w:sz w:val="22"/>
          <w:szCs w:val="22"/>
        </w:rPr>
        <w:t xml:space="preserve"> window for </w:t>
      </w:r>
      <w:r w:rsidRPr="00237551" w:rsidR="00BD62F0">
        <w:rPr>
          <w:rFonts w:asciiTheme="minorHAnsi" w:hAnsiTheme="minorHAnsi" w:cstheme="minorHAnsi"/>
          <w:sz w:val="22"/>
          <w:szCs w:val="22"/>
        </w:rPr>
        <w:t xml:space="preserve">the </w:t>
      </w:r>
      <w:r w:rsidRPr="00237551" w:rsidR="00326C5F">
        <w:rPr>
          <w:rFonts w:asciiTheme="minorHAnsi" w:hAnsiTheme="minorHAnsi" w:cstheme="minorHAnsi"/>
          <w:sz w:val="22"/>
          <w:szCs w:val="22"/>
        </w:rPr>
        <w:t>poorest</w:t>
      </w:r>
      <w:r w:rsidRPr="00237551">
        <w:rPr>
          <w:rFonts w:asciiTheme="minorHAnsi" w:hAnsiTheme="minorHAnsi" w:cstheme="minorHAnsi"/>
          <w:sz w:val="22"/>
          <w:szCs w:val="22"/>
        </w:rPr>
        <w:t xml:space="preserve"> households.</w:t>
      </w:r>
      <w:r w:rsidRPr="00237551" w:rsidR="0054209A">
        <w:rPr>
          <w:rFonts w:asciiTheme="minorHAnsi" w:hAnsiTheme="minorHAnsi" w:cstheme="minorHAnsi"/>
          <w:sz w:val="22"/>
          <w:szCs w:val="22"/>
        </w:rPr>
        <w:t xml:space="preserve">The integrated approach </w:t>
      </w:r>
      <w:r w:rsidRPr="00237551" w:rsidR="00EF3ECC">
        <w:rPr>
          <w:rFonts w:asciiTheme="minorHAnsi" w:hAnsiTheme="minorHAnsi" w:cstheme="minorHAnsi"/>
          <w:sz w:val="22"/>
          <w:szCs w:val="22"/>
        </w:rPr>
        <w:t xml:space="preserve">allowed  </w:t>
      </w:r>
      <w:r w:rsidR="00F721D0">
        <w:rPr>
          <w:rFonts w:asciiTheme="minorHAnsi" w:hAnsiTheme="minorHAnsi" w:cstheme="minorHAnsi"/>
          <w:sz w:val="22"/>
          <w:szCs w:val="22"/>
        </w:rPr>
        <w:t xml:space="preserve">for </w:t>
      </w:r>
      <w:r w:rsidRPr="00237551" w:rsidR="00EF3ECC">
        <w:rPr>
          <w:rFonts w:asciiTheme="minorHAnsi" w:hAnsiTheme="minorHAnsi" w:cstheme="minorHAnsi"/>
          <w:sz w:val="22"/>
          <w:szCs w:val="22"/>
        </w:rPr>
        <w:t>malnutrition</w:t>
      </w:r>
      <w:r w:rsidR="00F721D0">
        <w:rPr>
          <w:rFonts w:asciiTheme="minorHAnsi" w:hAnsiTheme="minorHAnsi" w:cstheme="minorHAnsi"/>
          <w:sz w:val="22"/>
          <w:szCs w:val="22"/>
        </w:rPr>
        <w:t xml:space="preserve"> to be addressed</w:t>
      </w:r>
      <w:r w:rsidRPr="00237551" w:rsidR="00EF3ECC">
        <w:rPr>
          <w:rFonts w:asciiTheme="minorHAnsi" w:hAnsiTheme="minorHAnsi" w:cstheme="minorHAnsi"/>
          <w:sz w:val="22"/>
          <w:szCs w:val="22"/>
        </w:rPr>
        <w:t xml:space="preserve"> in </w:t>
      </w:r>
      <w:r w:rsidRPr="00237551" w:rsidR="00392B66">
        <w:rPr>
          <w:rFonts w:asciiTheme="minorHAnsi" w:hAnsiTheme="minorHAnsi" w:cstheme="minorHAnsi"/>
          <w:sz w:val="22"/>
          <w:szCs w:val="22"/>
        </w:rPr>
        <w:t>a</w:t>
      </w:r>
      <w:r w:rsidRPr="00237551" w:rsidR="00EF3ECC">
        <w:rPr>
          <w:rFonts w:asciiTheme="minorHAnsi" w:hAnsiTheme="minorHAnsi" w:cstheme="minorHAnsi"/>
          <w:sz w:val="22"/>
          <w:szCs w:val="22"/>
        </w:rPr>
        <w:t xml:space="preserve"> holistic</w:t>
      </w:r>
      <w:r w:rsidRPr="00237551" w:rsidR="0003237B">
        <w:rPr>
          <w:rFonts w:asciiTheme="minorHAnsi" w:hAnsiTheme="minorHAnsi" w:cstheme="minorHAnsi"/>
          <w:sz w:val="22"/>
          <w:szCs w:val="22"/>
        </w:rPr>
        <w:t xml:space="preserve"> way</w:t>
      </w:r>
      <w:r w:rsidR="00CC34E4">
        <w:rPr>
          <w:rFonts w:asciiTheme="minorHAnsi" w:hAnsiTheme="minorHAnsi" w:cstheme="minorHAnsi"/>
          <w:sz w:val="22"/>
          <w:szCs w:val="22"/>
        </w:rPr>
        <w:t xml:space="preserve">. </w:t>
      </w:r>
      <w:r w:rsidRPr="00237551" w:rsidR="00F9704E">
        <w:rPr>
          <w:rFonts w:asciiTheme="minorHAnsi" w:hAnsiTheme="minorHAnsi" w:cstheme="minorHAnsi"/>
          <w:sz w:val="22"/>
          <w:szCs w:val="22"/>
        </w:rPr>
        <w:t>According to the end line survey, o</w:t>
      </w:r>
      <w:r w:rsidRPr="00237551" w:rsidR="00574DF8">
        <w:rPr>
          <w:rFonts w:asciiTheme="minorHAnsi" w:hAnsiTheme="minorHAnsi" w:cstheme="minorHAnsi"/>
          <w:sz w:val="22"/>
          <w:szCs w:val="22"/>
        </w:rPr>
        <w:t xml:space="preserve">ne </w:t>
      </w:r>
      <w:r w:rsidRPr="00237551" w:rsidR="00B9228F">
        <w:rPr>
          <w:rFonts w:asciiTheme="minorHAnsi" w:hAnsiTheme="minorHAnsi" w:cstheme="minorHAnsi"/>
          <w:sz w:val="22"/>
          <w:szCs w:val="22"/>
        </w:rPr>
        <w:t xml:space="preserve">local administration </w:t>
      </w:r>
      <w:r w:rsidRPr="00237551" w:rsidR="00574DF8">
        <w:rPr>
          <w:rFonts w:asciiTheme="minorHAnsi" w:hAnsiTheme="minorHAnsi" w:cstheme="minorHAnsi"/>
          <w:sz w:val="22"/>
          <w:szCs w:val="22"/>
        </w:rPr>
        <w:t xml:space="preserve">representative in Rutana </w:t>
      </w:r>
      <w:r w:rsidRPr="00237551" w:rsidR="00BE6646">
        <w:rPr>
          <w:rFonts w:asciiTheme="minorHAnsi" w:hAnsiTheme="minorHAnsi" w:cstheme="minorHAnsi"/>
          <w:sz w:val="22"/>
          <w:szCs w:val="22"/>
        </w:rPr>
        <w:t xml:space="preserve">District </w:t>
      </w:r>
      <w:r w:rsidRPr="00237551" w:rsidR="00574DF8">
        <w:rPr>
          <w:rFonts w:asciiTheme="minorHAnsi" w:hAnsiTheme="minorHAnsi" w:cstheme="minorHAnsi"/>
          <w:sz w:val="22"/>
          <w:szCs w:val="22"/>
        </w:rPr>
        <w:t xml:space="preserve">stated that </w:t>
      </w:r>
      <w:r w:rsidRPr="00237551" w:rsidR="008566DC">
        <w:rPr>
          <w:rFonts w:asciiTheme="minorHAnsi" w:hAnsiTheme="minorHAnsi" w:cstheme="minorHAnsi"/>
          <w:sz w:val="22"/>
          <w:szCs w:val="22"/>
        </w:rPr>
        <w:t xml:space="preserve">the project </w:t>
      </w:r>
      <w:r w:rsidR="005B7BE2">
        <w:rPr>
          <w:rFonts w:asciiTheme="minorHAnsi" w:hAnsiTheme="minorHAnsi" w:cstheme="minorHAnsi"/>
          <w:sz w:val="22"/>
          <w:szCs w:val="22"/>
        </w:rPr>
        <w:t>was</w:t>
      </w:r>
      <w:r w:rsidRPr="00237551" w:rsidR="008566DC">
        <w:rPr>
          <w:rFonts w:asciiTheme="minorHAnsi" w:hAnsiTheme="minorHAnsi" w:cstheme="minorHAnsi"/>
          <w:sz w:val="22"/>
          <w:szCs w:val="22"/>
        </w:rPr>
        <w:t xml:space="preserve"> very relevant because it </w:t>
      </w:r>
      <w:r w:rsidR="00BA775D">
        <w:rPr>
          <w:rFonts w:asciiTheme="minorHAnsi" w:hAnsiTheme="minorHAnsi" w:cstheme="minorHAnsi"/>
          <w:sz w:val="22"/>
          <w:szCs w:val="22"/>
        </w:rPr>
        <w:t>contributed to</w:t>
      </w:r>
      <w:r w:rsidRPr="00237551" w:rsidR="008566DC">
        <w:rPr>
          <w:rFonts w:asciiTheme="minorHAnsi" w:hAnsiTheme="minorHAnsi" w:cstheme="minorHAnsi"/>
          <w:sz w:val="22"/>
          <w:szCs w:val="22"/>
        </w:rPr>
        <w:t xml:space="preserve"> conflict resolution. Referring to the Kirundi proverb "Munda harara inzara hakavyuka inzigo" which means that hunger is the source of conflict, he appreciated the fact that the </w:t>
      </w:r>
      <w:r w:rsidRPr="00237551" w:rsidR="008D2CBC">
        <w:rPr>
          <w:rFonts w:asciiTheme="minorHAnsi" w:hAnsiTheme="minorHAnsi" w:cstheme="minorHAnsi"/>
          <w:sz w:val="22"/>
          <w:szCs w:val="22"/>
        </w:rPr>
        <w:t>project coupled</w:t>
      </w:r>
      <w:bookmarkStart w:id="50" w:name="_GoBack"/>
      <w:bookmarkEnd w:id="50"/>
      <w:r w:rsidRPr="00237551" w:rsidR="008566DC">
        <w:rPr>
          <w:rFonts w:asciiTheme="minorHAnsi" w:hAnsiTheme="minorHAnsi" w:cstheme="minorHAnsi"/>
          <w:sz w:val="22"/>
          <w:szCs w:val="22"/>
        </w:rPr>
        <w:t xml:space="preserve"> the nutrition</w:t>
      </w:r>
      <w:r w:rsidR="00F721D0">
        <w:rPr>
          <w:rFonts w:asciiTheme="minorHAnsi" w:hAnsiTheme="minorHAnsi" w:cstheme="minorHAnsi"/>
          <w:sz w:val="22"/>
          <w:szCs w:val="22"/>
        </w:rPr>
        <w:t xml:space="preserve"> </w:t>
      </w:r>
      <w:r w:rsidRPr="00237551" w:rsidR="008566DC">
        <w:rPr>
          <w:rFonts w:asciiTheme="minorHAnsi" w:hAnsiTheme="minorHAnsi" w:cstheme="minorHAnsi"/>
          <w:sz w:val="22"/>
          <w:szCs w:val="22"/>
        </w:rPr>
        <w:t xml:space="preserve"> aspect</w:t>
      </w:r>
      <w:r w:rsidR="00F721D0">
        <w:rPr>
          <w:rFonts w:asciiTheme="minorHAnsi" w:hAnsiTheme="minorHAnsi" w:cstheme="minorHAnsi"/>
          <w:sz w:val="22"/>
          <w:szCs w:val="22"/>
        </w:rPr>
        <w:t>s</w:t>
      </w:r>
      <w:r w:rsidRPr="00237551" w:rsidR="008566DC">
        <w:rPr>
          <w:rFonts w:asciiTheme="minorHAnsi" w:hAnsiTheme="minorHAnsi" w:cstheme="minorHAnsi"/>
          <w:sz w:val="22"/>
          <w:szCs w:val="22"/>
        </w:rPr>
        <w:t xml:space="preserve"> with food security.  He </w:t>
      </w:r>
      <w:r w:rsidRPr="00237551" w:rsidR="004E280A">
        <w:rPr>
          <w:rFonts w:asciiTheme="minorHAnsi" w:hAnsiTheme="minorHAnsi" w:cstheme="minorHAnsi"/>
          <w:sz w:val="22"/>
          <w:szCs w:val="22"/>
        </w:rPr>
        <w:t>then underlined that several projects fail because</w:t>
      </w:r>
      <w:r w:rsidR="00F721D0">
        <w:rPr>
          <w:rFonts w:asciiTheme="minorHAnsi" w:hAnsiTheme="minorHAnsi" w:cstheme="minorHAnsi"/>
          <w:sz w:val="22"/>
          <w:szCs w:val="22"/>
        </w:rPr>
        <w:t xml:space="preserve"> they do not</w:t>
      </w:r>
      <w:r w:rsidRPr="00237551" w:rsidR="004E280A">
        <w:rPr>
          <w:rFonts w:asciiTheme="minorHAnsi" w:hAnsiTheme="minorHAnsi" w:cstheme="minorHAnsi"/>
          <w:sz w:val="22"/>
          <w:szCs w:val="22"/>
        </w:rPr>
        <w:t xml:space="preserve"> from the outset  involve the main beneficiaries and those who will be responsible for </w:t>
      </w:r>
      <w:r w:rsidR="00F721D0">
        <w:rPr>
          <w:rFonts w:asciiTheme="minorHAnsi" w:hAnsiTheme="minorHAnsi" w:cstheme="minorHAnsi"/>
          <w:sz w:val="22"/>
          <w:szCs w:val="22"/>
        </w:rPr>
        <w:t>sustaining project initiatives</w:t>
      </w:r>
      <w:r w:rsidRPr="00237551" w:rsidR="004E280A">
        <w:rPr>
          <w:rFonts w:asciiTheme="minorHAnsi" w:hAnsiTheme="minorHAnsi" w:cstheme="minorHAnsi"/>
          <w:sz w:val="22"/>
          <w:szCs w:val="22"/>
        </w:rPr>
        <w:t>, such as local administrative officials</w:t>
      </w:r>
      <w:r w:rsidRPr="00237551" w:rsidR="00FB43C3">
        <w:rPr>
          <w:rFonts w:asciiTheme="minorHAnsi" w:hAnsiTheme="minorHAnsi" w:cstheme="minorHAnsi"/>
          <w:sz w:val="22"/>
          <w:szCs w:val="22"/>
        </w:rPr>
        <w:t xml:space="preserve">, but </w:t>
      </w:r>
      <w:r w:rsidRPr="00237551" w:rsidR="0015520D">
        <w:rPr>
          <w:rFonts w:asciiTheme="minorHAnsi" w:hAnsiTheme="minorHAnsi" w:cstheme="minorHAnsi"/>
          <w:sz w:val="22"/>
          <w:szCs w:val="22"/>
        </w:rPr>
        <w:t xml:space="preserve">this project </w:t>
      </w:r>
      <w:r w:rsidRPr="00237551" w:rsidR="00756CAC">
        <w:rPr>
          <w:rFonts w:asciiTheme="minorHAnsi" w:hAnsiTheme="minorHAnsi" w:cstheme="minorHAnsi"/>
          <w:sz w:val="22"/>
          <w:szCs w:val="22"/>
        </w:rPr>
        <w:t>took a good approach by involving various stakeholders  on the ground</w:t>
      </w:r>
      <w:r w:rsidR="0088309B">
        <w:rPr>
          <w:rFonts w:asciiTheme="minorHAnsi" w:hAnsiTheme="minorHAnsi" w:cstheme="minorHAnsi"/>
          <w:sz w:val="22"/>
          <w:szCs w:val="22"/>
        </w:rPr>
        <w:t xml:space="preserve">. </w:t>
      </w:r>
      <w:r w:rsidRPr="00237551">
        <w:rPr>
          <w:rFonts w:asciiTheme="minorHAnsi" w:hAnsiTheme="minorHAnsi" w:cstheme="minorHAnsi"/>
          <w:sz w:val="22"/>
          <w:szCs w:val="22"/>
        </w:rPr>
        <w:t xml:space="preserve">Future projects should build on this </w:t>
      </w:r>
      <w:r w:rsidR="0045728F">
        <w:rPr>
          <w:rFonts w:asciiTheme="minorHAnsi" w:hAnsiTheme="minorHAnsi" w:cstheme="minorHAnsi"/>
          <w:sz w:val="22"/>
          <w:szCs w:val="22"/>
        </w:rPr>
        <w:t>double</w:t>
      </w:r>
      <w:r w:rsidRPr="00237551" w:rsidR="0045728F">
        <w:rPr>
          <w:rFonts w:asciiTheme="minorHAnsi" w:hAnsiTheme="minorHAnsi" w:cstheme="minorHAnsi"/>
          <w:sz w:val="22"/>
          <w:szCs w:val="22"/>
        </w:rPr>
        <w:t xml:space="preserve"> </w:t>
      </w:r>
      <w:r w:rsidRPr="00237551">
        <w:rPr>
          <w:rFonts w:asciiTheme="minorHAnsi" w:hAnsiTheme="minorHAnsi" w:cstheme="minorHAnsi"/>
          <w:sz w:val="22"/>
          <w:szCs w:val="22"/>
        </w:rPr>
        <w:t xml:space="preserve">dimension: multisectoral approach </w:t>
      </w:r>
      <w:r w:rsidRPr="00237551" w:rsidR="000B118D">
        <w:rPr>
          <w:rFonts w:asciiTheme="minorHAnsi" w:hAnsiTheme="minorHAnsi" w:cstheme="minorHAnsi"/>
          <w:sz w:val="22"/>
          <w:szCs w:val="22"/>
        </w:rPr>
        <w:t xml:space="preserve">of </w:t>
      </w:r>
      <w:r w:rsidRPr="00237551">
        <w:rPr>
          <w:rFonts w:asciiTheme="minorHAnsi" w:hAnsiTheme="minorHAnsi" w:cstheme="minorHAnsi"/>
          <w:sz w:val="22"/>
          <w:szCs w:val="22"/>
        </w:rPr>
        <w:t>interventions</w:t>
      </w:r>
      <w:r w:rsidR="0045728F">
        <w:rPr>
          <w:rFonts w:asciiTheme="minorHAnsi" w:hAnsiTheme="minorHAnsi" w:cstheme="minorHAnsi"/>
          <w:sz w:val="22"/>
          <w:szCs w:val="22"/>
        </w:rPr>
        <w:t xml:space="preserve"> and </w:t>
      </w:r>
      <w:r w:rsidRPr="00237551">
        <w:rPr>
          <w:rFonts w:asciiTheme="minorHAnsi" w:hAnsiTheme="minorHAnsi" w:cstheme="minorHAnsi"/>
          <w:sz w:val="22"/>
          <w:szCs w:val="22"/>
        </w:rPr>
        <w:t xml:space="preserve">community participation. Future projects should be </w:t>
      </w:r>
      <w:r w:rsidRPr="00237551" w:rsidR="000623F5">
        <w:rPr>
          <w:rFonts w:asciiTheme="minorHAnsi" w:hAnsiTheme="minorHAnsi" w:cstheme="minorHAnsi"/>
          <w:sz w:val="22"/>
          <w:szCs w:val="22"/>
        </w:rPr>
        <w:t xml:space="preserve">also </w:t>
      </w:r>
      <w:r w:rsidRPr="00237551">
        <w:rPr>
          <w:rFonts w:asciiTheme="minorHAnsi" w:hAnsiTheme="minorHAnsi" w:cstheme="minorHAnsi"/>
          <w:sz w:val="22"/>
          <w:szCs w:val="22"/>
        </w:rPr>
        <w:t xml:space="preserve">more global and involve other </w:t>
      </w:r>
      <w:r w:rsidRPr="00237551" w:rsidR="00616C23">
        <w:rPr>
          <w:rFonts w:asciiTheme="minorHAnsi" w:hAnsiTheme="minorHAnsi" w:cstheme="minorHAnsi"/>
          <w:sz w:val="22"/>
          <w:szCs w:val="22"/>
        </w:rPr>
        <w:t xml:space="preserve">sectors, </w:t>
      </w:r>
      <w:r w:rsidRPr="00237551">
        <w:rPr>
          <w:rFonts w:asciiTheme="minorHAnsi" w:hAnsiTheme="minorHAnsi" w:cstheme="minorHAnsi"/>
          <w:sz w:val="22"/>
          <w:szCs w:val="22"/>
        </w:rPr>
        <w:t xml:space="preserve">such as education by involving schools and teachers, social protection, water and sanitation, </w:t>
      </w:r>
      <w:r w:rsidRPr="00237551" w:rsidR="00BD62F0">
        <w:rPr>
          <w:rFonts w:asciiTheme="minorHAnsi" w:hAnsiTheme="minorHAnsi" w:cstheme="minorHAnsi"/>
          <w:sz w:val="22"/>
          <w:szCs w:val="22"/>
        </w:rPr>
        <w:t xml:space="preserve">and </w:t>
      </w:r>
      <w:r w:rsidRPr="00237551">
        <w:rPr>
          <w:rFonts w:asciiTheme="minorHAnsi" w:hAnsiTheme="minorHAnsi" w:cstheme="minorHAnsi"/>
          <w:sz w:val="22"/>
          <w:szCs w:val="22"/>
        </w:rPr>
        <w:t>trade.</w:t>
      </w:r>
    </w:p>
    <w:p w:rsidR="003C7903" w:rsidP="003C7903" w14:paraId="5A4AB1D1" w14:textId="77777777">
      <w:pPr>
        <w:pStyle w:val="ListParagraph"/>
        <w:tabs>
          <w:tab w:val="left" w:pos="2320"/>
        </w:tabs>
        <w:ind w:left="-216"/>
        <w:jc w:val="both"/>
        <w:rPr>
          <w:rFonts w:asciiTheme="minorHAnsi" w:hAnsiTheme="minorHAnsi" w:cstheme="minorHAnsi"/>
          <w:sz w:val="22"/>
          <w:szCs w:val="22"/>
        </w:rPr>
      </w:pPr>
    </w:p>
    <w:p w:rsidR="003C7903" w:rsidP="003C7903" w14:paraId="0179589E" w14:textId="77777777">
      <w:pPr>
        <w:pStyle w:val="ListParagraph"/>
        <w:numPr>
          <w:ilvl w:val="0"/>
          <w:numId w:val="3"/>
        </w:numPr>
        <w:tabs>
          <w:tab w:val="left" w:pos="2320"/>
        </w:tabs>
        <w:ind w:left="-216"/>
        <w:jc w:val="both"/>
        <w:rPr>
          <w:rFonts w:asciiTheme="minorHAnsi" w:hAnsiTheme="minorHAnsi" w:cstheme="minorHAnsi"/>
          <w:sz w:val="22"/>
          <w:szCs w:val="22"/>
        </w:rPr>
      </w:pPr>
      <w:r w:rsidRPr="003C7903">
        <w:rPr>
          <w:rFonts w:asciiTheme="minorHAnsi" w:hAnsiTheme="minorHAnsi" w:cstheme="minorHAnsi"/>
          <w:b/>
          <w:bCs/>
          <w:sz w:val="22"/>
          <w:szCs w:val="22"/>
        </w:rPr>
        <w:t>Use of Information Communication Technology at community level</w:t>
      </w:r>
      <w:r w:rsidRPr="003C7903" w:rsidR="00BE563D">
        <w:rPr>
          <w:rFonts w:asciiTheme="minorHAnsi" w:hAnsiTheme="minorHAnsi" w:cstheme="minorHAnsi"/>
          <w:b/>
          <w:bCs/>
          <w:sz w:val="22"/>
          <w:szCs w:val="22"/>
        </w:rPr>
        <w:t xml:space="preserve"> for GMP and PDH sessions</w:t>
      </w:r>
      <w:r w:rsidRPr="003C7903">
        <w:rPr>
          <w:rFonts w:asciiTheme="minorHAnsi" w:hAnsiTheme="minorHAnsi" w:cstheme="minorHAnsi"/>
          <w:sz w:val="22"/>
          <w:szCs w:val="22"/>
        </w:rPr>
        <w:t>:</w:t>
      </w:r>
      <w:r w:rsidRPr="003C7903" w:rsidR="00331D68">
        <w:rPr>
          <w:rFonts w:asciiTheme="minorHAnsi" w:hAnsiTheme="minorHAnsi" w:cstheme="minorHAnsi"/>
          <w:sz w:val="22"/>
          <w:szCs w:val="22"/>
        </w:rPr>
        <w:t xml:space="preserve"> </w:t>
      </w:r>
      <w:r w:rsidRPr="003C7903" w:rsidR="00E7081E">
        <w:rPr>
          <w:rFonts w:asciiTheme="minorHAnsi" w:hAnsiTheme="minorHAnsi" w:cstheme="minorHAnsi"/>
          <w:sz w:val="22"/>
          <w:szCs w:val="22"/>
        </w:rPr>
        <w:t>The project introduced a new Digital strategy</w:t>
      </w:r>
      <w:r w:rsidRPr="003C7903" w:rsidR="00310772">
        <w:rPr>
          <w:rFonts w:asciiTheme="minorHAnsi" w:hAnsiTheme="minorHAnsi" w:cstheme="minorHAnsi"/>
          <w:sz w:val="22"/>
          <w:szCs w:val="22"/>
        </w:rPr>
        <w:t xml:space="preserve"> (M-Health</w:t>
      </w:r>
      <w:r w:rsidRPr="003C7903" w:rsidR="00B87901">
        <w:rPr>
          <w:rFonts w:asciiTheme="minorHAnsi" w:hAnsiTheme="minorHAnsi" w:cstheme="minorHAnsi"/>
          <w:sz w:val="22"/>
          <w:szCs w:val="22"/>
        </w:rPr>
        <w:t>)</w:t>
      </w:r>
      <w:r w:rsidRPr="003C7903" w:rsidR="00310772">
        <w:rPr>
          <w:rFonts w:asciiTheme="minorHAnsi" w:hAnsiTheme="minorHAnsi" w:cstheme="minorHAnsi"/>
          <w:sz w:val="22"/>
          <w:szCs w:val="22"/>
        </w:rPr>
        <w:t xml:space="preserve"> as an innovation to track the malnutrition status of children under five using smartphones combined with </w:t>
      </w:r>
      <w:r w:rsidRPr="003C7903" w:rsidR="00630CFA">
        <w:rPr>
          <w:rFonts w:asciiTheme="minorHAnsi" w:hAnsiTheme="minorHAnsi" w:cstheme="minorHAnsi"/>
          <w:sz w:val="22"/>
          <w:szCs w:val="22"/>
        </w:rPr>
        <w:t>GMP</w:t>
      </w:r>
      <w:r w:rsidRPr="003C7903" w:rsidR="00310772">
        <w:rPr>
          <w:rFonts w:asciiTheme="minorHAnsi" w:hAnsiTheme="minorHAnsi" w:cstheme="minorHAnsi"/>
          <w:sz w:val="22"/>
          <w:szCs w:val="22"/>
        </w:rPr>
        <w:t xml:space="preserve"> and the timely treatment of </w:t>
      </w:r>
      <w:r w:rsidRPr="003C7903" w:rsidR="00630CFA">
        <w:rPr>
          <w:rFonts w:asciiTheme="minorHAnsi" w:hAnsiTheme="minorHAnsi" w:cstheme="minorHAnsi"/>
          <w:sz w:val="22"/>
          <w:szCs w:val="22"/>
        </w:rPr>
        <w:t xml:space="preserve">malnourished </w:t>
      </w:r>
      <w:r w:rsidRPr="003C7903" w:rsidR="00310772">
        <w:rPr>
          <w:rFonts w:asciiTheme="minorHAnsi" w:hAnsiTheme="minorHAnsi" w:cstheme="minorHAnsi"/>
          <w:sz w:val="22"/>
          <w:szCs w:val="22"/>
        </w:rPr>
        <w:t>children</w:t>
      </w:r>
      <w:r w:rsidRPr="003C7903" w:rsidR="007E32D9">
        <w:rPr>
          <w:rFonts w:asciiTheme="minorHAnsi" w:hAnsiTheme="minorHAnsi" w:cstheme="minorHAnsi"/>
          <w:sz w:val="22"/>
          <w:szCs w:val="22"/>
        </w:rPr>
        <w:t xml:space="preserve">. This </w:t>
      </w:r>
      <w:r w:rsidRPr="003C7903" w:rsidR="00C21183">
        <w:rPr>
          <w:rFonts w:asciiTheme="minorHAnsi" w:hAnsiTheme="minorHAnsi" w:cstheme="minorHAnsi"/>
          <w:sz w:val="22"/>
          <w:szCs w:val="22"/>
        </w:rPr>
        <w:t>had</w:t>
      </w:r>
      <w:r w:rsidRPr="003C7903" w:rsidR="00310772">
        <w:rPr>
          <w:rFonts w:asciiTheme="minorHAnsi" w:hAnsiTheme="minorHAnsi" w:cstheme="minorHAnsi"/>
          <w:sz w:val="22"/>
          <w:szCs w:val="22"/>
        </w:rPr>
        <w:t xml:space="preserve"> significant impact </w:t>
      </w:r>
      <w:r w:rsidRPr="003C7903" w:rsidR="00C6757C">
        <w:rPr>
          <w:rFonts w:asciiTheme="minorHAnsi" w:hAnsiTheme="minorHAnsi" w:cstheme="minorHAnsi"/>
          <w:sz w:val="22"/>
          <w:szCs w:val="22"/>
        </w:rPr>
        <w:t>in reduction</w:t>
      </w:r>
      <w:r w:rsidRPr="003C7903" w:rsidR="00BB4AFC">
        <w:rPr>
          <w:rFonts w:asciiTheme="minorHAnsi" w:hAnsiTheme="minorHAnsi" w:cstheme="minorHAnsi"/>
          <w:sz w:val="22"/>
          <w:szCs w:val="22"/>
        </w:rPr>
        <w:t xml:space="preserve"> of</w:t>
      </w:r>
      <w:r w:rsidRPr="003C7903" w:rsidR="00310772">
        <w:rPr>
          <w:rFonts w:asciiTheme="minorHAnsi" w:hAnsiTheme="minorHAnsi" w:cstheme="minorHAnsi"/>
          <w:sz w:val="22"/>
          <w:szCs w:val="22"/>
        </w:rPr>
        <w:t xml:space="preserve"> </w:t>
      </w:r>
      <w:r w:rsidRPr="003C7903" w:rsidR="00BB4AFC">
        <w:rPr>
          <w:rFonts w:asciiTheme="minorHAnsi" w:hAnsiTheme="minorHAnsi" w:cstheme="minorHAnsi"/>
          <w:sz w:val="22"/>
          <w:szCs w:val="22"/>
        </w:rPr>
        <w:t xml:space="preserve">moderate and severe malnutrition </w:t>
      </w:r>
      <w:r w:rsidRPr="003C7903" w:rsidR="00310772">
        <w:rPr>
          <w:rFonts w:asciiTheme="minorHAnsi" w:hAnsiTheme="minorHAnsi" w:cstheme="minorHAnsi"/>
          <w:sz w:val="22"/>
          <w:szCs w:val="22"/>
        </w:rPr>
        <w:t xml:space="preserve">cases </w:t>
      </w:r>
      <w:r w:rsidRPr="003C7903" w:rsidR="00630CFA">
        <w:rPr>
          <w:rFonts w:asciiTheme="minorHAnsi" w:hAnsiTheme="minorHAnsi" w:cstheme="minorHAnsi"/>
          <w:sz w:val="22"/>
          <w:szCs w:val="22"/>
        </w:rPr>
        <w:t>in the communities</w:t>
      </w:r>
      <w:r w:rsidRPr="003C7903" w:rsidR="00310772">
        <w:rPr>
          <w:rFonts w:asciiTheme="minorHAnsi" w:hAnsiTheme="minorHAnsi" w:cstheme="minorHAnsi"/>
          <w:sz w:val="22"/>
          <w:szCs w:val="22"/>
        </w:rPr>
        <w:t xml:space="preserve">. </w:t>
      </w:r>
      <w:r w:rsidRPr="003C7903" w:rsidR="00C21183">
        <w:rPr>
          <w:rFonts w:asciiTheme="minorHAnsi" w:hAnsiTheme="minorHAnsi" w:cstheme="minorHAnsi"/>
          <w:sz w:val="22"/>
          <w:szCs w:val="22"/>
        </w:rPr>
        <w:t xml:space="preserve">The use of ICT </w:t>
      </w:r>
      <w:r w:rsidRPr="003C7903" w:rsidR="00102084">
        <w:rPr>
          <w:rFonts w:asciiTheme="minorHAnsi" w:hAnsiTheme="minorHAnsi" w:cstheme="minorHAnsi"/>
          <w:sz w:val="22"/>
          <w:szCs w:val="22"/>
        </w:rPr>
        <w:t xml:space="preserve">in malnutrition screening </w:t>
      </w:r>
      <w:r w:rsidRPr="003C7903" w:rsidR="00735F20">
        <w:rPr>
          <w:rFonts w:asciiTheme="minorHAnsi" w:hAnsiTheme="minorHAnsi" w:cstheme="minorHAnsi"/>
          <w:sz w:val="22"/>
          <w:szCs w:val="22"/>
        </w:rPr>
        <w:t>allowed more</w:t>
      </w:r>
      <w:r w:rsidRPr="003C7903" w:rsidR="008F53DF">
        <w:rPr>
          <w:rFonts w:asciiTheme="minorHAnsi" w:hAnsiTheme="minorHAnsi" w:cstheme="minorHAnsi"/>
          <w:sz w:val="22"/>
          <w:szCs w:val="22"/>
        </w:rPr>
        <w:t xml:space="preserve"> children </w:t>
      </w:r>
      <w:r w:rsidRPr="003C7903" w:rsidR="00102084">
        <w:rPr>
          <w:rFonts w:asciiTheme="minorHAnsi" w:hAnsiTheme="minorHAnsi" w:cstheme="minorHAnsi"/>
          <w:sz w:val="22"/>
          <w:szCs w:val="22"/>
        </w:rPr>
        <w:t xml:space="preserve">to participate in the </w:t>
      </w:r>
      <w:r w:rsidRPr="003C7903" w:rsidR="008F53DF">
        <w:rPr>
          <w:rFonts w:asciiTheme="minorHAnsi" w:hAnsiTheme="minorHAnsi" w:cstheme="minorHAnsi"/>
          <w:sz w:val="22"/>
          <w:szCs w:val="22"/>
        </w:rPr>
        <w:t xml:space="preserve">PDH sessions by </w:t>
      </w:r>
      <w:r w:rsidRPr="003C7903" w:rsidR="00501761">
        <w:rPr>
          <w:rFonts w:asciiTheme="minorHAnsi" w:hAnsiTheme="minorHAnsi" w:cstheme="minorHAnsi"/>
          <w:sz w:val="22"/>
          <w:szCs w:val="22"/>
        </w:rPr>
        <w:t xml:space="preserve">combining two criteria: MUAC and underweight. </w:t>
      </w:r>
      <w:r w:rsidRPr="003C7903" w:rsidR="00B8042E">
        <w:rPr>
          <w:rFonts w:asciiTheme="minorHAnsi" w:hAnsiTheme="minorHAnsi" w:cstheme="minorHAnsi"/>
          <w:sz w:val="22"/>
          <w:szCs w:val="22"/>
        </w:rPr>
        <w:t xml:space="preserve"> </w:t>
      </w:r>
      <w:r w:rsidRPr="003C7903" w:rsidR="00E50E22">
        <w:rPr>
          <w:rFonts w:asciiTheme="minorHAnsi" w:hAnsiTheme="minorHAnsi" w:cstheme="minorHAnsi"/>
          <w:sz w:val="22"/>
          <w:szCs w:val="22"/>
        </w:rPr>
        <w:t xml:space="preserve">The approach should be scaled up as </w:t>
      </w:r>
      <w:r w:rsidRPr="003C7903" w:rsidR="00735F20">
        <w:rPr>
          <w:rFonts w:asciiTheme="minorHAnsi" w:hAnsiTheme="minorHAnsi" w:cstheme="minorHAnsi"/>
          <w:sz w:val="22"/>
          <w:szCs w:val="22"/>
        </w:rPr>
        <w:t>a practical</w:t>
      </w:r>
      <w:r w:rsidRPr="003C7903" w:rsidR="00E50E22">
        <w:rPr>
          <w:rFonts w:asciiTheme="minorHAnsi" w:hAnsiTheme="minorHAnsi" w:cstheme="minorHAnsi"/>
          <w:sz w:val="22"/>
          <w:szCs w:val="22"/>
        </w:rPr>
        <w:t xml:space="preserve"> solution for </w:t>
      </w:r>
      <w:r w:rsidRPr="003C7903" w:rsidR="001B2A8B">
        <w:rPr>
          <w:rFonts w:asciiTheme="minorHAnsi" w:hAnsiTheme="minorHAnsi" w:cstheme="minorHAnsi"/>
          <w:sz w:val="22"/>
          <w:szCs w:val="22"/>
        </w:rPr>
        <w:t>using community level data in</w:t>
      </w:r>
      <w:r w:rsidRPr="003C7903" w:rsidR="00E50E22">
        <w:rPr>
          <w:rFonts w:asciiTheme="minorHAnsi" w:hAnsiTheme="minorHAnsi" w:cstheme="minorHAnsi"/>
          <w:sz w:val="22"/>
          <w:szCs w:val="22"/>
        </w:rPr>
        <w:t xml:space="preserve"> strategic decision making </w:t>
      </w:r>
      <w:r w:rsidRPr="003C7903" w:rsidR="00735F20">
        <w:rPr>
          <w:rFonts w:asciiTheme="minorHAnsi" w:hAnsiTheme="minorHAnsi" w:cstheme="minorHAnsi"/>
          <w:sz w:val="22"/>
          <w:szCs w:val="22"/>
        </w:rPr>
        <w:t>to address</w:t>
      </w:r>
      <w:r w:rsidRPr="003C7903" w:rsidR="00E14EDA">
        <w:rPr>
          <w:rFonts w:asciiTheme="minorHAnsi" w:hAnsiTheme="minorHAnsi" w:cstheme="minorHAnsi"/>
          <w:sz w:val="22"/>
          <w:szCs w:val="22"/>
        </w:rPr>
        <w:t xml:space="preserve"> malnutrition</w:t>
      </w:r>
      <w:r w:rsidRPr="003C7903" w:rsidR="00D87ADB">
        <w:rPr>
          <w:rFonts w:asciiTheme="minorHAnsi" w:hAnsiTheme="minorHAnsi" w:cstheme="minorHAnsi"/>
          <w:sz w:val="22"/>
          <w:szCs w:val="22"/>
        </w:rPr>
        <w:t xml:space="preserve">. </w:t>
      </w:r>
    </w:p>
    <w:p w:rsidR="003C7903" w:rsidRPr="003C7903" w:rsidP="003C7903" w14:paraId="27496850" w14:textId="77777777">
      <w:pPr>
        <w:pStyle w:val="ListParagraph"/>
        <w:rPr>
          <w:rFonts w:asciiTheme="minorHAnsi" w:hAnsiTheme="minorHAnsi" w:cstheme="minorHAnsi"/>
          <w:b/>
          <w:bCs/>
          <w:sz w:val="22"/>
          <w:szCs w:val="22"/>
        </w:rPr>
      </w:pPr>
    </w:p>
    <w:p w:rsidR="003C7903" w:rsidP="003C7903" w14:paraId="66739C71" w14:textId="7C4591A9">
      <w:pPr>
        <w:pStyle w:val="ListParagraph"/>
        <w:numPr>
          <w:ilvl w:val="0"/>
          <w:numId w:val="3"/>
        </w:numPr>
        <w:tabs>
          <w:tab w:val="left" w:pos="2320"/>
        </w:tabs>
        <w:ind w:left="-216"/>
        <w:jc w:val="both"/>
        <w:rPr>
          <w:rFonts w:asciiTheme="minorHAnsi" w:hAnsiTheme="minorHAnsi" w:cstheme="minorHAnsi"/>
          <w:sz w:val="22"/>
          <w:szCs w:val="22"/>
        </w:rPr>
      </w:pPr>
      <w:r w:rsidRPr="003C7903">
        <w:rPr>
          <w:rFonts w:asciiTheme="minorHAnsi" w:hAnsiTheme="minorHAnsi" w:cstheme="minorHAnsi"/>
          <w:b/>
          <w:bCs/>
          <w:sz w:val="22"/>
          <w:szCs w:val="22"/>
        </w:rPr>
        <w:t xml:space="preserve">Training </w:t>
      </w:r>
      <w:r w:rsidRPr="003C7903" w:rsidR="00227B94">
        <w:rPr>
          <w:rFonts w:asciiTheme="minorHAnsi" w:hAnsiTheme="minorHAnsi" w:cstheme="minorHAnsi"/>
          <w:b/>
          <w:bCs/>
          <w:sz w:val="22"/>
          <w:szCs w:val="22"/>
        </w:rPr>
        <w:t xml:space="preserve">on nutrition and </w:t>
      </w:r>
      <w:r w:rsidRPr="003C7903" w:rsidR="00233FD6">
        <w:rPr>
          <w:rFonts w:asciiTheme="minorHAnsi" w:hAnsiTheme="minorHAnsi" w:cstheme="minorHAnsi"/>
          <w:b/>
          <w:bCs/>
          <w:sz w:val="22"/>
          <w:szCs w:val="22"/>
        </w:rPr>
        <w:t>dietary</w:t>
      </w:r>
      <w:r w:rsidRPr="003C7903" w:rsidR="00227B94">
        <w:rPr>
          <w:rFonts w:asciiTheme="minorHAnsi" w:hAnsiTheme="minorHAnsi" w:cstheme="minorHAnsi"/>
          <w:b/>
          <w:bCs/>
          <w:sz w:val="22"/>
          <w:szCs w:val="22"/>
        </w:rPr>
        <w:t xml:space="preserve"> practices</w:t>
      </w:r>
      <w:r w:rsidRPr="003C7903" w:rsidR="00227B94">
        <w:rPr>
          <w:rFonts w:asciiTheme="minorHAnsi" w:hAnsiTheme="minorHAnsi" w:cstheme="minorHAnsi"/>
          <w:sz w:val="22"/>
          <w:szCs w:val="22"/>
        </w:rPr>
        <w:t xml:space="preserve">: </w:t>
      </w:r>
      <w:r w:rsidRPr="003C7903" w:rsidR="00785AF8">
        <w:rPr>
          <w:rFonts w:asciiTheme="minorHAnsi" w:hAnsiTheme="minorHAnsi" w:cstheme="minorHAnsi"/>
          <w:sz w:val="22"/>
          <w:szCs w:val="22"/>
        </w:rPr>
        <w:t xml:space="preserve">trainings </w:t>
      </w:r>
      <w:r w:rsidRPr="003C7903" w:rsidR="007044E2">
        <w:rPr>
          <w:rFonts w:asciiTheme="minorHAnsi" w:hAnsiTheme="minorHAnsi" w:cstheme="minorHAnsi"/>
          <w:sz w:val="22"/>
          <w:szCs w:val="22"/>
        </w:rPr>
        <w:t xml:space="preserve">organized by the project aimed at behavior changes </w:t>
      </w:r>
      <w:r w:rsidRPr="003C7903" w:rsidR="002762C5">
        <w:rPr>
          <w:rFonts w:asciiTheme="minorHAnsi" w:hAnsiTheme="minorHAnsi" w:cstheme="minorHAnsi"/>
          <w:sz w:val="22"/>
          <w:szCs w:val="22"/>
        </w:rPr>
        <w:t>in dietary practices at community level</w:t>
      </w:r>
      <w:r w:rsidRPr="003C7903" w:rsidR="00A826AD">
        <w:rPr>
          <w:rFonts w:asciiTheme="minorHAnsi" w:hAnsiTheme="minorHAnsi" w:cstheme="minorHAnsi"/>
          <w:sz w:val="22"/>
          <w:szCs w:val="22"/>
        </w:rPr>
        <w:t xml:space="preserve"> and results achieved are satisfactory</w:t>
      </w:r>
      <w:r w:rsidRPr="003C7903" w:rsidR="00365C10">
        <w:rPr>
          <w:rFonts w:asciiTheme="minorHAnsi" w:hAnsiTheme="minorHAnsi" w:cstheme="minorHAnsi"/>
          <w:sz w:val="22"/>
          <w:szCs w:val="22"/>
        </w:rPr>
        <w:t>, as stated by stakeholders on the groun</w:t>
      </w:r>
      <w:r w:rsidRPr="003C7903" w:rsidR="00BC5762">
        <w:rPr>
          <w:rFonts w:asciiTheme="minorHAnsi" w:hAnsiTheme="minorHAnsi" w:cstheme="minorHAnsi"/>
          <w:sz w:val="22"/>
          <w:szCs w:val="22"/>
        </w:rPr>
        <w:t>d. Indeed, as reported by the end line survey</w:t>
      </w:r>
      <w:r w:rsidRPr="003C7903" w:rsidR="006E2140">
        <w:rPr>
          <w:rFonts w:asciiTheme="minorHAnsi" w:hAnsiTheme="minorHAnsi" w:cstheme="minorHAnsi"/>
          <w:sz w:val="22"/>
          <w:szCs w:val="22"/>
        </w:rPr>
        <w:t xml:space="preserve">, </w:t>
      </w:r>
      <w:r w:rsidRPr="003C7903" w:rsidR="00DF0A28">
        <w:rPr>
          <w:rFonts w:asciiTheme="minorHAnsi" w:hAnsiTheme="minorHAnsi" w:cstheme="minorHAnsi"/>
          <w:sz w:val="22"/>
          <w:szCs w:val="22"/>
        </w:rPr>
        <w:t>one</w:t>
      </w:r>
      <w:r w:rsidRPr="003C7903" w:rsidR="006E2140">
        <w:rPr>
          <w:rFonts w:asciiTheme="minorHAnsi" w:hAnsiTheme="minorHAnsi" w:cstheme="minorHAnsi"/>
          <w:sz w:val="22"/>
          <w:szCs w:val="22"/>
        </w:rPr>
        <w:t xml:space="preserve"> local</w:t>
      </w:r>
      <w:r w:rsidRPr="003C7903" w:rsidR="0092514E">
        <w:rPr>
          <w:rFonts w:asciiTheme="minorHAnsi" w:hAnsiTheme="minorHAnsi" w:cstheme="minorHAnsi"/>
          <w:sz w:val="22"/>
          <w:szCs w:val="22"/>
        </w:rPr>
        <w:t xml:space="preserve"> administrator from Makamba Province points out that Makamba is a very fertile region but what was missing is a knowledge of balance</w:t>
      </w:r>
      <w:r w:rsidRPr="003C7903" w:rsidR="00DA55FA">
        <w:rPr>
          <w:rFonts w:asciiTheme="minorHAnsi" w:hAnsiTheme="minorHAnsi" w:cstheme="minorHAnsi"/>
          <w:sz w:val="22"/>
          <w:szCs w:val="22"/>
        </w:rPr>
        <w:t>d</w:t>
      </w:r>
      <w:r w:rsidRPr="003C7903" w:rsidR="0092514E">
        <w:rPr>
          <w:rFonts w:asciiTheme="minorHAnsi" w:hAnsiTheme="minorHAnsi" w:cstheme="minorHAnsi"/>
          <w:sz w:val="22"/>
          <w:szCs w:val="22"/>
        </w:rPr>
        <w:t xml:space="preserve"> diet and good feeding practices. He appreciated the fact that the project </w:t>
      </w:r>
      <w:r w:rsidRPr="003C7903" w:rsidR="00735F20">
        <w:rPr>
          <w:rFonts w:asciiTheme="minorHAnsi" w:hAnsiTheme="minorHAnsi" w:cstheme="minorHAnsi"/>
          <w:sz w:val="22"/>
          <w:szCs w:val="22"/>
        </w:rPr>
        <w:t>emphasized training</w:t>
      </w:r>
      <w:r w:rsidRPr="003C7903" w:rsidR="0092514E">
        <w:rPr>
          <w:rFonts w:asciiTheme="minorHAnsi" w:hAnsiTheme="minorHAnsi" w:cstheme="minorHAnsi"/>
          <w:sz w:val="22"/>
          <w:szCs w:val="22"/>
        </w:rPr>
        <w:t xml:space="preserve"> and capacity building on nutrition for local stakeholders. </w:t>
      </w:r>
      <w:r w:rsidRPr="003C7903" w:rsidR="00D65896">
        <w:rPr>
          <w:rFonts w:asciiTheme="minorHAnsi" w:hAnsiTheme="minorHAnsi" w:cstheme="minorHAnsi"/>
          <w:sz w:val="22"/>
          <w:szCs w:val="22"/>
        </w:rPr>
        <w:t>A family group member said “</w:t>
      </w:r>
      <w:r w:rsidRPr="003C7903" w:rsidR="005B7614">
        <w:rPr>
          <w:rFonts w:asciiTheme="minorHAnsi" w:hAnsiTheme="minorHAnsi" w:cstheme="minorHAnsi"/>
          <w:sz w:val="22"/>
          <w:szCs w:val="22"/>
        </w:rPr>
        <w:t>when</w:t>
      </w:r>
      <w:r w:rsidRPr="003C7903" w:rsidR="006C5560">
        <w:rPr>
          <w:rFonts w:asciiTheme="minorHAnsi" w:hAnsiTheme="minorHAnsi" w:cstheme="minorHAnsi"/>
          <w:sz w:val="22"/>
          <w:szCs w:val="22"/>
        </w:rPr>
        <w:t xml:space="preserve"> the project came to our area, parents had enough food for their children such as vegetables, beans, cassava and other items, but often did not know how to feed their children. We used to think, if you have a sauce </w:t>
      </w:r>
      <w:r w:rsidRPr="003C7903" w:rsidR="007A560D">
        <w:rPr>
          <w:rFonts w:asciiTheme="minorHAnsi" w:hAnsiTheme="minorHAnsi" w:cstheme="minorHAnsi"/>
          <w:sz w:val="22"/>
          <w:szCs w:val="22"/>
        </w:rPr>
        <w:t>of</w:t>
      </w:r>
      <w:r w:rsidRPr="003C7903" w:rsidR="006C5560">
        <w:rPr>
          <w:rFonts w:asciiTheme="minorHAnsi" w:hAnsiTheme="minorHAnsi" w:cstheme="minorHAnsi"/>
          <w:sz w:val="22"/>
          <w:szCs w:val="22"/>
        </w:rPr>
        <w:t xml:space="preserve"> Ndaga</w:t>
      </w:r>
      <w:r w:rsidRPr="003C7903" w:rsidR="007A560D">
        <w:rPr>
          <w:rFonts w:asciiTheme="minorHAnsi" w:hAnsiTheme="minorHAnsi" w:cstheme="minorHAnsi"/>
          <w:sz w:val="22"/>
          <w:szCs w:val="22"/>
        </w:rPr>
        <w:t>l</w:t>
      </w:r>
      <w:r w:rsidRPr="003C7903" w:rsidR="006C5560">
        <w:rPr>
          <w:rFonts w:asciiTheme="minorHAnsi" w:hAnsiTheme="minorHAnsi" w:cstheme="minorHAnsi"/>
          <w:sz w:val="22"/>
          <w:szCs w:val="22"/>
        </w:rPr>
        <w:t>a</w:t>
      </w:r>
      <w:r w:rsidRPr="003C7903" w:rsidR="007A560D">
        <w:rPr>
          <w:rFonts w:asciiTheme="minorHAnsi" w:hAnsiTheme="minorHAnsi" w:cstheme="minorHAnsi"/>
          <w:sz w:val="22"/>
          <w:szCs w:val="22"/>
        </w:rPr>
        <w:t xml:space="preserve"> (small fish)</w:t>
      </w:r>
      <w:r w:rsidRPr="003C7903" w:rsidR="006C5560">
        <w:rPr>
          <w:rFonts w:asciiTheme="minorHAnsi" w:hAnsiTheme="minorHAnsi" w:cstheme="minorHAnsi"/>
          <w:sz w:val="22"/>
          <w:szCs w:val="22"/>
        </w:rPr>
        <w:t xml:space="preserve">, you just </w:t>
      </w:r>
      <w:r w:rsidRPr="003C7903" w:rsidR="009D1C22">
        <w:rPr>
          <w:rFonts w:asciiTheme="minorHAnsi" w:hAnsiTheme="minorHAnsi" w:cstheme="minorHAnsi"/>
          <w:sz w:val="22"/>
          <w:szCs w:val="22"/>
        </w:rPr>
        <w:t>need</w:t>
      </w:r>
      <w:r w:rsidRPr="003C7903" w:rsidR="006C5560">
        <w:rPr>
          <w:rFonts w:asciiTheme="minorHAnsi" w:hAnsiTheme="minorHAnsi" w:cstheme="minorHAnsi"/>
          <w:sz w:val="22"/>
          <w:szCs w:val="22"/>
        </w:rPr>
        <w:t xml:space="preserve"> to have cassava paste and that's </w:t>
      </w:r>
      <w:r w:rsidRPr="003C7903" w:rsidR="0012139C">
        <w:rPr>
          <w:rFonts w:asciiTheme="minorHAnsi" w:hAnsiTheme="minorHAnsi" w:cstheme="minorHAnsi"/>
          <w:sz w:val="22"/>
          <w:szCs w:val="22"/>
        </w:rPr>
        <w:t xml:space="preserve">enough </w:t>
      </w:r>
      <w:r w:rsidRPr="003C7903" w:rsidR="006C5560">
        <w:rPr>
          <w:rFonts w:asciiTheme="minorHAnsi" w:hAnsiTheme="minorHAnsi" w:cstheme="minorHAnsi"/>
          <w:sz w:val="22"/>
          <w:szCs w:val="22"/>
        </w:rPr>
        <w:t xml:space="preserve">food for the child. But with the project, we had very interesting trainings on how to feed our children, </w:t>
      </w:r>
      <w:r w:rsidRPr="003C7903" w:rsidR="0012139C">
        <w:rPr>
          <w:rFonts w:asciiTheme="minorHAnsi" w:hAnsiTheme="minorHAnsi" w:cstheme="minorHAnsi"/>
          <w:sz w:val="22"/>
          <w:szCs w:val="22"/>
        </w:rPr>
        <w:t xml:space="preserve">we learned that </w:t>
      </w:r>
      <w:r w:rsidRPr="003C7903" w:rsidR="006C5560">
        <w:rPr>
          <w:rFonts w:asciiTheme="minorHAnsi" w:hAnsiTheme="minorHAnsi" w:cstheme="minorHAnsi"/>
          <w:sz w:val="22"/>
          <w:szCs w:val="22"/>
        </w:rPr>
        <w:t>giving Ndaga</w:t>
      </w:r>
      <w:r w:rsidRPr="003C7903" w:rsidR="00FE2150">
        <w:rPr>
          <w:rFonts w:asciiTheme="minorHAnsi" w:hAnsiTheme="minorHAnsi" w:cstheme="minorHAnsi"/>
          <w:sz w:val="22"/>
          <w:szCs w:val="22"/>
        </w:rPr>
        <w:t>l</w:t>
      </w:r>
      <w:r w:rsidRPr="003C7903" w:rsidR="006C5560">
        <w:rPr>
          <w:rFonts w:asciiTheme="minorHAnsi" w:hAnsiTheme="minorHAnsi" w:cstheme="minorHAnsi"/>
          <w:sz w:val="22"/>
          <w:szCs w:val="22"/>
        </w:rPr>
        <w:t>a and paste alone is not</w:t>
      </w:r>
      <w:r w:rsidRPr="003C7903" w:rsidR="001A7905">
        <w:rPr>
          <w:rFonts w:asciiTheme="minorHAnsi" w:hAnsiTheme="minorHAnsi" w:cstheme="minorHAnsi"/>
          <w:sz w:val="22"/>
          <w:szCs w:val="22"/>
        </w:rPr>
        <w:t xml:space="preserve"> a</w:t>
      </w:r>
      <w:r w:rsidRPr="003C7903" w:rsidR="006C5560">
        <w:rPr>
          <w:rFonts w:asciiTheme="minorHAnsi" w:hAnsiTheme="minorHAnsi" w:cstheme="minorHAnsi"/>
          <w:sz w:val="22"/>
          <w:szCs w:val="22"/>
        </w:rPr>
        <w:t xml:space="preserve"> good </w:t>
      </w:r>
      <w:r w:rsidRPr="003C7903" w:rsidR="00F37D08">
        <w:rPr>
          <w:rFonts w:asciiTheme="minorHAnsi" w:hAnsiTheme="minorHAnsi" w:cstheme="minorHAnsi"/>
          <w:sz w:val="22"/>
          <w:szCs w:val="22"/>
        </w:rPr>
        <w:t>nutrition practice</w:t>
      </w:r>
      <w:r w:rsidRPr="003C7903" w:rsidR="006C5560">
        <w:rPr>
          <w:rFonts w:asciiTheme="minorHAnsi" w:hAnsiTheme="minorHAnsi" w:cstheme="minorHAnsi"/>
          <w:sz w:val="22"/>
          <w:szCs w:val="22"/>
        </w:rPr>
        <w:t xml:space="preserve">.  We </w:t>
      </w:r>
      <w:r w:rsidRPr="003C7903" w:rsidR="001A7905">
        <w:rPr>
          <w:rFonts w:asciiTheme="minorHAnsi" w:hAnsiTheme="minorHAnsi" w:cstheme="minorHAnsi"/>
          <w:sz w:val="22"/>
          <w:szCs w:val="22"/>
        </w:rPr>
        <w:t xml:space="preserve">also </w:t>
      </w:r>
      <w:r w:rsidRPr="003C7903" w:rsidR="006C5560">
        <w:rPr>
          <w:rFonts w:asciiTheme="minorHAnsi" w:hAnsiTheme="minorHAnsi" w:cstheme="minorHAnsi"/>
          <w:sz w:val="22"/>
          <w:szCs w:val="22"/>
        </w:rPr>
        <w:t>learned how to feed ourselves as parents by combining foods that are rich in carbohydrates, protein and fat</w:t>
      </w:r>
      <w:r w:rsidRPr="003C7903" w:rsidR="00F37D08">
        <w:rPr>
          <w:rFonts w:asciiTheme="minorHAnsi" w:hAnsiTheme="minorHAnsi" w:cstheme="minorHAnsi"/>
          <w:sz w:val="22"/>
          <w:szCs w:val="22"/>
        </w:rPr>
        <w:t>.</w:t>
      </w:r>
      <w:r w:rsidRPr="003C7903" w:rsidR="006C5560">
        <w:rPr>
          <w:rFonts w:asciiTheme="minorHAnsi" w:hAnsiTheme="minorHAnsi" w:cstheme="minorHAnsi"/>
          <w:sz w:val="22"/>
          <w:szCs w:val="22"/>
        </w:rPr>
        <w:t>"</w:t>
      </w:r>
      <w:r w:rsidRPr="003C7903" w:rsidR="004A69EC">
        <w:rPr>
          <w:rFonts w:asciiTheme="minorHAnsi" w:hAnsiTheme="minorHAnsi" w:cstheme="minorHAnsi"/>
          <w:sz w:val="22"/>
          <w:szCs w:val="22"/>
        </w:rPr>
        <w:t xml:space="preserve"> </w:t>
      </w:r>
      <w:r w:rsidRPr="003C7903" w:rsidR="001A7905">
        <w:rPr>
          <w:rFonts w:asciiTheme="minorHAnsi" w:hAnsiTheme="minorHAnsi" w:cstheme="minorHAnsi"/>
          <w:sz w:val="22"/>
          <w:szCs w:val="22"/>
        </w:rPr>
        <w:t>This project demonstrates that h</w:t>
      </w:r>
      <w:r w:rsidRPr="003C7903" w:rsidR="00255225">
        <w:rPr>
          <w:rFonts w:asciiTheme="minorHAnsi" w:hAnsiTheme="minorHAnsi" w:cstheme="minorHAnsi"/>
          <w:sz w:val="22"/>
          <w:szCs w:val="22"/>
        </w:rPr>
        <w:t xml:space="preserve">ousehold and local </w:t>
      </w:r>
      <w:r w:rsidRPr="003C7903" w:rsidR="007C1B68">
        <w:rPr>
          <w:rFonts w:asciiTheme="minorHAnsi" w:hAnsiTheme="minorHAnsi" w:cstheme="minorHAnsi"/>
          <w:sz w:val="22"/>
          <w:szCs w:val="22"/>
        </w:rPr>
        <w:t>stakeholder</w:t>
      </w:r>
      <w:r w:rsidRPr="003C7903" w:rsidR="00255225">
        <w:rPr>
          <w:rFonts w:asciiTheme="minorHAnsi" w:hAnsiTheme="minorHAnsi" w:cstheme="minorHAnsi"/>
          <w:sz w:val="22"/>
          <w:szCs w:val="22"/>
        </w:rPr>
        <w:t xml:space="preserve"> training</w:t>
      </w:r>
      <w:r w:rsidRPr="003C7903" w:rsidR="00DF0A28">
        <w:rPr>
          <w:rFonts w:asciiTheme="minorHAnsi" w:hAnsiTheme="minorHAnsi" w:cstheme="minorHAnsi"/>
          <w:sz w:val="22"/>
          <w:szCs w:val="22"/>
        </w:rPr>
        <w:t xml:space="preserve">, </w:t>
      </w:r>
      <w:r w:rsidRPr="003C7903" w:rsidR="004A69EC">
        <w:rPr>
          <w:rFonts w:asciiTheme="minorHAnsi" w:hAnsiTheme="minorHAnsi" w:cstheme="minorHAnsi"/>
          <w:sz w:val="22"/>
          <w:szCs w:val="22"/>
        </w:rPr>
        <w:t xml:space="preserve">using </w:t>
      </w:r>
      <w:r w:rsidRPr="003C7903" w:rsidR="001A7905">
        <w:rPr>
          <w:rFonts w:asciiTheme="minorHAnsi" w:hAnsiTheme="minorHAnsi" w:cstheme="minorHAnsi"/>
          <w:sz w:val="22"/>
          <w:szCs w:val="22"/>
        </w:rPr>
        <w:t>locally available food</w:t>
      </w:r>
      <w:r w:rsidRPr="003C7903" w:rsidR="004A69EC">
        <w:rPr>
          <w:rFonts w:asciiTheme="minorHAnsi" w:hAnsiTheme="minorHAnsi" w:cstheme="minorHAnsi"/>
          <w:sz w:val="22"/>
          <w:szCs w:val="22"/>
        </w:rPr>
        <w:t xml:space="preserve"> </w:t>
      </w:r>
      <w:r w:rsidRPr="003C7903" w:rsidR="00DD6CF7">
        <w:rPr>
          <w:rFonts w:asciiTheme="minorHAnsi" w:hAnsiTheme="minorHAnsi" w:cstheme="minorHAnsi"/>
          <w:sz w:val="22"/>
          <w:szCs w:val="22"/>
        </w:rPr>
        <w:t xml:space="preserve">is a relevant approach </w:t>
      </w:r>
      <w:r w:rsidRPr="003C7903" w:rsidR="00735F20">
        <w:rPr>
          <w:rFonts w:asciiTheme="minorHAnsi" w:hAnsiTheme="minorHAnsi" w:cstheme="minorHAnsi"/>
          <w:sz w:val="22"/>
          <w:szCs w:val="22"/>
        </w:rPr>
        <w:t>in changing</w:t>
      </w:r>
      <w:r w:rsidRPr="003C7903" w:rsidR="00DD6CF7">
        <w:rPr>
          <w:rFonts w:asciiTheme="minorHAnsi" w:hAnsiTheme="minorHAnsi" w:cstheme="minorHAnsi"/>
          <w:sz w:val="22"/>
          <w:szCs w:val="22"/>
        </w:rPr>
        <w:t xml:space="preserve"> dietary practices</w:t>
      </w:r>
      <w:r w:rsidRPr="003C7903" w:rsidR="00CE28A7">
        <w:rPr>
          <w:rFonts w:asciiTheme="minorHAnsi" w:hAnsiTheme="minorHAnsi" w:cstheme="minorHAnsi"/>
          <w:sz w:val="22"/>
          <w:szCs w:val="22"/>
        </w:rPr>
        <w:t xml:space="preserve"> in communities.</w:t>
      </w:r>
    </w:p>
    <w:p w:rsidR="003C7903" w:rsidP="003C7903" w14:paraId="13F1EED8" w14:textId="43647E0E">
      <w:pPr>
        <w:pStyle w:val="ListParagraph"/>
        <w:tabs>
          <w:tab w:val="left" w:pos="2320"/>
        </w:tabs>
        <w:ind w:left="-216"/>
        <w:jc w:val="both"/>
        <w:rPr>
          <w:rFonts w:asciiTheme="minorHAnsi" w:hAnsiTheme="minorHAnsi" w:cstheme="minorHAnsi"/>
          <w:b/>
          <w:bCs/>
          <w:sz w:val="22"/>
          <w:szCs w:val="22"/>
        </w:rPr>
      </w:pPr>
    </w:p>
    <w:p w:rsidR="003C7903" w:rsidP="003C7903" w14:paraId="0144B1A9" w14:textId="77777777">
      <w:pPr>
        <w:pStyle w:val="ListParagraph"/>
        <w:tabs>
          <w:tab w:val="left" w:pos="2320"/>
        </w:tabs>
        <w:ind w:left="-216"/>
        <w:jc w:val="both"/>
        <w:rPr>
          <w:rFonts w:asciiTheme="minorHAnsi" w:hAnsiTheme="minorHAnsi" w:cstheme="minorHAnsi"/>
          <w:sz w:val="22"/>
          <w:szCs w:val="22"/>
        </w:rPr>
      </w:pPr>
    </w:p>
    <w:p w:rsidR="003C7903" w:rsidP="003C7903" w14:paraId="028A90E2" w14:textId="18E4CD20">
      <w:pPr>
        <w:pStyle w:val="ListParagraph"/>
        <w:numPr>
          <w:ilvl w:val="0"/>
          <w:numId w:val="3"/>
        </w:numPr>
        <w:tabs>
          <w:tab w:val="left" w:pos="2320"/>
        </w:tabs>
        <w:ind w:left="-216"/>
        <w:jc w:val="both"/>
        <w:rPr>
          <w:rFonts w:asciiTheme="minorHAnsi" w:hAnsiTheme="minorHAnsi" w:cstheme="minorHAnsi"/>
          <w:sz w:val="22"/>
          <w:szCs w:val="22"/>
        </w:rPr>
      </w:pPr>
      <w:r w:rsidRPr="003C7903">
        <w:rPr>
          <w:rFonts w:asciiTheme="minorHAnsi" w:hAnsiTheme="minorHAnsi" w:cstheme="minorHAnsi"/>
          <w:b/>
          <w:bCs/>
          <w:sz w:val="22"/>
          <w:szCs w:val="22"/>
        </w:rPr>
        <w:t>Sustainability of beans biofortification, kitchen gardens and nutritional rehabilitation homes</w:t>
      </w:r>
      <w:r w:rsidRPr="003C7903">
        <w:rPr>
          <w:rFonts w:asciiTheme="minorHAnsi" w:hAnsiTheme="minorHAnsi" w:cstheme="minorHAnsi"/>
          <w:sz w:val="22"/>
          <w:szCs w:val="22"/>
        </w:rPr>
        <w:t xml:space="preserve">: </w:t>
      </w:r>
      <w:r w:rsidRPr="003C7903" w:rsidR="00F47F89">
        <w:rPr>
          <w:rFonts w:asciiTheme="minorHAnsi" w:hAnsiTheme="minorHAnsi" w:cstheme="minorHAnsi"/>
          <w:sz w:val="22"/>
          <w:szCs w:val="22"/>
        </w:rPr>
        <w:t>T</w:t>
      </w:r>
      <w:r w:rsidRPr="003C7903" w:rsidR="00043A9B">
        <w:rPr>
          <w:rFonts w:asciiTheme="minorHAnsi" w:hAnsiTheme="minorHAnsi" w:cstheme="minorHAnsi"/>
          <w:sz w:val="22"/>
          <w:szCs w:val="22"/>
        </w:rPr>
        <w:t xml:space="preserve">he final evaluation of the project showed that some households no longer produced biofortified beans or </w:t>
      </w:r>
      <w:r w:rsidRPr="003C7903" w:rsidR="0090378B">
        <w:rPr>
          <w:rFonts w:asciiTheme="minorHAnsi" w:hAnsiTheme="minorHAnsi" w:cstheme="minorHAnsi"/>
          <w:sz w:val="22"/>
          <w:szCs w:val="22"/>
        </w:rPr>
        <w:t>vegetables</w:t>
      </w:r>
      <w:r w:rsidRPr="003C7903" w:rsidR="00043A9B">
        <w:rPr>
          <w:rFonts w:asciiTheme="minorHAnsi" w:hAnsiTheme="minorHAnsi" w:cstheme="minorHAnsi"/>
          <w:sz w:val="22"/>
          <w:szCs w:val="22"/>
        </w:rPr>
        <w:t xml:space="preserve"> due in particular to the poor quality of seeds, lack of water </w:t>
      </w:r>
      <w:r w:rsidRPr="003C7903" w:rsidR="00BD62F0">
        <w:rPr>
          <w:rFonts w:asciiTheme="minorHAnsi" w:hAnsiTheme="minorHAnsi" w:cstheme="minorHAnsi"/>
          <w:sz w:val="22"/>
          <w:szCs w:val="22"/>
        </w:rPr>
        <w:t>for</w:t>
      </w:r>
      <w:r w:rsidRPr="003C7903" w:rsidR="00043A9B">
        <w:rPr>
          <w:rFonts w:asciiTheme="minorHAnsi" w:hAnsiTheme="minorHAnsi" w:cstheme="minorHAnsi"/>
          <w:sz w:val="22"/>
          <w:szCs w:val="22"/>
        </w:rPr>
        <w:t xml:space="preserve"> vegetable gardens as well as the wandering of animals destroying crops especially during the dry season. The project involved ISABU for the supply of quality seeds and </w:t>
      </w:r>
      <w:r w:rsidRPr="003C7903" w:rsidR="006C4529">
        <w:rPr>
          <w:rFonts w:asciiTheme="minorHAnsi" w:hAnsiTheme="minorHAnsi" w:cstheme="minorHAnsi"/>
          <w:sz w:val="22"/>
          <w:szCs w:val="22"/>
        </w:rPr>
        <w:t>ONCCS</w:t>
      </w:r>
      <w:r w:rsidRPr="003C7903" w:rsidR="00043A9B">
        <w:rPr>
          <w:rFonts w:asciiTheme="minorHAnsi" w:hAnsiTheme="minorHAnsi" w:cstheme="minorHAnsi"/>
          <w:sz w:val="22"/>
          <w:szCs w:val="22"/>
        </w:rPr>
        <w:t xml:space="preserve"> for their certification as well as the approval of two local producers</w:t>
      </w:r>
      <w:r w:rsidRPr="003C7903" w:rsidR="00446023">
        <w:rPr>
          <w:rFonts w:asciiTheme="minorHAnsi" w:hAnsiTheme="minorHAnsi" w:cstheme="minorHAnsi"/>
          <w:sz w:val="22"/>
          <w:szCs w:val="22"/>
        </w:rPr>
        <w:t xml:space="preserve"> per commune</w:t>
      </w:r>
      <w:r w:rsidRPr="003C7903" w:rsidR="00043A9B">
        <w:rPr>
          <w:rFonts w:asciiTheme="minorHAnsi" w:hAnsiTheme="minorHAnsi" w:cstheme="minorHAnsi"/>
          <w:sz w:val="22"/>
          <w:szCs w:val="22"/>
        </w:rPr>
        <w:t xml:space="preserve">. </w:t>
      </w:r>
      <w:r w:rsidRPr="003C7903" w:rsidR="00043A9B">
        <w:rPr>
          <w:rFonts w:asciiTheme="minorHAnsi" w:eastAsiaTheme="minorHAnsi" w:hAnsiTheme="minorHAnsi" w:cstheme="minorHAnsi"/>
          <w:color w:val="auto"/>
          <w:sz w:val="22"/>
          <w:szCs w:val="22"/>
        </w:rPr>
        <w:t xml:space="preserve">A Bank-supported project, PRODEMA, and World Vision are beginning to integrate iron-rich beans into nutrition-sensitive agriculture initiatives, but low demand and insufficient supply of seeds were the initial bottlenecks. </w:t>
      </w:r>
      <w:r w:rsidRPr="003C7903" w:rsidR="00043A9B">
        <w:rPr>
          <w:rFonts w:asciiTheme="minorHAnsi" w:hAnsiTheme="minorHAnsi" w:cstheme="minorHAnsi"/>
          <w:sz w:val="22"/>
          <w:szCs w:val="22"/>
        </w:rPr>
        <w:t xml:space="preserve">For future projects, it will be necessary to set up, in collaboration with ISABU and </w:t>
      </w:r>
      <w:r w:rsidRPr="003C7903" w:rsidR="006C4529">
        <w:rPr>
          <w:rFonts w:asciiTheme="minorHAnsi" w:hAnsiTheme="minorHAnsi" w:cstheme="minorHAnsi"/>
          <w:sz w:val="22"/>
          <w:szCs w:val="22"/>
        </w:rPr>
        <w:t>ONCCS</w:t>
      </w:r>
      <w:r w:rsidRPr="003C7903" w:rsidR="00043A9B">
        <w:rPr>
          <w:rFonts w:asciiTheme="minorHAnsi" w:hAnsiTheme="minorHAnsi" w:cstheme="minorHAnsi"/>
          <w:sz w:val="22"/>
          <w:szCs w:val="22"/>
        </w:rPr>
        <w:t xml:space="preserve">, capacities at the peripheral level for the production of quality seeds for biofortified beans and to increase demand via sensitization. In addition, collaboration with the local administration and the ministry in charge of water in rural areas will be relevant to allow access to water without which </w:t>
      </w:r>
      <w:r w:rsidRPr="003C7903" w:rsidR="00352895">
        <w:rPr>
          <w:rFonts w:asciiTheme="minorHAnsi" w:hAnsiTheme="minorHAnsi" w:cstheme="minorHAnsi"/>
          <w:sz w:val="22"/>
          <w:szCs w:val="22"/>
        </w:rPr>
        <w:t>crops,</w:t>
      </w:r>
      <w:r w:rsidRPr="003C7903" w:rsidR="00043A9B">
        <w:rPr>
          <w:rFonts w:asciiTheme="minorHAnsi" w:hAnsiTheme="minorHAnsi" w:cstheme="minorHAnsi"/>
          <w:sz w:val="22"/>
          <w:szCs w:val="22"/>
        </w:rPr>
        <w:t xml:space="preserve"> and vegetable gardens can be damaged.</w:t>
      </w:r>
    </w:p>
    <w:p w:rsidR="003C7903" w:rsidP="003C7903" w14:paraId="1C9DFFC0" w14:textId="77777777">
      <w:pPr>
        <w:pStyle w:val="ListParagraph"/>
        <w:tabs>
          <w:tab w:val="left" w:pos="2320"/>
        </w:tabs>
        <w:ind w:left="-216"/>
        <w:jc w:val="both"/>
        <w:rPr>
          <w:rFonts w:asciiTheme="minorHAnsi" w:hAnsiTheme="minorHAnsi" w:cstheme="minorHAnsi"/>
          <w:sz w:val="22"/>
          <w:szCs w:val="22"/>
        </w:rPr>
      </w:pPr>
    </w:p>
    <w:p w:rsidR="003C7903" w:rsidP="003C7903" w14:paraId="2022F610" w14:textId="77777777">
      <w:pPr>
        <w:pStyle w:val="ListParagraph"/>
        <w:numPr>
          <w:ilvl w:val="0"/>
          <w:numId w:val="3"/>
        </w:numPr>
        <w:tabs>
          <w:tab w:val="left" w:pos="2320"/>
        </w:tabs>
        <w:ind w:left="-216"/>
        <w:jc w:val="both"/>
        <w:rPr>
          <w:rFonts w:asciiTheme="minorHAnsi" w:hAnsiTheme="minorHAnsi" w:cstheme="minorHAnsi"/>
          <w:sz w:val="22"/>
          <w:szCs w:val="22"/>
        </w:rPr>
      </w:pPr>
      <w:r w:rsidRPr="003C7903">
        <w:rPr>
          <w:rFonts w:asciiTheme="minorHAnsi" w:hAnsiTheme="minorHAnsi" w:cstheme="minorHAnsi"/>
          <w:b/>
          <w:bCs/>
          <w:sz w:val="22"/>
          <w:szCs w:val="22"/>
        </w:rPr>
        <w:t>Impact on nutritional status</w:t>
      </w:r>
      <w:r w:rsidRPr="003C7903">
        <w:rPr>
          <w:rFonts w:asciiTheme="minorHAnsi" w:hAnsiTheme="minorHAnsi" w:cstheme="minorHAnsi"/>
          <w:sz w:val="22"/>
          <w:szCs w:val="22"/>
        </w:rPr>
        <w:t xml:space="preserve">: </w:t>
      </w:r>
      <w:r w:rsidRPr="003C7903" w:rsidR="00AC26AE">
        <w:rPr>
          <w:rFonts w:asciiTheme="minorHAnsi" w:hAnsiTheme="minorHAnsi" w:cstheme="minorHAnsi"/>
          <w:sz w:val="22"/>
          <w:szCs w:val="22"/>
        </w:rPr>
        <w:t>T</w:t>
      </w:r>
      <w:r w:rsidRPr="003C7903">
        <w:rPr>
          <w:rFonts w:asciiTheme="minorHAnsi" w:hAnsiTheme="minorHAnsi" w:cstheme="minorHAnsi"/>
          <w:sz w:val="22"/>
          <w:szCs w:val="22"/>
        </w:rPr>
        <w:t xml:space="preserve">his pilot project, which was carried out only in two health districts (6 communes) in 2 provinces, has achieved its objectives. The project also </w:t>
      </w:r>
      <w:r w:rsidRPr="003C7903" w:rsidR="00BD62F0">
        <w:rPr>
          <w:rFonts w:asciiTheme="minorHAnsi" w:hAnsiTheme="minorHAnsi" w:cstheme="minorHAnsi"/>
          <w:sz w:val="22"/>
          <w:szCs w:val="22"/>
        </w:rPr>
        <w:t xml:space="preserve">had </w:t>
      </w:r>
      <w:r w:rsidRPr="003C7903">
        <w:rPr>
          <w:rFonts w:asciiTheme="minorHAnsi" w:hAnsiTheme="minorHAnsi" w:cstheme="minorHAnsi"/>
          <w:sz w:val="22"/>
          <w:szCs w:val="22"/>
        </w:rPr>
        <w:t xml:space="preserve">an impact on </w:t>
      </w:r>
      <w:r w:rsidRPr="003C7903" w:rsidR="00BD62F0">
        <w:rPr>
          <w:rFonts w:asciiTheme="minorHAnsi" w:hAnsiTheme="minorHAnsi" w:cstheme="minorHAnsi"/>
          <w:sz w:val="22"/>
          <w:szCs w:val="22"/>
        </w:rPr>
        <w:t>nutrition outcomes</w:t>
      </w:r>
      <w:r w:rsidRPr="003C7903">
        <w:rPr>
          <w:rFonts w:asciiTheme="minorHAnsi" w:hAnsiTheme="minorHAnsi" w:cstheme="minorHAnsi"/>
          <w:sz w:val="22"/>
          <w:szCs w:val="22"/>
        </w:rPr>
        <w:t xml:space="preserve"> during</w:t>
      </w:r>
      <w:r w:rsidRPr="003C7903" w:rsidR="00BD62F0">
        <w:rPr>
          <w:rFonts w:asciiTheme="minorHAnsi" w:hAnsiTheme="minorHAnsi" w:cstheme="minorHAnsi"/>
          <w:sz w:val="22"/>
          <w:szCs w:val="22"/>
        </w:rPr>
        <w:t xml:space="preserve"> the</w:t>
      </w:r>
      <w:r w:rsidRPr="003C7903">
        <w:rPr>
          <w:rFonts w:asciiTheme="minorHAnsi" w:hAnsiTheme="minorHAnsi" w:cstheme="minorHAnsi"/>
          <w:sz w:val="22"/>
          <w:szCs w:val="22"/>
        </w:rPr>
        <w:t xml:space="preserve"> less than </w:t>
      </w:r>
      <w:r w:rsidRPr="003C7903" w:rsidR="00BD62F0">
        <w:rPr>
          <w:rFonts w:asciiTheme="minorHAnsi" w:hAnsiTheme="minorHAnsi" w:cstheme="minorHAnsi"/>
          <w:sz w:val="22"/>
          <w:szCs w:val="22"/>
        </w:rPr>
        <w:t xml:space="preserve">two </w:t>
      </w:r>
      <w:r w:rsidRPr="003C7903">
        <w:rPr>
          <w:rFonts w:asciiTheme="minorHAnsi" w:hAnsiTheme="minorHAnsi" w:cstheme="minorHAnsi"/>
          <w:sz w:val="22"/>
          <w:szCs w:val="22"/>
        </w:rPr>
        <w:t xml:space="preserve">years of effective implementation of activities. The project focused on </w:t>
      </w:r>
      <w:r w:rsidRPr="003C7903" w:rsidR="00BD62F0">
        <w:rPr>
          <w:rFonts w:asciiTheme="minorHAnsi" w:hAnsiTheme="minorHAnsi" w:cstheme="minorHAnsi"/>
          <w:sz w:val="22"/>
          <w:szCs w:val="22"/>
        </w:rPr>
        <w:t xml:space="preserve">the </w:t>
      </w:r>
      <w:r w:rsidRPr="003C7903">
        <w:rPr>
          <w:rFonts w:asciiTheme="minorHAnsi" w:hAnsiTheme="minorHAnsi" w:cstheme="minorHAnsi"/>
          <w:sz w:val="22"/>
          <w:szCs w:val="22"/>
        </w:rPr>
        <w:t>first 1</w:t>
      </w:r>
      <w:r w:rsidRPr="003C7903" w:rsidR="00BD62F0">
        <w:rPr>
          <w:rFonts w:asciiTheme="minorHAnsi" w:hAnsiTheme="minorHAnsi" w:cstheme="minorHAnsi"/>
          <w:sz w:val="22"/>
          <w:szCs w:val="22"/>
        </w:rPr>
        <w:t>,</w:t>
      </w:r>
      <w:r w:rsidRPr="003C7903">
        <w:rPr>
          <w:rFonts w:asciiTheme="minorHAnsi" w:hAnsiTheme="minorHAnsi" w:cstheme="minorHAnsi"/>
          <w:sz w:val="22"/>
          <w:szCs w:val="22"/>
        </w:rPr>
        <w:t xml:space="preserve">000 days window of opportunity to tackle malnutrition and used innovative approaches. </w:t>
      </w:r>
      <w:r w:rsidRPr="003C7903" w:rsidR="00BD62F0">
        <w:rPr>
          <w:rFonts w:asciiTheme="minorHAnsi" w:hAnsiTheme="minorHAnsi" w:cstheme="minorHAnsi"/>
          <w:sz w:val="22"/>
          <w:szCs w:val="22"/>
        </w:rPr>
        <w:t>I</w:t>
      </w:r>
      <w:r w:rsidRPr="003C7903">
        <w:rPr>
          <w:rFonts w:asciiTheme="minorHAnsi" w:hAnsiTheme="minorHAnsi" w:cstheme="minorHAnsi"/>
          <w:sz w:val="22"/>
          <w:szCs w:val="22"/>
        </w:rPr>
        <w:t>t would be relevant to use strategies and approaches of this pilot project to set up future projects on a larger scale and for a longer period (5 years</w:t>
      </w:r>
      <w:r w:rsidRPr="003C7903" w:rsidR="00684A4D">
        <w:rPr>
          <w:rFonts w:asciiTheme="minorHAnsi" w:hAnsiTheme="minorHAnsi" w:cstheme="minorHAnsi"/>
          <w:sz w:val="22"/>
          <w:szCs w:val="22"/>
        </w:rPr>
        <w:t xml:space="preserve"> and over</w:t>
      </w:r>
      <w:r w:rsidRPr="003C7903">
        <w:rPr>
          <w:rFonts w:asciiTheme="minorHAnsi" w:hAnsiTheme="minorHAnsi" w:cstheme="minorHAnsi"/>
          <w:sz w:val="22"/>
          <w:szCs w:val="22"/>
        </w:rPr>
        <w:t>), which could have an impact on chronic malnutrition.</w:t>
      </w:r>
    </w:p>
    <w:p w:rsidR="003C7903" w:rsidRPr="003C7903" w:rsidP="003C7903" w14:paraId="7846817A" w14:textId="77777777">
      <w:pPr>
        <w:pStyle w:val="ListParagraph"/>
        <w:rPr>
          <w:rFonts w:asciiTheme="minorHAnsi" w:hAnsiTheme="minorHAnsi" w:cstheme="minorHAnsi"/>
          <w:b/>
          <w:bCs/>
          <w:sz w:val="22"/>
          <w:szCs w:val="22"/>
        </w:rPr>
      </w:pPr>
    </w:p>
    <w:p w:rsidR="00986134" w:rsidRPr="003C7903" w:rsidP="003C7903" w14:paraId="56F12C62" w14:textId="10E0EE4F">
      <w:pPr>
        <w:pStyle w:val="ListParagraph"/>
        <w:numPr>
          <w:ilvl w:val="0"/>
          <w:numId w:val="3"/>
        </w:numPr>
        <w:tabs>
          <w:tab w:val="left" w:pos="2320"/>
        </w:tabs>
        <w:ind w:left="-216"/>
        <w:jc w:val="both"/>
        <w:rPr>
          <w:rFonts w:asciiTheme="minorHAnsi" w:hAnsiTheme="minorHAnsi" w:cstheme="minorHAnsi"/>
          <w:sz w:val="22"/>
          <w:szCs w:val="22"/>
        </w:rPr>
      </w:pPr>
      <w:r w:rsidRPr="003C7903">
        <w:rPr>
          <w:rFonts w:asciiTheme="minorHAnsi" w:hAnsiTheme="minorHAnsi" w:cstheme="minorHAnsi"/>
          <w:b/>
          <w:bCs/>
          <w:sz w:val="22"/>
          <w:szCs w:val="22"/>
        </w:rPr>
        <w:t>Decentralized GMP and PDH</w:t>
      </w:r>
      <w:r w:rsidRPr="003C7903" w:rsidR="0088220C">
        <w:rPr>
          <w:rFonts w:asciiTheme="minorHAnsi" w:hAnsiTheme="minorHAnsi" w:cstheme="minorHAnsi"/>
          <w:sz w:val="22"/>
          <w:szCs w:val="22"/>
        </w:rPr>
        <w:t xml:space="preserve">: </w:t>
      </w:r>
      <w:r w:rsidRPr="003C7903" w:rsidR="00BD62F0">
        <w:rPr>
          <w:rFonts w:asciiTheme="minorHAnsi" w:hAnsiTheme="minorHAnsi" w:cstheme="minorHAnsi"/>
          <w:sz w:val="22"/>
          <w:szCs w:val="22"/>
        </w:rPr>
        <w:t>F</w:t>
      </w:r>
      <w:r w:rsidRPr="003C7903" w:rsidR="0088220C">
        <w:rPr>
          <w:rFonts w:asciiTheme="minorHAnsi" w:hAnsiTheme="minorHAnsi" w:cstheme="minorHAnsi"/>
          <w:sz w:val="22"/>
          <w:szCs w:val="22"/>
        </w:rPr>
        <w:t xml:space="preserve">uture projects should apply this approach </w:t>
      </w:r>
      <w:r w:rsidRPr="003C7903">
        <w:rPr>
          <w:rFonts w:asciiTheme="minorHAnsi" w:hAnsiTheme="minorHAnsi" w:cstheme="minorHAnsi"/>
          <w:sz w:val="22"/>
          <w:szCs w:val="22"/>
        </w:rPr>
        <w:t>to ensure greater coverage of nutrition screening for early detection and quick rehabilitation of malnourished children.</w:t>
      </w:r>
    </w:p>
    <w:p w:rsidR="00986134" w:rsidRPr="00986134" w:rsidP="00761360" w14:paraId="56F12C63" w14:textId="77777777">
      <w:pPr>
        <w:pStyle w:val="ListParagraph"/>
        <w:ind w:right="270"/>
        <w:rPr>
          <w:rFonts w:asciiTheme="minorHAnsi" w:hAnsiTheme="minorHAnsi" w:cstheme="minorHAnsi"/>
          <w:b/>
          <w:bCs/>
          <w:sz w:val="22"/>
          <w:szCs w:val="22"/>
        </w:rPr>
      </w:pPr>
    </w:p>
    <w:p w:rsidR="001143AB" w:rsidP="001143AB" w14:paraId="56F12C64" w14:textId="77777777">
      <w:pPr>
        <w:pStyle w:val="Heading3"/>
        <w:ind w:left="-540" w:right="270"/>
        <w:rPr>
          <w:szCs w:val="22"/>
        </w:rPr>
      </w:pPr>
      <w:bookmarkStart w:id="51" w:name="_Toc61345840"/>
      <w:r>
        <w:rPr>
          <w:szCs w:val="22"/>
        </w:rPr>
        <w:t>Recommendations</w:t>
      </w:r>
      <w:bookmarkEnd w:id="51"/>
    </w:p>
    <w:p w:rsidR="001143AB" w:rsidRPr="001143AB" w:rsidP="001143AB" w14:paraId="56F12C65" w14:textId="77777777"/>
    <w:p w:rsidR="003C7903" w:rsidRPr="003C7903" w:rsidP="003C7903" w14:paraId="1F19FFF5" w14:textId="437D1B44">
      <w:pPr>
        <w:pStyle w:val="ListParagraph"/>
        <w:numPr>
          <w:ilvl w:val="0"/>
          <w:numId w:val="3"/>
        </w:numPr>
        <w:ind w:left="-216"/>
        <w:jc w:val="both"/>
        <w:rPr>
          <w:rFonts w:asciiTheme="minorHAnsi" w:hAnsiTheme="minorHAnsi" w:cstheme="minorHAnsi"/>
        </w:rPr>
      </w:pPr>
      <w:r w:rsidRPr="00C259FB">
        <w:rPr>
          <w:rFonts w:asciiTheme="minorHAnsi" w:hAnsiTheme="minorHAnsi" w:cstheme="minorHAnsi"/>
          <w:b/>
          <w:bCs/>
          <w:color w:val="auto"/>
          <w:sz w:val="22"/>
          <w:szCs w:val="22"/>
        </w:rPr>
        <w:t>Issue of fertilizers acquisition</w:t>
      </w:r>
      <w:r w:rsidRPr="00C259FB">
        <w:rPr>
          <w:rFonts w:asciiTheme="minorHAnsi" w:hAnsiTheme="minorHAnsi" w:cstheme="minorHAnsi"/>
          <w:color w:val="auto"/>
          <w:sz w:val="22"/>
          <w:szCs w:val="22"/>
        </w:rPr>
        <w:t xml:space="preserve">: The </w:t>
      </w:r>
      <w:r w:rsidR="00BD62F0">
        <w:rPr>
          <w:rFonts w:asciiTheme="minorHAnsi" w:hAnsiTheme="minorHAnsi" w:cstheme="minorHAnsi"/>
          <w:color w:val="auto"/>
          <w:sz w:val="22"/>
          <w:szCs w:val="22"/>
        </w:rPr>
        <w:t>g</w:t>
      </w:r>
      <w:r w:rsidRPr="00C259FB">
        <w:rPr>
          <w:rFonts w:asciiTheme="minorHAnsi" w:hAnsiTheme="minorHAnsi" w:cstheme="minorHAnsi"/>
          <w:color w:val="auto"/>
          <w:sz w:val="22"/>
          <w:szCs w:val="22"/>
        </w:rPr>
        <w:t xml:space="preserve">overnment has set up a </w:t>
      </w:r>
      <w:r w:rsidR="00BD62F0">
        <w:rPr>
          <w:rFonts w:asciiTheme="minorHAnsi" w:hAnsiTheme="minorHAnsi" w:cstheme="minorHAnsi"/>
          <w:color w:val="auto"/>
          <w:sz w:val="22"/>
          <w:szCs w:val="22"/>
        </w:rPr>
        <w:t>single</w:t>
      </w:r>
      <w:r w:rsidRPr="00C259FB" w:rsidR="00BD62F0">
        <w:rPr>
          <w:rFonts w:asciiTheme="minorHAnsi" w:hAnsiTheme="minorHAnsi" w:cstheme="minorHAnsi"/>
          <w:color w:val="auto"/>
          <w:sz w:val="22"/>
          <w:szCs w:val="22"/>
        </w:rPr>
        <w:t xml:space="preserve"> </w:t>
      </w:r>
      <w:r w:rsidRPr="00C259FB">
        <w:rPr>
          <w:rFonts w:asciiTheme="minorHAnsi" w:hAnsiTheme="minorHAnsi" w:cstheme="minorHAnsi"/>
          <w:color w:val="auto"/>
          <w:sz w:val="22"/>
          <w:szCs w:val="22"/>
        </w:rPr>
        <w:t>mechanism for the acquisition of fertilizers for subsistence crops and prohibited any importation and distribution of these by other means. The W</w:t>
      </w:r>
      <w:r w:rsidR="00BD62F0">
        <w:rPr>
          <w:rFonts w:asciiTheme="minorHAnsi" w:hAnsiTheme="minorHAnsi" w:cstheme="minorHAnsi"/>
          <w:color w:val="auto"/>
          <w:sz w:val="22"/>
          <w:szCs w:val="22"/>
        </w:rPr>
        <w:t xml:space="preserve">orld </w:t>
      </w:r>
      <w:r w:rsidRPr="00C259FB">
        <w:rPr>
          <w:rFonts w:asciiTheme="minorHAnsi" w:hAnsiTheme="minorHAnsi" w:cstheme="minorHAnsi"/>
          <w:color w:val="auto"/>
          <w:sz w:val="22"/>
          <w:szCs w:val="22"/>
        </w:rPr>
        <w:t>B</w:t>
      </w:r>
      <w:r w:rsidR="00BD62F0">
        <w:rPr>
          <w:rFonts w:asciiTheme="minorHAnsi" w:hAnsiTheme="minorHAnsi" w:cstheme="minorHAnsi"/>
          <w:color w:val="auto"/>
          <w:sz w:val="22"/>
          <w:szCs w:val="22"/>
        </w:rPr>
        <w:t>ank</w:t>
      </w:r>
      <w:r w:rsidRPr="00C259FB">
        <w:rPr>
          <w:rFonts w:asciiTheme="minorHAnsi" w:hAnsiTheme="minorHAnsi" w:cstheme="minorHAnsi"/>
          <w:color w:val="auto"/>
          <w:sz w:val="22"/>
          <w:szCs w:val="22"/>
        </w:rPr>
        <w:t xml:space="preserve"> procurement specialists</w:t>
      </w:r>
      <w:r w:rsidRPr="00C259FB">
        <w:rPr>
          <w:rFonts w:asciiTheme="minorHAnsi" w:eastAsiaTheme="majorEastAsia" w:hAnsiTheme="minorHAnsi" w:cstheme="minorHAnsi"/>
          <w:color w:val="auto"/>
          <w:sz w:val="22"/>
          <w:szCs w:val="22"/>
        </w:rPr>
        <w:t xml:space="preserve"> rejected this mechanism</w:t>
      </w:r>
      <w:r w:rsidR="00BD62F0">
        <w:rPr>
          <w:rFonts w:asciiTheme="minorHAnsi" w:eastAsiaTheme="majorEastAsia" w:hAnsiTheme="minorHAnsi" w:cstheme="minorHAnsi"/>
          <w:color w:val="auto"/>
          <w:sz w:val="22"/>
          <w:szCs w:val="22"/>
        </w:rPr>
        <w:t>,</w:t>
      </w:r>
      <w:r w:rsidRPr="00C259FB">
        <w:rPr>
          <w:rFonts w:asciiTheme="minorHAnsi" w:eastAsiaTheme="majorEastAsia" w:hAnsiTheme="minorHAnsi" w:cstheme="minorHAnsi"/>
          <w:color w:val="auto"/>
          <w:sz w:val="22"/>
          <w:szCs w:val="22"/>
        </w:rPr>
        <w:t xml:space="preserve"> considering it unreliable</w:t>
      </w:r>
      <w:r w:rsidR="009675FA">
        <w:rPr>
          <w:rFonts w:asciiTheme="minorHAnsi" w:eastAsiaTheme="majorEastAsia" w:hAnsiTheme="minorHAnsi" w:cstheme="minorHAnsi"/>
          <w:color w:val="auto"/>
          <w:sz w:val="22"/>
          <w:szCs w:val="22"/>
        </w:rPr>
        <w:t xml:space="preserve">. </w:t>
      </w:r>
      <w:r w:rsidRPr="00C259FB">
        <w:rPr>
          <w:rFonts w:asciiTheme="minorHAnsi" w:eastAsiaTheme="majorEastAsia" w:hAnsiTheme="minorHAnsi" w:cstheme="minorHAnsi"/>
          <w:color w:val="auto"/>
          <w:sz w:val="22"/>
          <w:szCs w:val="22"/>
        </w:rPr>
        <w:t xml:space="preserve"> Discussions should be conducted between the Bank and the </w:t>
      </w:r>
      <w:r w:rsidR="00BD62F0">
        <w:rPr>
          <w:rFonts w:asciiTheme="minorHAnsi" w:eastAsiaTheme="majorEastAsia" w:hAnsiTheme="minorHAnsi" w:cstheme="minorHAnsi"/>
          <w:color w:val="auto"/>
          <w:sz w:val="22"/>
          <w:szCs w:val="22"/>
        </w:rPr>
        <w:t>g</w:t>
      </w:r>
      <w:r w:rsidRPr="00C259FB">
        <w:rPr>
          <w:rFonts w:asciiTheme="minorHAnsi" w:eastAsiaTheme="majorEastAsia" w:hAnsiTheme="minorHAnsi" w:cstheme="minorHAnsi"/>
          <w:color w:val="auto"/>
          <w:sz w:val="22"/>
          <w:szCs w:val="22"/>
        </w:rPr>
        <w:t>overnment to find a consensus on this issue which will be of interest to several projects in the agricultural sector.</w:t>
      </w:r>
    </w:p>
    <w:p w:rsidR="003C7903" w:rsidRPr="003C7903" w:rsidP="003C7903" w14:paraId="318BE190" w14:textId="77777777">
      <w:pPr>
        <w:pStyle w:val="ListParagraph"/>
        <w:ind w:left="-216"/>
        <w:jc w:val="both"/>
        <w:rPr>
          <w:rFonts w:asciiTheme="minorHAnsi" w:hAnsiTheme="minorHAnsi" w:cstheme="minorHAnsi"/>
        </w:rPr>
      </w:pPr>
    </w:p>
    <w:p w:rsidR="003C7903" w:rsidRPr="003C7903" w:rsidP="003C7903" w14:paraId="25822A83" w14:textId="77777777">
      <w:pPr>
        <w:pStyle w:val="ListParagraph"/>
        <w:numPr>
          <w:ilvl w:val="0"/>
          <w:numId w:val="3"/>
        </w:numPr>
        <w:ind w:left="-216"/>
        <w:jc w:val="both"/>
        <w:rPr>
          <w:rFonts w:asciiTheme="minorHAnsi" w:hAnsiTheme="minorHAnsi" w:cstheme="minorHAnsi"/>
        </w:rPr>
      </w:pPr>
      <w:r w:rsidRPr="003C7903">
        <w:rPr>
          <w:rFonts w:asciiTheme="minorHAnsi" w:hAnsiTheme="minorHAnsi" w:cstheme="minorHAnsi"/>
          <w:b/>
          <w:bCs/>
          <w:sz w:val="22"/>
          <w:szCs w:val="22"/>
        </w:rPr>
        <w:t xml:space="preserve">Quality and frequency of </w:t>
      </w:r>
      <w:r w:rsidRPr="003C7903" w:rsidR="00BD62F0">
        <w:rPr>
          <w:rFonts w:asciiTheme="minorHAnsi" w:hAnsiTheme="minorHAnsi" w:cstheme="minorHAnsi"/>
          <w:b/>
          <w:bCs/>
          <w:sz w:val="22"/>
          <w:szCs w:val="22"/>
        </w:rPr>
        <w:t>B</w:t>
      </w:r>
      <w:r w:rsidRPr="003C7903">
        <w:rPr>
          <w:rFonts w:asciiTheme="minorHAnsi" w:hAnsiTheme="minorHAnsi" w:cstheme="minorHAnsi"/>
          <w:b/>
          <w:bCs/>
          <w:sz w:val="22"/>
          <w:szCs w:val="22"/>
        </w:rPr>
        <w:t>ank supervision</w:t>
      </w:r>
      <w:r w:rsidRPr="003C7903">
        <w:rPr>
          <w:rFonts w:asciiTheme="minorHAnsi" w:hAnsiTheme="minorHAnsi" w:cstheme="minorHAnsi"/>
          <w:sz w:val="22"/>
          <w:szCs w:val="22"/>
        </w:rPr>
        <w:t>: The supervision of the project by the W</w:t>
      </w:r>
      <w:r w:rsidRPr="003C7903" w:rsidR="00BD62F0">
        <w:rPr>
          <w:rFonts w:asciiTheme="minorHAnsi" w:hAnsiTheme="minorHAnsi" w:cstheme="minorHAnsi"/>
          <w:sz w:val="22"/>
          <w:szCs w:val="22"/>
        </w:rPr>
        <w:t xml:space="preserve">orld </w:t>
      </w:r>
      <w:r w:rsidRPr="003C7903">
        <w:rPr>
          <w:rFonts w:asciiTheme="minorHAnsi" w:hAnsiTheme="minorHAnsi" w:cstheme="minorHAnsi"/>
          <w:sz w:val="22"/>
          <w:szCs w:val="22"/>
        </w:rPr>
        <w:t>B</w:t>
      </w:r>
      <w:r w:rsidRPr="003C7903" w:rsidR="00BD62F0">
        <w:rPr>
          <w:rFonts w:asciiTheme="minorHAnsi" w:hAnsiTheme="minorHAnsi" w:cstheme="minorHAnsi"/>
          <w:sz w:val="22"/>
          <w:szCs w:val="22"/>
        </w:rPr>
        <w:t>ank</w:t>
      </w:r>
      <w:r w:rsidRPr="003C7903">
        <w:rPr>
          <w:rFonts w:asciiTheme="minorHAnsi" w:hAnsiTheme="minorHAnsi" w:cstheme="minorHAnsi"/>
          <w:sz w:val="22"/>
          <w:szCs w:val="22"/>
        </w:rPr>
        <w:t xml:space="preserve"> was not sufficiently documented. In the future, even for small trust fund projects, the same rigor on formal supervision regularity and documentation should be applied as required </w:t>
      </w:r>
      <w:r w:rsidRPr="003C7903" w:rsidR="00BD62F0">
        <w:rPr>
          <w:rFonts w:asciiTheme="minorHAnsi" w:hAnsiTheme="minorHAnsi" w:cstheme="minorHAnsi"/>
          <w:sz w:val="22"/>
          <w:szCs w:val="22"/>
        </w:rPr>
        <w:t>for normal World Bank-financed operations</w:t>
      </w:r>
      <w:r w:rsidRPr="003C7903">
        <w:rPr>
          <w:rFonts w:asciiTheme="minorHAnsi" w:hAnsiTheme="minorHAnsi" w:cstheme="minorHAnsi"/>
          <w:sz w:val="22"/>
          <w:szCs w:val="22"/>
        </w:rPr>
        <w:t>.</w:t>
      </w:r>
    </w:p>
    <w:p w:rsidR="003C7903" w:rsidRPr="003C7903" w:rsidP="003C7903" w14:paraId="0DA5ABAD" w14:textId="77777777">
      <w:pPr>
        <w:pStyle w:val="ListParagraph"/>
        <w:rPr>
          <w:rFonts w:asciiTheme="minorHAnsi" w:hAnsiTheme="minorHAnsi" w:cstheme="minorHAnsi"/>
          <w:b/>
          <w:bCs/>
          <w:sz w:val="22"/>
          <w:szCs w:val="22"/>
        </w:rPr>
      </w:pPr>
    </w:p>
    <w:p w:rsidR="003C7903" w:rsidRPr="003C7903" w:rsidP="003C7903" w14:paraId="1F7E42ED" w14:textId="77777777">
      <w:pPr>
        <w:pStyle w:val="ListParagraph"/>
        <w:numPr>
          <w:ilvl w:val="0"/>
          <w:numId w:val="3"/>
        </w:numPr>
        <w:ind w:left="-216"/>
        <w:jc w:val="both"/>
        <w:rPr>
          <w:rStyle w:val="tlid-translation"/>
          <w:rFonts w:asciiTheme="minorHAnsi" w:hAnsiTheme="minorHAnsi" w:cstheme="minorHAnsi"/>
        </w:rPr>
      </w:pPr>
      <w:r w:rsidRPr="003C7903">
        <w:rPr>
          <w:rFonts w:asciiTheme="minorHAnsi" w:hAnsiTheme="minorHAnsi" w:cstheme="minorHAnsi"/>
          <w:b/>
          <w:bCs/>
          <w:sz w:val="22"/>
          <w:szCs w:val="22"/>
        </w:rPr>
        <w:t>Li</w:t>
      </w:r>
      <w:r w:rsidRPr="003C7903" w:rsidR="007B35B5">
        <w:rPr>
          <w:rFonts w:asciiTheme="minorHAnsi" w:hAnsiTheme="minorHAnsi" w:cstheme="minorHAnsi"/>
          <w:b/>
          <w:bCs/>
          <w:sz w:val="22"/>
          <w:szCs w:val="22"/>
        </w:rPr>
        <w:t>m</w:t>
      </w:r>
      <w:r w:rsidRPr="003C7903">
        <w:rPr>
          <w:rFonts w:asciiTheme="minorHAnsi" w:hAnsiTheme="minorHAnsi" w:cstheme="minorHAnsi"/>
          <w:b/>
          <w:bCs/>
          <w:sz w:val="22"/>
          <w:szCs w:val="22"/>
        </w:rPr>
        <w:t>ited experience of the implementing agency in using World Bank procedures</w:t>
      </w:r>
      <w:r w:rsidRPr="003C7903">
        <w:rPr>
          <w:rFonts w:asciiTheme="minorHAnsi" w:hAnsiTheme="minorHAnsi" w:cstheme="minorHAnsi"/>
          <w:sz w:val="22"/>
          <w:szCs w:val="22"/>
        </w:rPr>
        <w:t>: WVIB had limited knowledge of the World Bank procedures</w:t>
      </w:r>
      <w:r w:rsidRPr="003C7903" w:rsidR="00BD62F0">
        <w:rPr>
          <w:rFonts w:asciiTheme="minorHAnsi" w:hAnsiTheme="minorHAnsi" w:cstheme="minorHAnsi"/>
          <w:sz w:val="22"/>
          <w:szCs w:val="22"/>
        </w:rPr>
        <w:t>,</w:t>
      </w:r>
      <w:r w:rsidRPr="003C7903">
        <w:rPr>
          <w:rFonts w:asciiTheme="minorHAnsi" w:hAnsiTheme="minorHAnsi" w:cstheme="minorHAnsi"/>
          <w:sz w:val="22"/>
          <w:szCs w:val="22"/>
        </w:rPr>
        <w:t xml:space="preserve"> especially financial and procurement aspects. The project team </w:t>
      </w:r>
      <w:r w:rsidRPr="003C7903" w:rsidR="00BD62F0">
        <w:rPr>
          <w:rFonts w:asciiTheme="minorHAnsi" w:hAnsiTheme="minorHAnsi" w:cstheme="minorHAnsi"/>
          <w:sz w:val="22"/>
          <w:szCs w:val="22"/>
        </w:rPr>
        <w:t>was</w:t>
      </w:r>
      <w:r w:rsidRPr="003C7903">
        <w:rPr>
          <w:rFonts w:asciiTheme="minorHAnsi" w:hAnsiTheme="minorHAnsi" w:cstheme="minorHAnsi"/>
          <w:sz w:val="22"/>
          <w:szCs w:val="22"/>
        </w:rPr>
        <w:t xml:space="preserve"> trained in May 2018, nine months after effectiveness of the project. This situation delayed the implementation of activities. Moreover, t</w:t>
      </w:r>
      <w:r w:rsidRPr="003C7903">
        <w:rPr>
          <w:rFonts w:asciiTheme="minorHAnsi" w:hAnsiTheme="minorHAnsi"/>
          <w:bCs/>
          <w:color w:val="auto"/>
          <w:sz w:val="22"/>
          <w:szCs w:val="22"/>
        </w:rPr>
        <w:t xml:space="preserve">he financial management and procurement staff showed limited capacities and skills to carry out their tasks. As </w:t>
      </w:r>
      <w:r w:rsidRPr="003C7903" w:rsidR="00BD62F0">
        <w:rPr>
          <w:rFonts w:asciiTheme="minorHAnsi" w:hAnsiTheme="minorHAnsi"/>
          <w:bCs/>
          <w:color w:val="auto"/>
          <w:sz w:val="22"/>
          <w:szCs w:val="22"/>
        </w:rPr>
        <w:t xml:space="preserve">a </w:t>
      </w:r>
      <w:r w:rsidRPr="003C7903" w:rsidR="00B778E1">
        <w:rPr>
          <w:rFonts w:asciiTheme="minorHAnsi" w:hAnsiTheme="minorHAnsi"/>
          <w:bCs/>
          <w:color w:val="auto"/>
          <w:sz w:val="22"/>
          <w:szCs w:val="22"/>
        </w:rPr>
        <w:t>recommendation</w:t>
      </w:r>
      <w:r w:rsidRPr="003C7903">
        <w:rPr>
          <w:rFonts w:asciiTheme="minorHAnsi" w:hAnsiTheme="minorHAnsi"/>
          <w:bCs/>
          <w:color w:val="auto"/>
          <w:sz w:val="22"/>
          <w:szCs w:val="22"/>
        </w:rPr>
        <w:t xml:space="preserve">, the task team should conduct a deep financial management and procurement assessment </w:t>
      </w:r>
      <w:r w:rsidRPr="003C7903">
        <w:rPr>
          <w:rStyle w:val="tlid-translation"/>
          <w:rFonts w:asciiTheme="minorHAnsi" w:hAnsiTheme="minorHAnsi" w:cstheme="minorHAnsi"/>
          <w:sz w:val="22"/>
          <w:szCs w:val="22"/>
        </w:rPr>
        <w:t xml:space="preserve">of each implementing agency and </w:t>
      </w:r>
      <w:r w:rsidRPr="003C7903" w:rsidR="00BD62F0">
        <w:rPr>
          <w:rStyle w:val="tlid-translation"/>
          <w:rFonts w:asciiTheme="minorHAnsi" w:hAnsiTheme="minorHAnsi" w:cstheme="minorHAnsi"/>
          <w:sz w:val="22"/>
          <w:szCs w:val="22"/>
        </w:rPr>
        <w:t xml:space="preserve">develop </w:t>
      </w:r>
      <w:r w:rsidRPr="003C7903">
        <w:rPr>
          <w:rStyle w:val="tlid-translation"/>
          <w:rFonts w:asciiTheme="minorHAnsi" w:hAnsiTheme="minorHAnsi" w:cstheme="minorHAnsi"/>
          <w:sz w:val="22"/>
          <w:szCs w:val="22"/>
        </w:rPr>
        <w:t>mitigation measures.</w:t>
      </w:r>
    </w:p>
    <w:p w:rsidR="003C7903" w:rsidRPr="003C7903" w:rsidP="003C7903" w14:paraId="49DA4CD9" w14:textId="77777777">
      <w:pPr>
        <w:pStyle w:val="ListParagraph"/>
        <w:rPr>
          <w:rFonts w:asciiTheme="minorHAnsi" w:hAnsiTheme="minorHAnsi" w:cstheme="minorHAnsi"/>
          <w:sz w:val="22"/>
          <w:szCs w:val="22"/>
        </w:rPr>
      </w:pPr>
    </w:p>
    <w:p w:rsidR="003B5C30" w:rsidRPr="003C7903" w:rsidP="003C7903" w14:paraId="10C33247" w14:textId="4B33DBA6">
      <w:pPr>
        <w:pStyle w:val="ListParagraph"/>
        <w:numPr>
          <w:ilvl w:val="0"/>
          <w:numId w:val="3"/>
        </w:numPr>
        <w:ind w:left="-216"/>
        <w:jc w:val="both"/>
        <w:rPr>
          <w:rFonts w:asciiTheme="minorHAnsi" w:hAnsiTheme="minorHAnsi" w:cstheme="minorHAnsi"/>
        </w:rPr>
      </w:pPr>
      <w:r w:rsidRPr="003C7903">
        <w:rPr>
          <w:rFonts w:asciiTheme="minorHAnsi" w:hAnsiTheme="minorHAnsi" w:cstheme="minorHAnsi"/>
          <w:sz w:val="22"/>
          <w:szCs w:val="22"/>
        </w:rPr>
        <w:t xml:space="preserve">As the lessons learned and the innovative approaches applied by the project should be documented in a more consistent way, and considering that the ICR format does not lend itself </w:t>
      </w:r>
      <w:r w:rsidRPr="003C7903" w:rsidR="00CE28A7">
        <w:rPr>
          <w:rFonts w:asciiTheme="minorHAnsi" w:hAnsiTheme="minorHAnsi" w:cstheme="minorHAnsi"/>
          <w:sz w:val="22"/>
          <w:szCs w:val="22"/>
        </w:rPr>
        <w:t xml:space="preserve">to </w:t>
      </w:r>
      <w:r w:rsidRPr="003C7903">
        <w:rPr>
          <w:rFonts w:asciiTheme="minorHAnsi" w:hAnsiTheme="minorHAnsi" w:cstheme="minorHAnsi"/>
          <w:sz w:val="22"/>
          <w:szCs w:val="22"/>
        </w:rPr>
        <w:t xml:space="preserve"> this objective, a separate and more in-depth documentation should be carried out to draw all the lessons learned from the project</w:t>
      </w:r>
      <w:r w:rsidRPr="003C7903" w:rsidR="00CE28A7">
        <w:rPr>
          <w:rFonts w:asciiTheme="minorHAnsi" w:hAnsiTheme="minorHAnsi" w:cstheme="minorHAnsi"/>
          <w:sz w:val="22"/>
          <w:szCs w:val="22"/>
        </w:rPr>
        <w:t>. These</w:t>
      </w:r>
      <w:r w:rsidRPr="003C7903">
        <w:rPr>
          <w:rFonts w:asciiTheme="minorHAnsi" w:hAnsiTheme="minorHAnsi" w:cstheme="minorHAnsi"/>
          <w:sz w:val="22"/>
          <w:szCs w:val="22"/>
        </w:rPr>
        <w:t xml:space="preserve"> can </w:t>
      </w:r>
      <w:r w:rsidRPr="003C7903" w:rsidR="00CE28A7">
        <w:rPr>
          <w:rFonts w:asciiTheme="minorHAnsi" w:hAnsiTheme="minorHAnsi" w:cstheme="minorHAnsi"/>
          <w:sz w:val="22"/>
          <w:szCs w:val="22"/>
        </w:rPr>
        <w:t xml:space="preserve">then </w:t>
      </w:r>
      <w:r w:rsidRPr="003C7903">
        <w:rPr>
          <w:rFonts w:asciiTheme="minorHAnsi" w:hAnsiTheme="minorHAnsi" w:cstheme="minorHAnsi"/>
          <w:sz w:val="22"/>
          <w:szCs w:val="22"/>
        </w:rPr>
        <w:t xml:space="preserve">be </w:t>
      </w:r>
      <w:r w:rsidRPr="003C7903">
        <w:rPr>
          <w:rFonts w:asciiTheme="minorHAnsi" w:hAnsiTheme="minorHAnsi" w:cstheme="minorHAnsi"/>
          <w:sz w:val="22"/>
          <w:szCs w:val="22"/>
        </w:rPr>
        <w:t xml:space="preserve">used to strengthen the policy dialogue on </w:t>
      </w:r>
      <w:r w:rsidRPr="003C7903" w:rsidR="00CE28A7">
        <w:rPr>
          <w:rFonts w:asciiTheme="minorHAnsi" w:hAnsiTheme="minorHAnsi" w:cstheme="minorHAnsi"/>
          <w:sz w:val="22"/>
          <w:szCs w:val="22"/>
        </w:rPr>
        <w:t>chronic</w:t>
      </w:r>
      <w:r w:rsidRPr="003C7903">
        <w:rPr>
          <w:rFonts w:asciiTheme="minorHAnsi" w:hAnsiTheme="minorHAnsi" w:cstheme="minorHAnsi"/>
          <w:sz w:val="22"/>
          <w:szCs w:val="22"/>
        </w:rPr>
        <w:t xml:space="preserve"> malnutrition with the Government and other stakeholders. Funding options for this </w:t>
      </w:r>
      <w:r w:rsidRPr="003C7903" w:rsidR="00CE28A7">
        <w:rPr>
          <w:rFonts w:asciiTheme="minorHAnsi" w:hAnsiTheme="minorHAnsi" w:cstheme="minorHAnsi"/>
          <w:sz w:val="22"/>
          <w:szCs w:val="22"/>
        </w:rPr>
        <w:t xml:space="preserve">exercise </w:t>
      </w:r>
      <w:r w:rsidRPr="003C7903">
        <w:rPr>
          <w:rFonts w:asciiTheme="minorHAnsi" w:hAnsiTheme="minorHAnsi" w:cstheme="minorHAnsi"/>
          <w:sz w:val="22"/>
          <w:szCs w:val="22"/>
        </w:rPr>
        <w:t>will be explored by the World Bank team.</w:t>
      </w:r>
    </w:p>
    <w:sdt>
      <w:sdtPr>
        <w:rPr>
          <w:rFonts w:asciiTheme="minorHAnsi" w:hAnsiTheme="minorHAnsi"/>
          <w:b/>
          <w:bCs/>
          <w:color w:val="7F7F7F" w:themeColor="text1" w:themeTint="80"/>
          <w:sz w:val="22"/>
          <w:szCs w:val="22"/>
        </w:rPr>
        <w:id w:val="1834312901"/>
        <w:lock w:val="sdtContentLocked"/>
        <w:placeholder>
          <w:docPart w:val="907ABA86110D43A3A29F785143380194"/>
        </w:placeholder>
        <w:showingPlcHdr/>
        <w:richText/>
      </w:sdtPr>
      <w:sdtContent>
        <w:p w:rsidR="0037578F" w:rsidP="00735935" w14:paraId="56F12C6C" w14:textId="77777777">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p w:rsidR="003615CB" w:rsidP="00735935" w14:paraId="56F12C6D" w14:textId="77777777">
      <w:pPr>
        <w:spacing w:line="14" w:lineRule="exact"/>
        <w:ind w:left="-792"/>
        <w:rPr>
          <w:rFonts w:asciiTheme="minorHAnsi" w:hAnsiTheme="minorHAnsi"/>
          <w:b/>
          <w:bCs/>
          <w:color w:val="7F7F7F" w:themeColor="text1" w:themeTint="80"/>
          <w:sz w:val="22"/>
          <w:szCs w:val="22"/>
        </w:rPr>
        <w:sectPr>
          <w:pgSz w:w="12240" w:h="15840" w:code="1"/>
          <w:pgMar w:top="1440" w:right="81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4130"/>
      </w:tblGrid>
      <w:tr w14:paraId="56F12C6F" w14:textId="77777777">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4130" w:type="dxa"/>
            <w:shd w:val="clear" w:color="auto" w:fill="F2F7FC"/>
            <w:vAlign w:val="center"/>
          </w:tcPr>
          <w:p w:rsidR="003615CB" w:rsidRPr="00B77CBF" w:rsidP="003615CB" w14:paraId="56F12C6E" w14:textId="77777777">
            <w:pPr>
              <w:pStyle w:val="NoSpacing"/>
              <w:jc w:val="center"/>
              <w:outlineLvl w:val="0"/>
              <w:rPr>
                <w:rFonts w:asciiTheme="minorHAnsi" w:hAnsiTheme="minorHAnsi"/>
                <w:b/>
              </w:rPr>
            </w:pPr>
            <w:bookmarkStart w:id="52" w:name="_Toc256000007"/>
            <w:bookmarkStart w:id="53" w:name="_Toc518055213"/>
            <w:bookmarkStart w:id="54" w:name="_Toc61345841"/>
            <w:bookmarkStart w:id="55" w:name="_Toc61348758"/>
            <w:r w:rsidRPr="00467FB1">
              <w:rPr>
                <w:rFonts w:asciiTheme="minorHAnsi" w:hAnsiTheme="minorHAnsi"/>
                <w:b/>
              </w:rPr>
              <w:t>ANNEX 1. RESULTS FRAMEWORK AND KEY OUTPUTS</w:t>
            </w:r>
            <w:bookmarkEnd w:id="52"/>
            <w:bookmarkEnd w:id="53"/>
            <w:bookmarkEnd w:id="54"/>
            <w:bookmarkEnd w:id="55"/>
          </w:p>
        </w:tc>
      </w:tr>
    </w:tbl>
    <w:p w:rsidR="003615CB" w:rsidP="003939DF" w14:paraId="56F12C70" w14:textId="77777777">
      <w:pPr>
        <w:ind w:left="-792"/>
        <w:rPr>
          <w:rFonts w:asciiTheme="minorHAnsi" w:hAnsiTheme="minorHAnsi"/>
          <w:b/>
          <w:bCs/>
          <w:color w:val="7F7F7F" w:themeColor="text1" w:themeTint="80"/>
          <w:sz w:val="22"/>
          <w:szCs w:val="22"/>
        </w:rPr>
      </w:pPr>
    </w:p>
    <w:p w:rsidR="001C4803" w:rsidP="001C4803" w14:paraId="56F12C71" w14:textId="6864874B">
      <w:pPr>
        <w:ind w:left="-630"/>
        <w:rPr>
          <w:rFonts w:asciiTheme="minorHAnsi" w:hAnsiTheme="minorHAnsi"/>
          <w:b/>
          <w:bCs/>
          <w:color w:val="7F7F7F" w:themeColor="text1" w:themeTint="80"/>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-897255</wp:posOffset>
                </wp:positionH>
                <wp:positionV relativeFrom="paragraph">
                  <wp:posOffset>161290</wp:posOffset>
                </wp:positionV>
                <wp:extent cx="10113645" cy="0"/>
                <wp:effectExtent l="7620" t="11430" r="13335" b="7620"/>
                <wp:wrapNone/>
                <wp:docPr id="35" name="Straight Connector 2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113645" cy="0"/>
                        </a:xfrm>
                        <a:prstGeom prst="line">
                          <a:avLst/>
                        </a:prstGeom>
                        <a:noFill/>
                        <a:ln w="9525">
                          <a:solidFill>
                            <a:srgbClr val="808080">
                              <a:alpha val="39999"/>
                            </a:srgbClr>
                          </a:solidFill>
                          <a:prstDash val="dash"/>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28" o:spid="_x0000_s1033" style="mso-height-percent:0;mso-height-relative:margin;mso-width-percent:0;mso-width-relative:margin;mso-wrap-distance-bottom:0;mso-wrap-distance-left:9pt;mso-wrap-distance-right:9pt;mso-wrap-distance-top:0;mso-wrap-style:square;position:absolute;visibility:visible;z-index:251662336" from="-70.65pt,12.7pt" to="725.7pt,12.7pt" strokecolor="gray">
                <v:stroke joinstyle="miter" dashstyle="dash" opacity="26214f"/>
              </v:line>
            </w:pict>
          </mc:Fallback>
        </mc:AlternateContent>
      </w:r>
    </w:p>
    <w:p w:rsidR="001C4803" w:rsidP="001C4803" w14:paraId="56F12C72" w14:textId="77777777">
      <w:pPr>
        <w:ind w:left="-691" w:right="-418"/>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1801736724"/>
        <w:lock w:val="sdtContentLocked"/>
        <w:placeholder>
          <w:docPart w:val="3F0B331C2F344760AE61C9A706D5C719"/>
        </w:placeholder>
        <w:showingPlcHdr/>
        <w:richText/>
      </w:sdtPr>
      <w:sdtContent>
        <w:p w:rsidR="00735935" w:rsidP="001C4803" w14:paraId="56F12C73" w14:textId="77777777">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rsidR="00735935" w:rsidP="001C4803" w14:paraId="56F12C74" w14:textId="77777777">
      <w:pPr>
        <w:spacing w:line="14" w:lineRule="exact"/>
        <w:ind w:left="-691" w:right="-418"/>
        <w:rPr>
          <w:rFonts w:asciiTheme="minorHAnsi" w:hAnsiTheme="minorHAnsi"/>
          <w:b/>
          <w:bCs/>
          <w:color w:val="7F7F7F" w:themeColor="text1" w:themeTint="80"/>
          <w:sz w:val="22"/>
          <w:szCs w:val="22"/>
        </w:rPr>
        <w:sectPr>
          <w:headerReference w:type="default" r:id="rId24"/>
          <w:footerReference w:type="default" r:id="rId25"/>
          <w:pgSz w:w="15840" w:h="12240" w:orient="landscape"/>
          <w:pgMar w:top="1440" w:right="1440" w:bottom="1440" w:left="1440" w:header="720" w:footer="720" w:gutter="0"/>
          <w:cols w:space="720"/>
          <w:docGrid w:linePitch="360"/>
        </w:sectPr>
      </w:pPr>
    </w:p>
    <w:sdt>
      <w:sdtPr>
        <w:tag w:val="OPS_CORE_DATA_BLOCK"/>
        <w:id w:val="1019361695"/>
        <w:lock w:val="sd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9"/>
            <w:id w:val="1441778652"/>
            <w:lock w:val="sdtContentLocked"/>
            <w:placeholder>
              <w:docPart w:val="38EE8AFCAAEB42E59B4C2A50AE10D130"/>
            </w:placeholder>
            <w:richText/>
          </w:sdtPr>
          <w:sdtContent>
            <w:p w:rsidR="00735935" w:rsidRPr="00735935" w:rsidP="001C4803" w14:paraId="56F12C75" w14:textId="77777777">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3939DF" w:rsidP="001C4803">
          <w:pPr>
            <w:spacing w:line="14" w:lineRule="exact"/>
            <w:ind w:left="-691" w:right="-418"/>
            <w:rPr>
              <w:rFonts w:asciiTheme="minorHAnsi" w:hAnsiTheme="minorHAnsi"/>
              <w:b/>
              <w:bCs/>
              <w:color w:val="7F7F7F" w:themeColor="text1" w:themeTint="80"/>
              <w:sz w:val="22"/>
              <w:szCs w:val="22"/>
            </w:rPr>
          </w:pPr>
        </w:p>
        <w:p w:rsidR="003615CB" w:rsidP="00735935">
          <w:pPr>
            <w:shd w:val="clear" w:color="auto" w:fill="F7F7F7"/>
            <w:ind w:left="-691" w:right="-418"/>
            <w:rPr>
              <w:rFonts w:asciiTheme="minorHAnsi" w:hAnsiTheme="minorHAnsi"/>
              <w:b/>
              <w:bCs/>
              <w:color w:val="7F7F7F" w:themeColor="text1" w:themeTint="80"/>
              <w:sz w:val="22"/>
              <w:szCs w:val="22"/>
            </w:rPr>
          </w:pPr>
        </w:p>
        <w:p w:rsidR="00DE494F" w:rsidRPr="000B236A" w:rsidP="00DE494F">
          <w:pPr>
            <w:pStyle w:val="ListParagraph"/>
            <w:numPr>
              <w:ilvl w:val="0"/>
              <w:numId w:val="2"/>
            </w:numPr>
            <w:shd w:val="clear" w:color="auto" w:fill="F7F7F7"/>
            <w:ind w:right="-418"/>
            <w:rPr>
              <w:rFonts w:asciiTheme="minorHAnsi" w:hAnsiTheme="minorHAnsi"/>
              <w:b/>
              <w:bCs/>
              <w:color w:val="172D5F"/>
              <w:sz w:val="22"/>
            </w:rPr>
          </w:pPr>
          <w:r w:rsidRPr="000B236A">
            <w:rPr>
              <w:rFonts w:ascii="Calibri" w:eastAsia="Calibri" w:hAnsi="Calibri" w:cs="Calibri"/>
              <w:b/>
              <w:bCs/>
              <w:color w:val="172D5F"/>
              <w:sz w:val="22"/>
            </w:rPr>
            <w:t>RESULTS INDICATORS</w:t>
          </w:r>
        </w:p>
        <w:p w:rsidR="00DE494F" w:rsidP="00735935">
          <w:pPr>
            <w:shd w:val="clear" w:color="auto" w:fill="F7F7F7"/>
            <w:ind w:left="-691" w:right="-418"/>
            <w:rPr>
              <w:rFonts w:asciiTheme="minorHAnsi" w:hAnsiTheme="minorHAnsi"/>
              <w:b/>
              <w:bCs/>
              <w:color w:val="7F7F7F" w:themeColor="text1" w:themeTint="80"/>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8B685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243"/>
            </w:trPr>
            <w:tc>
              <w:tcPr>
                <w:tcW w:w="14130" w:type="dxa"/>
                <w:shd w:val="clear" w:color="auto" w:fill="F7F7F7"/>
              </w:tcPr>
              <w:p w:rsidR="00D8106A" w:rsidRPr="00C63E2C" w:rsidP="008B685B">
                <w:pPr>
                  <w:keepNext/>
                  <w:rPr>
                    <w:rFonts w:asciiTheme="minorHAnsi" w:hAnsiTheme="minorHAnsi"/>
                    <w:b/>
                    <w:bCs/>
                    <w:color w:val="172D5F"/>
                    <w:sz w:val="22"/>
                  </w:rPr>
                </w:pPr>
                <w:r w:rsidRPr="00C63E2C">
                  <w:rPr>
                    <w:rFonts w:ascii="Calibri" w:eastAsia="Calibri" w:hAnsi="Calibri" w:cs="Calibri"/>
                    <w:b/>
                    <w:bCs/>
                    <w:color w:val="172D5F"/>
                    <w:sz w:val="22"/>
                  </w:rPr>
                  <w:t>A.1 PDO Indicators</w:t>
                </w:r>
              </w:p>
              <w:p w:rsidR="00D8106A" w:rsidRPr="00C63E2C" w:rsidP="008B685B">
                <w:pPr>
                  <w:keepNext/>
                  <w:rPr>
                    <w:rFonts w:asciiTheme="minorHAnsi" w:hAnsiTheme="minorHAnsi"/>
                    <w:sz w:val="22"/>
                  </w:rPr>
                </w:pPr>
              </w:p>
            </w:tc>
          </w:tr>
        </w:tbl>
        <w:p w:rsidR="00D8106A" w:rsidRPr="00C63E2C" w:rsidP="00D8106A">
          <w:pPr>
            <w:keepNext/>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
          <w:tblGrid>
            <w:gridCol w:w="14130"/>
          </w:tblGrid>
          <w:tr w:rsidTr="008B685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20"/>
              <w:tblHeader/>
            </w:trPr>
            <w:tc>
              <w:tcPr>
                <w:tcW w:w="14130" w:type="dxa"/>
                <w:shd w:val="clear" w:color="auto" w:fill="F7F7F7"/>
                <w:vAlign w:val="center"/>
              </w:tcPr>
              <w:p w:rsidR="00D8106A" w:rsidRPr="00C63E2C" w:rsidP="008B685B">
                <w:pPr>
                  <w:keepNext/>
                  <w:widowControl/>
                  <w:spacing w:line="14" w:lineRule="exact"/>
                  <w:ind w:left="115"/>
                  <w:rPr>
                    <w:rFonts w:ascii="Calibri" w:eastAsia="Times New Roman" w:hAnsi="Calibri"/>
                    <w:b/>
                    <w:color w:val="FF0000"/>
                    <w:sz w:val="2"/>
                    <w:szCs w:val="22"/>
                  </w:rPr>
                </w:pPr>
              </w:p>
            </w:tc>
          </w:tr>
          <w:tr w:rsidTr="008B685B">
            <w:tblPrEx>
              <w:tblW w:w="14130" w:type="dxa"/>
              <w:tblInd w:w="-720" w:type="dxa"/>
              <w:shd w:val="clear" w:color="auto" w:fill="F7F7F7"/>
              <w:tblLayout w:type="fixed"/>
              <w:tblCellMar>
                <w:left w:w="0" w:type="dxa"/>
                <w:right w:w="0" w:type="dxa"/>
              </w:tblCellMar>
              <w:tblLook w:val="04A0"/>
            </w:tblPrEx>
            <w:trPr>
              <w:trHeight w:val="55"/>
            </w:trPr>
            <w:tc>
              <w:tcPr>
                <w:tcW w:w="14130" w:type="dxa"/>
                <w:shd w:val="clear" w:color="auto" w:fill="F7F7F7"/>
                <w:vAlign w:val="center"/>
              </w:tcPr>
              <w:p w:rsidR="00D8106A" w:rsidRPr="00C63E2C" w:rsidP="008B685B">
                <w:pPr>
                  <w:shd w:val="clear" w:color="auto" w:fill="F7F7F7"/>
                  <w:spacing w:line="14" w:lineRule="exact"/>
                  <w:rPr>
                    <w:rFonts w:asciiTheme="minorHAnsi" w:hAnsiTheme="minorHAns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55"/>
                  <w:gridCol w:w="1440"/>
                  <w:gridCol w:w="2347"/>
                  <w:gridCol w:w="2340"/>
                  <w:gridCol w:w="2347"/>
                  <w:gridCol w:w="2326"/>
                  <w:gridCol w:w="21"/>
                </w:tblGrid>
                <w:tr w:rsidTr="00B622A3">
                  <w:tblPrEx>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1" w:type="dxa"/>
                    <w:trHeight w:val="20"/>
                  </w:trPr>
                  <w:tc>
                    <w:tcPr>
                      <w:tcW w:w="13955" w:type="dxa"/>
                      <w:gridSpan w:val="6"/>
                      <w:tcBorders>
                        <w:top w:val="nil"/>
                        <w:left w:val="nil"/>
                        <w:bottom w:val="nil"/>
                        <w:right w:val="nil"/>
                      </w:tcBorders>
                      <w:shd w:val="clear" w:color="auto" w:fill="F7F7F7"/>
                      <w:vAlign w:val="center"/>
                    </w:tcPr>
                    <w:p w:rsidR="00D8106A" w:rsidRPr="00F16CCF" w:rsidP="008B685B">
                      <w:pPr>
                        <w:keepNext/>
                        <w:spacing w:line="14" w:lineRule="exact"/>
                        <w:ind w:left="115"/>
                        <w:rPr>
                          <w:rFonts w:asciiTheme="minorHAnsi" w:hAnsiTheme="minorHAnsi"/>
                          <w:b/>
                          <w:sz w:val="22"/>
                          <w:szCs w:val="22"/>
                        </w:rPr>
                      </w:pP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F16CCF">
                        <w:rPr>
                          <w:rFonts w:asciiTheme="minorHAnsi" w:hAnsiTheme="minorHAnsi"/>
                          <w:b/>
                          <w:sz w:val="22"/>
                          <w:szCs w:val="22"/>
                        </w:rPr>
                        <w:fldChar w:fldCharType="begin"/>
                      </w:r>
                      <w:r w:rsidRPr="00F16CCF">
                        <w:rPr>
                          <w:rFonts w:ascii="Calibri" w:eastAsia="Calibri" w:hAnsi="Calibri" w:cs="Calibri"/>
                          <w:b/>
                          <w:sz w:val="22"/>
                          <w:szCs w:val="22"/>
                        </w:rPr>
                        <w:instrText xml:space="preserve"> IF </w:instrText>
                      </w:r>
                      <w:r w:rsidRPr="00F16CCF">
                        <w:rPr>
                          <w:rFonts w:ascii="Calibri" w:eastAsia="Calibri" w:hAnsi="Calibri" w:cs="Calibri"/>
                          <w:b/>
                          <w:noProof/>
                          <w:sz w:val="22"/>
                          <w:szCs w:val="22"/>
                        </w:rPr>
                        <w:instrText>Y</w:instrText>
                      </w:r>
                      <w:r w:rsidRPr="00F16CCF">
                        <w:rPr>
                          <w:rFonts w:ascii="Calibri" w:eastAsia="Calibri" w:hAnsi="Calibri" w:cs="Calibri"/>
                          <w:b/>
                          <w:sz w:val="22"/>
                          <w:szCs w:val="22"/>
                        </w:rPr>
                        <w:instrText xml:space="preserve"> ="Y" "</w:instrText>
                      </w:r>
                      <w:r w:rsidRPr="00F16CCF">
                        <w:rPr>
                          <w:rFonts w:ascii="Calibri" w:eastAsia="Calibri" w:hAnsi="Calibri" w:cs="Calibri"/>
                          <w:b/>
                          <w:color w:val="404040"/>
                          <w:sz w:val="22"/>
                          <w:szCs w:val="22"/>
                        </w:rPr>
                        <w:instrText xml:space="preserve"> Objective/Outcome:</w:instrText>
                      </w:r>
                      <w:r>
                        <w:rPr>
                          <w:rFonts w:ascii="Calibri" w:eastAsia="Calibri" w:hAnsi="Calibri" w:cs="Calibri"/>
                          <w:b/>
                          <w:color w:val="404040"/>
                          <w:sz w:val="22"/>
                          <w:szCs w:val="22"/>
                        </w:rPr>
                        <w:instrText xml:space="preserve"> </w:instrText>
                      </w:r>
                      <w:r w:rsidRPr="00F16CCF">
                        <w:rPr>
                          <w:rFonts w:ascii="Calibri" w:eastAsia="Calibri" w:hAnsi="Calibri" w:cs="Calibri"/>
                          <w:b/>
                          <w:sz w:val="22"/>
                          <w:szCs w:val="22"/>
                        </w:rPr>
                        <w:instrText xml:space="preserve">" " " </w:instrText>
                      </w:r>
                      <w:r w:rsidRPr="00F16CCF">
                        <w:rPr>
                          <w:rFonts w:asciiTheme="minorHAnsi" w:hAnsiTheme="minorHAnsi"/>
                          <w:b/>
                          <w:sz w:val="22"/>
                          <w:szCs w:val="22"/>
                        </w:rPr>
                        <w:fldChar w:fldCharType="separate"/>
                      </w:r>
                      <w:r w:rsidRPr="00F16CCF">
                        <w:rPr>
                          <w:rFonts w:ascii="Calibri" w:eastAsia="Calibri" w:hAnsi="Calibri" w:cs="Calibri"/>
                          <w:b/>
                          <w:color w:val="404040"/>
                          <w:sz w:val="22"/>
                          <w:szCs w:val="22"/>
                        </w:rPr>
                        <w:t xml:space="preserve"> Objective/Outcome:</w:t>
                      </w:r>
                      <w:r>
                        <w:rPr>
                          <w:rFonts w:ascii="Calibri" w:eastAsia="Calibri" w:hAnsi="Calibri" w:cs="Calibri"/>
                          <w:b/>
                          <w:color w:val="404040"/>
                          <w:sz w:val="22"/>
                          <w:szCs w:val="22"/>
                        </w:rPr>
                        <w:t xml:space="preserve"> </w:t>
                      </w:r>
                      <w:r w:rsidRPr="00F16CCF">
                        <w:rPr>
                          <w:rFonts w:asciiTheme="minorHAnsi" w:hAnsiTheme="minorHAnsi"/>
                          <w:b/>
                          <w:sz w:val="22"/>
                          <w:szCs w:val="22"/>
                        </w:rPr>
                        <w:fldChar w:fldCharType="end"/>
                      </w:r>
                      <w:r w:rsidRPr="00D311A5">
                        <w:rPr>
                          <w:rFonts w:ascii="Calibri" w:eastAsia="Calibri" w:hAnsi="Calibri" w:cs="Calibri"/>
                          <w:bCs/>
                          <w:noProof/>
                          <w:sz w:val="22"/>
                          <w:szCs w:val="22"/>
                        </w:rPr>
                        <w:t>Increase production of micronutrient rich foods</w:t>
                      </w:r>
                    </w:p>
                  </w:tc>
                </w:tr>
                <w:tr w:rsidTr="00B622A3">
                  <w:tblPrEx>
                    <w:tblW w:w="13976" w:type="dxa"/>
                    <w:tblInd w:w="85" w:type="dxa"/>
                    <w:shd w:val="clear" w:color="auto" w:fill="F7F7F7"/>
                    <w:tblLayout w:type="fixed"/>
                    <w:tblCellMar>
                      <w:left w:w="0" w:type="dxa"/>
                      <w:right w:w="0" w:type="dxa"/>
                    </w:tblCellMar>
                    <w:tblLook w:val="04A0"/>
                  </w:tblPrEx>
                  <w:trPr>
                    <w:trHeight w:val="288"/>
                  </w:trPr>
                  <w:tc>
                    <w:tcPr>
                      <w:tcW w:w="3155"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 xml:space="preserve">Formally Revised </w:t>
                      </w:r>
                    </w:p>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Actual Achieved at Completion</w:t>
                      </w:r>
                    </w:p>
                  </w:tc>
                </w:tr>
                <w:tr w:rsidTr="00B622A3">
                  <w:tblPrEx>
                    <w:tblW w:w="13976" w:type="dxa"/>
                    <w:tblInd w:w="85" w:type="dxa"/>
                    <w:shd w:val="clear" w:color="auto" w:fill="F7F7F7"/>
                    <w:tblLayout w:type="fixed"/>
                    <w:tblCellMar>
                      <w:left w:w="0" w:type="dxa"/>
                      <w:right w:w="0" w:type="dxa"/>
                    </w:tblCellMar>
                    <w:tblLook w:val="04A0"/>
                  </w:tblPrEx>
                  <w:trPr>
                    <w:trHeight w:val="345"/>
                  </w:trPr>
                  <w:tc>
                    <w:tcPr>
                      <w:tcW w:w="3155" w:type="dxa"/>
                      <w:vMerge w:val="restart"/>
                      <w:tcBorders>
                        <w:top w:val="single" w:sz="4" w:space="0" w:color="D9D9D9"/>
                      </w:tcBorders>
                      <w:shd w:val="clear" w:color="auto" w:fill="F7F7F7"/>
                    </w:tcPr>
                    <w:p w:rsidR="00D8106A" w:rsidRPr="00C63E2C" w:rsidP="008B685B">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Percentage of participating first 1000 days households reporting production of at least four micronutrient-rich crops in target areas</w:t>
                      </w:r>
                    </w:p>
                  </w:tc>
                  <w:tc>
                    <w:tcPr>
                      <w:tcW w:w="1440" w:type="dxa"/>
                      <w:tcBorders>
                        <w:top w:val="single" w:sz="4" w:space="0" w:color="D9D9D9"/>
                        <w:bottom w:val="nil"/>
                      </w:tcBorders>
                      <w:shd w:val="clear" w:color="auto" w:fill="F7F7F7"/>
                    </w:tcPr>
                    <w:p w:rsidR="00D8106A" w:rsidRPr="00C63E2C" w:rsidP="008B685B">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Percentage</w:t>
                      </w:r>
                    </w:p>
                  </w:tc>
                  <w:tc>
                    <w:tcPr>
                      <w:tcW w:w="2347"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noProof/>
                          <w:sz w:val="22"/>
                          <w:szCs w:val="22"/>
                        </w:rPr>
                        <w:t>18.45</w:t>
                      </w:r>
                    </w:p>
                  </w:tc>
                  <w:tc>
                    <w:tcPr>
                      <w:tcW w:w="2340"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50.00</w:t>
                      </w:r>
                    </w:p>
                  </w:tc>
                  <w:tc>
                    <w:tcPr>
                      <w:tcW w:w="2347"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bCs/>
                          <w:noProof/>
                          <w:sz w:val="22"/>
                          <w:szCs w:val="22"/>
                        </w:rPr>
                        <w:t>50.00</w:t>
                      </w:r>
                    </w:p>
                  </w:tc>
                  <w:tc>
                    <w:tcPr>
                      <w:tcW w:w="2347" w:type="dxa"/>
                      <w:gridSpan w:val="2"/>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bCs/>
                          <w:noProof/>
                          <w:sz w:val="22"/>
                          <w:szCs w:val="22"/>
                        </w:rPr>
                        <w:t>55.70</w:t>
                      </w:r>
                    </w:p>
                  </w:tc>
                </w:tr>
                <w:tr w:rsidTr="00B622A3">
                  <w:tblPrEx>
                    <w:tblW w:w="13976" w:type="dxa"/>
                    <w:tblInd w:w="85" w:type="dxa"/>
                    <w:shd w:val="clear" w:color="auto" w:fill="F7F7F7"/>
                    <w:tblLayout w:type="fixed"/>
                    <w:tblCellMar>
                      <w:left w:w="0" w:type="dxa"/>
                      <w:right w:w="0" w:type="dxa"/>
                    </w:tblCellMar>
                    <w:tblLook w:val="04A0"/>
                  </w:tblPrEx>
                  <w:trPr>
                    <w:trHeight w:val="345"/>
                  </w:trPr>
                  <w:tc>
                    <w:tcPr>
                      <w:tcW w:w="3155" w:type="dxa"/>
                      <w:vMerge/>
                      <w:shd w:val="clear" w:color="auto" w:fill="F7F7F7"/>
                    </w:tcPr>
                    <w:p w:rsidR="00D8106A" w:rsidRPr="00C63E2C" w:rsidP="008B685B">
                      <w:pPr>
                        <w:spacing w:before="100" w:after="100"/>
                        <w:ind w:left="144" w:right="144"/>
                        <w:rPr>
                          <w:rFonts w:asciiTheme="minorHAnsi" w:hAnsiTheme="minorHAnsi"/>
                          <w:b/>
                          <w:bCs/>
                          <w:color w:val="7F7F7F"/>
                          <w:sz w:val="22"/>
                          <w:szCs w:val="22"/>
                        </w:rPr>
                      </w:pPr>
                    </w:p>
                  </w:tc>
                  <w:tc>
                    <w:tcPr>
                      <w:tcW w:w="1440" w:type="dxa"/>
                      <w:tcBorders>
                        <w:top w:val="nil"/>
                      </w:tcBorders>
                      <w:shd w:val="clear" w:color="auto" w:fill="F7F7F7"/>
                    </w:tcPr>
                    <w:p w:rsidR="00D8106A" w:rsidRPr="00C63E2C" w:rsidP="008B685B">
                      <w:pPr>
                        <w:spacing w:before="100" w:after="100"/>
                        <w:ind w:left="144"/>
                        <w:rPr>
                          <w:rFonts w:asciiTheme="minorHAnsi" w:hAnsiTheme="minorHAnsi"/>
                          <w:bCs/>
                          <w:sz w:val="22"/>
                          <w:szCs w:val="22"/>
                        </w:rPr>
                      </w:pPr>
                    </w:p>
                  </w:tc>
                  <w:tc>
                    <w:tcPr>
                      <w:tcW w:w="2347"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tcBorders>
                      <w:shd w:val="clear" w:color="auto" w:fill="F7F7F7"/>
                    </w:tcPr>
                    <w:p w:rsidR="00D8106A" w:rsidRPr="00C63E2C" w:rsidP="008B685B">
                      <w:pPr>
                        <w:spacing w:before="100" w:after="100"/>
                        <w:ind w:left="144" w:right="144"/>
                        <w:rPr>
                          <w:rFonts w:asciiTheme="minorHAnsi" w:hAnsiTheme="minorHAnsi"/>
                          <w:sz w:val="22"/>
                          <w:szCs w:val="22"/>
                        </w:rPr>
                      </w:pPr>
                      <w:r w:rsidRPr="00C63E2C">
                        <w:rPr>
                          <w:rFonts w:ascii="Calibri" w:eastAsia="Calibri" w:hAnsi="Calibri" w:cs="Calibri"/>
                          <w:noProof/>
                          <w:sz w:val="22"/>
                          <w:szCs w:val="22"/>
                        </w:rPr>
                        <w:t>15-Aug-2020</w:t>
                      </w: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bottom w:val="nil"/>
                      </w:tcBorders>
                      <w:shd w:val="clear" w:color="auto" w:fill="F7F7F7"/>
                    </w:tcPr>
                    <w:p w:rsidR="00D8106A" w:rsidRPr="00C63E2C" w:rsidP="008B685B">
                      <w:pPr>
                        <w:spacing w:line="14" w:lineRule="exact"/>
                        <w:ind w:left="72"/>
                        <w:rPr>
                          <w:rFonts w:asciiTheme="minorHAnsi" w:hAnsiTheme="minorHAnsi"/>
                          <w:noProof/>
                          <w:sz w:val="22"/>
                          <w:szCs w:val="22"/>
                        </w:rPr>
                      </w:pP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Calibri" w:eastAsia="Calibri" w:hAnsi="Calibri" w:cs="Calibri"/>
                          <w:noProof/>
                          <w:sz w:val="22"/>
                          <w:szCs w:val="22"/>
                        </w:rPr>
                      </w:pPr>
                      <w:r>
                        <w:rPr>
                          <w:rFonts w:ascii="Calibri" w:eastAsia="Calibri" w:hAnsi="Calibri" w:cs="Calibri"/>
                          <w:noProof/>
                          <w:sz w:val="22"/>
                          <w:szCs w:val="22"/>
                        </w:rPr>
                        <w:t>The project target have been exceeded (118%).</w:t>
                      </w: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P="008B685B">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rPr>
                    <w:rFonts w:asciiTheme="minorHAnsi" w:hAnsiTheme="minorHAnsi"/>
                    <w:b/>
                    <w:bCs/>
                    <w:color w:val="7F7F7F" w:themeColor="text1" w:themeTint="80"/>
                    <w:sz w:val="22"/>
                    <w:szCs w:val="22"/>
                  </w:rPr>
                </w:pPr>
              </w:p>
              <w:p w:rsidR="00D8106A" w:rsidRPr="00C63E2C" w:rsidP="008B685B">
                <w:pPr>
                  <w:shd w:val="clear" w:color="auto" w:fill="F7F7F7"/>
                  <w:spacing w:line="14" w:lineRule="exact"/>
                  <w:rPr>
                    <w:rFonts w:asciiTheme="minorHAnsi" w:hAnsiTheme="minorHAns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55"/>
                  <w:gridCol w:w="1440"/>
                  <w:gridCol w:w="2347"/>
                  <w:gridCol w:w="2340"/>
                  <w:gridCol w:w="2347"/>
                  <w:gridCol w:w="2326"/>
                  <w:gridCol w:w="21"/>
                </w:tblGrid>
                <w:tr w:rsidTr="00B622A3">
                  <w:tblPrEx>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1" w:type="dxa"/>
                    <w:trHeight w:val="20"/>
                  </w:trPr>
                  <w:tc>
                    <w:tcPr>
                      <w:tcW w:w="13955" w:type="dxa"/>
                      <w:gridSpan w:val="6"/>
                      <w:tcBorders>
                        <w:top w:val="nil"/>
                        <w:left w:val="nil"/>
                        <w:bottom w:val="nil"/>
                        <w:right w:val="nil"/>
                      </w:tcBorders>
                      <w:shd w:val="clear" w:color="auto" w:fill="F7F7F7"/>
                      <w:vAlign w:val="center"/>
                    </w:tcPr>
                    <w:p w:rsidR="00D8106A" w:rsidRPr="00F16CCF" w:rsidP="008B685B">
                      <w:pPr>
                        <w:keepNext/>
                        <w:spacing w:line="14" w:lineRule="exact"/>
                        <w:ind w:left="115"/>
                        <w:rPr>
                          <w:rFonts w:asciiTheme="minorHAnsi" w:hAnsiTheme="minorHAnsi"/>
                          <w:b/>
                          <w:sz w:val="22"/>
                          <w:szCs w:val="22"/>
                        </w:rPr>
                      </w:pP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F16CCF">
                        <w:rPr>
                          <w:rFonts w:asciiTheme="minorHAnsi" w:hAnsiTheme="minorHAnsi"/>
                          <w:b/>
                          <w:sz w:val="22"/>
                          <w:szCs w:val="22"/>
                        </w:rPr>
                        <w:fldChar w:fldCharType="begin"/>
                      </w:r>
                      <w:r w:rsidRPr="00F16CCF">
                        <w:rPr>
                          <w:rFonts w:ascii="Calibri" w:eastAsia="Calibri" w:hAnsi="Calibri" w:cs="Calibri"/>
                          <w:b/>
                          <w:sz w:val="22"/>
                          <w:szCs w:val="22"/>
                        </w:rPr>
                        <w:instrText xml:space="preserve"> IF </w:instrText>
                      </w:r>
                      <w:r w:rsidRPr="00F16CCF">
                        <w:rPr>
                          <w:rFonts w:ascii="Calibri" w:eastAsia="Calibri" w:hAnsi="Calibri" w:cs="Calibri"/>
                          <w:b/>
                          <w:noProof/>
                          <w:sz w:val="22"/>
                          <w:szCs w:val="22"/>
                        </w:rPr>
                        <w:instrText>Y</w:instrText>
                      </w:r>
                      <w:r w:rsidRPr="00F16CCF">
                        <w:rPr>
                          <w:rFonts w:ascii="Calibri" w:eastAsia="Calibri" w:hAnsi="Calibri" w:cs="Calibri"/>
                          <w:b/>
                          <w:sz w:val="22"/>
                          <w:szCs w:val="22"/>
                        </w:rPr>
                        <w:instrText xml:space="preserve"> ="Y" "</w:instrText>
                      </w:r>
                      <w:r w:rsidRPr="00F16CCF">
                        <w:rPr>
                          <w:rFonts w:ascii="Calibri" w:eastAsia="Calibri" w:hAnsi="Calibri" w:cs="Calibri"/>
                          <w:b/>
                          <w:color w:val="404040"/>
                          <w:sz w:val="22"/>
                          <w:szCs w:val="22"/>
                        </w:rPr>
                        <w:instrText xml:space="preserve"> Objective/Outcome:</w:instrText>
                      </w:r>
                      <w:r>
                        <w:rPr>
                          <w:rFonts w:ascii="Calibri" w:eastAsia="Calibri" w:hAnsi="Calibri" w:cs="Calibri"/>
                          <w:b/>
                          <w:color w:val="404040"/>
                          <w:sz w:val="22"/>
                          <w:szCs w:val="22"/>
                        </w:rPr>
                        <w:instrText xml:space="preserve"> </w:instrText>
                      </w:r>
                      <w:r w:rsidRPr="00F16CCF">
                        <w:rPr>
                          <w:rFonts w:ascii="Calibri" w:eastAsia="Calibri" w:hAnsi="Calibri" w:cs="Calibri"/>
                          <w:b/>
                          <w:sz w:val="22"/>
                          <w:szCs w:val="22"/>
                        </w:rPr>
                        <w:instrText xml:space="preserve">" " " </w:instrText>
                      </w:r>
                      <w:r w:rsidRPr="00F16CCF">
                        <w:rPr>
                          <w:rFonts w:asciiTheme="minorHAnsi" w:hAnsiTheme="minorHAnsi"/>
                          <w:b/>
                          <w:sz w:val="22"/>
                          <w:szCs w:val="22"/>
                        </w:rPr>
                        <w:fldChar w:fldCharType="separate"/>
                      </w:r>
                      <w:r w:rsidRPr="00F16CCF">
                        <w:rPr>
                          <w:rFonts w:ascii="Calibri" w:eastAsia="Calibri" w:hAnsi="Calibri" w:cs="Calibri"/>
                          <w:b/>
                          <w:color w:val="404040"/>
                          <w:sz w:val="22"/>
                          <w:szCs w:val="22"/>
                        </w:rPr>
                        <w:t xml:space="preserve"> Objective/Outcome:</w:t>
                      </w:r>
                      <w:r>
                        <w:rPr>
                          <w:rFonts w:ascii="Calibri" w:eastAsia="Calibri" w:hAnsi="Calibri" w:cs="Calibri"/>
                          <w:b/>
                          <w:color w:val="404040"/>
                          <w:sz w:val="22"/>
                          <w:szCs w:val="22"/>
                        </w:rPr>
                        <w:t xml:space="preserve"> </w:t>
                      </w:r>
                      <w:r w:rsidRPr="00F16CCF">
                        <w:rPr>
                          <w:rFonts w:asciiTheme="minorHAnsi" w:hAnsiTheme="minorHAnsi"/>
                          <w:b/>
                          <w:sz w:val="22"/>
                          <w:szCs w:val="22"/>
                        </w:rPr>
                        <w:fldChar w:fldCharType="end"/>
                      </w:r>
                      <w:r w:rsidRPr="00D311A5">
                        <w:rPr>
                          <w:rFonts w:ascii="Calibri" w:eastAsia="Calibri" w:hAnsi="Calibri" w:cs="Calibri"/>
                          <w:bCs/>
                          <w:noProof/>
                          <w:sz w:val="22"/>
                          <w:szCs w:val="22"/>
                        </w:rPr>
                        <w:t>Increase consumption of micronutrient rich foods</w:t>
                      </w:r>
                    </w:p>
                  </w:tc>
                </w:tr>
                <w:tr w:rsidTr="00B622A3">
                  <w:tblPrEx>
                    <w:tblW w:w="13976" w:type="dxa"/>
                    <w:tblInd w:w="85" w:type="dxa"/>
                    <w:shd w:val="clear" w:color="auto" w:fill="F7F7F7"/>
                    <w:tblLayout w:type="fixed"/>
                    <w:tblCellMar>
                      <w:left w:w="0" w:type="dxa"/>
                      <w:right w:w="0" w:type="dxa"/>
                    </w:tblCellMar>
                    <w:tblLook w:val="04A0"/>
                  </w:tblPrEx>
                  <w:trPr>
                    <w:trHeight w:val="288"/>
                  </w:trPr>
                  <w:tc>
                    <w:tcPr>
                      <w:tcW w:w="3155"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 xml:space="preserve">Formally Revised </w:t>
                      </w:r>
                    </w:p>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Actual Achieved at Completion</w:t>
                      </w:r>
                    </w:p>
                  </w:tc>
                </w:tr>
                <w:tr w:rsidTr="00B622A3">
                  <w:tblPrEx>
                    <w:tblW w:w="13976" w:type="dxa"/>
                    <w:tblInd w:w="85" w:type="dxa"/>
                    <w:shd w:val="clear" w:color="auto" w:fill="F7F7F7"/>
                    <w:tblLayout w:type="fixed"/>
                    <w:tblCellMar>
                      <w:left w:w="0" w:type="dxa"/>
                      <w:right w:w="0" w:type="dxa"/>
                    </w:tblCellMar>
                    <w:tblLook w:val="04A0"/>
                  </w:tblPrEx>
                  <w:trPr>
                    <w:trHeight w:val="345"/>
                  </w:trPr>
                  <w:tc>
                    <w:tcPr>
                      <w:tcW w:w="3155" w:type="dxa"/>
                      <w:vMerge w:val="restart"/>
                      <w:tcBorders>
                        <w:top w:val="single" w:sz="4" w:space="0" w:color="D9D9D9"/>
                      </w:tcBorders>
                      <w:shd w:val="clear" w:color="auto" w:fill="F7F7F7"/>
                    </w:tcPr>
                    <w:p w:rsidR="00D8106A" w:rsidRPr="00C63E2C" w:rsidP="008B685B">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Percentage of children aged 6-23 months of age reporting consumption of foods from four or more food groups in previous 24 hours in target areas</w:t>
                      </w:r>
                    </w:p>
                  </w:tc>
                  <w:tc>
                    <w:tcPr>
                      <w:tcW w:w="1440" w:type="dxa"/>
                      <w:tcBorders>
                        <w:top w:val="single" w:sz="4" w:space="0" w:color="D9D9D9"/>
                        <w:bottom w:val="nil"/>
                      </w:tcBorders>
                      <w:shd w:val="clear" w:color="auto" w:fill="F7F7F7"/>
                    </w:tcPr>
                    <w:p w:rsidR="00D8106A" w:rsidRPr="00C63E2C" w:rsidP="008B685B">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Percentage</w:t>
                      </w:r>
                    </w:p>
                  </w:tc>
                  <w:tc>
                    <w:tcPr>
                      <w:tcW w:w="2347"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noProof/>
                          <w:sz w:val="22"/>
                          <w:szCs w:val="22"/>
                        </w:rPr>
                        <w:t>10.50</w:t>
                      </w:r>
                    </w:p>
                  </w:tc>
                  <w:tc>
                    <w:tcPr>
                      <w:tcW w:w="2340"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60.00</w:t>
                      </w:r>
                    </w:p>
                  </w:tc>
                  <w:tc>
                    <w:tcPr>
                      <w:tcW w:w="2347"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bCs/>
                          <w:noProof/>
                          <w:sz w:val="22"/>
                          <w:szCs w:val="22"/>
                        </w:rPr>
                        <w:t>60.00</w:t>
                      </w:r>
                    </w:p>
                  </w:tc>
                  <w:tc>
                    <w:tcPr>
                      <w:tcW w:w="2347" w:type="dxa"/>
                      <w:gridSpan w:val="2"/>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bCs/>
                          <w:noProof/>
                          <w:sz w:val="22"/>
                          <w:szCs w:val="22"/>
                        </w:rPr>
                        <w:t>41.40</w:t>
                      </w:r>
                    </w:p>
                  </w:tc>
                </w:tr>
                <w:tr w:rsidTr="00B622A3">
                  <w:tblPrEx>
                    <w:tblW w:w="13976" w:type="dxa"/>
                    <w:tblInd w:w="85" w:type="dxa"/>
                    <w:shd w:val="clear" w:color="auto" w:fill="F7F7F7"/>
                    <w:tblLayout w:type="fixed"/>
                    <w:tblCellMar>
                      <w:left w:w="0" w:type="dxa"/>
                      <w:right w:w="0" w:type="dxa"/>
                    </w:tblCellMar>
                    <w:tblLook w:val="04A0"/>
                  </w:tblPrEx>
                  <w:trPr>
                    <w:trHeight w:val="345"/>
                  </w:trPr>
                  <w:tc>
                    <w:tcPr>
                      <w:tcW w:w="3155" w:type="dxa"/>
                      <w:vMerge/>
                      <w:shd w:val="clear" w:color="auto" w:fill="F7F7F7"/>
                    </w:tcPr>
                    <w:p w:rsidR="00D8106A" w:rsidRPr="00C63E2C" w:rsidP="008B685B">
                      <w:pPr>
                        <w:spacing w:before="100" w:after="100"/>
                        <w:ind w:left="144" w:right="144"/>
                        <w:rPr>
                          <w:rFonts w:asciiTheme="minorHAnsi" w:hAnsiTheme="minorHAnsi"/>
                          <w:b/>
                          <w:bCs/>
                          <w:color w:val="7F7F7F"/>
                          <w:sz w:val="22"/>
                          <w:szCs w:val="22"/>
                        </w:rPr>
                      </w:pPr>
                    </w:p>
                  </w:tc>
                  <w:tc>
                    <w:tcPr>
                      <w:tcW w:w="1440" w:type="dxa"/>
                      <w:tcBorders>
                        <w:top w:val="nil"/>
                      </w:tcBorders>
                      <w:shd w:val="clear" w:color="auto" w:fill="F7F7F7"/>
                    </w:tcPr>
                    <w:p w:rsidR="00D8106A" w:rsidRPr="00C63E2C" w:rsidP="008B685B">
                      <w:pPr>
                        <w:spacing w:before="100" w:after="100"/>
                        <w:ind w:left="144"/>
                        <w:rPr>
                          <w:rFonts w:asciiTheme="minorHAnsi" w:hAnsiTheme="minorHAnsi"/>
                          <w:bCs/>
                          <w:sz w:val="22"/>
                          <w:szCs w:val="22"/>
                        </w:rPr>
                      </w:pPr>
                    </w:p>
                  </w:tc>
                  <w:tc>
                    <w:tcPr>
                      <w:tcW w:w="2347"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tcBorders>
                      <w:shd w:val="clear" w:color="auto" w:fill="F7F7F7"/>
                    </w:tcPr>
                    <w:p w:rsidR="00D8106A" w:rsidRPr="00C63E2C" w:rsidP="008B685B">
                      <w:pPr>
                        <w:spacing w:before="100" w:after="100"/>
                        <w:ind w:left="144" w:right="144"/>
                        <w:rPr>
                          <w:rFonts w:asciiTheme="minorHAnsi" w:hAnsiTheme="minorHAnsi"/>
                          <w:sz w:val="22"/>
                          <w:szCs w:val="22"/>
                        </w:rPr>
                      </w:pPr>
                      <w:r w:rsidRPr="00C63E2C">
                        <w:rPr>
                          <w:rFonts w:ascii="Calibri" w:eastAsia="Calibri" w:hAnsi="Calibri" w:cs="Calibri"/>
                          <w:noProof/>
                          <w:sz w:val="22"/>
                          <w:szCs w:val="22"/>
                        </w:rPr>
                        <w:t>15-Aug-2020</w:t>
                      </w: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bottom w:val="nil"/>
                      </w:tcBorders>
                      <w:shd w:val="clear" w:color="auto" w:fill="F7F7F7"/>
                    </w:tcPr>
                    <w:p w:rsidR="00D8106A" w:rsidRPr="00C63E2C" w:rsidP="008B685B">
                      <w:pPr>
                        <w:spacing w:line="14" w:lineRule="exact"/>
                        <w:ind w:left="72"/>
                        <w:rPr>
                          <w:rFonts w:asciiTheme="minorHAnsi" w:hAnsiTheme="minorHAnsi"/>
                          <w:noProof/>
                          <w:sz w:val="22"/>
                          <w:szCs w:val="22"/>
                        </w:rPr>
                      </w:pP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Calibri" w:eastAsia="Calibri" w:hAnsi="Calibri" w:cs="Calibri"/>
                          <w:noProof/>
                          <w:sz w:val="22"/>
                          <w:szCs w:val="22"/>
                        </w:rPr>
                      </w:pPr>
                      <w:r>
                        <w:rPr>
                          <w:rFonts w:ascii="Calibri" w:eastAsia="Calibri" w:hAnsi="Calibri" w:cs="Calibri"/>
                          <w:noProof/>
                          <w:sz w:val="22"/>
                          <w:szCs w:val="22"/>
                        </w:rPr>
                        <w:t>The target was reached at 62%. According to the final evaluation report of the project, the target value was overestimated. Indeed, it is not easy to change eating behavior of more than 50% of the population in 3 years. In addition, the target of the previous indicator related to production of micro nutrient rich crops is 50%, which is lower than consumption target (60%), assuming that we cannot consume more than the quantity produced.</w:t>
                      </w: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P="008B685B">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rPr>
                    <w:rFonts w:asciiTheme="minorHAnsi" w:hAnsiTheme="minorHAnsi"/>
                    <w:b/>
                    <w:bCs/>
                    <w:color w:val="7F7F7F" w:themeColor="text1" w:themeTint="80"/>
                    <w:sz w:val="22"/>
                    <w:szCs w:val="22"/>
                  </w:rPr>
                </w:pPr>
              </w:p>
              <w:p w:rsidR="00D8106A" w:rsidRPr="00C63E2C" w:rsidP="008B685B">
                <w:pPr>
                  <w:shd w:val="clear" w:color="auto" w:fill="F7F7F7"/>
                  <w:spacing w:line="14" w:lineRule="exact"/>
                  <w:rPr>
                    <w:rFonts w:asciiTheme="minorHAnsi" w:hAnsiTheme="minorHAns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55"/>
                  <w:gridCol w:w="1440"/>
                  <w:gridCol w:w="2347"/>
                  <w:gridCol w:w="2340"/>
                  <w:gridCol w:w="2347"/>
                  <w:gridCol w:w="2326"/>
                  <w:gridCol w:w="21"/>
                </w:tblGrid>
                <w:tr w:rsidTr="00B622A3">
                  <w:tblPrEx>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55"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 xml:space="preserve">Formally Revised </w:t>
                      </w:r>
                    </w:p>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P="008B685B">
                      <w:pPr>
                        <w:keepNext/>
                        <w:spacing w:before="60" w:after="60"/>
                        <w:ind w:left="115"/>
                        <w:rPr>
                          <w:rFonts w:eastAsia="Times New Roman" w:asciiTheme="minorHAnsi" w:hAnsiTheme="minorHAnsi"/>
                          <w:b/>
                          <w:color w:val="404040"/>
                          <w:sz w:val="22"/>
                          <w:szCs w:val="22"/>
                        </w:rPr>
                      </w:pPr>
                      <w:r w:rsidRPr="00C63E2C">
                        <w:rPr>
                          <w:rFonts w:ascii="Calibri" w:eastAsia="Calibri" w:hAnsi="Calibri" w:cs="Calibri"/>
                          <w:b/>
                          <w:color w:val="404040"/>
                          <w:sz w:val="22"/>
                          <w:szCs w:val="22"/>
                        </w:rPr>
                        <w:t>Actual Achieved at Completion</w:t>
                      </w:r>
                    </w:p>
                  </w:tc>
                </w:tr>
                <w:tr w:rsidTr="00B622A3">
                  <w:tblPrEx>
                    <w:tblW w:w="13976" w:type="dxa"/>
                    <w:tblInd w:w="85" w:type="dxa"/>
                    <w:shd w:val="clear" w:color="auto" w:fill="F7F7F7"/>
                    <w:tblLayout w:type="fixed"/>
                    <w:tblCellMar>
                      <w:left w:w="0" w:type="dxa"/>
                      <w:right w:w="0" w:type="dxa"/>
                    </w:tblCellMar>
                    <w:tblLook w:val="04A0"/>
                  </w:tblPrEx>
                  <w:trPr>
                    <w:trHeight w:val="345"/>
                  </w:trPr>
                  <w:tc>
                    <w:tcPr>
                      <w:tcW w:w="3155" w:type="dxa"/>
                      <w:vMerge w:val="restart"/>
                      <w:tcBorders>
                        <w:top w:val="single" w:sz="4" w:space="0" w:color="D9D9D9"/>
                      </w:tcBorders>
                      <w:shd w:val="clear" w:color="auto" w:fill="F7F7F7"/>
                    </w:tcPr>
                    <w:p w:rsidR="00D8106A" w:rsidRPr="00C63E2C" w:rsidP="008B685B">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Percentage of children 0-23 months of age participating in community-based nutrition activities in target areas</w:t>
                      </w:r>
                    </w:p>
                  </w:tc>
                  <w:tc>
                    <w:tcPr>
                      <w:tcW w:w="1440" w:type="dxa"/>
                      <w:tcBorders>
                        <w:top w:val="single" w:sz="4" w:space="0" w:color="D9D9D9"/>
                        <w:bottom w:val="nil"/>
                      </w:tcBorders>
                      <w:shd w:val="clear" w:color="auto" w:fill="F7F7F7"/>
                    </w:tcPr>
                    <w:p w:rsidR="00D8106A" w:rsidRPr="00C63E2C" w:rsidP="008B685B">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Percentage</w:t>
                      </w:r>
                    </w:p>
                  </w:tc>
                  <w:tc>
                    <w:tcPr>
                      <w:tcW w:w="2347"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noProof/>
                          <w:sz w:val="22"/>
                          <w:szCs w:val="22"/>
                        </w:rPr>
                        <w:t>1.20</w:t>
                      </w:r>
                    </w:p>
                  </w:tc>
                  <w:tc>
                    <w:tcPr>
                      <w:tcW w:w="2340"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40.00</w:t>
                      </w:r>
                    </w:p>
                  </w:tc>
                  <w:tc>
                    <w:tcPr>
                      <w:tcW w:w="2347" w:type="dxa"/>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bCs/>
                          <w:noProof/>
                          <w:sz w:val="22"/>
                          <w:szCs w:val="22"/>
                        </w:rPr>
                        <w:t>40.00</w:t>
                      </w:r>
                    </w:p>
                  </w:tc>
                  <w:tc>
                    <w:tcPr>
                      <w:tcW w:w="2347" w:type="dxa"/>
                      <w:gridSpan w:val="2"/>
                      <w:tcBorders>
                        <w:top w:val="single" w:sz="4" w:space="0" w:color="D9D9D9"/>
                        <w:bottom w:val="nil"/>
                      </w:tcBorders>
                      <w:shd w:val="clear" w:color="auto" w:fill="F7F7F7"/>
                    </w:tcPr>
                    <w:p w:rsidR="00D8106A" w:rsidRPr="00C63E2C" w:rsidP="008B685B">
                      <w:pPr>
                        <w:spacing w:before="100" w:after="100"/>
                        <w:ind w:left="144" w:right="144"/>
                        <w:rPr>
                          <w:rFonts w:asciiTheme="minorHAnsi" w:hAnsiTheme="minorHAnsi"/>
                          <w:bCs/>
                          <w:sz w:val="22"/>
                          <w:szCs w:val="22"/>
                        </w:rPr>
                      </w:pPr>
                      <w:r w:rsidR="00CE2D9F">
                        <w:rPr>
                          <w:rFonts w:ascii="Calibri" w:eastAsia="Calibri" w:hAnsi="Calibri" w:cs="Calibri"/>
                          <w:bCs/>
                          <w:noProof/>
                          <w:sz w:val="22"/>
                          <w:szCs w:val="22"/>
                        </w:rPr>
                        <w:t>65.80</w:t>
                      </w:r>
                    </w:p>
                  </w:tc>
                </w:tr>
                <w:tr w:rsidTr="00B622A3">
                  <w:tblPrEx>
                    <w:tblW w:w="13976" w:type="dxa"/>
                    <w:tblInd w:w="85" w:type="dxa"/>
                    <w:shd w:val="clear" w:color="auto" w:fill="F7F7F7"/>
                    <w:tblLayout w:type="fixed"/>
                    <w:tblCellMar>
                      <w:left w:w="0" w:type="dxa"/>
                      <w:right w:w="0" w:type="dxa"/>
                    </w:tblCellMar>
                    <w:tblLook w:val="04A0"/>
                  </w:tblPrEx>
                  <w:trPr>
                    <w:trHeight w:val="345"/>
                  </w:trPr>
                  <w:tc>
                    <w:tcPr>
                      <w:tcW w:w="3155" w:type="dxa"/>
                      <w:vMerge/>
                      <w:shd w:val="clear" w:color="auto" w:fill="F7F7F7"/>
                    </w:tcPr>
                    <w:p w:rsidR="00D8106A" w:rsidRPr="00C63E2C" w:rsidP="008B685B">
                      <w:pPr>
                        <w:spacing w:before="100" w:after="100"/>
                        <w:ind w:left="144" w:right="144"/>
                        <w:rPr>
                          <w:rFonts w:asciiTheme="minorHAnsi" w:hAnsiTheme="minorHAnsi"/>
                          <w:b/>
                          <w:bCs/>
                          <w:color w:val="7F7F7F"/>
                          <w:sz w:val="22"/>
                          <w:szCs w:val="22"/>
                        </w:rPr>
                      </w:pPr>
                    </w:p>
                  </w:tc>
                  <w:tc>
                    <w:tcPr>
                      <w:tcW w:w="1440" w:type="dxa"/>
                      <w:tcBorders>
                        <w:top w:val="nil"/>
                      </w:tcBorders>
                      <w:shd w:val="clear" w:color="auto" w:fill="F7F7F7"/>
                    </w:tcPr>
                    <w:p w:rsidR="00D8106A" w:rsidRPr="00C63E2C" w:rsidP="008B685B">
                      <w:pPr>
                        <w:spacing w:before="100" w:after="100"/>
                        <w:ind w:left="144"/>
                        <w:rPr>
                          <w:rFonts w:asciiTheme="minorHAnsi" w:hAnsiTheme="minorHAnsi"/>
                          <w:bCs/>
                          <w:sz w:val="22"/>
                          <w:szCs w:val="22"/>
                        </w:rPr>
                      </w:pPr>
                    </w:p>
                  </w:tc>
                  <w:tc>
                    <w:tcPr>
                      <w:tcW w:w="2347"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tcBorders>
                      <w:shd w:val="clear" w:color="auto" w:fill="F7F7F7"/>
                    </w:tcPr>
                    <w:p w:rsidR="00D8106A" w:rsidRPr="00C63E2C" w:rsidP="008B685B">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tcBorders>
                      <w:shd w:val="clear" w:color="auto" w:fill="F7F7F7"/>
                    </w:tcPr>
                    <w:p w:rsidR="00D8106A" w:rsidRPr="00C63E2C" w:rsidP="008B685B">
                      <w:pPr>
                        <w:spacing w:before="100" w:after="100"/>
                        <w:ind w:left="144" w:right="144"/>
                        <w:rPr>
                          <w:rFonts w:asciiTheme="minorHAnsi" w:hAnsiTheme="minorHAnsi"/>
                          <w:sz w:val="22"/>
                          <w:szCs w:val="22"/>
                        </w:rPr>
                      </w:pPr>
                      <w:r w:rsidRPr="00C63E2C">
                        <w:rPr>
                          <w:rFonts w:ascii="Calibri" w:eastAsia="Calibri" w:hAnsi="Calibri" w:cs="Calibri"/>
                          <w:noProof/>
                          <w:sz w:val="22"/>
                          <w:szCs w:val="22"/>
                        </w:rPr>
                        <w:t>15-Aug-2020</w:t>
                      </w: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bottom w:val="nil"/>
                      </w:tcBorders>
                      <w:shd w:val="clear" w:color="auto" w:fill="F7F7F7"/>
                    </w:tcPr>
                    <w:p w:rsidR="00D8106A" w:rsidRPr="00C63E2C" w:rsidP="008B685B">
                      <w:pPr>
                        <w:spacing w:line="14" w:lineRule="exact"/>
                        <w:ind w:left="72"/>
                        <w:rPr>
                          <w:rFonts w:asciiTheme="minorHAnsi" w:hAnsiTheme="minorHAnsi"/>
                          <w:noProof/>
                          <w:sz w:val="22"/>
                          <w:szCs w:val="22"/>
                        </w:rPr>
                      </w:pP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Calibri" w:eastAsia="Calibri" w:hAnsi="Calibri" w:cs="Calibri"/>
                          <w:noProof/>
                          <w:sz w:val="22"/>
                          <w:szCs w:val="22"/>
                        </w:rPr>
                      </w:pPr>
                      <w:r>
                        <w:rPr>
                          <w:rFonts w:ascii="Calibri" w:eastAsia="Calibri" w:hAnsi="Calibri" w:cs="Calibri"/>
                          <w:noProof/>
                          <w:sz w:val="22"/>
                          <w:szCs w:val="22"/>
                        </w:rPr>
                        <w:t>The project target has been exceeded (164%).</w:t>
                      </w:r>
                    </w:p>
                  </w:tc>
                </w:tr>
                <w:tr w:rsidTr="00B622A3">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P="008B685B">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rPr>
                    <w:rFonts w:asciiTheme="minorHAnsi" w:hAnsiTheme="minorHAnsi"/>
                    <w:b/>
                    <w:bCs/>
                    <w:color w:val="7F7F7F" w:themeColor="text1" w:themeTint="80"/>
                    <w:sz w:val="22"/>
                    <w:szCs w:val="22"/>
                  </w:rPr>
                </w:pPr>
              </w:p>
            </w:tc>
          </w:tr>
        </w:tbl>
        <w:p w:rsidR="00D8106A" w:rsidP="00D8106A">
          <w:pPr>
            <w:shd w:val="clear" w:color="auto" w:fill="F7F7F7"/>
            <w:ind w:left="-691" w:right="-418"/>
            <w:rPr>
              <w:rFonts w:asciiTheme="minorHAnsi" w:hAnsiTheme="minorHAnsi"/>
              <w:b/>
              <w:bCs/>
              <w:color w:val="7F7F7F" w:themeColor="text1" w:themeTint="80"/>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8B685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D8106A" w:rsidRPr="00C63E2C" w:rsidP="008B685B">
                <w:pPr>
                  <w:keepNext/>
                  <w:rPr>
                    <w:rFonts w:asciiTheme="minorHAnsi" w:hAnsiTheme="minorHAnsi"/>
                    <w:sz w:val="22"/>
                  </w:rPr>
                </w:pPr>
                <w:r w:rsidRPr="00C63E2C">
                  <w:rPr>
                    <w:rFonts w:ascii="Calibri" w:eastAsia="Calibri" w:hAnsi="Calibri" w:cs="Calibri"/>
                    <w:b/>
                    <w:bCs/>
                    <w:color w:val="172D5F"/>
                    <w:sz w:val="22"/>
                  </w:rPr>
                  <w:t>A.2 Intermediate Results Indicators</w:t>
                </w:r>
              </w:p>
            </w:tc>
          </w:tr>
        </w:tbl>
        <w:p w:rsidR="00D8106A" w:rsidRPr="00C63E2C" w:rsidP="00D8106A">
          <w:pPr>
            <w:keepNext/>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right w:w="115" w:type="dxa"/>
            </w:tblCellMar>
            <w:tblLook w:val="04A0"/>
          </w:tblPr>
          <w:tblGrid>
            <w:gridCol w:w="14130"/>
          </w:tblGrid>
          <w:tr w:rsidTr="008B685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right w:w="115" w:type="dxa"/>
              </w:tblCellMar>
              <w:tblLook w:val="04A0"/>
            </w:tblPrEx>
            <w:trPr>
              <w:trHeight w:val="70"/>
              <w:tblHeader/>
            </w:trPr>
            <w:tc>
              <w:tcPr>
                <w:tcW w:w="14130" w:type="dxa"/>
                <w:shd w:val="clear" w:color="auto" w:fill="F7F7F7"/>
                <w:vAlign w:val="center"/>
              </w:tcPr>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c>
          </w:tr>
          <w:tr w:rsidTr="008B685B">
            <w:tblPrEx>
              <w:tblW w:w="14130" w:type="dxa"/>
              <w:tblInd w:w="-720" w:type="dxa"/>
              <w:shd w:val="clear" w:color="auto" w:fill="F7F7F7"/>
              <w:tblLayout w:type="fixed"/>
              <w:tblCellMar>
                <w:left w:w="115" w:type="dxa"/>
                <w:right w:w="115" w:type="dxa"/>
              </w:tblCellMar>
              <w:tblLook w:val="04A0"/>
            </w:tblPrEx>
            <w:trPr>
              <w:trHeight w:val="405"/>
            </w:trPr>
            <w:tc>
              <w:tcPr>
                <w:tcW w:w="14130" w:type="dxa"/>
                <w:shd w:val="clear" w:color="auto" w:fill="F7F7F7"/>
                <w:vAlign w:val="center"/>
              </w:tcPr>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60EB">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17" w:type="dxa"/>
                    <w:trHeight w:val="20"/>
                  </w:trPr>
                  <w:tc>
                    <w:tcPr>
                      <w:tcW w:w="13925" w:type="dxa"/>
                      <w:gridSpan w:val="6"/>
                      <w:tcBorders>
                        <w:top w:val="nil"/>
                        <w:left w:val="nil"/>
                        <w:bottom w:val="nil"/>
                        <w:right w:val="nil"/>
                      </w:tcBorders>
                      <w:shd w:val="clear" w:color="auto" w:fill="F7F7F7"/>
                      <w:vAlign w:val="center"/>
                    </w:tcPr>
                    <w:p w:rsidR="0079125A" w:rsidRPr="00F16CCF" w:rsidP="0079125A">
                      <w:pPr>
                        <w:keepNext/>
                        <w:spacing w:line="14" w:lineRule="exact"/>
                        <w:ind w:left="115"/>
                        <w:rPr>
                          <w:rFonts w:asciiTheme="minorHAnsi" w:hAnsiTheme="minorHAnsi"/>
                          <w:b/>
                          <w:sz w:val="22"/>
                          <w:szCs w:val="22"/>
                        </w:rPr>
                      </w:pP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left w:val="nil"/>
                        <w:bottom w:val="nil"/>
                        <w:right w:val="nil"/>
                      </w:tcBorders>
                      <w:shd w:val="clear" w:color="auto" w:fill="F7F7F7"/>
                    </w:tcPr>
                    <w:p w:rsidR="0079125A" w:rsidRPr="005C762D" w:rsidP="0079125A">
                      <w:pPr>
                        <w:spacing w:before="100" w:after="100"/>
                        <w:ind w:left="55" w:right="144"/>
                        <w:rPr>
                          <w:rFonts w:asciiTheme="minorHAnsi" w:hAnsiTheme="minorHAnsi"/>
                          <w:b/>
                          <w:noProof/>
                          <w:sz w:val="22"/>
                          <w:szCs w:val="22"/>
                        </w:rPr>
                      </w:pPr>
                      <w:r w:rsidRPr="00F16CCF">
                        <w:rPr>
                          <w:rFonts w:asciiTheme="minorHAnsi" w:hAnsiTheme="minorHAnsi"/>
                          <w:b/>
                          <w:sz w:val="22"/>
                          <w:szCs w:val="22"/>
                        </w:rPr>
                        <w:fldChar w:fldCharType="begin"/>
                      </w:r>
                      <w:r w:rsidRPr="00F16CCF">
                        <w:rPr>
                          <w:rFonts w:ascii="Calibri" w:eastAsia="Calibri" w:hAnsi="Calibri" w:cs="Calibri"/>
                          <w:b/>
                          <w:sz w:val="22"/>
                          <w:szCs w:val="22"/>
                        </w:rPr>
                        <w:instrText xml:space="preserve"> IF </w:instrText>
                      </w:r>
                      <w:r>
                        <w:rPr>
                          <w:rFonts w:ascii="Calibri" w:eastAsia="Calibri" w:hAnsi="Calibri" w:cs="Calibri"/>
                          <w:b/>
                          <w:noProof/>
                          <w:sz w:val="22"/>
                          <w:szCs w:val="22"/>
                        </w:rPr>
                        <w:instrText>Y</w:instrText>
                      </w:r>
                      <w:r w:rsidRPr="00F16CCF">
                        <w:rPr>
                          <w:rFonts w:ascii="Calibri" w:eastAsia="Calibri" w:hAnsi="Calibri" w:cs="Calibri"/>
                          <w:b/>
                          <w:sz w:val="22"/>
                          <w:szCs w:val="22"/>
                        </w:rPr>
                        <w:instrText xml:space="preserve"> ="Y" "</w:instrText>
                      </w:r>
                      <w:r w:rsidRPr="00F16CCF">
                        <w:rPr>
                          <w:rFonts w:ascii="Calibri" w:eastAsia="Calibri" w:hAnsi="Calibri" w:cs="Calibri"/>
                          <w:b/>
                          <w:color w:val="404040"/>
                          <w:sz w:val="22"/>
                          <w:szCs w:val="22"/>
                        </w:rPr>
                        <w:instrText xml:space="preserve"> </w:instrText>
                      </w:r>
                      <w:r w:rsidRPr="005C762D">
                        <w:rPr>
                          <w:rFonts w:ascii="Calibri" w:eastAsia="Calibri" w:hAnsi="Calibri" w:cs="Calibri"/>
                          <w:b/>
                          <w:color w:val="404040"/>
                          <w:sz w:val="22"/>
                          <w:szCs w:val="22"/>
                        </w:rPr>
                        <w:instrText>Component</w:instrText>
                      </w:r>
                      <w:r w:rsidRPr="00F16CCF">
                        <w:rPr>
                          <w:rFonts w:ascii="Calibri" w:eastAsia="Calibri" w:hAnsi="Calibri" w:cs="Calibri"/>
                          <w:b/>
                          <w:color w:val="404040"/>
                          <w:sz w:val="22"/>
                          <w:szCs w:val="22"/>
                        </w:rPr>
                        <w:instrText>:</w:instrText>
                      </w:r>
                      <w:r>
                        <w:rPr>
                          <w:rFonts w:ascii="Calibri" w:eastAsia="Calibri" w:hAnsi="Calibri" w:cs="Calibri"/>
                          <w:b/>
                          <w:color w:val="404040"/>
                          <w:sz w:val="22"/>
                          <w:szCs w:val="22"/>
                        </w:rPr>
                        <w:instrText xml:space="preserve"> </w:instrText>
                      </w:r>
                      <w:r w:rsidRPr="00F16CCF">
                        <w:rPr>
                          <w:rFonts w:ascii="Calibri" w:eastAsia="Calibri" w:hAnsi="Calibri" w:cs="Calibri"/>
                          <w:b/>
                          <w:sz w:val="22"/>
                          <w:szCs w:val="22"/>
                        </w:rPr>
                        <w:instrText xml:space="preserve">" " " </w:instrText>
                      </w:r>
                      <w:r w:rsidRPr="00F16CCF">
                        <w:rPr>
                          <w:rFonts w:asciiTheme="minorHAnsi" w:hAnsiTheme="minorHAnsi"/>
                          <w:b/>
                          <w:sz w:val="22"/>
                          <w:szCs w:val="22"/>
                        </w:rPr>
                        <w:fldChar w:fldCharType="separate"/>
                      </w:r>
                      <w:r w:rsidRPr="00F16CCF">
                        <w:rPr>
                          <w:rFonts w:ascii="Calibri" w:eastAsia="Calibri" w:hAnsi="Calibri" w:cs="Calibri"/>
                          <w:b/>
                          <w:color w:val="404040"/>
                          <w:sz w:val="22"/>
                          <w:szCs w:val="22"/>
                        </w:rPr>
                        <w:t xml:space="preserve"> </w:t>
                      </w:r>
                      <w:r w:rsidRPr="005C762D">
                        <w:rPr>
                          <w:rFonts w:ascii="Calibri" w:eastAsia="Calibri" w:hAnsi="Calibri" w:cs="Calibri"/>
                          <w:b/>
                          <w:color w:val="404040"/>
                          <w:sz w:val="22"/>
                          <w:szCs w:val="22"/>
                        </w:rPr>
                        <w:t>Component</w:t>
                      </w:r>
                      <w:r w:rsidRPr="00F16CCF">
                        <w:rPr>
                          <w:rFonts w:ascii="Calibri" w:eastAsia="Calibri" w:hAnsi="Calibri" w:cs="Calibri"/>
                          <w:b/>
                          <w:color w:val="404040"/>
                          <w:sz w:val="22"/>
                          <w:szCs w:val="22"/>
                        </w:rPr>
                        <w:t>:</w:t>
                      </w:r>
                      <w:r>
                        <w:rPr>
                          <w:rFonts w:ascii="Calibri" w:eastAsia="Calibri" w:hAnsi="Calibri" w:cs="Calibri"/>
                          <w:b/>
                          <w:color w:val="404040"/>
                          <w:sz w:val="22"/>
                          <w:szCs w:val="22"/>
                        </w:rPr>
                        <w:t xml:space="preserve"> </w:t>
                      </w:r>
                      <w:r w:rsidRPr="00F16CCF">
                        <w:rPr>
                          <w:rFonts w:asciiTheme="minorHAnsi" w:hAnsiTheme="minorHAnsi"/>
                          <w:b/>
                          <w:sz w:val="22"/>
                          <w:szCs w:val="22"/>
                        </w:rPr>
                        <w:fldChar w:fldCharType="end"/>
                      </w:r>
                      <w:r w:rsidRPr="00D311A5">
                        <w:rPr>
                          <w:rFonts w:ascii="Calibri" w:eastAsia="Calibri" w:hAnsi="Calibri" w:cs="Calibri"/>
                          <w:noProof/>
                          <w:sz w:val="22"/>
                          <w:szCs w:val="22"/>
                        </w:rPr>
                        <w:t>Component 1: Mobilize communities to improve nutrition practices</w:t>
                      </w:r>
                    </w:p>
                  </w:tc>
                </w:tr>
                <w:tr w:rsidTr="00B87515">
                  <w:tblPrEx>
                    <w:tblW w:w="13942" w:type="dxa"/>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PDH sessions delivered in participating communities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1,710.00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1,787.00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2,710.00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exceeded (151.6%).</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children aged 0-23 mo of age participating in monthly community-based GMP sessions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266,000.00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266,000.00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189,831.00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achieved at 71.1%.</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Service Providers trained in nutrition-promotion activities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1,075.00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1,075.00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1,198.00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exceeded (111.4%).</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first 1000 days households participating in Family Groups (FGs)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37,780.00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30,000.00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30,506.00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02-Jan-2017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slightly exceeded (101.6%).</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60EB">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17" w:type="dxa"/>
                    <w:trHeight w:val="20"/>
                  </w:trPr>
                  <w:tc>
                    <w:tcPr>
                      <w:tcW w:w="13925" w:type="dxa"/>
                      <w:gridSpan w:val="6"/>
                      <w:tcBorders>
                        <w:top w:val="nil"/>
                        <w:left w:val="nil"/>
                        <w:bottom w:val="nil"/>
                        <w:right w:val="nil"/>
                      </w:tcBorders>
                      <w:shd w:val="clear" w:color="auto" w:fill="F7F7F7"/>
                      <w:vAlign w:val="center"/>
                    </w:tcPr>
                    <w:p w:rsidR="0079125A" w:rsidRPr="00F16CCF" w:rsidP="0079125A">
                      <w:pPr>
                        <w:keepNext/>
                        <w:spacing w:line="14" w:lineRule="exact"/>
                        <w:ind w:left="115"/>
                        <w:rPr>
                          <w:rFonts w:asciiTheme="minorHAnsi" w:hAnsiTheme="minorHAnsi"/>
                          <w:b/>
                          <w:sz w:val="22"/>
                          <w:szCs w:val="22"/>
                        </w:rPr>
                      </w:pP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left w:val="nil"/>
                        <w:bottom w:val="nil"/>
                        <w:right w:val="nil"/>
                      </w:tcBorders>
                      <w:shd w:val="clear" w:color="auto" w:fill="F7F7F7"/>
                    </w:tcPr>
                    <w:p w:rsidR="0079125A" w:rsidRPr="005C762D" w:rsidP="0079125A">
                      <w:pPr>
                        <w:spacing w:before="100" w:after="100"/>
                        <w:ind w:left="55" w:right="144"/>
                        <w:rPr>
                          <w:rFonts w:asciiTheme="minorHAnsi" w:hAnsiTheme="minorHAnsi"/>
                          <w:b/>
                          <w:noProof/>
                          <w:sz w:val="22"/>
                          <w:szCs w:val="22"/>
                        </w:rPr>
                      </w:pPr>
                      <w:r w:rsidRPr="00F16CCF">
                        <w:rPr>
                          <w:rFonts w:asciiTheme="minorHAnsi" w:hAnsiTheme="minorHAnsi"/>
                          <w:b/>
                          <w:sz w:val="22"/>
                          <w:szCs w:val="22"/>
                        </w:rPr>
                        <w:fldChar w:fldCharType="begin"/>
                      </w:r>
                      <w:r w:rsidRPr="00F16CCF">
                        <w:rPr>
                          <w:rFonts w:ascii="Calibri" w:eastAsia="Calibri" w:hAnsi="Calibri" w:cs="Calibri"/>
                          <w:b/>
                          <w:sz w:val="22"/>
                          <w:szCs w:val="22"/>
                        </w:rPr>
                        <w:instrText xml:space="preserve"> IF </w:instrText>
                      </w:r>
                      <w:r>
                        <w:rPr>
                          <w:rFonts w:ascii="Calibri" w:eastAsia="Calibri" w:hAnsi="Calibri" w:cs="Calibri"/>
                          <w:b/>
                          <w:noProof/>
                          <w:sz w:val="22"/>
                          <w:szCs w:val="22"/>
                        </w:rPr>
                        <w:instrText>Y</w:instrText>
                      </w:r>
                      <w:r w:rsidRPr="00F16CCF">
                        <w:rPr>
                          <w:rFonts w:ascii="Calibri" w:eastAsia="Calibri" w:hAnsi="Calibri" w:cs="Calibri"/>
                          <w:b/>
                          <w:sz w:val="22"/>
                          <w:szCs w:val="22"/>
                        </w:rPr>
                        <w:instrText xml:space="preserve"> ="Y" "</w:instrText>
                      </w:r>
                      <w:r w:rsidRPr="00F16CCF">
                        <w:rPr>
                          <w:rFonts w:ascii="Calibri" w:eastAsia="Calibri" w:hAnsi="Calibri" w:cs="Calibri"/>
                          <w:b/>
                          <w:color w:val="404040"/>
                          <w:sz w:val="22"/>
                          <w:szCs w:val="22"/>
                        </w:rPr>
                        <w:instrText xml:space="preserve"> </w:instrText>
                      </w:r>
                      <w:r w:rsidRPr="005C762D">
                        <w:rPr>
                          <w:rFonts w:ascii="Calibri" w:eastAsia="Calibri" w:hAnsi="Calibri" w:cs="Calibri"/>
                          <w:b/>
                          <w:color w:val="404040"/>
                          <w:sz w:val="22"/>
                          <w:szCs w:val="22"/>
                        </w:rPr>
                        <w:instrText>Component</w:instrText>
                      </w:r>
                      <w:r w:rsidRPr="00F16CCF">
                        <w:rPr>
                          <w:rFonts w:ascii="Calibri" w:eastAsia="Calibri" w:hAnsi="Calibri" w:cs="Calibri"/>
                          <w:b/>
                          <w:color w:val="404040"/>
                          <w:sz w:val="22"/>
                          <w:szCs w:val="22"/>
                        </w:rPr>
                        <w:instrText>:</w:instrText>
                      </w:r>
                      <w:r>
                        <w:rPr>
                          <w:rFonts w:ascii="Calibri" w:eastAsia="Calibri" w:hAnsi="Calibri" w:cs="Calibri"/>
                          <w:b/>
                          <w:color w:val="404040"/>
                          <w:sz w:val="22"/>
                          <w:szCs w:val="22"/>
                        </w:rPr>
                        <w:instrText xml:space="preserve"> </w:instrText>
                      </w:r>
                      <w:r w:rsidRPr="00F16CCF">
                        <w:rPr>
                          <w:rFonts w:ascii="Calibri" w:eastAsia="Calibri" w:hAnsi="Calibri" w:cs="Calibri"/>
                          <w:b/>
                          <w:sz w:val="22"/>
                          <w:szCs w:val="22"/>
                        </w:rPr>
                        <w:instrText xml:space="preserve">" " " </w:instrText>
                      </w:r>
                      <w:r w:rsidRPr="00F16CCF">
                        <w:rPr>
                          <w:rFonts w:asciiTheme="minorHAnsi" w:hAnsiTheme="minorHAnsi"/>
                          <w:b/>
                          <w:sz w:val="22"/>
                          <w:szCs w:val="22"/>
                        </w:rPr>
                        <w:fldChar w:fldCharType="separate"/>
                      </w:r>
                      <w:r w:rsidRPr="00F16CCF">
                        <w:rPr>
                          <w:rFonts w:ascii="Calibri" w:eastAsia="Calibri" w:hAnsi="Calibri" w:cs="Calibri"/>
                          <w:b/>
                          <w:color w:val="404040"/>
                          <w:sz w:val="22"/>
                          <w:szCs w:val="22"/>
                        </w:rPr>
                        <w:t xml:space="preserve"> </w:t>
                      </w:r>
                      <w:r w:rsidRPr="005C762D">
                        <w:rPr>
                          <w:rFonts w:ascii="Calibri" w:eastAsia="Calibri" w:hAnsi="Calibri" w:cs="Calibri"/>
                          <w:b/>
                          <w:color w:val="404040"/>
                          <w:sz w:val="22"/>
                          <w:szCs w:val="22"/>
                        </w:rPr>
                        <w:t>Component</w:t>
                      </w:r>
                      <w:r w:rsidRPr="00F16CCF">
                        <w:rPr>
                          <w:rFonts w:ascii="Calibri" w:eastAsia="Calibri" w:hAnsi="Calibri" w:cs="Calibri"/>
                          <w:b/>
                          <w:color w:val="404040"/>
                          <w:sz w:val="22"/>
                          <w:szCs w:val="22"/>
                        </w:rPr>
                        <w:t>:</w:t>
                      </w:r>
                      <w:r>
                        <w:rPr>
                          <w:rFonts w:ascii="Calibri" w:eastAsia="Calibri" w:hAnsi="Calibri" w:cs="Calibri"/>
                          <w:b/>
                          <w:color w:val="404040"/>
                          <w:sz w:val="22"/>
                          <w:szCs w:val="22"/>
                        </w:rPr>
                        <w:t xml:space="preserve"> </w:t>
                      </w:r>
                      <w:r w:rsidRPr="00F16CCF">
                        <w:rPr>
                          <w:rFonts w:asciiTheme="minorHAnsi" w:hAnsiTheme="minorHAnsi"/>
                          <w:b/>
                          <w:sz w:val="22"/>
                          <w:szCs w:val="22"/>
                        </w:rPr>
                        <w:fldChar w:fldCharType="end"/>
                      </w:r>
                      <w:r w:rsidRPr="00D311A5">
                        <w:rPr>
                          <w:rFonts w:ascii="Calibri" w:eastAsia="Calibri" w:hAnsi="Calibri" w:cs="Calibri"/>
                          <w:noProof/>
                          <w:sz w:val="22"/>
                          <w:szCs w:val="22"/>
                        </w:rPr>
                        <w:t>Component 2: Increase production of micronutrient-rich foods</w:t>
                      </w:r>
                    </w:p>
                  </w:tc>
                </w:tr>
                <w:tr w:rsidTr="00B87515">
                  <w:tblPrEx>
                    <w:tblW w:w="13942" w:type="dxa"/>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first 1000 days households who received agriculture inputs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37,780.00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30,000.00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32,127.00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exceeded (107%).</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Family Group Leaders (FGLs) with operational kitchen garden demonstration sites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1,393.00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1,393.00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2,016.00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exceeded (144.7%).</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first 1000 days households reporting production of four or more micronutrient rich foods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33,058.00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26,250.00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32,127.00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exceeded (122.3%).</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FG members producing at least 50kg of high-iron beans per year</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33,058.00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26,250.00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22,728.00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target has been achieved at 86.5%.</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60EB">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17" w:type="dxa"/>
                    <w:trHeight w:val="20"/>
                  </w:trPr>
                  <w:tc>
                    <w:tcPr>
                      <w:tcW w:w="13925" w:type="dxa"/>
                      <w:gridSpan w:val="6"/>
                      <w:tcBorders>
                        <w:top w:val="nil"/>
                        <w:left w:val="nil"/>
                        <w:bottom w:val="nil"/>
                        <w:right w:val="nil"/>
                      </w:tcBorders>
                      <w:shd w:val="clear" w:color="auto" w:fill="F7F7F7"/>
                      <w:vAlign w:val="center"/>
                    </w:tcPr>
                    <w:p w:rsidR="0079125A" w:rsidRPr="00F16CCF" w:rsidP="0079125A">
                      <w:pPr>
                        <w:keepNext/>
                        <w:spacing w:line="14" w:lineRule="exact"/>
                        <w:ind w:left="115"/>
                        <w:rPr>
                          <w:rFonts w:asciiTheme="minorHAnsi" w:hAnsiTheme="minorHAnsi"/>
                          <w:b/>
                          <w:sz w:val="22"/>
                          <w:szCs w:val="22"/>
                        </w:rPr>
                      </w:pP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left w:val="nil"/>
                        <w:bottom w:val="nil"/>
                        <w:right w:val="nil"/>
                      </w:tcBorders>
                      <w:shd w:val="clear" w:color="auto" w:fill="F7F7F7"/>
                    </w:tcPr>
                    <w:p w:rsidR="0079125A" w:rsidRPr="005C762D" w:rsidP="0079125A">
                      <w:pPr>
                        <w:spacing w:before="100" w:after="100"/>
                        <w:ind w:left="55" w:right="144"/>
                        <w:rPr>
                          <w:rFonts w:asciiTheme="minorHAnsi" w:hAnsiTheme="minorHAnsi"/>
                          <w:b/>
                          <w:noProof/>
                          <w:sz w:val="22"/>
                          <w:szCs w:val="22"/>
                        </w:rPr>
                      </w:pPr>
                      <w:r w:rsidRPr="00F16CCF">
                        <w:rPr>
                          <w:rFonts w:asciiTheme="minorHAnsi" w:hAnsiTheme="minorHAnsi"/>
                          <w:b/>
                          <w:sz w:val="22"/>
                          <w:szCs w:val="22"/>
                        </w:rPr>
                        <w:fldChar w:fldCharType="begin"/>
                      </w:r>
                      <w:r w:rsidRPr="00F16CCF">
                        <w:rPr>
                          <w:rFonts w:ascii="Calibri" w:eastAsia="Calibri" w:hAnsi="Calibri" w:cs="Calibri"/>
                          <w:b/>
                          <w:sz w:val="22"/>
                          <w:szCs w:val="22"/>
                        </w:rPr>
                        <w:instrText xml:space="preserve"> IF </w:instrText>
                      </w:r>
                      <w:r>
                        <w:rPr>
                          <w:rFonts w:ascii="Calibri" w:eastAsia="Calibri" w:hAnsi="Calibri" w:cs="Calibri"/>
                          <w:b/>
                          <w:noProof/>
                          <w:sz w:val="22"/>
                          <w:szCs w:val="22"/>
                        </w:rPr>
                        <w:instrText>Y</w:instrText>
                      </w:r>
                      <w:r w:rsidRPr="00F16CCF">
                        <w:rPr>
                          <w:rFonts w:ascii="Calibri" w:eastAsia="Calibri" w:hAnsi="Calibri" w:cs="Calibri"/>
                          <w:b/>
                          <w:sz w:val="22"/>
                          <w:szCs w:val="22"/>
                        </w:rPr>
                        <w:instrText xml:space="preserve"> ="Y" "</w:instrText>
                      </w:r>
                      <w:r w:rsidRPr="00F16CCF">
                        <w:rPr>
                          <w:rFonts w:ascii="Calibri" w:eastAsia="Calibri" w:hAnsi="Calibri" w:cs="Calibri"/>
                          <w:b/>
                          <w:color w:val="404040"/>
                          <w:sz w:val="22"/>
                          <w:szCs w:val="22"/>
                        </w:rPr>
                        <w:instrText xml:space="preserve"> </w:instrText>
                      </w:r>
                      <w:r w:rsidRPr="005C762D">
                        <w:rPr>
                          <w:rFonts w:ascii="Calibri" w:eastAsia="Calibri" w:hAnsi="Calibri" w:cs="Calibri"/>
                          <w:b/>
                          <w:color w:val="404040"/>
                          <w:sz w:val="22"/>
                          <w:szCs w:val="22"/>
                        </w:rPr>
                        <w:instrText>Component</w:instrText>
                      </w:r>
                      <w:r w:rsidRPr="00F16CCF">
                        <w:rPr>
                          <w:rFonts w:ascii="Calibri" w:eastAsia="Calibri" w:hAnsi="Calibri" w:cs="Calibri"/>
                          <w:b/>
                          <w:color w:val="404040"/>
                          <w:sz w:val="22"/>
                          <w:szCs w:val="22"/>
                        </w:rPr>
                        <w:instrText>:</w:instrText>
                      </w:r>
                      <w:r>
                        <w:rPr>
                          <w:rFonts w:ascii="Calibri" w:eastAsia="Calibri" w:hAnsi="Calibri" w:cs="Calibri"/>
                          <w:b/>
                          <w:color w:val="404040"/>
                          <w:sz w:val="22"/>
                          <w:szCs w:val="22"/>
                        </w:rPr>
                        <w:instrText xml:space="preserve"> </w:instrText>
                      </w:r>
                      <w:r w:rsidRPr="00F16CCF">
                        <w:rPr>
                          <w:rFonts w:ascii="Calibri" w:eastAsia="Calibri" w:hAnsi="Calibri" w:cs="Calibri"/>
                          <w:b/>
                          <w:sz w:val="22"/>
                          <w:szCs w:val="22"/>
                        </w:rPr>
                        <w:instrText xml:space="preserve">" " " </w:instrText>
                      </w:r>
                      <w:r w:rsidRPr="00F16CCF">
                        <w:rPr>
                          <w:rFonts w:asciiTheme="minorHAnsi" w:hAnsiTheme="minorHAnsi"/>
                          <w:b/>
                          <w:sz w:val="22"/>
                          <w:szCs w:val="22"/>
                        </w:rPr>
                        <w:fldChar w:fldCharType="separate"/>
                      </w:r>
                      <w:r w:rsidRPr="00F16CCF">
                        <w:rPr>
                          <w:rFonts w:ascii="Calibri" w:eastAsia="Calibri" w:hAnsi="Calibri" w:cs="Calibri"/>
                          <w:b/>
                          <w:color w:val="404040"/>
                          <w:sz w:val="22"/>
                          <w:szCs w:val="22"/>
                        </w:rPr>
                        <w:t xml:space="preserve"> </w:t>
                      </w:r>
                      <w:r w:rsidRPr="005C762D">
                        <w:rPr>
                          <w:rFonts w:ascii="Calibri" w:eastAsia="Calibri" w:hAnsi="Calibri" w:cs="Calibri"/>
                          <w:b/>
                          <w:color w:val="404040"/>
                          <w:sz w:val="22"/>
                          <w:szCs w:val="22"/>
                        </w:rPr>
                        <w:t>Component</w:t>
                      </w:r>
                      <w:r w:rsidRPr="00F16CCF">
                        <w:rPr>
                          <w:rFonts w:ascii="Calibri" w:eastAsia="Calibri" w:hAnsi="Calibri" w:cs="Calibri"/>
                          <w:b/>
                          <w:color w:val="404040"/>
                          <w:sz w:val="22"/>
                          <w:szCs w:val="22"/>
                        </w:rPr>
                        <w:t>:</w:t>
                      </w:r>
                      <w:r>
                        <w:rPr>
                          <w:rFonts w:ascii="Calibri" w:eastAsia="Calibri" w:hAnsi="Calibri" w:cs="Calibri"/>
                          <w:b/>
                          <w:color w:val="404040"/>
                          <w:sz w:val="22"/>
                          <w:szCs w:val="22"/>
                        </w:rPr>
                        <w:t xml:space="preserve"> </w:t>
                      </w:r>
                      <w:r w:rsidRPr="00F16CCF">
                        <w:rPr>
                          <w:rFonts w:asciiTheme="minorHAnsi" w:hAnsiTheme="minorHAnsi"/>
                          <w:b/>
                          <w:sz w:val="22"/>
                          <w:szCs w:val="22"/>
                        </w:rPr>
                        <w:fldChar w:fldCharType="end"/>
                      </w:r>
                      <w:r w:rsidRPr="00D311A5">
                        <w:rPr>
                          <w:rFonts w:ascii="Calibri" w:eastAsia="Calibri" w:hAnsi="Calibri" w:cs="Calibri"/>
                          <w:noProof/>
                          <w:sz w:val="22"/>
                          <w:szCs w:val="22"/>
                        </w:rPr>
                        <w:t>Component 3: Project Management and Administration, Monitoring and Evaluation, and Knowledge Dissemination</w:t>
                      </w:r>
                    </w:p>
                  </w:tc>
                </w:tr>
                <w:tr w:rsidTr="00B87515">
                  <w:tblPrEx>
                    <w:tblW w:w="13942" w:type="dxa"/>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Establishment of multi-sectoral steering committee at national level</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Yes/No</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N</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Y</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Y</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Y</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22-Jan-2020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The project was set up a multisectoral steering committee including sectors in charge of food security, agriculture, nutrition, health, local administration and civil society.</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3125"/>
                  <w:gridCol w:w="1436"/>
                  <w:gridCol w:w="2347"/>
                  <w:gridCol w:w="2340"/>
                  <w:gridCol w:w="2347"/>
                  <w:gridCol w:w="2330"/>
                  <w:gridCol w:w="17"/>
                </w:tblGrid>
                <w:tr w:rsidTr="00B87515">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trHeight w:val="288"/>
                  </w:trPr>
                  <w:tc>
                    <w:tcPr>
                      <w:tcW w:w="3125"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Baseline</w:t>
                      </w:r>
                    </w:p>
                  </w:tc>
                  <w:tc>
                    <w:tcPr>
                      <w:tcW w:w="2340"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 xml:space="preserve">Formally Revised </w:t>
                      </w:r>
                    </w:p>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P="0079125A">
                      <w:pPr>
                        <w:spacing w:before="60" w:after="60"/>
                        <w:ind w:left="115"/>
                        <w:rPr>
                          <w:rFonts w:eastAsia="Times New Roman" w:asciiTheme="minorHAnsi" w:hAnsiTheme="minorHAnsi"/>
                          <w:b/>
                          <w:color w:val="404040"/>
                          <w:sz w:val="22"/>
                          <w:szCs w:val="22"/>
                        </w:rPr>
                      </w:pPr>
                      <w:r w:rsidRPr="00AA6C25">
                        <w:rPr>
                          <w:rFonts w:ascii="Calibri" w:eastAsia="Calibri" w:hAnsi="Calibri" w:cs="Calibri"/>
                          <w:b/>
                          <w:color w:val="404040"/>
                          <w:sz w:val="22"/>
                          <w:szCs w:val="22"/>
                        </w:rPr>
                        <w:t>Actual Achieved at Completion</w:t>
                      </w:r>
                    </w:p>
                  </w:tc>
                </w:tr>
                <w:tr w:rsidTr="00B87515">
                  <w:tblPrEx>
                    <w:tblW w:w="13942" w:type="dxa"/>
                    <w:shd w:val="clear" w:color="auto" w:fill="F7F7F7"/>
                    <w:tblLayout w:type="fixed"/>
                    <w:tblCellMar>
                      <w:left w:w="0" w:type="dxa"/>
                      <w:right w:w="0" w:type="dxa"/>
                    </w:tblCellMar>
                    <w:tblLook w:val="04A0"/>
                  </w:tblPrEx>
                  <w:trPr>
                    <w:trHeight w:val="368"/>
                  </w:trPr>
                  <w:tc>
                    <w:tcPr>
                      <w:tcW w:w="3125" w:type="dxa"/>
                      <w:vMerge w:val="restart"/>
                      <w:tcBorders>
                        <w:top w:val="single" w:sz="4" w:space="0" w:color="D9D9D9"/>
                      </w:tcBorders>
                      <w:shd w:val="clear" w:color="auto" w:fill="F7F7F7"/>
                    </w:tcPr>
                    <w:p w:rsidR="0079125A" w:rsidRPr="00C63E2C" w:rsidP="0079125A">
                      <w:pPr>
                        <w:spacing w:before="100" w:after="100"/>
                        <w:ind w:left="144" w:right="144"/>
                        <w:rPr>
                          <w:rFonts w:asciiTheme="minorHAnsi" w:hAnsiTheme="minorHAnsi"/>
                          <w:b/>
                          <w:bCs/>
                          <w:color w:val="7F7F7F"/>
                          <w:sz w:val="22"/>
                          <w:szCs w:val="22"/>
                        </w:rPr>
                      </w:pPr>
                      <w:r w:rsidRPr="00C63E2C">
                        <w:rPr>
                          <w:rFonts w:ascii="Calibri" w:eastAsia="Calibri" w:hAnsi="Calibri" w:cs="Calibri"/>
                          <w:noProof/>
                          <w:sz w:val="22"/>
                          <w:szCs w:val="22"/>
                        </w:rPr>
                        <w:t>Number of knowledge-sharing events held at national and provincial levels</w:t>
                      </w:r>
                    </w:p>
                  </w:tc>
                  <w:tc>
                    <w:tcPr>
                      <w:tcW w:w="1436" w:type="dxa"/>
                      <w:tcBorders>
                        <w:top w:val="single" w:sz="4" w:space="0" w:color="D9D9D9"/>
                        <w:bottom w:val="nil"/>
                      </w:tcBorders>
                      <w:shd w:val="clear" w:color="auto" w:fill="F7F7F7"/>
                    </w:tcPr>
                    <w:p w:rsidR="0079125A" w:rsidRPr="00C63E2C" w:rsidP="0079125A">
                      <w:pPr>
                        <w:spacing w:before="100" w:after="100"/>
                        <w:ind w:left="144"/>
                        <w:rPr>
                          <w:rFonts w:asciiTheme="minorHAnsi" w:hAnsiTheme="minorHAnsi"/>
                          <w:bCs/>
                          <w:sz w:val="22"/>
                          <w:szCs w:val="22"/>
                        </w:rPr>
                      </w:pPr>
                      <w:r w:rsidRPr="00C63E2C">
                        <w:rPr>
                          <w:rFonts w:ascii="Calibri" w:eastAsia="Calibri" w:hAnsi="Calibri" w:cs="Calibri"/>
                          <w:bCs/>
                          <w:noProof/>
                          <w:sz w:val="22"/>
                          <w:szCs w:val="22"/>
                        </w:rPr>
                        <w:t>Number</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noProof/>
                          <w:sz w:val="22"/>
                          <w:szCs w:val="22"/>
                        </w:rPr>
                        <w:t>0.00</w:t>
                      </w:r>
                    </w:p>
                  </w:tc>
                  <w:tc>
                    <w:tcPr>
                      <w:tcW w:w="2340"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5.00</w:t>
                      </w:r>
                    </w:p>
                  </w:tc>
                  <w:tc>
                    <w:tcPr>
                      <w:tcW w:w="2347" w:type="dxa"/>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5.00</w:t>
                      </w:r>
                    </w:p>
                  </w:tc>
                  <w:tc>
                    <w:tcPr>
                      <w:tcW w:w="2347" w:type="dxa"/>
                      <w:gridSpan w:val="2"/>
                      <w:tcBorders>
                        <w:top w:val="single" w:sz="4" w:space="0" w:color="D9D9D9"/>
                        <w:bottom w:val="nil"/>
                      </w:tcBorders>
                      <w:shd w:val="clear" w:color="auto" w:fill="F7F7F7"/>
                    </w:tcPr>
                    <w:p w:rsidR="0079125A" w:rsidRPr="00C63E2C" w:rsidP="0079125A">
                      <w:pPr>
                        <w:spacing w:before="100" w:after="100"/>
                        <w:ind w:left="144" w:right="144"/>
                        <w:rPr>
                          <w:rFonts w:asciiTheme="minorHAnsi" w:hAnsiTheme="minorHAnsi"/>
                          <w:bCs/>
                          <w:sz w:val="22"/>
                          <w:szCs w:val="22"/>
                        </w:rPr>
                      </w:pPr>
                      <w:r w:rsidR="004E59F5">
                        <w:rPr>
                          <w:rFonts w:ascii="Calibri" w:eastAsia="Calibri" w:hAnsi="Calibri" w:cs="Calibri"/>
                          <w:bCs/>
                          <w:noProof/>
                          <w:sz w:val="22"/>
                          <w:szCs w:val="22"/>
                        </w:rPr>
                        <w:t>4.00</w:t>
                      </w:r>
                    </w:p>
                  </w:tc>
                </w:tr>
                <w:tr w:rsidTr="00B87515">
                  <w:tblPrEx>
                    <w:tblW w:w="13942" w:type="dxa"/>
                    <w:shd w:val="clear" w:color="auto" w:fill="F7F7F7"/>
                    <w:tblLayout w:type="fixed"/>
                    <w:tblCellMar>
                      <w:left w:w="0" w:type="dxa"/>
                      <w:right w:w="0" w:type="dxa"/>
                    </w:tblCellMar>
                    <w:tblLook w:val="04A0"/>
                  </w:tblPrEx>
                  <w:trPr>
                    <w:trHeight w:val="367"/>
                  </w:trPr>
                  <w:tc>
                    <w:tcPr>
                      <w:tcW w:w="3125" w:type="dxa"/>
                      <w:vMerge/>
                      <w:shd w:val="clear" w:color="auto" w:fill="F7F7F7"/>
                    </w:tcPr>
                    <w:p w:rsidR="0079125A" w:rsidRPr="00C63E2C" w:rsidP="0079125A">
                      <w:pPr>
                        <w:spacing w:before="100" w:after="100"/>
                        <w:ind w:left="144" w:right="144"/>
                        <w:rPr>
                          <w:rFonts w:asciiTheme="minorHAnsi" w:hAnsiTheme="minorHAnsi"/>
                          <w:b/>
                          <w:bCs/>
                          <w:color w:val="7F7F7F"/>
                          <w:sz w:val="22"/>
                          <w:szCs w:val="22"/>
                        </w:rPr>
                      </w:pPr>
                    </w:p>
                  </w:tc>
                  <w:tc>
                    <w:tcPr>
                      <w:tcW w:w="1436" w:type="dxa"/>
                      <w:tcBorders>
                        <w:top w:val="nil"/>
                        <w:bottom w:val="single" w:sz="4" w:space="0" w:color="D9D9D9"/>
                      </w:tcBorders>
                      <w:shd w:val="clear" w:color="auto" w:fill="F7F7F7"/>
                    </w:tcPr>
                    <w:p w:rsidR="0079125A" w:rsidRPr="00C63E2C" w:rsidP="0079125A">
                      <w:pPr>
                        <w:spacing w:before="100" w:after="100"/>
                        <w:ind w:left="144"/>
                        <w:rPr>
                          <w:rFonts w:asciiTheme="minorHAnsi" w:hAnsiTheme="minorHAnsi"/>
                          <w:bCs/>
                          <w:sz w:val="22"/>
                          <w:szCs w:val="22"/>
                        </w:rPr>
                      </w:pP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01-Jul-2017</w:t>
                      </w:r>
                    </w:p>
                  </w:tc>
                  <w:tc>
                    <w:tcPr>
                      <w:tcW w:w="2340"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15-Feb-2020</w:t>
                      </w:r>
                    </w:p>
                  </w:tc>
                  <w:tc>
                    <w:tcPr>
                      <w:tcW w:w="2347" w:type="dxa"/>
                      <w:gridSpan w:val="2"/>
                      <w:tcBorders>
                        <w:top w:val="nil"/>
                        <w:bottom w:val="single" w:sz="4" w:space="0" w:color="D9D9D9"/>
                      </w:tcBorders>
                      <w:shd w:val="clear" w:color="auto" w:fill="F7F7F7"/>
                    </w:tcPr>
                    <w:p w:rsidR="0079125A" w:rsidRPr="00C63E2C" w:rsidP="0079125A">
                      <w:pPr>
                        <w:spacing w:before="100" w:after="100"/>
                        <w:ind w:left="144" w:right="144"/>
                        <w:rPr>
                          <w:rFonts w:asciiTheme="minorHAnsi" w:hAnsiTheme="minorHAnsi"/>
                          <w:noProof/>
                          <w:sz w:val="22"/>
                          <w:szCs w:val="22"/>
                        </w:rPr>
                      </w:pPr>
                      <w:r w:rsidRPr="00C63E2C">
                        <w:rPr>
                          <w:rFonts w:ascii="Calibri" w:eastAsia="Calibri" w:hAnsi="Calibri" w:cs="Calibri"/>
                          <w:noProof/>
                          <w:sz w:val="22"/>
                          <w:szCs w:val="22"/>
                        </w:rPr>
                        <w:t>15-Aug-2020</w:t>
                      </w: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bottom w:val="nil"/>
                      </w:tcBorders>
                      <w:shd w:val="clear" w:color="auto" w:fill="F7F7F7"/>
                    </w:tcPr>
                    <w:p w:rsidR="0079125A" w:rsidRPr="00C63E2C" w:rsidP="0079125A">
                      <w:pPr>
                        <w:spacing w:line="14" w:lineRule="exact"/>
                        <w:ind w:left="72"/>
                        <w:rPr>
                          <w:rFonts w:asciiTheme="minorHAnsi" w:hAnsiTheme="minorHAnsi"/>
                          <w:noProof/>
                          <w:sz w:val="22"/>
                          <w:szCs w:val="22"/>
                        </w:rPr>
                      </w:pPr>
                    </w:p>
                  </w:tc>
                </w:tr>
                <w:tr w:rsidTr="00D93EB3">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nil"/>
                        <w:bottom w:val="single" w:sz="4" w:space="0" w:color="D9D9D9"/>
                      </w:tcBorders>
                      <w:shd w:val="clear" w:color="auto" w:fill="F7F7F7"/>
                    </w:tcPr>
                    <w:p w:rsidR="0079125A" w:rsidRPr="00C63E2C" w:rsidP="004B546B">
                      <w:pPr>
                        <w:ind w:left="90"/>
                        <w:rPr>
                          <w:rFonts w:asciiTheme="minorHAnsi" w:hAnsiTheme="minorHAnsi"/>
                          <w:sz w:val="22"/>
                          <w:szCs w:val="22"/>
                        </w:rPr>
                      </w:pPr>
                      <w:r w:rsidRPr="00055E38">
                        <w:rPr>
                          <w:rFonts w:ascii="Calibri" w:eastAsia="Calibri" w:hAnsi="Calibri" w:cs="Calibri"/>
                          <w:b/>
                          <w:bCs/>
                          <w:color w:val="7F7F7F"/>
                          <w:sz w:val="22"/>
                          <w:szCs w:val="22"/>
                        </w:rPr>
                        <w:t>Comments (achievements against targets):</w:t>
                      </w:r>
                      <w:r w:rsidRPr="00055E38">
                        <w:rPr>
                          <w:rFonts w:ascii="Calibri" w:eastAsia="Calibri" w:hAnsi="Calibri" w:cs="Calibri"/>
                          <w:bCs/>
                          <w:color w:val="7F7F7F"/>
                          <w:sz w:val="22"/>
                          <w:szCs w:val="22"/>
                        </w:rPr>
                        <w:t xml:space="preserve"> </w:t>
                      </w:r>
                    </w:p>
                    <w:p w:rsidR="004B546B" w:rsidP="004B546B">
                      <w:pPr>
                        <w:ind w:left="90"/>
                        <w:rPr>
                          <w:rFonts w:asciiTheme="minorHAnsi" w:hAnsiTheme="minorHAnsi"/>
                          <w:noProof/>
                          <w:sz w:val="22"/>
                          <w:szCs w:val="22"/>
                        </w:rPr>
                      </w:pPr>
                      <w:r>
                        <w:rPr>
                          <w:rFonts w:ascii="Calibri" w:eastAsia="Calibri" w:hAnsi="Calibri" w:cs="Calibri"/>
                          <w:noProof/>
                          <w:sz w:val="22"/>
                          <w:szCs w:val="22"/>
                        </w:rPr>
                        <w:t>4 knowledge events held against 5 planned. A fifth experience sharing is planned after validation of final report to share with all stakeholders the findings and lessons learned.</w:t>
                      </w:r>
                    </w:p>
                  </w:tc>
                </w:tr>
                <w:tr w:rsidTr="00B860EB">
                  <w:tblPrEx>
                    <w:tblW w:w="13942" w:type="dxa"/>
                    <w:shd w:val="clear" w:color="auto" w:fill="F7F7F7"/>
                    <w:tblLayout w:type="fixed"/>
                    <w:tblCellMar>
                      <w:left w:w="0" w:type="dxa"/>
                      <w:right w:w="0" w:type="dxa"/>
                    </w:tblCellMar>
                    <w:tblLook w:val="04A0"/>
                  </w:tblPrEx>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P="0079125A">
                      <w:pPr>
                        <w:ind w:left="90"/>
                        <w:rPr>
                          <w:rFonts w:eastAsia="Times New Roman" w:asciiTheme="minorHAnsi" w:hAnsiTheme="minorHAnsi"/>
                          <w:b/>
                          <w:bCs/>
                          <w:color w:val="7F7F7F"/>
                          <w:sz w:val="22"/>
                          <w:szCs w:val="22"/>
                        </w:rPr>
                      </w:pPr>
                    </w:p>
                  </w:tc>
                </w:tr>
              </w:tbl>
              <w:p w:rsidR="00D8106A" w:rsidRPr="00C63E2C" w:rsidP="008B685B">
                <w:pPr>
                  <w:shd w:val="clear" w:color="auto" w:fill="F7F7F7"/>
                  <w:spacing w:line="14" w:lineRule="exact"/>
                  <w:ind w:left="-115" w:right="-418"/>
                  <w:rPr>
                    <w:rFonts w:asciiTheme="minorHAnsi" w:hAnsiTheme="minorHAnsi"/>
                    <w:b/>
                    <w:bCs/>
                    <w:color w:val="7F7F7F" w:themeColor="text1" w:themeTint="80"/>
                    <w:sz w:val="22"/>
                    <w:szCs w:val="22"/>
                  </w:rPr>
                </w:pPr>
              </w:p>
            </w:tc>
          </w:tr>
        </w:tbl>
        <w:sdt>
          <w:sdtPr>
            <w:tag w:val="OPS_CORE_SECTION_END_9"/>
            <w:id w:val="453284277"/>
            <w:lock w:val="sdtContentLocked"/>
            <w:richText/>
          </w:sdtPr>
          <w:sdtContent>
            <w:p w:rsidR="00D8106A" w:rsidP="008B685B" w14:paraId="56F12E2F" w14:textId="77777777">
              <w:pPr>
                <w:pStyle w:val="Normal4"/>
                <w:spacing w:after="0" w:line="14" w:lineRule="exact"/>
                <w:ind w:left="-907"/>
                <w:sectPr>
                  <w:headerReference w:type="default" r:id="rId26"/>
                  <w:type w:val="continuous"/>
                  <w:pgSz w:w="15840" w:h="12240" w:orient="landscape"/>
                  <w:pgMar w:top="1440" w:right="1440" w:bottom="1440" w:left="1440" w:header="720" w:footer="720" w:gutter="0"/>
                  <w:cols w:space="720"/>
                  <w:docGrid w:linePitch="360"/>
                </w:sectPr>
              </w:pPr>
              <w:r>
                <w:t xml:space="preserve"> </w:t>
              </w:r>
            </w:p>
          </w:sdtContent>
        </w:sdt>
      </w:sdtContent>
    </w:sdt>
    <w:p w:rsidR="00D8106A" w:rsidP="008B685B" w14:paraId="56F12E30" w14:textId="6F047B50">
      <w:pPr>
        <w:pStyle w:val="Normal4"/>
        <w:spacing w:after="0" w:line="240" w:lineRule="auto"/>
        <w:ind w:left="-907"/>
      </w:pPr>
      <w:r>
        <w:rPr>
          <w:noProof/>
        </w:rPr>
        <mc:AlternateContent>
          <mc:Choice Requires="wps">
            <w:drawing>
              <wp:anchor distT="0" distB="0" distL="114300" distR="114300" simplePos="0" relativeHeight="251663360" behindDoc="0" locked="0" layoutInCell="1" allowOverlap="1">
                <wp:simplePos x="0" y="0"/>
                <wp:positionH relativeFrom="column">
                  <wp:posOffset>-866775</wp:posOffset>
                </wp:positionH>
                <wp:positionV relativeFrom="paragraph">
                  <wp:posOffset>167005</wp:posOffset>
                </wp:positionV>
                <wp:extent cx="9963150" cy="0"/>
                <wp:effectExtent l="9525" t="10160" r="9525" b="8890"/>
                <wp:wrapNone/>
                <wp:docPr id="34" name="Straight Connector 1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963150" cy="0"/>
                        </a:xfrm>
                        <a:prstGeom prst="line">
                          <a:avLst/>
                        </a:prstGeom>
                        <a:noFill/>
                        <a:ln w="9525">
                          <a:solidFill>
                            <a:srgbClr val="808080">
                              <a:alpha val="39999"/>
                            </a:srgbClr>
                          </a:solidFill>
                          <a:prstDash val="dash"/>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9" o:spid="_x0000_s1034" style="mso-height-percent:0;mso-height-relative:page;mso-width-percent:0;mso-width-relative:margin;mso-wrap-distance-bottom:0;mso-wrap-distance-left:9pt;mso-wrap-distance-right:9pt;mso-wrap-distance-top:0;mso-wrap-style:square;position:absolute;visibility:visible;z-index:251664384" from="-68.25pt,13.15pt" to="716.25pt,13.15pt" strokecolor="gray">
                <v:stroke joinstyle="miter" dashstyle="dash" opacity="26214f"/>
              </v:line>
            </w:pict>
          </mc:Fallback>
        </mc:AlternateContent>
      </w:r>
    </w:p>
    <w:p w:rsidR="001B17EA" w:rsidP="001C4803" w14:paraId="56F12E31" w14:textId="77777777">
      <w:pPr>
        <w:pStyle w:val="Normal4"/>
        <w:spacing w:after="0" w:line="240" w:lineRule="auto"/>
        <w:ind w:left="-720"/>
      </w:pPr>
    </w:p>
    <w:p w:rsidR="0020672B" w:rsidRPr="00525D69" w:rsidP="00CF3CE2" w14:paraId="56F12E32" w14:textId="77777777">
      <w:pPr>
        <w:pStyle w:val="Normal4"/>
        <w:spacing w:after="0" w:line="240" w:lineRule="auto"/>
        <w:ind w:left="-907"/>
        <w:rPr>
          <w:b/>
          <w:bCs/>
          <w:color w:val="172D5F"/>
        </w:rPr>
      </w:pPr>
      <w:sdt>
        <w:sdtPr>
          <w:id w:val="399322916"/>
          <w:lock w:val="sdtContentLocked"/>
          <w:showingPlcHdr/>
          <w:richText/>
        </w:sdtPr>
        <w:sdtContent>
          <w:r w:rsidR="00E77AAD">
            <w:t xml:space="preserve"> </w:t>
          </w:r>
        </w:sdtContent>
      </w:sdt>
      <w:r w:rsidR="0041674A">
        <w:tab/>
      </w:r>
      <w:r w:rsidRPr="00525D69" w:rsidR="00BF56F5">
        <w:rPr>
          <w:b/>
          <w:bCs/>
          <w:color w:val="172D5F"/>
        </w:rPr>
        <w:t>ORGANIZATION OF THE ASSESSMENT OF THE PDO</w:t>
      </w:r>
    </w:p>
    <w:p w:rsidR="0041674A" w:rsidRPr="00AC3938" w:rsidP="001F25D1" w14:paraId="56F12E33" w14:textId="77777777">
      <w:pPr>
        <w:pStyle w:val="Normal4"/>
        <w:spacing w:after="0" w:line="160" w:lineRule="exact"/>
        <w:ind w:left="-907"/>
        <w:rPr>
          <w:sz w:val="18"/>
          <w:szCs w:val="18"/>
        </w:rPr>
      </w:pPr>
    </w:p>
    <w:p w:rsidR="00DE494F" w:rsidRPr="00AC3938" w:rsidP="001F25D1" w14:paraId="56F12E34" w14:textId="77777777">
      <w:pPr>
        <w:pStyle w:val="Normal4"/>
        <w:spacing w:after="0" w:line="160" w:lineRule="exact"/>
        <w:ind w:left="-907"/>
        <w:rPr>
          <w:sz w:val="18"/>
          <w:szCs w:val="18"/>
        </w:rPr>
      </w:pPr>
    </w:p>
    <w:tbl>
      <w:tblPr>
        <w:tblStyle w:val="TableGrid50"/>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tblPr>
      <w:tblGrid>
        <w:gridCol w:w="6537"/>
        <w:gridCol w:w="6538"/>
      </w:tblGrid>
      <w:tr w14:paraId="56F12E36" w14:textId="77777777">
        <w:tblPrEx>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tblPrEx>
        <w:trPr>
          <w:trHeight w:val="189"/>
        </w:trPr>
        <w:tc>
          <w:tcPr>
            <w:tcW w:w="13075" w:type="dxa"/>
            <w:gridSpan w:val="2"/>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rsidR="005F1AE0" w:rsidRPr="005F1AE0" w:rsidP="005F1AE0" w14:paraId="56F12E35" w14:textId="77777777">
            <w:pPr>
              <w:keepNext/>
              <w:widowControl/>
              <w:autoSpaceDE/>
              <w:autoSpaceDN/>
              <w:adjustRightInd/>
              <w:rPr>
                <w:rFonts w:asciiTheme="minorHAnsi" w:eastAsiaTheme="minorHAnsi" w:hAnsiTheme="minorHAnsi" w:cstheme="minorBidi"/>
                <w:b/>
                <w:color w:val="auto"/>
              </w:rPr>
            </w:pPr>
            <w:r w:rsidRPr="005F1AE0">
              <w:rPr>
                <w:rFonts w:asciiTheme="minorHAnsi" w:eastAsiaTheme="minorHAnsi" w:hAnsiTheme="minorHAnsi" w:cstheme="minorBidi"/>
                <w:b/>
                <w:color w:val="7F7F7F" w:themeColor="text1" w:themeTint="80"/>
              </w:rPr>
              <w:t>Objective/Outcome 1</w:t>
            </w:r>
            <w:r w:rsidR="00822896">
              <w:rPr>
                <w:rFonts w:asciiTheme="minorHAnsi" w:eastAsiaTheme="minorHAnsi" w:hAnsiTheme="minorHAnsi" w:cstheme="minorBidi"/>
                <w:b/>
                <w:color w:val="7F7F7F" w:themeColor="text1" w:themeTint="80"/>
              </w:rPr>
              <w:t xml:space="preserve">   </w:t>
            </w:r>
            <w:r w:rsidRPr="002D4937" w:rsidR="00D322CC">
              <w:rPr>
                <w:rFonts w:asciiTheme="minorHAnsi" w:hAnsiTheme="minorHAnsi" w:cstheme="minorHAnsi"/>
              </w:rPr>
              <w:t xml:space="preserve">Increase </w:t>
            </w:r>
            <w:r w:rsidR="009E74ED">
              <w:rPr>
                <w:rFonts w:asciiTheme="minorHAnsi" w:hAnsiTheme="minorHAnsi" w:cstheme="minorHAnsi"/>
              </w:rPr>
              <w:t>production of micronutrient rich foods</w:t>
            </w:r>
          </w:p>
        </w:tc>
      </w:tr>
      <w:tr w14:paraId="56F12E3A" w14:textId="77777777">
        <w:tblPrEx>
          <w:tblW w:w="13075" w:type="dxa"/>
          <w:tblInd w:w="-465" w:type="dxa"/>
          <w:tblLayout w:type="fixed"/>
          <w:tblCellMar>
            <w:top w:w="72" w:type="dxa"/>
            <w:left w:w="115" w:type="dxa"/>
            <w:bottom w:w="72" w:type="dxa"/>
            <w:right w:w="115" w:type="dxa"/>
          </w:tblCellMar>
          <w:tblLook w:val="04A0"/>
        </w:tblPrEx>
        <w:trPr>
          <w:trHeight w:val="323"/>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P="005F1AE0" w14:paraId="56F12E37" w14:textId="77777777">
            <w:pPr>
              <w:widowControl/>
              <w:autoSpaceDE/>
              <w:autoSpaceDN/>
              <w:adjustRightInd/>
              <w:rPr>
                <w:rFonts w:asciiTheme="minorHAnsi" w:eastAsiaTheme="minorHAnsi" w:hAnsiTheme="minorHAnsi" w:cstheme="minorBidi"/>
                <w:color w:val="auto"/>
              </w:rPr>
            </w:pPr>
            <w:r w:rsidRPr="005F1AE0">
              <w:rPr>
                <w:rFonts w:asciiTheme="minorHAnsi" w:eastAsiaTheme="minorHAnsi" w:hAnsiTheme="minorHAnsi" w:cs="Times New Roman"/>
                <w:color w:val="auto"/>
              </w:rPr>
              <w:t xml:space="preserve"> Outcome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1F69D2" w:rsidP="005F1AE0" w14:paraId="56F12E38" w14:textId="77777777">
            <w:pPr>
              <w:widowControl/>
              <w:autoSpaceDE/>
              <w:autoSpaceDN/>
              <w:adjustRightInd/>
              <w:rPr>
                <w:rFonts w:asciiTheme="minorHAnsi" w:hAnsiTheme="minorHAnsi" w:cstheme="minorHAnsi"/>
              </w:rPr>
            </w:pPr>
            <w:r w:rsidRPr="005F1AE0">
              <w:rPr>
                <w:rFonts w:asciiTheme="minorHAnsi" w:eastAsiaTheme="minorHAnsi" w:hAnsiTheme="minorHAnsi" w:cstheme="minorBidi"/>
                <w:color w:val="auto"/>
              </w:rPr>
              <w:t>1</w:t>
            </w:r>
            <w:r w:rsidRPr="001F69D2">
              <w:rPr>
                <w:rFonts w:asciiTheme="minorHAnsi" w:hAnsiTheme="minorHAnsi" w:cstheme="minorHAnsi"/>
              </w:rPr>
              <w:t>.</w:t>
            </w:r>
            <w:r w:rsidRPr="001F69D2" w:rsidR="00DE0F34">
              <w:rPr>
                <w:rFonts w:asciiTheme="minorHAnsi" w:hAnsiTheme="minorHAnsi" w:cstheme="minorHAnsi"/>
              </w:rPr>
              <w:t xml:space="preserve"> </w:t>
            </w:r>
            <w:r w:rsidRPr="001F69D2" w:rsidR="00E600DD">
              <w:rPr>
                <w:rFonts w:asciiTheme="minorHAnsi" w:hAnsiTheme="minorHAnsi" w:cstheme="minorHAnsi"/>
              </w:rPr>
              <w:t>Percentage of participating first 1000 days households reporting production of at least four micronutrient-rich crops in target areas</w:t>
            </w:r>
          </w:p>
          <w:p w:rsidR="005F1AE0" w:rsidRPr="005F1AE0" w:rsidP="005F1AE0" w14:paraId="56F12E39" w14:textId="77777777">
            <w:pPr>
              <w:widowControl/>
              <w:autoSpaceDE/>
              <w:autoSpaceDN/>
              <w:adjustRightInd/>
              <w:rPr>
                <w:rFonts w:asciiTheme="minorHAnsi" w:eastAsiaTheme="minorHAnsi" w:hAnsiTheme="minorHAnsi" w:cstheme="minorBidi"/>
                <w:color w:val="auto"/>
              </w:rPr>
            </w:pPr>
          </w:p>
        </w:tc>
      </w:tr>
      <w:tr w14:paraId="56F12E40" w14:textId="77777777">
        <w:tblPrEx>
          <w:tblW w:w="13075" w:type="dxa"/>
          <w:tblInd w:w="-465" w:type="dxa"/>
          <w:tblLayout w:type="fixed"/>
          <w:tblCellMar>
            <w:top w:w="72" w:type="dxa"/>
            <w:left w:w="115" w:type="dxa"/>
            <w:bottom w:w="72" w:type="dxa"/>
            <w:right w:w="115" w:type="dxa"/>
          </w:tblCellMar>
          <w:tblLook w:val="04A0"/>
        </w:tblPrEx>
        <w:trPr>
          <w:trHeight w:val="350"/>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P="005F1AE0" w14:paraId="56F12E3B" w14:textId="77777777">
            <w:pPr>
              <w:widowControl/>
              <w:autoSpaceDE/>
              <w:autoSpaceDN/>
              <w:adjustRightInd/>
              <w:rPr>
                <w:rFonts w:asciiTheme="minorHAnsi" w:eastAsiaTheme="minorHAnsi" w:hAnsiTheme="minorHAnsi" w:cs="Times New Roman"/>
                <w:color w:val="auto"/>
              </w:rPr>
            </w:pPr>
            <w:r w:rsidRPr="005F1AE0">
              <w:rPr>
                <w:rFonts w:asciiTheme="minorHAnsi" w:eastAsiaTheme="minorHAnsi" w:hAnsiTheme="minorHAnsi" w:cs="Times New Roman"/>
                <w:color w:val="auto"/>
              </w:rPr>
              <w:t>Intermediate Results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DF2167" w:rsidRPr="000905C4" w:rsidP="00DF2167" w14:paraId="56F12E3C" w14:textId="77777777">
            <w:pPr>
              <w:widowControl/>
              <w:autoSpaceDE/>
              <w:autoSpaceDN/>
              <w:adjustRightInd/>
              <w:rPr>
                <w:rFonts w:asciiTheme="minorHAnsi" w:hAnsiTheme="minorHAnsi" w:cstheme="minorHAnsi"/>
              </w:rPr>
            </w:pPr>
            <w:r w:rsidRPr="005F1AE0">
              <w:rPr>
                <w:rFonts w:asciiTheme="minorHAnsi" w:eastAsiaTheme="minorHAnsi" w:hAnsiTheme="minorHAnsi" w:cstheme="minorBidi"/>
                <w:color w:val="auto"/>
              </w:rPr>
              <w:t>1.</w:t>
            </w:r>
            <w:r w:rsidR="00307A7F">
              <w:rPr>
                <w:rFonts w:asciiTheme="minorHAnsi" w:eastAsiaTheme="minorHAnsi" w:hAnsiTheme="minorHAnsi" w:cstheme="minorBidi"/>
                <w:color w:val="auto"/>
              </w:rPr>
              <w:t xml:space="preserve"> </w:t>
            </w:r>
            <w:r w:rsidRPr="000905C4">
              <w:rPr>
                <w:rFonts w:asciiTheme="minorHAnsi" w:hAnsiTheme="minorHAnsi" w:cstheme="minorHAnsi"/>
              </w:rPr>
              <w:t>Number of first 1000 days households who received agriculture inputs</w:t>
            </w:r>
          </w:p>
          <w:p w:rsidR="00DF2167" w:rsidRPr="000905C4" w:rsidP="00DF2167" w14:paraId="56F12E3D" w14:textId="77777777">
            <w:pPr>
              <w:widowControl/>
              <w:autoSpaceDE/>
              <w:autoSpaceDN/>
              <w:adjustRightInd/>
              <w:rPr>
                <w:rFonts w:asciiTheme="minorHAnsi" w:hAnsiTheme="minorHAnsi" w:cstheme="minorHAnsi"/>
              </w:rPr>
            </w:pPr>
            <w:r w:rsidRPr="000905C4">
              <w:rPr>
                <w:rFonts w:asciiTheme="minorHAnsi" w:hAnsiTheme="minorHAnsi" w:cstheme="minorHAnsi"/>
              </w:rPr>
              <w:t>2. Number of Family Group Leaders (FGLs) with operational kitchen garden demonstration sites</w:t>
            </w:r>
          </w:p>
          <w:p w:rsidR="00DF2167" w:rsidRPr="000905C4" w:rsidP="00DF2167" w14:paraId="56F12E3E" w14:textId="77777777">
            <w:pPr>
              <w:widowControl/>
              <w:autoSpaceDE/>
              <w:autoSpaceDN/>
              <w:adjustRightInd/>
              <w:rPr>
                <w:rFonts w:asciiTheme="minorHAnsi" w:hAnsiTheme="minorHAnsi" w:cstheme="minorHAnsi"/>
              </w:rPr>
            </w:pPr>
            <w:r w:rsidRPr="000905C4">
              <w:rPr>
                <w:rFonts w:asciiTheme="minorHAnsi" w:hAnsiTheme="minorHAnsi" w:cstheme="minorHAnsi"/>
              </w:rPr>
              <w:t>3. Number of first 1000 days households reporting production of four or more micronutrient rich foods</w:t>
            </w:r>
          </w:p>
          <w:p w:rsidR="001F69D2" w:rsidRPr="005F1AE0" w:rsidP="005F1AE0" w14:paraId="56F12E3F" w14:textId="77777777">
            <w:pPr>
              <w:widowControl/>
              <w:autoSpaceDE/>
              <w:autoSpaceDN/>
              <w:adjustRightInd/>
              <w:rPr>
                <w:rFonts w:asciiTheme="minorHAnsi" w:eastAsiaTheme="minorHAnsi" w:hAnsiTheme="minorHAnsi" w:cstheme="minorBidi"/>
                <w:color w:val="auto"/>
              </w:rPr>
            </w:pPr>
            <w:r w:rsidRPr="000905C4">
              <w:rPr>
                <w:rFonts w:asciiTheme="minorHAnsi" w:hAnsiTheme="minorHAnsi" w:cstheme="minorHAnsi"/>
              </w:rPr>
              <w:t>4. Number of FG members producing at least 50kg of high-iron beans per year</w:t>
            </w:r>
          </w:p>
        </w:tc>
      </w:tr>
      <w:tr w14:paraId="56F12E47" w14:textId="77777777">
        <w:tblPrEx>
          <w:tblW w:w="13075" w:type="dxa"/>
          <w:tblInd w:w="-465" w:type="dxa"/>
          <w:tblLayout w:type="fixed"/>
          <w:tblCellMar>
            <w:top w:w="72" w:type="dxa"/>
            <w:left w:w="115" w:type="dxa"/>
            <w:bottom w:w="72" w:type="dxa"/>
            <w:right w:w="115" w:type="dxa"/>
          </w:tblCellMar>
          <w:tblLook w:val="04A0"/>
        </w:tblPrEx>
        <w:trPr>
          <w:trHeight w:val="746"/>
        </w:trPr>
        <w:tc>
          <w:tcPr>
            <w:tcW w:w="6537" w:type="dxa"/>
            <w:tcBorders>
              <w:top w:val="single" w:sz="4" w:space="0" w:color="D9D9D9" w:themeColor="background1" w:themeShade="D9"/>
              <w:left w:val="single" w:sz="12" w:space="0" w:color="D9D9D9" w:themeColor="background1" w:themeShade="D9"/>
              <w:bottom w:val="single" w:sz="12" w:space="0" w:color="D9D9D9" w:themeColor="background1" w:themeShade="D9"/>
              <w:right w:val="single" w:sz="4" w:space="0" w:color="D9D9D9" w:themeColor="background1" w:themeShade="D9"/>
            </w:tcBorders>
            <w:vAlign w:val="center"/>
          </w:tcPr>
          <w:p w:rsidR="005F1AE0" w:rsidRPr="005F1AE0" w:rsidP="005F1AE0" w14:paraId="56F12E41" w14:textId="77777777">
            <w:pPr>
              <w:widowControl/>
              <w:autoSpaceDE/>
              <w:autoSpaceDN/>
              <w:adjustRightInd/>
              <w:rPr>
                <w:rFonts w:asciiTheme="minorHAnsi" w:eastAsiaTheme="minorHAnsi" w:hAnsiTheme="minorHAnsi" w:cs="Times New Roman"/>
                <w:color w:val="auto"/>
              </w:rPr>
            </w:pPr>
            <w:r w:rsidRPr="005F1AE0">
              <w:rPr>
                <w:rFonts w:asciiTheme="minorHAnsi" w:eastAsiaTheme="minorHAnsi" w:hAnsiTheme="minorHAnsi" w:cs="Times New Roman"/>
                <w:color w:val="auto"/>
              </w:rPr>
              <w:t>Key Outputs by Component</w:t>
            </w:r>
          </w:p>
          <w:p w:rsidR="005F1AE0" w:rsidRPr="005F1AE0" w:rsidP="005F1AE0" w14:paraId="56F12E42" w14:textId="77777777">
            <w:pPr>
              <w:widowControl/>
              <w:autoSpaceDE/>
              <w:autoSpaceDN/>
              <w:adjustRightInd/>
              <w:rPr>
                <w:rFonts w:asciiTheme="minorHAnsi" w:eastAsiaTheme="minorHAnsi" w:hAnsiTheme="minorHAnsi" w:cs="Times New Roman"/>
                <w:color w:val="auto"/>
              </w:rPr>
            </w:pPr>
            <w:r w:rsidRPr="005F1AE0">
              <w:rPr>
                <w:rFonts w:asciiTheme="minorHAnsi" w:eastAsiaTheme="minorHAnsi" w:hAnsiTheme="minorHAnsi" w:cs="Times New Roman"/>
                <w:color w:val="auto"/>
              </w:rPr>
              <w:t>(linked to the achievement of the Objective/Outcome 1)</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3C3A1E" w:rsidRPr="003C3A1E" w:rsidP="003A54F8" w14:paraId="56F12E43" w14:textId="77777777">
            <w:pPr>
              <w:pStyle w:val="ListParagraph"/>
              <w:widowControl/>
              <w:numPr>
                <w:ilvl w:val="0"/>
                <w:numId w:val="8"/>
              </w:numPr>
              <w:jc w:val="both"/>
              <w:rPr>
                <w:rFonts w:ascii="Calibri" w:hAnsi="Calibri" w:cs="Calibri"/>
              </w:rPr>
            </w:pPr>
            <w:r w:rsidRPr="003C3A1E">
              <w:rPr>
                <w:rFonts w:ascii="Calibri" w:hAnsi="Calibri" w:cs="Calibri"/>
              </w:rPr>
              <w:t>An integrated agriculture-nutrition training manual</w:t>
            </w:r>
            <w:r w:rsidR="000A5539">
              <w:rPr>
                <w:rFonts w:ascii="Calibri" w:hAnsi="Calibri" w:cs="Calibri"/>
              </w:rPr>
              <w:t xml:space="preserve"> </w:t>
            </w:r>
            <w:r w:rsidR="004E2C15">
              <w:rPr>
                <w:rFonts w:ascii="Calibri" w:hAnsi="Calibri" w:cs="Calibri"/>
              </w:rPr>
              <w:t>developed</w:t>
            </w:r>
          </w:p>
          <w:p w:rsidR="002E536B" w:rsidP="003A54F8" w14:paraId="56F12E44" w14:textId="77777777">
            <w:pPr>
              <w:pStyle w:val="ListParagraph"/>
              <w:widowControl/>
              <w:numPr>
                <w:ilvl w:val="0"/>
                <w:numId w:val="8"/>
              </w:numPr>
              <w:jc w:val="both"/>
              <w:rPr>
                <w:rFonts w:ascii="Calibri" w:hAnsi="Calibri" w:cs="Calibri"/>
              </w:rPr>
            </w:pPr>
            <w:r w:rsidRPr="003C3A1E">
              <w:rPr>
                <w:rFonts w:ascii="Calibri" w:hAnsi="Calibri" w:cs="Calibri"/>
              </w:rPr>
              <w:t>At least 1,858 demonstration sites established in beneficiary communities to promote homestead production of micronutrient foods</w:t>
            </w:r>
          </w:p>
          <w:p w:rsidR="002E536B" w:rsidP="003A54F8" w14:paraId="56F12E45" w14:textId="77777777">
            <w:pPr>
              <w:pStyle w:val="ListParagraph"/>
              <w:widowControl/>
              <w:numPr>
                <w:ilvl w:val="0"/>
                <w:numId w:val="8"/>
              </w:numPr>
              <w:jc w:val="both"/>
              <w:rPr>
                <w:rFonts w:ascii="Calibri" w:hAnsi="Calibri" w:cs="Calibri"/>
              </w:rPr>
            </w:pPr>
            <w:r w:rsidRPr="003C3A1E">
              <w:rPr>
                <w:rFonts w:ascii="Calibri" w:hAnsi="Calibri" w:cs="Calibri"/>
              </w:rPr>
              <w:t>At least 12 community seed banks established for high iron beans</w:t>
            </w:r>
          </w:p>
          <w:p w:rsidR="005F1AE0" w:rsidRPr="002E536B" w:rsidP="003A54F8" w14:paraId="56F12E46" w14:textId="77777777">
            <w:pPr>
              <w:pStyle w:val="ListParagraph"/>
              <w:widowControl/>
              <w:numPr>
                <w:ilvl w:val="0"/>
                <w:numId w:val="8"/>
              </w:numPr>
              <w:jc w:val="both"/>
              <w:rPr>
                <w:rFonts w:ascii="Calibri" w:hAnsi="Calibri" w:cs="Calibri"/>
              </w:rPr>
            </w:pPr>
            <w:r w:rsidRPr="003C3A1E">
              <w:rPr>
                <w:rFonts w:ascii="Calibri" w:hAnsi="Calibri" w:cs="Calibri"/>
              </w:rPr>
              <w:t>At least 630 VSLA groups established.</w:t>
            </w:r>
          </w:p>
        </w:tc>
      </w:tr>
      <w:tr w14:paraId="56F12E49" w14:textId="77777777">
        <w:tblPrEx>
          <w:tblW w:w="13075" w:type="dxa"/>
          <w:tblInd w:w="-465" w:type="dxa"/>
          <w:tblLayout w:type="fixed"/>
          <w:tblCellMar>
            <w:top w:w="72" w:type="dxa"/>
            <w:left w:w="115" w:type="dxa"/>
            <w:bottom w:w="72" w:type="dxa"/>
            <w:right w:w="115" w:type="dxa"/>
          </w:tblCellMar>
          <w:tblLook w:val="04A0"/>
        </w:tblPrEx>
        <w:trPr>
          <w:trHeight w:val="288"/>
        </w:trPr>
        <w:tc>
          <w:tcPr>
            <w:tcW w:w="13075" w:type="dxa"/>
            <w:gridSpan w:val="2"/>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rsidR="005F1AE0" w:rsidRPr="005F1AE0" w:rsidP="005F1AE0" w14:paraId="56F12E48" w14:textId="77777777">
            <w:pPr>
              <w:keepNext/>
              <w:widowControl/>
              <w:autoSpaceDE/>
              <w:autoSpaceDN/>
              <w:adjustRightInd/>
              <w:rPr>
                <w:rFonts w:asciiTheme="minorHAnsi" w:eastAsiaTheme="minorHAnsi" w:hAnsiTheme="minorHAnsi" w:cstheme="minorBidi"/>
                <w:color w:val="auto"/>
              </w:rPr>
            </w:pPr>
            <w:r w:rsidRPr="005F1AE0">
              <w:rPr>
                <w:rFonts w:asciiTheme="minorHAnsi" w:eastAsiaTheme="minorHAnsi" w:hAnsiTheme="minorHAnsi" w:cstheme="minorBidi"/>
                <w:b/>
                <w:color w:val="7F7F7F" w:themeColor="text1" w:themeTint="80"/>
              </w:rPr>
              <w:t>Objective/Outcome 2</w:t>
            </w:r>
            <w:r w:rsidR="00A73E08">
              <w:rPr>
                <w:rFonts w:asciiTheme="minorHAnsi" w:eastAsiaTheme="minorHAnsi" w:hAnsiTheme="minorHAnsi" w:cstheme="minorBidi"/>
                <w:b/>
                <w:color w:val="7F7F7F" w:themeColor="text1" w:themeTint="80"/>
              </w:rPr>
              <w:t xml:space="preserve"> </w:t>
            </w:r>
            <w:r w:rsidRPr="002D4937" w:rsidR="00A73E08">
              <w:rPr>
                <w:rFonts w:asciiTheme="minorHAnsi" w:hAnsiTheme="minorHAnsi" w:cstheme="minorHAnsi"/>
              </w:rPr>
              <w:t xml:space="preserve">Increase </w:t>
            </w:r>
            <w:r w:rsidR="00B503A7">
              <w:rPr>
                <w:rFonts w:asciiTheme="minorHAnsi" w:hAnsiTheme="minorHAnsi" w:cstheme="minorHAnsi"/>
              </w:rPr>
              <w:t>consumption of micronutrient rich foods</w:t>
            </w:r>
          </w:p>
        </w:tc>
      </w:tr>
      <w:tr w14:paraId="56F12E4D" w14:textId="77777777">
        <w:tblPrEx>
          <w:tblW w:w="13075" w:type="dxa"/>
          <w:tblInd w:w="-465" w:type="dxa"/>
          <w:tblLayout w:type="fixed"/>
          <w:tblCellMar>
            <w:top w:w="72" w:type="dxa"/>
            <w:left w:w="115" w:type="dxa"/>
            <w:bottom w:w="72" w:type="dxa"/>
            <w:right w:w="115" w:type="dxa"/>
          </w:tblCellMar>
          <w:tblLook w:val="04A0"/>
        </w:tblPrEx>
        <w:trPr>
          <w:trHeight w:val="288"/>
        </w:trPr>
        <w:tc>
          <w:tcPr>
            <w:tcW w:w="6537" w:type="dxa"/>
            <w:tcBorders>
              <w:top w:val="single" w:sz="12"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P="005F1AE0" w14:paraId="56F12E4A" w14:textId="77777777">
            <w:pPr>
              <w:widowControl/>
              <w:autoSpaceDE/>
              <w:autoSpaceDN/>
              <w:adjustRightInd/>
              <w:rPr>
                <w:rFonts w:asciiTheme="minorHAnsi" w:eastAsiaTheme="minorHAnsi" w:hAnsiTheme="minorHAnsi" w:cstheme="minorBidi"/>
                <w:color w:val="auto"/>
              </w:rPr>
            </w:pPr>
            <w:r w:rsidRPr="005F1AE0">
              <w:rPr>
                <w:rFonts w:asciiTheme="minorHAnsi" w:eastAsiaTheme="minorHAnsi" w:hAnsiTheme="minorHAnsi" w:cs="Times New Roman"/>
                <w:color w:val="auto"/>
              </w:rPr>
              <w:t xml:space="preserve"> Outcome Indicators</w:t>
            </w:r>
          </w:p>
        </w:tc>
        <w:tc>
          <w:tcPr>
            <w:tcW w:w="6538" w:type="dxa"/>
            <w:tcBorders>
              <w:top w:val="single" w:sz="12"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C86D4A" w:rsidP="005F1AE0" w14:paraId="56F12E4B" w14:textId="77777777">
            <w:pPr>
              <w:widowControl/>
              <w:autoSpaceDE/>
              <w:autoSpaceDN/>
              <w:adjustRightInd/>
              <w:rPr>
                <w:rFonts w:asciiTheme="minorHAnsi" w:eastAsiaTheme="minorHAnsi" w:hAnsiTheme="minorHAnsi" w:cstheme="minorBidi"/>
                <w:color w:val="auto"/>
              </w:rPr>
            </w:pPr>
            <w:r w:rsidRPr="005F1AE0">
              <w:rPr>
                <w:rFonts w:asciiTheme="minorHAnsi" w:eastAsiaTheme="minorHAnsi" w:hAnsiTheme="minorHAnsi" w:cstheme="minorBidi"/>
                <w:color w:val="auto"/>
              </w:rPr>
              <w:t>1.</w:t>
            </w:r>
            <w:r w:rsidR="00D5668D">
              <w:rPr>
                <w:rFonts w:asciiTheme="minorHAnsi" w:eastAsiaTheme="minorHAnsi" w:hAnsiTheme="minorHAnsi" w:cstheme="minorBidi"/>
                <w:color w:val="auto"/>
              </w:rPr>
              <w:t xml:space="preserve"> </w:t>
            </w:r>
            <w:r w:rsidRPr="00C86D4A" w:rsidR="00411447">
              <w:rPr>
                <w:rFonts w:asciiTheme="minorHAnsi" w:hAnsiTheme="minorHAnsi" w:cstheme="minorHAnsi"/>
              </w:rPr>
              <w:t>Percentage of children aged 6-23 months of age reporting consumption of foods from four or more food groups in previous 24 hours in target areas</w:t>
            </w:r>
          </w:p>
          <w:p w:rsidR="008B62F3" w:rsidRPr="005F1AE0" w:rsidP="005F1AE0" w14:paraId="56F12E4C" w14:textId="77777777">
            <w:pPr>
              <w:widowControl/>
              <w:autoSpaceDE/>
              <w:autoSpaceDN/>
              <w:adjustRightInd/>
              <w:rPr>
                <w:rFonts w:asciiTheme="minorHAnsi" w:eastAsiaTheme="minorHAnsi" w:hAnsiTheme="minorHAnsi" w:cstheme="minorBidi"/>
                <w:color w:val="auto"/>
              </w:rPr>
            </w:pPr>
            <w:r w:rsidRPr="00C86D4A">
              <w:rPr>
                <w:rFonts w:asciiTheme="minorHAnsi" w:eastAsiaTheme="minorHAnsi" w:hAnsiTheme="minorHAnsi" w:cstheme="minorBidi"/>
                <w:color w:val="auto"/>
              </w:rPr>
              <w:t>2.</w:t>
            </w:r>
            <w:r w:rsidRPr="00C86D4A" w:rsidR="00C86D4A">
              <w:rPr>
                <w:rFonts w:asciiTheme="minorHAnsi" w:eastAsiaTheme="minorHAnsi" w:hAnsiTheme="minorHAnsi" w:cstheme="minorBidi"/>
                <w:color w:val="auto"/>
              </w:rPr>
              <w:t xml:space="preserve"> </w:t>
            </w:r>
            <w:r w:rsidRPr="00C86D4A" w:rsidR="00C86D4A">
              <w:rPr>
                <w:rFonts w:asciiTheme="minorHAnsi" w:hAnsiTheme="minorHAnsi" w:cstheme="minorHAnsi"/>
              </w:rPr>
              <w:t>Percentage of children 0-23 months of age participating in community-based nutrition activities in target areas</w:t>
            </w:r>
          </w:p>
        </w:tc>
      </w:tr>
      <w:tr w14:paraId="56F12E53" w14:textId="77777777">
        <w:tblPrEx>
          <w:tblW w:w="13075" w:type="dxa"/>
          <w:tblInd w:w="-465" w:type="dxa"/>
          <w:tblLayout w:type="fixed"/>
          <w:tblCellMar>
            <w:top w:w="72" w:type="dxa"/>
            <w:left w:w="115" w:type="dxa"/>
            <w:bottom w:w="72" w:type="dxa"/>
            <w:right w:w="115" w:type="dxa"/>
          </w:tblCellMar>
          <w:tblLook w:val="04A0"/>
        </w:tblPrEx>
        <w:trPr>
          <w:trHeight w:val="288"/>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P="005F1AE0" w14:paraId="56F12E4E" w14:textId="77777777">
            <w:pPr>
              <w:widowControl/>
              <w:autoSpaceDE/>
              <w:autoSpaceDN/>
              <w:adjustRightInd/>
              <w:rPr>
                <w:rFonts w:asciiTheme="minorHAnsi" w:eastAsiaTheme="minorHAnsi" w:hAnsiTheme="minorHAnsi" w:cs="Times New Roman"/>
                <w:color w:val="auto"/>
              </w:rPr>
            </w:pPr>
            <w:r w:rsidRPr="005F1AE0">
              <w:rPr>
                <w:rFonts w:asciiTheme="minorHAnsi" w:eastAsiaTheme="minorHAnsi" w:hAnsiTheme="minorHAnsi" w:cs="Times New Roman"/>
                <w:color w:val="auto"/>
              </w:rPr>
              <w:t>Intermediate Results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4368BD" w:rsidRPr="008B0CCC" w:rsidP="004368BD" w14:paraId="56F12E4F" w14:textId="77777777">
            <w:pPr>
              <w:widowControl/>
              <w:autoSpaceDE/>
              <w:autoSpaceDN/>
              <w:adjustRightInd/>
              <w:rPr>
                <w:rFonts w:asciiTheme="minorHAnsi" w:hAnsiTheme="minorHAnsi" w:cstheme="minorHAnsi"/>
              </w:rPr>
            </w:pPr>
            <w:r w:rsidRPr="005F1AE0">
              <w:rPr>
                <w:rFonts w:asciiTheme="minorHAnsi" w:eastAsiaTheme="minorHAnsi" w:hAnsiTheme="minorHAnsi" w:cstheme="minorBidi"/>
                <w:color w:val="auto"/>
              </w:rPr>
              <w:t>1.</w:t>
            </w:r>
            <w:r w:rsidR="007A667A">
              <w:rPr>
                <w:rFonts w:asciiTheme="minorHAnsi" w:eastAsiaTheme="minorHAnsi" w:hAnsiTheme="minorHAnsi" w:cstheme="minorBidi"/>
                <w:color w:val="auto"/>
              </w:rPr>
              <w:t xml:space="preserve"> </w:t>
            </w:r>
            <w:r w:rsidRPr="008B0CCC">
              <w:rPr>
                <w:rFonts w:asciiTheme="minorHAnsi" w:hAnsiTheme="minorHAnsi" w:cstheme="minorHAnsi"/>
              </w:rPr>
              <w:t xml:space="preserve">Number of PDH sessions delivered in participating communities </w:t>
            </w:r>
          </w:p>
          <w:p w:rsidR="004368BD" w:rsidRPr="008B0CCC" w:rsidP="004368BD" w14:paraId="56F12E50" w14:textId="77777777">
            <w:pPr>
              <w:widowControl/>
              <w:autoSpaceDE/>
              <w:autoSpaceDN/>
              <w:adjustRightInd/>
              <w:rPr>
                <w:rFonts w:asciiTheme="minorHAnsi" w:hAnsiTheme="minorHAnsi" w:cstheme="minorHAnsi"/>
              </w:rPr>
            </w:pPr>
            <w:r w:rsidRPr="008B0CCC">
              <w:rPr>
                <w:rFonts w:asciiTheme="minorHAnsi" w:hAnsiTheme="minorHAnsi" w:cstheme="minorHAnsi"/>
              </w:rPr>
              <w:t>2. Number of children aged 0-23 months of age participating in monthly community based GMP sessions</w:t>
            </w:r>
          </w:p>
          <w:p w:rsidR="004368BD" w:rsidRPr="008B0CCC" w:rsidP="004368BD" w14:paraId="56F12E51" w14:textId="77777777">
            <w:pPr>
              <w:widowControl/>
              <w:autoSpaceDE/>
              <w:autoSpaceDN/>
              <w:adjustRightInd/>
              <w:rPr>
                <w:rFonts w:asciiTheme="minorHAnsi" w:hAnsiTheme="minorHAnsi" w:cstheme="minorHAnsi"/>
              </w:rPr>
            </w:pPr>
            <w:r w:rsidRPr="008B0CCC">
              <w:rPr>
                <w:rFonts w:asciiTheme="minorHAnsi" w:hAnsiTheme="minorHAnsi" w:cstheme="minorHAnsi"/>
              </w:rPr>
              <w:t>3. Number of Service Providers trained in nutrition-promotion activities</w:t>
            </w:r>
          </w:p>
          <w:p w:rsidR="003D1A8A" w:rsidRPr="005F1AE0" w:rsidP="004368BD" w14:paraId="56F12E52" w14:textId="77777777">
            <w:pPr>
              <w:widowControl/>
              <w:autoSpaceDE/>
              <w:autoSpaceDN/>
              <w:adjustRightInd/>
              <w:rPr>
                <w:rFonts w:asciiTheme="minorHAnsi" w:eastAsiaTheme="minorHAnsi" w:hAnsiTheme="minorHAnsi" w:cstheme="minorBidi"/>
                <w:color w:val="auto"/>
              </w:rPr>
            </w:pPr>
            <w:r w:rsidRPr="008B0CCC">
              <w:rPr>
                <w:rFonts w:asciiTheme="minorHAnsi" w:hAnsiTheme="minorHAnsi" w:cstheme="minorHAnsi"/>
              </w:rPr>
              <w:t>4. Number of first 1000 days households participating in Family Groups (FGs)</w:t>
            </w:r>
          </w:p>
        </w:tc>
      </w:tr>
      <w:tr w14:paraId="56F12E5D" w14:textId="77777777">
        <w:tblPrEx>
          <w:tblW w:w="13075" w:type="dxa"/>
          <w:tblInd w:w="-465" w:type="dxa"/>
          <w:tblLayout w:type="fixed"/>
          <w:tblCellMar>
            <w:top w:w="72" w:type="dxa"/>
            <w:left w:w="115" w:type="dxa"/>
            <w:bottom w:w="72" w:type="dxa"/>
            <w:right w:w="115" w:type="dxa"/>
          </w:tblCellMar>
          <w:tblLook w:val="04A0"/>
        </w:tblPrEx>
        <w:trPr>
          <w:trHeight w:val="288"/>
        </w:trPr>
        <w:tc>
          <w:tcPr>
            <w:tcW w:w="6537" w:type="dxa"/>
            <w:tcBorders>
              <w:top w:val="single" w:sz="4" w:space="0" w:color="D9D9D9" w:themeColor="background1" w:themeShade="D9"/>
              <w:left w:val="single" w:sz="12" w:space="0" w:color="D9D9D9" w:themeColor="background1" w:themeShade="D9"/>
              <w:bottom w:val="single" w:sz="12" w:space="0" w:color="D9D9D9" w:themeColor="background1" w:themeShade="D9"/>
              <w:right w:val="single" w:sz="4" w:space="0" w:color="D9D9D9" w:themeColor="background1" w:themeShade="D9"/>
            </w:tcBorders>
            <w:vAlign w:val="center"/>
          </w:tcPr>
          <w:p w:rsidR="005F1AE0" w:rsidRPr="005F1AE0" w:rsidP="005F1AE0" w14:paraId="56F12E54" w14:textId="77777777">
            <w:pPr>
              <w:widowControl/>
              <w:autoSpaceDE/>
              <w:autoSpaceDN/>
              <w:adjustRightInd/>
              <w:rPr>
                <w:rFonts w:asciiTheme="minorHAnsi" w:eastAsiaTheme="minorHAnsi" w:hAnsiTheme="minorHAnsi" w:cs="Times New Roman"/>
                <w:color w:val="auto"/>
              </w:rPr>
            </w:pPr>
            <w:r w:rsidRPr="005F1AE0">
              <w:rPr>
                <w:rFonts w:asciiTheme="minorHAnsi" w:eastAsiaTheme="minorHAnsi" w:hAnsiTheme="minorHAnsi" w:cs="Times New Roman"/>
                <w:color w:val="auto"/>
              </w:rPr>
              <w:t>Key Outputs by Component</w:t>
            </w:r>
          </w:p>
          <w:p w:rsidR="005F1AE0" w:rsidRPr="005F1AE0" w:rsidP="005F1AE0" w14:paraId="56F12E55" w14:textId="77777777">
            <w:pPr>
              <w:widowControl/>
              <w:autoSpaceDE/>
              <w:autoSpaceDN/>
              <w:adjustRightInd/>
              <w:rPr>
                <w:rFonts w:asciiTheme="minorHAnsi" w:eastAsiaTheme="minorHAnsi" w:hAnsiTheme="minorHAnsi" w:cs="Times New Roman"/>
                <w:color w:val="auto"/>
              </w:rPr>
            </w:pPr>
            <w:r w:rsidRPr="005F1AE0">
              <w:rPr>
                <w:rFonts w:asciiTheme="minorHAnsi" w:eastAsiaTheme="minorHAnsi" w:hAnsiTheme="minorHAnsi" w:cs="Times New Roman"/>
                <w:color w:val="auto"/>
              </w:rPr>
              <w:t>(linked to the achievement of the Objective/Outcome 2)</w:t>
            </w:r>
          </w:p>
        </w:tc>
        <w:tc>
          <w:tcPr>
            <w:tcW w:w="6538" w:type="dxa"/>
            <w:tcBorders>
              <w:top w:val="single" w:sz="4" w:space="0" w:color="D9D9D9" w:themeColor="background1" w:themeShade="D9"/>
              <w:left w:val="single" w:sz="4" w:space="0" w:color="D9D9D9" w:themeColor="background1" w:themeShade="D9"/>
              <w:bottom w:val="single" w:sz="12" w:space="0" w:color="D9D9D9" w:themeColor="background1" w:themeShade="D9"/>
              <w:right w:val="single" w:sz="12" w:space="0" w:color="D9D9D9" w:themeColor="background1" w:themeShade="D9"/>
            </w:tcBorders>
          </w:tcPr>
          <w:p w:rsidR="00BE32AA" w:rsidRPr="00BE32AA" w:rsidP="003A54F8" w14:paraId="56F12E56" w14:textId="77777777">
            <w:pPr>
              <w:pStyle w:val="ListParagraph"/>
              <w:widowControl/>
              <w:numPr>
                <w:ilvl w:val="0"/>
                <w:numId w:val="7"/>
              </w:numPr>
              <w:jc w:val="both"/>
              <w:rPr>
                <w:rFonts w:ascii="Calibri" w:hAnsi="Calibri" w:cs="Calibri"/>
              </w:rPr>
            </w:pPr>
            <w:r w:rsidRPr="00BE32AA">
              <w:rPr>
                <w:rFonts w:ascii="Calibri" w:hAnsi="Calibri" w:cs="Calibri"/>
              </w:rPr>
              <w:t>Nutrition educational materials developed</w:t>
            </w:r>
          </w:p>
          <w:p w:rsidR="00914F95" w:rsidP="003A54F8" w14:paraId="56F12E57" w14:textId="77777777">
            <w:pPr>
              <w:pStyle w:val="ListParagraph"/>
              <w:widowControl/>
              <w:numPr>
                <w:ilvl w:val="0"/>
                <w:numId w:val="7"/>
              </w:numPr>
              <w:jc w:val="both"/>
              <w:rPr>
                <w:rFonts w:ascii="Calibri" w:hAnsi="Calibri" w:cs="Calibri"/>
              </w:rPr>
            </w:pPr>
            <w:r w:rsidRPr="00BE32AA">
              <w:rPr>
                <w:rFonts w:ascii="Calibri" w:hAnsi="Calibri" w:cs="Calibri"/>
              </w:rPr>
              <w:t>1075 community-based service providers (i.e. CHWs, agriculture extensionists, PDH volunteers, local CBO workers, health center staff, and district and provincial MoH and MoA staff) trained on nutrition</w:t>
            </w:r>
          </w:p>
          <w:p w:rsidR="00914F95" w:rsidP="003A54F8" w14:paraId="56F12E58" w14:textId="77777777">
            <w:pPr>
              <w:pStyle w:val="ListParagraph"/>
              <w:widowControl/>
              <w:numPr>
                <w:ilvl w:val="0"/>
                <w:numId w:val="7"/>
              </w:numPr>
              <w:jc w:val="both"/>
              <w:rPr>
                <w:rFonts w:ascii="Calibri" w:hAnsi="Calibri" w:cs="Calibri"/>
              </w:rPr>
            </w:pPr>
            <w:r w:rsidRPr="00BE32AA">
              <w:rPr>
                <w:rFonts w:ascii="Calibri" w:hAnsi="Calibri" w:cs="Calibri"/>
              </w:rPr>
              <w:t>14,800 children 0-23 months of age participating in GMP sessions monthly</w:t>
            </w:r>
          </w:p>
          <w:p w:rsidR="00914F95" w:rsidP="003A54F8" w14:paraId="56F12E59" w14:textId="77777777">
            <w:pPr>
              <w:pStyle w:val="ListParagraph"/>
              <w:widowControl/>
              <w:numPr>
                <w:ilvl w:val="0"/>
                <w:numId w:val="7"/>
              </w:numPr>
              <w:jc w:val="both"/>
              <w:rPr>
                <w:rFonts w:ascii="Calibri" w:hAnsi="Calibri" w:cs="Calibri"/>
              </w:rPr>
            </w:pPr>
            <w:r w:rsidRPr="00BE32AA">
              <w:rPr>
                <w:rFonts w:ascii="Calibri" w:hAnsi="Calibri" w:cs="Calibri"/>
              </w:rPr>
              <w:t>Provision of 114 PDH and GMP packages (1 kit/</w:t>
            </w:r>
            <w:r w:rsidR="007268E5">
              <w:rPr>
                <w:rFonts w:ascii="Calibri" w:hAnsi="Calibri" w:cs="Calibri"/>
              </w:rPr>
              <w:t>H</w:t>
            </w:r>
            <w:r w:rsidRPr="00BE32AA">
              <w:rPr>
                <w:rFonts w:ascii="Calibri" w:hAnsi="Calibri" w:cs="Calibri"/>
              </w:rPr>
              <w:t>ill), Job Aid kits for FGLs and CHWs</w:t>
            </w:r>
          </w:p>
          <w:p w:rsidR="00914F95" w:rsidP="003A54F8" w14:paraId="56F12E5A" w14:textId="77777777">
            <w:pPr>
              <w:pStyle w:val="ListParagraph"/>
              <w:widowControl/>
              <w:numPr>
                <w:ilvl w:val="0"/>
                <w:numId w:val="7"/>
              </w:numPr>
              <w:jc w:val="both"/>
              <w:rPr>
                <w:rFonts w:ascii="Calibri" w:hAnsi="Calibri" w:cs="Calibri"/>
              </w:rPr>
            </w:pPr>
            <w:r w:rsidRPr="00BE32AA">
              <w:rPr>
                <w:rFonts w:ascii="Calibri" w:hAnsi="Calibri" w:cs="Calibri"/>
              </w:rPr>
              <w:t>PDH and GMP support strategy developed for delivery using ICT</w:t>
            </w:r>
          </w:p>
          <w:p w:rsidR="00865E8D" w:rsidP="003A54F8" w14:paraId="56F12E5B" w14:textId="77777777">
            <w:pPr>
              <w:pStyle w:val="ListParagraph"/>
              <w:widowControl/>
              <w:numPr>
                <w:ilvl w:val="0"/>
                <w:numId w:val="7"/>
              </w:numPr>
              <w:jc w:val="both"/>
              <w:rPr>
                <w:rFonts w:ascii="Calibri" w:hAnsi="Calibri" w:cs="Calibri"/>
              </w:rPr>
            </w:pPr>
            <w:r w:rsidRPr="00BE32AA">
              <w:rPr>
                <w:rFonts w:ascii="Calibri" w:hAnsi="Calibri" w:cs="Calibri"/>
              </w:rPr>
              <w:t>228 CHWs and PDH volunteers trained to use tablets to support nutrition activities in their communities</w:t>
            </w:r>
          </w:p>
          <w:p w:rsidR="005F1AE0" w:rsidRPr="00865E8D" w:rsidP="003A54F8" w14:paraId="56F12E5C" w14:textId="77777777">
            <w:pPr>
              <w:pStyle w:val="ListParagraph"/>
              <w:widowControl/>
              <w:numPr>
                <w:ilvl w:val="0"/>
                <w:numId w:val="7"/>
              </w:numPr>
              <w:jc w:val="both"/>
              <w:rPr>
                <w:rFonts w:ascii="Calibri" w:hAnsi="Calibri" w:cs="Calibri"/>
              </w:rPr>
            </w:pPr>
            <w:r w:rsidRPr="00BE32AA">
              <w:rPr>
                <w:rFonts w:ascii="Calibri" w:hAnsi="Calibri" w:cs="Calibri"/>
              </w:rPr>
              <w:t xml:space="preserve">Coordinated planning, supportive supervision (three times a year), and annual review meetings by line ministries in 114 </w:t>
            </w:r>
            <w:r w:rsidR="007268E5">
              <w:rPr>
                <w:rFonts w:ascii="Calibri" w:hAnsi="Calibri" w:cs="Calibri"/>
              </w:rPr>
              <w:t>H</w:t>
            </w:r>
            <w:r w:rsidRPr="00BE32AA">
              <w:rPr>
                <w:rFonts w:ascii="Calibri" w:hAnsi="Calibri" w:cs="Calibri"/>
              </w:rPr>
              <w:t xml:space="preserve">ills in 2 health districts, provincial, and national level. </w:t>
            </w:r>
          </w:p>
        </w:tc>
      </w:tr>
    </w:tbl>
    <w:p w:rsidR="00DE494F" w:rsidP="001F25D1" w14:paraId="56F12E5E" w14:textId="77777777">
      <w:pPr>
        <w:pStyle w:val="Normal4"/>
        <w:spacing w:after="0" w:line="14" w:lineRule="exact"/>
        <w:ind w:left="-907"/>
      </w:pPr>
    </w:p>
    <w:p w:rsidR="00DE494F" w:rsidRPr="0020672B" w:rsidP="00FB02CD" w14:paraId="56F12E5F" w14:textId="77777777">
      <w:pPr>
        <w:pStyle w:val="Normal4"/>
        <w:spacing w:after="0" w:line="14" w:lineRule="exact"/>
        <w:ind w:left="-907"/>
        <w:sectPr>
          <w:headerReference w:type="default" r:id="rId27"/>
          <w:pgSz w:w="15840" w:h="12240" w:orient="landscape" w:code="1"/>
          <w:pgMar w:top="1440" w:right="1440" w:bottom="1440" w:left="1440" w:header="720" w:footer="720" w:gutter="0"/>
          <w:cols w:space="720"/>
          <w:docGrid w:linePitch="360"/>
        </w:sectPr>
      </w:pPr>
    </w:p>
    <w:sdt>
      <w:sdtPr>
        <w:tag w:val="OPS_CORE_DATA_BLOCK"/>
        <w:id w:val="782392796"/>
        <w:lock w:val="sd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12"/>
            <w:id w:val="803685670"/>
            <w:lock w:val="sdtContentLocked"/>
            <w:showingPlcHdr/>
            <w:richText/>
          </w:sdtPr>
          <w:sdtContent>
            <w:p w:rsidR="0069160F" w:rsidP="00147BEE" w14:paraId="56F12E60" w14:textId="77777777">
              <w:pPr>
                <w:spacing w:line="14" w:lineRule="exact"/>
                <w:ind w:left="-792"/>
                <w:rPr>
                  <w:rFonts w:asciiTheme="minorHAnsi" w:hAnsiTheme="minorHAnsi"/>
                  <w:b/>
                  <w:bCs/>
                  <w:color w:val="7F7F7F" w:themeColor="text1" w:themeTint="80"/>
                  <w:sz w:val="22"/>
                  <w:szCs w:val="22"/>
                </w:rPr>
              </w:pPr>
              <w:r w:rsidRPr="00147BEE">
                <w:rPr>
                  <w:rStyle w:val="PlaceholderText"/>
                  <w:color w:val="FFFFFF" w:themeColor="background1"/>
                </w:rPr>
                <w:t>.</w:t>
              </w:r>
            </w:p>
          </w:sdtContent>
        </w:sdt>
        <w:sdt>
          <w:sdtPr>
            <w:rPr>
              <w:rFonts w:asciiTheme="minorHAnsi" w:hAnsiTheme="minorHAnsi"/>
              <w:b/>
              <w:bCs/>
              <w:color w:val="7F7F7F" w:themeColor="text1" w:themeTint="80"/>
              <w:sz w:val="22"/>
              <w:szCs w:val="22"/>
            </w:rPr>
            <w:tag w:val="OPS_CORE_SECTION_END_12"/>
            <w:id w:val="391626978"/>
            <w:lock w:val="sdtContentLocked"/>
            <w:showingPlcHdr/>
            <w:richText/>
          </w:sdtPr>
          <w:sdtContent>
            <w:p w:rsidR="00623660" w:rsidP="00147BEE" w14:paraId="56F12E61" w14:textId="77777777">
              <w:pPr>
                <w:spacing w:line="14" w:lineRule="exact"/>
                <w:ind w:left="-792"/>
                <w:rPr>
                  <w:rFonts w:asciiTheme="minorHAnsi" w:hAnsiTheme="minorHAnsi"/>
                  <w:b/>
                  <w:bCs/>
                  <w:color w:val="7F7F7F" w:themeColor="text1" w:themeTint="80"/>
                  <w:sz w:val="22"/>
                  <w:szCs w:val="22"/>
                </w:rPr>
                <w:sectPr>
                  <w:headerReference w:type="default" r:id="rId28"/>
                  <w:footerReference w:type="default" r:id="rId29"/>
                  <w:pgSz w:w="12240" w:h="15840"/>
                  <w:pgMar w:top="1440" w:right="1440" w:bottom="1440" w:left="1440" w:header="720" w:footer="720" w:gutter="0"/>
                  <w:cols w:space="720"/>
                  <w:docGrid w:linePitch="360"/>
                </w:sectPr>
              </w:pPr>
              <w:r w:rsidRPr="00147BEE">
                <w:rPr>
                  <w:rStyle w:val="PlaceholderText"/>
                  <w:color w:val="FFFFFF" w:themeColor="background1"/>
                </w:rPr>
                <w:t>.</w:t>
              </w:r>
            </w:p>
          </w:sdtContent>
        </w:sdt>
      </w:sdtContent>
    </w:sdt>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800"/>
      </w:tblGrid>
      <w:tr w14:paraId="56F12E63" w14:textId="77777777">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800" w:type="dxa"/>
            <w:shd w:val="clear" w:color="auto" w:fill="F2F7FC"/>
            <w:vAlign w:val="center"/>
          </w:tcPr>
          <w:p w:rsidR="003615CB" w:rsidRPr="008565D8" w:rsidP="003615CB" w14:paraId="56F12E62" w14:textId="77777777">
            <w:pPr>
              <w:pStyle w:val="NoSpacing"/>
              <w:jc w:val="center"/>
              <w:outlineLvl w:val="0"/>
              <w:rPr>
                <w:rFonts w:asciiTheme="minorHAnsi" w:hAnsiTheme="minorHAnsi"/>
                <w:b/>
                <w:color w:val="000000" w:themeColor="text1"/>
                <w:sz w:val="22"/>
                <w:szCs w:val="22"/>
              </w:rPr>
            </w:pPr>
            <w:bookmarkStart w:id="56" w:name="_Toc256000008"/>
            <w:bookmarkStart w:id="57" w:name="_Toc518055214"/>
            <w:bookmarkStart w:id="58" w:name="_Toc61345842"/>
            <w:bookmarkStart w:id="59" w:name="_Toc61348759"/>
            <w:r>
              <w:rPr>
                <w:rFonts w:asciiTheme="minorHAnsi" w:hAnsiTheme="minorHAnsi"/>
                <w:b/>
                <w:color w:val="000000" w:themeColor="text1"/>
                <w:sz w:val="22"/>
                <w:szCs w:val="22"/>
              </w:rPr>
              <w:t>ANNEX 2</w:t>
            </w:r>
            <w:r w:rsidRPr="001B785D" w:rsidR="001B785D">
              <w:rPr>
                <w:rFonts w:asciiTheme="minorHAnsi" w:hAnsiTheme="minorHAnsi"/>
                <w:b/>
                <w:color w:val="000000" w:themeColor="text1"/>
                <w:sz w:val="22"/>
                <w:szCs w:val="22"/>
              </w:rPr>
              <w:t>. PROJECT COST</w:t>
            </w:r>
            <w:r w:rsidR="00537147">
              <w:t xml:space="preserve"> </w:t>
            </w:r>
            <w:r w:rsidRPr="00537147" w:rsidR="00537147">
              <w:rPr>
                <w:rFonts w:asciiTheme="minorHAnsi" w:hAnsiTheme="minorHAnsi"/>
                <w:b/>
                <w:color w:val="000000" w:themeColor="text1"/>
                <w:sz w:val="22"/>
                <w:szCs w:val="22"/>
              </w:rPr>
              <w:t>BY COMPONENT</w:t>
            </w:r>
            <w:bookmarkEnd w:id="56"/>
            <w:bookmarkEnd w:id="57"/>
            <w:bookmarkEnd w:id="58"/>
            <w:bookmarkEnd w:id="59"/>
            <w:r w:rsidR="00537147">
              <w:rPr>
                <w:rFonts w:asciiTheme="minorHAnsi" w:hAnsiTheme="minorHAnsi"/>
                <w:b/>
                <w:color w:val="000000" w:themeColor="text1"/>
                <w:sz w:val="22"/>
                <w:szCs w:val="22"/>
              </w:rPr>
              <w:t xml:space="preserve"> </w:t>
            </w:r>
          </w:p>
        </w:tc>
      </w:tr>
    </w:tbl>
    <w:p w:rsidR="003615CB" w:rsidP="00FB0BC4" w14:paraId="56F12E64" w14:textId="77777777">
      <w:pPr>
        <w:ind w:left="-792"/>
        <w:rPr>
          <w:rFonts w:asciiTheme="minorHAnsi" w:hAnsiTheme="minorHAnsi"/>
          <w:b/>
          <w:bCs/>
          <w:color w:val="7F7F7F" w:themeColor="text1" w:themeTint="80"/>
          <w:sz w:val="22"/>
          <w:szCs w:val="22"/>
        </w:rPr>
      </w:pPr>
    </w:p>
    <w:p w:rsidR="003615CB" w:rsidP="00FB0BC4" w14:paraId="56F12E65" w14:textId="77777777">
      <w:pPr>
        <w:ind w:left="-792"/>
        <w:rPr>
          <w:rFonts w:asciiTheme="minorHAnsi" w:hAnsiTheme="minorHAnsi"/>
          <w:b/>
          <w:bCs/>
          <w:color w:val="7F7F7F" w:themeColor="text1" w:themeTint="80"/>
          <w:sz w:val="22"/>
          <w:szCs w:val="22"/>
        </w:rPr>
      </w:pPr>
    </w:p>
    <w:p w:rsidR="003615CB" w:rsidP="003615CB" w14:paraId="56F12E66" w14:textId="77777777">
      <w:pPr>
        <w:ind w:left="-576"/>
        <w:rPr>
          <w:rFonts w:asciiTheme="minorHAnsi" w:hAnsiTheme="minorHAnsi"/>
          <w:b/>
          <w:bCs/>
          <w:color w:val="7F7F7F" w:themeColor="text1" w:themeTint="80"/>
          <w:sz w:val="22"/>
          <w:szCs w:val="22"/>
        </w:rPr>
      </w:pPr>
    </w:p>
    <w:p w:rsidR="003615CB" w:rsidP="00512C9A" w14:paraId="56F12E67" w14:textId="77777777">
      <w:pPr>
        <w:ind w:left="-630"/>
        <w:rPr>
          <w:rFonts w:asciiTheme="minorHAnsi" w:hAnsiTheme="minorHAnsi"/>
          <w:b/>
          <w:bCs/>
          <w:color w:val="7F7F7F" w:themeColor="text1" w:themeTint="80"/>
          <w:sz w:val="22"/>
          <w:szCs w:val="22"/>
        </w:rPr>
      </w:pPr>
    </w:p>
    <w:tbl>
      <w:tblPr>
        <w:tblStyle w:val="TableGrid8"/>
        <w:tblW w:w="10800" w:type="dxa"/>
        <w:tblInd w:w="-720" w:type="dxa"/>
        <w:tblBorders>
          <w:top w:val="nil"/>
          <w:left w:val="nil"/>
          <w:bottom w:val="nil"/>
          <w:right w:val="nil"/>
          <w:insideH w:val="nil"/>
          <w:insideV w:val="nil"/>
        </w:tblBorders>
        <w:shd w:val="clear" w:color="auto" w:fill="FFFFFF" w:themeFill="background1"/>
        <w:tblLayout w:type="fixed"/>
        <w:tblLook w:val="04A0"/>
      </w:tblPr>
      <w:tblGrid>
        <w:gridCol w:w="2880"/>
        <w:gridCol w:w="3150"/>
        <w:gridCol w:w="2160"/>
        <w:gridCol w:w="2610"/>
      </w:tblGrid>
      <w:tr w14:paraId="56F12E6D" w14:textId="77777777">
        <w:tblPrEx>
          <w:tblW w:w="10800" w:type="dxa"/>
          <w:tblInd w:w="-720" w:type="dxa"/>
          <w:tblBorders>
            <w:top w:val="nil"/>
            <w:left w:val="nil"/>
            <w:bottom w:val="nil"/>
            <w:right w:val="nil"/>
            <w:insideH w:val="nil"/>
            <w:insideV w:val="nil"/>
          </w:tblBorders>
          <w:shd w:val="clear" w:color="auto" w:fill="FFFFFF" w:themeFill="background1"/>
          <w:tblLayout w:type="fixed"/>
          <w:tblLook w:val="04A0"/>
        </w:tblPrEx>
        <w:trPr>
          <w:trHeight w:val="387"/>
        </w:trPr>
        <w:tc>
          <w:tcPr>
            <w:tcW w:w="2880" w:type="dxa"/>
            <w:tcBorders>
              <w:bottom w:val="single" w:sz="12" w:space="0" w:color="D9D9D9" w:themeColor="background1" w:themeShade="D9"/>
            </w:tcBorders>
            <w:shd w:val="clear" w:color="auto" w:fill="FFFFFF" w:themeFill="background1"/>
            <w:vAlign w:val="center"/>
          </w:tcPr>
          <w:p w:rsidR="001B785D" w:rsidRPr="001B785D" w:rsidP="0002706F" w14:paraId="56F12E68" w14:textId="77777777">
            <w:pPr>
              <w:keepNext/>
              <w:rPr>
                <w:rFonts w:asciiTheme="minorHAnsi" w:hAnsiTheme="minorHAnsi"/>
                <w:b/>
                <w:bCs/>
                <w:color w:val="7F7F7F" w:themeColor="text1" w:themeTint="80"/>
              </w:rPr>
            </w:pPr>
            <w:r w:rsidRPr="001B785D">
              <w:rPr>
                <w:rFonts w:asciiTheme="minorHAnsi" w:hAnsiTheme="minorHAnsi"/>
                <w:b/>
                <w:bCs/>
                <w:color w:val="7F7F7F" w:themeColor="text1" w:themeTint="80"/>
              </w:rPr>
              <w:t>Components</w:t>
            </w:r>
          </w:p>
        </w:tc>
        <w:tc>
          <w:tcPr>
            <w:tcW w:w="3150" w:type="dxa"/>
            <w:tcBorders>
              <w:bottom w:val="single" w:sz="12" w:space="0" w:color="D9D9D9" w:themeColor="background1" w:themeShade="D9"/>
            </w:tcBorders>
            <w:shd w:val="clear" w:color="auto" w:fill="FFFFFF" w:themeFill="background1"/>
            <w:vAlign w:val="center"/>
          </w:tcPr>
          <w:p w:rsidR="001B785D" w:rsidRPr="001B785D" w:rsidP="0002706F" w14:paraId="56F12E69" w14:textId="77777777">
            <w:pPr>
              <w:keepNext/>
              <w:tabs>
                <w:tab w:val="left" w:pos="984"/>
              </w:tabs>
              <w:jc w:val="right"/>
              <w:rPr>
                <w:rFonts w:asciiTheme="minorHAnsi" w:hAnsiTheme="minorHAnsi"/>
                <w:b/>
                <w:bCs/>
                <w:color w:val="7F7F7F" w:themeColor="text1" w:themeTint="80"/>
              </w:rPr>
            </w:pPr>
            <w:r w:rsidRPr="001B785D">
              <w:rPr>
                <w:rFonts w:asciiTheme="minorHAnsi" w:hAnsiTheme="minorHAnsi"/>
                <w:b/>
                <w:bCs/>
                <w:color w:val="7F7F7F" w:themeColor="text1" w:themeTint="80"/>
              </w:rPr>
              <w:t xml:space="preserve">Amount at Approval </w:t>
            </w:r>
          </w:p>
          <w:p w:rsidR="001B785D" w:rsidRPr="001B785D" w:rsidP="0002706F" w14:paraId="56F12E6A" w14:textId="77777777">
            <w:pPr>
              <w:keepNext/>
              <w:tabs>
                <w:tab w:val="left" w:pos="984"/>
              </w:tabs>
              <w:jc w:val="right"/>
              <w:rPr>
                <w:rFonts w:asciiTheme="minorHAnsi" w:hAnsiTheme="minorHAnsi"/>
                <w:b/>
                <w:bCs/>
                <w:color w:val="7F7F7F" w:themeColor="text1" w:themeTint="80"/>
              </w:rPr>
            </w:pPr>
            <w:r w:rsidRPr="001B785D">
              <w:rPr>
                <w:rFonts w:asciiTheme="minorHAnsi" w:hAnsiTheme="minorHAnsi"/>
                <w:b/>
                <w:bCs/>
                <w:color w:val="7F7F7F" w:themeColor="text1" w:themeTint="80"/>
              </w:rPr>
              <w:t>(US$M)</w:t>
            </w:r>
          </w:p>
        </w:tc>
        <w:tc>
          <w:tcPr>
            <w:tcW w:w="2160" w:type="dxa"/>
            <w:tcBorders>
              <w:bottom w:val="single" w:sz="12" w:space="0" w:color="D9D9D9" w:themeColor="background1" w:themeShade="D9"/>
            </w:tcBorders>
            <w:shd w:val="clear" w:color="auto" w:fill="FFFFFF" w:themeFill="background1"/>
            <w:vAlign w:val="center"/>
          </w:tcPr>
          <w:p w:rsidR="001B785D" w:rsidRPr="001B785D" w:rsidP="0002706F" w14:paraId="56F12E6B" w14:textId="77777777">
            <w:pPr>
              <w:keepNext/>
              <w:jc w:val="right"/>
              <w:rPr>
                <w:rFonts w:asciiTheme="minorHAnsi" w:hAnsiTheme="minorHAnsi"/>
                <w:b/>
                <w:bCs/>
                <w:color w:val="7F7F7F" w:themeColor="text1" w:themeTint="80"/>
              </w:rPr>
            </w:pPr>
            <w:r w:rsidRPr="001B785D">
              <w:rPr>
                <w:rFonts w:asciiTheme="minorHAnsi" w:hAnsiTheme="minorHAnsi"/>
                <w:b/>
                <w:bCs/>
                <w:color w:val="7F7F7F" w:themeColor="text1" w:themeTint="80"/>
              </w:rPr>
              <w:t>Actual at Project Closing (US$M)</w:t>
            </w:r>
          </w:p>
        </w:tc>
        <w:tc>
          <w:tcPr>
            <w:tcW w:w="2610" w:type="dxa"/>
            <w:tcBorders>
              <w:bottom w:val="single" w:sz="12" w:space="0" w:color="D9D9D9" w:themeColor="background1" w:themeShade="D9"/>
            </w:tcBorders>
            <w:shd w:val="clear" w:color="auto" w:fill="FFFFFF" w:themeFill="background1"/>
            <w:vAlign w:val="center"/>
          </w:tcPr>
          <w:p w:rsidR="001B785D" w:rsidRPr="001B785D" w:rsidP="0002706F" w14:paraId="56F12E6C" w14:textId="77777777">
            <w:pPr>
              <w:keepNext/>
              <w:jc w:val="right"/>
              <w:rPr>
                <w:rFonts w:asciiTheme="minorHAnsi" w:hAnsiTheme="minorHAnsi"/>
                <w:b/>
                <w:bCs/>
                <w:color w:val="7F7F7F" w:themeColor="text1" w:themeTint="80"/>
              </w:rPr>
            </w:pPr>
            <w:r w:rsidRPr="001B785D">
              <w:rPr>
                <w:rFonts w:asciiTheme="minorHAnsi" w:hAnsiTheme="minorHAnsi"/>
                <w:b/>
                <w:bCs/>
                <w:color w:val="7F7F7F" w:themeColor="text1" w:themeTint="80"/>
              </w:rPr>
              <w:t>Percentage of Approval (US$M)</w:t>
            </w:r>
          </w:p>
        </w:tc>
      </w:tr>
      <w:tr w14:paraId="56F12E72" w14:textId="77777777">
        <w:tblPrEx>
          <w:tblW w:w="10800" w:type="dxa"/>
          <w:tblInd w:w="-720" w:type="dxa"/>
          <w:shd w:val="clear" w:color="auto" w:fill="FFFFFF" w:themeFill="background1"/>
          <w:tblLayout w:type="fixed"/>
          <w:tblLook w:val="04A0"/>
        </w:tblPrEx>
        <w:trPr>
          <w:trHeight w:val="387"/>
        </w:trPr>
        <w:tc>
          <w:tcPr>
            <w:tcW w:w="288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6E" w14:textId="77777777">
            <w:pPr>
              <w:rPr>
                <w:rFonts w:asciiTheme="minorHAnsi" w:hAnsiTheme="minorHAnsi"/>
              </w:rPr>
            </w:pPr>
            <w:r w:rsidRPr="00826910">
              <w:rPr>
                <w:rFonts w:asciiTheme="minorHAnsi" w:hAnsiTheme="minorHAnsi"/>
                <w:noProof/>
              </w:rPr>
              <w:t>Mobilize communities to improve nutrition practices</w:t>
            </w:r>
          </w:p>
        </w:tc>
        <w:tc>
          <w:tcPr>
            <w:tcW w:w="3150" w:type="dxa"/>
            <w:tcBorders>
              <w:top w:val="single" w:sz="2" w:space="0" w:color="F2F2F2" w:themeColor="background1" w:themeShade="F2"/>
              <w:bottom w:val="single" w:sz="2" w:space="0" w:color="F2F2F2" w:themeColor="background1" w:themeShade="F2"/>
            </w:tcBorders>
            <w:shd w:val="clear" w:color="auto" w:fill="FFFFFF" w:themeFill="background1"/>
          </w:tcPr>
          <w:p w:rsidR="00EE509C" w:rsidRPr="00350D9A" w:rsidP="00EE509C" w14:paraId="56F12E6F" w14:textId="77777777">
            <w:pPr>
              <w:widowControl/>
              <w:autoSpaceDE/>
              <w:autoSpaceDN/>
              <w:adjustRightInd/>
              <w:jc w:val="both"/>
              <w:rPr>
                <w:rFonts w:eastAsia="Times New Roman" w:asciiTheme="minorHAnsi" w:hAnsiTheme="minorHAnsi" w:cstheme="minorHAnsi"/>
              </w:rPr>
            </w:pPr>
            <w:r>
              <w:rPr>
                <w:rFonts w:eastAsia="Times New Roman" w:asciiTheme="minorHAnsi" w:hAnsiTheme="minorHAnsi" w:cstheme="minorHAnsi"/>
              </w:rPr>
              <w:t xml:space="preserve">                                         </w:t>
            </w:r>
            <w:r w:rsidRPr="00350D9A">
              <w:rPr>
                <w:rFonts w:eastAsia="Times New Roman" w:asciiTheme="minorHAnsi" w:hAnsiTheme="minorHAnsi" w:cstheme="minorHAnsi"/>
              </w:rPr>
              <w:t>1,394,437</w:t>
            </w:r>
          </w:p>
        </w:tc>
        <w:tc>
          <w:tcPr>
            <w:tcW w:w="216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70" w14:textId="77777777">
            <w:pPr>
              <w:jc w:val="right"/>
              <w:rPr>
                <w:rFonts w:asciiTheme="minorHAnsi" w:hAnsiTheme="minorHAnsi"/>
              </w:rPr>
            </w:pPr>
            <w:r w:rsidRPr="00826910">
              <w:rPr>
                <w:rFonts w:asciiTheme="minorHAnsi" w:hAnsiTheme="minorHAnsi"/>
                <w:noProof/>
              </w:rPr>
              <w:t>1394438.00</w:t>
            </w:r>
          </w:p>
        </w:tc>
        <w:tc>
          <w:tcPr>
            <w:tcW w:w="261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71" w14:textId="77777777">
            <w:pPr>
              <w:jc w:val="right"/>
              <w:rPr>
                <w:rFonts w:asciiTheme="minorHAnsi" w:hAnsiTheme="minorHAnsi"/>
              </w:rPr>
            </w:pPr>
            <w:r>
              <w:rPr>
                <w:rFonts w:asciiTheme="minorHAnsi" w:hAnsiTheme="minorHAnsi"/>
                <w:noProof/>
              </w:rPr>
              <w:t>100%</w:t>
            </w:r>
          </w:p>
        </w:tc>
      </w:tr>
      <w:tr w14:paraId="56F12E78" w14:textId="77777777">
        <w:tblPrEx>
          <w:tblW w:w="10800" w:type="dxa"/>
          <w:tblInd w:w="-720" w:type="dxa"/>
          <w:shd w:val="clear" w:color="auto" w:fill="FFFFFF" w:themeFill="background1"/>
          <w:tblLayout w:type="fixed"/>
          <w:tblLook w:val="04A0"/>
        </w:tblPrEx>
        <w:trPr>
          <w:trHeight w:val="387"/>
        </w:trPr>
        <w:tc>
          <w:tcPr>
            <w:tcW w:w="288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73" w14:textId="77777777">
            <w:pPr>
              <w:rPr>
                <w:rFonts w:asciiTheme="minorHAnsi" w:hAnsiTheme="minorHAnsi"/>
              </w:rPr>
            </w:pPr>
            <w:r w:rsidRPr="00826910">
              <w:rPr>
                <w:rFonts w:asciiTheme="minorHAnsi" w:hAnsiTheme="minorHAnsi"/>
                <w:noProof/>
              </w:rPr>
              <w:t>Increase production of micronutrient-rich foods</w:t>
            </w:r>
          </w:p>
        </w:tc>
        <w:tc>
          <w:tcPr>
            <w:tcW w:w="3150" w:type="dxa"/>
            <w:tcBorders>
              <w:top w:val="single" w:sz="2" w:space="0" w:color="F2F2F2" w:themeColor="background1" w:themeShade="F2"/>
              <w:bottom w:val="single" w:sz="2" w:space="0" w:color="F2F2F2" w:themeColor="background1" w:themeShade="F2"/>
            </w:tcBorders>
            <w:shd w:val="clear" w:color="auto" w:fill="FFFFFF" w:themeFill="background1"/>
          </w:tcPr>
          <w:p w:rsidR="00EE509C" w:rsidRPr="00350D9A" w:rsidP="00EE509C" w14:paraId="56F12E74" w14:textId="77777777">
            <w:pPr>
              <w:widowControl/>
              <w:autoSpaceDE/>
              <w:autoSpaceDN/>
              <w:adjustRightInd/>
              <w:jc w:val="both"/>
              <w:rPr>
                <w:rFonts w:eastAsia="Times New Roman" w:asciiTheme="minorHAnsi" w:hAnsiTheme="minorHAnsi" w:cstheme="minorHAnsi"/>
              </w:rPr>
            </w:pPr>
            <w:r>
              <w:rPr>
                <w:rFonts w:eastAsia="Times New Roman" w:asciiTheme="minorHAnsi" w:hAnsiTheme="minorHAnsi" w:cstheme="minorHAnsi"/>
              </w:rPr>
              <w:t xml:space="preserve">                                            </w:t>
            </w:r>
            <w:r w:rsidRPr="00350D9A">
              <w:rPr>
                <w:rFonts w:eastAsia="Times New Roman" w:asciiTheme="minorHAnsi" w:hAnsiTheme="minorHAnsi" w:cstheme="minorHAnsi"/>
              </w:rPr>
              <w:t>925,754</w:t>
            </w:r>
          </w:p>
        </w:tc>
        <w:tc>
          <w:tcPr>
            <w:tcW w:w="216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75" w14:textId="77777777">
            <w:pPr>
              <w:jc w:val="right"/>
              <w:rPr>
                <w:rFonts w:asciiTheme="minorHAnsi" w:hAnsiTheme="minorHAnsi"/>
              </w:rPr>
            </w:pPr>
            <w:r w:rsidRPr="00826910">
              <w:rPr>
                <w:rFonts w:asciiTheme="minorHAnsi" w:hAnsiTheme="minorHAnsi"/>
                <w:noProof/>
              </w:rPr>
              <w:t>925754.00</w:t>
            </w:r>
          </w:p>
        </w:tc>
        <w:tc>
          <w:tcPr>
            <w:tcW w:w="261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P="00EE509C" w14:paraId="56F12E76" w14:textId="77777777">
            <w:pPr>
              <w:jc w:val="right"/>
              <w:rPr>
                <w:rFonts w:asciiTheme="minorHAnsi" w:hAnsiTheme="minorHAnsi"/>
                <w:noProof/>
              </w:rPr>
            </w:pPr>
            <w:r>
              <w:rPr>
                <w:rFonts w:asciiTheme="minorHAnsi" w:hAnsiTheme="minorHAnsi"/>
                <w:noProof/>
              </w:rPr>
              <w:t>100%</w:t>
            </w:r>
          </w:p>
          <w:p w:rsidR="00EE509C" w:rsidRPr="00826910" w:rsidP="00EE509C" w14:paraId="56F12E77" w14:textId="77777777">
            <w:pPr>
              <w:jc w:val="right"/>
              <w:rPr>
                <w:rFonts w:asciiTheme="minorHAnsi" w:hAnsiTheme="minorHAnsi"/>
              </w:rPr>
            </w:pPr>
          </w:p>
        </w:tc>
      </w:tr>
      <w:tr w14:paraId="56F12E7D" w14:textId="77777777">
        <w:tblPrEx>
          <w:tblW w:w="10800" w:type="dxa"/>
          <w:tblInd w:w="-720" w:type="dxa"/>
          <w:shd w:val="clear" w:color="auto" w:fill="FFFFFF" w:themeFill="background1"/>
          <w:tblLayout w:type="fixed"/>
          <w:tblLook w:val="04A0"/>
        </w:tblPrEx>
        <w:trPr>
          <w:trHeight w:val="387"/>
        </w:trPr>
        <w:tc>
          <w:tcPr>
            <w:tcW w:w="288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79" w14:textId="77777777">
            <w:pPr>
              <w:rPr>
                <w:rFonts w:asciiTheme="minorHAnsi" w:hAnsiTheme="minorHAnsi"/>
              </w:rPr>
            </w:pPr>
            <w:r w:rsidRPr="00826910">
              <w:rPr>
                <w:rFonts w:asciiTheme="minorHAnsi" w:hAnsiTheme="minorHAnsi"/>
                <w:noProof/>
              </w:rPr>
              <w:t>Project Management and Administration, Monitoring and Evaluation, and Knowledge Dissemination</w:t>
            </w:r>
          </w:p>
        </w:tc>
        <w:tc>
          <w:tcPr>
            <w:tcW w:w="3150" w:type="dxa"/>
            <w:tcBorders>
              <w:top w:val="single" w:sz="2" w:space="0" w:color="F2F2F2" w:themeColor="background1" w:themeShade="F2"/>
              <w:bottom w:val="single" w:sz="2" w:space="0" w:color="F2F2F2" w:themeColor="background1" w:themeShade="F2"/>
            </w:tcBorders>
            <w:shd w:val="clear" w:color="auto" w:fill="FFFFFF" w:themeFill="background1"/>
          </w:tcPr>
          <w:p w:rsidR="00EE509C" w:rsidRPr="00350D9A" w:rsidP="00EE509C" w14:paraId="56F12E7A" w14:textId="77777777">
            <w:pPr>
              <w:widowControl/>
              <w:autoSpaceDE/>
              <w:autoSpaceDN/>
              <w:adjustRightInd/>
              <w:jc w:val="both"/>
              <w:rPr>
                <w:rFonts w:eastAsia="Times New Roman" w:asciiTheme="minorHAnsi" w:hAnsiTheme="minorHAnsi" w:cstheme="minorHAnsi"/>
              </w:rPr>
            </w:pPr>
            <w:r>
              <w:rPr>
                <w:rFonts w:eastAsia="Times New Roman" w:asciiTheme="minorHAnsi" w:hAnsiTheme="minorHAnsi" w:cstheme="minorHAnsi"/>
              </w:rPr>
              <w:t xml:space="preserve">                                            </w:t>
            </w:r>
            <w:r w:rsidRPr="00350D9A">
              <w:rPr>
                <w:rFonts w:eastAsia="Times New Roman" w:asciiTheme="minorHAnsi" w:hAnsiTheme="minorHAnsi" w:cstheme="minorHAnsi"/>
              </w:rPr>
              <w:t>409,210</w:t>
            </w:r>
          </w:p>
        </w:tc>
        <w:tc>
          <w:tcPr>
            <w:tcW w:w="2160" w:type="dxa"/>
            <w:tcBorders>
              <w:top w:val="single" w:sz="2" w:space="0" w:color="F2F2F2" w:themeColor="background1" w:themeShade="F2"/>
              <w:bottom w:val="single" w:sz="2" w:space="0" w:color="F2F2F2" w:themeColor="background1" w:themeShade="F2"/>
            </w:tcBorders>
            <w:shd w:val="clear" w:color="auto" w:fill="FFFFFF" w:themeFill="background1"/>
          </w:tcPr>
          <w:p w:rsidR="00EE509C" w:rsidRPr="00826910" w:rsidP="00EE509C" w14:paraId="56F12E7B" w14:textId="77777777">
            <w:pPr>
              <w:jc w:val="center"/>
              <w:rPr>
                <w:rFonts w:asciiTheme="minorHAnsi" w:hAnsiTheme="minorHAnsi"/>
              </w:rPr>
            </w:pPr>
            <w:r>
              <w:rPr>
                <w:rFonts w:asciiTheme="minorHAnsi" w:hAnsiTheme="minorHAnsi"/>
                <w:noProof/>
              </w:rPr>
              <w:t xml:space="preserve">                    </w:t>
            </w:r>
            <w:r w:rsidRPr="00826910">
              <w:rPr>
                <w:rFonts w:asciiTheme="minorHAnsi" w:hAnsiTheme="minorHAnsi"/>
                <w:noProof/>
              </w:rPr>
              <w:t>4092</w:t>
            </w:r>
            <w:r>
              <w:rPr>
                <w:rFonts w:asciiTheme="minorHAnsi" w:hAnsiTheme="minorHAnsi"/>
                <w:noProof/>
              </w:rPr>
              <w:t>10</w:t>
            </w:r>
            <w:r w:rsidRPr="00826910">
              <w:rPr>
                <w:rFonts w:asciiTheme="minorHAnsi" w:hAnsiTheme="minorHAnsi"/>
                <w:noProof/>
              </w:rPr>
              <w:t>.00</w:t>
            </w:r>
          </w:p>
        </w:tc>
        <w:tc>
          <w:tcPr>
            <w:tcW w:w="2610" w:type="dxa"/>
            <w:tcBorders>
              <w:top w:val="single" w:sz="2" w:space="0" w:color="F2F2F2" w:themeColor="background1" w:themeShade="F2"/>
              <w:bottom w:val="single" w:sz="2" w:space="0" w:color="F2F2F2" w:themeColor="background1" w:themeShade="F2"/>
            </w:tcBorders>
            <w:shd w:val="clear" w:color="auto" w:fill="FFFFFF" w:themeFill="background1"/>
            <w:vAlign w:val="center"/>
          </w:tcPr>
          <w:p w:rsidR="00EE509C" w:rsidRPr="00826910" w:rsidP="00EE509C" w14:paraId="56F12E7C" w14:textId="77777777">
            <w:pPr>
              <w:jc w:val="right"/>
              <w:rPr>
                <w:rFonts w:asciiTheme="minorHAnsi" w:hAnsiTheme="minorHAnsi"/>
              </w:rPr>
            </w:pPr>
            <w:r>
              <w:rPr>
                <w:rFonts w:asciiTheme="minorHAnsi" w:hAnsiTheme="minorHAnsi"/>
                <w:noProof/>
              </w:rPr>
              <w:t>100%</w:t>
            </w:r>
          </w:p>
        </w:tc>
      </w:tr>
      <w:tr w14:paraId="56F12E82" w14:textId="77777777">
        <w:tblPrEx>
          <w:tblW w:w="10800" w:type="dxa"/>
          <w:tblInd w:w="-720" w:type="dxa"/>
          <w:shd w:val="clear" w:color="auto" w:fill="FFFFFF" w:themeFill="background1"/>
          <w:tblLayout w:type="fixed"/>
          <w:tblLook w:val="04A0"/>
        </w:tblPrEx>
        <w:trPr>
          <w:trHeight w:val="387"/>
        </w:trPr>
        <w:tc>
          <w:tcPr>
            <w:tcW w:w="288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EE509C" w:rsidRPr="00826910" w:rsidP="00EE509C" w14:paraId="56F12E7E" w14:textId="77777777">
            <w:pPr>
              <w:rPr>
                <w:rFonts w:asciiTheme="minorHAnsi" w:hAnsiTheme="minorHAnsi"/>
                <w:b/>
              </w:rPr>
            </w:pPr>
            <w:r w:rsidRPr="00826910">
              <w:rPr>
                <w:rFonts w:asciiTheme="minorHAnsi" w:hAnsiTheme="minorHAnsi"/>
                <w:b/>
              </w:rPr>
              <w:t>Total</w:t>
            </w:r>
          </w:p>
        </w:tc>
        <w:tc>
          <w:tcPr>
            <w:tcW w:w="315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EE509C" w:rsidRPr="00826910" w:rsidP="00EE509C" w14:paraId="56F12E7F" w14:textId="77777777">
            <w:pPr>
              <w:jc w:val="right"/>
              <w:rPr>
                <w:rFonts w:asciiTheme="minorHAnsi" w:hAnsiTheme="minorHAnsi"/>
              </w:rPr>
            </w:pPr>
            <w:r w:rsidRPr="00826910">
              <w:rPr>
                <w:rFonts w:asciiTheme="minorHAnsi" w:hAnsiTheme="minorHAnsi"/>
                <w:b/>
              </w:rPr>
              <w:fldChar w:fldCharType="begin"/>
            </w:r>
            <w:r w:rsidRPr="00826910">
              <w:rPr>
                <w:rFonts w:asciiTheme="minorHAnsi" w:hAnsiTheme="minorHAnsi"/>
                <w:b/>
              </w:rPr>
              <w:instrText xml:space="preserve"> =SUM(ABOVE) \# “#,##0.00” </w:instrText>
            </w:r>
            <w:r w:rsidRPr="00826910">
              <w:rPr>
                <w:rFonts w:asciiTheme="minorHAnsi" w:hAnsiTheme="minorHAnsi"/>
                <w:b/>
              </w:rPr>
              <w:fldChar w:fldCharType="separate"/>
            </w:r>
            <w:r w:rsidRPr="00826910">
              <w:rPr>
                <w:rFonts w:asciiTheme="minorHAnsi" w:hAnsiTheme="minorHAnsi"/>
                <w:b/>
              </w:rPr>
              <w:t xml:space="preserve">   </w:t>
            </w:r>
            <w:r>
              <w:rPr>
                <w:rFonts w:asciiTheme="minorHAnsi" w:hAnsiTheme="minorHAnsi"/>
                <w:b/>
              </w:rPr>
              <w:t>2,729,401</w:t>
            </w:r>
            <w:r w:rsidRPr="00826910">
              <w:rPr>
                <w:rFonts w:asciiTheme="minorHAnsi" w:hAnsiTheme="minorHAnsi"/>
                <w:b/>
              </w:rPr>
              <w:t>0.00</w:t>
            </w:r>
            <w:r w:rsidRPr="00826910">
              <w:rPr>
                <w:rFonts w:asciiTheme="minorHAnsi" w:hAnsiTheme="minorHAnsi"/>
                <w:b/>
              </w:rPr>
              <w:fldChar w:fldCharType="end"/>
            </w:r>
          </w:p>
        </w:tc>
        <w:tc>
          <w:tcPr>
            <w:tcW w:w="216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EE509C" w:rsidRPr="00826910" w:rsidP="00EE509C" w14:paraId="56F12E80" w14:textId="77777777">
            <w:pPr>
              <w:jc w:val="right"/>
              <w:rPr>
                <w:rFonts w:asciiTheme="minorHAnsi" w:hAnsiTheme="minorHAnsi"/>
              </w:rPr>
            </w:pPr>
            <w:r w:rsidRPr="00826910">
              <w:rPr>
                <w:rFonts w:asciiTheme="minorHAnsi" w:hAnsiTheme="minorHAnsi"/>
                <w:b/>
              </w:rPr>
              <w:fldChar w:fldCharType="begin"/>
            </w:r>
            <w:r w:rsidRPr="00826910">
              <w:rPr>
                <w:rFonts w:asciiTheme="minorHAnsi" w:hAnsiTheme="minorHAnsi"/>
                <w:b/>
              </w:rPr>
              <w:instrText xml:space="preserve"> =SUM(ABOVE) \# “#,##0.00” </w:instrText>
            </w:r>
            <w:r w:rsidRPr="00826910">
              <w:rPr>
                <w:rFonts w:asciiTheme="minorHAnsi" w:hAnsiTheme="minorHAnsi"/>
                <w:b/>
              </w:rPr>
              <w:fldChar w:fldCharType="separate"/>
            </w:r>
            <w:r w:rsidRPr="00826910">
              <w:rPr>
                <w:rFonts w:asciiTheme="minorHAnsi" w:hAnsiTheme="minorHAnsi"/>
                <w:b/>
              </w:rPr>
              <w:t>2,729,401.00</w:t>
            </w:r>
            <w:r w:rsidRPr="00826910">
              <w:rPr>
                <w:rFonts w:asciiTheme="minorHAnsi" w:hAnsiTheme="minorHAnsi"/>
                <w:b/>
              </w:rPr>
              <w:fldChar w:fldCharType="end"/>
            </w:r>
          </w:p>
        </w:tc>
        <w:tc>
          <w:tcPr>
            <w:tcW w:w="261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EE509C" w:rsidRPr="00826910" w:rsidP="00EE509C" w14:paraId="56F12E81" w14:textId="77777777">
            <w:pPr>
              <w:jc w:val="right"/>
              <w:rPr>
                <w:rFonts w:asciiTheme="minorHAnsi" w:hAnsiTheme="minorHAnsi"/>
              </w:rPr>
            </w:pPr>
            <w:r>
              <w:rPr>
                <w:rFonts w:asciiTheme="minorHAnsi" w:hAnsiTheme="minorHAnsi"/>
                <w:b/>
              </w:rPr>
              <w:t>100%</w:t>
            </w:r>
          </w:p>
        </w:tc>
      </w:tr>
    </w:tbl>
    <w:p w:rsidR="003615CB" w:rsidP="00512C9A" w14:paraId="56F12E83" w14:textId="77777777">
      <w:pPr>
        <w:ind w:left="-630"/>
        <w:rPr>
          <w:rFonts w:asciiTheme="minorHAnsi" w:hAnsiTheme="minorHAnsi"/>
          <w:b/>
          <w:bCs/>
          <w:color w:val="7F7F7F" w:themeColor="text1" w:themeTint="80"/>
          <w:sz w:val="22"/>
          <w:szCs w:val="22"/>
        </w:rPr>
      </w:pPr>
    </w:p>
    <w:p w:rsidR="003615CB" w:rsidP="00512C9A" w14:paraId="56F12E84" w14:textId="77777777">
      <w:pPr>
        <w:ind w:left="-630"/>
        <w:rPr>
          <w:rFonts w:asciiTheme="minorHAnsi" w:hAnsiTheme="minorHAnsi"/>
          <w:b/>
          <w:bCs/>
          <w:color w:val="7F7F7F" w:themeColor="text1" w:themeTint="80"/>
          <w:sz w:val="22"/>
          <w:szCs w:val="22"/>
        </w:rPr>
      </w:pPr>
    </w:p>
    <w:p w:rsidR="00FB0BC4" w14:paraId="56F12E85" w14:textId="77777777">
      <w:pPr>
        <w:widowControl/>
        <w:autoSpaceDE/>
        <w:autoSpaceDN/>
        <w:adjustRightInd/>
        <w:spacing w:after="160" w:line="259" w:lineRule="auto"/>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p w:rsidR="006A6699" w:rsidP="009776C0" w14:paraId="56F12E86" w14:textId="77777777">
      <w:pPr>
        <w:pStyle w:val="Normal207"/>
        <w:spacing w:line="14" w:lineRule="exact"/>
        <w:ind w:left="-634"/>
        <w:rPr>
          <w:rFonts w:asciiTheme="minorHAnsi" w:hAnsiTheme="minorHAnsi"/>
          <w:b/>
          <w:bCs/>
          <w:color w:val="7F7F7F" w:themeColor="text1" w:themeTint="80"/>
          <w:sz w:val="22"/>
          <w:szCs w:val="22"/>
        </w:rPr>
      </w:pP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903"/>
      </w:tblGrid>
      <w:tr w14:paraId="56F12E88" w14:textId="77777777">
        <w:tblPrEx>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903" w:type="dxa"/>
            <w:shd w:val="clear" w:color="auto" w:fill="F2F7FC"/>
            <w:vAlign w:val="center"/>
          </w:tcPr>
          <w:p w:rsidR="001B785D" w:rsidRPr="00D90F20" w:rsidP="003F6A68" w14:paraId="56F12E87" w14:textId="77777777">
            <w:pPr>
              <w:pStyle w:val="NoSpacing"/>
              <w:jc w:val="center"/>
              <w:outlineLvl w:val="0"/>
              <w:rPr>
                <w:rFonts w:asciiTheme="minorHAnsi" w:hAnsiTheme="minorHAnsi"/>
                <w:b/>
                <w:sz w:val="22"/>
                <w:szCs w:val="22"/>
              </w:rPr>
            </w:pPr>
            <w:bookmarkStart w:id="60" w:name="_Toc256000009"/>
            <w:bookmarkStart w:id="61" w:name="_Toc518055215"/>
            <w:bookmarkStart w:id="62" w:name="_Toc61345843"/>
            <w:bookmarkStart w:id="63" w:name="_Toc61348760"/>
            <w:r>
              <w:rPr>
                <w:rFonts w:asciiTheme="minorHAnsi" w:hAnsiTheme="minorHAnsi"/>
                <w:b/>
                <w:color w:val="000000" w:themeColor="text1"/>
                <w:sz w:val="22"/>
                <w:szCs w:val="22"/>
              </w:rPr>
              <w:t>ANNEX 3</w:t>
            </w:r>
            <w:r w:rsidRPr="001B785D">
              <w:rPr>
                <w:rFonts w:asciiTheme="minorHAnsi" w:hAnsiTheme="minorHAnsi"/>
                <w:b/>
                <w:color w:val="000000" w:themeColor="text1"/>
                <w:sz w:val="22"/>
                <w:szCs w:val="22"/>
              </w:rPr>
              <w:t xml:space="preserve">. </w:t>
            </w:r>
            <w:r w:rsidR="00E3240B">
              <w:rPr>
                <w:rFonts w:asciiTheme="minorHAnsi" w:hAnsiTheme="minorHAnsi"/>
                <w:b/>
                <w:color w:val="000000" w:themeColor="text1"/>
                <w:sz w:val="22"/>
                <w:szCs w:val="22"/>
              </w:rPr>
              <w:t>RECIPIENT</w:t>
            </w:r>
            <w:r w:rsidRPr="001B785D">
              <w:rPr>
                <w:rFonts w:asciiTheme="minorHAnsi" w:hAnsiTheme="minorHAnsi"/>
                <w:b/>
                <w:color w:val="000000" w:themeColor="text1"/>
                <w:sz w:val="22"/>
                <w:szCs w:val="22"/>
              </w:rPr>
              <w:t>, CO-FINANCIER AND OTHER PARTNER/STAKEHOLDER COMMENTS</w:t>
            </w:r>
            <w:bookmarkEnd w:id="60"/>
            <w:bookmarkEnd w:id="61"/>
            <w:bookmarkEnd w:id="62"/>
            <w:bookmarkEnd w:id="63"/>
          </w:p>
        </w:tc>
      </w:tr>
    </w:tbl>
    <w:p w:rsidR="00D67B87" w:rsidP="00D67B87" w14:paraId="56F12E89" w14:textId="77777777">
      <w:pPr>
        <w:ind w:left="-630"/>
        <w:rPr>
          <w:rFonts w:asciiTheme="minorHAnsi" w:hAnsiTheme="minorHAnsi"/>
          <w:b/>
          <w:bCs/>
          <w:color w:val="7F7F7F" w:themeColor="text1" w:themeTint="80"/>
          <w:sz w:val="22"/>
          <w:szCs w:val="22"/>
        </w:rPr>
      </w:pPr>
    </w:p>
    <w:p w:rsidR="00EB6E2B" w:rsidRPr="00B239E9" w:rsidP="00EB6E2B" w14:paraId="56F12E8A" w14:textId="77777777">
      <w:pPr>
        <w:jc w:val="center"/>
        <w:rPr>
          <w:rFonts w:ascii="Gill Sans MT" w:hAnsi="Gill Sans MT"/>
          <w:b/>
          <w:color w:val="0070C0"/>
          <w:sz w:val="40"/>
          <w:szCs w:val="40"/>
        </w:rPr>
      </w:pPr>
      <w:r w:rsidRPr="00B239E9">
        <w:rPr>
          <w:noProof/>
        </w:rPr>
        <w:drawing>
          <wp:inline distT="0" distB="0" distL="0" distR="0">
            <wp:extent cx="5086350" cy="5286375"/>
            <wp:effectExtent l="38100" t="38100" r="76200" b="85725"/>
            <wp:docPr id="25" name="Picture 2"/>
            <wp:cNvGraphicFramePr/>
            <a:graphic xmlns:a="http://schemas.openxmlformats.org/drawingml/2006/main">
              <a:graphicData uri="http://schemas.openxmlformats.org/drawingml/2006/picture">
                <pic:pic xmlns:pic="http://schemas.openxmlformats.org/drawingml/2006/picture">
                  <pic:nvPicPr>
                    <pic:cNvPr id="2131365130" name="Picture 2"/>
                    <pic:cNvPicPr/>
                  </pic:nvPicPr>
                  <pic:blipFill>
                    <a:blip xmlns:r="http://schemas.openxmlformats.org/officeDocument/2006/relationships" r:embed="rId30"/>
                    <a:stretch>
                      <a:fillRect/>
                    </a:stretch>
                  </pic:blipFill>
                  <pic:spPr>
                    <a:xfrm>
                      <a:off x="0" y="0"/>
                      <a:ext cx="5086350" cy="5286375"/>
                    </a:xfrm>
                    <a:prstGeom prst="rect">
                      <a:avLst/>
                    </a:prstGeom>
                    <a:ln w="38160">
                      <a:solidFill>
                        <a:srgbClr val="000000"/>
                      </a:solidFill>
                      <a:miter lim="0"/>
                    </a:ln>
                    <a:effectLst>
                      <a:outerShdw blurRad="0" dist="37674" dir="2700000" sx="100000" sy="100000" kx="0" ky="0" algn="b">
                        <a:srgbClr val="000000">
                          <a:alpha val="43000"/>
                        </a:srgbClr>
                      </a:outerShdw>
                    </a:effectLst>
                  </pic:spPr>
                </pic:pic>
              </a:graphicData>
            </a:graphic>
          </wp:inline>
        </w:drawing>
      </w:r>
    </w:p>
    <w:p w:rsidR="00EB6E2B" w:rsidRPr="00B239E9" w:rsidP="00EB6E2B" w14:paraId="56F12E8B" w14:textId="77777777">
      <w:pPr>
        <w:jc w:val="center"/>
        <w:rPr>
          <w:rFonts w:ascii="Gill Sans MT" w:hAnsi="Gill Sans MT"/>
          <w:b/>
          <w:color w:val="0070C0"/>
          <w:sz w:val="40"/>
          <w:szCs w:val="40"/>
        </w:rPr>
      </w:pPr>
    </w:p>
    <w:p w:rsidR="00EB6E2B" w:rsidRPr="00B239E9" w:rsidP="00EB6E2B" w14:paraId="56F12E8C" w14:textId="77777777">
      <w:pPr>
        <w:jc w:val="center"/>
        <w:rPr>
          <w:rFonts w:ascii="Gill Sans MT" w:hAnsi="Gill Sans MT"/>
          <w:b/>
          <w:color w:val="0070C0"/>
          <w:sz w:val="40"/>
          <w:szCs w:val="40"/>
        </w:rPr>
      </w:pPr>
      <w:r w:rsidRPr="00B239E9">
        <w:rPr>
          <w:rFonts w:ascii="Gill Sans MT" w:hAnsi="Gill Sans MT"/>
          <w:b/>
          <w:color w:val="0070C0"/>
          <w:sz w:val="40"/>
          <w:szCs w:val="40"/>
        </w:rPr>
        <w:t>Maternal and Child Nutrition Enhancement</w:t>
      </w:r>
    </w:p>
    <w:p w:rsidR="00EB6E2B" w:rsidRPr="00B239E9" w:rsidP="00EB6E2B" w14:paraId="56F12E8D" w14:textId="77777777">
      <w:pPr>
        <w:jc w:val="center"/>
        <w:rPr>
          <w:rFonts w:ascii="Gill Sans MT" w:hAnsi="Gill Sans MT"/>
          <w:b/>
          <w:color w:val="0070C0"/>
          <w:sz w:val="16"/>
          <w:szCs w:val="40"/>
        </w:rPr>
      </w:pPr>
    </w:p>
    <w:p w:rsidR="00EB6E2B" w:rsidRPr="00B239E9" w:rsidP="00EB6E2B" w14:paraId="56F12E8E" w14:textId="77777777">
      <w:pPr>
        <w:jc w:val="center"/>
        <w:rPr>
          <w:rFonts w:ascii="Gill Sans MT" w:hAnsi="Gill Sans MT"/>
          <w:b/>
          <w:color w:val="0070C0"/>
          <w:sz w:val="40"/>
          <w:szCs w:val="40"/>
        </w:rPr>
      </w:pPr>
      <w:r w:rsidRPr="00B239E9">
        <w:rPr>
          <w:rFonts w:ascii="Gill Sans MT" w:hAnsi="Gill Sans MT"/>
          <w:b/>
          <w:color w:val="0070C0"/>
          <w:sz w:val="40"/>
          <w:szCs w:val="40"/>
        </w:rPr>
        <w:t>Implementation Completion Report</w:t>
      </w:r>
    </w:p>
    <w:p w:rsidR="00EB6E2B" w:rsidRPr="00B239E9" w:rsidP="00EB6E2B" w14:paraId="56F12E8F" w14:textId="77777777"/>
    <w:p w:rsidR="00EB6E2B" w:rsidRPr="00B239E9" w:rsidP="00EB6E2B" w14:paraId="56F12E90" w14:textId="77777777">
      <w:pPr>
        <w:jc w:val="center"/>
        <w:rPr>
          <w:b/>
          <w:sz w:val="28"/>
        </w:rPr>
      </w:pPr>
      <w:r w:rsidRPr="00B239E9">
        <w:rPr>
          <w:b/>
          <w:sz w:val="28"/>
        </w:rPr>
        <w:t>14 October 2020</w:t>
      </w:r>
    </w:p>
    <w:p w:rsidR="00EB6E2B" w:rsidRPr="00794DE3" w:rsidP="00794DE3" w14:paraId="56F12E91" w14:textId="77777777">
      <w:r w:rsidRPr="00B239E9">
        <w:br w:type="page"/>
      </w:r>
    </w:p>
    <w:p w:rsidR="00EB6E2B" w:rsidRPr="00794DE3" w:rsidP="00794DE3" w14:paraId="56F12E92" w14:textId="77777777">
      <w:pPr>
        <w:pStyle w:val="1main"/>
        <w:rPr>
          <w:b/>
          <w:bCs/>
        </w:rPr>
      </w:pPr>
      <w:bookmarkStart w:id="64" w:name="_Toc61345845"/>
      <w:r w:rsidRPr="00794DE3">
        <w:rPr>
          <w:b/>
          <w:bCs/>
        </w:rPr>
        <w:t>Abbreviations</w:t>
      </w:r>
      <w:bookmarkEnd w:id="64"/>
    </w:p>
    <w:p w:rsidR="00EB6E2B" w:rsidRPr="00A40AF2" w:rsidP="00EB6E2B" w14:paraId="56F12E93" w14:textId="77777777">
      <w:pPr>
        <w:spacing w:line="360" w:lineRule="auto"/>
        <w:jc w:val="both"/>
        <w:rPr>
          <w:rFonts w:eastAsia="MS Mincho" w:asciiTheme="minorHAnsi" w:hAnsiTheme="minorHAnsi" w:cstheme="minorHAnsi"/>
          <w:sz w:val="22"/>
          <w:szCs w:val="22"/>
          <w:lang w:eastAsia="ja-JP"/>
        </w:rPr>
      </w:pPr>
    </w:p>
    <w:p w:rsidR="00EB6E2B" w:rsidRPr="00A40AF2" w:rsidP="00EB6E2B" w14:paraId="56F12E94"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AF</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Additional Fund</w:t>
      </w:r>
    </w:p>
    <w:p w:rsidR="00EB6E2B" w:rsidRPr="00A40AF2" w:rsidP="00EB6E2B" w14:paraId="56F12E95"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CBO</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Community-Based Association</w:t>
      </w:r>
    </w:p>
    <w:p w:rsidR="00EB6E2B" w:rsidRPr="00A40AF2" w:rsidP="00EB6E2B" w14:paraId="56F12E96"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CHW</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xml:space="preserve">:  Community Health Worker </w:t>
      </w:r>
    </w:p>
    <w:p w:rsidR="00EB6E2B" w:rsidRPr="00A40AF2" w:rsidP="00EB6E2B" w14:paraId="56F12E97"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DHS</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Demographic Health Survey</w:t>
      </w:r>
    </w:p>
    <w:p w:rsidR="00EB6E2B" w:rsidRPr="00A40AF2" w:rsidP="00EB6E2B" w14:paraId="56F12E98"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 xml:space="preserve">FG </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Family Group</w:t>
      </w:r>
    </w:p>
    <w:p w:rsidR="00EB6E2B" w:rsidRPr="00A40AF2" w:rsidP="00EB6E2B" w14:paraId="56F12E99" w14:textId="77777777">
      <w:pPr>
        <w:spacing w:line="276" w:lineRule="auto"/>
        <w:jc w:val="both"/>
        <w:rPr>
          <w:rFonts w:asciiTheme="minorHAnsi" w:hAnsiTheme="minorHAnsi" w:cstheme="minorHAnsi"/>
          <w:sz w:val="22"/>
          <w:szCs w:val="22"/>
        </w:rPr>
      </w:pPr>
      <w:r w:rsidRPr="00A40AF2">
        <w:rPr>
          <w:rFonts w:eastAsia="Times New Roman" w:asciiTheme="minorHAnsi" w:hAnsiTheme="minorHAnsi" w:cstheme="minorHAnsi"/>
          <w:sz w:val="22"/>
          <w:szCs w:val="22"/>
        </w:rPr>
        <w:t xml:space="preserve">FGD </w:t>
      </w:r>
      <w:r w:rsidRPr="00A40AF2">
        <w:rPr>
          <w:rFonts w:eastAsia="Times New Roman" w:asciiTheme="minorHAnsi" w:hAnsiTheme="minorHAnsi" w:cstheme="minorHAnsi"/>
          <w:sz w:val="22"/>
          <w:szCs w:val="22"/>
        </w:rPr>
        <w:tab/>
      </w:r>
      <w:r w:rsidRPr="00A40AF2">
        <w:rPr>
          <w:rFonts w:eastAsia="Times New Roman" w:asciiTheme="minorHAnsi" w:hAnsiTheme="minorHAnsi" w:cstheme="minorHAnsi"/>
          <w:sz w:val="22"/>
          <w:szCs w:val="22"/>
        </w:rPr>
        <w:tab/>
        <w:t>:  Focus Group Discussion</w:t>
      </w:r>
    </w:p>
    <w:p w:rsidR="00EB6E2B" w:rsidRPr="00A40AF2" w:rsidP="00EB6E2B" w14:paraId="56F12E9A" w14:textId="77777777">
      <w:pPr>
        <w:spacing w:line="276" w:lineRule="auto"/>
        <w:jc w:val="both"/>
        <w:rPr>
          <w:rFonts w:eastAsia="Times New Roman" w:asciiTheme="minorHAnsi" w:hAnsiTheme="minorHAnsi" w:cstheme="minorHAnsi"/>
          <w:sz w:val="22"/>
          <w:szCs w:val="22"/>
        </w:rPr>
      </w:pPr>
      <w:r w:rsidRPr="00A40AF2">
        <w:rPr>
          <w:rFonts w:asciiTheme="minorHAnsi" w:hAnsiTheme="minorHAnsi" w:cstheme="minorHAnsi"/>
          <w:sz w:val="22"/>
          <w:szCs w:val="22"/>
        </w:rPr>
        <w:t>FGL</w:t>
      </w:r>
      <w:r w:rsidRPr="00A40AF2">
        <w:rPr>
          <w:rFonts w:asciiTheme="minorHAnsi" w:hAnsiTheme="minorHAnsi" w:cstheme="minorHAnsi"/>
          <w:sz w:val="22"/>
          <w:szCs w:val="22"/>
        </w:rPr>
        <w:tab/>
      </w:r>
      <w:r w:rsidRPr="00A40AF2">
        <w:rPr>
          <w:rFonts w:asciiTheme="minorHAnsi" w:hAnsiTheme="minorHAnsi" w:cstheme="minorHAnsi"/>
          <w:sz w:val="22"/>
          <w:szCs w:val="22"/>
        </w:rPr>
        <w:tab/>
        <w:t xml:space="preserve">:  </w:t>
      </w:r>
      <w:r w:rsidRPr="00A40AF2">
        <w:rPr>
          <w:rFonts w:eastAsia="Times New Roman" w:asciiTheme="minorHAnsi" w:hAnsiTheme="minorHAnsi" w:cstheme="minorHAnsi"/>
          <w:sz w:val="22"/>
          <w:szCs w:val="22"/>
        </w:rPr>
        <w:t>Family Group Leader</w:t>
      </w:r>
    </w:p>
    <w:p w:rsidR="00EB6E2B" w:rsidRPr="00A40AF2" w:rsidP="00EB6E2B" w14:paraId="56F12E9B"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GMP</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xml:space="preserve">:  Growth Monitoring and Promotion </w:t>
      </w:r>
    </w:p>
    <w:p w:rsidR="00EB6E2B" w:rsidRPr="00A40AF2" w:rsidP="00EB6E2B" w14:paraId="56F12E9C"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GoB</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Government of Burundi</w:t>
      </w:r>
    </w:p>
    <w:p w:rsidR="00EB6E2B" w:rsidRPr="00A40AF2" w:rsidP="00EB6E2B" w14:paraId="56F12E9D" w14:textId="77777777">
      <w:pPr>
        <w:spacing w:line="276" w:lineRule="auto"/>
        <w:jc w:val="both"/>
        <w:rPr>
          <w:rFonts w:eastAsia="Times New Roman" w:asciiTheme="minorHAnsi" w:hAnsiTheme="minorHAnsi" w:cstheme="minorHAnsi"/>
          <w:sz w:val="22"/>
          <w:szCs w:val="22"/>
        </w:rPr>
      </w:pPr>
      <w:r w:rsidRPr="00A40AF2">
        <w:rPr>
          <w:rFonts w:eastAsia="Times New Roman" w:asciiTheme="minorHAnsi" w:hAnsiTheme="minorHAnsi" w:cstheme="minorHAnsi"/>
          <w:sz w:val="22"/>
          <w:szCs w:val="22"/>
        </w:rPr>
        <w:t>ICR</w:t>
      </w:r>
      <w:r w:rsidRPr="00A40AF2">
        <w:rPr>
          <w:rFonts w:eastAsia="Times New Roman" w:asciiTheme="minorHAnsi" w:hAnsiTheme="minorHAnsi" w:cstheme="minorHAnsi"/>
          <w:sz w:val="22"/>
          <w:szCs w:val="22"/>
        </w:rPr>
        <w:tab/>
      </w:r>
      <w:r w:rsidRPr="00A40AF2">
        <w:rPr>
          <w:rFonts w:eastAsia="Times New Roman" w:asciiTheme="minorHAnsi" w:hAnsiTheme="minorHAnsi" w:cstheme="minorHAnsi"/>
          <w:sz w:val="22"/>
          <w:szCs w:val="22"/>
        </w:rPr>
        <w:tab/>
        <w:t>:  Implementation Completion Report</w:t>
      </w:r>
    </w:p>
    <w:p w:rsidR="00EB6E2B" w:rsidRPr="00A40AF2" w:rsidP="00EB6E2B" w14:paraId="56F12E9E"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IYCF</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Infant and Young Child Feeding</w:t>
      </w:r>
    </w:p>
    <w:p w:rsidR="00EB6E2B" w:rsidRPr="00A40AF2" w:rsidP="00EB6E2B" w14:paraId="56F12E9F"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 xml:space="preserve">JSDF </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w:t>
      </w:r>
      <w:r w:rsidRPr="00A40AF2">
        <w:rPr>
          <w:rFonts w:asciiTheme="minorHAnsi" w:hAnsiTheme="minorHAnsi" w:cstheme="minorHAnsi"/>
          <w:color w:val="222222"/>
          <w:sz w:val="22"/>
          <w:szCs w:val="22"/>
        </w:rPr>
        <w:t xml:space="preserve">  Japan Social Development Fund</w:t>
      </w:r>
    </w:p>
    <w:p w:rsidR="00EB6E2B" w:rsidRPr="00A40AF2" w:rsidP="00EB6E2B" w14:paraId="56F12EA0"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M&amp;E</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Monitoring and Evaluation</w:t>
      </w:r>
    </w:p>
    <w:p w:rsidR="00EB6E2B" w:rsidRPr="00A40AF2" w:rsidP="00EB6E2B" w14:paraId="56F12EA1" w14:textId="77777777">
      <w:pPr>
        <w:spacing w:line="276" w:lineRule="auto"/>
        <w:jc w:val="both"/>
        <w:rPr>
          <w:rFonts w:asciiTheme="minorHAnsi" w:hAnsiTheme="minorHAnsi" w:cstheme="minorHAnsi"/>
          <w:b/>
          <w:bCs/>
          <w:sz w:val="22"/>
          <w:szCs w:val="22"/>
          <w:lang w:eastAsia="ko-KR"/>
        </w:rPr>
      </w:pPr>
      <w:r w:rsidRPr="00A40AF2">
        <w:rPr>
          <w:rFonts w:asciiTheme="minorHAnsi" w:hAnsiTheme="minorHAnsi" w:cstheme="minorHAnsi"/>
          <w:color w:val="000000" w:themeColor="text1"/>
          <w:sz w:val="22"/>
          <w:szCs w:val="22"/>
        </w:rPr>
        <w:t xml:space="preserve">MAM </w:t>
      </w:r>
      <w:r w:rsidRPr="00A40AF2">
        <w:rPr>
          <w:rFonts w:asciiTheme="minorHAnsi" w:hAnsiTheme="minorHAnsi" w:cstheme="minorHAnsi"/>
          <w:sz w:val="22"/>
          <w:szCs w:val="22"/>
        </w:rPr>
        <w:tab/>
      </w:r>
      <w:r w:rsidRPr="00A40AF2">
        <w:rPr>
          <w:rFonts w:asciiTheme="minorHAnsi" w:hAnsiTheme="minorHAnsi" w:cstheme="minorHAnsi"/>
          <w:sz w:val="22"/>
          <w:szCs w:val="22"/>
        </w:rPr>
        <w:tab/>
      </w:r>
      <w:r w:rsidRPr="00A40AF2">
        <w:rPr>
          <w:rFonts w:asciiTheme="minorHAnsi" w:hAnsiTheme="minorHAnsi" w:cstheme="minorHAnsi"/>
          <w:color w:val="000000" w:themeColor="text1"/>
          <w:sz w:val="22"/>
          <w:szCs w:val="22"/>
        </w:rPr>
        <w:t>:  Moderate Acute Malnourished</w:t>
      </w:r>
    </w:p>
    <w:p w:rsidR="00EB6E2B" w:rsidRPr="00A40AF2" w:rsidP="00EB6E2B" w14:paraId="56F12EA2"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MCNE</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Maternal and Child Nutrition Enhancement</w:t>
      </w:r>
    </w:p>
    <w:p w:rsidR="00EB6E2B" w:rsidRPr="00A40AF2" w:rsidP="00EB6E2B" w14:paraId="56F12EA3"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MNP</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xml:space="preserve">:  Micronutrients Powders </w:t>
      </w:r>
    </w:p>
    <w:p w:rsidR="00EB6E2B" w:rsidRPr="00A40AF2" w:rsidP="00EB6E2B" w14:paraId="56F12EA4"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MTR</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Mid Term Review</w:t>
      </w:r>
    </w:p>
    <w:p w:rsidR="00EB6E2B" w:rsidRPr="00A40AF2" w:rsidP="00EB6E2B" w14:paraId="56F12EA5" w14:textId="77777777">
      <w:pPr>
        <w:spacing w:line="276" w:lineRule="auto"/>
        <w:jc w:val="both"/>
        <w:rPr>
          <w:rFonts w:eastAsia="SimSun" w:asciiTheme="minorHAnsi" w:hAnsiTheme="minorHAnsi" w:cstheme="minorHAnsi"/>
          <w:sz w:val="22"/>
          <w:szCs w:val="22"/>
          <w:lang w:eastAsia="fr-FR"/>
        </w:rPr>
      </w:pPr>
      <w:r w:rsidRPr="00A40AF2">
        <w:rPr>
          <w:rFonts w:eastAsia="SimSun" w:asciiTheme="minorHAnsi" w:hAnsiTheme="minorHAnsi" w:cstheme="minorHAnsi"/>
          <w:sz w:val="22"/>
          <w:szCs w:val="22"/>
          <w:lang w:eastAsia="fr-FR"/>
        </w:rPr>
        <w:t>MUAC</w:t>
      </w:r>
      <w:r w:rsidRPr="00A40AF2">
        <w:rPr>
          <w:rFonts w:eastAsia="SimSun" w:asciiTheme="minorHAnsi" w:hAnsiTheme="minorHAnsi" w:cstheme="minorHAnsi"/>
          <w:sz w:val="22"/>
          <w:szCs w:val="22"/>
          <w:lang w:eastAsia="fr-FR"/>
        </w:rPr>
        <w:tab/>
      </w:r>
      <w:r w:rsidRPr="00A40AF2">
        <w:rPr>
          <w:rFonts w:eastAsia="SimSun" w:asciiTheme="minorHAnsi" w:hAnsiTheme="minorHAnsi" w:cstheme="minorHAnsi"/>
          <w:sz w:val="22"/>
          <w:szCs w:val="22"/>
          <w:lang w:eastAsia="fr-FR"/>
        </w:rPr>
        <w:tab/>
        <w:t>:  Mid-Upper Arm Circumference</w:t>
      </w:r>
    </w:p>
    <w:p w:rsidR="00EB6E2B" w:rsidRPr="00A40AF2" w:rsidP="00EB6E2B" w14:paraId="56F12EA6"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NGO</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Non-Governmental Organization</w:t>
      </w:r>
    </w:p>
    <w:p w:rsidR="00EB6E2B" w:rsidRPr="00A40AF2" w:rsidP="00EB6E2B" w14:paraId="56F12EA7"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 xml:space="preserve">PDH </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Positive Deviance Hearth</w:t>
      </w:r>
    </w:p>
    <w:p w:rsidR="00EB6E2B" w:rsidRPr="00A40AF2" w:rsidP="00EB6E2B" w14:paraId="56F12EA8"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PDO</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Project Development Objectives</w:t>
      </w:r>
    </w:p>
    <w:p w:rsidR="00EB6E2B" w:rsidRPr="00A40AF2" w:rsidP="00EB6E2B" w14:paraId="56F12EA9" w14:textId="77777777">
      <w:pPr>
        <w:spacing w:line="276" w:lineRule="auto"/>
        <w:jc w:val="both"/>
        <w:rPr>
          <w:rFonts w:eastAsia="MS Mincho" w:asciiTheme="minorHAnsi" w:hAnsiTheme="minorHAnsi" w:cstheme="minorHAnsi"/>
          <w:sz w:val="22"/>
          <w:szCs w:val="22"/>
          <w:lang w:val="fr-FR" w:eastAsia="ja-JP"/>
        </w:rPr>
      </w:pPr>
      <w:r w:rsidRPr="00A40AF2">
        <w:rPr>
          <w:rFonts w:eastAsia="MS Mincho" w:asciiTheme="minorHAnsi" w:hAnsiTheme="minorHAnsi" w:cstheme="minorHAnsi"/>
          <w:sz w:val="22"/>
          <w:szCs w:val="22"/>
          <w:lang w:val="fr-FR" w:eastAsia="ja-JP"/>
        </w:rPr>
        <w:t>PMA</w:t>
      </w:r>
      <w:r w:rsidRPr="00A40AF2">
        <w:rPr>
          <w:rFonts w:eastAsia="MS Mincho" w:asciiTheme="minorHAnsi" w:hAnsiTheme="minorHAnsi" w:cstheme="minorHAnsi"/>
          <w:sz w:val="22"/>
          <w:szCs w:val="22"/>
          <w:lang w:val="fr-FR" w:eastAsia="ja-JP"/>
        </w:rPr>
        <w:tab/>
      </w:r>
      <w:r w:rsidRPr="00A40AF2">
        <w:rPr>
          <w:rFonts w:eastAsia="MS Mincho" w:asciiTheme="minorHAnsi" w:hAnsiTheme="minorHAnsi" w:cstheme="minorHAnsi"/>
          <w:sz w:val="22"/>
          <w:szCs w:val="22"/>
          <w:lang w:val="fr-FR" w:eastAsia="ja-JP"/>
        </w:rPr>
        <w:tab/>
        <w:t>: Project Management and Administration</w:t>
      </w:r>
    </w:p>
    <w:p w:rsidR="00EB6E2B" w:rsidRPr="00A40AF2" w:rsidP="00EB6E2B" w14:paraId="56F12EAA" w14:textId="77777777">
      <w:pPr>
        <w:spacing w:line="276" w:lineRule="auto"/>
        <w:jc w:val="both"/>
        <w:rPr>
          <w:rFonts w:eastAsia="MS Mincho" w:asciiTheme="minorHAnsi" w:hAnsiTheme="minorHAnsi" w:cstheme="minorHAnsi"/>
          <w:sz w:val="22"/>
          <w:szCs w:val="22"/>
          <w:lang w:val="fr-FR" w:eastAsia="ja-JP"/>
        </w:rPr>
      </w:pPr>
      <w:r w:rsidRPr="00A40AF2">
        <w:rPr>
          <w:rFonts w:eastAsia="MS Mincho" w:asciiTheme="minorHAnsi" w:hAnsiTheme="minorHAnsi" w:cstheme="minorHAnsi"/>
          <w:sz w:val="22"/>
          <w:szCs w:val="22"/>
          <w:lang w:val="fr-FR" w:eastAsia="ja-JP"/>
        </w:rPr>
        <w:t>PRONIANUT</w:t>
      </w:r>
      <w:r w:rsidRPr="00A40AF2">
        <w:rPr>
          <w:rFonts w:eastAsia="MS Mincho" w:asciiTheme="minorHAnsi" w:hAnsiTheme="minorHAnsi" w:cstheme="minorHAnsi"/>
          <w:sz w:val="22"/>
          <w:szCs w:val="22"/>
          <w:lang w:val="fr-FR" w:eastAsia="ja-JP"/>
        </w:rPr>
        <w:tab/>
        <w:t>: Programme National Integré pour la Nutrition</w:t>
      </w:r>
    </w:p>
    <w:p w:rsidR="00EB6E2B" w:rsidRPr="00A40AF2" w:rsidP="00EB6E2B" w14:paraId="56F12EAB"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ToRs</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Terms of Reference</w:t>
      </w:r>
    </w:p>
    <w:p w:rsidR="00EB6E2B" w:rsidRPr="00A40AF2" w:rsidP="00EB6E2B" w14:paraId="56F12EAC"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 xml:space="preserve">VSLA </w:t>
      </w:r>
      <w:r w:rsidRPr="00A40AF2">
        <w:rPr>
          <w:rFonts w:asciiTheme="minorHAnsi" w:hAnsiTheme="minorHAnsi" w:cstheme="minorHAnsi"/>
          <w:sz w:val="22"/>
          <w:szCs w:val="22"/>
        </w:rPr>
        <w:tab/>
      </w:r>
      <w:r w:rsidRPr="00A40AF2">
        <w:rPr>
          <w:rFonts w:asciiTheme="minorHAnsi" w:hAnsiTheme="minorHAnsi" w:cstheme="minorHAnsi"/>
          <w:sz w:val="22"/>
          <w:szCs w:val="22"/>
        </w:rPr>
        <w:tab/>
      </w:r>
      <w:r w:rsidRPr="00A40AF2">
        <w:rPr>
          <w:rFonts w:eastAsia="MS Mincho" w:asciiTheme="minorHAnsi" w:hAnsiTheme="minorHAnsi" w:cstheme="minorHAnsi"/>
          <w:sz w:val="22"/>
          <w:szCs w:val="22"/>
          <w:lang w:eastAsia="ja-JP"/>
        </w:rPr>
        <w:t xml:space="preserve">: Village Savings and Loans Association  </w:t>
      </w:r>
    </w:p>
    <w:p w:rsidR="00EB6E2B" w:rsidRPr="00A40AF2" w:rsidP="00EB6E2B" w14:paraId="56F12EAD" w14:textId="77777777">
      <w:pPr>
        <w:rPr>
          <w:rFonts w:asciiTheme="minorHAnsi" w:eastAsiaTheme="majorEastAsia" w:hAnsiTheme="minorHAnsi" w:cstheme="minorHAnsi"/>
          <w:b/>
          <w:color w:val="2E74B5" w:themeColor="accent1" w:themeShade="BF"/>
          <w:sz w:val="22"/>
          <w:szCs w:val="22"/>
        </w:rPr>
      </w:pPr>
      <w:r w:rsidRPr="00A40AF2">
        <w:rPr>
          <w:rFonts w:eastAsia="MS Mincho" w:asciiTheme="minorHAnsi" w:hAnsiTheme="minorHAnsi" w:cstheme="minorHAnsi"/>
          <w:sz w:val="22"/>
          <w:szCs w:val="22"/>
          <w:lang w:eastAsia="ja-JP"/>
        </w:rPr>
        <w:t>WHO</w:t>
      </w:r>
      <w:r w:rsidRPr="00A40AF2">
        <w:rPr>
          <w:rFonts w:eastAsia="MS Mincho" w:asciiTheme="minorHAnsi" w:hAnsiTheme="minorHAnsi" w:cstheme="minorHAnsi"/>
          <w:sz w:val="22"/>
          <w:szCs w:val="22"/>
          <w:lang w:eastAsia="ja-JP"/>
        </w:rPr>
        <w:tab/>
      </w:r>
      <w:r w:rsidRPr="00A40AF2">
        <w:rPr>
          <w:rFonts w:eastAsia="MS Mincho" w:asciiTheme="minorHAnsi" w:hAnsiTheme="minorHAnsi" w:cstheme="minorHAnsi"/>
          <w:sz w:val="22"/>
          <w:szCs w:val="22"/>
          <w:lang w:eastAsia="ja-JP"/>
        </w:rPr>
        <w:tab/>
        <w:t>: World Health Organization</w:t>
      </w:r>
      <w:r w:rsidRPr="00A40AF2">
        <w:rPr>
          <w:rFonts w:asciiTheme="minorHAnsi" w:hAnsiTheme="minorHAnsi" w:cstheme="minorHAnsi"/>
          <w:sz w:val="22"/>
          <w:szCs w:val="22"/>
        </w:rPr>
        <w:br w:type="page"/>
      </w:r>
    </w:p>
    <w:p w:rsidR="00EB6E2B" w:rsidRPr="00A40AF2" w:rsidP="00794DE3" w14:paraId="56F12EAE" w14:textId="77777777">
      <w:pPr>
        <w:pStyle w:val="1main"/>
        <w:rPr>
          <w:rFonts w:asciiTheme="minorHAnsi" w:hAnsiTheme="minorHAnsi" w:cstheme="minorHAnsi"/>
        </w:rPr>
      </w:pPr>
      <w:bookmarkStart w:id="65" w:name="_Toc61345846"/>
      <w:r w:rsidRPr="00794DE3">
        <w:rPr>
          <w:b/>
          <w:bCs/>
        </w:rPr>
        <w:t>MCNE ICR Data sheet</w:t>
      </w:r>
      <w:bookmarkEnd w:id="65"/>
    </w:p>
    <w:p w:rsidR="00EB6E2B" w:rsidRPr="00A40AF2" w:rsidP="00EB6E2B" w14:paraId="56F12EAF" w14:textId="77777777">
      <w:pPr>
        <w:rPr>
          <w:rFonts w:asciiTheme="minorHAnsi" w:hAnsiTheme="minorHAnsi" w:cstheme="minorHAnsi"/>
          <w:sz w:val="22"/>
          <w:szCs w:val="22"/>
        </w:rPr>
      </w:pPr>
    </w:p>
    <w:tbl>
      <w:tblPr>
        <w:tblStyle w:val="TableGrid"/>
        <w:tblW w:w="9720" w:type="dxa"/>
        <w:tblInd w:w="85" w:type="dxa"/>
        <w:tblLayout w:type="fixed"/>
        <w:tblLook w:val="04A0"/>
      </w:tblPr>
      <w:tblGrid>
        <w:gridCol w:w="2160"/>
        <w:gridCol w:w="966"/>
        <w:gridCol w:w="468"/>
        <w:gridCol w:w="283"/>
        <w:gridCol w:w="623"/>
        <w:gridCol w:w="475"/>
        <w:gridCol w:w="1145"/>
        <w:gridCol w:w="360"/>
        <w:gridCol w:w="908"/>
        <w:gridCol w:w="172"/>
        <w:gridCol w:w="2160"/>
      </w:tblGrid>
      <w:tr w14:paraId="56F12EB1" w14:textId="77777777">
        <w:tblPrEx>
          <w:tblW w:w="9720" w:type="dxa"/>
          <w:tblInd w:w="85" w:type="dxa"/>
          <w:tblLayout w:type="fixed"/>
          <w:tblLook w:val="04A0"/>
        </w:tblPrEx>
        <w:trPr>
          <w:trHeight w:val="377"/>
        </w:trPr>
        <w:tc>
          <w:tcPr>
            <w:tcW w:w="9720" w:type="dxa"/>
            <w:gridSpan w:val="11"/>
          </w:tcPr>
          <w:p w:rsidR="00EB6E2B" w:rsidRPr="00A40AF2" w:rsidP="003A54F8" w14:paraId="56F12EB0" w14:textId="77777777">
            <w:pPr>
              <w:pStyle w:val="ListParagraph"/>
              <w:widowControl/>
              <w:numPr>
                <w:ilvl w:val="0"/>
                <w:numId w:val="17"/>
              </w:numPr>
              <w:autoSpaceDE/>
              <w:autoSpaceDN/>
              <w:adjustRightInd/>
              <w:rPr>
                <w:rFonts w:asciiTheme="minorHAnsi" w:hAnsiTheme="minorHAnsi" w:cstheme="minorHAnsi"/>
                <w:b/>
              </w:rPr>
            </w:pPr>
            <w:r w:rsidRPr="00A40AF2">
              <w:rPr>
                <w:rFonts w:asciiTheme="minorHAnsi" w:hAnsiTheme="minorHAnsi" w:cstheme="minorHAnsi"/>
                <w:b/>
              </w:rPr>
              <w:t>BASIC INFORMATION</w:t>
            </w:r>
          </w:p>
        </w:tc>
      </w:tr>
      <w:tr w14:paraId="56F12EB3" w14:textId="77777777">
        <w:tblPrEx>
          <w:tblW w:w="9720" w:type="dxa"/>
          <w:tblInd w:w="85" w:type="dxa"/>
          <w:tblLayout w:type="fixed"/>
          <w:tblLook w:val="04A0"/>
        </w:tblPrEx>
        <w:trPr>
          <w:trHeight w:val="368"/>
        </w:trPr>
        <w:tc>
          <w:tcPr>
            <w:tcW w:w="9720" w:type="dxa"/>
            <w:gridSpan w:val="11"/>
          </w:tcPr>
          <w:p w:rsidR="00EB6E2B" w:rsidRPr="00A40AF2" w:rsidP="00A313BE" w14:paraId="56F12EB2" w14:textId="77777777">
            <w:pPr>
              <w:rPr>
                <w:rFonts w:asciiTheme="minorHAnsi" w:hAnsiTheme="minorHAnsi" w:cstheme="minorHAnsi"/>
                <w:b/>
              </w:rPr>
            </w:pPr>
            <w:r w:rsidRPr="00A40AF2">
              <w:rPr>
                <w:rFonts w:asciiTheme="minorHAnsi" w:hAnsiTheme="minorHAnsi" w:cstheme="minorHAnsi"/>
                <w:b/>
              </w:rPr>
              <w:t>Product information</w:t>
            </w:r>
          </w:p>
        </w:tc>
      </w:tr>
      <w:tr w14:paraId="56F12EB6" w14:textId="77777777">
        <w:tblPrEx>
          <w:tblW w:w="9720" w:type="dxa"/>
          <w:tblInd w:w="85" w:type="dxa"/>
          <w:tblLayout w:type="fixed"/>
          <w:tblLook w:val="04A0"/>
        </w:tblPrEx>
        <w:tc>
          <w:tcPr>
            <w:tcW w:w="4975" w:type="dxa"/>
            <w:gridSpan w:val="6"/>
          </w:tcPr>
          <w:p w:rsidR="00EB6E2B" w:rsidRPr="00A40AF2" w:rsidP="00A313BE" w14:paraId="56F12EB4" w14:textId="77777777">
            <w:pPr>
              <w:pStyle w:val="ListParagraph"/>
              <w:ind w:left="0"/>
              <w:rPr>
                <w:rFonts w:asciiTheme="minorHAnsi" w:hAnsiTheme="minorHAnsi" w:cstheme="minorHAnsi"/>
                <w:b/>
              </w:rPr>
            </w:pPr>
            <w:r w:rsidRPr="00A40AF2">
              <w:rPr>
                <w:rFonts w:asciiTheme="minorHAnsi" w:hAnsiTheme="minorHAnsi" w:cstheme="minorHAnsi"/>
                <w:b/>
              </w:rPr>
              <w:t>Project ID:</w:t>
            </w:r>
            <w:r w:rsidRPr="00A40AF2">
              <w:rPr>
                <w:rFonts w:eastAsia="Calibri" w:asciiTheme="minorHAnsi" w:hAnsiTheme="minorHAnsi" w:cstheme="minorHAnsi"/>
                <w:bCs/>
              </w:rPr>
              <w:t xml:space="preserve"> P157993</w:t>
            </w:r>
          </w:p>
        </w:tc>
        <w:tc>
          <w:tcPr>
            <w:tcW w:w="4745" w:type="dxa"/>
            <w:gridSpan w:val="5"/>
          </w:tcPr>
          <w:p w:rsidR="00EB6E2B" w:rsidRPr="00A40AF2" w:rsidP="00A313BE" w14:paraId="56F12EB5" w14:textId="77777777">
            <w:pPr>
              <w:pStyle w:val="ListParagraph"/>
              <w:ind w:left="0"/>
              <w:rPr>
                <w:rFonts w:asciiTheme="minorHAnsi" w:hAnsiTheme="minorHAnsi" w:cstheme="minorHAnsi"/>
                <w:b/>
                <w:bCs/>
              </w:rPr>
            </w:pPr>
            <w:r w:rsidRPr="00A40AF2">
              <w:rPr>
                <w:rFonts w:asciiTheme="minorHAnsi" w:hAnsiTheme="minorHAnsi" w:cstheme="minorHAnsi"/>
                <w:b/>
                <w:bCs/>
              </w:rPr>
              <w:t xml:space="preserve">Project name: </w:t>
            </w:r>
            <w:r w:rsidRPr="00A40AF2">
              <w:rPr>
                <w:rFonts w:asciiTheme="minorHAnsi" w:hAnsiTheme="minorHAnsi" w:cstheme="minorHAnsi"/>
              </w:rPr>
              <w:t>Maternal and Child Nutrition Enhancement (MCNE)</w:t>
            </w:r>
          </w:p>
        </w:tc>
      </w:tr>
      <w:tr w14:paraId="56F12EB9" w14:textId="77777777">
        <w:tblPrEx>
          <w:tblW w:w="9720" w:type="dxa"/>
          <w:tblInd w:w="85" w:type="dxa"/>
          <w:tblLayout w:type="fixed"/>
          <w:tblLook w:val="04A0"/>
        </w:tblPrEx>
        <w:tc>
          <w:tcPr>
            <w:tcW w:w="4975" w:type="dxa"/>
            <w:gridSpan w:val="6"/>
          </w:tcPr>
          <w:p w:rsidR="00EB6E2B" w:rsidRPr="00A40AF2" w:rsidP="00A313BE" w14:paraId="56F12EB7" w14:textId="77777777">
            <w:pPr>
              <w:pStyle w:val="ListParagraph"/>
              <w:ind w:left="0"/>
              <w:rPr>
                <w:rFonts w:asciiTheme="minorHAnsi" w:hAnsiTheme="minorHAnsi" w:cstheme="minorHAnsi"/>
                <w:b/>
              </w:rPr>
            </w:pPr>
            <w:r w:rsidRPr="00A40AF2">
              <w:rPr>
                <w:rFonts w:asciiTheme="minorHAnsi" w:hAnsiTheme="minorHAnsi" w:cstheme="minorHAnsi"/>
                <w:b/>
              </w:rPr>
              <w:t xml:space="preserve">Country: </w:t>
            </w:r>
            <w:r w:rsidRPr="00A40AF2">
              <w:rPr>
                <w:rFonts w:asciiTheme="minorHAnsi" w:hAnsiTheme="minorHAnsi" w:cstheme="minorHAnsi"/>
              </w:rPr>
              <w:t>Burundi</w:t>
            </w:r>
          </w:p>
        </w:tc>
        <w:tc>
          <w:tcPr>
            <w:tcW w:w="4745" w:type="dxa"/>
            <w:gridSpan w:val="5"/>
          </w:tcPr>
          <w:p w:rsidR="00EB6E2B" w:rsidRPr="00A40AF2" w:rsidP="00A313BE" w14:paraId="56F12EB8" w14:textId="77777777">
            <w:pPr>
              <w:pStyle w:val="ListParagraph"/>
              <w:ind w:left="0"/>
              <w:rPr>
                <w:rFonts w:asciiTheme="minorHAnsi" w:hAnsiTheme="minorHAnsi" w:cstheme="minorHAnsi"/>
                <w:b/>
              </w:rPr>
            </w:pPr>
            <w:r w:rsidRPr="00A40AF2">
              <w:rPr>
                <w:rFonts w:asciiTheme="minorHAnsi" w:hAnsiTheme="minorHAnsi" w:cstheme="minorHAnsi"/>
                <w:b/>
              </w:rPr>
              <w:t xml:space="preserve">Financing Instrument: </w:t>
            </w:r>
            <w:r w:rsidRPr="00A40AF2">
              <w:rPr>
                <w:rFonts w:asciiTheme="minorHAnsi" w:hAnsiTheme="minorHAnsi" w:cstheme="minorHAnsi"/>
              </w:rPr>
              <w:t>Trust Fund</w:t>
            </w:r>
          </w:p>
        </w:tc>
      </w:tr>
      <w:tr w14:paraId="56F12EBD" w14:textId="77777777">
        <w:tblPrEx>
          <w:tblW w:w="9720" w:type="dxa"/>
          <w:tblInd w:w="85" w:type="dxa"/>
          <w:tblLayout w:type="fixed"/>
          <w:tblLook w:val="04A0"/>
        </w:tblPrEx>
        <w:tc>
          <w:tcPr>
            <w:tcW w:w="4975" w:type="dxa"/>
            <w:gridSpan w:val="6"/>
          </w:tcPr>
          <w:p w:rsidR="00EB6E2B" w:rsidRPr="00A40AF2" w:rsidP="00A313BE" w14:paraId="56F12EBA" w14:textId="77777777">
            <w:pPr>
              <w:pStyle w:val="ListParagraph"/>
              <w:ind w:left="0"/>
              <w:rPr>
                <w:rFonts w:asciiTheme="minorHAnsi" w:hAnsiTheme="minorHAnsi" w:cstheme="minorHAnsi"/>
                <w:b/>
              </w:rPr>
            </w:pPr>
            <w:r w:rsidRPr="00A40AF2">
              <w:rPr>
                <w:rFonts w:asciiTheme="minorHAnsi" w:hAnsiTheme="minorHAnsi" w:cstheme="minorHAnsi"/>
                <w:b/>
              </w:rPr>
              <w:t xml:space="preserve">Original EA category: </w:t>
            </w:r>
            <w:r w:rsidRPr="00A40AF2">
              <w:rPr>
                <w:rFonts w:asciiTheme="minorHAnsi" w:hAnsiTheme="minorHAnsi" w:cstheme="minorHAnsi"/>
              </w:rPr>
              <w:t>C - Not Required</w:t>
            </w:r>
          </w:p>
          <w:p w:rsidR="00EB6E2B" w:rsidRPr="00A40AF2" w:rsidP="003A54F8" w14:paraId="56F12EBB" w14:textId="77777777">
            <w:pPr>
              <w:pStyle w:val="ListParagraph"/>
              <w:widowControl/>
              <w:numPr>
                <w:ilvl w:val="0"/>
                <w:numId w:val="18"/>
              </w:numPr>
              <w:autoSpaceDE/>
              <w:autoSpaceDN/>
              <w:adjustRightInd/>
              <w:rPr>
                <w:rFonts w:asciiTheme="minorHAnsi" w:hAnsiTheme="minorHAnsi" w:cstheme="minorHAnsi"/>
                <w:b/>
              </w:rPr>
            </w:pPr>
          </w:p>
        </w:tc>
        <w:tc>
          <w:tcPr>
            <w:tcW w:w="4745" w:type="dxa"/>
            <w:gridSpan w:val="5"/>
          </w:tcPr>
          <w:p w:rsidR="00EB6E2B" w:rsidRPr="00A40AF2" w:rsidP="00A313BE" w14:paraId="56F12EBC" w14:textId="77777777">
            <w:pPr>
              <w:pStyle w:val="ListParagraph"/>
              <w:ind w:left="0"/>
              <w:rPr>
                <w:rFonts w:asciiTheme="minorHAnsi" w:hAnsiTheme="minorHAnsi" w:cstheme="minorHAnsi"/>
                <w:b/>
              </w:rPr>
            </w:pPr>
            <w:r w:rsidRPr="00A40AF2">
              <w:rPr>
                <w:rFonts w:asciiTheme="minorHAnsi" w:hAnsiTheme="minorHAnsi" w:cstheme="minorHAnsi"/>
                <w:b/>
              </w:rPr>
              <w:t xml:space="preserve">Revised EA category: </w:t>
            </w:r>
            <w:r w:rsidRPr="00A40AF2">
              <w:rPr>
                <w:rFonts w:asciiTheme="minorHAnsi" w:hAnsiTheme="minorHAnsi" w:cstheme="minorHAnsi"/>
              </w:rPr>
              <w:t>No revision done</w:t>
            </w:r>
          </w:p>
        </w:tc>
      </w:tr>
      <w:tr w14:paraId="56F12EBF" w14:textId="77777777">
        <w:tblPrEx>
          <w:tblW w:w="9720" w:type="dxa"/>
          <w:tblInd w:w="85" w:type="dxa"/>
          <w:tblLayout w:type="fixed"/>
          <w:tblLook w:val="04A0"/>
        </w:tblPrEx>
        <w:tc>
          <w:tcPr>
            <w:tcW w:w="9720" w:type="dxa"/>
            <w:gridSpan w:val="11"/>
          </w:tcPr>
          <w:p w:rsidR="00EB6E2B" w:rsidRPr="00A40AF2" w:rsidP="00A313BE" w14:paraId="56F12EBE" w14:textId="77777777">
            <w:pPr>
              <w:pStyle w:val="ListParagraph"/>
              <w:ind w:left="0"/>
              <w:rPr>
                <w:rFonts w:asciiTheme="minorHAnsi" w:hAnsiTheme="minorHAnsi" w:cstheme="minorHAnsi"/>
                <w:b/>
              </w:rPr>
            </w:pPr>
            <w:r w:rsidRPr="00A40AF2">
              <w:rPr>
                <w:rFonts w:asciiTheme="minorHAnsi" w:hAnsiTheme="minorHAnsi" w:cstheme="minorHAnsi"/>
                <w:b/>
              </w:rPr>
              <w:t xml:space="preserve">Organizations </w:t>
            </w:r>
          </w:p>
        </w:tc>
      </w:tr>
      <w:tr w14:paraId="56F12EC2" w14:textId="77777777">
        <w:tblPrEx>
          <w:tblW w:w="9720" w:type="dxa"/>
          <w:tblInd w:w="85" w:type="dxa"/>
          <w:tblLayout w:type="fixed"/>
          <w:tblLook w:val="04A0"/>
        </w:tblPrEx>
        <w:trPr>
          <w:trHeight w:val="368"/>
        </w:trPr>
        <w:tc>
          <w:tcPr>
            <w:tcW w:w="4975" w:type="dxa"/>
            <w:gridSpan w:val="6"/>
          </w:tcPr>
          <w:p w:rsidR="00EB6E2B" w:rsidRPr="00A40AF2" w:rsidP="00A313BE" w14:paraId="56F12EC0" w14:textId="77777777">
            <w:pPr>
              <w:pStyle w:val="ListParagraph"/>
              <w:ind w:left="0"/>
              <w:rPr>
                <w:rFonts w:asciiTheme="minorHAnsi" w:hAnsiTheme="minorHAnsi" w:cstheme="minorHAnsi"/>
                <w:b/>
                <w:bCs/>
              </w:rPr>
            </w:pPr>
            <w:r w:rsidRPr="00A40AF2">
              <w:rPr>
                <w:rFonts w:asciiTheme="minorHAnsi" w:hAnsiTheme="minorHAnsi" w:cstheme="minorHAnsi"/>
                <w:b/>
                <w:bCs/>
              </w:rPr>
              <w:t xml:space="preserve">Borrower-: </w:t>
            </w:r>
            <w:r w:rsidRPr="00A40AF2">
              <w:rPr>
                <w:rFonts w:asciiTheme="minorHAnsi" w:hAnsiTheme="minorHAnsi" w:cstheme="minorHAnsi"/>
              </w:rPr>
              <w:t>WORLD VISION BURUNDI</w:t>
            </w:r>
          </w:p>
        </w:tc>
        <w:tc>
          <w:tcPr>
            <w:tcW w:w="4745" w:type="dxa"/>
            <w:gridSpan w:val="5"/>
          </w:tcPr>
          <w:p w:rsidR="00EB6E2B" w:rsidRPr="00A40AF2" w:rsidP="00A313BE" w14:paraId="56F12EC1" w14:textId="77777777">
            <w:pPr>
              <w:pStyle w:val="ListParagraph"/>
              <w:ind w:left="0"/>
              <w:rPr>
                <w:rFonts w:asciiTheme="minorHAnsi" w:hAnsiTheme="minorHAnsi" w:cstheme="minorHAnsi"/>
                <w:b/>
                <w:bCs/>
              </w:rPr>
            </w:pPr>
            <w:r w:rsidRPr="00A40AF2">
              <w:rPr>
                <w:rFonts w:asciiTheme="minorHAnsi" w:hAnsiTheme="minorHAnsi" w:cstheme="minorHAnsi"/>
                <w:b/>
                <w:bCs/>
              </w:rPr>
              <w:t xml:space="preserve">Implementing Agency: </w:t>
            </w:r>
            <w:r w:rsidRPr="00A40AF2">
              <w:rPr>
                <w:rFonts w:asciiTheme="minorHAnsi" w:hAnsiTheme="minorHAnsi" w:cstheme="minorHAnsi"/>
              </w:rPr>
              <w:t>WORLD VISION INTERNATIONAL</w:t>
            </w:r>
          </w:p>
        </w:tc>
      </w:tr>
      <w:tr w14:paraId="56F12EC4" w14:textId="77777777">
        <w:tblPrEx>
          <w:tblW w:w="9720" w:type="dxa"/>
          <w:tblInd w:w="85" w:type="dxa"/>
          <w:tblLayout w:type="fixed"/>
          <w:tblLook w:val="04A0"/>
        </w:tblPrEx>
        <w:tc>
          <w:tcPr>
            <w:tcW w:w="9720" w:type="dxa"/>
            <w:gridSpan w:val="11"/>
          </w:tcPr>
          <w:p w:rsidR="00EB6E2B" w:rsidRPr="00A40AF2" w:rsidP="00A313BE" w14:paraId="56F12EC3" w14:textId="77777777">
            <w:pPr>
              <w:rPr>
                <w:rFonts w:asciiTheme="minorHAnsi" w:hAnsiTheme="minorHAnsi" w:cstheme="minorHAnsi"/>
              </w:rPr>
            </w:pPr>
            <w:r w:rsidRPr="00A40AF2">
              <w:rPr>
                <w:rFonts w:asciiTheme="minorHAnsi" w:hAnsiTheme="minorHAnsi" w:cstheme="minorHAnsi"/>
                <w:b/>
                <w:bCs/>
              </w:rPr>
              <w:t>Project Development Objective (PDO)</w:t>
            </w:r>
          </w:p>
        </w:tc>
      </w:tr>
      <w:tr w14:paraId="56F12EC6" w14:textId="77777777">
        <w:tblPrEx>
          <w:tblW w:w="9720" w:type="dxa"/>
          <w:tblInd w:w="85" w:type="dxa"/>
          <w:tblLayout w:type="fixed"/>
          <w:tblLook w:val="04A0"/>
        </w:tblPrEx>
        <w:trPr>
          <w:trHeight w:val="593"/>
        </w:trPr>
        <w:tc>
          <w:tcPr>
            <w:tcW w:w="9720" w:type="dxa"/>
            <w:gridSpan w:val="11"/>
          </w:tcPr>
          <w:p w:rsidR="00EB6E2B" w:rsidRPr="00A40AF2" w:rsidP="00A313BE" w14:paraId="56F12EC5" w14:textId="77777777">
            <w:pPr>
              <w:pStyle w:val="ListParagraph"/>
              <w:ind w:left="0"/>
              <w:rPr>
                <w:rFonts w:asciiTheme="minorHAnsi" w:hAnsiTheme="minorHAnsi" w:cstheme="minorHAnsi"/>
                <w:b/>
              </w:rPr>
            </w:pPr>
            <w:r w:rsidRPr="00A40AF2">
              <w:rPr>
                <w:rFonts w:asciiTheme="minorHAnsi" w:hAnsiTheme="minorHAnsi" w:cstheme="minorHAnsi"/>
                <w:b/>
              </w:rPr>
              <w:t xml:space="preserve">Original PDO: </w:t>
            </w:r>
            <w:r w:rsidRPr="00A40AF2">
              <w:rPr>
                <w:rFonts w:asciiTheme="minorHAnsi" w:hAnsiTheme="minorHAnsi" w:cstheme="minorHAnsi"/>
              </w:rPr>
              <w:t>The Project Development Objective (PDO) is to increase production and consumption of micronutrient-rich foods among targeted groups in Gihofi and Makamba, Burundi.</w:t>
            </w:r>
          </w:p>
        </w:tc>
      </w:tr>
      <w:tr w14:paraId="56F12EC8" w14:textId="77777777">
        <w:tblPrEx>
          <w:tblW w:w="9720" w:type="dxa"/>
          <w:tblInd w:w="85" w:type="dxa"/>
          <w:tblLayout w:type="fixed"/>
          <w:tblLook w:val="04A0"/>
        </w:tblPrEx>
        <w:tc>
          <w:tcPr>
            <w:tcW w:w="9720" w:type="dxa"/>
            <w:gridSpan w:val="11"/>
          </w:tcPr>
          <w:p w:rsidR="00EB6E2B" w:rsidRPr="00A40AF2" w:rsidP="00A313BE" w14:paraId="56F12EC7" w14:textId="77777777">
            <w:pPr>
              <w:pStyle w:val="ListParagraph"/>
              <w:ind w:left="0"/>
              <w:rPr>
                <w:rFonts w:asciiTheme="minorHAnsi" w:hAnsiTheme="minorHAnsi" w:cstheme="minorHAnsi"/>
                <w:b/>
              </w:rPr>
            </w:pPr>
            <w:r w:rsidRPr="00A40AF2">
              <w:rPr>
                <w:rFonts w:asciiTheme="minorHAnsi" w:hAnsiTheme="minorHAnsi" w:cstheme="minorHAnsi"/>
                <w:b/>
              </w:rPr>
              <w:t xml:space="preserve">Revised PDO: </w:t>
            </w:r>
            <w:r w:rsidRPr="00A40AF2">
              <w:rPr>
                <w:rFonts w:asciiTheme="minorHAnsi" w:hAnsiTheme="minorHAnsi" w:cstheme="minorHAnsi"/>
              </w:rPr>
              <w:t>PDO No revised during Project Implementation</w:t>
            </w:r>
          </w:p>
        </w:tc>
      </w:tr>
      <w:tr w14:paraId="56F12ECA" w14:textId="77777777">
        <w:tblPrEx>
          <w:tblW w:w="9720" w:type="dxa"/>
          <w:tblInd w:w="85" w:type="dxa"/>
          <w:tblLayout w:type="fixed"/>
          <w:tblLook w:val="04A0"/>
        </w:tblPrEx>
        <w:tc>
          <w:tcPr>
            <w:tcW w:w="9720" w:type="dxa"/>
            <w:gridSpan w:val="11"/>
          </w:tcPr>
          <w:p w:rsidR="00EB6E2B" w:rsidRPr="00A40AF2" w:rsidP="003A54F8" w14:paraId="56F12EC9" w14:textId="77777777">
            <w:pPr>
              <w:pStyle w:val="ListParagraph"/>
              <w:widowControl/>
              <w:numPr>
                <w:ilvl w:val="0"/>
                <w:numId w:val="17"/>
              </w:numPr>
              <w:autoSpaceDE/>
              <w:autoSpaceDN/>
              <w:adjustRightInd/>
              <w:rPr>
                <w:rFonts w:asciiTheme="minorHAnsi" w:hAnsiTheme="minorHAnsi" w:cstheme="minorHAnsi"/>
                <w:b/>
              </w:rPr>
            </w:pPr>
            <w:r w:rsidRPr="00A40AF2">
              <w:rPr>
                <w:rFonts w:asciiTheme="minorHAnsi" w:hAnsiTheme="minorHAnsi" w:cstheme="minorHAnsi"/>
                <w:b/>
              </w:rPr>
              <w:t xml:space="preserve">FINANCING </w:t>
            </w:r>
          </w:p>
        </w:tc>
      </w:tr>
      <w:tr w14:paraId="56F12ED0" w14:textId="77777777">
        <w:tblPrEx>
          <w:tblW w:w="9720" w:type="dxa"/>
          <w:tblInd w:w="85" w:type="dxa"/>
          <w:tblLayout w:type="fixed"/>
          <w:tblLook w:val="04A0"/>
        </w:tblPrEx>
        <w:trPr>
          <w:trHeight w:val="458"/>
        </w:trPr>
        <w:tc>
          <w:tcPr>
            <w:tcW w:w="3126" w:type="dxa"/>
            <w:gridSpan w:val="2"/>
          </w:tcPr>
          <w:p w:rsidR="00EB6E2B" w:rsidRPr="00A40AF2" w:rsidP="00A313BE" w14:paraId="56F12ECB" w14:textId="77777777">
            <w:pPr>
              <w:pStyle w:val="ListParagraph"/>
              <w:ind w:left="0"/>
              <w:rPr>
                <w:rFonts w:asciiTheme="minorHAnsi" w:hAnsiTheme="minorHAnsi" w:cstheme="minorHAnsi"/>
                <w:b/>
              </w:rPr>
            </w:pPr>
          </w:p>
        </w:tc>
        <w:tc>
          <w:tcPr>
            <w:tcW w:w="1849" w:type="dxa"/>
            <w:gridSpan w:val="4"/>
          </w:tcPr>
          <w:p w:rsidR="00EB6E2B" w:rsidRPr="00A40AF2" w:rsidP="00A313BE" w14:paraId="56F12ECC" w14:textId="77777777">
            <w:pPr>
              <w:pStyle w:val="ListParagraph"/>
              <w:ind w:left="0"/>
              <w:rPr>
                <w:rFonts w:asciiTheme="minorHAnsi" w:hAnsiTheme="minorHAnsi" w:cstheme="minorHAnsi"/>
                <w:b/>
              </w:rPr>
            </w:pPr>
            <w:r w:rsidRPr="00A40AF2">
              <w:rPr>
                <w:rFonts w:asciiTheme="minorHAnsi" w:hAnsiTheme="minorHAnsi" w:cstheme="minorHAnsi"/>
                <w:b/>
              </w:rPr>
              <w:t>Original amount (US$)</w:t>
            </w:r>
          </w:p>
        </w:tc>
        <w:tc>
          <w:tcPr>
            <w:tcW w:w="2413" w:type="dxa"/>
            <w:gridSpan w:val="3"/>
          </w:tcPr>
          <w:p w:rsidR="00EB6E2B" w:rsidRPr="00A40AF2" w:rsidP="00A313BE" w14:paraId="56F12ECD" w14:textId="77777777">
            <w:pPr>
              <w:pStyle w:val="ListParagraph"/>
              <w:ind w:left="0"/>
              <w:rPr>
                <w:rFonts w:asciiTheme="minorHAnsi" w:hAnsiTheme="minorHAnsi" w:cstheme="minorHAnsi"/>
                <w:b/>
              </w:rPr>
            </w:pPr>
            <w:r w:rsidRPr="00A40AF2">
              <w:rPr>
                <w:rFonts w:asciiTheme="minorHAnsi" w:hAnsiTheme="minorHAnsi" w:cstheme="minorHAnsi"/>
                <w:b/>
              </w:rPr>
              <w:t xml:space="preserve">Revised amount </w:t>
            </w:r>
          </w:p>
          <w:p w:rsidR="00EB6E2B" w:rsidRPr="00A40AF2" w:rsidP="00A313BE" w14:paraId="56F12ECE" w14:textId="77777777">
            <w:pPr>
              <w:pStyle w:val="ListParagraph"/>
              <w:ind w:left="0"/>
              <w:rPr>
                <w:rFonts w:asciiTheme="minorHAnsi" w:hAnsiTheme="minorHAnsi" w:cstheme="minorHAnsi"/>
                <w:b/>
              </w:rPr>
            </w:pPr>
            <w:r w:rsidRPr="00A40AF2">
              <w:rPr>
                <w:rFonts w:asciiTheme="minorHAnsi" w:hAnsiTheme="minorHAnsi" w:cstheme="minorHAnsi"/>
                <w:b/>
              </w:rPr>
              <w:t>(US$)</w:t>
            </w:r>
          </w:p>
        </w:tc>
        <w:tc>
          <w:tcPr>
            <w:tcW w:w="2332" w:type="dxa"/>
            <w:gridSpan w:val="2"/>
          </w:tcPr>
          <w:p w:rsidR="00EB6E2B" w:rsidRPr="00A40AF2" w:rsidP="00A313BE" w14:paraId="56F12ECF" w14:textId="77777777">
            <w:pPr>
              <w:pStyle w:val="ListParagraph"/>
              <w:ind w:left="0"/>
              <w:rPr>
                <w:rFonts w:asciiTheme="minorHAnsi" w:hAnsiTheme="minorHAnsi" w:cstheme="minorHAnsi"/>
                <w:b/>
              </w:rPr>
            </w:pPr>
            <w:r w:rsidRPr="00A40AF2">
              <w:rPr>
                <w:rFonts w:asciiTheme="minorHAnsi" w:hAnsiTheme="minorHAnsi" w:cstheme="minorHAnsi"/>
                <w:b/>
              </w:rPr>
              <w:t>Actual Disbursed (US$)</w:t>
            </w:r>
          </w:p>
        </w:tc>
      </w:tr>
      <w:tr w14:paraId="56F12ED5" w14:textId="77777777">
        <w:tblPrEx>
          <w:tblW w:w="9720" w:type="dxa"/>
          <w:tblInd w:w="85" w:type="dxa"/>
          <w:tblLayout w:type="fixed"/>
          <w:tblLook w:val="04A0"/>
        </w:tblPrEx>
        <w:tc>
          <w:tcPr>
            <w:tcW w:w="3126" w:type="dxa"/>
            <w:gridSpan w:val="2"/>
          </w:tcPr>
          <w:p w:rsidR="00EB6E2B" w:rsidRPr="00A40AF2" w:rsidP="00A313BE" w14:paraId="56F12ED1" w14:textId="77777777">
            <w:pPr>
              <w:pStyle w:val="ListParagraph"/>
              <w:ind w:left="0"/>
              <w:rPr>
                <w:rFonts w:asciiTheme="minorHAnsi" w:hAnsiTheme="minorHAnsi" w:cstheme="minorHAnsi"/>
                <w:b/>
              </w:rPr>
            </w:pPr>
            <w:r w:rsidRPr="00A40AF2">
              <w:rPr>
                <w:rFonts w:asciiTheme="minorHAnsi" w:hAnsiTheme="minorHAnsi" w:cstheme="minorHAnsi"/>
                <w:b/>
              </w:rPr>
              <w:t>World Bank Financing</w:t>
            </w:r>
          </w:p>
        </w:tc>
        <w:tc>
          <w:tcPr>
            <w:tcW w:w="1849" w:type="dxa"/>
            <w:gridSpan w:val="4"/>
          </w:tcPr>
          <w:p w:rsidR="00EB6E2B" w:rsidRPr="00A40AF2" w:rsidP="00A313BE" w14:paraId="56F12ED2" w14:textId="77777777">
            <w:pPr>
              <w:pStyle w:val="ListParagraph"/>
              <w:ind w:left="0"/>
              <w:jc w:val="center"/>
              <w:rPr>
                <w:rFonts w:asciiTheme="minorHAnsi" w:hAnsiTheme="minorHAnsi" w:cstheme="minorHAnsi"/>
              </w:rPr>
            </w:pPr>
            <w:r w:rsidRPr="00A40AF2">
              <w:rPr>
                <w:rFonts w:asciiTheme="minorHAnsi" w:hAnsiTheme="minorHAnsi" w:cstheme="minorHAnsi"/>
              </w:rPr>
              <w:t>2,729,401</w:t>
            </w:r>
          </w:p>
        </w:tc>
        <w:tc>
          <w:tcPr>
            <w:tcW w:w="2413" w:type="dxa"/>
            <w:gridSpan w:val="3"/>
          </w:tcPr>
          <w:p w:rsidR="00EB6E2B" w:rsidRPr="00A40AF2" w:rsidP="00A313BE" w14:paraId="56F12ED3" w14:textId="77777777">
            <w:pPr>
              <w:pStyle w:val="ListParagraph"/>
              <w:ind w:left="0"/>
              <w:jc w:val="center"/>
              <w:rPr>
                <w:rFonts w:asciiTheme="minorHAnsi" w:hAnsiTheme="minorHAnsi" w:cstheme="minorHAnsi"/>
              </w:rPr>
            </w:pPr>
            <w:r w:rsidRPr="00A40AF2">
              <w:rPr>
                <w:rFonts w:asciiTheme="minorHAnsi" w:hAnsiTheme="minorHAnsi" w:cstheme="minorHAnsi"/>
              </w:rPr>
              <w:t>2,729,401</w:t>
            </w:r>
          </w:p>
        </w:tc>
        <w:tc>
          <w:tcPr>
            <w:tcW w:w="2332" w:type="dxa"/>
            <w:gridSpan w:val="2"/>
          </w:tcPr>
          <w:p w:rsidR="00EB6E2B" w:rsidRPr="00A40AF2" w:rsidP="00A313BE" w14:paraId="56F12ED4" w14:textId="77777777">
            <w:pPr>
              <w:pStyle w:val="ListParagraph"/>
              <w:ind w:left="0"/>
              <w:jc w:val="center"/>
              <w:rPr>
                <w:rFonts w:asciiTheme="minorHAnsi" w:hAnsiTheme="minorHAnsi" w:cstheme="minorHAnsi"/>
              </w:rPr>
            </w:pPr>
            <w:r w:rsidRPr="00A40AF2">
              <w:rPr>
                <w:rFonts w:asciiTheme="minorHAnsi" w:hAnsiTheme="minorHAnsi" w:cstheme="minorHAnsi"/>
              </w:rPr>
              <w:t>2,729,401</w:t>
            </w:r>
          </w:p>
        </w:tc>
      </w:tr>
      <w:tr w14:paraId="56F12EDA" w14:textId="77777777">
        <w:tblPrEx>
          <w:tblW w:w="9720" w:type="dxa"/>
          <w:tblInd w:w="85" w:type="dxa"/>
          <w:tblLayout w:type="fixed"/>
          <w:tblLook w:val="04A0"/>
        </w:tblPrEx>
        <w:trPr>
          <w:trHeight w:val="611"/>
        </w:trPr>
        <w:tc>
          <w:tcPr>
            <w:tcW w:w="3126" w:type="dxa"/>
            <w:gridSpan w:val="2"/>
          </w:tcPr>
          <w:p w:rsidR="00EB6E2B" w:rsidRPr="00A40AF2" w:rsidP="00A313BE" w14:paraId="56F12ED6" w14:textId="77777777">
            <w:pPr>
              <w:pStyle w:val="ListParagraph"/>
              <w:ind w:left="0"/>
              <w:rPr>
                <w:rFonts w:asciiTheme="minorHAnsi" w:hAnsiTheme="minorHAnsi" w:cstheme="minorHAnsi"/>
                <w:b/>
              </w:rPr>
            </w:pPr>
            <w:r w:rsidRPr="00A40AF2">
              <w:rPr>
                <w:rFonts w:asciiTheme="minorHAnsi" w:hAnsiTheme="minorHAnsi" w:cstheme="minorHAnsi"/>
                <w:b/>
              </w:rPr>
              <w:t>Non-World Bank Financing</w:t>
            </w:r>
          </w:p>
        </w:tc>
        <w:tc>
          <w:tcPr>
            <w:tcW w:w="1849" w:type="dxa"/>
            <w:gridSpan w:val="4"/>
          </w:tcPr>
          <w:p w:rsidR="00EB6E2B" w:rsidRPr="00A40AF2" w:rsidP="00A313BE" w14:paraId="56F12ED7" w14:textId="77777777">
            <w:pPr>
              <w:pStyle w:val="ListParagraph"/>
              <w:ind w:left="0"/>
              <w:jc w:val="center"/>
              <w:rPr>
                <w:rFonts w:asciiTheme="minorHAnsi" w:hAnsiTheme="minorHAnsi" w:cstheme="minorHAnsi"/>
              </w:rPr>
            </w:pPr>
            <w:r w:rsidRPr="00A40AF2">
              <w:rPr>
                <w:rFonts w:asciiTheme="minorHAnsi" w:hAnsiTheme="minorHAnsi" w:cstheme="minorHAnsi"/>
              </w:rPr>
              <w:t>303,821</w:t>
            </w:r>
          </w:p>
        </w:tc>
        <w:tc>
          <w:tcPr>
            <w:tcW w:w="2413" w:type="dxa"/>
            <w:gridSpan w:val="3"/>
          </w:tcPr>
          <w:p w:rsidR="00EB6E2B" w:rsidRPr="00A40AF2" w:rsidP="00A313BE" w14:paraId="56F12ED8" w14:textId="77777777">
            <w:pPr>
              <w:pStyle w:val="ListParagraph"/>
              <w:ind w:left="0"/>
              <w:jc w:val="center"/>
              <w:rPr>
                <w:rFonts w:asciiTheme="minorHAnsi" w:hAnsiTheme="minorHAnsi" w:cstheme="minorHAnsi"/>
              </w:rPr>
            </w:pPr>
            <w:r w:rsidRPr="00A40AF2">
              <w:rPr>
                <w:rFonts w:asciiTheme="minorHAnsi" w:hAnsiTheme="minorHAnsi" w:cstheme="minorHAnsi"/>
              </w:rPr>
              <w:t>303,821</w:t>
            </w:r>
          </w:p>
        </w:tc>
        <w:tc>
          <w:tcPr>
            <w:tcW w:w="2332" w:type="dxa"/>
            <w:gridSpan w:val="2"/>
          </w:tcPr>
          <w:p w:rsidR="00EB6E2B" w:rsidRPr="00A40AF2" w:rsidP="00A313BE" w14:paraId="56F12ED9" w14:textId="77777777">
            <w:pPr>
              <w:pStyle w:val="ListParagraph"/>
              <w:ind w:left="0"/>
              <w:jc w:val="center"/>
              <w:rPr>
                <w:rFonts w:asciiTheme="minorHAnsi" w:hAnsiTheme="minorHAnsi" w:cstheme="minorHAnsi"/>
              </w:rPr>
            </w:pPr>
            <w:r w:rsidRPr="00A40AF2">
              <w:rPr>
                <w:rFonts w:asciiTheme="minorHAnsi" w:hAnsiTheme="minorHAnsi" w:cstheme="minorHAnsi"/>
              </w:rPr>
              <w:t>303,821</w:t>
            </w:r>
          </w:p>
        </w:tc>
      </w:tr>
      <w:tr w14:paraId="56F12EDF" w14:textId="77777777">
        <w:tblPrEx>
          <w:tblW w:w="9720" w:type="dxa"/>
          <w:tblInd w:w="85" w:type="dxa"/>
          <w:tblLayout w:type="fixed"/>
          <w:tblLook w:val="04A0"/>
        </w:tblPrEx>
        <w:tc>
          <w:tcPr>
            <w:tcW w:w="3126" w:type="dxa"/>
            <w:gridSpan w:val="2"/>
          </w:tcPr>
          <w:p w:rsidR="00EB6E2B" w:rsidRPr="00A40AF2" w:rsidP="00A313BE" w14:paraId="56F12EDB" w14:textId="77777777">
            <w:pPr>
              <w:pStyle w:val="ListParagraph"/>
              <w:ind w:left="0"/>
              <w:rPr>
                <w:rFonts w:asciiTheme="minorHAnsi" w:hAnsiTheme="minorHAnsi" w:cstheme="minorHAnsi"/>
                <w:b/>
              </w:rPr>
            </w:pPr>
            <w:r w:rsidRPr="00A40AF2">
              <w:rPr>
                <w:rFonts w:asciiTheme="minorHAnsi" w:hAnsiTheme="minorHAnsi" w:cstheme="minorHAnsi"/>
                <w:b/>
              </w:rPr>
              <w:t>Total Project Cost</w:t>
            </w:r>
          </w:p>
        </w:tc>
        <w:tc>
          <w:tcPr>
            <w:tcW w:w="1849" w:type="dxa"/>
            <w:gridSpan w:val="4"/>
          </w:tcPr>
          <w:p w:rsidR="00EB6E2B" w:rsidRPr="00A40AF2" w:rsidP="00A313BE" w14:paraId="56F12EDC" w14:textId="77777777">
            <w:pPr>
              <w:pStyle w:val="ListParagraph"/>
              <w:ind w:left="0"/>
              <w:jc w:val="center"/>
              <w:rPr>
                <w:rFonts w:asciiTheme="minorHAnsi" w:hAnsiTheme="minorHAnsi" w:cstheme="minorHAnsi"/>
              </w:rPr>
            </w:pPr>
            <w:r w:rsidRPr="00A40AF2">
              <w:rPr>
                <w:rFonts w:asciiTheme="minorHAnsi" w:hAnsiTheme="minorHAnsi" w:cstheme="minorHAnsi"/>
              </w:rPr>
              <w:t>3,033,222</w:t>
            </w:r>
          </w:p>
        </w:tc>
        <w:tc>
          <w:tcPr>
            <w:tcW w:w="2413" w:type="dxa"/>
            <w:gridSpan w:val="3"/>
          </w:tcPr>
          <w:p w:rsidR="00EB6E2B" w:rsidRPr="00A40AF2" w:rsidP="00A313BE" w14:paraId="56F12EDD" w14:textId="77777777">
            <w:pPr>
              <w:pStyle w:val="ListParagraph"/>
              <w:ind w:left="0"/>
              <w:jc w:val="center"/>
              <w:rPr>
                <w:rFonts w:asciiTheme="minorHAnsi" w:hAnsiTheme="minorHAnsi" w:cstheme="minorHAnsi"/>
              </w:rPr>
            </w:pPr>
            <w:r w:rsidRPr="00A40AF2">
              <w:rPr>
                <w:rFonts w:asciiTheme="minorHAnsi" w:hAnsiTheme="minorHAnsi" w:cstheme="minorHAnsi"/>
              </w:rPr>
              <w:t>3,033,222</w:t>
            </w:r>
          </w:p>
        </w:tc>
        <w:tc>
          <w:tcPr>
            <w:tcW w:w="2332" w:type="dxa"/>
            <w:gridSpan w:val="2"/>
          </w:tcPr>
          <w:p w:rsidR="00EB6E2B" w:rsidRPr="00A40AF2" w:rsidP="00A313BE" w14:paraId="56F12EDE" w14:textId="77777777">
            <w:pPr>
              <w:pStyle w:val="ListParagraph"/>
              <w:ind w:left="0"/>
              <w:jc w:val="center"/>
              <w:rPr>
                <w:rFonts w:asciiTheme="minorHAnsi" w:hAnsiTheme="minorHAnsi" w:cstheme="minorHAnsi"/>
              </w:rPr>
            </w:pPr>
            <w:r w:rsidRPr="00A40AF2">
              <w:rPr>
                <w:rFonts w:asciiTheme="minorHAnsi" w:hAnsiTheme="minorHAnsi" w:cstheme="minorHAnsi"/>
              </w:rPr>
              <w:t>3,033,222</w:t>
            </w:r>
          </w:p>
        </w:tc>
      </w:tr>
      <w:tr w14:paraId="56F12EE1" w14:textId="77777777">
        <w:tblPrEx>
          <w:tblW w:w="9720" w:type="dxa"/>
          <w:tblInd w:w="85" w:type="dxa"/>
          <w:tblLayout w:type="fixed"/>
          <w:tblLook w:val="04A0"/>
        </w:tblPrEx>
        <w:tc>
          <w:tcPr>
            <w:tcW w:w="9720" w:type="dxa"/>
            <w:gridSpan w:val="11"/>
          </w:tcPr>
          <w:p w:rsidR="00EB6E2B" w:rsidRPr="00A40AF2" w:rsidP="003A54F8" w14:paraId="56F12EE0" w14:textId="77777777">
            <w:pPr>
              <w:pStyle w:val="ListParagraph"/>
              <w:widowControl/>
              <w:numPr>
                <w:ilvl w:val="0"/>
                <w:numId w:val="17"/>
              </w:numPr>
              <w:autoSpaceDE/>
              <w:autoSpaceDN/>
              <w:adjustRightInd/>
              <w:rPr>
                <w:rFonts w:asciiTheme="minorHAnsi" w:hAnsiTheme="minorHAnsi" w:cstheme="minorHAnsi"/>
                <w:b/>
              </w:rPr>
            </w:pPr>
            <w:r w:rsidRPr="00A40AF2">
              <w:rPr>
                <w:rFonts w:asciiTheme="minorHAnsi" w:hAnsiTheme="minorHAnsi" w:cstheme="minorHAnsi"/>
                <w:b/>
              </w:rPr>
              <w:t>KEY DATES</w:t>
            </w:r>
          </w:p>
        </w:tc>
      </w:tr>
      <w:tr w14:paraId="56F12EE8" w14:textId="77777777">
        <w:tblPrEx>
          <w:tblW w:w="9720" w:type="dxa"/>
          <w:tblInd w:w="85" w:type="dxa"/>
          <w:tblLayout w:type="fixed"/>
          <w:tblLook w:val="04A0"/>
        </w:tblPrEx>
        <w:tc>
          <w:tcPr>
            <w:tcW w:w="2160" w:type="dxa"/>
          </w:tcPr>
          <w:p w:rsidR="00EB6E2B" w:rsidRPr="00A40AF2" w:rsidP="00A313BE" w14:paraId="56F12EE2" w14:textId="77777777">
            <w:pPr>
              <w:pStyle w:val="ListParagraph"/>
              <w:ind w:left="0"/>
              <w:rPr>
                <w:rFonts w:asciiTheme="minorHAnsi" w:hAnsiTheme="minorHAnsi" w:cstheme="minorHAnsi"/>
                <w:b/>
              </w:rPr>
            </w:pPr>
            <w:r w:rsidRPr="00A40AF2">
              <w:rPr>
                <w:rFonts w:asciiTheme="minorHAnsi" w:hAnsiTheme="minorHAnsi" w:cstheme="minorHAnsi"/>
                <w:b/>
              </w:rPr>
              <w:t>Approval</w:t>
            </w:r>
          </w:p>
        </w:tc>
        <w:tc>
          <w:tcPr>
            <w:tcW w:w="1434" w:type="dxa"/>
            <w:gridSpan w:val="2"/>
          </w:tcPr>
          <w:p w:rsidR="00EB6E2B" w:rsidRPr="00A40AF2" w:rsidP="00A313BE" w14:paraId="56F12EE3" w14:textId="77777777">
            <w:pPr>
              <w:pStyle w:val="ListParagraph"/>
              <w:ind w:left="0"/>
              <w:rPr>
                <w:rFonts w:asciiTheme="minorHAnsi" w:hAnsiTheme="minorHAnsi" w:cstheme="minorHAnsi"/>
                <w:b/>
              </w:rPr>
            </w:pPr>
            <w:r w:rsidRPr="00A40AF2">
              <w:rPr>
                <w:rFonts w:asciiTheme="minorHAnsi" w:hAnsiTheme="minorHAnsi" w:cstheme="minorHAnsi"/>
                <w:b/>
              </w:rPr>
              <w:t>Agreement Letter signature</w:t>
            </w:r>
          </w:p>
        </w:tc>
        <w:tc>
          <w:tcPr>
            <w:tcW w:w="906" w:type="dxa"/>
            <w:gridSpan w:val="2"/>
          </w:tcPr>
          <w:p w:rsidR="00EB6E2B" w:rsidRPr="00A40AF2" w:rsidP="00A313BE" w14:paraId="56F12EE4" w14:textId="77777777">
            <w:pPr>
              <w:pStyle w:val="ListParagraph"/>
              <w:ind w:left="0"/>
              <w:rPr>
                <w:rFonts w:asciiTheme="minorHAnsi" w:hAnsiTheme="minorHAnsi" w:cstheme="minorHAnsi"/>
                <w:b/>
              </w:rPr>
            </w:pPr>
            <w:r w:rsidRPr="00A40AF2">
              <w:rPr>
                <w:rFonts w:asciiTheme="minorHAnsi" w:hAnsiTheme="minorHAnsi" w:cstheme="minorHAnsi"/>
                <w:b/>
              </w:rPr>
              <w:t xml:space="preserve">Effectiveness </w:t>
            </w:r>
          </w:p>
        </w:tc>
        <w:tc>
          <w:tcPr>
            <w:tcW w:w="1620" w:type="dxa"/>
            <w:gridSpan w:val="2"/>
          </w:tcPr>
          <w:p w:rsidR="00EB6E2B" w:rsidRPr="00A40AF2" w:rsidP="00A313BE" w14:paraId="56F12EE5" w14:textId="77777777">
            <w:pPr>
              <w:pStyle w:val="ListParagraph"/>
              <w:ind w:left="0"/>
              <w:rPr>
                <w:rFonts w:asciiTheme="minorHAnsi" w:hAnsiTheme="minorHAnsi" w:cstheme="minorHAnsi"/>
                <w:b/>
              </w:rPr>
            </w:pPr>
            <w:r w:rsidRPr="00A40AF2">
              <w:rPr>
                <w:rFonts w:asciiTheme="minorHAnsi" w:hAnsiTheme="minorHAnsi" w:cstheme="minorHAnsi"/>
                <w:b/>
              </w:rPr>
              <w:t>MTR Review</w:t>
            </w:r>
          </w:p>
        </w:tc>
        <w:tc>
          <w:tcPr>
            <w:tcW w:w="1440" w:type="dxa"/>
            <w:gridSpan w:val="3"/>
          </w:tcPr>
          <w:p w:rsidR="00EB6E2B" w:rsidRPr="00A40AF2" w:rsidP="00A313BE" w14:paraId="56F12EE6" w14:textId="77777777">
            <w:pPr>
              <w:pStyle w:val="ListParagraph"/>
              <w:ind w:left="0"/>
              <w:rPr>
                <w:rFonts w:asciiTheme="minorHAnsi" w:hAnsiTheme="minorHAnsi" w:cstheme="minorHAnsi"/>
                <w:b/>
              </w:rPr>
            </w:pPr>
            <w:r w:rsidRPr="00A40AF2">
              <w:rPr>
                <w:rFonts w:asciiTheme="minorHAnsi" w:hAnsiTheme="minorHAnsi" w:cstheme="minorHAnsi"/>
                <w:b/>
              </w:rPr>
              <w:t>Original Closing</w:t>
            </w:r>
          </w:p>
        </w:tc>
        <w:tc>
          <w:tcPr>
            <w:tcW w:w="2160" w:type="dxa"/>
          </w:tcPr>
          <w:p w:rsidR="00EB6E2B" w:rsidRPr="00A40AF2" w:rsidP="00A313BE" w14:paraId="56F12EE7" w14:textId="77777777">
            <w:pPr>
              <w:pStyle w:val="ListParagraph"/>
              <w:ind w:left="0"/>
              <w:rPr>
                <w:rFonts w:asciiTheme="minorHAnsi" w:hAnsiTheme="minorHAnsi" w:cstheme="minorHAnsi"/>
                <w:b/>
              </w:rPr>
            </w:pPr>
            <w:r w:rsidRPr="00A40AF2">
              <w:rPr>
                <w:rFonts w:asciiTheme="minorHAnsi" w:hAnsiTheme="minorHAnsi" w:cstheme="minorHAnsi"/>
                <w:b/>
              </w:rPr>
              <w:t>Actual closing</w:t>
            </w:r>
          </w:p>
        </w:tc>
      </w:tr>
      <w:tr w14:paraId="56F12EEF" w14:textId="77777777">
        <w:tblPrEx>
          <w:tblW w:w="9720" w:type="dxa"/>
          <w:tblInd w:w="85" w:type="dxa"/>
          <w:tblLayout w:type="fixed"/>
          <w:tblLook w:val="04A0"/>
        </w:tblPrEx>
        <w:tc>
          <w:tcPr>
            <w:tcW w:w="2160" w:type="dxa"/>
          </w:tcPr>
          <w:p w:rsidR="00EB6E2B" w:rsidRPr="00A40AF2" w:rsidP="00A313BE" w14:paraId="56F12EE9" w14:textId="77777777">
            <w:pPr>
              <w:pStyle w:val="ListParagraph"/>
              <w:ind w:left="0"/>
              <w:rPr>
                <w:rFonts w:asciiTheme="minorHAnsi" w:hAnsiTheme="minorHAnsi" w:cstheme="minorHAnsi"/>
                <w:b/>
              </w:rPr>
            </w:pPr>
            <w:r w:rsidRPr="00A40AF2">
              <w:rPr>
                <w:rFonts w:asciiTheme="minorHAnsi" w:hAnsiTheme="minorHAnsi" w:cstheme="minorHAnsi"/>
                <w:b/>
              </w:rPr>
              <w:t>16-Mar-2017</w:t>
            </w:r>
          </w:p>
        </w:tc>
        <w:tc>
          <w:tcPr>
            <w:tcW w:w="1434" w:type="dxa"/>
            <w:gridSpan w:val="2"/>
          </w:tcPr>
          <w:p w:rsidR="00EB6E2B" w:rsidRPr="00A40AF2" w:rsidP="00A313BE" w14:paraId="56F12EEA" w14:textId="77777777">
            <w:pPr>
              <w:pStyle w:val="ListParagraph"/>
              <w:ind w:left="0"/>
              <w:rPr>
                <w:rFonts w:asciiTheme="minorHAnsi" w:hAnsiTheme="minorHAnsi" w:cstheme="minorHAnsi"/>
                <w:b/>
              </w:rPr>
            </w:pPr>
            <w:r w:rsidRPr="00A40AF2">
              <w:rPr>
                <w:rFonts w:asciiTheme="minorHAnsi" w:hAnsiTheme="minorHAnsi" w:cstheme="minorHAnsi"/>
                <w:b/>
              </w:rPr>
              <w:t>2-May- 2017</w:t>
            </w:r>
          </w:p>
        </w:tc>
        <w:tc>
          <w:tcPr>
            <w:tcW w:w="906" w:type="dxa"/>
            <w:gridSpan w:val="2"/>
          </w:tcPr>
          <w:p w:rsidR="00EB6E2B" w:rsidRPr="00A40AF2" w:rsidP="00A313BE" w14:paraId="56F12EEB" w14:textId="77777777">
            <w:pPr>
              <w:pStyle w:val="ListParagraph"/>
              <w:ind w:left="0"/>
              <w:rPr>
                <w:rFonts w:asciiTheme="minorHAnsi" w:hAnsiTheme="minorHAnsi" w:cstheme="minorHAnsi"/>
                <w:b/>
              </w:rPr>
            </w:pPr>
            <w:r w:rsidRPr="00A40AF2">
              <w:rPr>
                <w:rFonts w:asciiTheme="minorHAnsi" w:hAnsiTheme="minorHAnsi" w:cstheme="minorHAnsi"/>
                <w:b/>
              </w:rPr>
              <w:t>25-Jul-2017</w:t>
            </w:r>
          </w:p>
        </w:tc>
        <w:tc>
          <w:tcPr>
            <w:tcW w:w="1620" w:type="dxa"/>
            <w:gridSpan w:val="2"/>
          </w:tcPr>
          <w:p w:rsidR="00EB6E2B" w:rsidRPr="00A40AF2" w:rsidP="00A313BE" w14:paraId="56F12EEC" w14:textId="77777777">
            <w:pPr>
              <w:pStyle w:val="ListParagraph"/>
              <w:ind w:left="0"/>
              <w:rPr>
                <w:rFonts w:asciiTheme="minorHAnsi" w:hAnsiTheme="minorHAnsi" w:cstheme="minorHAnsi"/>
                <w:b/>
              </w:rPr>
            </w:pPr>
            <w:r w:rsidRPr="00A40AF2">
              <w:rPr>
                <w:rFonts w:asciiTheme="minorHAnsi" w:hAnsiTheme="minorHAnsi" w:cstheme="minorHAnsi"/>
                <w:b/>
              </w:rPr>
              <w:t>May 2019</w:t>
            </w:r>
          </w:p>
        </w:tc>
        <w:tc>
          <w:tcPr>
            <w:tcW w:w="1440" w:type="dxa"/>
            <w:gridSpan w:val="3"/>
          </w:tcPr>
          <w:p w:rsidR="00EB6E2B" w:rsidRPr="00A40AF2" w:rsidP="00A313BE" w14:paraId="56F12EED" w14:textId="77777777">
            <w:pPr>
              <w:pStyle w:val="ListParagraph"/>
              <w:ind w:left="0"/>
              <w:rPr>
                <w:rFonts w:asciiTheme="minorHAnsi" w:hAnsiTheme="minorHAnsi" w:cstheme="minorHAnsi"/>
                <w:b/>
              </w:rPr>
            </w:pPr>
            <w:r w:rsidRPr="00A40AF2">
              <w:rPr>
                <w:rFonts w:asciiTheme="minorHAnsi" w:hAnsiTheme="minorHAnsi" w:cstheme="minorHAnsi"/>
                <w:b/>
              </w:rPr>
              <w:t>15-Feb-2020</w:t>
            </w:r>
          </w:p>
        </w:tc>
        <w:tc>
          <w:tcPr>
            <w:tcW w:w="2160" w:type="dxa"/>
          </w:tcPr>
          <w:p w:rsidR="00EB6E2B" w:rsidRPr="00A40AF2" w:rsidP="00A313BE" w14:paraId="56F12EEE" w14:textId="77777777">
            <w:pPr>
              <w:pStyle w:val="ListParagraph"/>
              <w:ind w:left="0"/>
              <w:rPr>
                <w:rFonts w:asciiTheme="minorHAnsi" w:hAnsiTheme="minorHAnsi" w:cstheme="minorHAnsi"/>
                <w:b/>
              </w:rPr>
            </w:pPr>
            <w:r w:rsidRPr="00A40AF2">
              <w:rPr>
                <w:rFonts w:asciiTheme="minorHAnsi" w:hAnsiTheme="minorHAnsi" w:cstheme="minorHAnsi"/>
                <w:b/>
              </w:rPr>
              <w:t>15-August-2020</w:t>
            </w:r>
          </w:p>
        </w:tc>
      </w:tr>
      <w:tr w14:paraId="56F12EF1" w14:textId="77777777">
        <w:tblPrEx>
          <w:tblW w:w="9720" w:type="dxa"/>
          <w:tblInd w:w="85" w:type="dxa"/>
          <w:tblLayout w:type="fixed"/>
          <w:tblLook w:val="04A0"/>
        </w:tblPrEx>
        <w:tc>
          <w:tcPr>
            <w:tcW w:w="9720" w:type="dxa"/>
            <w:gridSpan w:val="11"/>
          </w:tcPr>
          <w:p w:rsidR="00EB6E2B" w:rsidRPr="00A40AF2" w:rsidP="003A54F8" w14:paraId="56F12EF0" w14:textId="77777777">
            <w:pPr>
              <w:pStyle w:val="ListParagraph"/>
              <w:widowControl/>
              <w:numPr>
                <w:ilvl w:val="0"/>
                <w:numId w:val="17"/>
              </w:numPr>
              <w:autoSpaceDE/>
              <w:autoSpaceDN/>
              <w:adjustRightInd/>
              <w:rPr>
                <w:rFonts w:asciiTheme="minorHAnsi" w:hAnsiTheme="minorHAnsi" w:cstheme="minorHAnsi"/>
                <w:b/>
              </w:rPr>
            </w:pPr>
            <w:r w:rsidRPr="00A40AF2">
              <w:rPr>
                <w:rFonts w:asciiTheme="minorHAnsi" w:hAnsiTheme="minorHAnsi" w:cstheme="minorHAnsi"/>
                <w:b/>
              </w:rPr>
              <w:t>RESTRUCTURING/ADDITIONAL FINANCING</w:t>
            </w:r>
          </w:p>
        </w:tc>
      </w:tr>
      <w:tr w14:paraId="56F12EF5" w14:textId="77777777">
        <w:tblPrEx>
          <w:tblW w:w="9720" w:type="dxa"/>
          <w:tblInd w:w="85" w:type="dxa"/>
          <w:tblLayout w:type="fixed"/>
          <w:tblLook w:val="04A0"/>
        </w:tblPrEx>
        <w:tc>
          <w:tcPr>
            <w:tcW w:w="3877" w:type="dxa"/>
            <w:gridSpan w:val="4"/>
          </w:tcPr>
          <w:p w:rsidR="00EB6E2B" w:rsidRPr="00A40AF2" w:rsidP="00A313BE" w14:paraId="56F12EF2" w14:textId="77777777">
            <w:pPr>
              <w:pStyle w:val="ListParagraph"/>
              <w:ind w:left="0"/>
              <w:rPr>
                <w:rFonts w:asciiTheme="minorHAnsi" w:hAnsiTheme="minorHAnsi" w:cstheme="minorHAnsi"/>
                <w:b/>
              </w:rPr>
            </w:pPr>
            <w:r w:rsidRPr="00A40AF2">
              <w:rPr>
                <w:rFonts w:asciiTheme="minorHAnsi" w:hAnsiTheme="minorHAnsi" w:cstheme="minorHAnsi"/>
                <w:b/>
              </w:rPr>
              <w:t>Date(s)</w:t>
            </w:r>
          </w:p>
        </w:tc>
        <w:tc>
          <w:tcPr>
            <w:tcW w:w="2603" w:type="dxa"/>
            <w:gridSpan w:val="4"/>
          </w:tcPr>
          <w:p w:rsidR="00EB6E2B" w:rsidRPr="00A40AF2" w:rsidP="00A313BE" w14:paraId="56F12EF3" w14:textId="77777777">
            <w:pPr>
              <w:pStyle w:val="ListParagraph"/>
              <w:ind w:left="0"/>
              <w:rPr>
                <w:rFonts w:asciiTheme="minorHAnsi" w:hAnsiTheme="minorHAnsi" w:cstheme="minorHAnsi"/>
                <w:b/>
              </w:rPr>
            </w:pPr>
            <w:r w:rsidRPr="00A40AF2">
              <w:rPr>
                <w:rFonts w:asciiTheme="minorHAnsi" w:hAnsiTheme="minorHAnsi" w:cstheme="minorHAnsi"/>
                <w:b/>
              </w:rPr>
              <w:t>Amount Disbursed at Restricting/AF (US$M)</w:t>
            </w:r>
          </w:p>
        </w:tc>
        <w:tc>
          <w:tcPr>
            <w:tcW w:w="3240" w:type="dxa"/>
            <w:gridSpan w:val="3"/>
          </w:tcPr>
          <w:p w:rsidR="00EB6E2B" w:rsidRPr="00A40AF2" w:rsidP="00A313BE" w14:paraId="56F12EF4" w14:textId="77777777">
            <w:pPr>
              <w:pStyle w:val="ListParagraph"/>
              <w:ind w:left="0"/>
              <w:rPr>
                <w:rFonts w:asciiTheme="minorHAnsi" w:hAnsiTheme="minorHAnsi" w:cstheme="minorHAnsi"/>
                <w:b/>
              </w:rPr>
            </w:pPr>
            <w:r w:rsidRPr="00A40AF2">
              <w:rPr>
                <w:rFonts w:asciiTheme="minorHAnsi" w:hAnsiTheme="minorHAnsi" w:cstheme="minorHAnsi"/>
                <w:b/>
              </w:rPr>
              <w:t xml:space="preserve">Key revisions </w:t>
            </w:r>
          </w:p>
        </w:tc>
      </w:tr>
      <w:tr w14:paraId="56F12EFF" w14:textId="77777777">
        <w:tblPrEx>
          <w:tblW w:w="9720" w:type="dxa"/>
          <w:tblInd w:w="85" w:type="dxa"/>
          <w:tblLayout w:type="fixed"/>
          <w:tblLook w:val="04A0"/>
        </w:tblPrEx>
        <w:tc>
          <w:tcPr>
            <w:tcW w:w="3877" w:type="dxa"/>
            <w:gridSpan w:val="4"/>
          </w:tcPr>
          <w:p w:rsidR="00EB6E2B" w:rsidRPr="00A40AF2" w:rsidP="00A313BE" w14:paraId="56F12EF6" w14:textId="77777777">
            <w:pPr>
              <w:contextualSpacing/>
              <w:rPr>
                <w:rFonts w:asciiTheme="minorHAnsi" w:hAnsiTheme="minorHAnsi" w:cstheme="minorHAnsi"/>
              </w:rPr>
            </w:pPr>
            <w:r w:rsidRPr="00A40AF2">
              <w:rPr>
                <w:rFonts w:asciiTheme="minorHAnsi" w:hAnsiTheme="minorHAnsi" w:cstheme="minorHAnsi"/>
              </w:rPr>
              <w:t xml:space="preserve">MTR Review </w:t>
            </w:r>
          </w:p>
          <w:p w:rsidR="00EB6E2B" w:rsidRPr="00A40AF2" w:rsidP="00A313BE" w14:paraId="56F12EF7" w14:textId="77777777">
            <w:pPr>
              <w:contextualSpacing/>
              <w:rPr>
                <w:rFonts w:asciiTheme="minorHAnsi" w:hAnsiTheme="minorHAnsi" w:cstheme="minorHAnsi"/>
              </w:rPr>
            </w:pPr>
          </w:p>
          <w:p w:rsidR="00EB6E2B" w:rsidRPr="00A40AF2" w:rsidP="00A313BE" w14:paraId="56F12EF8" w14:textId="77777777">
            <w:pPr>
              <w:contextualSpacing/>
              <w:rPr>
                <w:rFonts w:asciiTheme="minorHAnsi" w:hAnsiTheme="minorHAnsi" w:cstheme="minorHAnsi"/>
              </w:rPr>
            </w:pPr>
          </w:p>
          <w:p w:rsidR="00EB6E2B" w:rsidRPr="00A40AF2" w:rsidP="00A313BE" w14:paraId="56F12EF9" w14:textId="77777777">
            <w:pPr>
              <w:contextualSpacing/>
              <w:rPr>
                <w:rFonts w:asciiTheme="minorHAnsi" w:hAnsiTheme="minorHAnsi" w:cstheme="minorHAnsi"/>
              </w:rPr>
            </w:pPr>
            <w:r w:rsidRPr="00A40AF2">
              <w:rPr>
                <w:rFonts w:asciiTheme="minorHAnsi" w:hAnsiTheme="minorHAnsi" w:cstheme="minorHAnsi"/>
              </w:rPr>
              <w:t>Project extension</w:t>
            </w:r>
          </w:p>
          <w:p w:rsidR="00EB6E2B" w:rsidRPr="00A40AF2" w:rsidP="00A313BE" w14:paraId="56F12EFA" w14:textId="77777777">
            <w:pPr>
              <w:contextualSpacing/>
              <w:rPr>
                <w:rFonts w:asciiTheme="minorHAnsi" w:hAnsiTheme="minorHAnsi" w:cstheme="minorHAnsi"/>
                <w:b/>
              </w:rPr>
            </w:pPr>
          </w:p>
        </w:tc>
        <w:tc>
          <w:tcPr>
            <w:tcW w:w="2603" w:type="dxa"/>
            <w:gridSpan w:val="4"/>
          </w:tcPr>
          <w:p w:rsidR="00EB6E2B" w:rsidRPr="00A40AF2" w:rsidP="00A313BE" w14:paraId="56F12EFB" w14:textId="77777777">
            <w:pPr>
              <w:pStyle w:val="ListParagraph"/>
              <w:ind w:left="0"/>
              <w:rPr>
                <w:rFonts w:asciiTheme="minorHAnsi" w:hAnsiTheme="minorHAnsi" w:cstheme="minorHAnsi"/>
              </w:rPr>
            </w:pPr>
            <w:r w:rsidRPr="00A40AF2">
              <w:rPr>
                <w:rFonts w:asciiTheme="minorHAnsi" w:hAnsiTheme="minorHAnsi" w:cstheme="minorHAnsi"/>
              </w:rPr>
              <w:t xml:space="preserve">No restricting or additional financing done. </w:t>
            </w:r>
          </w:p>
        </w:tc>
        <w:tc>
          <w:tcPr>
            <w:tcW w:w="3240" w:type="dxa"/>
            <w:gridSpan w:val="3"/>
          </w:tcPr>
          <w:p w:rsidR="00EB6E2B" w:rsidRPr="00A40AF2" w:rsidP="003A54F8" w14:paraId="56F12EFC" w14:textId="77777777">
            <w:pPr>
              <w:pStyle w:val="ListParagraph"/>
              <w:widowControl/>
              <w:numPr>
                <w:ilvl w:val="0"/>
                <w:numId w:val="18"/>
              </w:numPr>
              <w:autoSpaceDE/>
              <w:autoSpaceDN/>
              <w:adjustRightInd/>
              <w:rPr>
                <w:rFonts w:asciiTheme="minorHAnsi" w:hAnsiTheme="minorHAnsi" w:cstheme="minorHAnsi"/>
              </w:rPr>
            </w:pPr>
            <w:r w:rsidRPr="00A40AF2">
              <w:rPr>
                <w:rFonts w:asciiTheme="minorHAnsi" w:hAnsiTheme="minorHAnsi" w:cstheme="minorHAnsi"/>
              </w:rPr>
              <w:t>Minor revision of targets done.</w:t>
            </w:r>
          </w:p>
          <w:p w:rsidR="00EB6E2B" w:rsidRPr="00A40AF2" w:rsidP="00A313BE" w14:paraId="56F12EFD" w14:textId="77777777">
            <w:pPr>
              <w:pStyle w:val="ListParagraph"/>
              <w:ind w:left="360"/>
              <w:rPr>
                <w:rFonts w:asciiTheme="minorHAnsi" w:hAnsiTheme="minorHAnsi" w:cstheme="minorHAnsi"/>
              </w:rPr>
            </w:pPr>
          </w:p>
          <w:p w:rsidR="00EB6E2B" w:rsidRPr="00A40AF2" w:rsidP="003A54F8" w14:paraId="56F12EFE" w14:textId="77777777">
            <w:pPr>
              <w:pStyle w:val="ListParagraph"/>
              <w:widowControl/>
              <w:numPr>
                <w:ilvl w:val="0"/>
                <w:numId w:val="18"/>
              </w:numPr>
              <w:autoSpaceDE/>
              <w:autoSpaceDN/>
              <w:adjustRightInd/>
              <w:rPr>
                <w:rFonts w:asciiTheme="minorHAnsi" w:hAnsiTheme="minorHAnsi" w:cstheme="minorHAnsi"/>
                <w:b/>
              </w:rPr>
            </w:pPr>
            <w:r w:rsidRPr="00A40AF2">
              <w:rPr>
                <w:rFonts w:asciiTheme="minorHAnsi" w:hAnsiTheme="minorHAnsi" w:cstheme="minorHAnsi"/>
              </w:rPr>
              <w:t>End date with no cost extension of 6 months requested and approved by the World Bank</w:t>
            </w:r>
          </w:p>
        </w:tc>
      </w:tr>
      <w:tr w14:paraId="56F12F01" w14:textId="77777777">
        <w:tblPrEx>
          <w:tblW w:w="9720" w:type="dxa"/>
          <w:tblInd w:w="85" w:type="dxa"/>
          <w:tblLayout w:type="fixed"/>
          <w:tblLook w:val="04A0"/>
        </w:tblPrEx>
        <w:tc>
          <w:tcPr>
            <w:tcW w:w="9720" w:type="dxa"/>
            <w:gridSpan w:val="11"/>
          </w:tcPr>
          <w:p w:rsidR="00EB6E2B" w:rsidRPr="00A40AF2" w:rsidP="003A54F8" w14:paraId="56F12F00" w14:textId="77777777">
            <w:pPr>
              <w:pStyle w:val="ListParagraph"/>
              <w:widowControl/>
              <w:numPr>
                <w:ilvl w:val="0"/>
                <w:numId w:val="17"/>
              </w:numPr>
              <w:autoSpaceDE/>
              <w:autoSpaceDN/>
              <w:adjustRightInd/>
              <w:rPr>
                <w:rFonts w:asciiTheme="minorHAnsi" w:hAnsiTheme="minorHAnsi" w:cstheme="minorHAnsi"/>
                <w:b/>
                <w:color w:val="000000" w:themeColor="text1"/>
              </w:rPr>
            </w:pPr>
            <w:r w:rsidRPr="00A40AF2">
              <w:rPr>
                <w:rFonts w:asciiTheme="minorHAnsi" w:hAnsiTheme="minorHAnsi" w:cstheme="minorHAnsi"/>
                <w:b/>
                <w:color w:val="000000" w:themeColor="text1"/>
              </w:rPr>
              <w:t>KEY RATINGS</w:t>
            </w:r>
          </w:p>
        </w:tc>
      </w:tr>
      <w:tr w14:paraId="56F12F05" w14:textId="77777777">
        <w:tblPrEx>
          <w:tblW w:w="9720" w:type="dxa"/>
          <w:tblInd w:w="85" w:type="dxa"/>
          <w:tblLayout w:type="fixed"/>
          <w:tblLook w:val="04A0"/>
        </w:tblPrEx>
        <w:tc>
          <w:tcPr>
            <w:tcW w:w="3877" w:type="dxa"/>
            <w:gridSpan w:val="4"/>
          </w:tcPr>
          <w:p w:rsidR="00EB6E2B" w:rsidRPr="00A40AF2" w:rsidP="00A313BE" w14:paraId="56F12F02"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Outcome</w:t>
            </w:r>
          </w:p>
        </w:tc>
        <w:tc>
          <w:tcPr>
            <w:tcW w:w="3683" w:type="dxa"/>
            <w:gridSpan w:val="6"/>
          </w:tcPr>
          <w:p w:rsidR="00EB6E2B" w:rsidRPr="00A40AF2" w:rsidP="00A313BE" w14:paraId="56F12F03"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 xml:space="preserve">Bank Performance </w:t>
            </w:r>
          </w:p>
        </w:tc>
        <w:tc>
          <w:tcPr>
            <w:tcW w:w="2160" w:type="dxa"/>
          </w:tcPr>
          <w:p w:rsidR="00EB6E2B" w:rsidRPr="00A40AF2" w:rsidP="00A313BE" w14:paraId="56F12F04"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M&amp;E Quality</w:t>
            </w:r>
          </w:p>
        </w:tc>
      </w:tr>
      <w:tr w14:paraId="56F12F09" w14:textId="77777777">
        <w:tblPrEx>
          <w:tblW w:w="9720" w:type="dxa"/>
          <w:tblInd w:w="85" w:type="dxa"/>
          <w:tblLayout w:type="fixed"/>
          <w:tblLook w:val="04A0"/>
        </w:tblPrEx>
        <w:tc>
          <w:tcPr>
            <w:tcW w:w="3877" w:type="dxa"/>
            <w:gridSpan w:val="4"/>
          </w:tcPr>
          <w:p w:rsidR="00EB6E2B" w:rsidRPr="00A40AF2" w:rsidP="00A313BE" w14:paraId="56F12F06" w14:textId="77777777">
            <w:pPr>
              <w:pStyle w:val="ListParagraph"/>
              <w:ind w:left="0"/>
              <w:rPr>
                <w:rFonts w:asciiTheme="minorHAnsi" w:hAnsiTheme="minorHAnsi" w:cstheme="minorHAnsi"/>
                <w:b/>
                <w:color w:val="000000" w:themeColor="text1"/>
              </w:rPr>
            </w:pPr>
          </w:p>
        </w:tc>
        <w:tc>
          <w:tcPr>
            <w:tcW w:w="3683" w:type="dxa"/>
            <w:gridSpan w:val="6"/>
          </w:tcPr>
          <w:p w:rsidR="00EB6E2B" w:rsidRPr="00A40AF2" w:rsidP="00A313BE" w14:paraId="56F12F07"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08" w14:textId="77777777">
            <w:pPr>
              <w:pStyle w:val="ListParagraph"/>
              <w:ind w:left="0"/>
              <w:rPr>
                <w:rFonts w:asciiTheme="minorHAnsi" w:hAnsiTheme="minorHAnsi" w:cstheme="minorHAnsi"/>
                <w:b/>
                <w:color w:val="000000" w:themeColor="text1"/>
              </w:rPr>
            </w:pPr>
          </w:p>
        </w:tc>
      </w:tr>
      <w:tr w14:paraId="56F12F0D" w14:textId="77777777">
        <w:tblPrEx>
          <w:tblW w:w="9720" w:type="dxa"/>
          <w:tblInd w:w="85" w:type="dxa"/>
          <w:tblLayout w:type="fixed"/>
          <w:tblLook w:val="04A0"/>
        </w:tblPrEx>
        <w:tc>
          <w:tcPr>
            <w:tcW w:w="3877" w:type="dxa"/>
            <w:gridSpan w:val="4"/>
          </w:tcPr>
          <w:p w:rsidR="00EB6E2B" w:rsidRPr="00A40AF2" w:rsidP="00A313BE" w14:paraId="56F12F0A" w14:textId="77777777">
            <w:pPr>
              <w:pStyle w:val="ListParagraph"/>
              <w:ind w:left="0"/>
              <w:rPr>
                <w:rFonts w:asciiTheme="minorHAnsi" w:hAnsiTheme="minorHAnsi" w:cstheme="minorHAnsi"/>
                <w:b/>
                <w:color w:val="000000" w:themeColor="text1"/>
              </w:rPr>
            </w:pPr>
          </w:p>
        </w:tc>
        <w:tc>
          <w:tcPr>
            <w:tcW w:w="3683" w:type="dxa"/>
            <w:gridSpan w:val="6"/>
          </w:tcPr>
          <w:p w:rsidR="00EB6E2B" w:rsidRPr="00A40AF2" w:rsidP="00A313BE" w14:paraId="56F12F0B"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0C" w14:textId="77777777">
            <w:pPr>
              <w:pStyle w:val="ListParagraph"/>
              <w:ind w:left="0"/>
              <w:rPr>
                <w:rFonts w:asciiTheme="minorHAnsi" w:hAnsiTheme="minorHAnsi" w:cstheme="minorHAnsi"/>
                <w:b/>
                <w:color w:val="000000" w:themeColor="text1"/>
              </w:rPr>
            </w:pPr>
          </w:p>
        </w:tc>
      </w:tr>
      <w:tr w14:paraId="56F12F11" w14:textId="77777777">
        <w:tblPrEx>
          <w:tblW w:w="9720" w:type="dxa"/>
          <w:tblInd w:w="85" w:type="dxa"/>
          <w:tblLayout w:type="fixed"/>
          <w:tblLook w:val="04A0"/>
        </w:tblPrEx>
        <w:tc>
          <w:tcPr>
            <w:tcW w:w="3877" w:type="dxa"/>
            <w:gridSpan w:val="4"/>
          </w:tcPr>
          <w:p w:rsidR="00EB6E2B" w:rsidRPr="00A40AF2" w:rsidP="00A313BE" w14:paraId="56F12F0E" w14:textId="77777777">
            <w:pPr>
              <w:pStyle w:val="ListParagraph"/>
              <w:ind w:left="0"/>
              <w:rPr>
                <w:rFonts w:asciiTheme="minorHAnsi" w:hAnsiTheme="minorHAnsi" w:cstheme="minorHAnsi"/>
                <w:b/>
                <w:color w:val="000000" w:themeColor="text1"/>
              </w:rPr>
            </w:pPr>
          </w:p>
        </w:tc>
        <w:tc>
          <w:tcPr>
            <w:tcW w:w="3683" w:type="dxa"/>
            <w:gridSpan w:val="6"/>
          </w:tcPr>
          <w:p w:rsidR="00EB6E2B" w:rsidRPr="00A40AF2" w:rsidP="00A313BE" w14:paraId="56F12F0F"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10" w14:textId="77777777">
            <w:pPr>
              <w:pStyle w:val="ListParagraph"/>
              <w:ind w:left="0"/>
              <w:rPr>
                <w:rFonts w:asciiTheme="minorHAnsi" w:hAnsiTheme="minorHAnsi" w:cstheme="minorHAnsi"/>
                <w:b/>
                <w:color w:val="000000" w:themeColor="text1"/>
              </w:rPr>
            </w:pPr>
          </w:p>
        </w:tc>
      </w:tr>
      <w:tr w14:paraId="56F12F15" w14:textId="77777777">
        <w:tblPrEx>
          <w:tblW w:w="9720" w:type="dxa"/>
          <w:tblInd w:w="85" w:type="dxa"/>
          <w:tblLayout w:type="fixed"/>
          <w:tblLook w:val="04A0"/>
        </w:tblPrEx>
        <w:tc>
          <w:tcPr>
            <w:tcW w:w="3877" w:type="dxa"/>
            <w:gridSpan w:val="4"/>
          </w:tcPr>
          <w:p w:rsidR="00EB6E2B" w:rsidRPr="00A40AF2" w:rsidP="00A313BE" w14:paraId="56F12F12" w14:textId="77777777">
            <w:pPr>
              <w:pStyle w:val="ListParagraph"/>
              <w:ind w:left="0"/>
              <w:rPr>
                <w:rFonts w:asciiTheme="minorHAnsi" w:hAnsiTheme="minorHAnsi" w:cstheme="minorHAnsi"/>
                <w:b/>
                <w:color w:val="000000" w:themeColor="text1"/>
              </w:rPr>
            </w:pPr>
          </w:p>
        </w:tc>
        <w:tc>
          <w:tcPr>
            <w:tcW w:w="3683" w:type="dxa"/>
            <w:gridSpan w:val="6"/>
          </w:tcPr>
          <w:p w:rsidR="00EB6E2B" w:rsidRPr="00A40AF2" w:rsidP="00A313BE" w14:paraId="56F12F13"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14" w14:textId="77777777">
            <w:pPr>
              <w:pStyle w:val="ListParagraph"/>
              <w:ind w:left="0"/>
              <w:rPr>
                <w:rFonts w:asciiTheme="minorHAnsi" w:hAnsiTheme="minorHAnsi" w:cstheme="minorHAnsi"/>
                <w:b/>
                <w:color w:val="000000" w:themeColor="text1"/>
              </w:rPr>
            </w:pPr>
          </w:p>
        </w:tc>
      </w:tr>
      <w:tr w14:paraId="56F12F17" w14:textId="77777777">
        <w:tblPrEx>
          <w:tblW w:w="9720" w:type="dxa"/>
          <w:tblInd w:w="85" w:type="dxa"/>
          <w:tblLayout w:type="fixed"/>
          <w:tblLook w:val="04A0"/>
        </w:tblPrEx>
        <w:tc>
          <w:tcPr>
            <w:tcW w:w="9720" w:type="dxa"/>
            <w:gridSpan w:val="11"/>
          </w:tcPr>
          <w:p w:rsidR="00EB6E2B" w:rsidRPr="00A40AF2" w:rsidP="003A54F8" w14:paraId="56F12F16" w14:textId="77777777">
            <w:pPr>
              <w:pStyle w:val="ListParagraph"/>
              <w:widowControl/>
              <w:numPr>
                <w:ilvl w:val="0"/>
                <w:numId w:val="17"/>
              </w:numPr>
              <w:autoSpaceDE/>
              <w:autoSpaceDN/>
              <w:adjustRightInd/>
              <w:rPr>
                <w:rFonts w:asciiTheme="minorHAnsi" w:hAnsiTheme="minorHAnsi" w:cstheme="minorHAnsi"/>
                <w:b/>
                <w:color w:val="000000" w:themeColor="text1"/>
              </w:rPr>
            </w:pPr>
            <w:r w:rsidRPr="00A40AF2">
              <w:rPr>
                <w:rFonts w:asciiTheme="minorHAnsi" w:hAnsiTheme="minorHAnsi" w:cstheme="minorHAnsi"/>
                <w:b/>
                <w:color w:val="000000" w:themeColor="text1"/>
              </w:rPr>
              <w:t>RATINGS OF PROJECT PERFORMANCE IN ISRS</w:t>
            </w:r>
          </w:p>
        </w:tc>
      </w:tr>
      <w:tr w14:paraId="56F12F1D" w14:textId="77777777">
        <w:tblPrEx>
          <w:tblW w:w="9720" w:type="dxa"/>
          <w:tblInd w:w="85" w:type="dxa"/>
          <w:tblLayout w:type="fixed"/>
          <w:tblLook w:val="04A0"/>
        </w:tblPrEx>
        <w:tc>
          <w:tcPr>
            <w:tcW w:w="2160" w:type="dxa"/>
          </w:tcPr>
          <w:p w:rsidR="00EB6E2B" w:rsidRPr="00A40AF2" w:rsidP="00A313BE" w14:paraId="56F12F18"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No.</w:t>
            </w:r>
          </w:p>
        </w:tc>
        <w:tc>
          <w:tcPr>
            <w:tcW w:w="2340" w:type="dxa"/>
            <w:gridSpan w:val="4"/>
          </w:tcPr>
          <w:p w:rsidR="00EB6E2B" w:rsidRPr="00A40AF2" w:rsidP="00A313BE" w14:paraId="56F12F19"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Date ISR archived</w:t>
            </w:r>
          </w:p>
        </w:tc>
        <w:tc>
          <w:tcPr>
            <w:tcW w:w="1620" w:type="dxa"/>
            <w:gridSpan w:val="2"/>
          </w:tcPr>
          <w:p w:rsidR="00EB6E2B" w:rsidRPr="00A40AF2" w:rsidP="00A313BE" w14:paraId="56F12F1A"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DO Rating</w:t>
            </w:r>
          </w:p>
        </w:tc>
        <w:tc>
          <w:tcPr>
            <w:tcW w:w="1440" w:type="dxa"/>
            <w:gridSpan w:val="3"/>
          </w:tcPr>
          <w:p w:rsidR="00EB6E2B" w:rsidRPr="00A40AF2" w:rsidP="00A313BE" w14:paraId="56F12F1B"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IP Rating</w:t>
            </w:r>
          </w:p>
        </w:tc>
        <w:tc>
          <w:tcPr>
            <w:tcW w:w="2160" w:type="dxa"/>
          </w:tcPr>
          <w:p w:rsidR="00EB6E2B" w:rsidRPr="00A40AF2" w:rsidP="00A313BE" w14:paraId="56F12F1C"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Actual Disbursements (US$M)</w:t>
            </w:r>
          </w:p>
        </w:tc>
      </w:tr>
      <w:tr w14:paraId="56F12F23" w14:textId="77777777">
        <w:tblPrEx>
          <w:tblW w:w="9720" w:type="dxa"/>
          <w:tblInd w:w="85" w:type="dxa"/>
          <w:tblLayout w:type="fixed"/>
          <w:tblLook w:val="04A0"/>
        </w:tblPrEx>
        <w:tc>
          <w:tcPr>
            <w:tcW w:w="2160" w:type="dxa"/>
          </w:tcPr>
          <w:p w:rsidR="00EB6E2B" w:rsidRPr="00A40AF2" w:rsidP="00A313BE" w14:paraId="56F12F1E" w14:textId="77777777">
            <w:pPr>
              <w:pStyle w:val="ListParagraph"/>
              <w:ind w:left="0"/>
              <w:rPr>
                <w:rFonts w:asciiTheme="minorHAnsi" w:hAnsiTheme="minorHAnsi" w:cstheme="minorHAnsi"/>
                <w:b/>
                <w:color w:val="000000" w:themeColor="text1"/>
              </w:rPr>
            </w:pPr>
          </w:p>
        </w:tc>
        <w:tc>
          <w:tcPr>
            <w:tcW w:w="2340" w:type="dxa"/>
            <w:gridSpan w:val="4"/>
          </w:tcPr>
          <w:p w:rsidR="00EB6E2B" w:rsidRPr="00A40AF2" w:rsidP="00A313BE" w14:paraId="56F12F1F" w14:textId="77777777">
            <w:pPr>
              <w:pStyle w:val="ListParagraph"/>
              <w:ind w:left="0"/>
              <w:rPr>
                <w:rFonts w:asciiTheme="minorHAnsi" w:hAnsiTheme="minorHAnsi" w:cstheme="minorHAnsi"/>
                <w:b/>
                <w:color w:val="000000" w:themeColor="text1"/>
              </w:rPr>
            </w:pPr>
          </w:p>
        </w:tc>
        <w:tc>
          <w:tcPr>
            <w:tcW w:w="1620" w:type="dxa"/>
            <w:gridSpan w:val="2"/>
          </w:tcPr>
          <w:p w:rsidR="00EB6E2B" w:rsidRPr="00A40AF2" w:rsidP="00A313BE" w14:paraId="56F12F20" w14:textId="77777777">
            <w:pPr>
              <w:pStyle w:val="ListParagraph"/>
              <w:ind w:left="0"/>
              <w:rPr>
                <w:rFonts w:asciiTheme="minorHAnsi" w:hAnsiTheme="minorHAnsi" w:cstheme="minorHAnsi"/>
                <w:b/>
                <w:color w:val="000000" w:themeColor="text1"/>
              </w:rPr>
            </w:pPr>
          </w:p>
        </w:tc>
        <w:tc>
          <w:tcPr>
            <w:tcW w:w="1440" w:type="dxa"/>
            <w:gridSpan w:val="3"/>
          </w:tcPr>
          <w:p w:rsidR="00EB6E2B" w:rsidRPr="00A40AF2" w:rsidP="00A313BE" w14:paraId="56F12F21"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22" w14:textId="77777777">
            <w:pPr>
              <w:pStyle w:val="ListParagraph"/>
              <w:ind w:left="0"/>
              <w:rPr>
                <w:rFonts w:asciiTheme="minorHAnsi" w:hAnsiTheme="minorHAnsi" w:cstheme="minorHAnsi"/>
                <w:b/>
                <w:color w:val="000000" w:themeColor="text1"/>
              </w:rPr>
            </w:pPr>
          </w:p>
        </w:tc>
      </w:tr>
      <w:tr w14:paraId="56F12F25" w14:textId="77777777">
        <w:tblPrEx>
          <w:tblW w:w="9720" w:type="dxa"/>
          <w:tblInd w:w="85" w:type="dxa"/>
          <w:tblLayout w:type="fixed"/>
          <w:tblLook w:val="04A0"/>
        </w:tblPrEx>
        <w:tc>
          <w:tcPr>
            <w:tcW w:w="9720" w:type="dxa"/>
            <w:gridSpan w:val="11"/>
          </w:tcPr>
          <w:p w:rsidR="00EB6E2B" w:rsidRPr="00A40AF2" w:rsidP="003A54F8" w14:paraId="56F12F24" w14:textId="77777777">
            <w:pPr>
              <w:pStyle w:val="ListParagraph"/>
              <w:widowControl/>
              <w:numPr>
                <w:ilvl w:val="0"/>
                <w:numId w:val="17"/>
              </w:numPr>
              <w:autoSpaceDE/>
              <w:autoSpaceDN/>
              <w:adjustRightInd/>
              <w:rPr>
                <w:rFonts w:asciiTheme="minorHAnsi" w:hAnsiTheme="minorHAnsi" w:cstheme="minorHAnsi"/>
                <w:b/>
                <w:color w:val="000000" w:themeColor="text1"/>
              </w:rPr>
            </w:pPr>
            <w:r w:rsidRPr="00A40AF2">
              <w:rPr>
                <w:rFonts w:asciiTheme="minorHAnsi" w:hAnsiTheme="minorHAnsi" w:cstheme="minorHAnsi"/>
                <w:b/>
                <w:color w:val="000000" w:themeColor="text1"/>
              </w:rPr>
              <w:t>SECTORS AND THEMES</w:t>
            </w:r>
          </w:p>
        </w:tc>
      </w:tr>
      <w:tr w14:paraId="56F12F28" w14:textId="77777777">
        <w:tblPrEx>
          <w:tblW w:w="9720" w:type="dxa"/>
          <w:tblInd w:w="85" w:type="dxa"/>
          <w:tblLayout w:type="fixed"/>
          <w:tblLook w:val="04A0"/>
        </w:tblPrEx>
        <w:tc>
          <w:tcPr>
            <w:tcW w:w="9720" w:type="dxa"/>
            <w:gridSpan w:val="11"/>
          </w:tcPr>
          <w:p w:rsidR="00EB6E2B" w:rsidRPr="00A40AF2" w:rsidP="00A313BE" w14:paraId="56F12F26"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Sectors</w:t>
            </w:r>
          </w:p>
          <w:p w:rsidR="00EB6E2B" w:rsidRPr="00A40AF2" w:rsidP="00A313BE" w14:paraId="56F12F27"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Major Sector/Sector                                                                                                   (%)</w:t>
            </w:r>
          </w:p>
        </w:tc>
      </w:tr>
      <w:tr w14:paraId="56F12F2A" w14:textId="77777777">
        <w:tblPrEx>
          <w:tblW w:w="9720" w:type="dxa"/>
          <w:tblInd w:w="85" w:type="dxa"/>
          <w:tblLayout w:type="fixed"/>
          <w:tblLook w:val="04A0"/>
        </w:tblPrEx>
        <w:tc>
          <w:tcPr>
            <w:tcW w:w="9720" w:type="dxa"/>
            <w:gridSpan w:val="11"/>
          </w:tcPr>
          <w:p w:rsidR="00EB6E2B" w:rsidRPr="00A40AF2" w:rsidP="00A313BE" w14:paraId="56F12F29" w14:textId="77777777">
            <w:pPr>
              <w:pStyle w:val="ListParagraph"/>
              <w:ind w:left="0"/>
              <w:rPr>
                <w:rFonts w:asciiTheme="minorHAnsi" w:hAnsiTheme="minorHAnsi" w:cstheme="minorHAnsi"/>
                <w:b/>
                <w:color w:val="000000" w:themeColor="text1"/>
              </w:rPr>
            </w:pPr>
          </w:p>
        </w:tc>
      </w:tr>
      <w:tr w14:paraId="56F12F2D" w14:textId="77777777">
        <w:tblPrEx>
          <w:tblW w:w="9720" w:type="dxa"/>
          <w:tblInd w:w="85" w:type="dxa"/>
          <w:tblLayout w:type="fixed"/>
          <w:tblLook w:val="04A0"/>
        </w:tblPrEx>
        <w:tc>
          <w:tcPr>
            <w:tcW w:w="9720" w:type="dxa"/>
            <w:gridSpan w:val="11"/>
          </w:tcPr>
          <w:p w:rsidR="00EB6E2B" w:rsidRPr="00A40AF2" w:rsidP="00A313BE" w14:paraId="56F12F2B"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 xml:space="preserve">Themes </w:t>
            </w:r>
          </w:p>
          <w:p w:rsidR="00EB6E2B" w:rsidRPr="00A40AF2" w:rsidP="00A313BE" w14:paraId="56F12F2C"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Major Theme / Theme (Level 1)/ Theme (Level 3)                                                  (%)</w:t>
            </w:r>
          </w:p>
        </w:tc>
      </w:tr>
      <w:tr w14:paraId="56F12F2F" w14:textId="77777777">
        <w:tblPrEx>
          <w:tblW w:w="9720" w:type="dxa"/>
          <w:tblInd w:w="85" w:type="dxa"/>
          <w:tblLayout w:type="fixed"/>
          <w:tblLook w:val="04A0"/>
        </w:tblPrEx>
        <w:tc>
          <w:tcPr>
            <w:tcW w:w="9720" w:type="dxa"/>
            <w:gridSpan w:val="11"/>
          </w:tcPr>
          <w:p w:rsidR="00EB6E2B" w:rsidRPr="00A40AF2" w:rsidP="00A313BE" w14:paraId="56F12F2E" w14:textId="77777777">
            <w:pPr>
              <w:pStyle w:val="ListParagraph"/>
              <w:ind w:left="0"/>
              <w:rPr>
                <w:rFonts w:asciiTheme="minorHAnsi" w:hAnsiTheme="minorHAnsi" w:cstheme="minorHAnsi"/>
                <w:b/>
                <w:color w:val="000000" w:themeColor="text1"/>
              </w:rPr>
            </w:pPr>
          </w:p>
        </w:tc>
      </w:tr>
      <w:tr w14:paraId="56F12F31" w14:textId="77777777">
        <w:tblPrEx>
          <w:tblW w:w="9720" w:type="dxa"/>
          <w:tblInd w:w="85" w:type="dxa"/>
          <w:tblLayout w:type="fixed"/>
          <w:tblLook w:val="04A0"/>
        </w:tblPrEx>
        <w:tc>
          <w:tcPr>
            <w:tcW w:w="9720" w:type="dxa"/>
            <w:gridSpan w:val="11"/>
          </w:tcPr>
          <w:p w:rsidR="00EB6E2B" w:rsidRPr="00A40AF2" w:rsidP="003A54F8" w14:paraId="56F12F30" w14:textId="77777777">
            <w:pPr>
              <w:pStyle w:val="ListParagraph"/>
              <w:widowControl/>
              <w:numPr>
                <w:ilvl w:val="0"/>
                <w:numId w:val="17"/>
              </w:numPr>
              <w:autoSpaceDE/>
              <w:autoSpaceDN/>
              <w:adjustRightInd/>
              <w:rPr>
                <w:rFonts w:asciiTheme="minorHAnsi" w:hAnsiTheme="minorHAnsi" w:cstheme="minorHAnsi"/>
                <w:b/>
                <w:color w:val="000000" w:themeColor="text1"/>
              </w:rPr>
            </w:pPr>
            <w:r w:rsidRPr="00A40AF2">
              <w:rPr>
                <w:rFonts w:asciiTheme="minorHAnsi" w:hAnsiTheme="minorHAnsi" w:cstheme="minorHAnsi"/>
                <w:b/>
                <w:color w:val="000000" w:themeColor="text1"/>
              </w:rPr>
              <w:t>ADMIN STAFF</w:t>
            </w:r>
          </w:p>
        </w:tc>
      </w:tr>
      <w:tr w14:paraId="56F12F35" w14:textId="77777777">
        <w:tblPrEx>
          <w:tblW w:w="9720" w:type="dxa"/>
          <w:tblInd w:w="85" w:type="dxa"/>
          <w:tblLayout w:type="fixed"/>
          <w:tblLook w:val="04A0"/>
        </w:tblPrEx>
        <w:tc>
          <w:tcPr>
            <w:tcW w:w="3877" w:type="dxa"/>
            <w:gridSpan w:val="4"/>
          </w:tcPr>
          <w:p w:rsidR="00EB6E2B" w:rsidRPr="00A40AF2" w:rsidP="00A313BE" w14:paraId="56F12F32"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Role</w:t>
            </w:r>
          </w:p>
        </w:tc>
        <w:tc>
          <w:tcPr>
            <w:tcW w:w="3683" w:type="dxa"/>
            <w:gridSpan w:val="6"/>
          </w:tcPr>
          <w:p w:rsidR="00EB6E2B" w:rsidRPr="00A40AF2" w:rsidP="00A313BE" w14:paraId="56F12F33"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At approval</w:t>
            </w:r>
          </w:p>
        </w:tc>
        <w:tc>
          <w:tcPr>
            <w:tcW w:w="2160" w:type="dxa"/>
          </w:tcPr>
          <w:p w:rsidR="00EB6E2B" w:rsidRPr="00A40AF2" w:rsidP="00A313BE" w14:paraId="56F12F34" w14:textId="77777777">
            <w:pPr>
              <w:pStyle w:val="ListParagraph"/>
              <w:ind w:left="0"/>
              <w:rPr>
                <w:rFonts w:asciiTheme="minorHAnsi" w:hAnsiTheme="minorHAnsi" w:cstheme="minorHAnsi"/>
                <w:b/>
                <w:color w:val="000000" w:themeColor="text1"/>
              </w:rPr>
            </w:pPr>
            <w:r w:rsidRPr="00A40AF2">
              <w:rPr>
                <w:rFonts w:asciiTheme="minorHAnsi" w:hAnsiTheme="minorHAnsi" w:cstheme="minorHAnsi"/>
                <w:b/>
                <w:color w:val="000000" w:themeColor="text1"/>
              </w:rPr>
              <w:t>At ICR</w:t>
            </w:r>
          </w:p>
        </w:tc>
      </w:tr>
      <w:tr w14:paraId="56F12F39" w14:textId="77777777">
        <w:tblPrEx>
          <w:tblW w:w="9720" w:type="dxa"/>
          <w:tblInd w:w="85" w:type="dxa"/>
          <w:tblLayout w:type="fixed"/>
          <w:tblLook w:val="04A0"/>
        </w:tblPrEx>
        <w:tc>
          <w:tcPr>
            <w:tcW w:w="3877" w:type="dxa"/>
            <w:gridSpan w:val="4"/>
          </w:tcPr>
          <w:p w:rsidR="00EB6E2B" w:rsidRPr="00A40AF2" w:rsidP="00A313BE" w14:paraId="56F12F36" w14:textId="77777777">
            <w:pPr>
              <w:rPr>
                <w:rFonts w:asciiTheme="minorHAnsi" w:hAnsiTheme="minorHAnsi" w:cstheme="minorHAnsi"/>
                <w:color w:val="000000" w:themeColor="text1"/>
              </w:rPr>
            </w:pPr>
            <w:r w:rsidRPr="00A40AF2">
              <w:rPr>
                <w:rFonts w:asciiTheme="minorHAnsi" w:hAnsiTheme="minorHAnsi" w:cstheme="minorHAnsi"/>
                <w:color w:val="000000" w:themeColor="text1"/>
              </w:rPr>
              <w:t>Regional Vice President</w:t>
            </w:r>
          </w:p>
        </w:tc>
        <w:tc>
          <w:tcPr>
            <w:tcW w:w="3683" w:type="dxa"/>
            <w:gridSpan w:val="6"/>
          </w:tcPr>
          <w:p w:rsidR="00EB6E2B" w:rsidRPr="00A40AF2" w:rsidP="00A313BE" w14:paraId="56F12F37"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38" w14:textId="77777777">
            <w:pPr>
              <w:pStyle w:val="ListParagraph"/>
              <w:ind w:left="0"/>
              <w:rPr>
                <w:rFonts w:asciiTheme="minorHAnsi" w:hAnsiTheme="minorHAnsi" w:cstheme="minorHAnsi"/>
                <w:b/>
                <w:color w:val="000000" w:themeColor="text1"/>
              </w:rPr>
            </w:pPr>
          </w:p>
        </w:tc>
      </w:tr>
      <w:tr w14:paraId="56F12F3D" w14:textId="77777777">
        <w:tblPrEx>
          <w:tblW w:w="9720" w:type="dxa"/>
          <w:tblInd w:w="85" w:type="dxa"/>
          <w:tblLayout w:type="fixed"/>
          <w:tblLook w:val="04A0"/>
        </w:tblPrEx>
        <w:tc>
          <w:tcPr>
            <w:tcW w:w="3877" w:type="dxa"/>
            <w:gridSpan w:val="4"/>
          </w:tcPr>
          <w:p w:rsidR="00EB6E2B" w:rsidRPr="00A40AF2" w:rsidP="00A313BE" w14:paraId="56F12F3A" w14:textId="77777777">
            <w:pPr>
              <w:rPr>
                <w:rFonts w:asciiTheme="minorHAnsi" w:hAnsiTheme="minorHAnsi" w:cstheme="minorHAnsi"/>
                <w:color w:val="000000" w:themeColor="text1"/>
              </w:rPr>
            </w:pPr>
            <w:r w:rsidRPr="00A40AF2">
              <w:rPr>
                <w:rFonts w:asciiTheme="minorHAnsi" w:hAnsiTheme="minorHAnsi" w:cstheme="minorHAnsi"/>
                <w:color w:val="000000" w:themeColor="text1"/>
              </w:rPr>
              <w:t>Country Director</w:t>
            </w:r>
          </w:p>
        </w:tc>
        <w:tc>
          <w:tcPr>
            <w:tcW w:w="3683" w:type="dxa"/>
            <w:gridSpan w:val="6"/>
          </w:tcPr>
          <w:p w:rsidR="00EB6E2B" w:rsidRPr="00A40AF2" w:rsidP="00A313BE" w14:paraId="56F12F3B"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3C" w14:textId="77777777">
            <w:pPr>
              <w:pStyle w:val="ListParagraph"/>
              <w:ind w:left="0"/>
              <w:rPr>
                <w:rFonts w:asciiTheme="minorHAnsi" w:hAnsiTheme="minorHAnsi" w:cstheme="minorHAnsi"/>
                <w:b/>
                <w:color w:val="000000" w:themeColor="text1"/>
              </w:rPr>
            </w:pPr>
          </w:p>
        </w:tc>
      </w:tr>
      <w:tr w14:paraId="56F12F41" w14:textId="77777777">
        <w:tblPrEx>
          <w:tblW w:w="9720" w:type="dxa"/>
          <w:tblInd w:w="85" w:type="dxa"/>
          <w:tblLayout w:type="fixed"/>
          <w:tblLook w:val="04A0"/>
        </w:tblPrEx>
        <w:tc>
          <w:tcPr>
            <w:tcW w:w="3877" w:type="dxa"/>
            <w:gridSpan w:val="4"/>
          </w:tcPr>
          <w:p w:rsidR="00EB6E2B" w:rsidRPr="00A40AF2" w:rsidP="00A313BE" w14:paraId="56F12F3E" w14:textId="77777777">
            <w:pPr>
              <w:rPr>
                <w:rFonts w:asciiTheme="minorHAnsi" w:hAnsiTheme="minorHAnsi" w:cstheme="minorHAnsi"/>
                <w:color w:val="000000" w:themeColor="text1"/>
              </w:rPr>
            </w:pPr>
            <w:r w:rsidRPr="00A40AF2">
              <w:rPr>
                <w:rFonts w:asciiTheme="minorHAnsi" w:hAnsiTheme="minorHAnsi" w:cstheme="minorHAnsi"/>
                <w:color w:val="000000" w:themeColor="text1"/>
              </w:rPr>
              <w:t>Senior Global Practice Director</w:t>
            </w:r>
          </w:p>
        </w:tc>
        <w:tc>
          <w:tcPr>
            <w:tcW w:w="3683" w:type="dxa"/>
            <w:gridSpan w:val="6"/>
          </w:tcPr>
          <w:p w:rsidR="00EB6E2B" w:rsidRPr="00A40AF2" w:rsidP="00A313BE" w14:paraId="56F12F3F"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40" w14:textId="77777777">
            <w:pPr>
              <w:pStyle w:val="ListParagraph"/>
              <w:ind w:left="0"/>
              <w:rPr>
                <w:rFonts w:asciiTheme="minorHAnsi" w:hAnsiTheme="minorHAnsi" w:cstheme="minorHAnsi"/>
                <w:b/>
                <w:color w:val="000000" w:themeColor="text1"/>
              </w:rPr>
            </w:pPr>
          </w:p>
        </w:tc>
      </w:tr>
      <w:tr w14:paraId="56F12F45" w14:textId="77777777">
        <w:tblPrEx>
          <w:tblW w:w="9720" w:type="dxa"/>
          <w:tblInd w:w="85" w:type="dxa"/>
          <w:tblLayout w:type="fixed"/>
          <w:tblLook w:val="04A0"/>
        </w:tblPrEx>
        <w:tc>
          <w:tcPr>
            <w:tcW w:w="3877" w:type="dxa"/>
            <w:gridSpan w:val="4"/>
          </w:tcPr>
          <w:p w:rsidR="00EB6E2B" w:rsidRPr="00A40AF2" w:rsidP="00A313BE" w14:paraId="56F12F42" w14:textId="77777777">
            <w:pPr>
              <w:rPr>
                <w:rFonts w:asciiTheme="minorHAnsi" w:hAnsiTheme="minorHAnsi" w:cstheme="minorHAnsi"/>
                <w:color w:val="000000" w:themeColor="text1"/>
              </w:rPr>
            </w:pPr>
            <w:r w:rsidRPr="00A40AF2">
              <w:rPr>
                <w:rFonts w:asciiTheme="minorHAnsi" w:hAnsiTheme="minorHAnsi" w:cstheme="minorHAnsi"/>
                <w:color w:val="000000" w:themeColor="text1"/>
              </w:rPr>
              <w:t>Practice Manager</w:t>
            </w:r>
          </w:p>
        </w:tc>
        <w:tc>
          <w:tcPr>
            <w:tcW w:w="3683" w:type="dxa"/>
            <w:gridSpan w:val="6"/>
          </w:tcPr>
          <w:p w:rsidR="00EB6E2B" w:rsidRPr="00A40AF2" w:rsidP="00A313BE" w14:paraId="56F12F43"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44" w14:textId="77777777">
            <w:pPr>
              <w:pStyle w:val="ListParagraph"/>
              <w:ind w:left="0"/>
              <w:rPr>
                <w:rFonts w:asciiTheme="minorHAnsi" w:hAnsiTheme="minorHAnsi" w:cstheme="minorHAnsi"/>
                <w:b/>
                <w:color w:val="000000" w:themeColor="text1"/>
              </w:rPr>
            </w:pPr>
          </w:p>
        </w:tc>
      </w:tr>
      <w:tr w14:paraId="56F12F49" w14:textId="77777777">
        <w:tblPrEx>
          <w:tblW w:w="9720" w:type="dxa"/>
          <w:tblInd w:w="85" w:type="dxa"/>
          <w:tblLayout w:type="fixed"/>
          <w:tblLook w:val="04A0"/>
        </w:tblPrEx>
        <w:tc>
          <w:tcPr>
            <w:tcW w:w="3877" w:type="dxa"/>
            <w:gridSpan w:val="4"/>
          </w:tcPr>
          <w:p w:rsidR="00EB6E2B" w:rsidRPr="00A40AF2" w:rsidP="00A313BE" w14:paraId="56F12F46" w14:textId="77777777">
            <w:pPr>
              <w:rPr>
                <w:rFonts w:asciiTheme="minorHAnsi" w:hAnsiTheme="minorHAnsi" w:cstheme="minorHAnsi"/>
                <w:color w:val="000000" w:themeColor="text1"/>
              </w:rPr>
            </w:pPr>
            <w:r w:rsidRPr="00A40AF2">
              <w:rPr>
                <w:rFonts w:asciiTheme="minorHAnsi" w:hAnsiTheme="minorHAnsi" w:cstheme="minorHAnsi"/>
                <w:color w:val="000000" w:themeColor="text1"/>
              </w:rPr>
              <w:t>Task Team Leader(s)</w:t>
            </w:r>
          </w:p>
        </w:tc>
        <w:tc>
          <w:tcPr>
            <w:tcW w:w="3683" w:type="dxa"/>
            <w:gridSpan w:val="6"/>
          </w:tcPr>
          <w:p w:rsidR="00EB6E2B" w:rsidRPr="00A40AF2" w:rsidP="00A313BE" w14:paraId="56F12F47"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48" w14:textId="77777777">
            <w:pPr>
              <w:pStyle w:val="ListParagraph"/>
              <w:ind w:left="0"/>
              <w:rPr>
                <w:rFonts w:asciiTheme="minorHAnsi" w:hAnsiTheme="minorHAnsi" w:cstheme="minorHAnsi"/>
                <w:b/>
                <w:color w:val="000000" w:themeColor="text1"/>
              </w:rPr>
            </w:pPr>
          </w:p>
        </w:tc>
      </w:tr>
      <w:tr w14:paraId="56F12F4D" w14:textId="77777777">
        <w:tblPrEx>
          <w:tblW w:w="9720" w:type="dxa"/>
          <w:tblInd w:w="85" w:type="dxa"/>
          <w:tblLayout w:type="fixed"/>
          <w:tblLook w:val="04A0"/>
        </w:tblPrEx>
        <w:tc>
          <w:tcPr>
            <w:tcW w:w="3877" w:type="dxa"/>
            <w:gridSpan w:val="4"/>
          </w:tcPr>
          <w:p w:rsidR="00EB6E2B" w:rsidRPr="00A40AF2" w:rsidP="00A313BE" w14:paraId="56F12F4A" w14:textId="77777777">
            <w:pPr>
              <w:rPr>
                <w:rFonts w:asciiTheme="minorHAnsi" w:hAnsiTheme="minorHAnsi" w:cstheme="minorHAnsi"/>
              </w:rPr>
            </w:pPr>
            <w:r w:rsidRPr="00A40AF2">
              <w:rPr>
                <w:rFonts w:asciiTheme="minorHAnsi" w:hAnsiTheme="minorHAnsi" w:cstheme="minorHAnsi"/>
                <w:color w:val="000000" w:themeColor="text1"/>
              </w:rPr>
              <w:t>ICR Contributing Author</w:t>
            </w:r>
          </w:p>
        </w:tc>
        <w:tc>
          <w:tcPr>
            <w:tcW w:w="3683" w:type="dxa"/>
            <w:gridSpan w:val="6"/>
          </w:tcPr>
          <w:p w:rsidR="00EB6E2B" w:rsidRPr="00A40AF2" w:rsidP="00A313BE" w14:paraId="56F12F4B" w14:textId="77777777">
            <w:pPr>
              <w:pStyle w:val="ListParagraph"/>
              <w:ind w:left="0"/>
              <w:rPr>
                <w:rFonts w:asciiTheme="minorHAnsi" w:hAnsiTheme="minorHAnsi" w:cstheme="minorHAnsi"/>
                <w:b/>
                <w:color w:val="000000" w:themeColor="text1"/>
              </w:rPr>
            </w:pPr>
          </w:p>
        </w:tc>
        <w:tc>
          <w:tcPr>
            <w:tcW w:w="2160" w:type="dxa"/>
          </w:tcPr>
          <w:p w:rsidR="00EB6E2B" w:rsidRPr="00A40AF2" w:rsidP="00A313BE" w14:paraId="56F12F4C" w14:textId="77777777">
            <w:pPr>
              <w:pStyle w:val="ListParagraph"/>
              <w:ind w:left="0"/>
              <w:rPr>
                <w:rFonts w:asciiTheme="minorHAnsi" w:hAnsiTheme="minorHAnsi" w:cstheme="minorHAnsi"/>
                <w:b/>
                <w:color w:val="000000" w:themeColor="text1"/>
              </w:rPr>
            </w:pPr>
          </w:p>
        </w:tc>
      </w:tr>
    </w:tbl>
    <w:p w:rsidR="00EB6E2B" w:rsidRPr="00A40AF2" w:rsidP="00EB6E2B" w14:paraId="56F12F4E" w14:textId="77777777">
      <w:pPr>
        <w:rPr>
          <w:rFonts w:asciiTheme="minorHAnsi" w:hAnsiTheme="minorHAnsi" w:cstheme="minorHAnsi"/>
          <w:i/>
          <w:color w:val="C45911" w:themeColor="accent2" w:themeShade="BF"/>
          <w:sz w:val="22"/>
          <w:szCs w:val="22"/>
        </w:rPr>
      </w:pPr>
    </w:p>
    <w:p w:rsidR="00EB6E2B" w:rsidRPr="00A40AF2" w:rsidP="00EB6E2B" w14:paraId="56F12F4F" w14:textId="77777777">
      <w:pPr>
        <w:rPr>
          <w:rFonts w:asciiTheme="minorHAnsi" w:hAnsiTheme="minorHAnsi" w:cstheme="minorHAnsi"/>
          <w:i/>
          <w:color w:val="C45911" w:themeColor="accent2" w:themeShade="BF"/>
          <w:sz w:val="22"/>
          <w:szCs w:val="22"/>
        </w:rPr>
      </w:pPr>
    </w:p>
    <w:p w:rsidR="00EB6E2B" w:rsidRPr="001068C7" w:rsidP="00794DE3" w14:paraId="56F12F50" w14:textId="77777777">
      <w:pPr>
        <w:pStyle w:val="1main"/>
        <w:rPr>
          <w:rFonts w:asciiTheme="minorHAnsi" w:hAnsiTheme="minorHAnsi" w:cstheme="minorHAnsi"/>
          <w:b/>
          <w:bCs/>
        </w:rPr>
      </w:pPr>
      <w:bookmarkStart w:id="66" w:name="_Toc61345847"/>
      <w:r w:rsidRPr="001068C7">
        <w:rPr>
          <w:rFonts w:asciiTheme="minorHAnsi" w:hAnsiTheme="minorHAnsi" w:cstheme="minorHAnsi"/>
          <w:b/>
          <w:bCs/>
        </w:rPr>
        <w:t>I. PROJECT CONTEXT AND DEVELOPMENT OBJECTIVES</w:t>
      </w:r>
      <w:bookmarkEnd w:id="66"/>
    </w:p>
    <w:p w:rsidR="00EB6E2B" w:rsidRPr="001068C7" w:rsidP="00EB6E2B" w14:paraId="56F12F51" w14:textId="77777777">
      <w:pPr>
        <w:pStyle w:val="ListParagraph"/>
        <w:rPr>
          <w:rFonts w:asciiTheme="minorHAnsi" w:hAnsiTheme="minorHAnsi" w:cstheme="minorHAnsi"/>
          <w:b/>
          <w:bCs/>
          <w:color w:val="5B9BD5" w:themeColor="accent1"/>
          <w:sz w:val="22"/>
          <w:szCs w:val="22"/>
        </w:rPr>
      </w:pPr>
    </w:p>
    <w:p w:rsidR="00EB6E2B" w:rsidRPr="001068C7" w:rsidP="00794DE3" w14:paraId="56F12F52" w14:textId="77777777">
      <w:pPr>
        <w:pStyle w:val="1main"/>
        <w:rPr>
          <w:rFonts w:asciiTheme="minorHAnsi" w:hAnsiTheme="minorHAnsi" w:cstheme="minorHAnsi"/>
          <w:b/>
          <w:bCs/>
        </w:rPr>
      </w:pPr>
      <w:bookmarkStart w:id="67" w:name="_Toc61345848"/>
      <w:r w:rsidRPr="001068C7">
        <w:rPr>
          <w:rFonts w:asciiTheme="minorHAnsi" w:hAnsiTheme="minorHAnsi" w:cstheme="minorHAnsi"/>
          <w:b/>
          <w:bCs/>
        </w:rPr>
        <w:t>A. Context at Appraisal</w:t>
      </w:r>
      <w:bookmarkEnd w:id="67"/>
    </w:p>
    <w:p w:rsidR="00EB6E2B" w:rsidRPr="001068C7" w:rsidP="00EB6E2B" w14:paraId="56F12F53" w14:textId="77777777">
      <w:pPr>
        <w:pStyle w:val="ListParagraph"/>
        <w:rPr>
          <w:rFonts w:asciiTheme="minorHAnsi" w:hAnsiTheme="minorHAnsi" w:cstheme="minorHAnsi"/>
          <w:b/>
          <w:bCs/>
          <w:i/>
          <w:sz w:val="22"/>
          <w:szCs w:val="22"/>
        </w:rPr>
      </w:pPr>
    </w:p>
    <w:p w:rsidR="00EB6E2B" w:rsidRPr="001068C7" w:rsidP="00794DE3" w14:paraId="56F12F54" w14:textId="77777777">
      <w:pPr>
        <w:pStyle w:val="1main"/>
        <w:rPr>
          <w:rFonts w:asciiTheme="minorHAnsi" w:hAnsiTheme="minorHAnsi" w:cstheme="minorHAnsi"/>
          <w:b/>
          <w:bCs/>
        </w:rPr>
      </w:pPr>
      <w:bookmarkStart w:id="68" w:name="_Toc61345849"/>
      <w:r w:rsidRPr="001068C7">
        <w:rPr>
          <w:rFonts w:asciiTheme="minorHAnsi" w:hAnsiTheme="minorHAnsi" w:cstheme="minorHAnsi"/>
          <w:b/>
          <w:bCs/>
        </w:rPr>
        <w:t>A.1. Context</w:t>
      </w:r>
      <w:bookmarkEnd w:id="68"/>
    </w:p>
    <w:p w:rsidR="00EB6E2B" w:rsidRPr="00A40AF2" w:rsidP="00EB6E2B" w14:paraId="56F12F55" w14:textId="77777777">
      <w:pPr>
        <w:rPr>
          <w:rFonts w:asciiTheme="minorHAnsi" w:hAnsiTheme="minorHAnsi" w:cstheme="minorHAnsi"/>
          <w:i/>
          <w:color w:val="FF0000"/>
          <w:sz w:val="22"/>
          <w:szCs w:val="22"/>
        </w:rPr>
      </w:pPr>
    </w:p>
    <w:p w:rsidR="00EB6E2B" w:rsidRPr="00A40AF2" w:rsidP="003A54F8" w14:paraId="56F12F56" w14:textId="77777777">
      <w:pPr>
        <w:pStyle w:val="ListParagraph"/>
        <w:widowControl/>
        <w:numPr>
          <w:ilvl w:val="0"/>
          <w:numId w:val="27"/>
        </w:numPr>
        <w:autoSpaceDE/>
        <w:autoSpaceDN/>
        <w:adjustRightInd/>
        <w:spacing w:after="160" w:line="276" w:lineRule="auto"/>
        <w:jc w:val="both"/>
        <w:rPr>
          <w:rFonts w:asciiTheme="minorHAnsi" w:hAnsiTheme="minorHAnsi" w:cstheme="minorHAnsi"/>
          <w:b/>
          <w:sz w:val="22"/>
          <w:szCs w:val="22"/>
        </w:rPr>
      </w:pPr>
      <w:r w:rsidRPr="00A40AF2">
        <w:rPr>
          <w:rFonts w:asciiTheme="minorHAnsi" w:hAnsiTheme="minorHAnsi" w:cstheme="minorHAnsi"/>
          <w:b/>
          <w:sz w:val="22"/>
          <w:szCs w:val="22"/>
        </w:rPr>
        <w:t>Country Context</w:t>
      </w:r>
    </w:p>
    <w:p w:rsidR="00EB6E2B" w:rsidRPr="00A40AF2" w:rsidP="00EB6E2B" w14:paraId="56F12F57" w14:textId="77777777">
      <w:pPr>
        <w:spacing w:line="276" w:lineRule="auto"/>
        <w:jc w:val="both"/>
        <w:rPr>
          <w:rFonts w:asciiTheme="minorHAnsi" w:hAnsiTheme="minorHAnsi" w:cstheme="minorHAnsi"/>
          <w:b/>
          <w:bCs/>
          <w:sz w:val="22"/>
          <w:szCs w:val="22"/>
        </w:rPr>
      </w:pPr>
      <w:r w:rsidRPr="00A40AF2">
        <w:rPr>
          <w:rFonts w:asciiTheme="minorHAnsi" w:hAnsiTheme="minorHAnsi" w:cstheme="minorHAnsi"/>
          <w:b/>
          <w:bCs/>
          <w:sz w:val="22"/>
          <w:szCs w:val="22"/>
        </w:rPr>
        <w:t xml:space="preserve">1. Burundi’s socio-economic development improved in the past </w:t>
      </w:r>
      <w:r w:rsidRPr="00A40AF2" w:rsidR="00DC027E">
        <w:rPr>
          <w:rFonts w:asciiTheme="minorHAnsi" w:hAnsiTheme="minorHAnsi" w:cstheme="minorHAnsi"/>
          <w:b/>
          <w:bCs/>
          <w:sz w:val="22"/>
          <w:szCs w:val="22"/>
        </w:rPr>
        <w:t>decade,</w:t>
      </w:r>
      <w:r w:rsidRPr="00A40AF2">
        <w:rPr>
          <w:rFonts w:asciiTheme="minorHAnsi" w:hAnsiTheme="minorHAnsi" w:cstheme="minorHAnsi"/>
          <w:b/>
          <w:bCs/>
          <w:sz w:val="22"/>
          <w:szCs w:val="22"/>
        </w:rPr>
        <w:t xml:space="preserve"> but the gains are fragile. Thus, poverty and vulnerability remain widespread. </w:t>
      </w:r>
      <w:r w:rsidRPr="00A40AF2">
        <w:rPr>
          <w:rFonts w:asciiTheme="minorHAnsi" w:hAnsiTheme="minorHAnsi" w:cstheme="minorHAnsi"/>
          <w:sz w:val="22"/>
          <w:szCs w:val="22"/>
        </w:rPr>
        <w:t>Over the past decade, the Government of Burundi (GoB) has made progress in consolidating peace and security, rebuilding institutions and improving sector outcomes, especially in basic health and education.</w:t>
      </w:r>
    </w:p>
    <w:p w:rsidR="00EB6E2B" w:rsidRPr="00A40AF2" w:rsidP="00EB6E2B" w14:paraId="56F12F58" w14:textId="77777777">
      <w:pPr>
        <w:spacing w:line="276" w:lineRule="auto"/>
        <w:jc w:val="both"/>
        <w:rPr>
          <w:rFonts w:eastAsia="Times New Roman" w:asciiTheme="minorHAnsi" w:hAnsiTheme="minorHAnsi" w:cstheme="minorHAnsi"/>
          <w:b/>
          <w:bCs/>
          <w:sz w:val="22"/>
          <w:szCs w:val="22"/>
        </w:rPr>
      </w:pPr>
      <w:r w:rsidRPr="00A40AF2">
        <w:rPr>
          <w:rFonts w:eastAsia="Times New Roman" w:asciiTheme="minorHAnsi" w:hAnsiTheme="minorHAnsi" w:cstheme="minorHAnsi"/>
          <w:b/>
          <w:bCs/>
          <w:sz w:val="22"/>
          <w:szCs w:val="22"/>
        </w:rPr>
        <w:t xml:space="preserve">2. Food insecurity is on the rise due to the current environmental crisis and policy gaps. </w:t>
      </w:r>
      <w:r w:rsidRPr="00A40AF2">
        <w:rPr>
          <w:rFonts w:eastAsia="Times New Roman" w:asciiTheme="minorHAnsi" w:hAnsiTheme="minorHAnsi" w:cstheme="minorHAnsi"/>
          <w:sz w:val="22"/>
          <w:szCs w:val="22"/>
        </w:rPr>
        <w:t xml:space="preserve">According to the 2013 IFPRI estimates, Burundi was the most food insecure country in the world, linked to the small </w:t>
      </w:r>
      <w:r w:rsidRPr="00A40AF2">
        <w:rPr>
          <w:rFonts w:eastAsia="Times New Roman" w:asciiTheme="minorHAnsi" w:hAnsiTheme="minorHAnsi" w:cstheme="minorHAnsi"/>
          <w:sz w:val="22"/>
          <w:szCs w:val="22"/>
        </w:rPr>
        <w:t>landholdings</w:t>
      </w:r>
      <w:r>
        <w:rPr>
          <w:rFonts w:eastAsia="Times New Roman" w:asciiTheme="minorHAnsi" w:hAnsiTheme="minorHAnsi" w:cstheme="minorHAnsi"/>
          <w:sz w:val="22"/>
          <w:szCs w:val="22"/>
          <w:vertAlign w:val="superscript"/>
        </w:rPr>
        <w:footnoteReference w:id="14"/>
      </w:r>
      <w:r w:rsidRPr="00A40AF2">
        <w:rPr>
          <w:rFonts w:eastAsia="Times New Roman" w:asciiTheme="minorHAnsi" w:hAnsiTheme="minorHAnsi" w:cstheme="minorHAnsi"/>
          <w:sz w:val="22"/>
          <w:szCs w:val="22"/>
        </w:rPr>
        <w:t>, declining soil fertility and plant diseases. In 2010, Burundi had 58 percent stunting</w:t>
      </w:r>
      <w:r>
        <w:rPr>
          <w:rFonts w:eastAsia="Times New Roman" w:asciiTheme="minorHAnsi" w:hAnsiTheme="minorHAnsi" w:cstheme="minorHAnsi"/>
          <w:sz w:val="22"/>
          <w:szCs w:val="22"/>
          <w:vertAlign w:val="superscript"/>
        </w:rPr>
        <w:footnoteReference w:id="15"/>
      </w:r>
      <w:r w:rsidRPr="00A40AF2">
        <w:rPr>
          <w:rFonts w:eastAsia="Times New Roman" w:asciiTheme="minorHAnsi" w:hAnsiTheme="minorHAnsi" w:cstheme="minorHAnsi"/>
          <w:sz w:val="22"/>
          <w:szCs w:val="22"/>
        </w:rPr>
        <w:t xml:space="preserve"> in children under the age of 5 years, which is the highest in the world. Chronic malnutrition among children reflects the overall extreme food insecurity in Burundi. It is also associated with micronutrient deficiencies such as anemia. While the country has developed successful protocols for severe acute malnutrition, it is less advanced in terms of addressing chronic malnutrition through environmentally sustainable and nutrition-sensitive livelihoods, nutrition education, community-based prevention and treatment, and related issues on early childhood development and parenting practices.</w:t>
      </w:r>
    </w:p>
    <w:p w:rsidR="00EB6E2B" w:rsidRPr="00A40AF2" w:rsidP="00EB6E2B" w14:paraId="56F12F59" w14:textId="77777777">
      <w:pPr>
        <w:spacing w:line="276" w:lineRule="auto"/>
        <w:jc w:val="both"/>
        <w:rPr>
          <w:rFonts w:asciiTheme="minorHAnsi" w:hAnsiTheme="minorHAnsi" w:cstheme="minorHAnsi"/>
          <w:b/>
          <w:bCs/>
          <w:sz w:val="22"/>
          <w:szCs w:val="22"/>
        </w:rPr>
      </w:pPr>
      <w:r w:rsidRPr="00A40AF2">
        <w:rPr>
          <w:rFonts w:asciiTheme="minorHAnsi" w:hAnsiTheme="minorHAnsi" w:cstheme="minorHAnsi"/>
          <w:b/>
          <w:bCs/>
          <w:sz w:val="22"/>
          <w:szCs w:val="22"/>
        </w:rPr>
        <w:t xml:space="preserve">3. Displacement, climatic and economic shocks further endanger reliable access to food. </w:t>
      </w:r>
      <w:r w:rsidRPr="00A40AF2">
        <w:rPr>
          <w:rFonts w:asciiTheme="minorHAnsi" w:hAnsiTheme="minorHAnsi" w:cstheme="minorHAnsi"/>
          <w:sz w:val="22"/>
          <w:szCs w:val="22"/>
        </w:rPr>
        <w:t>Burundi’s predominantly rural population relies on subsistence agriculture and staple foods. Yet the conflict in the 1990s and early 2000s had caused large displacements of the populations and loss of valuable assets, such as productive lands.  This vulnerability is further exacerbated by successive adverse shocks including droughts, high food prices, reduced household purchasing power and the current political insecurity.</w:t>
      </w:r>
    </w:p>
    <w:p w:rsidR="00EB6E2B" w:rsidRPr="00A40AF2" w:rsidP="00EB6E2B" w14:paraId="56F12F5A" w14:textId="77777777">
      <w:pPr>
        <w:spacing w:line="276" w:lineRule="auto"/>
        <w:jc w:val="both"/>
        <w:rPr>
          <w:rFonts w:asciiTheme="minorHAnsi" w:hAnsiTheme="minorHAnsi" w:cstheme="minorHAnsi"/>
          <w:sz w:val="22"/>
          <w:szCs w:val="22"/>
          <w:lang w:val="en-AU"/>
        </w:rPr>
      </w:pPr>
      <w:r w:rsidRPr="00A40AF2">
        <w:rPr>
          <w:rFonts w:asciiTheme="minorHAnsi" w:hAnsiTheme="minorHAnsi" w:cstheme="minorHAnsi"/>
          <w:b/>
          <w:bCs/>
          <w:sz w:val="22"/>
          <w:szCs w:val="22"/>
        </w:rPr>
        <w:t>4. Economic growth is largely dependent on agriculture (about 32 percent of GDP and 90 per cent of livelihoods) resulting in a vulnerability to climatic and external shocks.</w:t>
      </w:r>
      <w:r w:rsidRPr="00A40AF2">
        <w:rPr>
          <w:rFonts w:asciiTheme="minorHAnsi" w:hAnsiTheme="minorHAnsi" w:cstheme="minorHAnsi"/>
          <w:sz w:val="22"/>
          <w:szCs w:val="22"/>
        </w:rPr>
        <w:t xml:space="preserve"> Traditional farming methods remain common contributing to poor production capacity. Moreover, high population growth rate (2.6 percent in 2011) and high population density (300 persons per square kilometer) place severe pressure on land and natural resources, with </w:t>
      </w:r>
      <w:r w:rsidRPr="00A40AF2">
        <w:rPr>
          <w:rFonts w:asciiTheme="minorHAnsi" w:hAnsiTheme="minorHAnsi" w:cstheme="minorHAnsi"/>
          <w:sz w:val="22"/>
          <w:szCs w:val="22"/>
          <w:lang w:val="en-AU"/>
        </w:rPr>
        <w:t>about 86% of households farming less than 0.5 hectare.</w:t>
      </w:r>
    </w:p>
    <w:p w:rsidR="00EB6E2B" w:rsidRPr="00A40AF2" w:rsidP="00EB6E2B" w14:paraId="56F12F5B"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Malnutrition is a multifactorial problem that requires a multi-sectoral, multi-actor and multi-level response, involving key sectors – such as agriculture and livelihood, health and nutrition, and education, and targeted to the first 1,000 days of life when stunting occurs, with irreversible and lifelong impact on physical growth and brain development in young children to poor health and lowered economic productivity later in life. Hence the need for effective coordination so that interventions complement each other and converge towards reversing the trend and breaking the vicious intergenerational cycles where malnutrition perpetuates poverty, as mothers who are malnourished as children are more likely to give birth to undernourished babies. </w:t>
      </w:r>
    </w:p>
    <w:p w:rsidR="00EB6E2B" w:rsidRPr="00A40AF2" w:rsidP="00EB6E2B" w14:paraId="56F12F5C" w14:textId="77777777">
      <w:pPr>
        <w:spacing w:line="276" w:lineRule="auto"/>
        <w:jc w:val="both"/>
        <w:rPr>
          <w:rFonts w:asciiTheme="minorHAnsi" w:hAnsiTheme="minorHAnsi" w:cstheme="minorHAnsi"/>
          <w:sz w:val="22"/>
          <w:szCs w:val="22"/>
        </w:rPr>
      </w:pPr>
    </w:p>
    <w:p w:rsidR="00EB6E2B" w:rsidRPr="00A40AF2" w:rsidP="003A54F8" w14:paraId="56F12F5D" w14:textId="77777777">
      <w:pPr>
        <w:pStyle w:val="ListParagraph"/>
        <w:widowControl/>
        <w:numPr>
          <w:ilvl w:val="0"/>
          <w:numId w:val="27"/>
        </w:numPr>
        <w:autoSpaceDE/>
        <w:autoSpaceDN/>
        <w:adjustRightInd/>
        <w:spacing w:after="160" w:line="276" w:lineRule="auto"/>
        <w:jc w:val="both"/>
        <w:rPr>
          <w:rFonts w:asciiTheme="minorHAnsi" w:hAnsiTheme="minorHAnsi" w:cstheme="minorHAnsi"/>
          <w:b/>
          <w:bCs/>
          <w:sz w:val="22"/>
          <w:szCs w:val="22"/>
        </w:rPr>
      </w:pPr>
      <w:r w:rsidRPr="00A40AF2">
        <w:rPr>
          <w:rFonts w:asciiTheme="minorHAnsi" w:hAnsiTheme="minorHAnsi" w:cstheme="minorHAnsi"/>
          <w:b/>
          <w:bCs/>
          <w:sz w:val="22"/>
          <w:szCs w:val="22"/>
        </w:rPr>
        <w:t>Sectoral and Institutional Context</w:t>
      </w:r>
    </w:p>
    <w:p w:rsidR="00EB6E2B" w:rsidRPr="00A40AF2" w:rsidP="00EB6E2B" w14:paraId="56F12F5E" w14:textId="77777777">
      <w:pPr>
        <w:spacing w:line="276" w:lineRule="auto"/>
        <w:jc w:val="both"/>
        <w:rPr>
          <w:rFonts w:asciiTheme="minorHAnsi" w:hAnsiTheme="minorHAnsi" w:cstheme="minorHAnsi"/>
          <w:b/>
          <w:bCs/>
          <w:sz w:val="22"/>
          <w:szCs w:val="22"/>
        </w:rPr>
      </w:pPr>
      <w:r w:rsidRPr="00A40AF2">
        <w:rPr>
          <w:rFonts w:eastAsia="Times New Roman" w:asciiTheme="minorHAnsi" w:hAnsiTheme="minorHAnsi" w:cstheme="minorHAnsi"/>
          <w:b/>
          <w:bCs/>
          <w:sz w:val="22"/>
          <w:szCs w:val="22"/>
        </w:rPr>
        <w:t>Burundi has one of the highest stunting rates of children in the world. Stunting, caused by chronic undernutrition, has remained virtually unchanged over the last two decades (56% in 1987), 63% in 2000, 58% in 2005 and 58% in 2010)</w:t>
      </w:r>
      <w:r>
        <w:rPr>
          <w:rFonts w:eastAsia="Times New Roman" w:asciiTheme="minorHAnsi" w:hAnsiTheme="minorHAnsi" w:cstheme="minorHAnsi"/>
          <w:b/>
          <w:bCs/>
          <w:sz w:val="22"/>
          <w:szCs w:val="22"/>
          <w:vertAlign w:val="superscript"/>
        </w:rPr>
        <w:footnoteReference w:id="16"/>
      </w:r>
      <w:r w:rsidRPr="00A40AF2">
        <w:rPr>
          <w:rFonts w:eastAsia="Times New Roman" w:asciiTheme="minorHAnsi" w:hAnsiTheme="minorHAnsi" w:cstheme="minorHAnsi"/>
          <w:b/>
          <w:bCs/>
          <w:sz w:val="22"/>
          <w:szCs w:val="22"/>
        </w:rPr>
        <w:t xml:space="preserve"> and is well below the SDG target of 29%. </w:t>
      </w:r>
      <w:r w:rsidRPr="00A40AF2">
        <w:rPr>
          <w:rFonts w:eastAsia="Times New Roman" w:asciiTheme="minorHAnsi" w:hAnsiTheme="minorHAnsi" w:cstheme="minorHAnsi"/>
          <w:sz w:val="22"/>
          <w:szCs w:val="22"/>
        </w:rPr>
        <w:t>Stunting begins at conception and is largely irreversible beyond the first two years of life (1000 days).</w:t>
      </w:r>
      <w:r>
        <w:rPr>
          <w:rFonts w:eastAsia="Times New Roman" w:asciiTheme="minorHAnsi" w:hAnsiTheme="minorHAnsi" w:cstheme="minorHAnsi"/>
          <w:sz w:val="22"/>
          <w:szCs w:val="22"/>
          <w:vertAlign w:val="superscript"/>
        </w:rPr>
        <w:footnoteReference w:id="17"/>
      </w:r>
      <w:r w:rsidRPr="00A40AF2">
        <w:rPr>
          <w:rFonts w:eastAsia="Times New Roman" w:asciiTheme="minorHAnsi" w:hAnsiTheme="minorHAnsi" w:cstheme="minorHAnsi"/>
          <w:sz w:val="22"/>
          <w:szCs w:val="22"/>
        </w:rPr>
        <w:t xml:space="preserve"> Globally, child and maternal malnutrition underlie 45 percent of all child deaths.</w:t>
      </w:r>
      <w:r>
        <w:rPr>
          <w:rFonts w:eastAsia="Times New Roman" w:asciiTheme="minorHAnsi" w:hAnsiTheme="minorHAnsi" w:cstheme="minorHAnsi"/>
          <w:sz w:val="22"/>
          <w:szCs w:val="22"/>
          <w:vertAlign w:val="superscript"/>
        </w:rPr>
        <w:footnoteReference w:id="18"/>
      </w:r>
      <w:r w:rsidRPr="00A40AF2">
        <w:rPr>
          <w:rFonts w:eastAsia="Times New Roman" w:asciiTheme="minorHAnsi" w:hAnsiTheme="minorHAnsi" w:cstheme="minorHAnsi"/>
          <w:sz w:val="22"/>
          <w:szCs w:val="22"/>
        </w:rPr>
        <w:t xml:space="preserve"> Undernutrition increases mortality and morbidity </w:t>
      </w:r>
      <w:r w:rsidRPr="00A40AF2">
        <w:rPr>
          <w:rFonts w:eastAsia="Times New Roman" w:asciiTheme="minorHAnsi" w:hAnsiTheme="minorHAnsi" w:cstheme="minorHAnsi"/>
          <w:sz w:val="22"/>
          <w:szCs w:val="22"/>
        </w:rPr>
        <w:t>and increases expenditure on health overall.</w:t>
      </w:r>
      <w:r>
        <w:rPr>
          <w:rFonts w:eastAsia="Times New Roman" w:asciiTheme="minorHAnsi" w:hAnsiTheme="minorHAnsi" w:cstheme="minorHAnsi"/>
          <w:sz w:val="22"/>
          <w:szCs w:val="22"/>
          <w:vertAlign w:val="superscript"/>
        </w:rPr>
        <w:footnoteReference w:id="19"/>
      </w:r>
      <w:r w:rsidRPr="00A40AF2">
        <w:rPr>
          <w:rFonts w:eastAsia="Times New Roman" w:asciiTheme="minorHAnsi" w:hAnsiTheme="minorHAnsi" w:cstheme="minorHAnsi"/>
          <w:sz w:val="22"/>
          <w:szCs w:val="22"/>
        </w:rPr>
        <w:t xml:space="preserve"> Undernutrition has further economic costs through cognitive delays in children, compromised learning performance, and lower economic productivity in adults.</w:t>
      </w:r>
      <w:r>
        <w:rPr>
          <w:rFonts w:eastAsia="Times New Roman" w:asciiTheme="minorHAnsi" w:hAnsiTheme="minorHAnsi" w:cstheme="minorHAnsi"/>
          <w:sz w:val="22"/>
          <w:szCs w:val="22"/>
          <w:vertAlign w:val="superscript"/>
        </w:rPr>
        <w:footnoteReference w:id="20"/>
      </w:r>
      <w:r w:rsidRPr="00A40AF2">
        <w:rPr>
          <w:rFonts w:eastAsia="Times New Roman" w:asciiTheme="minorHAnsi" w:hAnsiTheme="minorHAnsi" w:cstheme="minorHAnsi"/>
          <w:sz w:val="22"/>
          <w:szCs w:val="22"/>
          <w:vertAlign w:val="superscript"/>
        </w:rPr>
        <w:t>,</w:t>
      </w:r>
      <w:r>
        <w:rPr>
          <w:rFonts w:eastAsia="Times New Roman" w:asciiTheme="minorHAnsi" w:hAnsiTheme="minorHAnsi" w:cstheme="minorHAnsi"/>
          <w:sz w:val="22"/>
          <w:szCs w:val="22"/>
          <w:vertAlign w:val="superscript"/>
        </w:rPr>
        <w:footnoteReference w:id="21"/>
      </w:r>
      <w:r w:rsidRPr="00A40AF2">
        <w:rPr>
          <w:rFonts w:eastAsia="Times New Roman" w:asciiTheme="minorHAnsi" w:hAnsiTheme="minorHAnsi" w:cstheme="minorHAnsi"/>
          <w:sz w:val="22"/>
          <w:szCs w:val="22"/>
          <w:vertAlign w:val="superscript"/>
        </w:rPr>
        <w:t xml:space="preserve"> </w:t>
      </w:r>
      <w:r w:rsidRPr="00A40AF2">
        <w:rPr>
          <w:rFonts w:eastAsia="Times New Roman" w:asciiTheme="minorHAnsi" w:hAnsiTheme="minorHAnsi" w:cstheme="minorHAnsi"/>
          <w:sz w:val="22"/>
          <w:szCs w:val="22"/>
        </w:rPr>
        <w:t>Causes of lower economic productivity include lower physical strength, lower wages, and more days away from work due to illness among adults.</w:t>
      </w:r>
      <w:r>
        <w:rPr>
          <w:rFonts w:eastAsia="Times New Roman" w:asciiTheme="minorHAnsi" w:hAnsiTheme="minorHAnsi" w:cstheme="minorHAnsi"/>
          <w:sz w:val="22"/>
          <w:szCs w:val="22"/>
          <w:vertAlign w:val="superscript"/>
        </w:rPr>
        <w:footnoteReference w:id="22"/>
      </w:r>
      <w:r w:rsidRPr="00A40AF2">
        <w:rPr>
          <w:rFonts w:eastAsia="Times New Roman" w:asciiTheme="minorHAnsi" w:hAnsiTheme="minorHAnsi" w:cstheme="minorHAnsi"/>
          <w:sz w:val="22"/>
          <w:szCs w:val="22"/>
        </w:rPr>
        <w:t xml:space="preserve"> As a result, there is a greater than 10% reduction in lifetime earnings for each malnourished individual and approximately 8% loss in GDP.</w:t>
      </w:r>
      <w:r>
        <w:rPr>
          <w:rFonts w:eastAsia="Times New Roman" w:asciiTheme="minorHAnsi" w:hAnsiTheme="minorHAnsi" w:cstheme="minorHAnsi"/>
          <w:sz w:val="22"/>
          <w:szCs w:val="22"/>
          <w:vertAlign w:val="superscript"/>
        </w:rPr>
        <w:footnoteReference w:id="23"/>
      </w:r>
      <w:r w:rsidRPr="00A40AF2">
        <w:rPr>
          <w:rFonts w:eastAsia="Times New Roman" w:asciiTheme="minorHAnsi" w:hAnsiTheme="minorHAnsi" w:cstheme="minorHAnsi"/>
          <w:sz w:val="22"/>
          <w:szCs w:val="22"/>
        </w:rPr>
        <w:t xml:space="preserve"> Chronic malnutrition is costing Burundi an estimated US$102 million per year, which is twice the annual budget of the Burundi Ministry of Health (MoH).</w:t>
      </w:r>
      <w:r>
        <w:rPr>
          <w:rFonts w:eastAsia="Times New Roman" w:asciiTheme="minorHAnsi" w:hAnsiTheme="minorHAnsi" w:cstheme="minorHAnsi"/>
          <w:sz w:val="22"/>
          <w:szCs w:val="22"/>
          <w:vertAlign w:val="superscript"/>
        </w:rPr>
        <w:footnoteReference w:id="24"/>
      </w:r>
      <w:r w:rsidRPr="00A40AF2">
        <w:rPr>
          <w:rFonts w:eastAsia="Times New Roman" w:asciiTheme="minorHAnsi" w:hAnsiTheme="minorHAnsi" w:cstheme="minorHAnsi"/>
          <w:sz w:val="22"/>
          <w:szCs w:val="22"/>
        </w:rPr>
        <w:t xml:space="preserve"> </w:t>
      </w:r>
    </w:p>
    <w:p w:rsidR="00EB6E2B" w:rsidRPr="00A40AF2" w:rsidP="00EB6E2B" w14:paraId="56F12F5F"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As such, in Burundi, malnutrition is not only a significant public health problem but also, a major socio-economic development issue. According to the results of the 2016-2017 Demographic and Health Survey (DHS), the rate of chronic malnutrition in children under 5 years of age (stunting) is high with 56%, with disparities by province. In contrast, the rate of global acute malnutrition is 5%. Micronutrient deficiencies (hidden hunger) are also a highly prevalent with 45% of anemia in children under five years of age according to the 2010 DHS and 61% for the 2017 DHS. The consequences of this situation, particularly on children, are harmful with strong repercussions on Burundi's socio-economic development. </w:t>
      </w:r>
    </w:p>
    <w:p w:rsidR="00EB6E2B" w:rsidRPr="00A40AF2" w:rsidP="00EB6E2B" w14:paraId="56F12F60"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The causes of malnutrition are complex and interrelated, with immediate determinants related to disease and inadequate food intake, in terms of both quality and quantity. These are in-turn influenced by the key underlying determinants, such as food insecurity, inadequate care and feeding practices, poor access to health services, and unhealthy household environments, including poor water, sanitation and hygiene. The main underlying socio-economic indicators that are major drivers  of malnutrition in Burundi, include poverty, poor access to education, infrastructure, resources, harmful gender and societal norms and beliefs.</w:t>
      </w:r>
    </w:p>
    <w:p w:rsidR="00EB6E2B" w:rsidRPr="00A40AF2" w:rsidP="00EB6E2B" w14:paraId="56F12F61"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Household food availability is largely reliant on subsistence agriculture. This is impacted by the high population density that progressively reduces access to arable land, by declining soil fertility, crop disease, lack of inputs, farming methods relying on rudimentary instruments and family labor; and by lack of knowledge about year-round production of diverse micronutrient-rich crops. This all leads to inadequate production to meet households’ year-round food needs. Undernutrition is further exacerbated by seasonal hunger (typically around October and April) when household food production decreases and households must supplement their diets with purchased foods as food prices increase. These factors contribute to poor dietary diversity, with high dependence on staples and limited intake of micronutrient-rich plant- and animal-source foods. Only 19 per cent of children aged 6-23 months consume a diverse diet (at least four food groups), only 33 per cent are fed at the WHO-recommended frequency, and only </w:t>
      </w:r>
      <w:r w:rsidRPr="00A40AF2">
        <w:rPr>
          <w:rFonts w:asciiTheme="minorHAnsi" w:hAnsiTheme="minorHAnsi" w:cstheme="minorHAnsi"/>
          <w:sz w:val="22"/>
          <w:szCs w:val="22"/>
        </w:rPr>
        <w:t>29 per cent consume iron-rich foods</w:t>
      </w:r>
      <w:r>
        <w:rPr>
          <w:rStyle w:val="FootnoteReference"/>
          <w:rFonts w:asciiTheme="minorHAnsi" w:hAnsiTheme="minorHAnsi" w:cstheme="minorHAnsi"/>
          <w:sz w:val="22"/>
          <w:szCs w:val="22"/>
        </w:rPr>
        <w:footnoteReference w:id="25"/>
      </w:r>
      <w:r w:rsidRPr="00A40AF2">
        <w:rPr>
          <w:rFonts w:asciiTheme="minorHAnsi" w:hAnsiTheme="minorHAnsi" w:cstheme="minorHAnsi"/>
          <w:sz w:val="22"/>
          <w:szCs w:val="22"/>
        </w:rPr>
        <w:t xml:space="preserve">. Poor coverage of health and nutrition services is also a contributing factor to high rates of malnutrition, e.g. only one-third of pregnant women are receiving the recommended four antenatal care sessions. </w:t>
      </w:r>
    </w:p>
    <w:p w:rsidR="00EB6E2B" w:rsidRPr="00A40AF2" w:rsidP="00EB6E2B" w14:paraId="56F12F62"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Makamba and Rutana provinces were identified as the most vulnerable geographical areas with limited NGO presence and highest rates of wasting (6.4% for the Southern Region) and chronic malnutrition (56%) for the Southern Region in the country and the world. Rutana and Makamba provinces are one of the poorest regions in Burundi due to the high rates of returning refugees crossing the borders of these provinces from Tanzania. Yet, Makamba province, in particular, did not have any broad interventions focusing on children under two years of age. </w:t>
      </w:r>
    </w:p>
    <w:p w:rsidR="00EB6E2B" w:rsidRPr="00A40AF2" w:rsidP="00EB6E2B" w14:paraId="56F12F63" w14:textId="77777777">
      <w:pPr>
        <w:spacing w:line="276" w:lineRule="auto"/>
        <w:jc w:val="both"/>
        <w:rPr>
          <w:rFonts w:asciiTheme="minorHAnsi" w:hAnsiTheme="minorHAnsi" w:cstheme="minorHAnsi"/>
          <w:sz w:val="22"/>
          <w:szCs w:val="22"/>
        </w:rPr>
      </w:pPr>
    </w:p>
    <w:p w:rsidR="00EB6E2B" w:rsidRPr="00A40AF2" w:rsidP="00EB6E2B" w14:paraId="56F12F64"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Moreover, from the community consultation meetings, it was apparent that Rutana province seemed to have a much stronger Health sector than Makamba province; while Makamba province seemed to have a stronger Agriculture sector than Rutana province. Therefore, if the experience from the project is to be used in the future scale-up of interventions across the country, it is beneficial to gain experience in two different contexts rather than one.</w:t>
      </w:r>
    </w:p>
    <w:p w:rsidR="00EB6E2B" w:rsidRPr="00A40AF2" w:rsidP="00EB6E2B" w14:paraId="56F12F65" w14:textId="77777777">
      <w:pPr>
        <w:spacing w:line="276" w:lineRule="auto"/>
        <w:jc w:val="both"/>
        <w:rPr>
          <w:rFonts w:asciiTheme="minorHAnsi" w:hAnsiTheme="minorHAnsi" w:cstheme="minorHAnsi"/>
          <w:sz w:val="22"/>
          <w:szCs w:val="22"/>
        </w:rPr>
      </w:pPr>
    </w:p>
    <w:p w:rsidR="00EB6E2B" w:rsidRPr="00A40AF2" w:rsidP="00EB6E2B" w14:paraId="56F12F66"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It is for those reasons above that World Vision International, on behalf of the Government of Burundi, which has given it the no-objection through the Ministry of Finance, Budget, Economic development and Cooperation, has implemented the Maternal and Child Nutrition Enhancement (MCNE) project, financed by the Japanese Government / Japan Social Development Fund (JSDF) through World Bank, in Gihofi and Makamba Health Districts in the provinces of Rutana and Makamba respectively. </w:t>
      </w:r>
    </w:p>
    <w:p w:rsidR="00EB6E2B" w:rsidRPr="00A40AF2" w:rsidP="00EB6E2B" w14:paraId="56F12F67" w14:textId="77777777">
      <w:pPr>
        <w:spacing w:line="276" w:lineRule="auto"/>
        <w:jc w:val="both"/>
        <w:rPr>
          <w:rFonts w:asciiTheme="minorHAnsi" w:hAnsiTheme="minorHAnsi" w:cstheme="minorHAnsi"/>
          <w:sz w:val="22"/>
          <w:szCs w:val="22"/>
        </w:rPr>
      </w:pPr>
    </w:p>
    <w:p w:rsidR="00EB6E2B" w:rsidP="00EB6E2B" w14:paraId="56F12F68"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MCNE focused on the “first 1000 days” of life, the narrow window of opportunity to address chronic malnutrition, as an approach to prevent the serious and lifelong consequences of malnutrition, in two contiguous health districts. Thus, the project was the first of its kind focusing on nutrition using a multi-sectoral approach, targeting Households with pregnant or lactating women with young children (0-23 months of age), especially the most vulnerable population and generating lessons on synergies and coordination to be integrated into the broader health and agriculture sector projects for sustainability after the project ends.</w:t>
      </w:r>
    </w:p>
    <w:p w:rsidR="000A44BB" w:rsidP="00EB6E2B" w14:paraId="56F12F69" w14:textId="77777777">
      <w:pPr>
        <w:spacing w:line="276" w:lineRule="auto"/>
        <w:jc w:val="both"/>
        <w:rPr>
          <w:rFonts w:asciiTheme="minorHAnsi" w:hAnsiTheme="minorHAnsi" w:cstheme="minorHAnsi"/>
          <w:sz w:val="22"/>
          <w:szCs w:val="22"/>
        </w:rPr>
      </w:pPr>
    </w:p>
    <w:p w:rsidR="00EB6E2B" w:rsidRPr="00A40AF2" w:rsidP="00794DE3" w14:paraId="56F12F6A" w14:textId="77777777">
      <w:pPr>
        <w:pStyle w:val="1main"/>
        <w:rPr>
          <w:rFonts w:cstheme="minorHAnsi"/>
        </w:rPr>
      </w:pPr>
      <w:bookmarkStart w:id="69" w:name="_Toc61345850"/>
      <w:r w:rsidRPr="001068C7">
        <w:rPr>
          <w:rFonts w:asciiTheme="minorHAnsi" w:hAnsiTheme="minorHAnsi" w:cstheme="minorHAnsi"/>
          <w:b/>
          <w:bCs/>
        </w:rPr>
        <w:t>A.II. Theory of change</w:t>
      </w:r>
      <w:bookmarkEnd w:id="69"/>
    </w:p>
    <w:p w:rsidR="00EB6E2B" w:rsidRPr="00A40AF2" w:rsidP="00EB6E2B" w14:paraId="56F12F6B" w14:textId="77777777">
      <w:pPr>
        <w:spacing w:line="276" w:lineRule="auto"/>
        <w:jc w:val="both"/>
        <w:rPr>
          <w:rFonts w:asciiTheme="minorHAnsi" w:hAnsiTheme="minorHAnsi" w:cstheme="minorHAnsi"/>
          <w:bCs/>
          <w:color w:val="00B050"/>
          <w:sz w:val="22"/>
          <w:szCs w:val="22"/>
        </w:rPr>
      </w:pPr>
    </w:p>
    <w:p w:rsidR="00EB6E2B" w:rsidRPr="00A40AF2" w:rsidP="00EB6E2B" w14:paraId="56F12F6C" w14:textId="77777777">
      <w:pPr>
        <w:spacing w:line="276" w:lineRule="auto"/>
        <w:jc w:val="both"/>
        <w:rPr>
          <w:rFonts w:eastAsia="MS Mincho" w:asciiTheme="minorHAnsi" w:hAnsiTheme="minorHAnsi" w:cstheme="minorHAnsi"/>
          <w:sz w:val="22"/>
          <w:szCs w:val="22"/>
          <w:lang w:eastAsia="ja-JP"/>
        </w:rPr>
      </w:pPr>
      <w:r w:rsidRPr="00A40AF2">
        <w:rPr>
          <w:rFonts w:eastAsia="MS Mincho" w:asciiTheme="minorHAnsi" w:hAnsiTheme="minorHAnsi" w:cstheme="minorHAnsi"/>
          <w:sz w:val="22"/>
          <w:szCs w:val="22"/>
          <w:lang w:eastAsia="ja-JP"/>
        </w:rPr>
        <w:t>The main objective of this project was to increase the production and consumption of micronutrient-rich foods among the target groups in Gihofi and Makamba districts by mobilizing communities to strengthen community-based nutrition services and by increasing production of micronutrient rich foods. The theory of change of the project is detailed in the table below:</w:t>
      </w:r>
    </w:p>
    <w:p w:rsidR="00EB6E2B" w:rsidRPr="00A40AF2" w:rsidP="00EB6E2B" w14:paraId="56F12F6D" w14:textId="77777777">
      <w:pPr>
        <w:jc w:val="both"/>
        <w:rPr>
          <w:rFonts w:asciiTheme="minorHAnsi" w:hAnsiTheme="minorHAnsi" w:cstheme="minorHAnsi"/>
          <w:bCs/>
          <w:color w:val="00B050"/>
          <w:sz w:val="22"/>
          <w:szCs w:val="22"/>
        </w:rPr>
      </w:pPr>
    </w:p>
    <w:tbl>
      <w:tblPr>
        <w:tblStyle w:val="TableGrid"/>
        <w:tblW w:w="4955" w:type="pct"/>
        <w:tblLook w:val="04A0"/>
      </w:tblPr>
      <w:tblGrid>
        <w:gridCol w:w="2539"/>
        <w:gridCol w:w="1777"/>
        <w:gridCol w:w="2969"/>
        <w:gridCol w:w="1981"/>
      </w:tblGrid>
      <w:tr w14:paraId="56F12F73" w14:textId="77777777">
        <w:tblPrEx>
          <w:tblW w:w="4955" w:type="pct"/>
          <w:tblLook w:val="04A0"/>
        </w:tblPrEx>
        <w:trPr>
          <w:trHeight w:val="775"/>
        </w:trPr>
        <w:tc>
          <w:tcPr>
            <w:tcW w:w="1370" w:type="pct"/>
          </w:tcPr>
          <w:p w:rsidR="00EB6E2B" w:rsidRPr="00A40AF2" w:rsidP="00A313BE" w14:paraId="56F12F6E"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
                <w:bCs/>
                <w:lang w:eastAsia="ja-JP"/>
              </w:rPr>
              <w:t>Outputs</w:t>
            </w:r>
          </w:p>
        </w:tc>
        <w:tc>
          <w:tcPr>
            <w:tcW w:w="959" w:type="pct"/>
          </w:tcPr>
          <w:p w:rsidR="00EB6E2B" w:rsidRPr="00A40AF2" w:rsidP="00A313BE" w14:paraId="56F12F6F"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
                <w:bCs/>
                <w:lang w:eastAsia="ja-JP"/>
              </w:rPr>
              <w:t>Short-term outcomes</w:t>
            </w:r>
          </w:p>
        </w:tc>
        <w:tc>
          <w:tcPr>
            <w:tcW w:w="1602" w:type="pct"/>
          </w:tcPr>
          <w:p w:rsidR="00EB6E2B" w:rsidRPr="00A40AF2" w:rsidP="00A313BE" w14:paraId="56F12F70"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
                <w:bCs/>
                <w:lang w:eastAsia="ja-JP"/>
              </w:rPr>
              <w:t>Medium-term-outcomes</w:t>
            </w:r>
          </w:p>
          <w:p w:rsidR="00EB6E2B" w:rsidRPr="00A40AF2" w:rsidP="00A313BE" w14:paraId="56F12F71"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
                <w:bCs/>
                <w:lang w:eastAsia="ja-JP"/>
              </w:rPr>
              <w:t>(often level of PDO)</w:t>
            </w:r>
          </w:p>
        </w:tc>
        <w:tc>
          <w:tcPr>
            <w:tcW w:w="1069" w:type="pct"/>
          </w:tcPr>
          <w:p w:rsidR="00EB6E2B" w:rsidRPr="00A40AF2" w:rsidP="00A313BE" w14:paraId="56F12F72"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
                <w:bCs/>
                <w:lang w:eastAsia="ja-JP"/>
              </w:rPr>
              <w:t>Long-term outcomes</w:t>
            </w:r>
          </w:p>
        </w:tc>
      </w:tr>
      <w:tr w14:paraId="56F12F75" w14:textId="77777777">
        <w:tblPrEx>
          <w:tblW w:w="4955" w:type="pct"/>
          <w:tblLook w:val="04A0"/>
        </w:tblPrEx>
        <w:trPr>
          <w:trHeight w:val="253"/>
        </w:trPr>
        <w:tc>
          <w:tcPr>
            <w:tcW w:w="5000" w:type="pct"/>
            <w:gridSpan w:val="4"/>
          </w:tcPr>
          <w:p w:rsidR="00EB6E2B" w:rsidRPr="00A40AF2" w:rsidP="00A313BE" w14:paraId="56F12F74" w14:textId="77777777">
            <w:pPr>
              <w:spacing w:line="276" w:lineRule="auto"/>
              <w:jc w:val="both"/>
              <w:rPr>
                <w:rFonts w:eastAsia="MS Mincho" w:asciiTheme="minorHAnsi" w:hAnsiTheme="minorHAnsi" w:cstheme="minorHAnsi"/>
                <w:b/>
                <w:bCs/>
                <w:lang w:eastAsia="ja-JP"/>
              </w:rPr>
            </w:pPr>
            <w:r w:rsidRPr="00A40AF2">
              <w:rPr>
                <w:rFonts w:eastAsia="MS Mincho" w:asciiTheme="minorHAnsi" w:hAnsiTheme="minorHAnsi" w:cstheme="minorHAnsi"/>
                <w:b/>
                <w:lang w:eastAsia="ja-JP"/>
              </w:rPr>
              <w:t xml:space="preserve">Component 1. </w:t>
            </w:r>
            <w:r w:rsidRPr="00A40AF2">
              <w:rPr>
                <w:rFonts w:asciiTheme="minorHAnsi" w:hAnsiTheme="minorHAnsi" w:cstheme="minorHAnsi"/>
                <w:b/>
              </w:rPr>
              <w:t>Strengthen community-based nutrition services</w:t>
            </w:r>
          </w:p>
        </w:tc>
      </w:tr>
      <w:tr w14:paraId="56F12F7C" w14:textId="77777777">
        <w:tblPrEx>
          <w:tblW w:w="4955" w:type="pct"/>
          <w:tblLook w:val="04A0"/>
        </w:tblPrEx>
        <w:trPr>
          <w:trHeight w:val="478"/>
        </w:trPr>
        <w:tc>
          <w:tcPr>
            <w:tcW w:w="1370" w:type="pct"/>
          </w:tcPr>
          <w:p w:rsidR="00EB6E2B" w:rsidRPr="00A40AF2" w:rsidP="00A313BE" w14:paraId="56F12F76"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IR1. Number of PDH sessions delivered in participating communities</w:t>
            </w:r>
          </w:p>
        </w:tc>
        <w:tc>
          <w:tcPr>
            <w:tcW w:w="959" w:type="pct"/>
            <w:vMerge w:val="restart"/>
          </w:tcPr>
          <w:p w:rsidR="00EB6E2B" w:rsidRPr="00A40AF2" w:rsidP="00A313BE" w14:paraId="56F12F77" w14:textId="77777777">
            <w:pPr>
              <w:spacing w:line="276" w:lineRule="auto"/>
              <w:jc w:val="both"/>
              <w:rPr>
                <w:rFonts w:eastAsia="MS Mincho" w:asciiTheme="minorHAnsi" w:hAnsiTheme="minorHAnsi" w:cstheme="minorHAnsi"/>
                <w:lang w:eastAsia="ja-JP"/>
              </w:rPr>
            </w:pPr>
          </w:p>
        </w:tc>
        <w:tc>
          <w:tcPr>
            <w:tcW w:w="1602" w:type="pct"/>
            <w:vMerge w:val="restart"/>
          </w:tcPr>
          <w:p w:rsidR="00EB6E2B" w:rsidRPr="00A40AF2" w:rsidP="00A313BE" w14:paraId="56F12F78"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 xml:space="preserve">Percentage of children aged 0-23 months of age participating in community-based nutrition activities in target area. </w:t>
            </w:r>
          </w:p>
          <w:p w:rsidR="00EB6E2B" w:rsidRPr="00A40AF2" w:rsidP="00A313BE" w14:paraId="56F12F79" w14:textId="77777777">
            <w:pPr>
              <w:spacing w:line="276" w:lineRule="auto"/>
              <w:jc w:val="both"/>
              <w:rPr>
                <w:rFonts w:eastAsia="MS Mincho" w:asciiTheme="minorHAnsi" w:hAnsiTheme="minorHAnsi" w:cstheme="minorHAnsi"/>
                <w:lang w:eastAsia="ja-JP"/>
              </w:rPr>
            </w:pPr>
          </w:p>
          <w:p w:rsidR="00EB6E2B" w:rsidRPr="00A40AF2" w:rsidP="00A313BE" w14:paraId="56F12F7A"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 xml:space="preserve">At the end of the project, 65.8% of children in the targeted areas of the project participated in community-based nutrition activities </w:t>
            </w:r>
          </w:p>
        </w:tc>
        <w:tc>
          <w:tcPr>
            <w:tcW w:w="1069" w:type="pct"/>
            <w:vMerge w:val="restart"/>
          </w:tcPr>
          <w:p w:rsidR="00EB6E2B" w:rsidRPr="00A40AF2" w:rsidP="00A313BE" w14:paraId="56F12F7B" w14:textId="77777777">
            <w:pPr>
              <w:spacing w:line="276" w:lineRule="auto"/>
              <w:jc w:val="both"/>
              <w:rPr>
                <w:rFonts w:eastAsia="MS Mincho" w:asciiTheme="minorHAnsi" w:hAnsiTheme="minorHAnsi" w:cstheme="minorHAnsi"/>
                <w:lang w:eastAsia="ja-JP"/>
              </w:rPr>
            </w:pPr>
          </w:p>
        </w:tc>
      </w:tr>
      <w:tr w14:paraId="56F12F81" w14:textId="77777777">
        <w:tblPrEx>
          <w:tblW w:w="4955" w:type="pct"/>
          <w:tblLook w:val="04A0"/>
        </w:tblPrEx>
        <w:trPr>
          <w:trHeight w:val="955"/>
        </w:trPr>
        <w:tc>
          <w:tcPr>
            <w:tcW w:w="1370" w:type="pct"/>
          </w:tcPr>
          <w:p w:rsidR="00EB6E2B" w:rsidRPr="00A40AF2" w:rsidP="00A313BE" w14:paraId="56F12F7D"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IR2. Number of children aged 0-23 months of age participating in monthly community-based Growth Monitoring &amp; Promotion (GMP) sessions</w:t>
            </w:r>
          </w:p>
        </w:tc>
        <w:tc>
          <w:tcPr>
            <w:tcW w:w="959" w:type="pct"/>
            <w:vMerge/>
          </w:tcPr>
          <w:p w:rsidR="00EB6E2B" w:rsidRPr="00A40AF2" w:rsidP="00A313BE" w14:paraId="56F12F7E" w14:textId="77777777">
            <w:pPr>
              <w:spacing w:line="276" w:lineRule="auto"/>
              <w:jc w:val="both"/>
              <w:rPr>
                <w:rFonts w:eastAsia="MS Mincho" w:asciiTheme="minorHAnsi" w:hAnsiTheme="minorHAnsi" w:cstheme="minorHAnsi"/>
                <w:lang w:eastAsia="ja-JP"/>
              </w:rPr>
            </w:pPr>
          </w:p>
        </w:tc>
        <w:tc>
          <w:tcPr>
            <w:tcW w:w="1602" w:type="pct"/>
            <w:vMerge/>
          </w:tcPr>
          <w:p w:rsidR="00EB6E2B" w:rsidRPr="00A40AF2" w:rsidP="00A313BE" w14:paraId="56F12F7F" w14:textId="77777777">
            <w:pPr>
              <w:spacing w:line="276" w:lineRule="auto"/>
              <w:jc w:val="both"/>
              <w:rPr>
                <w:rFonts w:eastAsia="MS Mincho" w:asciiTheme="minorHAnsi" w:hAnsiTheme="minorHAnsi" w:cstheme="minorHAnsi"/>
                <w:b/>
                <w:bCs/>
                <w:lang w:eastAsia="ja-JP"/>
              </w:rPr>
            </w:pPr>
          </w:p>
        </w:tc>
        <w:tc>
          <w:tcPr>
            <w:tcW w:w="1069" w:type="pct"/>
            <w:vMerge/>
          </w:tcPr>
          <w:p w:rsidR="00EB6E2B" w:rsidRPr="00A40AF2" w:rsidP="00A313BE" w14:paraId="56F12F80" w14:textId="77777777">
            <w:pPr>
              <w:spacing w:line="276" w:lineRule="auto"/>
              <w:jc w:val="both"/>
              <w:rPr>
                <w:rFonts w:eastAsia="MS Mincho" w:asciiTheme="minorHAnsi" w:hAnsiTheme="minorHAnsi" w:cstheme="minorHAnsi"/>
                <w:lang w:eastAsia="ja-JP"/>
              </w:rPr>
            </w:pPr>
          </w:p>
        </w:tc>
      </w:tr>
      <w:tr w14:paraId="56F12F86" w14:textId="77777777">
        <w:tblPrEx>
          <w:tblW w:w="4955" w:type="pct"/>
          <w:tblLook w:val="04A0"/>
        </w:tblPrEx>
        <w:trPr>
          <w:trHeight w:val="865"/>
        </w:trPr>
        <w:tc>
          <w:tcPr>
            <w:tcW w:w="1370" w:type="pct"/>
          </w:tcPr>
          <w:p w:rsidR="00EB6E2B" w:rsidRPr="00A40AF2" w:rsidP="00A313BE" w14:paraId="56F12F82"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IR3. Number of Service Providers trained in nutrition-promotion activities</w:t>
            </w:r>
          </w:p>
        </w:tc>
        <w:tc>
          <w:tcPr>
            <w:tcW w:w="959" w:type="pct"/>
            <w:vMerge/>
          </w:tcPr>
          <w:p w:rsidR="00EB6E2B" w:rsidRPr="00A40AF2" w:rsidP="00A313BE" w14:paraId="56F12F83" w14:textId="77777777">
            <w:pPr>
              <w:spacing w:line="276" w:lineRule="auto"/>
              <w:jc w:val="both"/>
              <w:rPr>
                <w:rFonts w:eastAsia="MS Mincho" w:asciiTheme="minorHAnsi" w:hAnsiTheme="minorHAnsi" w:cstheme="minorHAnsi"/>
                <w:lang w:eastAsia="ja-JP"/>
              </w:rPr>
            </w:pPr>
          </w:p>
        </w:tc>
        <w:tc>
          <w:tcPr>
            <w:tcW w:w="1602" w:type="pct"/>
            <w:vMerge/>
          </w:tcPr>
          <w:p w:rsidR="00EB6E2B" w:rsidRPr="00A40AF2" w:rsidP="00A313BE" w14:paraId="56F12F84" w14:textId="77777777">
            <w:pPr>
              <w:spacing w:line="276" w:lineRule="auto"/>
              <w:jc w:val="both"/>
              <w:rPr>
                <w:rFonts w:eastAsia="MS Mincho" w:asciiTheme="minorHAnsi" w:hAnsiTheme="minorHAnsi" w:cstheme="minorHAnsi"/>
                <w:b/>
                <w:bCs/>
                <w:lang w:eastAsia="ja-JP"/>
              </w:rPr>
            </w:pPr>
          </w:p>
        </w:tc>
        <w:tc>
          <w:tcPr>
            <w:tcW w:w="1069" w:type="pct"/>
            <w:vMerge/>
          </w:tcPr>
          <w:p w:rsidR="00EB6E2B" w:rsidRPr="00A40AF2" w:rsidP="00A313BE" w14:paraId="56F12F85" w14:textId="77777777">
            <w:pPr>
              <w:spacing w:line="276" w:lineRule="auto"/>
              <w:jc w:val="both"/>
              <w:rPr>
                <w:rFonts w:eastAsia="MS Mincho" w:asciiTheme="minorHAnsi" w:hAnsiTheme="minorHAnsi" w:cstheme="minorHAnsi"/>
                <w:lang w:eastAsia="ja-JP"/>
              </w:rPr>
            </w:pPr>
          </w:p>
        </w:tc>
      </w:tr>
      <w:tr w14:paraId="56F12F88" w14:textId="77777777">
        <w:tblPrEx>
          <w:tblW w:w="4955" w:type="pct"/>
          <w:tblLook w:val="04A0"/>
        </w:tblPrEx>
        <w:trPr>
          <w:trHeight w:val="325"/>
        </w:trPr>
        <w:tc>
          <w:tcPr>
            <w:tcW w:w="5000" w:type="pct"/>
            <w:gridSpan w:val="4"/>
          </w:tcPr>
          <w:p w:rsidR="00EB6E2B" w:rsidRPr="00A40AF2" w:rsidP="00A313BE" w14:paraId="56F12F87" w14:textId="77777777">
            <w:pPr>
              <w:spacing w:line="276" w:lineRule="auto"/>
              <w:jc w:val="both"/>
              <w:rPr>
                <w:rFonts w:eastAsia="MS Mincho" w:asciiTheme="minorHAnsi" w:hAnsiTheme="minorHAnsi" w:cstheme="minorHAnsi"/>
                <w:b/>
                <w:lang w:eastAsia="ja-JP"/>
              </w:rPr>
            </w:pPr>
            <w:r w:rsidRPr="00A40AF2">
              <w:rPr>
                <w:rFonts w:asciiTheme="minorHAnsi" w:hAnsiTheme="minorHAnsi" w:cstheme="minorHAnsi"/>
                <w:b/>
              </w:rPr>
              <w:t>Component 2. Increase production of micronutrient rich foods</w:t>
            </w:r>
          </w:p>
        </w:tc>
      </w:tr>
      <w:tr w14:paraId="56F12F8D" w14:textId="77777777">
        <w:tblPrEx>
          <w:tblW w:w="4955" w:type="pct"/>
          <w:tblLook w:val="04A0"/>
        </w:tblPrEx>
        <w:trPr>
          <w:trHeight w:val="595"/>
        </w:trPr>
        <w:tc>
          <w:tcPr>
            <w:tcW w:w="1370" w:type="pct"/>
          </w:tcPr>
          <w:p w:rsidR="00EB6E2B" w:rsidRPr="00A40AF2" w:rsidP="00A313BE" w14:paraId="56F12F89"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IR4. Number of “first 1000 day” households participating in Family Groups (FGs)</w:t>
            </w:r>
          </w:p>
        </w:tc>
        <w:tc>
          <w:tcPr>
            <w:tcW w:w="959" w:type="pct"/>
            <w:vMerge w:val="restart"/>
          </w:tcPr>
          <w:p w:rsidR="00EB6E2B" w:rsidRPr="00A40AF2" w:rsidP="00A313BE" w14:paraId="56F12F8A" w14:textId="77777777">
            <w:pPr>
              <w:jc w:val="both"/>
              <w:rPr>
                <w:rFonts w:eastAsia="Calibri" w:asciiTheme="minorHAnsi" w:hAnsiTheme="minorHAnsi" w:cstheme="minorHAnsi"/>
              </w:rPr>
            </w:pPr>
          </w:p>
        </w:tc>
        <w:tc>
          <w:tcPr>
            <w:tcW w:w="1602" w:type="pct"/>
          </w:tcPr>
          <w:p w:rsidR="00EB6E2B" w:rsidRPr="00A40AF2" w:rsidP="00A313BE" w14:paraId="56F12F8B" w14:textId="77777777">
            <w:pPr>
              <w:spacing w:line="276" w:lineRule="auto"/>
              <w:jc w:val="both"/>
              <w:rPr>
                <w:rFonts w:eastAsia="MS Mincho" w:asciiTheme="minorHAnsi" w:hAnsiTheme="minorHAnsi" w:cstheme="minorHAnsi"/>
                <w:b/>
                <w:bCs/>
                <w:lang w:eastAsia="ja-JP"/>
              </w:rPr>
            </w:pPr>
          </w:p>
        </w:tc>
        <w:tc>
          <w:tcPr>
            <w:tcW w:w="1069" w:type="pct"/>
            <w:vMerge w:val="restart"/>
          </w:tcPr>
          <w:p w:rsidR="00EB6E2B" w:rsidRPr="00A40AF2" w:rsidP="00A313BE" w14:paraId="56F12F8C" w14:textId="77777777">
            <w:pPr>
              <w:spacing w:line="276" w:lineRule="auto"/>
              <w:jc w:val="both"/>
              <w:rPr>
                <w:rFonts w:eastAsia="MS Mincho" w:asciiTheme="minorHAnsi" w:hAnsiTheme="minorHAnsi" w:cstheme="minorHAnsi"/>
                <w:lang w:eastAsia="ja-JP"/>
              </w:rPr>
            </w:pPr>
          </w:p>
        </w:tc>
      </w:tr>
      <w:tr w14:paraId="56F12F92" w14:textId="77777777">
        <w:tblPrEx>
          <w:tblW w:w="4955" w:type="pct"/>
          <w:tblLook w:val="04A0"/>
        </w:tblPrEx>
        <w:trPr>
          <w:trHeight w:val="595"/>
        </w:trPr>
        <w:tc>
          <w:tcPr>
            <w:tcW w:w="1370" w:type="pct"/>
          </w:tcPr>
          <w:p w:rsidR="00EB6E2B" w:rsidRPr="00A40AF2" w:rsidP="00A313BE" w14:paraId="56F12F8E"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IR5. Number of “first 1000 day” households who received agriculture inputs</w:t>
            </w:r>
          </w:p>
        </w:tc>
        <w:tc>
          <w:tcPr>
            <w:tcW w:w="959" w:type="pct"/>
            <w:vMerge/>
          </w:tcPr>
          <w:p w:rsidR="00EB6E2B" w:rsidRPr="00A40AF2" w:rsidP="00A313BE" w14:paraId="56F12F8F" w14:textId="77777777">
            <w:pPr>
              <w:spacing w:line="276" w:lineRule="auto"/>
              <w:jc w:val="both"/>
              <w:rPr>
                <w:rFonts w:eastAsia="MS Mincho" w:asciiTheme="minorHAnsi" w:hAnsiTheme="minorHAnsi" w:cstheme="minorHAnsi"/>
                <w:lang w:eastAsia="ja-JP"/>
              </w:rPr>
            </w:pPr>
          </w:p>
        </w:tc>
        <w:tc>
          <w:tcPr>
            <w:tcW w:w="1602" w:type="pct"/>
          </w:tcPr>
          <w:p w:rsidR="00EB6E2B" w:rsidRPr="00A40AF2" w:rsidP="00A313BE" w14:paraId="56F12F90" w14:textId="77777777">
            <w:pPr>
              <w:spacing w:line="276" w:lineRule="auto"/>
              <w:jc w:val="both"/>
              <w:rPr>
                <w:rFonts w:eastAsia="MS Mincho" w:asciiTheme="minorHAnsi" w:hAnsiTheme="minorHAnsi" w:cstheme="minorHAnsi"/>
                <w:b/>
                <w:bCs/>
                <w:lang w:eastAsia="ja-JP"/>
              </w:rPr>
            </w:pPr>
          </w:p>
        </w:tc>
        <w:tc>
          <w:tcPr>
            <w:tcW w:w="1069" w:type="pct"/>
            <w:vMerge/>
          </w:tcPr>
          <w:p w:rsidR="00EB6E2B" w:rsidRPr="00A40AF2" w:rsidP="00A313BE" w14:paraId="56F12F91" w14:textId="77777777">
            <w:pPr>
              <w:spacing w:line="276" w:lineRule="auto"/>
              <w:jc w:val="both"/>
              <w:rPr>
                <w:rFonts w:eastAsia="MS Mincho" w:asciiTheme="minorHAnsi" w:hAnsiTheme="minorHAnsi" w:cstheme="minorHAnsi"/>
                <w:lang w:eastAsia="ja-JP"/>
              </w:rPr>
            </w:pPr>
          </w:p>
        </w:tc>
      </w:tr>
      <w:tr w14:paraId="56F12F97" w14:textId="77777777">
        <w:tblPrEx>
          <w:tblW w:w="4955" w:type="pct"/>
          <w:tblLook w:val="04A0"/>
        </w:tblPrEx>
        <w:trPr>
          <w:trHeight w:val="595"/>
        </w:trPr>
        <w:tc>
          <w:tcPr>
            <w:tcW w:w="1370" w:type="pct"/>
          </w:tcPr>
          <w:p w:rsidR="00EB6E2B" w:rsidRPr="00A40AF2" w:rsidP="00A313BE" w14:paraId="56F12F93"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IR6. Number of Family Group Leaders (FGLs) with operational kitchen garden demonstration sites</w:t>
            </w:r>
          </w:p>
        </w:tc>
        <w:tc>
          <w:tcPr>
            <w:tcW w:w="959" w:type="pct"/>
            <w:vMerge/>
          </w:tcPr>
          <w:p w:rsidR="00EB6E2B" w:rsidRPr="00A40AF2" w:rsidP="00A313BE" w14:paraId="56F12F94" w14:textId="77777777">
            <w:pPr>
              <w:spacing w:line="276" w:lineRule="auto"/>
              <w:jc w:val="both"/>
              <w:rPr>
                <w:rFonts w:eastAsia="MS Mincho" w:asciiTheme="minorHAnsi" w:hAnsiTheme="minorHAnsi" w:cstheme="minorHAnsi"/>
                <w:lang w:eastAsia="ja-JP"/>
              </w:rPr>
            </w:pPr>
          </w:p>
        </w:tc>
        <w:tc>
          <w:tcPr>
            <w:tcW w:w="1602" w:type="pct"/>
          </w:tcPr>
          <w:p w:rsidR="00EB6E2B" w:rsidRPr="00A40AF2" w:rsidP="00A313BE" w14:paraId="56F12F95" w14:textId="77777777">
            <w:pPr>
              <w:spacing w:line="276" w:lineRule="auto"/>
              <w:jc w:val="both"/>
              <w:rPr>
                <w:rFonts w:eastAsia="MS Mincho" w:asciiTheme="minorHAnsi" w:hAnsiTheme="minorHAnsi" w:cstheme="minorHAnsi"/>
                <w:b/>
                <w:bCs/>
                <w:lang w:eastAsia="ja-JP"/>
              </w:rPr>
            </w:pPr>
          </w:p>
        </w:tc>
        <w:tc>
          <w:tcPr>
            <w:tcW w:w="1069" w:type="pct"/>
            <w:vMerge/>
          </w:tcPr>
          <w:p w:rsidR="00EB6E2B" w:rsidRPr="00A40AF2" w:rsidP="00A313BE" w14:paraId="56F12F96" w14:textId="77777777">
            <w:pPr>
              <w:spacing w:line="276" w:lineRule="auto"/>
              <w:jc w:val="both"/>
              <w:rPr>
                <w:rFonts w:eastAsia="MS Mincho" w:asciiTheme="minorHAnsi" w:hAnsiTheme="minorHAnsi" w:cstheme="minorHAnsi"/>
                <w:lang w:eastAsia="ja-JP"/>
              </w:rPr>
            </w:pPr>
          </w:p>
        </w:tc>
      </w:tr>
      <w:tr w14:paraId="56F12F9C" w14:textId="77777777">
        <w:tblPrEx>
          <w:tblW w:w="4955" w:type="pct"/>
          <w:tblLook w:val="04A0"/>
        </w:tblPrEx>
        <w:trPr>
          <w:trHeight w:val="1333"/>
        </w:trPr>
        <w:tc>
          <w:tcPr>
            <w:tcW w:w="1370" w:type="pct"/>
          </w:tcPr>
          <w:p w:rsidR="00EB6E2B" w:rsidRPr="00A40AF2" w:rsidP="00A313BE" w14:paraId="56F12F98"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IR7. Number of “first 1000 day” households reporting production of four or more micronutrient rich foods</w:t>
            </w:r>
          </w:p>
        </w:tc>
        <w:tc>
          <w:tcPr>
            <w:tcW w:w="959" w:type="pct"/>
            <w:vMerge/>
          </w:tcPr>
          <w:p w:rsidR="00EB6E2B" w:rsidRPr="00A40AF2" w:rsidP="00A313BE" w14:paraId="56F12F99" w14:textId="77777777">
            <w:pPr>
              <w:spacing w:line="276" w:lineRule="auto"/>
              <w:jc w:val="both"/>
              <w:rPr>
                <w:rFonts w:eastAsia="MS Mincho" w:asciiTheme="minorHAnsi" w:hAnsiTheme="minorHAnsi" w:cstheme="minorHAnsi"/>
                <w:lang w:eastAsia="ja-JP"/>
              </w:rPr>
            </w:pPr>
          </w:p>
        </w:tc>
        <w:tc>
          <w:tcPr>
            <w:tcW w:w="1602" w:type="pct"/>
          </w:tcPr>
          <w:p w:rsidR="00EB6E2B" w:rsidRPr="00A40AF2" w:rsidP="00A313BE" w14:paraId="56F12F9A"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Percentage of children aged 6-23 months of age that are reported  to consume foods from four or more food groups in previous 24 hours in target area</w:t>
            </w:r>
          </w:p>
        </w:tc>
        <w:tc>
          <w:tcPr>
            <w:tcW w:w="1069" w:type="pct"/>
            <w:vMerge/>
          </w:tcPr>
          <w:p w:rsidR="00EB6E2B" w:rsidRPr="00A40AF2" w:rsidP="00A313BE" w14:paraId="56F12F9B" w14:textId="77777777">
            <w:pPr>
              <w:spacing w:line="276" w:lineRule="auto"/>
              <w:jc w:val="both"/>
              <w:rPr>
                <w:rFonts w:eastAsia="MS Mincho" w:asciiTheme="minorHAnsi" w:hAnsiTheme="minorHAnsi" w:cstheme="minorHAnsi"/>
                <w:lang w:eastAsia="ja-JP"/>
              </w:rPr>
            </w:pPr>
          </w:p>
        </w:tc>
      </w:tr>
      <w:tr w14:paraId="56F12FA1" w14:textId="77777777">
        <w:tblPrEx>
          <w:tblW w:w="4955" w:type="pct"/>
          <w:tblLook w:val="04A0"/>
        </w:tblPrEx>
        <w:trPr>
          <w:trHeight w:val="595"/>
        </w:trPr>
        <w:tc>
          <w:tcPr>
            <w:tcW w:w="1370" w:type="pct"/>
          </w:tcPr>
          <w:p w:rsidR="00EB6E2B" w:rsidRPr="00A40AF2" w:rsidP="00A313BE" w14:paraId="56F12F9D"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lang w:eastAsia="ja-JP"/>
              </w:rPr>
              <w:t>IR8. Number of FG members producing at least 50kg of high-iron beans per year</w:t>
            </w:r>
          </w:p>
        </w:tc>
        <w:tc>
          <w:tcPr>
            <w:tcW w:w="959" w:type="pct"/>
            <w:vMerge/>
          </w:tcPr>
          <w:p w:rsidR="00EB6E2B" w:rsidRPr="00A40AF2" w:rsidP="00A313BE" w14:paraId="56F12F9E" w14:textId="77777777">
            <w:pPr>
              <w:spacing w:line="276" w:lineRule="auto"/>
              <w:jc w:val="both"/>
              <w:rPr>
                <w:rFonts w:eastAsia="MS Mincho" w:asciiTheme="minorHAnsi" w:hAnsiTheme="minorHAnsi" w:cstheme="minorHAnsi"/>
                <w:lang w:eastAsia="ja-JP"/>
              </w:rPr>
            </w:pPr>
          </w:p>
        </w:tc>
        <w:tc>
          <w:tcPr>
            <w:tcW w:w="1602" w:type="pct"/>
          </w:tcPr>
          <w:p w:rsidR="00EB6E2B" w:rsidRPr="00A40AF2" w:rsidP="00A313BE" w14:paraId="56F12F9F" w14:textId="77777777">
            <w:pPr>
              <w:spacing w:line="276" w:lineRule="auto"/>
              <w:jc w:val="both"/>
              <w:rPr>
                <w:rFonts w:eastAsia="MS Mincho" w:asciiTheme="minorHAnsi" w:hAnsiTheme="minorHAnsi" w:cstheme="minorHAnsi"/>
                <w:b/>
                <w:bCs/>
                <w:lang w:eastAsia="ja-JP"/>
              </w:rPr>
            </w:pPr>
            <w:r w:rsidRPr="00A40AF2">
              <w:rPr>
                <w:rFonts w:eastAsia="MS Mincho" w:asciiTheme="minorHAnsi" w:hAnsiTheme="minorHAnsi" w:cstheme="minorHAnsi"/>
                <w:bCs/>
                <w:lang w:eastAsia="ja-JP"/>
              </w:rPr>
              <w:t>Percentage of participating “first 1000 days” households reporting production of at least four micronutrient-rich crops in target areas.</w:t>
            </w:r>
          </w:p>
        </w:tc>
        <w:tc>
          <w:tcPr>
            <w:tcW w:w="1069" w:type="pct"/>
            <w:vMerge/>
          </w:tcPr>
          <w:p w:rsidR="00EB6E2B" w:rsidRPr="00A40AF2" w:rsidP="00A313BE" w14:paraId="56F12FA0" w14:textId="77777777">
            <w:pPr>
              <w:spacing w:line="276" w:lineRule="auto"/>
              <w:jc w:val="both"/>
              <w:rPr>
                <w:rFonts w:eastAsia="MS Mincho" w:asciiTheme="minorHAnsi" w:hAnsiTheme="minorHAnsi" w:cstheme="minorHAnsi"/>
                <w:lang w:eastAsia="ja-JP"/>
              </w:rPr>
            </w:pPr>
          </w:p>
        </w:tc>
      </w:tr>
      <w:tr w14:paraId="56F12FA3" w14:textId="77777777">
        <w:tblPrEx>
          <w:tblW w:w="4955" w:type="pct"/>
          <w:tblLook w:val="04A0"/>
        </w:tblPrEx>
        <w:trPr>
          <w:trHeight w:val="595"/>
        </w:trPr>
        <w:tc>
          <w:tcPr>
            <w:tcW w:w="5000" w:type="pct"/>
            <w:gridSpan w:val="4"/>
          </w:tcPr>
          <w:p w:rsidR="00EB6E2B" w:rsidRPr="00A40AF2" w:rsidP="00A313BE" w14:paraId="56F12FA2" w14:textId="77777777">
            <w:pPr>
              <w:spacing w:line="276" w:lineRule="auto"/>
              <w:jc w:val="both"/>
              <w:rPr>
                <w:rFonts w:eastAsia="MS Mincho" w:asciiTheme="minorHAnsi" w:hAnsiTheme="minorHAnsi" w:cstheme="minorHAnsi"/>
                <w:b/>
                <w:lang w:eastAsia="ja-JP"/>
              </w:rPr>
            </w:pPr>
            <w:r w:rsidRPr="00A40AF2">
              <w:rPr>
                <w:rFonts w:eastAsia="MS Mincho" w:asciiTheme="minorHAnsi" w:hAnsiTheme="minorHAnsi" w:cstheme="minorHAnsi"/>
                <w:b/>
                <w:lang w:eastAsia="ja-JP"/>
              </w:rPr>
              <w:t>(Component Three): Project Management and Administration, Monitoring and Evaluation, and Knowledge Dissemination</w:t>
            </w:r>
          </w:p>
        </w:tc>
      </w:tr>
      <w:tr w14:paraId="56F12FA9" w14:textId="77777777">
        <w:tblPrEx>
          <w:tblW w:w="4955" w:type="pct"/>
          <w:tblLook w:val="04A0"/>
        </w:tblPrEx>
        <w:trPr>
          <w:trHeight w:val="595"/>
        </w:trPr>
        <w:tc>
          <w:tcPr>
            <w:tcW w:w="1370" w:type="pct"/>
          </w:tcPr>
          <w:p w:rsidR="00EB6E2B" w:rsidRPr="00A40AF2" w:rsidP="00A313BE" w14:paraId="56F12FA4"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Cs/>
                <w:lang w:eastAsia="ja-JP"/>
              </w:rPr>
              <w:t>IR9. Establishment of multi-sectoral steering committee at national level</w:t>
            </w:r>
          </w:p>
        </w:tc>
        <w:tc>
          <w:tcPr>
            <w:tcW w:w="959" w:type="pct"/>
            <w:vMerge w:val="restart"/>
          </w:tcPr>
          <w:p w:rsidR="00EB6E2B" w:rsidRPr="00A40AF2" w:rsidP="00A313BE" w14:paraId="56F12FA5" w14:textId="77777777">
            <w:pPr>
              <w:spacing w:line="276" w:lineRule="auto"/>
              <w:jc w:val="both"/>
              <w:rPr>
                <w:rFonts w:asciiTheme="minorHAnsi" w:hAnsiTheme="minorHAnsi" w:cstheme="minorHAnsi"/>
              </w:rPr>
            </w:pPr>
          </w:p>
          <w:p w:rsidR="00EB6E2B" w:rsidRPr="00A40AF2" w:rsidP="00A313BE" w14:paraId="56F12FA6" w14:textId="77777777">
            <w:pPr>
              <w:spacing w:line="276" w:lineRule="auto"/>
              <w:jc w:val="both"/>
              <w:rPr>
                <w:rFonts w:eastAsia="MS Mincho" w:asciiTheme="minorHAnsi" w:hAnsiTheme="minorHAnsi" w:cstheme="minorHAnsi"/>
                <w:lang w:eastAsia="ja-JP"/>
              </w:rPr>
            </w:pPr>
          </w:p>
        </w:tc>
        <w:tc>
          <w:tcPr>
            <w:tcW w:w="1602" w:type="pct"/>
            <w:vMerge w:val="restart"/>
          </w:tcPr>
          <w:p w:rsidR="00EB6E2B" w:rsidRPr="00A40AF2" w:rsidP="00A313BE" w14:paraId="56F12FA7" w14:textId="77777777">
            <w:pPr>
              <w:spacing w:line="276" w:lineRule="auto"/>
              <w:jc w:val="both"/>
              <w:rPr>
                <w:rFonts w:eastAsia="MS Mincho" w:asciiTheme="minorHAnsi" w:hAnsiTheme="minorHAnsi" w:cstheme="minorHAnsi"/>
                <w:bCs/>
                <w:lang w:eastAsia="ja-JP"/>
              </w:rPr>
            </w:pPr>
          </w:p>
        </w:tc>
        <w:tc>
          <w:tcPr>
            <w:tcW w:w="1069" w:type="pct"/>
            <w:vMerge w:val="restart"/>
          </w:tcPr>
          <w:p w:rsidR="00EB6E2B" w:rsidRPr="00A40AF2" w:rsidP="00A313BE" w14:paraId="56F12FA8" w14:textId="77777777">
            <w:pPr>
              <w:spacing w:line="276" w:lineRule="auto"/>
              <w:jc w:val="both"/>
              <w:rPr>
                <w:rFonts w:eastAsia="MS Mincho" w:asciiTheme="minorHAnsi" w:hAnsiTheme="minorHAnsi" w:cstheme="minorHAnsi"/>
                <w:lang w:eastAsia="ja-JP"/>
              </w:rPr>
            </w:pPr>
          </w:p>
        </w:tc>
      </w:tr>
      <w:tr w14:paraId="56F12FAE" w14:textId="77777777">
        <w:tblPrEx>
          <w:tblW w:w="4955" w:type="pct"/>
          <w:tblLook w:val="04A0"/>
        </w:tblPrEx>
        <w:trPr>
          <w:trHeight w:val="595"/>
        </w:trPr>
        <w:tc>
          <w:tcPr>
            <w:tcW w:w="1370" w:type="pct"/>
          </w:tcPr>
          <w:p w:rsidR="00EB6E2B" w:rsidRPr="00A40AF2" w:rsidP="00A313BE" w14:paraId="56F12FAA" w14:textId="77777777">
            <w:pPr>
              <w:spacing w:line="276" w:lineRule="auto"/>
              <w:jc w:val="both"/>
              <w:rPr>
                <w:rFonts w:eastAsia="MS Mincho" w:asciiTheme="minorHAnsi" w:hAnsiTheme="minorHAnsi" w:cstheme="minorHAnsi"/>
                <w:lang w:eastAsia="ja-JP"/>
              </w:rPr>
            </w:pPr>
            <w:r w:rsidRPr="00A40AF2">
              <w:rPr>
                <w:rFonts w:eastAsia="MS Mincho" w:asciiTheme="minorHAnsi" w:hAnsiTheme="minorHAnsi" w:cstheme="minorHAnsi"/>
                <w:bCs/>
                <w:lang w:eastAsia="ja-JP"/>
              </w:rPr>
              <w:t>IR10. Number of knowledge-sharing events held at national and provincial levels</w:t>
            </w:r>
          </w:p>
        </w:tc>
        <w:tc>
          <w:tcPr>
            <w:tcW w:w="959" w:type="pct"/>
            <w:vMerge/>
          </w:tcPr>
          <w:p w:rsidR="00EB6E2B" w:rsidRPr="00A40AF2" w:rsidP="00A313BE" w14:paraId="56F12FAB" w14:textId="77777777">
            <w:pPr>
              <w:spacing w:line="276" w:lineRule="auto"/>
              <w:jc w:val="both"/>
              <w:rPr>
                <w:rFonts w:eastAsia="MS Mincho" w:asciiTheme="minorHAnsi" w:hAnsiTheme="minorHAnsi" w:cstheme="minorHAnsi"/>
                <w:lang w:eastAsia="ja-JP"/>
              </w:rPr>
            </w:pPr>
          </w:p>
        </w:tc>
        <w:tc>
          <w:tcPr>
            <w:tcW w:w="1602" w:type="pct"/>
            <w:vMerge/>
          </w:tcPr>
          <w:p w:rsidR="00EB6E2B" w:rsidRPr="00A40AF2" w:rsidP="00A313BE" w14:paraId="56F12FAC" w14:textId="77777777">
            <w:pPr>
              <w:spacing w:line="276" w:lineRule="auto"/>
              <w:jc w:val="both"/>
              <w:rPr>
                <w:rFonts w:eastAsia="MS Mincho" w:asciiTheme="minorHAnsi" w:hAnsiTheme="minorHAnsi" w:cstheme="minorHAnsi"/>
                <w:bCs/>
                <w:lang w:eastAsia="ja-JP"/>
              </w:rPr>
            </w:pPr>
          </w:p>
        </w:tc>
        <w:tc>
          <w:tcPr>
            <w:tcW w:w="1069" w:type="pct"/>
            <w:vMerge/>
          </w:tcPr>
          <w:p w:rsidR="00EB6E2B" w:rsidRPr="00A40AF2" w:rsidP="00A313BE" w14:paraId="56F12FAD" w14:textId="77777777">
            <w:pPr>
              <w:spacing w:line="276" w:lineRule="auto"/>
              <w:jc w:val="both"/>
              <w:rPr>
                <w:rFonts w:eastAsia="MS Mincho" w:asciiTheme="minorHAnsi" w:hAnsiTheme="minorHAnsi" w:cstheme="minorHAnsi"/>
                <w:lang w:eastAsia="ja-JP"/>
              </w:rPr>
            </w:pPr>
          </w:p>
        </w:tc>
      </w:tr>
      <w:tr w14:paraId="56F12FB9" w14:textId="77777777">
        <w:tblPrEx>
          <w:tblW w:w="4955" w:type="pct"/>
          <w:tblLook w:val="04A0"/>
        </w:tblPrEx>
        <w:trPr>
          <w:trHeight w:val="595"/>
        </w:trPr>
        <w:tc>
          <w:tcPr>
            <w:tcW w:w="1370" w:type="pct"/>
          </w:tcPr>
          <w:p w:rsidR="00EB6E2B" w:rsidRPr="00A40AF2" w:rsidP="00A313BE" w14:paraId="56F12FAF" w14:textId="77777777">
            <w:pPr>
              <w:spacing w:line="276" w:lineRule="auto"/>
              <w:jc w:val="both"/>
              <w:rPr>
                <w:rFonts w:eastAsia="MS Mincho" w:asciiTheme="minorHAnsi" w:hAnsiTheme="minorHAnsi" w:cstheme="minorHAnsi"/>
                <w:bCs/>
                <w:lang w:eastAsia="ja-JP"/>
              </w:rPr>
            </w:pPr>
            <w:r w:rsidRPr="00A40AF2">
              <w:rPr>
                <w:rFonts w:eastAsia="MS Mincho" w:asciiTheme="minorHAnsi" w:hAnsiTheme="minorHAnsi" w:cstheme="minorHAnsi"/>
                <w:bCs/>
                <w:lang w:eastAsia="ja-JP"/>
              </w:rPr>
              <w:t>Underlying problems/ constraints and assumptions:</w:t>
            </w:r>
          </w:p>
          <w:p w:rsidR="00EB6E2B" w:rsidRPr="00A40AF2" w:rsidP="00A313BE" w14:paraId="56F12FB0" w14:textId="77777777">
            <w:pPr>
              <w:spacing w:line="276" w:lineRule="auto"/>
              <w:jc w:val="both"/>
              <w:rPr>
                <w:rFonts w:eastAsia="MS Mincho" w:asciiTheme="minorHAnsi" w:hAnsiTheme="minorHAnsi" w:cstheme="minorHAnsi"/>
                <w:bCs/>
                <w:lang w:eastAsia="ja-JP"/>
              </w:rPr>
            </w:pPr>
          </w:p>
        </w:tc>
        <w:tc>
          <w:tcPr>
            <w:tcW w:w="3630" w:type="pct"/>
            <w:gridSpan w:val="3"/>
          </w:tcPr>
          <w:p w:rsidR="00EB6E2B" w:rsidRPr="00A40AF2" w:rsidP="003A54F8" w14:paraId="56F12FB1"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Possible resistance from husbands regarding activities for women.</w:t>
            </w:r>
          </w:p>
          <w:p w:rsidR="00EB6E2B" w:rsidRPr="00A40AF2" w:rsidP="003A54F8" w14:paraId="56F12FB2"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Reduced participation due to women dropping out or proving away from project areas.</w:t>
            </w:r>
          </w:p>
          <w:p w:rsidR="00EB6E2B" w:rsidRPr="00A40AF2" w:rsidP="003A54F8" w14:paraId="56F12FB3"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Planned activities add to women’s workload.</w:t>
            </w:r>
          </w:p>
          <w:p w:rsidR="00EB6E2B" w:rsidRPr="00A40AF2" w:rsidP="003A54F8" w14:paraId="56F12FB4"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Poor uptake and inclusion of iron rich beans and micronutrient-rich foods into child’s diet due to strong.</w:t>
            </w:r>
          </w:p>
          <w:p w:rsidR="00EB6E2B" w:rsidRPr="00A40AF2" w:rsidP="003A54F8" w14:paraId="56F12FB5"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Food preferences by caregiver.</w:t>
            </w:r>
          </w:p>
          <w:p w:rsidR="00EB6E2B" w:rsidRPr="00A40AF2" w:rsidP="003A54F8" w14:paraId="56F12FB6"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Drought, floods, or disease destroy crops.</w:t>
            </w:r>
          </w:p>
          <w:p w:rsidR="00EB6E2B" w:rsidRPr="00A40AF2" w:rsidP="003A54F8" w14:paraId="56F12FB7" w14:textId="77777777">
            <w:pPr>
              <w:pStyle w:val="ListParagraph"/>
              <w:widowControl/>
              <w:numPr>
                <w:ilvl w:val="0"/>
                <w:numId w:val="29"/>
              </w:numPr>
              <w:rPr>
                <w:rFonts w:asciiTheme="minorHAnsi" w:hAnsiTheme="minorHAnsi" w:cstheme="minorHAnsi"/>
              </w:rPr>
            </w:pPr>
            <w:r w:rsidRPr="00A40AF2">
              <w:rPr>
                <w:rFonts w:asciiTheme="minorHAnsi" w:hAnsiTheme="minorHAnsi" w:cstheme="minorHAnsi"/>
              </w:rPr>
              <w:t>Weak health and agriculture systems to implement project activities.</w:t>
            </w:r>
          </w:p>
          <w:p w:rsidR="00EB6E2B" w:rsidRPr="00A40AF2" w:rsidP="003A54F8" w14:paraId="56F12FB8" w14:textId="77777777">
            <w:pPr>
              <w:pStyle w:val="ListParagraph"/>
              <w:widowControl/>
              <w:numPr>
                <w:ilvl w:val="0"/>
                <w:numId w:val="29"/>
              </w:numPr>
              <w:rPr>
                <w:rFonts w:eastAsia="MS Mincho" w:asciiTheme="minorHAnsi" w:hAnsiTheme="minorHAnsi" w:cstheme="minorHAnsi"/>
                <w:lang w:eastAsia="ja-JP"/>
              </w:rPr>
            </w:pPr>
            <w:r w:rsidRPr="00A40AF2">
              <w:rPr>
                <w:rFonts w:asciiTheme="minorHAnsi" w:hAnsiTheme="minorHAnsi" w:cstheme="minorHAnsi"/>
              </w:rPr>
              <w:t>Delays in procurement for imported inputs (bio-fortified bean seeds).</w:t>
            </w:r>
          </w:p>
        </w:tc>
      </w:tr>
    </w:tbl>
    <w:p w:rsidR="00EB6E2B" w:rsidRPr="00A40AF2" w:rsidP="00EB6E2B" w14:paraId="56F12FBA" w14:textId="77777777">
      <w:pPr>
        <w:pStyle w:val="Heading3"/>
        <w:rPr>
          <w:rFonts w:cstheme="minorHAnsi"/>
          <w:szCs w:val="22"/>
        </w:rPr>
      </w:pPr>
    </w:p>
    <w:p w:rsidR="00EB6E2B" w:rsidP="00794DE3" w14:paraId="56F12FBB" w14:textId="77777777">
      <w:pPr>
        <w:pStyle w:val="1main"/>
        <w:rPr>
          <w:rFonts w:cstheme="minorHAnsi"/>
        </w:rPr>
      </w:pPr>
      <w:bookmarkStart w:id="70" w:name="_Toc61345851"/>
      <w:r w:rsidRPr="001068C7">
        <w:rPr>
          <w:rFonts w:asciiTheme="minorHAnsi" w:hAnsiTheme="minorHAnsi" w:cstheme="minorHAnsi"/>
          <w:b/>
          <w:bCs/>
        </w:rPr>
        <w:t>A.III. Project Development Objectives</w:t>
      </w:r>
      <w:bookmarkEnd w:id="70"/>
    </w:p>
    <w:p w:rsidR="00794DE3" w:rsidRPr="00A40AF2" w:rsidP="00794DE3" w14:paraId="56F12FBC" w14:textId="77777777">
      <w:pPr>
        <w:pStyle w:val="1main"/>
        <w:rPr>
          <w:rFonts w:cstheme="minorHAnsi"/>
        </w:rPr>
      </w:pPr>
    </w:p>
    <w:p w:rsidR="00EB6E2B" w:rsidRPr="00A40AF2" w:rsidP="00EB6E2B" w14:paraId="56F12FBD"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The Project Development Objective (PDO) was to </w:t>
      </w:r>
      <w:r w:rsidRPr="00A40AF2">
        <w:rPr>
          <w:rFonts w:asciiTheme="minorHAnsi" w:hAnsiTheme="minorHAnsi" w:cstheme="minorHAnsi"/>
          <w:b/>
          <w:bCs/>
          <w:sz w:val="22"/>
          <w:szCs w:val="22"/>
        </w:rPr>
        <w:t>increase production and consumption of micronutrient-rich foods among targeted groups in Gihofi and Makamba, Burundi</w:t>
      </w:r>
      <w:r w:rsidRPr="00A40AF2">
        <w:rPr>
          <w:rFonts w:asciiTheme="minorHAnsi" w:hAnsiTheme="minorHAnsi" w:cstheme="minorHAnsi"/>
          <w:sz w:val="22"/>
          <w:szCs w:val="22"/>
        </w:rPr>
        <w:t>.</w:t>
      </w:r>
    </w:p>
    <w:p w:rsidR="00EB6E2B" w:rsidRPr="00A40AF2" w:rsidP="00EB6E2B" w14:paraId="56F12FBE"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The project focus was on promoting short-term changes in high-impact nutrition behaviors and practices that are known to contribute to medium- and long-term stunting reduction. The PDO highlights the project’s pragmatic contribution to addressing a fundamentally important aspect of child malnutrition – poor dietary diversity. </w:t>
      </w:r>
    </w:p>
    <w:p w:rsidR="00EB6E2B" w:rsidRPr="00A40AF2" w:rsidP="00EB6E2B" w14:paraId="56F12FBF" w14:textId="77777777">
      <w:pPr>
        <w:spacing w:line="276" w:lineRule="auto"/>
        <w:jc w:val="both"/>
        <w:rPr>
          <w:rFonts w:asciiTheme="minorHAnsi" w:hAnsiTheme="minorHAnsi" w:cstheme="minorHAnsi"/>
          <w:sz w:val="22"/>
          <w:szCs w:val="22"/>
        </w:rPr>
      </w:pPr>
    </w:p>
    <w:p w:rsidR="00EB6E2B" w:rsidRPr="00A40AF2" w:rsidP="00EB6E2B" w14:paraId="56F12FC0"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The project focused on 3 outcome indicators:</w:t>
      </w:r>
    </w:p>
    <w:p w:rsidR="00EB6E2B" w:rsidRPr="00A40AF2" w:rsidP="003A54F8" w14:paraId="56F12FC1" w14:textId="77777777">
      <w:pPr>
        <w:widowControl/>
        <w:numPr>
          <w:ilvl w:val="0"/>
          <w:numId w:val="19"/>
        </w:num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Net change in percentage of children aged 0-23 months of age participating in community-based nutrition activities in target area </w:t>
      </w:r>
    </w:p>
    <w:p w:rsidR="00EB6E2B" w:rsidRPr="00A40AF2" w:rsidP="003A54F8" w14:paraId="56F12FC2" w14:textId="77777777">
      <w:pPr>
        <w:widowControl/>
        <w:numPr>
          <w:ilvl w:val="0"/>
          <w:numId w:val="19"/>
        </w:num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Net change in percentage of participating “first 1000 days” households reporting production of at least four micronutrient-rich crops in target areas</w:t>
      </w:r>
    </w:p>
    <w:p w:rsidR="00EB6E2B" w:rsidRPr="00A40AF2" w:rsidP="003A54F8" w14:paraId="56F12FC3" w14:textId="77777777">
      <w:pPr>
        <w:widowControl/>
        <w:numPr>
          <w:ilvl w:val="0"/>
          <w:numId w:val="19"/>
        </w:num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Net change in percentage of children aged 6-23 months of age reporting consumption of foods from four or more food groups in previous 24 hours in target areas</w:t>
      </w:r>
    </w:p>
    <w:p w:rsidR="00EB6E2B" w:rsidRPr="00A40AF2" w:rsidP="00EB6E2B" w14:paraId="56F12FC4" w14:textId="77777777">
      <w:pPr>
        <w:spacing w:line="276" w:lineRule="auto"/>
        <w:jc w:val="both"/>
        <w:rPr>
          <w:rFonts w:asciiTheme="minorHAnsi" w:hAnsiTheme="minorHAnsi" w:cstheme="minorHAnsi"/>
          <w:sz w:val="22"/>
          <w:szCs w:val="22"/>
        </w:rPr>
      </w:pPr>
    </w:p>
    <w:p w:rsidR="00EB6E2B" w:rsidRPr="00A40AF2" w:rsidP="00EB6E2B" w14:paraId="56F12FC5"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The PDO was to be achieved through: </w:t>
      </w:r>
      <w:r w:rsidRPr="00A40AF2">
        <w:rPr>
          <w:rFonts w:asciiTheme="minorHAnsi" w:hAnsiTheme="minorHAnsi" w:cstheme="minorHAnsi"/>
          <w:b/>
          <w:bCs/>
          <w:sz w:val="22"/>
          <w:szCs w:val="22"/>
        </w:rPr>
        <w:t>(i) Mobilizing communities to improve nutrition practices</w:t>
      </w:r>
      <w:r w:rsidRPr="00A40AF2">
        <w:rPr>
          <w:rFonts w:asciiTheme="minorHAnsi" w:hAnsiTheme="minorHAnsi" w:cstheme="minorHAnsi"/>
          <w:sz w:val="22"/>
          <w:szCs w:val="22"/>
        </w:rPr>
        <w:t xml:space="preserve">; </w:t>
      </w:r>
      <w:r w:rsidRPr="00A40AF2">
        <w:rPr>
          <w:rFonts w:asciiTheme="minorHAnsi" w:hAnsiTheme="minorHAnsi" w:cstheme="minorHAnsi"/>
          <w:b/>
          <w:bCs/>
          <w:sz w:val="22"/>
          <w:szCs w:val="22"/>
        </w:rPr>
        <w:t>(ii) Increasing production of micronutrient-rich foods</w:t>
      </w:r>
      <w:r w:rsidRPr="00A40AF2">
        <w:rPr>
          <w:rFonts w:asciiTheme="minorHAnsi" w:hAnsiTheme="minorHAnsi" w:cstheme="minorHAnsi"/>
          <w:sz w:val="22"/>
          <w:szCs w:val="22"/>
        </w:rPr>
        <w:t xml:space="preserve">; and </w:t>
      </w:r>
      <w:r w:rsidRPr="00A40AF2">
        <w:rPr>
          <w:rFonts w:asciiTheme="minorHAnsi" w:hAnsiTheme="minorHAnsi" w:cstheme="minorHAnsi"/>
          <w:b/>
          <w:bCs/>
          <w:sz w:val="22"/>
          <w:szCs w:val="22"/>
        </w:rPr>
        <w:t>(iii) Project management and administration, monitoring and evaluation, and knowledge dissemination.</w:t>
      </w:r>
    </w:p>
    <w:p w:rsidR="00EB6E2B" w:rsidRPr="00A40AF2" w:rsidP="00EB6E2B" w14:paraId="56F12FC6" w14:textId="77777777">
      <w:pPr>
        <w:spacing w:line="276" w:lineRule="auto"/>
        <w:rPr>
          <w:rFonts w:asciiTheme="minorHAnsi" w:hAnsiTheme="minorHAnsi" w:cstheme="minorHAnsi"/>
          <w:sz w:val="22"/>
          <w:szCs w:val="22"/>
        </w:rPr>
      </w:pPr>
    </w:p>
    <w:p w:rsidR="00EB6E2B" w:rsidRPr="00A40AF2" w:rsidP="00EB6E2B" w14:paraId="56F12FC7"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During the project implementation, the PDO statement did not change. Minor changes have been made following the Mid-term evaluation e.g. an additional 15 </w:t>
      </w:r>
      <w:r w:rsidR="007268E5">
        <w:rPr>
          <w:rFonts w:asciiTheme="minorHAnsi" w:hAnsiTheme="minorHAnsi" w:cstheme="minorHAnsi"/>
          <w:sz w:val="22"/>
          <w:szCs w:val="22"/>
        </w:rPr>
        <w:t>H</w:t>
      </w:r>
      <w:r w:rsidRPr="00A40AF2">
        <w:rPr>
          <w:rFonts w:asciiTheme="minorHAnsi" w:hAnsiTheme="minorHAnsi" w:cstheme="minorHAnsi"/>
          <w:sz w:val="22"/>
          <w:szCs w:val="22"/>
        </w:rPr>
        <w:t xml:space="preserve">ills were added, increasing the initial 114 </w:t>
      </w:r>
      <w:r w:rsidR="007268E5">
        <w:rPr>
          <w:rFonts w:asciiTheme="minorHAnsi" w:hAnsiTheme="minorHAnsi" w:cstheme="minorHAnsi"/>
          <w:sz w:val="22"/>
          <w:szCs w:val="22"/>
        </w:rPr>
        <w:t>H</w:t>
      </w:r>
      <w:r w:rsidRPr="00A40AF2">
        <w:rPr>
          <w:rFonts w:asciiTheme="minorHAnsi" w:hAnsiTheme="minorHAnsi" w:cstheme="minorHAnsi"/>
          <w:sz w:val="22"/>
          <w:szCs w:val="22"/>
        </w:rPr>
        <w:t xml:space="preserve">ills (55 </w:t>
      </w:r>
      <w:r w:rsidR="007268E5">
        <w:rPr>
          <w:rFonts w:asciiTheme="minorHAnsi" w:hAnsiTheme="minorHAnsi" w:cstheme="minorHAnsi"/>
          <w:sz w:val="22"/>
          <w:szCs w:val="22"/>
        </w:rPr>
        <w:t>H</w:t>
      </w:r>
      <w:r w:rsidRPr="00A40AF2">
        <w:rPr>
          <w:rFonts w:asciiTheme="minorHAnsi" w:hAnsiTheme="minorHAnsi" w:cstheme="minorHAnsi"/>
          <w:sz w:val="22"/>
          <w:szCs w:val="22"/>
        </w:rPr>
        <w:t xml:space="preserve">ills and 59 </w:t>
      </w:r>
      <w:r w:rsidR="007268E5">
        <w:rPr>
          <w:rFonts w:asciiTheme="minorHAnsi" w:hAnsiTheme="minorHAnsi" w:cstheme="minorHAnsi"/>
          <w:sz w:val="22"/>
          <w:szCs w:val="22"/>
        </w:rPr>
        <w:t>H</w:t>
      </w:r>
      <w:r w:rsidRPr="00A40AF2">
        <w:rPr>
          <w:rFonts w:asciiTheme="minorHAnsi" w:hAnsiTheme="minorHAnsi" w:cstheme="minorHAnsi"/>
          <w:sz w:val="22"/>
          <w:szCs w:val="22"/>
        </w:rPr>
        <w:t xml:space="preserve">ills, respectively) in Rutana and Makamba to 129 </w:t>
      </w:r>
      <w:r w:rsidR="007268E5">
        <w:rPr>
          <w:rFonts w:asciiTheme="minorHAnsi" w:hAnsiTheme="minorHAnsi" w:cstheme="minorHAnsi"/>
          <w:sz w:val="22"/>
          <w:szCs w:val="22"/>
        </w:rPr>
        <w:t>H</w:t>
      </w:r>
      <w:r w:rsidRPr="00A40AF2">
        <w:rPr>
          <w:rFonts w:asciiTheme="minorHAnsi" w:hAnsiTheme="minorHAnsi" w:cstheme="minorHAnsi"/>
          <w:sz w:val="22"/>
          <w:szCs w:val="22"/>
        </w:rPr>
        <w:t>ills (58 in Rutana and 71 in Makamba province) and 512 sub</w:t>
      </w:r>
      <w:r w:rsidR="007268E5">
        <w:rPr>
          <w:rFonts w:asciiTheme="minorHAnsi" w:hAnsiTheme="minorHAnsi" w:cstheme="minorHAnsi"/>
          <w:sz w:val="22"/>
          <w:szCs w:val="22"/>
        </w:rPr>
        <w:t>-H</w:t>
      </w:r>
      <w:r w:rsidRPr="00A40AF2">
        <w:rPr>
          <w:rFonts w:asciiTheme="minorHAnsi" w:hAnsiTheme="minorHAnsi" w:cstheme="minorHAnsi"/>
          <w:sz w:val="22"/>
          <w:szCs w:val="22"/>
        </w:rPr>
        <w:t xml:space="preserve">ills. The project was implemented in 6 communes, Giharo, Gitanga and Bukemba in Gihofi Health District and Kayogoro, Makamba and Kibago in Makamba health district in the Southern Region of Burundi. </w:t>
      </w:r>
    </w:p>
    <w:p w:rsidR="00EB6E2B" w:rsidRPr="00794DE3" w:rsidP="00794DE3" w14:paraId="56F12FC8" w14:textId="77777777">
      <w:pPr>
        <w:spacing w:line="276" w:lineRule="auto"/>
        <w:rPr>
          <w:rFonts w:asciiTheme="minorHAnsi" w:hAnsiTheme="minorHAnsi" w:cstheme="minorHAnsi"/>
          <w:sz w:val="22"/>
          <w:szCs w:val="22"/>
        </w:rPr>
      </w:pPr>
    </w:p>
    <w:p w:rsidR="00EB6E2B" w:rsidRPr="00A40AF2" w:rsidP="00794DE3" w14:paraId="56F12FC9" w14:textId="77777777">
      <w:pPr>
        <w:pStyle w:val="1main"/>
        <w:rPr>
          <w:rFonts w:cstheme="minorHAnsi"/>
        </w:rPr>
      </w:pPr>
      <w:bookmarkStart w:id="71" w:name="_Toc61345852"/>
      <w:r w:rsidRPr="00A40AF2">
        <w:rPr>
          <w:rFonts w:cstheme="minorHAnsi"/>
        </w:rPr>
        <w:t>A.IV. Key expected outcomes and outcome indicators</w:t>
      </w:r>
      <w:bookmarkEnd w:id="71"/>
    </w:p>
    <w:p w:rsidR="00EB6E2B" w:rsidRPr="00A40AF2" w:rsidP="00EB6E2B" w14:paraId="56F12FCA" w14:textId="77777777">
      <w:pPr>
        <w:spacing w:line="276" w:lineRule="auto"/>
        <w:rPr>
          <w:rFonts w:asciiTheme="minorHAnsi" w:hAnsiTheme="minorHAnsi" w:cstheme="minorHAnsi"/>
          <w:b/>
          <w:bCs/>
          <w:sz w:val="22"/>
          <w:szCs w:val="22"/>
        </w:rPr>
      </w:pPr>
      <w:r w:rsidRPr="00A40AF2">
        <w:rPr>
          <w:rFonts w:asciiTheme="minorHAnsi" w:hAnsiTheme="minorHAnsi" w:cstheme="minorHAnsi"/>
          <w:sz w:val="22"/>
          <w:szCs w:val="22"/>
        </w:rPr>
        <w:t xml:space="preserve">The table below shows the Indicator achievement progress by the end of the project: </w:t>
      </w:r>
    </w:p>
    <w:tbl>
      <w:tblPr>
        <w:tblStyle w:val="GridTable4-Accent6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763"/>
        <w:gridCol w:w="1369"/>
        <w:gridCol w:w="1219"/>
        <w:gridCol w:w="1415"/>
        <w:gridCol w:w="1522"/>
      </w:tblGrid>
      <w:tr w14:paraId="56F12FD1" w14:textId="77777777" w:rsidTr="003E0104">
        <w:tblPrEx>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16"/>
        </w:trPr>
        <w:tc>
          <w:tcPr>
            <w:tcW w:w="0" w:type="dxa"/>
            <w:noWrap/>
          </w:tcPr>
          <w:p w:rsidR="00EB6E2B" w:rsidRPr="00A40AF2" w:rsidP="00A313BE" w14:paraId="56F12FCB" w14:textId="77777777">
            <w:pPr>
              <w:jc w:val="both"/>
              <w:rPr>
                <w:rFonts w:asciiTheme="minorHAnsi" w:hAnsiTheme="minorHAnsi" w:cstheme="minorHAnsi"/>
              </w:rPr>
            </w:pPr>
            <w:r w:rsidRPr="00A40AF2">
              <w:rPr>
                <w:rFonts w:asciiTheme="minorHAnsi" w:hAnsiTheme="minorHAnsi" w:cstheme="minorHAnsi"/>
              </w:rPr>
              <w:t>PDO Level Results Indicators*</w:t>
            </w:r>
          </w:p>
        </w:tc>
        <w:tc>
          <w:tcPr>
            <w:tcW w:w="1455" w:type="dxa"/>
            <w:noWrap/>
          </w:tcPr>
          <w:p w:rsidR="00EB6E2B" w:rsidRPr="00A40AF2" w:rsidP="00A313BE" w14:paraId="56F12FCC" w14:textId="77777777">
            <w:pPr>
              <w:jc w:val="both"/>
              <w:rPr>
                <w:rFonts w:asciiTheme="minorHAnsi" w:hAnsiTheme="minorHAnsi" w:cstheme="minorHAnsi"/>
              </w:rPr>
            </w:pPr>
            <w:r w:rsidRPr="00A40AF2">
              <w:rPr>
                <w:rFonts w:asciiTheme="minorHAnsi" w:hAnsiTheme="minorHAnsi" w:cstheme="minorHAnsi"/>
              </w:rPr>
              <w:t>Unit of measure</w:t>
            </w:r>
          </w:p>
        </w:tc>
        <w:tc>
          <w:tcPr>
            <w:tcW w:w="1130" w:type="dxa"/>
            <w:noWrap/>
          </w:tcPr>
          <w:p w:rsidR="00EB6E2B" w:rsidRPr="00A40AF2" w:rsidP="00A313BE" w14:paraId="56F12FCD" w14:textId="77777777">
            <w:pPr>
              <w:jc w:val="both"/>
              <w:rPr>
                <w:rFonts w:asciiTheme="minorHAnsi" w:hAnsiTheme="minorHAnsi" w:cstheme="minorHAnsi"/>
              </w:rPr>
            </w:pPr>
            <w:r w:rsidRPr="00A40AF2">
              <w:rPr>
                <w:rFonts w:asciiTheme="minorHAnsi" w:hAnsiTheme="minorHAnsi" w:cstheme="minorHAnsi"/>
              </w:rPr>
              <w:t>Baseline</w:t>
            </w:r>
          </w:p>
        </w:tc>
        <w:tc>
          <w:tcPr>
            <w:tcW w:w="0" w:type="dxa"/>
            <w:noWrap/>
          </w:tcPr>
          <w:p w:rsidR="00EB6E2B" w:rsidRPr="00A40AF2" w:rsidP="00A313BE" w14:paraId="56F12FCE" w14:textId="77777777">
            <w:pPr>
              <w:jc w:val="both"/>
              <w:rPr>
                <w:rFonts w:asciiTheme="minorHAnsi" w:hAnsiTheme="minorHAnsi" w:cstheme="minorHAnsi"/>
              </w:rPr>
            </w:pPr>
            <w:r w:rsidRPr="00A40AF2">
              <w:rPr>
                <w:rFonts w:asciiTheme="minorHAnsi" w:hAnsiTheme="minorHAnsi" w:cstheme="minorHAnsi"/>
              </w:rPr>
              <w:t>Target Value</w:t>
            </w:r>
          </w:p>
        </w:tc>
        <w:tc>
          <w:tcPr>
            <w:tcW w:w="0" w:type="dxa"/>
            <w:noWrap/>
          </w:tcPr>
          <w:p w:rsidR="00EB6E2B" w:rsidRPr="00A40AF2" w:rsidP="00A313BE" w14:paraId="56F12FCF" w14:textId="77777777">
            <w:pPr>
              <w:jc w:val="both"/>
              <w:rPr>
                <w:rFonts w:asciiTheme="minorHAnsi" w:hAnsiTheme="minorHAnsi" w:cstheme="minorHAnsi"/>
              </w:rPr>
            </w:pPr>
            <w:r w:rsidRPr="00A40AF2">
              <w:rPr>
                <w:rFonts w:asciiTheme="minorHAnsi" w:hAnsiTheme="minorHAnsi" w:cstheme="minorHAnsi"/>
              </w:rPr>
              <w:t>End line survey</w:t>
            </w:r>
          </w:p>
        </w:tc>
        <w:tc>
          <w:tcPr>
            <w:tcW w:w="0" w:type="dxa"/>
            <w:noWrap/>
          </w:tcPr>
          <w:p w:rsidR="00EB6E2B" w:rsidRPr="00A40AF2" w:rsidP="00A313BE" w14:paraId="56F12FD0" w14:textId="77777777">
            <w:pPr>
              <w:jc w:val="both"/>
              <w:rPr>
                <w:rFonts w:asciiTheme="minorHAnsi" w:hAnsiTheme="minorHAnsi" w:cstheme="minorHAnsi"/>
              </w:rPr>
            </w:pPr>
            <w:r w:rsidRPr="00A40AF2">
              <w:rPr>
                <w:rFonts w:asciiTheme="minorHAnsi" w:hAnsiTheme="minorHAnsi" w:cstheme="minorHAnsi"/>
              </w:rPr>
              <w:t>Difference</w:t>
            </w:r>
          </w:p>
        </w:tc>
      </w:tr>
      <w:tr w14:paraId="56F12FD8" w14:textId="77777777" w:rsidTr="003E0104">
        <w:tblPrEx>
          <w:tblW w:w="9350" w:type="dxa"/>
          <w:tblLook w:val="04A0"/>
        </w:tblPrEx>
        <w:trPr>
          <w:trHeight w:val="615"/>
        </w:trPr>
        <w:tc>
          <w:tcPr>
            <w:tcW w:w="0" w:type="dxa"/>
          </w:tcPr>
          <w:p w:rsidR="00EB6E2B" w:rsidRPr="00A40AF2" w:rsidP="00A313BE" w14:paraId="56F12FD2" w14:textId="77777777">
            <w:pPr>
              <w:jc w:val="both"/>
              <w:rPr>
                <w:rFonts w:asciiTheme="minorHAnsi" w:hAnsiTheme="minorHAnsi" w:cstheme="minorHAnsi"/>
              </w:rPr>
            </w:pPr>
            <w:r w:rsidRPr="00A40AF2">
              <w:rPr>
                <w:rFonts w:asciiTheme="minorHAnsi" w:hAnsiTheme="minorHAnsi" w:cstheme="minorHAnsi"/>
              </w:rPr>
              <w:t>1. Percentage of children aged 0-23 months of age participating in community-based nutrition activities in target area</w:t>
            </w:r>
          </w:p>
        </w:tc>
        <w:tc>
          <w:tcPr>
            <w:tcW w:w="1455" w:type="dxa"/>
            <w:noWrap/>
          </w:tcPr>
          <w:p w:rsidR="00EB6E2B" w:rsidRPr="00A40AF2" w:rsidP="00A313BE" w14:paraId="56F12FD3" w14:textId="77777777">
            <w:pPr>
              <w:jc w:val="center"/>
              <w:rPr>
                <w:rFonts w:asciiTheme="minorHAnsi" w:hAnsiTheme="minorHAnsi" w:cstheme="minorHAnsi"/>
              </w:rPr>
            </w:pPr>
            <w:r w:rsidRPr="00A40AF2">
              <w:rPr>
                <w:rFonts w:asciiTheme="minorHAnsi" w:hAnsiTheme="minorHAnsi" w:cstheme="minorHAnsi"/>
              </w:rPr>
              <w:t>Percentage points</w:t>
            </w:r>
          </w:p>
        </w:tc>
        <w:tc>
          <w:tcPr>
            <w:tcW w:w="1130" w:type="dxa"/>
            <w:noWrap/>
          </w:tcPr>
          <w:p w:rsidR="00EB6E2B" w:rsidRPr="00A40AF2" w:rsidP="00A313BE" w14:paraId="56F12FD4" w14:textId="77777777">
            <w:pPr>
              <w:jc w:val="center"/>
              <w:rPr>
                <w:rFonts w:asciiTheme="minorHAnsi" w:hAnsiTheme="minorHAnsi" w:cstheme="minorHAnsi"/>
              </w:rPr>
            </w:pPr>
            <w:r w:rsidRPr="00A40AF2">
              <w:rPr>
                <w:rFonts w:asciiTheme="minorHAnsi" w:hAnsiTheme="minorHAnsi" w:cstheme="minorHAnsi"/>
              </w:rPr>
              <w:t>1.2%</w:t>
            </w:r>
          </w:p>
        </w:tc>
        <w:tc>
          <w:tcPr>
            <w:tcW w:w="0" w:type="dxa"/>
            <w:noWrap/>
          </w:tcPr>
          <w:p w:rsidR="00EB6E2B" w:rsidRPr="00A40AF2" w:rsidP="00A313BE" w14:paraId="56F12FD5" w14:textId="77777777">
            <w:pPr>
              <w:jc w:val="center"/>
              <w:rPr>
                <w:rFonts w:asciiTheme="minorHAnsi" w:hAnsiTheme="minorHAnsi" w:cstheme="minorHAnsi"/>
              </w:rPr>
            </w:pPr>
            <w:r w:rsidRPr="00A40AF2">
              <w:rPr>
                <w:rFonts w:asciiTheme="minorHAnsi" w:hAnsiTheme="minorHAnsi" w:cstheme="minorHAnsi"/>
              </w:rPr>
              <w:t>40.0%</w:t>
            </w:r>
          </w:p>
        </w:tc>
        <w:tc>
          <w:tcPr>
            <w:tcW w:w="0" w:type="dxa"/>
            <w:noWrap/>
          </w:tcPr>
          <w:p w:rsidR="00EB6E2B" w:rsidRPr="00A40AF2" w:rsidP="00A313BE" w14:paraId="56F12FD6" w14:textId="77777777">
            <w:pPr>
              <w:jc w:val="center"/>
              <w:rPr>
                <w:rFonts w:asciiTheme="minorHAnsi" w:hAnsiTheme="minorHAnsi" w:cstheme="minorHAnsi"/>
              </w:rPr>
            </w:pPr>
            <w:r w:rsidRPr="00A40AF2">
              <w:rPr>
                <w:rFonts w:asciiTheme="minorHAnsi" w:hAnsiTheme="minorHAnsi" w:cstheme="minorHAnsi"/>
                <w:lang w:val="fr-FR"/>
              </w:rPr>
              <w:t>65.8%</w:t>
            </w:r>
          </w:p>
        </w:tc>
        <w:tc>
          <w:tcPr>
            <w:tcW w:w="0" w:type="dxa"/>
            <w:noWrap/>
          </w:tcPr>
          <w:p w:rsidR="00EB6E2B" w:rsidRPr="00A40AF2" w:rsidP="00A313BE" w14:paraId="56F12FD7" w14:textId="77777777">
            <w:pPr>
              <w:jc w:val="center"/>
              <w:rPr>
                <w:rFonts w:asciiTheme="minorHAnsi" w:hAnsiTheme="minorHAnsi" w:cstheme="minorHAnsi"/>
              </w:rPr>
            </w:pPr>
            <w:r w:rsidRPr="00A40AF2">
              <w:rPr>
                <w:rFonts w:asciiTheme="minorHAnsi" w:hAnsiTheme="minorHAnsi" w:cstheme="minorHAnsi"/>
              </w:rPr>
              <w:t>+25.8%</w:t>
            </w:r>
          </w:p>
        </w:tc>
      </w:tr>
      <w:tr w14:paraId="56F12FDF" w14:textId="77777777" w:rsidTr="003E0104">
        <w:tblPrEx>
          <w:tblW w:w="9350" w:type="dxa"/>
          <w:tblLook w:val="04A0"/>
        </w:tblPrEx>
        <w:trPr>
          <w:trHeight w:val="490"/>
        </w:trPr>
        <w:tc>
          <w:tcPr>
            <w:tcW w:w="0" w:type="dxa"/>
          </w:tcPr>
          <w:p w:rsidR="00EB6E2B" w:rsidRPr="00A40AF2" w:rsidP="00A313BE" w14:paraId="56F12FD9" w14:textId="77777777">
            <w:pPr>
              <w:jc w:val="both"/>
              <w:rPr>
                <w:rFonts w:asciiTheme="minorHAnsi" w:hAnsiTheme="minorHAnsi" w:cstheme="minorHAnsi"/>
              </w:rPr>
            </w:pPr>
            <w:r w:rsidRPr="00A40AF2">
              <w:rPr>
                <w:rFonts w:asciiTheme="minorHAnsi" w:hAnsiTheme="minorHAnsi" w:cstheme="minorHAnsi"/>
              </w:rPr>
              <w:t xml:space="preserve">2. Percentage of participating “first 1,000 days” </w:t>
            </w:r>
            <w:r w:rsidRPr="00A40AF2">
              <w:rPr>
                <w:rFonts w:asciiTheme="minorHAnsi" w:hAnsiTheme="minorHAnsi" w:cstheme="minorHAnsi"/>
              </w:rPr>
              <w:t>households reporting production of at least four micronutrient-rich crops in target areas</w:t>
            </w:r>
          </w:p>
        </w:tc>
        <w:tc>
          <w:tcPr>
            <w:tcW w:w="1455" w:type="dxa"/>
            <w:noWrap/>
          </w:tcPr>
          <w:p w:rsidR="00EB6E2B" w:rsidRPr="00A40AF2" w:rsidP="00A313BE" w14:paraId="56F12FDA" w14:textId="77777777">
            <w:pPr>
              <w:jc w:val="center"/>
              <w:rPr>
                <w:rFonts w:asciiTheme="minorHAnsi" w:hAnsiTheme="minorHAnsi" w:cstheme="minorHAnsi"/>
              </w:rPr>
            </w:pPr>
            <w:r w:rsidRPr="00A40AF2">
              <w:rPr>
                <w:rFonts w:asciiTheme="minorHAnsi" w:hAnsiTheme="minorHAnsi" w:cstheme="minorHAnsi"/>
              </w:rPr>
              <w:t>Percentage points</w:t>
            </w:r>
          </w:p>
        </w:tc>
        <w:tc>
          <w:tcPr>
            <w:tcW w:w="1130" w:type="dxa"/>
            <w:noWrap/>
          </w:tcPr>
          <w:p w:rsidR="00EB6E2B" w:rsidRPr="00A40AF2" w:rsidP="00A313BE" w14:paraId="56F12FDB" w14:textId="77777777">
            <w:pPr>
              <w:jc w:val="center"/>
              <w:rPr>
                <w:rFonts w:asciiTheme="minorHAnsi" w:hAnsiTheme="minorHAnsi" w:cstheme="minorHAnsi"/>
              </w:rPr>
            </w:pPr>
            <w:r w:rsidRPr="00A40AF2">
              <w:rPr>
                <w:rFonts w:asciiTheme="minorHAnsi" w:hAnsiTheme="minorHAnsi" w:cstheme="minorHAnsi"/>
              </w:rPr>
              <w:t>18.45%</w:t>
            </w:r>
          </w:p>
        </w:tc>
        <w:tc>
          <w:tcPr>
            <w:tcW w:w="0" w:type="dxa"/>
            <w:noWrap/>
          </w:tcPr>
          <w:p w:rsidR="00EB6E2B" w:rsidRPr="00A40AF2" w:rsidP="00A313BE" w14:paraId="56F12FDC" w14:textId="77777777">
            <w:pPr>
              <w:jc w:val="center"/>
              <w:rPr>
                <w:rFonts w:asciiTheme="minorHAnsi" w:hAnsiTheme="minorHAnsi" w:cstheme="minorHAnsi"/>
              </w:rPr>
            </w:pPr>
            <w:r w:rsidRPr="00A40AF2">
              <w:rPr>
                <w:rFonts w:asciiTheme="minorHAnsi" w:hAnsiTheme="minorHAnsi" w:cstheme="minorHAnsi"/>
              </w:rPr>
              <w:t>50.0%</w:t>
            </w:r>
          </w:p>
        </w:tc>
        <w:tc>
          <w:tcPr>
            <w:tcW w:w="0" w:type="dxa"/>
            <w:noWrap/>
          </w:tcPr>
          <w:p w:rsidR="00EB6E2B" w:rsidRPr="00A40AF2" w:rsidP="00A313BE" w14:paraId="56F12FDD" w14:textId="77777777">
            <w:pPr>
              <w:jc w:val="center"/>
              <w:rPr>
                <w:rFonts w:asciiTheme="minorHAnsi" w:hAnsiTheme="minorHAnsi" w:cstheme="minorHAnsi"/>
              </w:rPr>
            </w:pPr>
            <w:r w:rsidRPr="00A40AF2">
              <w:rPr>
                <w:rFonts w:asciiTheme="minorHAnsi" w:hAnsiTheme="minorHAnsi" w:cstheme="minorHAnsi"/>
              </w:rPr>
              <w:t>55.7%</w:t>
            </w:r>
          </w:p>
        </w:tc>
        <w:tc>
          <w:tcPr>
            <w:tcW w:w="0" w:type="dxa"/>
            <w:noWrap/>
          </w:tcPr>
          <w:p w:rsidR="00EB6E2B" w:rsidRPr="00A40AF2" w:rsidP="00A313BE" w14:paraId="56F12FDE" w14:textId="77777777">
            <w:pPr>
              <w:jc w:val="center"/>
              <w:rPr>
                <w:rFonts w:asciiTheme="minorHAnsi" w:hAnsiTheme="minorHAnsi" w:cstheme="minorHAnsi"/>
              </w:rPr>
            </w:pPr>
            <w:r w:rsidRPr="00A40AF2">
              <w:rPr>
                <w:rFonts w:asciiTheme="minorHAnsi" w:hAnsiTheme="minorHAnsi" w:cstheme="minorHAnsi"/>
              </w:rPr>
              <w:t>+5.7%</w:t>
            </w:r>
          </w:p>
        </w:tc>
      </w:tr>
      <w:tr w14:paraId="56F12FE6" w14:textId="77777777" w:rsidTr="003E0104">
        <w:tblPrEx>
          <w:tblW w:w="9350" w:type="dxa"/>
          <w:tblLook w:val="04A0"/>
        </w:tblPrEx>
        <w:trPr>
          <w:trHeight w:val="827"/>
        </w:trPr>
        <w:tc>
          <w:tcPr>
            <w:tcW w:w="0" w:type="dxa"/>
          </w:tcPr>
          <w:p w:rsidR="00EB6E2B" w:rsidRPr="00A40AF2" w:rsidP="00A313BE" w14:paraId="56F12FE0" w14:textId="77777777">
            <w:pPr>
              <w:jc w:val="both"/>
              <w:rPr>
                <w:rFonts w:asciiTheme="minorHAnsi" w:hAnsiTheme="minorHAnsi" w:cstheme="minorHAnsi"/>
              </w:rPr>
            </w:pPr>
            <w:r w:rsidRPr="00A40AF2">
              <w:rPr>
                <w:rFonts w:asciiTheme="minorHAnsi" w:hAnsiTheme="minorHAnsi" w:cstheme="minorHAnsi"/>
              </w:rPr>
              <w:t xml:space="preserve">3. Percentage of children aged 6-23 months of age reporting consumption of foods from four or more food groups in previous 24 hours in target area </w:t>
            </w:r>
          </w:p>
        </w:tc>
        <w:tc>
          <w:tcPr>
            <w:tcW w:w="1455" w:type="dxa"/>
            <w:noWrap/>
          </w:tcPr>
          <w:p w:rsidR="00EB6E2B" w:rsidRPr="00A40AF2" w:rsidP="00A313BE" w14:paraId="56F12FE1" w14:textId="77777777">
            <w:pPr>
              <w:jc w:val="center"/>
              <w:rPr>
                <w:rFonts w:asciiTheme="minorHAnsi" w:hAnsiTheme="minorHAnsi" w:cstheme="minorHAnsi"/>
              </w:rPr>
            </w:pPr>
            <w:r w:rsidRPr="00A40AF2">
              <w:rPr>
                <w:rFonts w:asciiTheme="minorHAnsi" w:hAnsiTheme="minorHAnsi" w:cstheme="minorHAnsi"/>
              </w:rPr>
              <w:t>Percentage points</w:t>
            </w:r>
          </w:p>
        </w:tc>
        <w:tc>
          <w:tcPr>
            <w:tcW w:w="1130" w:type="dxa"/>
            <w:noWrap/>
          </w:tcPr>
          <w:p w:rsidR="00EB6E2B" w:rsidRPr="00A40AF2" w:rsidP="00A313BE" w14:paraId="56F12FE2" w14:textId="77777777">
            <w:pPr>
              <w:jc w:val="center"/>
              <w:rPr>
                <w:rFonts w:asciiTheme="minorHAnsi" w:hAnsiTheme="minorHAnsi" w:cstheme="minorHAnsi"/>
              </w:rPr>
            </w:pPr>
            <w:r w:rsidRPr="00A40AF2">
              <w:rPr>
                <w:rFonts w:asciiTheme="minorHAnsi" w:hAnsiTheme="minorHAnsi" w:cstheme="minorHAnsi"/>
              </w:rPr>
              <w:t>10.5%</w:t>
            </w:r>
          </w:p>
        </w:tc>
        <w:tc>
          <w:tcPr>
            <w:tcW w:w="0" w:type="dxa"/>
            <w:noWrap/>
          </w:tcPr>
          <w:p w:rsidR="00EB6E2B" w:rsidRPr="00A40AF2" w:rsidP="00A313BE" w14:paraId="56F12FE3" w14:textId="77777777">
            <w:pPr>
              <w:jc w:val="center"/>
              <w:rPr>
                <w:rFonts w:asciiTheme="minorHAnsi" w:hAnsiTheme="minorHAnsi" w:cstheme="minorHAnsi"/>
              </w:rPr>
            </w:pPr>
            <w:r w:rsidRPr="00A40AF2">
              <w:rPr>
                <w:rFonts w:asciiTheme="minorHAnsi" w:hAnsiTheme="minorHAnsi" w:cstheme="minorHAnsi"/>
              </w:rPr>
              <w:t>60.0%</w:t>
            </w:r>
          </w:p>
        </w:tc>
        <w:tc>
          <w:tcPr>
            <w:tcW w:w="0" w:type="dxa"/>
            <w:noWrap/>
          </w:tcPr>
          <w:p w:rsidR="00EB6E2B" w:rsidRPr="00A40AF2" w:rsidP="00A313BE" w14:paraId="56F12FE4" w14:textId="77777777">
            <w:pPr>
              <w:jc w:val="center"/>
              <w:rPr>
                <w:rFonts w:asciiTheme="minorHAnsi" w:hAnsiTheme="minorHAnsi" w:cstheme="minorHAnsi"/>
              </w:rPr>
            </w:pPr>
            <w:r w:rsidRPr="00A40AF2">
              <w:rPr>
                <w:rFonts w:asciiTheme="minorHAnsi" w:hAnsiTheme="minorHAnsi" w:cstheme="minorHAnsi"/>
                <w:lang w:val="fr-FR"/>
              </w:rPr>
              <w:t>41.4%</w:t>
            </w:r>
          </w:p>
        </w:tc>
        <w:tc>
          <w:tcPr>
            <w:tcW w:w="0" w:type="dxa"/>
            <w:noWrap/>
          </w:tcPr>
          <w:p w:rsidR="00EB6E2B" w:rsidRPr="00A40AF2" w:rsidP="00A313BE" w14:paraId="56F12FE5" w14:textId="77777777">
            <w:pPr>
              <w:jc w:val="center"/>
              <w:rPr>
                <w:rFonts w:asciiTheme="minorHAnsi" w:hAnsiTheme="minorHAnsi" w:cstheme="minorHAnsi"/>
              </w:rPr>
            </w:pPr>
            <w:r w:rsidRPr="00A40AF2">
              <w:rPr>
                <w:rFonts w:asciiTheme="minorHAnsi" w:hAnsiTheme="minorHAnsi" w:cstheme="minorHAnsi"/>
              </w:rPr>
              <w:t>- 18.6%</w:t>
            </w:r>
          </w:p>
        </w:tc>
      </w:tr>
      <w:tr w14:paraId="56F12FEB" w14:textId="77777777" w:rsidTr="003E0104">
        <w:tblPrEx>
          <w:tblW w:w="9350" w:type="dxa"/>
          <w:tblLook w:val="04A0"/>
        </w:tblPrEx>
        <w:trPr>
          <w:trHeight w:val="162"/>
        </w:trPr>
        <w:tc>
          <w:tcPr>
            <w:tcW w:w="0" w:type="dxa"/>
            <w:gridSpan w:val="4"/>
            <w:shd w:val="clear" w:color="auto" w:fill="A8D08D" w:themeFill="accent6" w:themeFillTint="99"/>
            <w:noWrap/>
          </w:tcPr>
          <w:p w:rsidR="00EB6E2B" w:rsidRPr="00A40AF2" w:rsidP="00A313BE" w14:paraId="56F12FE7" w14:textId="77777777">
            <w:pPr>
              <w:rPr>
                <w:rFonts w:asciiTheme="minorHAnsi" w:hAnsiTheme="minorHAnsi" w:cstheme="minorHAnsi"/>
              </w:rPr>
            </w:pPr>
          </w:p>
          <w:p w:rsidR="00EB6E2B" w:rsidRPr="00A40AF2" w:rsidP="00A313BE" w14:paraId="56F12FE8" w14:textId="77777777">
            <w:pPr>
              <w:rPr>
                <w:rFonts w:asciiTheme="minorHAnsi" w:hAnsiTheme="minorHAnsi" w:cstheme="minorHAnsi"/>
              </w:rPr>
            </w:pPr>
            <w:r w:rsidRPr="00A40AF2">
              <w:rPr>
                <w:rFonts w:asciiTheme="minorHAnsi" w:hAnsiTheme="minorHAnsi" w:cstheme="minorHAnsi"/>
              </w:rPr>
              <w:t>INTERMEDIATE RESULTS</w:t>
            </w:r>
          </w:p>
        </w:tc>
        <w:tc>
          <w:tcPr>
            <w:tcW w:w="0" w:type="dxa"/>
            <w:shd w:val="clear" w:color="auto" w:fill="A8D08D" w:themeFill="accent6" w:themeFillTint="99"/>
            <w:noWrap/>
          </w:tcPr>
          <w:p w:rsidR="00EB6E2B" w:rsidRPr="00A40AF2" w:rsidP="00A313BE" w14:paraId="56F12FE9" w14:textId="77777777">
            <w:pPr>
              <w:jc w:val="center"/>
              <w:rPr>
                <w:rFonts w:asciiTheme="minorHAnsi" w:hAnsiTheme="minorHAnsi" w:cstheme="minorHAnsi"/>
                <w:bCs/>
              </w:rPr>
            </w:pPr>
          </w:p>
        </w:tc>
        <w:tc>
          <w:tcPr>
            <w:tcW w:w="0" w:type="dxa"/>
            <w:shd w:val="clear" w:color="auto" w:fill="A8D08D" w:themeFill="accent6" w:themeFillTint="99"/>
            <w:noWrap/>
          </w:tcPr>
          <w:p w:rsidR="00EB6E2B" w:rsidRPr="00A40AF2" w:rsidP="00A313BE" w14:paraId="56F12FEA" w14:textId="77777777">
            <w:pPr>
              <w:jc w:val="center"/>
              <w:rPr>
                <w:rFonts w:asciiTheme="minorHAnsi" w:hAnsiTheme="minorHAnsi" w:cstheme="minorHAnsi"/>
                <w:bCs/>
              </w:rPr>
            </w:pPr>
          </w:p>
        </w:tc>
      </w:tr>
      <w:tr w14:paraId="56F12FED" w14:textId="77777777" w:rsidTr="003E0104">
        <w:tblPrEx>
          <w:tblW w:w="9350" w:type="dxa"/>
          <w:tblLook w:val="04A0"/>
        </w:tblPrEx>
        <w:trPr>
          <w:trHeight w:val="162"/>
        </w:trPr>
        <w:tc>
          <w:tcPr>
            <w:tcW w:w="0" w:type="dxa"/>
            <w:gridSpan w:val="6"/>
            <w:shd w:val="clear" w:color="auto" w:fill="A8D08D" w:themeFill="accent6" w:themeFillTint="99"/>
            <w:noWrap/>
          </w:tcPr>
          <w:p w:rsidR="00EB6E2B" w:rsidRPr="00A40AF2" w:rsidP="00A313BE" w14:paraId="56F12FEC" w14:textId="77777777">
            <w:pPr>
              <w:rPr>
                <w:rFonts w:asciiTheme="minorHAnsi" w:hAnsiTheme="minorHAnsi" w:cstheme="minorHAnsi"/>
              </w:rPr>
            </w:pPr>
            <w:r w:rsidRPr="00A40AF2">
              <w:rPr>
                <w:rFonts w:asciiTheme="minorHAnsi" w:hAnsiTheme="minorHAnsi" w:cstheme="minorHAnsi"/>
              </w:rPr>
              <w:t>Intermediate Result Component One: Mobilizing communities to improve nutrition practices</w:t>
            </w:r>
          </w:p>
        </w:tc>
      </w:tr>
      <w:tr w14:paraId="56F12FF4" w14:textId="77777777" w:rsidTr="003E0104">
        <w:tblPrEx>
          <w:tblW w:w="9350" w:type="dxa"/>
          <w:tblLook w:val="04A0"/>
        </w:tblPrEx>
        <w:trPr>
          <w:trHeight w:val="162"/>
        </w:trPr>
        <w:tc>
          <w:tcPr>
            <w:tcW w:w="0" w:type="dxa"/>
          </w:tcPr>
          <w:p w:rsidR="00EB6E2B" w:rsidRPr="00A40AF2" w:rsidP="00A313BE" w14:paraId="56F12FEE" w14:textId="77777777">
            <w:pPr>
              <w:jc w:val="both"/>
              <w:rPr>
                <w:rFonts w:asciiTheme="minorHAnsi" w:hAnsiTheme="minorHAnsi" w:cstheme="minorHAnsi"/>
              </w:rPr>
            </w:pPr>
            <w:r w:rsidRPr="00A40AF2">
              <w:rPr>
                <w:rFonts w:asciiTheme="minorHAnsi" w:hAnsiTheme="minorHAnsi" w:cstheme="minorHAnsi"/>
              </w:rPr>
              <w:t>IR1. Number of PDH sessions delivered in participating communities</w:t>
            </w:r>
          </w:p>
        </w:tc>
        <w:tc>
          <w:tcPr>
            <w:tcW w:w="1455" w:type="dxa"/>
          </w:tcPr>
          <w:p w:rsidR="00EB6E2B" w:rsidRPr="00A40AF2" w:rsidP="00A313BE" w14:paraId="56F12FEF" w14:textId="77777777">
            <w:pPr>
              <w:jc w:val="center"/>
              <w:rPr>
                <w:rFonts w:asciiTheme="minorHAnsi" w:hAnsiTheme="minorHAnsi" w:cstheme="minorHAnsi"/>
              </w:rPr>
            </w:pPr>
            <w:r w:rsidRPr="00A40AF2">
              <w:rPr>
                <w:rFonts w:asciiTheme="minorHAnsi" w:hAnsiTheme="minorHAnsi" w:cstheme="minorHAnsi"/>
              </w:rPr>
              <w:t>Sessions</w:t>
            </w:r>
          </w:p>
        </w:tc>
        <w:tc>
          <w:tcPr>
            <w:tcW w:w="1130" w:type="dxa"/>
            <w:noWrap/>
          </w:tcPr>
          <w:p w:rsidR="00EB6E2B" w:rsidRPr="00A40AF2" w:rsidP="00A313BE" w14:paraId="56F12FF0"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2FF1" w14:textId="77777777">
            <w:pPr>
              <w:jc w:val="center"/>
              <w:rPr>
                <w:rFonts w:asciiTheme="minorHAnsi" w:hAnsiTheme="minorHAnsi" w:cstheme="minorHAnsi"/>
              </w:rPr>
            </w:pPr>
            <w:r w:rsidRPr="00A40AF2">
              <w:rPr>
                <w:rFonts w:asciiTheme="minorHAnsi" w:hAnsiTheme="minorHAnsi" w:cstheme="minorHAnsi"/>
              </w:rPr>
              <w:t>1,787</w:t>
            </w:r>
          </w:p>
        </w:tc>
        <w:tc>
          <w:tcPr>
            <w:tcW w:w="0" w:type="dxa"/>
            <w:noWrap/>
          </w:tcPr>
          <w:p w:rsidR="00EB6E2B" w:rsidRPr="00A40AF2" w:rsidP="00A313BE" w14:paraId="56F12FF2" w14:textId="77777777">
            <w:pPr>
              <w:jc w:val="center"/>
              <w:rPr>
                <w:rFonts w:asciiTheme="minorHAnsi" w:hAnsiTheme="minorHAnsi" w:cstheme="minorHAnsi"/>
              </w:rPr>
            </w:pPr>
            <w:r w:rsidRPr="00A40AF2">
              <w:rPr>
                <w:rFonts w:asciiTheme="minorHAnsi" w:hAnsiTheme="minorHAnsi" w:cstheme="minorHAnsi"/>
              </w:rPr>
              <w:t>2,710</w:t>
            </w:r>
          </w:p>
        </w:tc>
        <w:tc>
          <w:tcPr>
            <w:tcW w:w="0" w:type="dxa"/>
            <w:noWrap/>
          </w:tcPr>
          <w:p w:rsidR="00EB6E2B" w:rsidRPr="00A40AF2" w:rsidP="00A313BE" w14:paraId="56F12FF3" w14:textId="77777777">
            <w:pPr>
              <w:jc w:val="center"/>
              <w:rPr>
                <w:rFonts w:asciiTheme="minorHAnsi" w:hAnsiTheme="minorHAnsi" w:cstheme="minorHAnsi"/>
              </w:rPr>
            </w:pPr>
            <w:r w:rsidRPr="00A40AF2">
              <w:rPr>
                <w:rFonts w:asciiTheme="minorHAnsi" w:hAnsiTheme="minorHAnsi" w:cstheme="minorHAnsi"/>
              </w:rPr>
              <w:t>152%</w:t>
            </w:r>
          </w:p>
        </w:tc>
      </w:tr>
      <w:tr w14:paraId="56F12FFB" w14:textId="77777777" w:rsidTr="003E0104">
        <w:tblPrEx>
          <w:tblW w:w="9350" w:type="dxa"/>
          <w:tblLook w:val="04A0"/>
        </w:tblPrEx>
        <w:trPr>
          <w:trHeight w:val="326"/>
        </w:trPr>
        <w:tc>
          <w:tcPr>
            <w:tcW w:w="0" w:type="dxa"/>
          </w:tcPr>
          <w:p w:rsidR="00EB6E2B" w:rsidRPr="00A40AF2" w:rsidP="00A313BE" w14:paraId="56F12FF5" w14:textId="77777777">
            <w:pPr>
              <w:jc w:val="both"/>
              <w:rPr>
                <w:rFonts w:asciiTheme="minorHAnsi" w:hAnsiTheme="minorHAnsi" w:cstheme="minorHAnsi"/>
              </w:rPr>
            </w:pPr>
            <w:r w:rsidRPr="00A40AF2">
              <w:rPr>
                <w:rFonts w:asciiTheme="minorHAnsi" w:hAnsiTheme="minorHAnsi" w:cstheme="minorHAnsi"/>
              </w:rPr>
              <w:t xml:space="preserve">IR2. Number of children aged 0-59 months of age participating in monthly </w:t>
            </w:r>
            <w:r w:rsidRPr="00A40AF2" w:rsidR="007D18BF">
              <w:rPr>
                <w:rFonts w:asciiTheme="minorHAnsi" w:hAnsiTheme="minorHAnsi" w:cstheme="minorHAnsi"/>
              </w:rPr>
              <w:t>community based</w:t>
            </w:r>
            <w:r w:rsidRPr="00A40AF2">
              <w:rPr>
                <w:rFonts w:asciiTheme="minorHAnsi" w:hAnsiTheme="minorHAnsi" w:cstheme="minorHAnsi"/>
              </w:rPr>
              <w:t xml:space="preserve"> GMP sessions</w:t>
            </w:r>
          </w:p>
        </w:tc>
        <w:tc>
          <w:tcPr>
            <w:tcW w:w="1455" w:type="dxa"/>
          </w:tcPr>
          <w:p w:rsidR="00EB6E2B" w:rsidRPr="00A40AF2" w:rsidP="00A313BE" w14:paraId="56F12FF6" w14:textId="77777777">
            <w:pPr>
              <w:jc w:val="center"/>
              <w:rPr>
                <w:rFonts w:asciiTheme="minorHAnsi" w:hAnsiTheme="minorHAnsi" w:cstheme="minorHAnsi"/>
              </w:rPr>
            </w:pPr>
            <w:r w:rsidRPr="00A40AF2">
              <w:rPr>
                <w:rFonts w:asciiTheme="minorHAnsi" w:hAnsiTheme="minorHAnsi" w:cstheme="minorHAnsi"/>
              </w:rPr>
              <w:t>children 0-</w:t>
            </w:r>
            <w:r w:rsidRPr="00A40AF2">
              <w:rPr>
                <w:rFonts w:asciiTheme="minorHAnsi" w:hAnsiTheme="minorHAnsi" w:cstheme="minorHAnsi"/>
              </w:rPr>
              <w:br/>
              <w:t>23 months</w:t>
            </w:r>
          </w:p>
        </w:tc>
        <w:tc>
          <w:tcPr>
            <w:tcW w:w="1130" w:type="dxa"/>
            <w:noWrap/>
          </w:tcPr>
          <w:p w:rsidR="00EB6E2B" w:rsidRPr="00A40AF2" w:rsidP="00A313BE" w14:paraId="56F12FF7"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2FF8" w14:textId="77777777">
            <w:pPr>
              <w:jc w:val="center"/>
              <w:rPr>
                <w:rFonts w:asciiTheme="minorHAnsi" w:hAnsiTheme="minorHAnsi" w:cstheme="minorHAnsi"/>
              </w:rPr>
            </w:pPr>
            <w:r w:rsidRPr="00A40AF2">
              <w:rPr>
                <w:rFonts w:asciiTheme="minorHAnsi" w:hAnsiTheme="minorHAnsi" w:cstheme="minorHAnsi"/>
              </w:rPr>
              <w:t>266,000</w:t>
            </w:r>
          </w:p>
        </w:tc>
        <w:tc>
          <w:tcPr>
            <w:tcW w:w="0" w:type="dxa"/>
            <w:noWrap/>
          </w:tcPr>
          <w:p w:rsidR="00EB6E2B" w:rsidRPr="00A40AF2" w:rsidP="00A313BE" w14:paraId="56F12FF9" w14:textId="77777777">
            <w:pPr>
              <w:jc w:val="center"/>
              <w:rPr>
                <w:rFonts w:asciiTheme="minorHAnsi" w:hAnsiTheme="minorHAnsi" w:cstheme="minorHAnsi"/>
              </w:rPr>
            </w:pPr>
            <w:r w:rsidRPr="00A40AF2">
              <w:rPr>
                <w:rFonts w:asciiTheme="minorHAnsi" w:hAnsiTheme="minorHAnsi" w:cstheme="minorHAnsi"/>
              </w:rPr>
              <w:t>245,412</w:t>
            </w:r>
            <w:r>
              <w:rPr>
                <w:rStyle w:val="FootnoteReference"/>
                <w:rFonts w:asciiTheme="minorHAnsi" w:hAnsiTheme="minorHAnsi" w:cstheme="minorHAnsi"/>
              </w:rPr>
              <w:footnoteReference w:id="26"/>
            </w:r>
          </w:p>
        </w:tc>
        <w:tc>
          <w:tcPr>
            <w:tcW w:w="0" w:type="dxa"/>
            <w:noWrap/>
          </w:tcPr>
          <w:p w:rsidR="00EB6E2B" w:rsidRPr="00A40AF2" w:rsidP="00A313BE" w14:paraId="56F12FFA" w14:textId="77777777">
            <w:pPr>
              <w:jc w:val="center"/>
              <w:rPr>
                <w:rFonts w:asciiTheme="minorHAnsi" w:hAnsiTheme="minorHAnsi" w:cstheme="minorHAnsi"/>
              </w:rPr>
            </w:pPr>
            <w:r w:rsidRPr="00A40AF2">
              <w:rPr>
                <w:rFonts w:asciiTheme="minorHAnsi" w:hAnsiTheme="minorHAnsi" w:cstheme="minorHAnsi"/>
              </w:rPr>
              <w:t>92.3%</w:t>
            </w:r>
          </w:p>
        </w:tc>
      </w:tr>
      <w:tr w14:paraId="56F13002" w14:textId="77777777" w:rsidTr="003E0104">
        <w:tblPrEx>
          <w:tblW w:w="9350" w:type="dxa"/>
          <w:tblLook w:val="04A0"/>
        </w:tblPrEx>
        <w:trPr>
          <w:trHeight w:val="326"/>
        </w:trPr>
        <w:tc>
          <w:tcPr>
            <w:tcW w:w="0" w:type="dxa"/>
          </w:tcPr>
          <w:p w:rsidR="00EB6E2B" w:rsidRPr="00A40AF2" w:rsidP="00A313BE" w14:paraId="56F12FFC" w14:textId="77777777">
            <w:pPr>
              <w:jc w:val="both"/>
              <w:rPr>
                <w:rFonts w:asciiTheme="minorHAnsi" w:hAnsiTheme="minorHAnsi" w:cstheme="minorHAnsi"/>
              </w:rPr>
            </w:pPr>
            <w:r w:rsidRPr="00A40AF2">
              <w:rPr>
                <w:rFonts w:asciiTheme="minorHAnsi" w:hAnsiTheme="minorHAnsi" w:cstheme="minorHAnsi"/>
              </w:rPr>
              <w:t xml:space="preserve">IR3. Number of Service Providers trained in nutrition-promotion </w:t>
            </w:r>
            <w:r w:rsidRPr="00A40AF2">
              <w:rPr>
                <w:rFonts w:asciiTheme="minorHAnsi" w:hAnsiTheme="minorHAnsi" w:cstheme="minorHAnsi"/>
              </w:rPr>
              <w:t>activities</w:t>
            </w:r>
          </w:p>
        </w:tc>
        <w:tc>
          <w:tcPr>
            <w:tcW w:w="1455" w:type="dxa"/>
          </w:tcPr>
          <w:p w:rsidR="00EB6E2B" w:rsidRPr="00A40AF2" w:rsidP="00A313BE" w14:paraId="56F12FFD" w14:textId="77777777">
            <w:pPr>
              <w:jc w:val="center"/>
              <w:rPr>
                <w:rFonts w:asciiTheme="minorHAnsi" w:hAnsiTheme="minorHAnsi" w:cstheme="minorHAnsi"/>
              </w:rPr>
            </w:pPr>
            <w:r w:rsidRPr="00A40AF2">
              <w:rPr>
                <w:rFonts w:asciiTheme="minorHAnsi" w:hAnsiTheme="minorHAnsi" w:cstheme="minorHAnsi"/>
              </w:rPr>
              <w:t>Service providers</w:t>
            </w:r>
          </w:p>
        </w:tc>
        <w:tc>
          <w:tcPr>
            <w:tcW w:w="1130" w:type="dxa"/>
            <w:noWrap/>
          </w:tcPr>
          <w:p w:rsidR="00EB6E2B" w:rsidRPr="00A40AF2" w:rsidP="00A313BE" w14:paraId="56F12FFE"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2FFF" w14:textId="77777777">
            <w:pPr>
              <w:jc w:val="center"/>
              <w:rPr>
                <w:rFonts w:asciiTheme="minorHAnsi" w:hAnsiTheme="minorHAnsi" w:cstheme="minorHAnsi"/>
              </w:rPr>
            </w:pPr>
            <w:r w:rsidRPr="00A40AF2">
              <w:rPr>
                <w:rFonts w:asciiTheme="minorHAnsi" w:hAnsiTheme="minorHAnsi" w:cstheme="minorHAnsi"/>
              </w:rPr>
              <w:t>1,075</w:t>
            </w:r>
          </w:p>
        </w:tc>
        <w:tc>
          <w:tcPr>
            <w:tcW w:w="0" w:type="dxa"/>
            <w:noWrap/>
          </w:tcPr>
          <w:p w:rsidR="00EB6E2B" w:rsidRPr="00A40AF2" w:rsidP="00A313BE" w14:paraId="56F13000" w14:textId="77777777">
            <w:pPr>
              <w:jc w:val="center"/>
              <w:rPr>
                <w:rFonts w:asciiTheme="minorHAnsi" w:hAnsiTheme="minorHAnsi" w:cstheme="minorHAnsi"/>
              </w:rPr>
            </w:pPr>
            <w:r w:rsidRPr="00A40AF2">
              <w:rPr>
                <w:rFonts w:asciiTheme="minorHAnsi" w:hAnsiTheme="minorHAnsi" w:cstheme="minorHAnsi"/>
              </w:rPr>
              <w:t>1,198</w:t>
            </w:r>
          </w:p>
        </w:tc>
        <w:tc>
          <w:tcPr>
            <w:tcW w:w="0" w:type="dxa"/>
            <w:noWrap/>
          </w:tcPr>
          <w:p w:rsidR="00EB6E2B" w:rsidRPr="00A40AF2" w:rsidP="00A313BE" w14:paraId="56F13001" w14:textId="77777777">
            <w:pPr>
              <w:jc w:val="center"/>
              <w:rPr>
                <w:rFonts w:asciiTheme="minorHAnsi" w:hAnsiTheme="minorHAnsi" w:cstheme="minorHAnsi"/>
              </w:rPr>
            </w:pPr>
            <w:r w:rsidRPr="00A40AF2">
              <w:rPr>
                <w:rFonts w:asciiTheme="minorHAnsi" w:hAnsiTheme="minorHAnsi" w:cstheme="minorHAnsi"/>
              </w:rPr>
              <w:t>112%</w:t>
            </w:r>
          </w:p>
        </w:tc>
      </w:tr>
      <w:tr w14:paraId="56F13009" w14:textId="77777777" w:rsidTr="003E0104">
        <w:tblPrEx>
          <w:tblW w:w="9350" w:type="dxa"/>
          <w:tblLook w:val="04A0"/>
        </w:tblPrEx>
        <w:trPr>
          <w:trHeight w:val="326"/>
        </w:trPr>
        <w:tc>
          <w:tcPr>
            <w:tcW w:w="0" w:type="dxa"/>
          </w:tcPr>
          <w:p w:rsidR="00EB6E2B" w:rsidRPr="00A40AF2" w:rsidP="00A313BE" w14:paraId="56F13003" w14:textId="77777777">
            <w:pPr>
              <w:jc w:val="both"/>
              <w:rPr>
                <w:rFonts w:asciiTheme="minorHAnsi" w:hAnsiTheme="minorHAnsi" w:cstheme="minorHAnsi"/>
              </w:rPr>
            </w:pPr>
            <w:r w:rsidRPr="00A40AF2">
              <w:rPr>
                <w:rFonts w:asciiTheme="minorHAnsi" w:hAnsiTheme="minorHAnsi" w:cstheme="minorHAnsi"/>
              </w:rPr>
              <w:t>IR4. Number of “first 1000 day” households participating in Family Groups (FGs)</w:t>
            </w:r>
          </w:p>
        </w:tc>
        <w:tc>
          <w:tcPr>
            <w:tcW w:w="1455" w:type="dxa"/>
          </w:tcPr>
          <w:p w:rsidR="00EB6E2B" w:rsidRPr="00A40AF2" w:rsidP="00A313BE" w14:paraId="56F13004" w14:textId="77777777">
            <w:pPr>
              <w:jc w:val="center"/>
              <w:rPr>
                <w:rFonts w:asciiTheme="minorHAnsi" w:hAnsiTheme="minorHAnsi" w:cstheme="minorHAnsi"/>
              </w:rPr>
            </w:pPr>
            <w:r w:rsidRPr="00A40AF2">
              <w:rPr>
                <w:rFonts w:asciiTheme="minorHAnsi" w:hAnsiTheme="minorHAnsi" w:cstheme="minorHAnsi"/>
              </w:rPr>
              <w:t>Households</w:t>
            </w:r>
          </w:p>
        </w:tc>
        <w:tc>
          <w:tcPr>
            <w:tcW w:w="1130" w:type="dxa"/>
            <w:noWrap/>
          </w:tcPr>
          <w:p w:rsidR="00EB6E2B" w:rsidRPr="00A40AF2" w:rsidP="00A313BE" w14:paraId="56F13005"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3006" w14:textId="77777777">
            <w:pPr>
              <w:jc w:val="center"/>
              <w:rPr>
                <w:rFonts w:asciiTheme="minorHAnsi" w:hAnsiTheme="minorHAnsi" w:cstheme="minorHAnsi"/>
              </w:rPr>
            </w:pPr>
            <w:r w:rsidRPr="00A40AF2">
              <w:rPr>
                <w:rFonts w:asciiTheme="minorHAnsi" w:hAnsiTheme="minorHAnsi" w:cstheme="minorHAnsi"/>
              </w:rPr>
              <w:t>30,000</w:t>
            </w:r>
          </w:p>
        </w:tc>
        <w:tc>
          <w:tcPr>
            <w:tcW w:w="0" w:type="dxa"/>
            <w:noWrap/>
          </w:tcPr>
          <w:p w:rsidR="00EB6E2B" w:rsidRPr="00A40AF2" w:rsidP="00A313BE" w14:paraId="56F13007" w14:textId="77777777">
            <w:pPr>
              <w:jc w:val="center"/>
              <w:rPr>
                <w:rFonts w:asciiTheme="minorHAnsi" w:hAnsiTheme="minorHAnsi" w:cstheme="minorHAnsi"/>
              </w:rPr>
            </w:pPr>
            <w:r w:rsidRPr="00A40AF2">
              <w:rPr>
                <w:rFonts w:asciiTheme="minorHAnsi" w:hAnsiTheme="minorHAnsi" w:cstheme="minorHAnsi"/>
              </w:rPr>
              <w:t>30,506</w:t>
            </w:r>
          </w:p>
        </w:tc>
        <w:tc>
          <w:tcPr>
            <w:tcW w:w="0" w:type="dxa"/>
            <w:noWrap/>
          </w:tcPr>
          <w:p w:rsidR="00EB6E2B" w:rsidRPr="00A40AF2" w:rsidP="00A313BE" w14:paraId="56F13008" w14:textId="77777777">
            <w:pPr>
              <w:jc w:val="center"/>
              <w:rPr>
                <w:rFonts w:asciiTheme="minorHAnsi" w:hAnsiTheme="minorHAnsi" w:cstheme="minorHAnsi"/>
              </w:rPr>
            </w:pPr>
            <w:r w:rsidRPr="00A40AF2">
              <w:rPr>
                <w:rFonts w:asciiTheme="minorHAnsi" w:hAnsiTheme="minorHAnsi" w:cstheme="minorHAnsi"/>
              </w:rPr>
              <w:t>102%</w:t>
            </w:r>
          </w:p>
        </w:tc>
      </w:tr>
      <w:tr w14:paraId="56F1300B" w14:textId="77777777" w:rsidTr="003E0104">
        <w:tblPrEx>
          <w:tblW w:w="9350" w:type="dxa"/>
          <w:tblLook w:val="04A0"/>
        </w:tblPrEx>
        <w:trPr>
          <w:trHeight w:val="162"/>
        </w:trPr>
        <w:tc>
          <w:tcPr>
            <w:tcW w:w="0" w:type="dxa"/>
            <w:gridSpan w:val="6"/>
            <w:shd w:val="clear" w:color="auto" w:fill="A8D08D" w:themeFill="accent6" w:themeFillTint="99"/>
            <w:noWrap/>
          </w:tcPr>
          <w:p w:rsidR="00EB6E2B" w:rsidRPr="00A40AF2" w:rsidP="00A313BE" w14:paraId="56F1300A" w14:textId="77777777">
            <w:pPr>
              <w:rPr>
                <w:rFonts w:asciiTheme="minorHAnsi" w:hAnsiTheme="minorHAnsi" w:cstheme="minorHAnsi"/>
              </w:rPr>
            </w:pPr>
            <w:r w:rsidRPr="00A40AF2">
              <w:rPr>
                <w:rFonts w:asciiTheme="minorHAnsi" w:hAnsiTheme="minorHAnsi" w:cstheme="minorHAnsi"/>
              </w:rPr>
              <w:t>Intermediate Result Component Two: Increase production of micronutrient rich foods</w:t>
            </w:r>
          </w:p>
        </w:tc>
      </w:tr>
      <w:tr w14:paraId="56F13012" w14:textId="77777777" w:rsidTr="003E0104">
        <w:tblPrEx>
          <w:tblW w:w="9350" w:type="dxa"/>
          <w:tblLook w:val="04A0"/>
        </w:tblPrEx>
        <w:trPr>
          <w:trHeight w:val="326"/>
        </w:trPr>
        <w:tc>
          <w:tcPr>
            <w:tcW w:w="0" w:type="dxa"/>
          </w:tcPr>
          <w:p w:rsidR="00EB6E2B" w:rsidRPr="00A40AF2" w:rsidP="00A313BE" w14:paraId="56F1300C" w14:textId="77777777">
            <w:pPr>
              <w:jc w:val="both"/>
              <w:rPr>
                <w:rFonts w:asciiTheme="minorHAnsi" w:hAnsiTheme="minorHAnsi" w:cstheme="minorHAnsi"/>
              </w:rPr>
            </w:pPr>
            <w:r w:rsidRPr="00A40AF2">
              <w:rPr>
                <w:rFonts w:asciiTheme="minorHAnsi" w:hAnsiTheme="minorHAnsi" w:cstheme="minorHAnsi"/>
              </w:rPr>
              <w:t>IR5. Number of “first 1000 day” households who received agriculture inputs</w:t>
            </w:r>
          </w:p>
        </w:tc>
        <w:tc>
          <w:tcPr>
            <w:tcW w:w="1455" w:type="dxa"/>
          </w:tcPr>
          <w:p w:rsidR="00EB6E2B" w:rsidRPr="00A40AF2" w:rsidP="00A313BE" w14:paraId="56F1300D" w14:textId="77777777">
            <w:pPr>
              <w:jc w:val="center"/>
              <w:rPr>
                <w:rFonts w:asciiTheme="minorHAnsi" w:hAnsiTheme="minorHAnsi" w:cstheme="minorHAnsi"/>
              </w:rPr>
            </w:pPr>
            <w:r w:rsidRPr="00A40AF2">
              <w:rPr>
                <w:rFonts w:asciiTheme="minorHAnsi" w:hAnsiTheme="minorHAnsi" w:cstheme="minorHAnsi"/>
              </w:rPr>
              <w:t>HH</w:t>
            </w:r>
          </w:p>
        </w:tc>
        <w:tc>
          <w:tcPr>
            <w:tcW w:w="1130" w:type="dxa"/>
            <w:noWrap/>
          </w:tcPr>
          <w:p w:rsidR="00EB6E2B" w:rsidRPr="00A40AF2" w:rsidP="00A313BE" w14:paraId="56F1300E" w14:textId="77777777">
            <w:pPr>
              <w:jc w:val="center"/>
              <w:rPr>
                <w:rFonts w:asciiTheme="minorHAnsi" w:hAnsiTheme="minorHAnsi" w:cstheme="minorHAnsi"/>
              </w:rPr>
            </w:pPr>
            <w:r w:rsidRPr="00A40AF2">
              <w:rPr>
                <w:rFonts w:asciiTheme="minorHAnsi" w:hAnsiTheme="minorHAnsi" w:cstheme="minorHAnsi"/>
              </w:rPr>
              <w:t>338</w:t>
            </w:r>
          </w:p>
        </w:tc>
        <w:tc>
          <w:tcPr>
            <w:tcW w:w="0" w:type="dxa"/>
            <w:noWrap/>
          </w:tcPr>
          <w:p w:rsidR="00EB6E2B" w:rsidRPr="00A40AF2" w:rsidP="00A313BE" w14:paraId="56F1300F" w14:textId="77777777">
            <w:pPr>
              <w:jc w:val="center"/>
              <w:rPr>
                <w:rFonts w:asciiTheme="minorHAnsi" w:hAnsiTheme="minorHAnsi" w:cstheme="minorHAnsi"/>
              </w:rPr>
            </w:pPr>
            <w:r w:rsidRPr="00A40AF2">
              <w:rPr>
                <w:rFonts w:asciiTheme="minorHAnsi" w:hAnsiTheme="minorHAnsi" w:cstheme="minorHAnsi"/>
              </w:rPr>
              <w:t>30,000</w:t>
            </w:r>
          </w:p>
        </w:tc>
        <w:tc>
          <w:tcPr>
            <w:tcW w:w="0" w:type="dxa"/>
            <w:noWrap/>
          </w:tcPr>
          <w:p w:rsidR="00EB6E2B" w:rsidRPr="00A40AF2" w:rsidP="00A313BE" w14:paraId="56F13010" w14:textId="77777777">
            <w:pPr>
              <w:jc w:val="center"/>
              <w:rPr>
                <w:rFonts w:asciiTheme="minorHAnsi" w:hAnsiTheme="minorHAnsi" w:cstheme="minorHAnsi"/>
              </w:rPr>
            </w:pPr>
            <w:r w:rsidRPr="00A40AF2">
              <w:rPr>
                <w:rFonts w:asciiTheme="minorHAnsi" w:hAnsiTheme="minorHAnsi" w:cstheme="minorHAnsi"/>
              </w:rPr>
              <w:t>32,127</w:t>
            </w:r>
          </w:p>
        </w:tc>
        <w:tc>
          <w:tcPr>
            <w:tcW w:w="0" w:type="dxa"/>
            <w:noWrap/>
          </w:tcPr>
          <w:p w:rsidR="00EB6E2B" w:rsidRPr="00A40AF2" w:rsidP="00A313BE" w14:paraId="56F13011" w14:textId="77777777">
            <w:pPr>
              <w:jc w:val="center"/>
              <w:rPr>
                <w:rFonts w:asciiTheme="minorHAnsi" w:hAnsiTheme="minorHAnsi" w:cstheme="minorHAnsi"/>
              </w:rPr>
            </w:pPr>
            <w:r w:rsidRPr="00A40AF2">
              <w:rPr>
                <w:rFonts w:asciiTheme="minorHAnsi" w:hAnsiTheme="minorHAnsi" w:cstheme="minorHAnsi"/>
                <w:lang w:val="fr-FR"/>
              </w:rPr>
              <w:t>107.1%</w:t>
            </w:r>
          </w:p>
        </w:tc>
      </w:tr>
      <w:tr w14:paraId="56F13019" w14:textId="77777777" w:rsidTr="003E0104">
        <w:tblPrEx>
          <w:tblW w:w="9350" w:type="dxa"/>
          <w:tblLook w:val="04A0"/>
        </w:tblPrEx>
        <w:trPr>
          <w:trHeight w:val="326"/>
        </w:trPr>
        <w:tc>
          <w:tcPr>
            <w:tcW w:w="0" w:type="dxa"/>
          </w:tcPr>
          <w:p w:rsidR="00EB6E2B" w:rsidRPr="00A40AF2" w:rsidP="00A313BE" w14:paraId="56F13013" w14:textId="77777777">
            <w:pPr>
              <w:jc w:val="both"/>
              <w:rPr>
                <w:rFonts w:asciiTheme="minorHAnsi" w:hAnsiTheme="minorHAnsi" w:cstheme="minorHAnsi"/>
              </w:rPr>
            </w:pPr>
            <w:r w:rsidRPr="00A40AF2">
              <w:rPr>
                <w:rFonts w:asciiTheme="minorHAnsi" w:hAnsiTheme="minorHAnsi" w:cstheme="minorHAnsi"/>
              </w:rPr>
              <w:t>IR6. Number of Family Group Leaders (FGLs) with operational kitchen garden demonstration sites</w:t>
            </w:r>
          </w:p>
        </w:tc>
        <w:tc>
          <w:tcPr>
            <w:tcW w:w="1455" w:type="dxa"/>
          </w:tcPr>
          <w:p w:rsidR="00EB6E2B" w:rsidRPr="00A40AF2" w:rsidP="00A313BE" w14:paraId="56F13014" w14:textId="77777777">
            <w:pPr>
              <w:jc w:val="center"/>
              <w:rPr>
                <w:rFonts w:asciiTheme="minorHAnsi" w:hAnsiTheme="minorHAnsi" w:cstheme="minorHAnsi"/>
              </w:rPr>
            </w:pPr>
            <w:r w:rsidRPr="00A40AF2">
              <w:rPr>
                <w:rFonts w:asciiTheme="minorHAnsi" w:hAnsiTheme="minorHAnsi" w:cstheme="minorHAnsi"/>
              </w:rPr>
              <w:t>FGLs</w:t>
            </w:r>
          </w:p>
        </w:tc>
        <w:tc>
          <w:tcPr>
            <w:tcW w:w="1130" w:type="dxa"/>
            <w:noWrap/>
          </w:tcPr>
          <w:p w:rsidR="00EB6E2B" w:rsidRPr="00A40AF2" w:rsidP="00A313BE" w14:paraId="56F13015" w14:textId="77777777">
            <w:pPr>
              <w:jc w:val="center"/>
              <w:rPr>
                <w:rFonts w:asciiTheme="minorHAnsi" w:hAnsiTheme="minorHAnsi" w:cstheme="minorHAnsi"/>
              </w:rPr>
            </w:pPr>
            <w:r w:rsidRPr="00A40AF2">
              <w:rPr>
                <w:rFonts w:asciiTheme="minorHAnsi" w:hAnsiTheme="minorHAnsi" w:cstheme="minorHAnsi"/>
              </w:rPr>
              <w:t>345</w:t>
            </w:r>
          </w:p>
        </w:tc>
        <w:tc>
          <w:tcPr>
            <w:tcW w:w="0" w:type="dxa"/>
            <w:noWrap/>
          </w:tcPr>
          <w:p w:rsidR="00EB6E2B" w:rsidRPr="00A40AF2" w:rsidP="00A313BE" w14:paraId="56F13016" w14:textId="77777777">
            <w:pPr>
              <w:jc w:val="center"/>
              <w:rPr>
                <w:rFonts w:asciiTheme="minorHAnsi" w:hAnsiTheme="minorHAnsi" w:cstheme="minorHAnsi"/>
              </w:rPr>
            </w:pPr>
            <w:r w:rsidRPr="00A40AF2">
              <w:rPr>
                <w:rFonts w:asciiTheme="minorHAnsi" w:hAnsiTheme="minorHAnsi" w:cstheme="minorHAnsi"/>
              </w:rPr>
              <w:t>1,393</w:t>
            </w:r>
          </w:p>
        </w:tc>
        <w:tc>
          <w:tcPr>
            <w:tcW w:w="0" w:type="dxa"/>
            <w:noWrap/>
          </w:tcPr>
          <w:p w:rsidR="00EB6E2B" w:rsidRPr="00A40AF2" w:rsidP="00A313BE" w14:paraId="56F13017" w14:textId="77777777">
            <w:pPr>
              <w:jc w:val="center"/>
              <w:rPr>
                <w:rFonts w:asciiTheme="minorHAnsi" w:hAnsiTheme="minorHAnsi" w:cstheme="minorHAnsi"/>
              </w:rPr>
            </w:pPr>
            <w:r w:rsidRPr="00A40AF2">
              <w:rPr>
                <w:rFonts w:asciiTheme="minorHAnsi" w:hAnsiTheme="minorHAnsi" w:cstheme="minorHAnsi"/>
              </w:rPr>
              <w:t>2,016</w:t>
            </w:r>
          </w:p>
        </w:tc>
        <w:tc>
          <w:tcPr>
            <w:tcW w:w="0" w:type="dxa"/>
            <w:noWrap/>
          </w:tcPr>
          <w:p w:rsidR="00EB6E2B" w:rsidRPr="00A40AF2" w:rsidP="00A313BE" w14:paraId="56F13018" w14:textId="77777777">
            <w:pPr>
              <w:jc w:val="center"/>
              <w:rPr>
                <w:rFonts w:asciiTheme="minorHAnsi" w:hAnsiTheme="minorHAnsi" w:cstheme="minorHAnsi"/>
              </w:rPr>
            </w:pPr>
            <w:r w:rsidRPr="00A40AF2">
              <w:rPr>
                <w:rFonts w:asciiTheme="minorHAnsi" w:hAnsiTheme="minorHAnsi" w:cstheme="minorHAnsi"/>
                <w:lang w:val="fr-FR"/>
              </w:rPr>
              <w:t>144.7%</w:t>
            </w:r>
          </w:p>
        </w:tc>
      </w:tr>
      <w:tr w14:paraId="56F13020" w14:textId="77777777" w:rsidTr="003E0104">
        <w:tblPrEx>
          <w:tblW w:w="9350" w:type="dxa"/>
          <w:tblLook w:val="04A0"/>
        </w:tblPrEx>
        <w:trPr>
          <w:trHeight w:val="326"/>
        </w:trPr>
        <w:tc>
          <w:tcPr>
            <w:tcW w:w="0" w:type="dxa"/>
          </w:tcPr>
          <w:p w:rsidR="00EB6E2B" w:rsidRPr="00A40AF2" w:rsidP="00A313BE" w14:paraId="56F1301A" w14:textId="77777777">
            <w:pPr>
              <w:jc w:val="both"/>
              <w:rPr>
                <w:rFonts w:asciiTheme="minorHAnsi" w:hAnsiTheme="minorHAnsi" w:cstheme="minorHAnsi"/>
              </w:rPr>
            </w:pPr>
            <w:r w:rsidRPr="00A40AF2">
              <w:rPr>
                <w:rFonts w:asciiTheme="minorHAnsi" w:hAnsiTheme="minorHAnsi" w:cstheme="minorHAnsi"/>
              </w:rPr>
              <w:t>IR7. Number of “first 1000 day” households reporting production of four or more micronutrient rich foods</w:t>
            </w:r>
          </w:p>
        </w:tc>
        <w:tc>
          <w:tcPr>
            <w:tcW w:w="1455" w:type="dxa"/>
          </w:tcPr>
          <w:p w:rsidR="00EB6E2B" w:rsidRPr="00A40AF2" w:rsidP="00A313BE" w14:paraId="56F1301B" w14:textId="77777777">
            <w:pPr>
              <w:jc w:val="center"/>
              <w:rPr>
                <w:rFonts w:asciiTheme="minorHAnsi" w:hAnsiTheme="minorHAnsi" w:cstheme="minorHAnsi"/>
              </w:rPr>
            </w:pPr>
            <w:r w:rsidRPr="00A40AF2">
              <w:rPr>
                <w:rFonts w:asciiTheme="minorHAnsi" w:hAnsiTheme="minorHAnsi" w:cstheme="minorHAnsi"/>
              </w:rPr>
              <w:t>HH</w:t>
            </w:r>
          </w:p>
        </w:tc>
        <w:tc>
          <w:tcPr>
            <w:tcW w:w="1130" w:type="dxa"/>
            <w:noWrap/>
          </w:tcPr>
          <w:p w:rsidR="00EB6E2B" w:rsidRPr="00A40AF2" w:rsidP="00A313BE" w14:paraId="56F1301C"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301D" w14:textId="77777777">
            <w:pPr>
              <w:jc w:val="center"/>
              <w:rPr>
                <w:rFonts w:asciiTheme="minorHAnsi" w:hAnsiTheme="minorHAnsi" w:cstheme="minorHAnsi"/>
              </w:rPr>
            </w:pPr>
            <w:r w:rsidRPr="00A40AF2">
              <w:rPr>
                <w:rFonts w:asciiTheme="minorHAnsi" w:hAnsiTheme="minorHAnsi" w:cstheme="minorHAnsi"/>
              </w:rPr>
              <w:t>26,250</w:t>
            </w:r>
          </w:p>
        </w:tc>
        <w:tc>
          <w:tcPr>
            <w:tcW w:w="0" w:type="dxa"/>
            <w:noWrap/>
          </w:tcPr>
          <w:p w:rsidR="00EB6E2B" w:rsidRPr="00A40AF2" w:rsidP="00A313BE" w14:paraId="56F1301E" w14:textId="77777777">
            <w:pPr>
              <w:jc w:val="center"/>
              <w:rPr>
                <w:rFonts w:asciiTheme="minorHAnsi" w:hAnsiTheme="minorHAnsi" w:cstheme="minorHAnsi"/>
              </w:rPr>
            </w:pPr>
            <w:r w:rsidRPr="00A40AF2">
              <w:rPr>
                <w:rFonts w:asciiTheme="minorHAnsi" w:hAnsiTheme="minorHAnsi" w:cstheme="minorHAnsi"/>
              </w:rPr>
              <w:t>32,127</w:t>
            </w:r>
          </w:p>
        </w:tc>
        <w:tc>
          <w:tcPr>
            <w:tcW w:w="0" w:type="dxa"/>
            <w:noWrap/>
          </w:tcPr>
          <w:p w:rsidR="00EB6E2B" w:rsidRPr="00A40AF2" w:rsidP="00A313BE" w14:paraId="56F1301F" w14:textId="77777777">
            <w:pPr>
              <w:jc w:val="center"/>
              <w:rPr>
                <w:rFonts w:asciiTheme="minorHAnsi" w:hAnsiTheme="minorHAnsi" w:cstheme="minorHAnsi"/>
              </w:rPr>
            </w:pPr>
            <w:r w:rsidRPr="00A40AF2">
              <w:rPr>
                <w:rFonts w:asciiTheme="minorHAnsi" w:hAnsiTheme="minorHAnsi" w:cstheme="minorHAnsi"/>
                <w:color w:val="000000" w:themeColor="text1"/>
                <w:lang w:val="fr-FR"/>
              </w:rPr>
              <w:t>122.4%</w:t>
            </w:r>
          </w:p>
        </w:tc>
      </w:tr>
      <w:tr w14:paraId="56F13027" w14:textId="77777777" w:rsidTr="003E0104">
        <w:tblPrEx>
          <w:tblW w:w="9350" w:type="dxa"/>
          <w:tblLook w:val="04A0"/>
        </w:tblPrEx>
        <w:trPr>
          <w:trHeight w:val="326"/>
        </w:trPr>
        <w:tc>
          <w:tcPr>
            <w:tcW w:w="0" w:type="dxa"/>
          </w:tcPr>
          <w:p w:rsidR="00EB6E2B" w:rsidRPr="00A40AF2" w:rsidP="00A313BE" w14:paraId="56F13021" w14:textId="77777777">
            <w:pPr>
              <w:jc w:val="both"/>
              <w:rPr>
                <w:rFonts w:asciiTheme="minorHAnsi" w:hAnsiTheme="minorHAnsi" w:cstheme="minorHAnsi"/>
              </w:rPr>
            </w:pPr>
            <w:r w:rsidRPr="00A40AF2">
              <w:rPr>
                <w:rFonts w:asciiTheme="minorHAnsi" w:hAnsiTheme="minorHAnsi" w:cstheme="minorHAnsi"/>
              </w:rPr>
              <w:t>IR8. Number of FG members producing at least 50kg of high-iron beans per year</w:t>
            </w:r>
          </w:p>
        </w:tc>
        <w:tc>
          <w:tcPr>
            <w:tcW w:w="1455" w:type="dxa"/>
          </w:tcPr>
          <w:p w:rsidR="00EB6E2B" w:rsidRPr="00A40AF2" w:rsidP="00A313BE" w14:paraId="56F13022" w14:textId="77777777">
            <w:pPr>
              <w:jc w:val="center"/>
              <w:rPr>
                <w:rFonts w:asciiTheme="minorHAnsi" w:hAnsiTheme="minorHAnsi" w:cstheme="minorHAnsi"/>
              </w:rPr>
            </w:pPr>
            <w:r w:rsidRPr="00A40AF2">
              <w:rPr>
                <w:rFonts w:asciiTheme="minorHAnsi" w:hAnsiTheme="minorHAnsi" w:cstheme="minorHAnsi"/>
              </w:rPr>
              <w:t>FGLs</w:t>
            </w:r>
          </w:p>
        </w:tc>
        <w:tc>
          <w:tcPr>
            <w:tcW w:w="1130" w:type="dxa"/>
            <w:noWrap/>
          </w:tcPr>
          <w:p w:rsidR="00EB6E2B" w:rsidRPr="00A40AF2" w:rsidP="00A313BE" w14:paraId="56F13023"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3024" w14:textId="77777777">
            <w:pPr>
              <w:jc w:val="center"/>
              <w:rPr>
                <w:rFonts w:asciiTheme="minorHAnsi" w:hAnsiTheme="minorHAnsi" w:cstheme="minorHAnsi"/>
              </w:rPr>
            </w:pPr>
            <w:r w:rsidRPr="00A40AF2">
              <w:rPr>
                <w:rFonts w:asciiTheme="minorHAnsi" w:hAnsiTheme="minorHAnsi" w:cstheme="minorHAnsi"/>
              </w:rPr>
              <w:t>26,250</w:t>
            </w:r>
          </w:p>
        </w:tc>
        <w:tc>
          <w:tcPr>
            <w:tcW w:w="0" w:type="dxa"/>
            <w:noWrap/>
          </w:tcPr>
          <w:p w:rsidR="00EB6E2B" w:rsidRPr="00A40AF2" w:rsidP="00A313BE" w14:paraId="56F13025" w14:textId="77777777">
            <w:pPr>
              <w:jc w:val="center"/>
              <w:rPr>
                <w:rFonts w:asciiTheme="minorHAnsi" w:hAnsiTheme="minorHAnsi" w:cstheme="minorHAnsi"/>
              </w:rPr>
            </w:pPr>
            <w:r w:rsidRPr="00A40AF2">
              <w:rPr>
                <w:rFonts w:asciiTheme="minorHAnsi" w:hAnsiTheme="minorHAnsi" w:cstheme="minorHAnsi"/>
              </w:rPr>
              <w:t>22,728</w:t>
            </w:r>
          </w:p>
        </w:tc>
        <w:tc>
          <w:tcPr>
            <w:tcW w:w="0" w:type="dxa"/>
            <w:noWrap/>
          </w:tcPr>
          <w:p w:rsidR="00EB6E2B" w:rsidRPr="00A40AF2" w:rsidP="00A313BE" w14:paraId="56F13026" w14:textId="77777777">
            <w:pPr>
              <w:jc w:val="center"/>
              <w:rPr>
                <w:rFonts w:asciiTheme="minorHAnsi" w:hAnsiTheme="minorHAnsi" w:cstheme="minorHAnsi"/>
              </w:rPr>
            </w:pPr>
            <w:r w:rsidRPr="00A40AF2">
              <w:rPr>
                <w:rFonts w:asciiTheme="minorHAnsi" w:hAnsiTheme="minorHAnsi" w:cstheme="minorHAnsi"/>
                <w:lang w:val="fr-FR"/>
              </w:rPr>
              <w:t>86.6%</w:t>
            </w:r>
          </w:p>
        </w:tc>
      </w:tr>
      <w:tr w14:paraId="56F13029" w14:textId="77777777" w:rsidTr="003E0104">
        <w:tblPrEx>
          <w:tblW w:w="9350" w:type="dxa"/>
          <w:tblLook w:val="04A0"/>
        </w:tblPrEx>
        <w:trPr>
          <w:trHeight w:val="326"/>
        </w:trPr>
        <w:tc>
          <w:tcPr>
            <w:tcW w:w="0" w:type="dxa"/>
            <w:gridSpan w:val="6"/>
            <w:shd w:val="clear" w:color="auto" w:fill="A8D08D" w:themeFill="accent6" w:themeFillTint="99"/>
          </w:tcPr>
          <w:p w:rsidR="00EB6E2B" w:rsidRPr="00A40AF2" w:rsidP="00A313BE" w14:paraId="56F13028" w14:textId="77777777">
            <w:pPr>
              <w:rPr>
                <w:rFonts w:asciiTheme="minorHAnsi" w:hAnsiTheme="minorHAnsi" w:cstheme="minorHAnsi"/>
              </w:rPr>
            </w:pPr>
            <w:r w:rsidRPr="00A40AF2">
              <w:rPr>
                <w:rFonts w:asciiTheme="minorHAnsi" w:hAnsiTheme="minorHAnsi" w:cstheme="minorHAnsi"/>
              </w:rPr>
              <w:t>Intermediate Result Component Three: Increase production of micronutrient rich foods</w:t>
            </w:r>
          </w:p>
        </w:tc>
      </w:tr>
      <w:tr w14:paraId="56F13030" w14:textId="77777777" w:rsidTr="003E0104">
        <w:tblPrEx>
          <w:tblW w:w="9350" w:type="dxa"/>
          <w:tblLook w:val="04A0"/>
        </w:tblPrEx>
        <w:trPr>
          <w:trHeight w:val="326"/>
        </w:trPr>
        <w:tc>
          <w:tcPr>
            <w:tcW w:w="0" w:type="dxa"/>
          </w:tcPr>
          <w:p w:rsidR="00EB6E2B" w:rsidRPr="00A40AF2" w:rsidP="00A313BE" w14:paraId="56F1302A" w14:textId="77777777">
            <w:pPr>
              <w:jc w:val="both"/>
              <w:rPr>
                <w:rFonts w:asciiTheme="minorHAnsi" w:hAnsiTheme="minorHAnsi" w:cstheme="minorHAnsi"/>
              </w:rPr>
            </w:pPr>
            <w:r w:rsidRPr="00A40AF2">
              <w:rPr>
                <w:rFonts w:asciiTheme="minorHAnsi" w:hAnsiTheme="minorHAnsi" w:cstheme="minorHAnsi"/>
              </w:rPr>
              <w:t>IR9. Establishment of multi-sectoral steering committee at national level</w:t>
            </w:r>
          </w:p>
        </w:tc>
        <w:tc>
          <w:tcPr>
            <w:tcW w:w="1455" w:type="dxa"/>
          </w:tcPr>
          <w:p w:rsidR="00EB6E2B" w:rsidRPr="00A40AF2" w:rsidP="00A313BE" w14:paraId="56F1302B" w14:textId="77777777">
            <w:pPr>
              <w:jc w:val="center"/>
              <w:rPr>
                <w:rFonts w:asciiTheme="minorHAnsi" w:hAnsiTheme="minorHAnsi" w:cstheme="minorHAnsi"/>
              </w:rPr>
            </w:pPr>
            <w:r w:rsidRPr="00A40AF2">
              <w:rPr>
                <w:rFonts w:asciiTheme="minorHAnsi" w:hAnsiTheme="minorHAnsi" w:cstheme="minorHAnsi"/>
              </w:rPr>
              <w:t>One time (Yes/No)</w:t>
            </w:r>
          </w:p>
        </w:tc>
        <w:tc>
          <w:tcPr>
            <w:tcW w:w="1130" w:type="dxa"/>
            <w:noWrap/>
          </w:tcPr>
          <w:p w:rsidR="00EB6E2B" w:rsidRPr="00A40AF2" w:rsidP="00A313BE" w14:paraId="56F1302C" w14:textId="77777777">
            <w:pPr>
              <w:jc w:val="center"/>
              <w:rPr>
                <w:rFonts w:asciiTheme="minorHAnsi" w:hAnsiTheme="minorHAnsi" w:cstheme="minorHAnsi"/>
              </w:rPr>
            </w:pPr>
            <w:r w:rsidRPr="00A40AF2">
              <w:rPr>
                <w:rFonts w:asciiTheme="minorHAnsi" w:hAnsiTheme="minorHAnsi" w:cstheme="minorHAnsi"/>
              </w:rPr>
              <w:t>No</w:t>
            </w:r>
          </w:p>
        </w:tc>
        <w:tc>
          <w:tcPr>
            <w:tcW w:w="0" w:type="dxa"/>
            <w:noWrap/>
          </w:tcPr>
          <w:p w:rsidR="00EB6E2B" w:rsidRPr="00A40AF2" w:rsidP="00A313BE" w14:paraId="56F1302D" w14:textId="77777777">
            <w:pPr>
              <w:jc w:val="center"/>
              <w:rPr>
                <w:rFonts w:asciiTheme="minorHAnsi" w:hAnsiTheme="minorHAnsi" w:cstheme="minorHAnsi"/>
              </w:rPr>
            </w:pPr>
            <w:r w:rsidRPr="00A40AF2">
              <w:rPr>
                <w:rFonts w:asciiTheme="minorHAnsi" w:hAnsiTheme="minorHAnsi" w:cstheme="minorHAnsi"/>
              </w:rPr>
              <w:t>No</w:t>
            </w:r>
          </w:p>
        </w:tc>
        <w:tc>
          <w:tcPr>
            <w:tcW w:w="0" w:type="dxa"/>
            <w:noWrap/>
          </w:tcPr>
          <w:p w:rsidR="00EB6E2B" w:rsidRPr="00A40AF2" w:rsidP="00A313BE" w14:paraId="56F1302E" w14:textId="77777777">
            <w:pPr>
              <w:jc w:val="center"/>
              <w:rPr>
                <w:rFonts w:asciiTheme="minorHAnsi" w:hAnsiTheme="minorHAnsi" w:cstheme="minorHAnsi"/>
              </w:rPr>
            </w:pPr>
            <w:r w:rsidRPr="00A40AF2">
              <w:rPr>
                <w:rFonts w:asciiTheme="minorHAnsi" w:hAnsiTheme="minorHAnsi" w:cstheme="minorHAnsi"/>
              </w:rPr>
              <w:t>Yes</w:t>
            </w:r>
          </w:p>
        </w:tc>
        <w:tc>
          <w:tcPr>
            <w:tcW w:w="0" w:type="dxa"/>
            <w:noWrap/>
          </w:tcPr>
          <w:p w:rsidR="00EB6E2B" w:rsidRPr="00A40AF2" w:rsidP="00A313BE" w14:paraId="56F1302F" w14:textId="77777777">
            <w:pPr>
              <w:jc w:val="center"/>
              <w:rPr>
                <w:rFonts w:asciiTheme="minorHAnsi" w:hAnsiTheme="minorHAnsi" w:cstheme="minorHAnsi"/>
              </w:rPr>
            </w:pPr>
            <w:r w:rsidRPr="00A40AF2">
              <w:rPr>
                <w:rFonts w:asciiTheme="minorHAnsi" w:hAnsiTheme="minorHAnsi" w:cstheme="minorHAnsi"/>
              </w:rPr>
              <w:t>100%</w:t>
            </w:r>
          </w:p>
        </w:tc>
      </w:tr>
      <w:tr w14:paraId="56F13037" w14:textId="77777777" w:rsidTr="003E0104">
        <w:tblPrEx>
          <w:tblW w:w="9350" w:type="dxa"/>
          <w:tblLook w:val="04A0"/>
        </w:tblPrEx>
        <w:trPr>
          <w:trHeight w:val="683"/>
        </w:trPr>
        <w:tc>
          <w:tcPr>
            <w:tcW w:w="0" w:type="dxa"/>
          </w:tcPr>
          <w:p w:rsidR="00EB6E2B" w:rsidRPr="00A40AF2" w:rsidP="00A313BE" w14:paraId="56F13031" w14:textId="77777777">
            <w:pPr>
              <w:jc w:val="both"/>
              <w:rPr>
                <w:rFonts w:asciiTheme="minorHAnsi" w:hAnsiTheme="minorHAnsi" w:cstheme="minorHAnsi"/>
              </w:rPr>
            </w:pPr>
            <w:r w:rsidRPr="00A40AF2">
              <w:rPr>
                <w:rFonts w:asciiTheme="minorHAnsi" w:hAnsiTheme="minorHAnsi" w:cstheme="minorHAnsi"/>
              </w:rPr>
              <w:t>IR10. Number of knowledge-</w:t>
            </w:r>
            <w:r w:rsidRPr="00A40AF2">
              <w:rPr>
                <w:rFonts w:asciiTheme="minorHAnsi" w:hAnsiTheme="minorHAnsi" w:cstheme="minorHAnsi"/>
              </w:rPr>
              <w:t>sharing events held at national and provincial levels</w:t>
            </w:r>
          </w:p>
        </w:tc>
        <w:tc>
          <w:tcPr>
            <w:tcW w:w="1455" w:type="dxa"/>
          </w:tcPr>
          <w:p w:rsidR="00EB6E2B" w:rsidRPr="00A40AF2" w:rsidP="00A313BE" w14:paraId="56F13032" w14:textId="77777777">
            <w:pPr>
              <w:jc w:val="center"/>
              <w:rPr>
                <w:rFonts w:asciiTheme="minorHAnsi" w:hAnsiTheme="minorHAnsi" w:cstheme="minorHAnsi"/>
              </w:rPr>
            </w:pPr>
            <w:r w:rsidRPr="00A40AF2">
              <w:rPr>
                <w:rFonts w:asciiTheme="minorHAnsi" w:hAnsiTheme="minorHAnsi" w:cstheme="minorHAnsi"/>
              </w:rPr>
              <w:t>Events</w:t>
            </w:r>
          </w:p>
        </w:tc>
        <w:tc>
          <w:tcPr>
            <w:tcW w:w="1130" w:type="dxa"/>
            <w:noWrap/>
          </w:tcPr>
          <w:p w:rsidR="00EB6E2B" w:rsidRPr="00A40AF2" w:rsidP="00A313BE" w14:paraId="56F13033" w14:textId="77777777">
            <w:pPr>
              <w:jc w:val="center"/>
              <w:rPr>
                <w:rFonts w:asciiTheme="minorHAnsi" w:hAnsiTheme="minorHAnsi" w:cstheme="minorHAnsi"/>
              </w:rPr>
            </w:pPr>
            <w:r w:rsidRPr="00A40AF2">
              <w:rPr>
                <w:rFonts w:asciiTheme="minorHAnsi" w:hAnsiTheme="minorHAnsi" w:cstheme="minorHAnsi"/>
              </w:rPr>
              <w:t>0</w:t>
            </w:r>
          </w:p>
        </w:tc>
        <w:tc>
          <w:tcPr>
            <w:tcW w:w="0" w:type="dxa"/>
            <w:noWrap/>
          </w:tcPr>
          <w:p w:rsidR="00EB6E2B" w:rsidRPr="00A40AF2" w:rsidP="00A313BE" w14:paraId="56F13034" w14:textId="77777777">
            <w:pPr>
              <w:jc w:val="center"/>
              <w:rPr>
                <w:rFonts w:asciiTheme="minorHAnsi" w:hAnsiTheme="minorHAnsi" w:cstheme="minorHAnsi"/>
              </w:rPr>
            </w:pPr>
            <w:r w:rsidRPr="00A40AF2">
              <w:rPr>
                <w:rFonts w:asciiTheme="minorHAnsi" w:hAnsiTheme="minorHAnsi" w:cstheme="minorHAnsi"/>
              </w:rPr>
              <w:t>5</w:t>
            </w:r>
          </w:p>
        </w:tc>
        <w:tc>
          <w:tcPr>
            <w:tcW w:w="0" w:type="dxa"/>
            <w:noWrap/>
          </w:tcPr>
          <w:p w:rsidR="00EB6E2B" w:rsidRPr="00A40AF2" w:rsidP="00A313BE" w14:paraId="56F13035" w14:textId="77777777">
            <w:pPr>
              <w:jc w:val="center"/>
              <w:rPr>
                <w:rFonts w:asciiTheme="minorHAnsi" w:hAnsiTheme="minorHAnsi" w:cstheme="minorHAnsi"/>
              </w:rPr>
            </w:pPr>
            <w:r w:rsidRPr="00A40AF2">
              <w:rPr>
                <w:rFonts w:asciiTheme="minorHAnsi" w:hAnsiTheme="minorHAnsi" w:cstheme="minorHAnsi"/>
              </w:rPr>
              <w:t>4</w:t>
            </w:r>
          </w:p>
        </w:tc>
        <w:tc>
          <w:tcPr>
            <w:tcW w:w="0" w:type="dxa"/>
            <w:noWrap/>
          </w:tcPr>
          <w:p w:rsidR="00EB6E2B" w:rsidRPr="00A40AF2" w:rsidP="00A313BE" w14:paraId="56F13036" w14:textId="77777777">
            <w:pPr>
              <w:jc w:val="center"/>
              <w:rPr>
                <w:rFonts w:asciiTheme="minorHAnsi" w:hAnsiTheme="minorHAnsi" w:cstheme="minorHAnsi"/>
              </w:rPr>
            </w:pPr>
            <w:r w:rsidRPr="00A40AF2">
              <w:rPr>
                <w:rFonts w:asciiTheme="minorHAnsi" w:hAnsiTheme="minorHAnsi" w:cstheme="minorHAnsi"/>
              </w:rPr>
              <w:t>80%</w:t>
            </w:r>
          </w:p>
        </w:tc>
      </w:tr>
    </w:tbl>
    <w:p w:rsidR="00EB6E2B" w:rsidRPr="001068C7" w:rsidP="001068C7" w14:paraId="56F13038" w14:textId="77777777">
      <w:pPr>
        <w:pStyle w:val="1main"/>
        <w:rPr>
          <w:rFonts w:asciiTheme="minorHAnsi" w:hAnsiTheme="minorHAnsi" w:cstheme="minorHAnsi"/>
          <w:b/>
          <w:bCs/>
        </w:rPr>
      </w:pPr>
    </w:p>
    <w:p w:rsidR="00EB6E2B" w:rsidRPr="001068C7" w:rsidP="001068C7" w14:paraId="56F13039" w14:textId="77777777">
      <w:pPr>
        <w:pStyle w:val="1main"/>
        <w:rPr>
          <w:rFonts w:asciiTheme="minorHAnsi" w:hAnsiTheme="minorHAnsi" w:cstheme="minorHAnsi"/>
          <w:b/>
          <w:bCs/>
        </w:rPr>
      </w:pPr>
      <w:bookmarkStart w:id="72" w:name="_Toc61345853"/>
      <w:r w:rsidRPr="001068C7">
        <w:rPr>
          <w:rFonts w:asciiTheme="minorHAnsi" w:hAnsiTheme="minorHAnsi" w:cstheme="minorHAnsi"/>
          <w:b/>
          <w:bCs/>
        </w:rPr>
        <w:t>A.V. Components and Key indicators (outcomes and outputs)</w:t>
      </w:r>
      <w:bookmarkEnd w:id="72"/>
    </w:p>
    <w:p w:rsidR="00EB6E2B" w:rsidRPr="00A40AF2" w:rsidP="00EB6E2B" w14:paraId="56F1303A" w14:textId="77777777">
      <w:pPr>
        <w:spacing w:line="276" w:lineRule="auto"/>
        <w:rPr>
          <w:rFonts w:asciiTheme="minorHAnsi" w:hAnsiTheme="minorHAnsi" w:cstheme="minorHAnsi"/>
          <w:sz w:val="22"/>
          <w:szCs w:val="22"/>
        </w:rPr>
      </w:pPr>
      <w:r w:rsidRPr="00A40AF2">
        <w:rPr>
          <w:rFonts w:asciiTheme="minorHAnsi" w:hAnsiTheme="minorHAnsi" w:cstheme="minorHAnsi"/>
          <w:sz w:val="22"/>
          <w:szCs w:val="22"/>
        </w:rPr>
        <w:br/>
        <w:t xml:space="preserve">The expected project duration is 36 months with a proposed investment of US$2,975,047 (US$2,729,401 Recipient Grant and US$245,646 Bank Supervision Grant). </w:t>
      </w:r>
    </w:p>
    <w:p w:rsidR="00EB6E2B" w:rsidRPr="00A40AF2" w:rsidP="00EB6E2B" w14:paraId="56F1303B" w14:textId="77777777">
      <w:pPr>
        <w:spacing w:after="200" w:line="276" w:lineRule="auto"/>
        <w:contextualSpacing/>
        <w:jc w:val="both"/>
        <w:rPr>
          <w:rFonts w:eastAsia="Calibri" w:asciiTheme="minorHAnsi" w:hAnsiTheme="minorHAnsi" w:cstheme="minorHAnsi"/>
          <w:sz w:val="22"/>
          <w:szCs w:val="22"/>
        </w:rPr>
      </w:pPr>
      <w:r w:rsidRPr="00A40AF2">
        <w:rPr>
          <w:rFonts w:eastAsia="Calibri" w:asciiTheme="minorHAnsi" w:hAnsiTheme="minorHAnsi" w:cstheme="minorHAnsi"/>
          <w:sz w:val="22"/>
          <w:szCs w:val="22"/>
        </w:rPr>
        <w:t xml:space="preserve">The following table outlines the spending per category as per end of September 2020: </w:t>
      </w:r>
    </w:p>
    <w:p w:rsidR="00EB6E2B" w:rsidRPr="00A40AF2" w:rsidP="00EB6E2B" w14:paraId="56F1303C" w14:textId="77777777">
      <w:pPr>
        <w:spacing w:after="200" w:line="276" w:lineRule="auto"/>
        <w:contextualSpacing/>
        <w:jc w:val="both"/>
        <w:rPr>
          <w:rFonts w:eastAsia="Calibri"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4"/>
        <w:gridCol w:w="2431"/>
        <w:gridCol w:w="2283"/>
        <w:gridCol w:w="1762"/>
      </w:tblGrid>
      <w:tr w14:paraId="56F1303E" w14:textId="7777777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54"/>
        </w:trPr>
        <w:tc>
          <w:tcPr>
            <w:tcW w:w="5000" w:type="pct"/>
            <w:gridSpan w:val="4"/>
            <w:shd w:val="clear" w:color="000000" w:fill="EEECE1"/>
            <w:vAlign w:val="center"/>
          </w:tcPr>
          <w:p w:rsidR="00EB6E2B" w:rsidRPr="00A40AF2" w:rsidP="00A313BE" w14:paraId="56F1303D" w14:textId="77777777">
            <w:pPr>
              <w:jc w:val="center"/>
              <w:rPr>
                <w:rFonts w:eastAsia="Times New Roman" w:asciiTheme="minorHAnsi" w:hAnsiTheme="minorHAnsi" w:cstheme="minorHAnsi"/>
                <w:b/>
                <w:bCs/>
              </w:rPr>
            </w:pPr>
            <w:r w:rsidRPr="00A40AF2">
              <w:rPr>
                <w:rFonts w:eastAsia="Times New Roman" w:asciiTheme="minorHAnsi" w:hAnsiTheme="minorHAnsi" w:cstheme="minorHAnsi"/>
                <w:b/>
                <w:bCs/>
              </w:rPr>
              <w:t>Recipient-Executed Grant Summary Cost Table by Expenditure Category (rounded), USD</w:t>
            </w:r>
          </w:p>
        </w:tc>
      </w:tr>
      <w:tr w14:paraId="56F13043" w14:textId="77777777">
        <w:tblPrEx>
          <w:tblW w:w="5000" w:type="pct"/>
          <w:tblLook w:val="04A0"/>
        </w:tblPrEx>
        <w:trPr>
          <w:trHeight w:val="461"/>
        </w:trPr>
        <w:tc>
          <w:tcPr>
            <w:tcW w:w="1537" w:type="pct"/>
            <w:shd w:val="clear" w:color="000000" w:fill="92D050"/>
            <w:vAlign w:val="center"/>
          </w:tcPr>
          <w:p w:rsidR="00EB6E2B" w:rsidRPr="00A40AF2" w:rsidP="00A313BE" w14:paraId="56F1303F" w14:textId="77777777">
            <w:pPr>
              <w:rPr>
                <w:rFonts w:eastAsia="Times New Roman" w:asciiTheme="minorHAnsi" w:hAnsiTheme="minorHAnsi" w:cstheme="minorHAnsi"/>
                <w:b/>
                <w:bCs/>
              </w:rPr>
            </w:pPr>
            <w:r w:rsidRPr="00A40AF2">
              <w:rPr>
                <w:rFonts w:eastAsia="Times New Roman" w:asciiTheme="minorHAnsi" w:hAnsiTheme="minorHAnsi" w:cstheme="minorHAnsi"/>
                <w:b/>
                <w:bCs/>
              </w:rPr>
              <w:t>Budget category</w:t>
            </w:r>
          </w:p>
        </w:tc>
        <w:tc>
          <w:tcPr>
            <w:tcW w:w="1300" w:type="pct"/>
            <w:shd w:val="clear" w:color="000000" w:fill="92D050"/>
            <w:vAlign w:val="center"/>
          </w:tcPr>
          <w:p w:rsidR="00EB6E2B" w:rsidRPr="00A40AF2" w:rsidP="00A313BE" w14:paraId="56F13040" w14:textId="77777777">
            <w:pPr>
              <w:rPr>
                <w:rFonts w:eastAsia="Times New Roman" w:asciiTheme="minorHAnsi" w:hAnsiTheme="minorHAnsi" w:cstheme="minorHAnsi"/>
                <w:b/>
                <w:bCs/>
              </w:rPr>
            </w:pPr>
            <w:r w:rsidRPr="00A40AF2">
              <w:rPr>
                <w:rFonts w:eastAsia="Times New Roman" w:asciiTheme="minorHAnsi" w:hAnsiTheme="minorHAnsi" w:cstheme="minorHAnsi"/>
                <w:b/>
                <w:bCs/>
              </w:rPr>
              <w:t>Planned budget/ Agreement</w:t>
            </w:r>
          </w:p>
        </w:tc>
        <w:tc>
          <w:tcPr>
            <w:tcW w:w="1221" w:type="pct"/>
            <w:shd w:val="clear" w:color="000000" w:fill="92D050"/>
            <w:vAlign w:val="center"/>
          </w:tcPr>
          <w:p w:rsidR="00EB6E2B" w:rsidRPr="00A40AF2" w:rsidP="00A313BE" w14:paraId="56F13041" w14:textId="77777777">
            <w:pPr>
              <w:rPr>
                <w:rFonts w:eastAsia="Times New Roman" w:asciiTheme="minorHAnsi" w:hAnsiTheme="minorHAnsi" w:cstheme="minorHAnsi"/>
                <w:b/>
                <w:bCs/>
              </w:rPr>
            </w:pPr>
            <w:r w:rsidRPr="00A40AF2">
              <w:rPr>
                <w:rFonts w:eastAsia="Times New Roman" w:asciiTheme="minorHAnsi" w:hAnsiTheme="minorHAnsi" w:cstheme="minorHAnsi"/>
                <w:b/>
                <w:bCs/>
              </w:rPr>
              <w:t>Year to date Expenditure</w:t>
            </w:r>
          </w:p>
        </w:tc>
        <w:tc>
          <w:tcPr>
            <w:tcW w:w="942" w:type="pct"/>
            <w:shd w:val="clear" w:color="000000" w:fill="92D050"/>
            <w:vAlign w:val="center"/>
          </w:tcPr>
          <w:p w:rsidR="00EB6E2B" w:rsidRPr="00A40AF2" w:rsidP="00A313BE" w14:paraId="56F13042" w14:textId="77777777">
            <w:pPr>
              <w:rPr>
                <w:rFonts w:eastAsia="Times New Roman" w:asciiTheme="minorHAnsi" w:hAnsiTheme="minorHAnsi" w:cstheme="minorHAnsi"/>
                <w:b/>
                <w:bCs/>
              </w:rPr>
            </w:pPr>
            <w:r w:rsidRPr="00A40AF2">
              <w:rPr>
                <w:rFonts w:eastAsia="Times New Roman" w:asciiTheme="minorHAnsi" w:hAnsiTheme="minorHAnsi" w:cstheme="minorHAnsi"/>
                <w:b/>
                <w:bCs/>
              </w:rPr>
              <w:t>Variance</w:t>
            </w:r>
          </w:p>
        </w:tc>
      </w:tr>
      <w:tr w14:paraId="56F13048" w14:textId="77777777">
        <w:tblPrEx>
          <w:tblW w:w="5000" w:type="pct"/>
          <w:tblLook w:val="04A0"/>
        </w:tblPrEx>
        <w:trPr>
          <w:trHeight w:val="157"/>
        </w:trPr>
        <w:tc>
          <w:tcPr>
            <w:tcW w:w="1537" w:type="pct"/>
            <w:shd w:val="clear" w:color="auto" w:fill="auto"/>
            <w:vAlign w:val="center"/>
          </w:tcPr>
          <w:p w:rsidR="00EB6E2B" w:rsidRPr="00A40AF2" w:rsidP="00A313BE" w14:paraId="56F13044" w14:textId="77777777">
            <w:pPr>
              <w:rPr>
                <w:rFonts w:eastAsia="Times New Roman" w:asciiTheme="minorHAnsi" w:hAnsiTheme="minorHAnsi" w:cstheme="minorHAnsi"/>
              </w:rPr>
            </w:pPr>
            <w:r w:rsidRPr="00A40AF2">
              <w:rPr>
                <w:rFonts w:eastAsia="Times New Roman" w:asciiTheme="minorHAnsi" w:hAnsiTheme="minorHAnsi" w:cstheme="minorHAnsi"/>
              </w:rPr>
              <w:t>Consultants</w:t>
            </w:r>
          </w:p>
        </w:tc>
        <w:tc>
          <w:tcPr>
            <w:tcW w:w="1300" w:type="pct"/>
            <w:shd w:val="clear" w:color="auto" w:fill="auto"/>
            <w:vAlign w:val="center"/>
          </w:tcPr>
          <w:p w:rsidR="00EB6E2B" w:rsidRPr="00A40AF2" w:rsidP="00A313BE" w14:paraId="56F13045" w14:textId="77777777">
            <w:pPr>
              <w:jc w:val="center"/>
              <w:rPr>
                <w:rFonts w:eastAsia="Times New Roman" w:asciiTheme="minorHAnsi" w:hAnsiTheme="minorHAnsi" w:cstheme="minorHAnsi"/>
              </w:rPr>
            </w:pPr>
            <w:r w:rsidRPr="00A40AF2">
              <w:rPr>
                <w:rFonts w:eastAsia="Times New Roman" w:asciiTheme="minorHAnsi" w:hAnsiTheme="minorHAnsi" w:cstheme="minorHAnsi"/>
              </w:rPr>
              <w:t>183,550</w:t>
            </w:r>
          </w:p>
        </w:tc>
        <w:tc>
          <w:tcPr>
            <w:tcW w:w="1221" w:type="pct"/>
            <w:shd w:val="clear" w:color="auto" w:fill="auto"/>
          </w:tcPr>
          <w:p w:rsidR="00EB6E2B" w:rsidRPr="00A40AF2" w:rsidP="00A313BE" w14:paraId="56F13046" w14:textId="77777777">
            <w:pPr>
              <w:jc w:val="center"/>
              <w:rPr>
                <w:rFonts w:eastAsia="Times New Roman" w:asciiTheme="minorHAnsi" w:hAnsiTheme="minorHAnsi" w:cstheme="minorHAnsi"/>
              </w:rPr>
            </w:pPr>
            <w:r w:rsidRPr="00A40AF2">
              <w:rPr>
                <w:rFonts w:asciiTheme="minorHAnsi" w:hAnsiTheme="minorHAnsi" w:cstheme="minorHAnsi"/>
              </w:rPr>
              <w:t>194,888.51</w:t>
            </w:r>
          </w:p>
        </w:tc>
        <w:tc>
          <w:tcPr>
            <w:tcW w:w="942" w:type="pct"/>
            <w:shd w:val="clear" w:color="auto" w:fill="auto"/>
          </w:tcPr>
          <w:p w:rsidR="00EB6E2B" w:rsidRPr="00A40AF2" w:rsidP="00A313BE" w14:paraId="56F13047" w14:textId="77777777">
            <w:pPr>
              <w:jc w:val="center"/>
              <w:rPr>
                <w:rFonts w:eastAsia="Times New Roman" w:asciiTheme="minorHAnsi" w:hAnsiTheme="minorHAnsi" w:cstheme="minorHAnsi"/>
              </w:rPr>
            </w:pPr>
            <w:r w:rsidRPr="00A40AF2">
              <w:rPr>
                <w:rFonts w:asciiTheme="minorHAnsi" w:hAnsiTheme="minorHAnsi" w:cstheme="minorHAnsi"/>
              </w:rPr>
              <w:t>-11,338.51</w:t>
            </w:r>
          </w:p>
        </w:tc>
      </w:tr>
      <w:tr w14:paraId="56F1304D" w14:textId="77777777">
        <w:tblPrEx>
          <w:tblW w:w="5000" w:type="pct"/>
          <w:tblLook w:val="04A0"/>
        </w:tblPrEx>
        <w:trPr>
          <w:trHeight w:val="157"/>
        </w:trPr>
        <w:tc>
          <w:tcPr>
            <w:tcW w:w="1537" w:type="pct"/>
            <w:shd w:val="clear" w:color="auto" w:fill="auto"/>
            <w:vAlign w:val="center"/>
          </w:tcPr>
          <w:p w:rsidR="00EB6E2B" w:rsidRPr="00A40AF2" w:rsidP="00A313BE" w14:paraId="56F13049" w14:textId="77777777">
            <w:pPr>
              <w:rPr>
                <w:rFonts w:eastAsia="Times New Roman" w:asciiTheme="minorHAnsi" w:hAnsiTheme="minorHAnsi" w:cstheme="minorHAnsi"/>
              </w:rPr>
            </w:pPr>
            <w:r w:rsidRPr="00A40AF2">
              <w:rPr>
                <w:rFonts w:eastAsia="Times New Roman" w:asciiTheme="minorHAnsi" w:hAnsiTheme="minorHAnsi" w:cstheme="minorHAnsi"/>
              </w:rPr>
              <w:t>Training/ Workshops</w:t>
            </w:r>
          </w:p>
        </w:tc>
        <w:tc>
          <w:tcPr>
            <w:tcW w:w="1300" w:type="pct"/>
            <w:shd w:val="clear" w:color="auto" w:fill="auto"/>
            <w:vAlign w:val="center"/>
          </w:tcPr>
          <w:p w:rsidR="00EB6E2B" w:rsidRPr="00A40AF2" w:rsidP="00A313BE" w14:paraId="56F1304A" w14:textId="77777777">
            <w:pPr>
              <w:jc w:val="center"/>
              <w:rPr>
                <w:rFonts w:eastAsia="Times New Roman" w:asciiTheme="minorHAnsi" w:hAnsiTheme="minorHAnsi" w:cstheme="minorHAnsi"/>
              </w:rPr>
            </w:pPr>
            <w:r w:rsidRPr="00A40AF2">
              <w:rPr>
                <w:rFonts w:eastAsia="Times New Roman" w:asciiTheme="minorHAnsi" w:hAnsiTheme="minorHAnsi" w:cstheme="minorHAnsi"/>
              </w:rPr>
              <w:t>1,512,411</w:t>
            </w:r>
          </w:p>
        </w:tc>
        <w:tc>
          <w:tcPr>
            <w:tcW w:w="1221" w:type="pct"/>
            <w:shd w:val="clear" w:color="auto" w:fill="auto"/>
          </w:tcPr>
          <w:p w:rsidR="00EB6E2B" w:rsidRPr="00A40AF2" w:rsidP="00A313BE" w14:paraId="56F1304B" w14:textId="77777777">
            <w:pPr>
              <w:jc w:val="center"/>
              <w:rPr>
                <w:rFonts w:eastAsia="Times New Roman" w:asciiTheme="minorHAnsi" w:hAnsiTheme="minorHAnsi" w:cstheme="minorHAnsi"/>
              </w:rPr>
            </w:pPr>
            <w:r w:rsidRPr="00A40AF2">
              <w:rPr>
                <w:rFonts w:asciiTheme="minorHAnsi" w:hAnsiTheme="minorHAnsi" w:cstheme="minorHAnsi"/>
              </w:rPr>
              <w:t>1,401,248.00</w:t>
            </w:r>
          </w:p>
        </w:tc>
        <w:tc>
          <w:tcPr>
            <w:tcW w:w="942" w:type="pct"/>
            <w:shd w:val="clear" w:color="auto" w:fill="auto"/>
          </w:tcPr>
          <w:p w:rsidR="00EB6E2B" w:rsidRPr="00A40AF2" w:rsidP="00A313BE" w14:paraId="56F1304C" w14:textId="77777777">
            <w:pPr>
              <w:jc w:val="center"/>
              <w:rPr>
                <w:rFonts w:eastAsia="Times New Roman" w:asciiTheme="minorHAnsi" w:hAnsiTheme="minorHAnsi" w:cstheme="minorHAnsi"/>
              </w:rPr>
            </w:pPr>
            <w:r w:rsidRPr="00A40AF2">
              <w:rPr>
                <w:rFonts w:asciiTheme="minorHAnsi" w:hAnsiTheme="minorHAnsi" w:cstheme="minorHAnsi"/>
              </w:rPr>
              <w:t>111,163.00</w:t>
            </w:r>
          </w:p>
        </w:tc>
      </w:tr>
      <w:tr w14:paraId="56F13052" w14:textId="77777777">
        <w:tblPrEx>
          <w:tblW w:w="5000" w:type="pct"/>
          <w:tblLook w:val="04A0"/>
        </w:tblPrEx>
        <w:trPr>
          <w:trHeight w:val="157"/>
        </w:trPr>
        <w:tc>
          <w:tcPr>
            <w:tcW w:w="1537" w:type="pct"/>
            <w:shd w:val="clear" w:color="auto" w:fill="auto"/>
            <w:vAlign w:val="center"/>
          </w:tcPr>
          <w:p w:rsidR="00EB6E2B" w:rsidRPr="00A40AF2" w:rsidP="00A313BE" w14:paraId="56F1304E" w14:textId="77777777">
            <w:pPr>
              <w:rPr>
                <w:rFonts w:eastAsia="Times New Roman" w:asciiTheme="minorHAnsi" w:hAnsiTheme="minorHAnsi" w:cstheme="minorHAnsi"/>
              </w:rPr>
            </w:pPr>
            <w:r w:rsidRPr="00A40AF2">
              <w:rPr>
                <w:rFonts w:eastAsia="Times New Roman" w:asciiTheme="minorHAnsi" w:hAnsiTheme="minorHAnsi" w:cstheme="minorHAnsi"/>
              </w:rPr>
              <w:t>Goods and Works</w:t>
            </w:r>
          </w:p>
        </w:tc>
        <w:tc>
          <w:tcPr>
            <w:tcW w:w="1300" w:type="pct"/>
            <w:shd w:val="clear" w:color="auto" w:fill="auto"/>
            <w:vAlign w:val="center"/>
          </w:tcPr>
          <w:p w:rsidR="00EB6E2B" w:rsidRPr="00A40AF2" w:rsidP="00A313BE" w14:paraId="56F1304F" w14:textId="77777777">
            <w:pPr>
              <w:jc w:val="center"/>
              <w:rPr>
                <w:rFonts w:eastAsia="Times New Roman" w:asciiTheme="minorHAnsi" w:hAnsiTheme="minorHAnsi" w:cstheme="minorHAnsi"/>
              </w:rPr>
            </w:pPr>
            <w:r w:rsidRPr="00A40AF2">
              <w:rPr>
                <w:rFonts w:eastAsia="Times New Roman" w:asciiTheme="minorHAnsi" w:hAnsiTheme="minorHAnsi" w:cstheme="minorHAnsi"/>
              </w:rPr>
              <w:t>717,518</w:t>
            </w:r>
          </w:p>
        </w:tc>
        <w:tc>
          <w:tcPr>
            <w:tcW w:w="1221" w:type="pct"/>
            <w:shd w:val="clear" w:color="auto" w:fill="auto"/>
          </w:tcPr>
          <w:p w:rsidR="00EB6E2B" w:rsidRPr="00A40AF2" w:rsidP="00A313BE" w14:paraId="56F13050" w14:textId="77777777">
            <w:pPr>
              <w:jc w:val="center"/>
              <w:rPr>
                <w:rFonts w:eastAsia="Times New Roman" w:asciiTheme="minorHAnsi" w:hAnsiTheme="minorHAnsi" w:cstheme="minorHAnsi"/>
              </w:rPr>
            </w:pPr>
            <w:r w:rsidRPr="00A40AF2">
              <w:rPr>
                <w:rFonts w:asciiTheme="minorHAnsi" w:hAnsiTheme="minorHAnsi" w:cstheme="minorHAnsi"/>
              </w:rPr>
              <w:t>765,564.00</w:t>
            </w:r>
          </w:p>
        </w:tc>
        <w:tc>
          <w:tcPr>
            <w:tcW w:w="942" w:type="pct"/>
            <w:shd w:val="clear" w:color="auto" w:fill="auto"/>
          </w:tcPr>
          <w:p w:rsidR="00EB6E2B" w:rsidRPr="00A40AF2" w:rsidP="00A313BE" w14:paraId="56F13051" w14:textId="77777777">
            <w:pPr>
              <w:jc w:val="center"/>
              <w:rPr>
                <w:rFonts w:eastAsia="Times New Roman" w:asciiTheme="minorHAnsi" w:hAnsiTheme="minorHAnsi" w:cstheme="minorHAnsi"/>
              </w:rPr>
            </w:pPr>
            <w:r w:rsidRPr="00A40AF2">
              <w:rPr>
                <w:rFonts w:asciiTheme="minorHAnsi" w:hAnsiTheme="minorHAnsi" w:cstheme="minorHAnsi"/>
              </w:rPr>
              <w:t>-48,046.00</w:t>
            </w:r>
          </w:p>
        </w:tc>
      </w:tr>
      <w:tr w14:paraId="56F13057" w14:textId="77777777">
        <w:tblPrEx>
          <w:tblW w:w="5000" w:type="pct"/>
          <w:tblLook w:val="04A0"/>
        </w:tblPrEx>
        <w:trPr>
          <w:trHeight w:val="157"/>
        </w:trPr>
        <w:tc>
          <w:tcPr>
            <w:tcW w:w="1537" w:type="pct"/>
            <w:shd w:val="clear" w:color="auto" w:fill="auto"/>
            <w:vAlign w:val="center"/>
          </w:tcPr>
          <w:p w:rsidR="00EB6E2B" w:rsidRPr="00A40AF2" w:rsidP="00A313BE" w14:paraId="56F13053" w14:textId="77777777">
            <w:pPr>
              <w:rPr>
                <w:rFonts w:eastAsia="Times New Roman" w:asciiTheme="minorHAnsi" w:hAnsiTheme="minorHAnsi" w:cstheme="minorHAnsi"/>
              </w:rPr>
            </w:pPr>
            <w:r w:rsidRPr="00A40AF2">
              <w:rPr>
                <w:rFonts w:eastAsia="Times New Roman" w:asciiTheme="minorHAnsi" w:hAnsiTheme="minorHAnsi" w:cstheme="minorHAnsi"/>
              </w:rPr>
              <w:t>Operating Costs</w:t>
            </w:r>
          </w:p>
        </w:tc>
        <w:tc>
          <w:tcPr>
            <w:tcW w:w="1300" w:type="pct"/>
            <w:shd w:val="clear" w:color="auto" w:fill="auto"/>
            <w:vAlign w:val="center"/>
          </w:tcPr>
          <w:p w:rsidR="00EB6E2B" w:rsidRPr="00A40AF2" w:rsidP="00A313BE" w14:paraId="56F13054" w14:textId="77777777">
            <w:pPr>
              <w:jc w:val="center"/>
              <w:rPr>
                <w:rFonts w:eastAsia="Times New Roman" w:asciiTheme="minorHAnsi" w:hAnsiTheme="minorHAnsi" w:cstheme="minorHAnsi"/>
              </w:rPr>
            </w:pPr>
            <w:r w:rsidRPr="00A40AF2">
              <w:rPr>
                <w:rFonts w:eastAsia="Times New Roman" w:asciiTheme="minorHAnsi" w:hAnsiTheme="minorHAnsi" w:cstheme="minorHAnsi"/>
              </w:rPr>
              <w:t>315,922</w:t>
            </w:r>
          </w:p>
        </w:tc>
        <w:tc>
          <w:tcPr>
            <w:tcW w:w="1221" w:type="pct"/>
            <w:shd w:val="clear" w:color="auto" w:fill="auto"/>
          </w:tcPr>
          <w:p w:rsidR="00EB6E2B" w:rsidRPr="00A40AF2" w:rsidP="00A313BE" w14:paraId="56F13055" w14:textId="77777777">
            <w:pPr>
              <w:jc w:val="center"/>
              <w:rPr>
                <w:rFonts w:eastAsia="Times New Roman" w:asciiTheme="minorHAnsi" w:hAnsiTheme="minorHAnsi" w:cstheme="minorHAnsi"/>
              </w:rPr>
            </w:pPr>
            <w:r w:rsidRPr="00A40AF2">
              <w:rPr>
                <w:rFonts w:asciiTheme="minorHAnsi" w:hAnsiTheme="minorHAnsi" w:cstheme="minorHAnsi"/>
              </w:rPr>
              <w:t>361,010.30</w:t>
            </w:r>
          </w:p>
        </w:tc>
        <w:tc>
          <w:tcPr>
            <w:tcW w:w="942" w:type="pct"/>
            <w:shd w:val="clear" w:color="auto" w:fill="auto"/>
          </w:tcPr>
          <w:p w:rsidR="00EB6E2B" w:rsidRPr="00A40AF2" w:rsidP="00A313BE" w14:paraId="56F13056" w14:textId="77777777">
            <w:pPr>
              <w:jc w:val="center"/>
              <w:rPr>
                <w:rFonts w:eastAsia="Times New Roman" w:asciiTheme="minorHAnsi" w:hAnsiTheme="minorHAnsi" w:cstheme="minorHAnsi"/>
              </w:rPr>
            </w:pPr>
            <w:r w:rsidRPr="00A40AF2">
              <w:rPr>
                <w:rFonts w:asciiTheme="minorHAnsi" w:hAnsiTheme="minorHAnsi" w:cstheme="minorHAnsi"/>
              </w:rPr>
              <w:t>-45,088.30</w:t>
            </w:r>
          </w:p>
        </w:tc>
      </w:tr>
      <w:tr w14:paraId="56F1305C" w14:textId="77777777">
        <w:tblPrEx>
          <w:tblW w:w="5000" w:type="pct"/>
          <w:tblLook w:val="04A0"/>
        </w:tblPrEx>
        <w:trPr>
          <w:trHeight w:val="157"/>
        </w:trPr>
        <w:tc>
          <w:tcPr>
            <w:tcW w:w="1537" w:type="pct"/>
            <w:shd w:val="clear" w:color="000000" w:fill="AEAAAA"/>
            <w:vAlign w:val="center"/>
          </w:tcPr>
          <w:p w:rsidR="00EB6E2B" w:rsidRPr="00A40AF2" w:rsidP="00A313BE" w14:paraId="56F13058" w14:textId="77777777">
            <w:pPr>
              <w:rPr>
                <w:rFonts w:eastAsia="Times New Roman" w:asciiTheme="minorHAnsi" w:hAnsiTheme="minorHAnsi" w:cstheme="minorHAnsi"/>
              </w:rPr>
            </w:pPr>
            <w:r w:rsidRPr="00A40AF2">
              <w:rPr>
                <w:rFonts w:eastAsia="Times New Roman" w:asciiTheme="minorHAnsi" w:hAnsiTheme="minorHAnsi" w:cstheme="minorHAnsi"/>
              </w:rPr>
              <w:t>Total Grant Amount:</w:t>
            </w:r>
          </w:p>
        </w:tc>
        <w:tc>
          <w:tcPr>
            <w:tcW w:w="1300" w:type="pct"/>
            <w:shd w:val="clear" w:color="000000" w:fill="AEAAAA"/>
            <w:vAlign w:val="center"/>
          </w:tcPr>
          <w:p w:rsidR="00EB6E2B" w:rsidRPr="00A40AF2" w:rsidP="00A313BE" w14:paraId="56F13059" w14:textId="77777777">
            <w:pPr>
              <w:jc w:val="center"/>
              <w:rPr>
                <w:rFonts w:eastAsia="Times New Roman" w:asciiTheme="minorHAnsi" w:hAnsiTheme="minorHAnsi" w:cstheme="minorHAnsi"/>
              </w:rPr>
            </w:pPr>
            <w:r w:rsidRPr="00A40AF2">
              <w:rPr>
                <w:rFonts w:eastAsia="Times New Roman" w:asciiTheme="minorHAnsi" w:hAnsiTheme="minorHAnsi" w:cstheme="minorHAnsi"/>
              </w:rPr>
              <w:t>2,729,401</w:t>
            </w:r>
          </w:p>
        </w:tc>
        <w:tc>
          <w:tcPr>
            <w:tcW w:w="1221" w:type="pct"/>
            <w:shd w:val="clear" w:color="000000" w:fill="AEAAAA"/>
          </w:tcPr>
          <w:p w:rsidR="00EB6E2B" w:rsidRPr="00A40AF2" w:rsidP="00A313BE" w14:paraId="56F1305A" w14:textId="77777777">
            <w:pPr>
              <w:jc w:val="center"/>
              <w:rPr>
                <w:rFonts w:eastAsia="Times New Roman" w:asciiTheme="minorHAnsi" w:hAnsiTheme="minorHAnsi" w:cstheme="minorHAnsi"/>
              </w:rPr>
            </w:pPr>
            <w:r w:rsidRPr="00A40AF2">
              <w:rPr>
                <w:rFonts w:asciiTheme="minorHAnsi" w:hAnsiTheme="minorHAnsi" w:cstheme="minorHAnsi"/>
              </w:rPr>
              <w:t>2,722,711</w:t>
            </w:r>
          </w:p>
        </w:tc>
        <w:tc>
          <w:tcPr>
            <w:tcW w:w="942" w:type="pct"/>
            <w:shd w:val="clear" w:color="000000" w:fill="AEAAAA"/>
          </w:tcPr>
          <w:p w:rsidR="00EB6E2B" w:rsidRPr="00A40AF2" w:rsidP="00A313BE" w14:paraId="56F1305B" w14:textId="77777777">
            <w:pPr>
              <w:jc w:val="center"/>
              <w:rPr>
                <w:rFonts w:eastAsia="Times New Roman" w:asciiTheme="minorHAnsi" w:hAnsiTheme="minorHAnsi" w:cstheme="minorHAnsi"/>
              </w:rPr>
            </w:pPr>
            <w:r w:rsidRPr="00A40AF2">
              <w:rPr>
                <w:rFonts w:asciiTheme="minorHAnsi" w:hAnsiTheme="minorHAnsi" w:cstheme="minorHAnsi"/>
              </w:rPr>
              <w:t>6,690.19</w:t>
            </w:r>
          </w:p>
        </w:tc>
      </w:tr>
    </w:tbl>
    <w:p w:rsidR="00EB6E2B" w:rsidRPr="001068C7" w:rsidP="001068C7" w14:paraId="56F1305D" w14:textId="77777777">
      <w:pPr>
        <w:pStyle w:val="1main"/>
        <w:rPr>
          <w:rFonts w:asciiTheme="minorHAnsi" w:hAnsiTheme="minorHAnsi" w:cstheme="minorHAnsi"/>
          <w:b/>
          <w:bCs/>
        </w:rPr>
      </w:pPr>
    </w:p>
    <w:p w:rsidR="00EB6E2B" w:rsidRPr="001068C7" w:rsidP="001068C7" w14:paraId="56F1305E" w14:textId="77777777">
      <w:pPr>
        <w:pStyle w:val="1main"/>
        <w:rPr>
          <w:rFonts w:asciiTheme="minorHAnsi" w:hAnsiTheme="minorHAnsi" w:cstheme="minorHAnsi"/>
          <w:b/>
          <w:bCs/>
        </w:rPr>
      </w:pPr>
      <w:bookmarkStart w:id="73" w:name="_Toc61345854"/>
      <w:r w:rsidRPr="001068C7">
        <w:rPr>
          <w:rFonts w:asciiTheme="minorHAnsi" w:hAnsiTheme="minorHAnsi" w:cstheme="minorHAnsi"/>
          <w:b/>
          <w:bCs/>
        </w:rPr>
        <w:t>II. OUTCOMES AND OUTPUTS</w:t>
      </w:r>
      <w:bookmarkEnd w:id="73"/>
    </w:p>
    <w:p w:rsidR="00EB6E2B" w:rsidRPr="001068C7" w:rsidP="001068C7" w14:paraId="56F1305F" w14:textId="77777777">
      <w:pPr>
        <w:pStyle w:val="1main"/>
        <w:rPr>
          <w:rFonts w:asciiTheme="minorHAnsi" w:hAnsiTheme="minorHAnsi" w:cstheme="minorHAnsi"/>
          <w:b/>
          <w:bCs/>
        </w:rPr>
      </w:pPr>
      <w:bookmarkStart w:id="74" w:name="_Toc61345855"/>
      <w:r w:rsidRPr="001068C7">
        <w:rPr>
          <w:rFonts w:asciiTheme="minorHAnsi" w:hAnsiTheme="minorHAnsi" w:cstheme="minorHAnsi"/>
          <w:b/>
          <w:bCs/>
        </w:rPr>
        <w:t>Component 1: Mobilize communities to improve nutrition practices</w:t>
      </w:r>
      <w:bookmarkEnd w:id="74"/>
    </w:p>
    <w:p w:rsidR="00EB6E2B" w:rsidRPr="00A40AF2" w:rsidP="00EB6E2B" w14:paraId="56F13060" w14:textId="77777777">
      <w:pPr>
        <w:spacing w:line="276" w:lineRule="auto"/>
        <w:jc w:val="both"/>
        <w:rPr>
          <w:rFonts w:eastAsia="Times New Roman" w:asciiTheme="minorHAnsi" w:hAnsiTheme="minorHAnsi" w:cstheme="minorHAnsi"/>
          <w:b/>
          <w:bCs/>
          <w:sz w:val="22"/>
          <w:szCs w:val="22"/>
        </w:rPr>
      </w:pPr>
      <w:r w:rsidRPr="00A40AF2">
        <w:rPr>
          <w:rFonts w:eastAsia="Times New Roman" w:asciiTheme="minorHAnsi" w:hAnsiTheme="minorHAnsi" w:cstheme="minorHAnsi"/>
          <w:b/>
          <w:bCs/>
          <w:sz w:val="22"/>
          <w:szCs w:val="22"/>
        </w:rPr>
        <w:t>A situation analysis (Baseline) had been conducted in the project area, before the implementation stage to identify opportunities and barriers of project objectives,</w:t>
      </w:r>
      <w:r w:rsidRPr="00A40AF2">
        <w:rPr>
          <w:rFonts w:eastAsia="Times New Roman" w:asciiTheme="minorHAnsi" w:hAnsiTheme="minorHAnsi" w:cstheme="minorHAnsi"/>
          <w:sz w:val="22"/>
          <w:szCs w:val="22"/>
        </w:rPr>
        <w:t xml:space="preserve"> particularly related to community mobilization, gender, context-specific agriculture best practices, and issues specific to nutrition and health in women and children 0-23 months. In collaboration with line ministries including the Ministry of Health (MoH), Ministry of Environment, Agriculture and Livelihoods (MoEAL),  Ministry of Home Affairs and Technical Support Office(TSO), the project developed the training materials and operational manuals (integrated manual of Food security and nutrition), drawing upon these findings as well as international </w:t>
      </w:r>
      <w:r w:rsidRPr="00A40AF2">
        <w:rPr>
          <w:rFonts w:eastAsia="Times New Roman" w:asciiTheme="minorHAnsi" w:hAnsiTheme="minorHAnsi" w:cstheme="minorHAnsi"/>
          <w:sz w:val="22"/>
          <w:szCs w:val="22"/>
          <w:lang w:val="en-AU"/>
        </w:rPr>
        <w:t>Infant Young Child Feeding (</w:t>
      </w:r>
      <w:r w:rsidRPr="00A40AF2">
        <w:rPr>
          <w:rFonts w:eastAsia="Times New Roman" w:asciiTheme="minorHAnsi" w:hAnsiTheme="minorHAnsi" w:cstheme="minorHAnsi"/>
          <w:sz w:val="22"/>
          <w:szCs w:val="22"/>
        </w:rPr>
        <w:t>IYCF) and GMP curriculums and existing PDH national guidelines. After this, the cascade trainings were conducted.</w:t>
      </w:r>
    </w:p>
    <w:p w:rsidR="00EB6E2B" w:rsidRPr="00A40AF2" w:rsidP="00EB6E2B" w14:paraId="56F13061" w14:textId="77777777">
      <w:pPr>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sz w:val="22"/>
          <w:szCs w:val="22"/>
        </w:rPr>
        <w:t xml:space="preserve">In line with the </w:t>
      </w:r>
      <w:r w:rsidRPr="00A40AF2">
        <w:rPr>
          <w:rFonts w:eastAsia="Times New Roman" w:asciiTheme="minorHAnsi" w:hAnsiTheme="minorHAnsi" w:cstheme="minorHAnsi"/>
          <w:i/>
          <w:iCs/>
          <w:sz w:val="22"/>
          <w:szCs w:val="22"/>
        </w:rPr>
        <w:t xml:space="preserve">Plan Strategique Multisectorielle de </w:t>
      </w:r>
      <w:r w:rsidRPr="00A40AF2">
        <w:rPr>
          <w:rFonts w:eastAsia="Times New Roman" w:asciiTheme="minorHAnsi" w:hAnsiTheme="minorHAnsi" w:cstheme="minorHAnsi"/>
          <w:i/>
          <w:iCs/>
          <w:spacing w:val="-2"/>
          <w:sz w:val="22"/>
          <w:szCs w:val="22"/>
        </w:rPr>
        <w:t>Sécurité Alimentaire et de Nutritionnelle</w:t>
      </w:r>
      <w:r w:rsidRPr="00A40AF2">
        <w:rPr>
          <w:rFonts w:eastAsia="Times New Roman" w:asciiTheme="minorHAnsi" w:hAnsiTheme="minorHAnsi" w:cstheme="minorHAnsi"/>
          <w:sz w:val="22"/>
          <w:szCs w:val="22"/>
        </w:rPr>
        <w:t xml:space="preserve"> (PSMSAN), the project supported community-based nutrition activities, including the promotion of optimal care and feeding practices </w:t>
      </w:r>
      <w:r w:rsidRPr="00A40AF2">
        <w:rPr>
          <w:rFonts w:eastAsia="Times New Roman" w:asciiTheme="minorHAnsi" w:hAnsiTheme="minorHAnsi" w:cstheme="minorHAnsi"/>
          <w:sz w:val="22"/>
          <w:szCs w:val="22"/>
          <w:lang w:val="en-AU"/>
        </w:rPr>
        <w:t xml:space="preserve">for mothers and children. Key messages were tailored to the local context based on local knowledge and IYCF integrated with nutrition-sensitive agriculture approaches. </w:t>
      </w:r>
    </w:p>
    <w:p w:rsidR="00EB6E2B" w:rsidRPr="00A40AF2" w:rsidP="00EB6E2B" w14:paraId="56F13062" w14:textId="77777777">
      <w:pPr>
        <w:spacing w:line="276" w:lineRule="auto"/>
        <w:jc w:val="both"/>
        <w:rPr>
          <w:rFonts w:eastAsia="Times New Roman" w:asciiTheme="minorHAnsi" w:hAnsiTheme="minorHAnsi" w:cstheme="minorHAnsi"/>
          <w:sz w:val="22"/>
          <w:szCs w:val="22"/>
          <w:lang w:val="en-AU"/>
        </w:rPr>
      </w:pPr>
    </w:p>
    <w:p w:rsidR="00EB6E2B" w:rsidRPr="00A40AF2" w:rsidP="00EB6E2B" w14:paraId="56F13063" w14:textId="77777777">
      <w:pPr>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color w:val="000000" w:themeColor="text1"/>
          <w:sz w:val="22"/>
          <w:szCs w:val="22"/>
        </w:rPr>
        <w:t xml:space="preserve">In line with the MOH-PRONIANUT strategy, </w:t>
      </w:r>
      <w:r w:rsidRPr="00A40AF2">
        <w:rPr>
          <w:rFonts w:eastAsia="Times New Roman" w:asciiTheme="minorHAnsi" w:hAnsiTheme="minorHAnsi" w:cstheme="minorHAnsi"/>
          <w:sz w:val="22"/>
          <w:szCs w:val="22"/>
          <w:lang w:val="en-AU"/>
        </w:rPr>
        <w:t xml:space="preserve">community-based nutrition activities targeted primarily the first 1000 days through </w:t>
      </w:r>
      <w:r w:rsidRPr="00A40AF2">
        <w:rPr>
          <w:rFonts w:eastAsia="Times New Roman" w:asciiTheme="minorHAnsi" w:hAnsiTheme="minorHAnsi" w:cstheme="minorHAnsi"/>
          <w:sz w:val="22"/>
          <w:szCs w:val="22"/>
        </w:rPr>
        <w:t>community mobilization through Family Groups (FGs); Growth Monitoring and Promotion (GMP) for children 0-23 months; and Positive Deviance Hearth (</w:t>
      </w:r>
      <w:r w:rsidRPr="00A40AF2">
        <w:rPr>
          <w:rFonts w:eastAsia="Times New Roman" w:asciiTheme="minorHAnsi" w:hAnsiTheme="minorHAnsi" w:cstheme="minorHAnsi"/>
          <w:sz w:val="22"/>
          <w:szCs w:val="22"/>
          <w:lang w:val="en-AU"/>
        </w:rPr>
        <w:t xml:space="preserve">PDH) for malnourished children (prevention and rehabilitation). The entry point of interventions has been 2,016 Family groups structured </w:t>
      </w:r>
      <w:r w:rsidRPr="00A40AF2">
        <w:rPr>
          <w:rFonts w:eastAsia="Times New Roman" w:asciiTheme="minorHAnsi" w:hAnsiTheme="minorHAnsi" w:cstheme="minorHAnsi"/>
          <w:sz w:val="22"/>
          <w:szCs w:val="22"/>
          <w:lang w:val="en-AU"/>
        </w:rPr>
        <w:t>by 30,506 households, each identified as a “first 1000 days” household.</w:t>
      </w:r>
    </w:p>
    <w:p w:rsidR="00EB6E2B" w:rsidRPr="00A40AF2" w:rsidP="00EB6E2B" w14:paraId="56F13064" w14:textId="77777777">
      <w:pPr>
        <w:spacing w:line="276" w:lineRule="auto"/>
        <w:jc w:val="both"/>
        <w:rPr>
          <w:rFonts w:eastAsia="Times New Roman" w:asciiTheme="minorHAnsi" w:hAnsiTheme="minorHAnsi" w:cstheme="minorHAnsi"/>
          <w:sz w:val="22"/>
          <w:szCs w:val="22"/>
          <w:lang w:val="en-AU"/>
        </w:rPr>
      </w:pPr>
    </w:p>
    <w:p w:rsidR="00EB6E2B" w:rsidRPr="00A40AF2" w:rsidP="00EB6E2B" w14:paraId="56F13065" w14:textId="77777777">
      <w:pPr>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color w:val="000000" w:themeColor="text1"/>
          <w:sz w:val="22"/>
          <w:szCs w:val="22"/>
          <w:lang w:val="en-AU"/>
        </w:rPr>
        <w:t xml:space="preserve">Implementation of the community-based nutrition activities was supported by a network of </w:t>
      </w:r>
      <w:r w:rsidRPr="00A40AF2">
        <w:rPr>
          <w:rFonts w:eastAsia="Times New Roman" w:asciiTheme="minorHAnsi" w:hAnsiTheme="minorHAnsi" w:cstheme="minorHAnsi"/>
          <w:color w:val="000000" w:themeColor="text1"/>
          <w:sz w:val="22"/>
          <w:szCs w:val="22"/>
        </w:rPr>
        <w:t>2016</w:t>
      </w:r>
      <w:r w:rsidRPr="00A40AF2">
        <w:rPr>
          <w:rFonts w:eastAsia="Times New Roman" w:asciiTheme="minorHAnsi" w:hAnsiTheme="minorHAnsi" w:cstheme="minorHAnsi"/>
          <w:color w:val="000000" w:themeColor="text1"/>
          <w:sz w:val="22"/>
          <w:szCs w:val="22"/>
          <w:lang w:val="en-AU"/>
        </w:rPr>
        <w:t xml:space="preserve"> Family Group Leaders (FGLs), 129 local Community Based Organizations (CBOs), 512 community health workers (CHWs), and 512 PDH volunteers / Mother leaders (ML). </w:t>
      </w:r>
    </w:p>
    <w:p w:rsidR="00EB6E2B" w:rsidRPr="00A40AF2" w:rsidP="00EB6E2B" w14:paraId="56F13066" w14:textId="77777777">
      <w:pPr>
        <w:spacing w:line="276" w:lineRule="auto"/>
        <w:jc w:val="both"/>
        <w:rPr>
          <w:rFonts w:eastAsia="Times New Roman" w:asciiTheme="minorHAnsi" w:hAnsiTheme="minorHAnsi" w:cstheme="minorHAnsi"/>
          <w:sz w:val="22"/>
          <w:szCs w:val="22"/>
        </w:rPr>
      </w:pPr>
    </w:p>
    <w:p w:rsidR="00EB6E2B" w:rsidRPr="00A40AF2" w:rsidP="00EB6E2B" w14:paraId="56F13067" w14:textId="77777777">
      <w:pPr>
        <w:spacing w:line="276" w:lineRule="auto"/>
        <w:jc w:val="both"/>
        <w:rPr>
          <w:rFonts w:eastAsia="Times New Roman" w:asciiTheme="minorHAnsi" w:hAnsiTheme="minorHAnsi" w:cstheme="minorHAnsi"/>
          <w:sz w:val="22"/>
          <w:szCs w:val="22"/>
        </w:rPr>
      </w:pPr>
      <w:r w:rsidRPr="00A40AF2">
        <w:rPr>
          <w:rFonts w:eastAsia="Calibri" w:asciiTheme="minorHAnsi" w:hAnsiTheme="minorHAnsi" w:cstheme="minorHAnsi"/>
          <w:sz w:val="22"/>
          <w:szCs w:val="22"/>
          <w:lang w:val="en-IE"/>
        </w:rPr>
        <w:t xml:space="preserve">The project developed the capacity of the project partners through the training of a team of master trainers from government ministries and partner staff in IYCF, GMP, bio fortification and PDH. </w:t>
      </w:r>
      <w:r w:rsidRPr="00A40AF2">
        <w:rPr>
          <w:rFonts w:eastAsia="Times New Roman" w:asciiTheme="minorHAnsi" w:hAnsiTheme="minorHAnsi" w:cstheme="minorHAnsi"/>
          <w:color w:val="000000" w:themeColor="text1"/>
          <w:sz w:val="22"/>
          <w:szCs w:val="22"/>
        </w:rPr>
        <w:t xml:space="preserve">Cascade trainings were conducted for Health Staff, </w:t>
      </w:r>
      <w:r w:rsidRPr="00A40AF2">
        <w:rPr>
          <w:rFonts w:eastAsia="Calibri" w:asciiTheme="minorHAnsi" w:hAnsiTheme="minorHAnsi" w:cstheme="minorHAnsi"/>
          <w:sz w:val="22"/>
          <w:szCs w:val="22"/>
          <w:lang w:val="en-IE"/>
        </w:rPr>
        <w:t>Community Health Workers, PDH volunteers / Mother leaders, Family Group leaders and Family Groups members.</w:t>
      </w:r>
      <w:r w:rsidRPr="00A40AF2">
        <w:rPr>
          <w:rFonts w:eastAsia="Times New Roman" w:asciiTheme="minorHAnsi" w:hAnsiTheme="minorHAnsi" w:cstheme="minorHAnsi"/>
          <w:color w:val="000000" w:themeColor="text1"/>
          <w:sz w:val="22"/>
          <w:szCs w:val="22"/>
        </w:rPr>
        <w:t xml:space="preserve"> 105 Health staff and 1024 CHWs and MLs were trained on the approaches such us GMP, PDH. IYCF. and use of Micronutrient powders. A total of 267 CHW were trained on M-Health application (Implementation and monitoring of GMP and PDH interventions) using smartphones. </w:t>
      </w:r>
    </w:p>
    <w:p w:rsidR="00EB6E2B" w:rsidRPr="00A40AF2" w:rsidP="00EB6E2B" w14:paraId="56F13068" w14:textId="77777777">
      <w:pPr>
        <w:spacing w:line="276" w:lineRule="auto"/>
        <w:jc w:val="both"/>
        <w:rPr>
          <w:rFonts w:eastAsia="Times New Roman" w:asciiTheme="minorHAnsi" w:hAnsiTheme="minorHAnsi" w:cstheme="minorHAnsi"/>
          <w:sz w:val="22"/>
          <w:szCs w:val="22"/>
        </w:rPr>
      </w:pPr>
      <w:r w:rsidRPr="00A40AF2">
        <w:rPr>
          <w:rFonts w:eastAsia="Times New Roman" w:asciiTheme="minorHAnsi" w:hAnsiTheme="minorHAnsi" w:cstheme="minorHAnsi"/>
          <w:sz w:val="22"/>
          <w:szCs w:val="22"/>
        </w:rPr>
        <w:t>To support the community-based activities, this component also included the development and distribution of training materials for community-based nutrition activities as well as joint monitoring, supervision, and review meetings between the relevant line ministries that will facilitate the implementation of the project (</w:t>
      </w:r>
      <w:r w:rsidR="007268E5">
        <w:rPr>
          <w:rFonts w:eastAsia="Times New Roman" w:asciiTheme="minorHAnsi" w:hAnsiTheme="minorHAnsi" w:cstheme="minorHAnsi"/>
          <w:sz w:val="22"/>
          <w:szCs w:val="22"/>
        </w:rPr>
        <w:t>H</w:t>
      </w:r>
      <w:r w:rsidRPr="00A40AF2">
        <w:rPr>
          <w:rFonts w:eastAsia="Times New Roman" w:asciiTheme="minorHAnsi" w:hAnsiTheme="minorHAnsi" w:cstheme="minorHAnsi"/>
          <w:sz w:val="22"/>
          <w:szCs w:val="22"/>
        </w:rPr>
        <w:t xml:space="preserve">ill, commune, district, provincial, and national levels as required).  </w:t>
      </w:r>
    </w:p>
    <w:p w:rsidR="00EB6E2B" w:rsidRPr="00A40AF2" w:rsidP="00EB6E2B" w14:paraId="56F13069" w14:textId="77777777">
      <w:pPr>
        <w:spacing w:line="276" w:lineRule="auto"/>
        <w:jc w:val="both"/>
        <w:rPr>
          <w:rFonts w:eastAsia="Times New Roman" w:asciiTheme="minorHAnsi" w:hAnsiTheme="minorHAnsi" w:cstheme="minorHAnsi"/>
          <w:sz w:val="22"/>
          <w:szCs w:val="22"/>
          <w:lang w:val="en-AU"/>
        </w:rPr>
      </w:pPr>
    </w:p>
    <w:p w:rsidR="00EB6E2B" w:rsidRPr="00A40AF2" w:rsidP="00EB6E2B" w14:paraId="56F1306A" w14:textId="77777777">
      <w:pPr>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b/>
          <w:i/>
          <w:sz w:val="22"/>
          <w:szCs w:val="22"/>
          <w:lang w:val="en-AU"/>
        </w:rPr>
        <w:t>Key realisations under this component are</w:t>
      </w:r>
      <w:r w:rsidRPr="00A40AF2">
        <w:rPr>
          <w:rFonts w:eastAsia="Times New Roman" w:asciiTheme="minorHAnsi" w:hAnsiTheme="minorHAnsi" w:cstheme="minorHAnsi"/>
          <w:sz w:val="22"/>
          <w:szCs w:val="22"/>
          <w:lang w:val="en-AU"/>
        </w:rPr>
        <w:t>:</w:t>
      </w:r>
    </w:p>
    <w:p w:rsidR="00EB6E2B" w:rsidRPr="00A40AF2" w:rsidP="00EB6E2B" w14:paraId="56F1306B" w14:textId="77777777">
      <w:pPr>
        <w:spacing w:line="276" w:lineRule="auto"/>
        <w:jc w:val="both"/>
        <w:rPr>
          <w:rFonts w:eastAsia="Times New Roman" w:asciiTheme="minorHAnsi" w:hAnsiTheme="minorHAnsi" w:cstheme="minorHAnsi"/>
          <w:sz w:val="22"/>
          <w:szCs w:val="22"/>
          <w:lang w:val="en-AU"/>
        </w:rPr>
      </w:pPr>
    </w:p>
    <w:p w:rsidR="00EB6E2B" w:rsidRPr="00A40AF2" w:rsidP="003A54F8" w14:paraId="56F1306C"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sz w:val="22"/>
          <w:szCs w:val="22"/>
          <w:lang w:val="en-AU"/>
        </w:rPr>
        <w:t>30,506 households were identified and structured in 2,016 Family Groups (FGs);</w:t>
      </w:r>
    </w:p>
    <w:p w:rsidR="00EB6E2B" w:rsidRPr="00A40AF2" w:rsidP="003A54F8" w14:paraId="56F1306D"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sz w:val="22"/>
          <w:szCs w:val="22"/>
          <w:lang w:val="en-AU"/>
        </w:rPr>
        <w:t>129 Community Based organizations were identified with a focus on active local organization working within communities;</w:t>
      </w:r>
    </w:p>
    <w:p w:rsidR="00EB6E2B" w:rsidRPr="00A40AF2" w:rsidP="003A54F8" w14:paraId="56F1306E"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sz w:val="22"/>
          <w:szCs w:val="22"/>
          <w:lang w:val="en-AU"/>
        </w:rPr>
        <w:t>298 smartphones were purchased for GMP and PDH monitoring through M-Health application</w:t>
      </w:r>
    </w:p>
    <w:p w:rsidR="00EB6E2B" w:rsidRPr="00A40AF2" w:rsidP="003A54F8" w14:paraId="56F1306F"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rPr>
      </w:pPr>
      <w:r w:rsidRPr="00A40AF2">
        <w:rPr>
          <w:rFonts w:eastAsia="Times New Roman" w:asciiTheme="minorHAnsi" w:hAnsiTheme="minorHAnsi" w:cstheme="minorHAnsi"/>
          <w:sz w:val="22"/>
          <w:szCs w:val="22"/>
        </w:rPr>
        <w:t>105 Health staff and 277 CHWs and PDH volunteers were trained on GMP and PDH monitoring using tablets (M-health application);</w:t>
      </w:r>
    </w:p>
    <w:p w:rsidR="00EB6E2B" w:rsidRPr="00A40AF2" w:rsidP="003A54F8" w14:paraId="56F13070"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rPr>
      </w:pPr>
      <w:r w:rsidRPr="00A40AF2">
        <w:rPr>
          <w:rFonts w:eastAsia="Times New Roman" w:asciiTheme="minorHAnsi" w:hAnsiTheme="minorHAnsi" w:cstheme="minorHAnsi"/>
          <w:sz w:val="22"/>
          <w:szCs w:val="22"/>
        </w:rPr>
        <w:t>1024 CHWs and PDH volunteers were trained on IYCF, GMP and PDH approaches</w:t>
      </w:r>
    </w:p>
    <w:p w:rsidR="00EB6E2B" w:rsidRPr="00A40AF2" w:rsidP="003A54F8" w14:paraId="56F13071"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rPr>
      </w:pPr>
      <w:r w:rsidRPr="00A40AF2">
        <w:rPr>
          <w:rFonts w:eastAsia="Times New Roman" w:asciiTheme="minorHAnsi" w:hAnsiTheme="minorHAnsi" w:cstheme="minorHAnsi"/>
          <w:sz w:val="22"/>
          <w:szCs w:val="22"/>
        </w:rPr>
        <w:t>387</w:t>
      </w:r>
      <w:r>
        <w:rPr>
          <w:rStyle w:val="FootnoteReference"/>
          <w:rFonts w:eastAsia="Times New Roman" w:asciiTheme="minorHAnsi" w:hAnsiTheme="minorHAnsi" w:cstheme="minorHAnsi"/>
          <w:sz w:val="22"/>
          <w:szCs w:val="22"/>
        </w:rPr>
        <w:footnoteReference w:id="27"/>
      </w:r>
      <w:r w:rsidRPr="00A40AF2">
        <w:rPr>
          <w:rFonts w:eastAsia="Times New Roman" w:asciiTheme="minorHAnsi" w:hAnsiTheme="minorHAnsi" w:cstheme="minorHAnsi"/>
          <w:sz w:val="22"/>
          <w:szCs w:val="22"/>
        </w:rPr>
        <w:t xml:space="preserve"> bicycles and 403 weighing scales were purchased and distributed to CHWs and CBOs located at all 129 target </w:t>
      </w:r>
      <w:r w:rsidR="007268E5">
        <w:rPr>
          <w:rFonts w:eastAsia="Times New Roman" w:asciiTheme="minorHAnsi" w:hAnsiTheme="minorHAnsi" w:cstheme="minorHAnsi"/>
          <w:sz w:val="22"/>
          <w:szCs w:val="22"/>
        </w:rPr>
        <w:t>H</w:t>
      </w:r>
      <w:r w:rsidRPr="00A40AF2">
        <w:rPr>
          <w:rFonts w:eastAsia="Times New Roman" w:asciiTheme="minorHAnsi" w:hAnsiTheme="minorHAnsi" w:cstheme="minorHAnsi"/>
          <w:sz w:val="22"/>
          <w:szCs w:val="22"/>
        </w:rPr>
        <w:t>ills;</w:t>
      </w:r>
    </w:p>
    <w:p w:rsidR="00EB6E2B" w:rsidRPr="00A40AF2" w:rsidP="003A54F8" w14:paraId="56F13072"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sz w:val="22"/>
          <w:szCs w:val="22"/>
          <w:lang w:val="en-AU"/>
        </w:rPr>
        <w:t>108 administrative authorities at different levels were oriented on Micronutrient Powders (MNPs</w:t>
      </w:r>
      <w:r w:rsidRPr="00A40AF2">
        <w:rPr>
          <w:rFonts w:eastAsia="Times New Roman" w:asciiTheme="minorHAnsi" w:hAnsiTheme="minorHAnsi" w:cstheme="minorHAnsi"/>
          <w:sz w:val="22"/>
          <w:szCs w:val="22"/>
        </w:rPr>
        <w:t>)</w:t>
      </w:r>
      <w:r w:rsidRPr="00A40AF2">
        <w:rPr>
          <w:rFonts w:eastAsia="Times New Roman" w:asciiTheme="minorHAnsi" w:hAnsiTheme="minorHAnsi" w:cstheme="minorHAnsi"/>
          <w:sz w:val="22"/>
          <w:szCs w:val="22"/>
          <w:lang w:val="en-AU"/>
        </w:rPr>
        <w:t xml:space="preserve"> approach;</w:t>
      </w:r>
    </w:p>
    <w:p w:rsidR="00EB6E2B" w:rsidRPr="00A40AF2" w:rsidP="003A54F8" w14:paraId="56F13073" w14:textId="77777777">
      <w:pPr>
        <w:pStyle w:val="ListParagraph"/>
        <w:widowControl/>
        <w:numPr>
          <w:ilvl w:val="0"/>
          <w:numId w:val="21"/>
        </w:numPr>
        <w:autoSpaceDE/>
        <w:autoSpaceDN/>
        <w:adjustRightInd/>
        <w:spacing w:after="160" w:line="276" w:lineRule="auto"/>
        <w:jc w:val="both"/>
        <w:rPr>
          <w:rFonts w:eastAsia="Calibri" w:asciiTheme="minorHAnsi" w:hAnsiTheme="minorHAnsi" w:cstheme="minorHAnsi"/>
          <w:sz w:val="22"/>
          <w:szCs w:val="22"/>
        </w:rPr>
      </w:pPr>
      <w:r w:rsidRPr="00A40AF2">
        <w:rPr>
          <w:rFonts w:eastAsia="Calibri" w:asciiTheme="minorHAnsi" w:hAnsiTheme="minorHAnsi" w:cstheme="minorHAnsi"/>
          <w:sz w:val="22"/>
          <w:szCs w:val="22"/>
        </w:rPr>
        <w:t xml:space="preserve">During the project period, 245,412 children (128,988 girls and 116,424 boys) were screened. Among them, 206,493 children (108,532 girls and 97,961 boys) were screened using M-Health application from March 2019 to 15th August 2020. Prior to using the new digital app, 38,919 children (20,456 girls and 18,463 boys) were screened in December 2018 and January 2019 using GMP cards; and </w:t>
      </w:r>
    </w:p>
    <w:p w:rsidR="00EB6E2B" w:rsidRPr="00A40AF2" w:rsidP="003A54F8" w14:paraId="56F13074" w14:textId="77777777">
      <w:pPr>
        <w:pStyle w:val="ListParagraph"/>
        <w:widowControl/>
        <w:numPr>
          <w:ilvl w:val="0"/>
          <w:numId w:val="21"/>
        </w:numPr>
        <w:autoSpaceDE/>
        <w:autoSpaceDN/>
        <w:adjustRightInd/>
        <w:spacing w:line="276" w:lineRule="auto"/>
        <w:jc w:val="both"/>
        <w:rPr>
          <w:rFonts w:eastAsia="Times New Roman" w:asciiTheme="minorHAnsi" w:hAnsiTheme="minorHAnsi" w:cstheme="minorHAnsi"/>
          <w:sz w:val="22"/>
          <w:szCs w:val="22"/>
          <w:lang w:val="en-AU"/>
        </w:rPr>
      </w:pPr>
      <w:r w:rsidRPr="00A40AF2">
        <w:rPr>
          <w:rFonts w:eastAsia="Times New Roman" w:asciiTheme="minorHAnsi" w:hAnsiTheme="minorHAnsi" w:cstheme="minorHAnsi"/>
          <w:sz w:val="22"/>
          <w:szCs w:val="22"/>
          <w:lang w:val="en-AU"/>
        </w:rPr>
        <w:t>30,862 children received MNPs.</w:t>
      </w:r>
    </w:p>
    <w:p w:rsidR="00EB6E2B" w:rsidRPr="00A40AF2" w:rsidP="00EB6E2B" w14:paraId="56F13075" w14:textId="77777777">
      <w:pPr>
        <w:spacing w:line="276" w:lineRule="auto"/>
        <w:jc w:val="both"/>
        <w:rPr>
          <w:rFonts w:eastAsia="Times New Roman" w:asciiTheme="minorHAnsi" w:hAnsiTheme="minorHAnsi" w:cstheme="minorHAnsi"/>
          <w:sz w:val="22"/>
          <w:szCs w:val="22"/>
          <w:lang w:val="en-AU"/>
        </w:rPr>
      </w:pPr>
    </w:p>
    <w:p w:rsidR="00EB6E2B" w:rsidRPr="00A40AF2" w:rsidP="00EB6E2B" w14:paraId="56F13076" w14:textId="77777777">
      <w:pPr>
        <w:spacing w:line="276" w:lineRule="auto"/>
        <w:rPr>
          <w:rFonts w:asciiTheme="minorHAnsi" w:hAnsiTheme="minorHAnsi" w:cstheme="minorHAnsi"/>
          <w:sz w:val="22"/>
          <w:szCs w:val="22"/>
        </w:rPr>
      </w:pPr>
      <w:r w:rsidRPr="00A40AF2">
        <w:rPr>
          <w:rFonts w:eastAsia="Times New Roman" w:asciiTheme="minorHAnsi" w:hAnsiTheme="minorHAnsi" w:cstheme="minorHAnsi"/>
          <w:sz w:val="22"/>
          <w:szCs w:val="22"/>
          <w:lang w:val="en-AU"/>
        </w:rPr>
        <w:t xml:space="preserve">The below table shows the </w:t>
      </w:r>
      <w:r w:rsidRPr="00A40AF2">
        <w:rPr>
          <w:rFonts w:asciiTheme="minorHAnsi" w:hAnsiTheme="minorHAnsi" w:cstheme="minorHAnsi"/>
          <w:sz w:val="22"/>
          <w:szCs w:val="22"/>
        </w:rPr>
        <w:t>Indicator achievement progress at outcome and output level under component 1 by the end of the project:</w:t>
      </w:r>
    </w:p>
    <w:p w:rsidR="00EB6E2B" w:rsidRPr="00A40AF2" w:rsidP="00EB6E2B" w14:paraId="56F13077" w14:textId="77777777">
      <w:pPr>
        <w:spacing w:line="276" w:lineRule="auto"/>
        <w:rPr>
          <w:rFonts w:eastAsia="Times New Roman" w:asciiTheme="minorHAnsi" w:hAnsiTheme="minorHAnsi" w:cstheme="minorHAnsi"/>
          <w:sz w:val="22"/>
          <w:szCs w:val="22"/>
        </w:rPr>
      </w:pPr>
    </w:p>
    <w:tbl>
      <w:tblPr>
        <w:tblW w:w="9387" w:type="dxa"/>
        <w:tblLook w:val="04A0"/>
      </w:tblPr>
      <w:tblGrid>
        <w:gridCol w:w="5044"/>
        <w:gridCol w:w="1161"/>
        <w:gridCol w:w="1620"/>
        <w:gridCol w:w="1562"/>
      </w:tblGrid>
      <w:tr w14:paraId="56F1307C" w14:textId="77777777">
        <w:tblPrEx>
          <w:tblW w:w="9387" w:type="dxa"/>
          <w:tblLook w:val="04A0"/>
        </w:tblPrEx>
        <w:trPr>
          <w:trHeight w:val="278"/>
        </w:trPr>
        <w:tc>
          <w:tcPr>
            <w:tcW w:w="5044" w:type="dxa"/>
            <w:tcBorders>
              <w:top w:val="single" w:sz="4" w:space="0" w:color="auto"/>
              <w:left w:val="single" w:sz="4" w:space="0" w:color="auto"/>
              <w:bottom w:val="single" w:sz="4" w:space="0" w:color="auto"/>
              <w:right w:val="single" w:sz="4" w:space="0" w:color="auto"/>
            </w:tcBorders>
            <w:shd w:val="clear" w:color="auto" w:fill="FFFF00"/>
          </w:tcPr>
          <w:p w:rsidR="00EB6E2B" w:rsidRPr="00A40AF2" w:rsidP="00A313BE" w14:paraId="56F13078" w14:textId="77777777">
            <w:pPr>
              <w:rPr>
                <w:rFonts w:eastAsia="Times New Roman" w:asciiTheme="minorHAnsi" w:hAnsiTheme="minorHAnsi" w:cstheme="minorHAnsi"/>
                <w:b/>
              </w:rPr>
            </w:pPr>
            <w:r w:rsidRPr="00A40AF2">
              <w:rPr>
                <w:rFonts w:eastAsia="Times New Roman" w:asciiTheme="minorHAnsi" w:hAnsiTheme="minorHAnsi" w:cstheme="minorHAnsi"/>
                <w:b/>
              </w:rPr>
              <w:t>Key indicator</w:t>
            </w:r>
          </w:p>
        </w:tc>
        <w:tc>
          <w:tcPr>
            <w:tcW w:w="1161" w:type="dxa"/>
            <w:tcBorders>
              <w:top w:val="single" w:sz="4" w:space="0" w:color="auto"/>
              <w:left w:val="nil"/>
              <w:bottom w:val="single" w:sz="4" w:space="0" w:color="auto"/>
              <w:right w:val="single" w:sz="4" w:space="0" w:color="auto"/>
            </w:tcBorders>
            <w:shd w:val="clear" w:color="auto" w:fill="FFFF00"/>
          </w:tcPr>
          <w:p w:rsidR="00EB6E2B" w:rsidRPr="00A40AF2" w:rsidP="00A313BE" w14:paraId="56F13079" w14:textId="77777777">
            <w:pPr>
              <w:rPr>
                <w:rFonts w:eastAsia="Times New Roman" w:asciiTheme="minorHAnsi" w:hAnsiTheme="minorHAnsi" w:cstheme="minorHAnsi"/>
                <w:b/>
              </w:rPr>
            </w:pPr>
            <w:r w:rsidRPr="00A40AF2">
              <w:rPr>
                <w:rFonts w:eastAsia="Times New Roman" w:asciiTheme="minorHAnsi" w:hAnsiTheme="minorHAnsi" w:cstheme="minorHAnsi"/>
                <w:b/>
              </w:rPr>
              <w:t>Target</w:t>
            </w:r>
          </w:p>
        </w:tc>
        <w:tc>
          <w:tcPr>
            <w:tcW w:w="1620" w:type="dxa"/>
            <w:tcBorders>
              <w:top w:val="single" w:sz="4" w:space="0" w:color="auto"/>
              <w:left w:val="nil"/>
              <w:bottom w:val="single" w:sz="4" w:space="0" w:color="auto"/>
              <w:right w:val="single" w:sz="4" w:space="0" w:color="auto"/>
            </w:tcBorders>
            <w:shd w:val="clear" w:color="auto" w:fill="FFFF00"/>
          </w:tcPr>
          <w:p w:rsidR="00EB6E2B" w:rsidRPr="00A40AF2" w:rsidP="00A313BE" w14:paraId="56F1307A" w14:textId="77777777">
            <w:pPr>
              <w:rPr>
                <w:rFonts w:eastAsia="Times New Roman" w:asciiTheme="minorHAnsi" w:hAnsiTheme="minorHAnsi" w:cstheme="minorHAnsi"/>
                <w:b/>
              </w:rPr>
            </w:pPr>
            <w:r w:rsidRPr="00A40AF2">
              <w:rPr>
                <w:rFonts w:eastAsia="Times New Roman" w:asciiTheme="minorHAnsi" w:hAnsiTheme="minorHAnsi" w:cstheme="minorHAnsi"/>
                <w:b/>
              </w:rPr>
              <w:t>Achievement</w:t>
            </w:r>
          </w:p>
        </w:tc>
        <w:tc>
          <w:tcPr>
            <w:tcW w:w="1562" w:type="dxa"/>
            <w:tcBorders>
              <w:top w:val="single" w:sz="4" w:space="0" w:color="auto"/>
              <w:left w:val="nil"/>
              <w:bottom w:val="single" w:sz="4" w:space="0" w:color="auto"/>
              <w:right w:val="single" w:sz="4" w:space="0" w:color="auto"/>
            </w:tcBorders>
            <w:shd w:val="clear" w:color="auto" w:fill="FFFF00"/>
          </w:tcPr>
          <w:p w:rsidR="00EB6E2B" w:rsidRPr="00A40AF2" w:rsidP="00A313BE" w14:paraId="56F1307B" w14:textId="77777777">
            <w:pPr>
              <w:rPr>
                <w:rFonts w:eastAsia="Times New Roman" w:asciiTheme="minorHAnsi" w:hAnsiTheme="minorHAnsi" w:cstheme="minorHAnsi"/>
                <w:b/>
                <w:bCs/>
              </w:rPr>
            </w:pPr>
            <w:r w:rsidRPr="00A40AF2">
              <w:rPr>
                <w:rFonts w:eastAsia="Times New Roman" w:asciiTheme="minorHAnsi" w:hAnsiTheme="minorHAnsi" w:cstheme="minorHAnsi"/>
                <w:b/>
                <w:bCs/>
                <w:color w:val="000000" w:themeColor="text1"/>
              </w:rPr>
              <w:t>Rate of Progress</w:t>
            </w:r>
          </w:p>
        </w:tc>
      </w:tr>
      <w:tr w14:paraId="56F13081" w14:textId="77777777">
        <w:tblPrEx>
          <w:tblW w:w="9387" w:type="dxa"/>
          <w:tblLook w:val="04A0"/>
        </w:tblPrEx>
        <w:trPr>
          <w:trHeight w:val="456"/>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7D" w14:textId="77777777">
            <w:pPr>
              <w:rPr>
                <w:rFonts w:eastAsia="Times New Roman" w:asciiTheme="minorHAnsi" w:hAnsiTheme="minorHAnsi" w:cstheme="minorHAnsi"/>
              </w:rPr>
            </w:pPr>
            <w:r w:rsidRPr="00A40AF2">
              <w:rPr>
                <w:rFonts w:eastAsia="Times New Roman" w:asciiTheme="minorHAnsi" w:hAnsiTheme="minorHAnsi" w:cstheme="minorHAnsi"/>
              </w:rPr>
              <w:t>Outcome 1.a. Percentage of children aged 0-23 months of age participating in community-based nutrition activities in target area</w:t>
            </w:r>
          </w:p>
        </w:tc>
        <w:tc>
          <w:tcPr>
            <w:tcW w:w="1161" w:type="dxa"/>
            <w:tcBorders>
              <w:top w:val="nil"/>
              <w:left w:val="nil"/>
              <w:bottom w:val="single" w:sz="4" w:space="0" w:color="auto"/>
              <w:right w:val="single" w:sz="4" w:space="0" w:color="auto"/>
            </w:tcBorders>
            <w:shd w:val="clear" w:color="auto" w:fill="FFFFFF" w:themeFill="background1"/>
          </w:tcPr>
          <w:p w:rsidR="00EB6E2B" w:rsidRPr="00A40AF2" w:rsidP="00A313BE" w14:paraId="56F1307E" w14:textId="77777777">
            <w:pPr>
              <w:jc w:val="center"/>
              <w:rPr>
                <w:rFonts w:eastAsia="Times New Roman" w:asciiTheme="minorHAnsi" w:hAnsiTheme="minorHAnsi" w:cstheme="minorHAnsi"/>
              </w:rPr>
            </w:pPr>
            <w:r w:rsidRPr="00A40AF2">
              <w:rPr>
                <w:rFonts w:eastAsia="Times New Roman" w:asciiTheme="minorHAnsi" w:hAnsiTheme="minorHAnsi" w:cstheme="minorHAnsi"/>
              </w:rPr>
              <w:t>40%</w:t>
            </w:r>
          </w:p>
        </w:tc>
        <w:tc>
          <w:tcPr>
            <w:tcW w:w="1620" w:type="dxa"/>
            <w:tcBorders>
              <w:top w:val="nil"/>
              <w:left w:val="nil"/>
              <w:bottom w:val="single" w:sz="4" w:space="0" w:color="auto"/>
              <w:right w:val="single" w:sz="4" w:space="0" w:color="auto"/>
            </w:tcBorders>
            <w:shd w:val="clear" w:color="auto" w:fill="FFFFFF" w:themeFill="background1"/>
          </w:tcPr>
          <w:p w:rsidR="00EB6E2B" w:rsidRPr="00A40AF2" w:rsidP="00A313BE" w14:paraId="56F1307F" w14:textId="77777777">
            <w:pPr>
              <w:jc w:val="center"/>
              <w:rPr>
                <w:rFonts w:eastAsia="Times New Roman" w:asciiTheme="minorHAnsi" w:hAnsiTheme="minorHAnsi" w:cstheme="minorHAnsi"/>
              </w:rPr>
            </w:pPr>
            <w:r w:rsidRPr="00A40AF2">
              <w:rPr>
                <w:rFonts w:eastAsia="Times New Roman" w:asciiTheme="minorHAnsi" w:hAnsiTheme="minorHAnsi" w:cstheme="minorHAnsi"/>
              </w:rPr>
              <w:t>65.80%</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80" w14:textId="77777777">
            <w:pPr>
              <w:jc w:val="center"/>
              <w:rPr>
                <w:rFonts w:eastAsia="Times New Roman" w:asciiTheme="minorHAnsi" w:hAnsiTheme="minorHAnsi" w:cstheme="minorHAnsi"/>
              </w:rPr>
            </w:pPr>
            <w:r w:rsidRPr="00A40AF2">
              <w:rPr>
                <w:rFonts w:eastAsia="Times New Roman" w:asciiTheme="minorHAnsi" w:hAnsiTheme="minorHAnsi" w:cstheme="minorHAnsi"/>
              </w:rPr>
              <w:t>165%</w:t>
            </w:r>
          </w:p>
        </w:tc>
      </w:tr>
      <w:tr w14:paraId="56F13086" w14:textId="77777777">
        <w:tblPrEx>
          <w:tblW w:w="9387" w:type="dxa"/>
          <w:tblLook w:val="04A0"/>
        </w:tblPrEx>
        <w:trPr>
          <w:trHeight w:val="199"/>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82"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Output 1.1.1. # of FG curriculum material developed </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83" w14:textId="77777777">
            <w:pPr>
              <w:jc w:val="center"/>
              <w:rPr>
                <w:rFonts w:eastAsia="Times New Roman" w:asciiTheme="minorHAnsi" w:hAnsiTheme="minorHAnsi" w:cstheme="minorHAnsi"/>
              </w:rPr>
            </w:pPr>
            <w:r w:rsidRPr="00A40AF2">
              <w:rPr>
                <w:rFonts w:eastAsia="Times New Roman" w:asciiTheme="minorHAnsi" w:hAnsiTheme="minorHAnsi" w:cstheme="minorHAnsi"/>
              </w:rPr>
              <w:t>51,000</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84" w14:textId="77777777">
            <w:pPr>
              <w:jc w:val="center"/>
              <w:rPr>
                <w:rFonts w:eastAsia="Times New Roman" w:asciiTheme="minorHAnsi" w:hAnsiTheme="minorHAnsi" w:cstheme="minorHAnsi"/>
              </w:rPr>
            </w:pPr>
            <w:r w:rsidRPr="00A40AF2">
              <w:rPr>
                <w:rFonts w:eastAsia="Times New Roman" w:asciiTheme="minorHAnsi" w:hAnsiTheme="minorHAnsi" w:cstheme="minorHAnsi"/>
              </w:rPr>
              <w:t>50,000</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85" w14:textId="77777777">
            <w:pPr>
              <w:jc w:val="center"/>
              <w:rPr>
                <w:rFonts w:eastAsia="Times New Roman" w:asciiTheme="minorHAnsi" w:hAnsiTheme="minorHAnsi" w:cstheme="minorHAnsi"/>
              </w:rPr>
            </w:pPr>
            <w:r w:rsidRPr="00A40AF2">
              <w:rPr>
                <w:rFonts w:eastAsia="Times New Roman" w:asciiTheme="minorHAnsi" w:hAnsiTheme="minorHAnsi" w:cstheme="minorHAnsi"/>
              </w:rPr>
              <w:t>98%</w:t>
            </w:r>
          </w:p>
        </w:tc>
      </w:tr>
      <w:tr w14:paraId="56F1308B" w14:textId="77777777">
        <w:tblPrEx>
          <w:tblW w:w="9387" w:type="dxa"/>
          <w:tblLook w:val="04A0"/>
        </w:tblPrEx>
        <w:trPr>
          <w:trHeight w:val="255"/>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87" w14:textId="77777777">
            <w:pPr>
              <w:rPr>
                <w:rFonts w:eastAsia="Times New Roman" w:asciiTheme="minorHAnsi" w:hAnsiTheme="minorHAnsi" w:cstheme="minorHAnsi"/>
              </w:rPr>
            </w:pPr>
            <w:r w:rsidRPr="00A40AF2">
              <w:rPr>
                <w:rFonts w:eastAsia="Times New Roman" w:asciiTheme="minorHAnsi" w:hAnsiTheme="minorHAnsi" w:cstheme="minorHAnsi"/>
              </w:rPr>
              <w:t>Output 1.1.2. # of contextualized IYCF and GMP training manual developed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88"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2,854</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89"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2,500</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8A" w14:textId="77777777">
            <w:pPr>
              <w:jc w:val="center"/>
              <w:rPr>
                <w:rFonts w:eastAsia="Times New Roman" w:asciiTheme="minorHAnsi" w:hAnsiTheme="minorHAnsi" w:cstheme="minorHAnsi"/>
              </w:rPr>
            </w:pPr>
            <w:r w:rsidRPr="00A40AF2">
              <w:rPr>
                <w:rFonts w:eastAsia="Times New Roman" w:asciiTheme="minorHAnsi" w:hAnsiTheme="minorHAnsi" w:cstheme="minorHAnsi"/>
              </w:rPr>
              <w:t>88%</w:t>
            </w:r>
          </w:p>
        </w:tc>
      </w:tr>
      <w:tr w14:paraId="56F13090" w14:textId="77777777">
        <w:tblPrEx>
          <w:tblW w:w="9387" w:type="dxa"/>
          <w:tblLook w:val="04A0"/>
        </w:tblPrEx>
        <w:trPr>
          <w:trHeight w:val="199"/>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8C" w14:textId="77777777">
            <w:pPr>
              <w:rPr>
                <w:rFonts w:eastAsia="Times New Roman" w:asciiTheme="minorHAnsi" w:hAnsiTheme="minorHAnsi" w:cstheme="minorHAnsi"/>
              </w:rPr>
            </w:pPr>
            <w:r w:rsidRPr="00A40AF2">
              <w:rPr>
                <w:rFonts w:eastAsia="Times New Roman" w:asciiTheme="minorHAnsi" w:hAnsiTheme="minorHAnsi" w:cstheme="minorHAnsi"/>
              </w:rPr>
              <w:t>Output 1.1.3. # of Health Management Team trained on PDH approach</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8D" w14:textId="77777777">
            <w:pPr>
              <w:jc w:val="center"/>
              <w:rPr>
                <w:rFonts w:eastAsia="Times New Roman" w:asciiTheme="minorHAnsi" w:hAnsiTheme="minorHAnsi" w:cstheme="minorHAnsi"/>
              </w:rPr>
            </w:pPr>
            <w:r w:rsidRPr="00A40AF2">
              <w:rPr>
                <w:rFonts w:eastAsia="Times New Roman" w:asciiTheme="minorHAnsi" w:hAnsiTheme="minorHAnsi" w:cstheme="minorHAnsi"/>
              </w:rPr>
              <w:t>30</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8E" w14:textId="77777777">
            <w:pPr>
              <w:jc w:val="center"/>
              <w:rPr>
                <w:rFonts w:eastAsia="Times New Roman" w:asciiTheme="minorHAnsi" w:hAnsiTheme="minorHAnsi" w:cstheme="minorHAnsi"/>
              </w:rPr>
            </w:pPr>
            <w:r w:rsidRPr="00A40AF2">
              <w:rPr>
                <w:rFonts w:eastAsia="Times New Roman" w:asciiTheme="minorHAnsi" w:hAnsiTheme="minorHAnsi" w:cstheme="minorHAnsi"/>
              </w:rPr>
              <w:t>35</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8F"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117%</w:t>
            </w:r>
          </w:p>
        </w:tc>
      </w:tr>
      <w:tr w14:paraId="56F13095" w14:textId="77777777">
        <w:tblPrEx>
          <w:tblW w:w="9387" w:type="dxa"/>
          <w:tblLook w:val="04A0"/>
        </w:tblPrEx>
        <w:trPr>
          <w:trHeight w:val="601"/>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91" w14:textId="77777777">
            <w:pPr>
              <w:rPr>
                <w:rFonts w:eastAsia="Times New Roman" w:asciiTheme="minorHAnsi" w:hAnsiTheme="minorHAnsi" w:cstheme="minorHAnsi"/>
              </w:rPr>
            </w:pPr>
            <w:r w:rsidRPr="00A40AF2">
              <w:rPr>
                <w:rFonts w:eastAsia="Times New Roman" w:asciiTheme="minorHAnsi" w:hAnsiTheme="minorHAnsi" w:cstheme="minorHAnsi"/>
              </w:rPr>
              <w:t>Output 1.1.4. # of health staff trained on the PDH approach, GMP, IYCF counseling, and micronutrient deficiency prevention and control</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92" w14:textId="77777777">
            <w:pPr>
              <w:jc w:val="center"/>
              <w:rPr>
                <w:rFonts w:eastAsia="Times New Roman" w:asciiTheme="minorHAnsi" w:hAnsiTheme="minorHAnsi" w:cstheme="minorHAnsi"/>
              </w:rPr>
            </w:pPr>
            <w:r w:rsidRPr="00A40AF2">
              <w:rPr>
                <w:rFonts w:eastAsia="Times New Roman" w:asciiTheme="minorHAnsi" w:hAnsiTheme="minorHAnsi" w:cstheme="minorHAnsi"/>
              </w:rPr>
              <w:t>60</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93" w14:textId="77777777">
            <w:pPr>
              <w:jc w:val="center"/>
              <w:rPr>
                <w:rFonts w:eastAsia="Times New Roman" w:asciiTheme="minorHAnsi" w:hAnsiTheme="minorHAnsi" w:cstheme="minorHAnsi"/>
              </w:rPr>
            </w:pPr>
            <w:r w:rsidRPr="00A40AF2">
              <w:rPr>
                <w:rFonts w:eastAsia="Times New Roman" w:asciiTheme="minorHAnsi" w:hAnsiTheme="minorHAnsi" w:cstheme="minorHAnsi"/>
              </w:rPr>
              <w:t>58</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94" w14:textId="77777777">
            <w:pPr>
              <w:jc w:val="center"/>
              <w:rPr>
                <w:rFonts w:eastAsia="Times New Roman" w:asciiTheme="minorHAnsi" w:hAnsiTheme="minorHAnsi" w:cstheme="minorHAnsi"/>
              </w:rPr>
            </w:pPr>
            <w:r w:rsidRPr="00A40AF2">
              <w:rPr>
                <w:rFonts w:eastAsia="Times New Roman" w:asciiTheme="minorHAnsi" w:hAnsiTheme="minorHAnsi" w:cstheme="minorHAnsi"/>
              </w:rPr>
              <w:t>97%</w:t>
            </w:r>
          </w:p>
        </w:tc>
      </w:tr>
      <w:tr w14:paraId="56F1309A" w14:textId="77777777">
        <w:tblPrEx>
          <w:tblW w:w="9387" w:type="dxa"/>
          <w:tblLook w:val="04A0"/>
        </w:tblPrEx>
        <w:trPr>
          <w:trHeight w:val="199"/>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96"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Output 1.1.5. # of CHWs and PD-Hearth volunteers trained </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97" w14:textId="77777777">
            <w:pPr>
              <w:jc w:val="center"/>
              <w:rPr>
                <w:rFonts w:eastAsia="Times New Roman" w:asciiTheme="minorHAnsi" w:hAnsiTheme="minorHAnsi" w:cstheme="minorHAnsi"/>
              </w:rPr>
            </w:pPr>
            <w:r w:rsidRPr="00A40AF2">
              <w:rPr>
                <w:rFonts w:eastAsia="Times New Roman" w:asciiTheme="minorHAnsi" w:hAnsiTheme="minorHAnsi" w:cstheme="minorHAnsi"/>
              </w:rPr>
              <w:t>586</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98"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1,024</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99" w14:textId="77777777">
            <w:pPr>
              <w:jc w:val="center"/>
              <w:rPr>
                <w:rFonts w:eastAsia="Times New Roman" w:asciiTheme="minorHAnsi" w:hAnsiTheme="minorHAnsi" w:cstheme="minorHAnsi"/>
              </w:rPr>
            </w:pPr>
            <w:r w:rsidRPr="00A40AF2">
              <w:rPr>
                <w:rFonts w:eastAsia="Times New Roman" w:asciiTheme="minorHAnsi" w:hAnsiTheme="minorHAnsi" w:cstheme="minorHAnsi"/>
              </w:rPr>
              <w:t>175%</w:t>
            </w:r>
          </w:p>
        </w:tc>
      </w:tr>
      <w:tr w14:paraId="56F1309F" w14:textId="77777777">
        <w:tblPrEx>
          <w:tblW w:w="9387" w:type="dxa"/>
          <w:tblLook w:val="04A0"/>
        </w:tblPrEx>
        <w:trPr>
          <w:trHeight w:val="400"/>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9B" w14:textId="77777777">
            <w:pPr>
              <w:rPr>
                <w:rFonts w:eastAsia="Times New Roman" w:asciiTheme="minorHAnsi" w:hAnsiTheme="minorHAnsi" w:cstheme="minorHAnsi"/>
              </w:rPr>
            </w:pPr>
            <w:r w:rsidRPr="00A40AF2">
              <w:rPr>
                <w:rFonts w:eastAsia="Times New Roman" w:asciiTheme="minorHAnsi" w:hAnsiTheme="minorHAnsi" w:cstheme="minorHAnsi"/>
              </w:rPr>
              <w:t>Output 1.1.6. # of health staff trained on GMP and PD Hearth monitoring using tablets</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9C" w14:textId="77777777">
            <w:pPr>
              <w:jc w:val="center"/>
              <w:rPr>
                <w:rFonts w:eastAsia="Times New Roman" w:asciiTheme="minorHAnsi" w:hAnsiTheme="minorHAnsi" w:cstheme="minorHAnsi"/>
              </w:rPr>
            </w:pPr>
            <w:r w:rsidRPr="00A40AF2">
              <w:rPr>
                <w:rFonts w:eastAsia="Times New Roman" w:asciiTheme="minorHAnsi" w:hAnsiTheme="minorHAnsi" w:cstheme="minorHAnsi"/>
              </w:rPr>
              <w:t>40</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9D"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105</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9E" w14:textId="77777777">
            <w:pPr>
              <w:jc w:val="center"/>
              <w:rPr>
                <w:rFonts w:eastAsia="Times New Roman" w:asciiTheme="minorHAnsi" w:hAnsiTheme="minorHAnsi" w:cstheme="minorHAnsi"/>
              </w:rPr>
            </w:pPr>
            <w:r w:rsidRPr="00A40AF2">
              <w:rPr>
                <w:rFonts w:eastAsia="Times New Roman" w:asciiTheme="minorHAnsi" w:hAnsiTheme="minorHAnsi" w:cstheme="minorHAnsi"/>
              </w:rPr>
              <w:t>263%</w:t>
            </w:r>
          </w:p>
        </w:tc>
      </w:tr>
      <w:tr w14:paraId="56F130A4" w14:textId="77777777">
        <w:tblPrEx>
          <w:tblW w:w="9387" w:type="dxa"/>
          <w:tblLook w:val="04A0"/>
        </w:tblPrEx>
        <w:trPr>
          <w:trHeight w:val="346"/>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A0" w14:textId="77777777">
            <w:pPr>
              <w:rPr>
                <w:rFonts w:eastAsia="Times New Roman" w:asciiTheme="minorHAnsi" w:hAnsiTheme="minorHAnsi" w:cstheme="minorHAnsi"/>
              </w:rPr>
            </w:pPr>
            <w:r w:rsidRPr="00A40AF2">
              <w:rPr>
                <w:rFonts w:eastAsia="Times New Roman" w:asciiTheme="minorHAnsi" w:hAnsiTheme="minorHAnsi" w:cstheme="minorHAnsi"/>
              </w:rPr>
              <w:t>Output 1.1.7. # of CHWs trained on GMP and PD Hearth monitoring using Tablets</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A1" w14:textId="77777777">
            <w:pPr>
              <w:jc w:val="center"/>
              <w:rPr>
                <w:rFonts w:eastAsia="Times New Roman" w:asciiTheme="minorHAnsi" w:hAnsiTheme="minorHAnsi" w:cstheme="minorHAnsi"/>
              </w:rPr>
            </w:pPr>
            <w:r w:rsidRPr="00A40AF2">
              <w:rPr>
                <w:rFonts w:eastAsia="Times New Roman" w:asciiTheme="minorHAnsi" w:hAnsiTheme="minorHAnsi" w:cstheme="minorHAnsi"/>
              </w:rPr>
              <w:t>228</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A2" w14:textId="77777777">
            <w:pPr>
              <w:jc w:val="center"/>
              <w:rPr>
                <w:rFonts w:eastAsia="Times New Roman" w:asciiTheme="minorHAnsi" w:hAnsiTheme="minorHAnsi" w:cstheme="minorHAnsi"/>
              </w:rPr>
            </w:pPr>
            <w:r w:rsidRPr="00A40AF2">
              <w:rPr>
                <w:rFonts w:eastAsia="Times New Roman" w:asciiTheme="minorHAnsi" w:hAnsiTheme="minorHAnsi" w:cstheme="minorHAnsi"/>
              </w:rPr>
              <w:t>277</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A3"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121%</w:t>
            </w:r>
          </w:p>
        </w:tc>
      </w:tr>
      <w:tr w14:paraId="56F130A9" w14:textId="77777777">
        <w:tblPrEx>
          <w:tblW w:w="9387" w:type="dxa"/>
          <w:tblLook w:val="04A0"/>
        </w:tblPrEx>
        <w:trPr>
          <w:trHeight w:val="223"/>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A5" w14:textId="77777777">
            <w:pPr>
              <w:rPr>
                <w:rFonts w:eastAsia="Times New Roman" w:asciiTheme="minorHAnsi" w:hAnsiTheme="minorHAnsi" w:cstheme="minorHAnsi"/>
              </w:rPr>
            </w:pPr>
            <w:r w:rsidRPr="00A40AF2">
              <w:rPr>
                <w:rFonts w:eastAsia="Times New Roman" w:asciiTheme="minorHAnsi" w:hAnsiTheme="minorHAnsi" w:cstheme="minorHAnsi"/>
              </w:rPr>
              <w:t>Output 1.1.9. # of phones and solar chargers provided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A6" w14:textId="77777777">
            <w:pPr>
              <w:jc w:val="center"/>
              <w:rPr>
                <w:rFonts w:eastAsia="Times New Roman" w:asciiTheme="minorHAnsi" w:hAnsiTheme="minorHAnsi" w:cstheme="minorHAnsi"/>
              </w:rPr>
            </w:pPr>
            <w:r w:rsidRPr="00A40AF2">
              <w:rPr>
                <w:rFonts w:eastAsia="Times New Roman" w:asciiTheme="minorHAnsi" w:hAnsiTheme="minorHAnsi" w:cstheme="minorHAnsi"/>
              </w:rPr>
              <w:t>298</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A7"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298</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A8"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0AE" w14:textId="77777777">
        <w:tblPrEx>
          <w:tblW w:w="9387" w:type="dxa"/>
          <w:tblLook w:val="04A0"/>
        </w:tblPrEx>
        <w:trPr>
          <w:trHeight w:val="223"/>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AA" w14:textId="77777777">
            <w:pPr>
              <w:rPr>
                <w:rFonts w:eastAsia="Times New Roman" w:asciiTheme="minorHAnsi" w:hAnsiTheme="minorHAnsi" w:cstheme="minorHAnsi"/>
              </w:rPr>
            </w:pPr>
            <w:r w:rsidRPr="00A40AF2">
              <w:rPr>
                <w:rFonts w:eastAsia="Times New Roman" w:asciiTheme="minorHAnsi" w:hAnsiTheme="minorHAnsi" w:cstheme="minorHAnsi"/>
              </w:rPr>
              <w:t>Output 1.1.10. # of CBOs sub-contracted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AB"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129</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AC"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129</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AD"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0B3" w14:textId="77777777">
        <w:tblPrEx>
          <w:tblW w:w="9387" w:type="dxa"/>
          <w:tblLook w:val="04A0"/>
        </w:tblPrEx>
        <w:trPr>
          <w:trHeight w:val="278"/>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AF"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Output 1.1.14. # of FG established jointly with community partners </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B0"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1,958</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B1"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2,016</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B2"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103%</w:t>
            </w:r>
          </w:p>
        </w:tc>
      </w:tr>
      <w:tr w14:paraId="56F130B8" w14:textId="77777777">
        <w:tblPrEx>
          <w:tblW w:w="9387" w:type="dxa"/>
          <w:tblLook w:val="04A0"/>
        </w:tblPrEx>
        <w:trPr>
          <w:trHeight w:val="601"/>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B4" w14:textId="77777777">
            <w:pPr>
              <w:rPr>
                <w:rFonts w:eastAsia="Times New Roman" w:asciiTheme="minorHAnsi" w:hAnsiTheme="minorHAnsi" w:cstheme="minorHAnsi"/>
              </w:rPr>
            </w:pPr>
            <w:r w:rsidRPr="00A40AF2">
              <w:rPr>
                <w:rFonts w:eastAsia="Times New Roman" w:asciiTheme="minorHAnsi" w:hAnsiTheme="minorHAnsi" w:cstheme="minorHAnsi"/>
              </w:rPr>
              <w:t>Output 1.1.15. # of health workers trained on FG curriculum, IYCF &amp; MNCH counseling &amp; behavioral change communication technique</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B5" w14:textId="77777777">
            <w:pPr>
              <w:jc w:val="center"/>
              <w:rPr>
                <w:rFonts w:eastAsia="Times New Roman" w:asciiTheme="minorHAnsi" w:hAnsiTheme="minorHAnsi" w:cstheme="minorHAnsi"/>
              </w:rPr>
            </w:pPr>
            <w:r w:rsidRPr="00A40AF2">
              <w:rPr>
                <w:rFonts w:eastAsia="Times New Roman" w:asciiTheme="minorHAnsi" w:hAnsiTheme="minorHAnsi" w:cstheme="minorHAnsi"/>
              </w:rPr>
              <w:t>60</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B6" w14:textId="77777777">
            <w:pPr>
              <w:jc w:val="center"/>
              <w:rPr>
                <w:rFonts w:eastAsia="Times New Roman" w:asciiTheme="minorHAnsi" w:hAnsiTheme="minorHAnsi" w:cstheme="minorHAnsi"/>
              </w:rPr>
            </w:pPr>
            <w:r w:rsidRPr="00A40AF2">
              <w:rPr>
                <w:rFonts w:eastAsia="Times New Roman" w:asciiTheme="minorHAnsi" w:hAnsiTheme="minorHAnsi" w:cstheme="minorHAnsi"/>
              </w:rPr>
              <w:t>60</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B7"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0BD" w14:textId="77777777">
        <w:tblPrEx>
          <w:tblW w:w="9387" w:type="dxa"/>
          <w:tblLook w:val="04A0"/>
        </w:tblPrEx>
        <w:trPr>
          <w:trHeight w:val="400"/>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B9" w14:textId="77777777">
            <w:pPr>
              <w:rPr>
                <w:rFonts w:eastAsia="Times New Roman" w:asciiTheme="minorHAnsi" w:hAnsiTheme="minorHAnsi" w:cstheme="minorHAnsi"/>
              </w:rPr>
            </w:pPr>
            <w:r w:rsidRPr="00A40AF2">
              <w:rPr>
                <w:rFonts w:eastAsia="Times New Roman" w:asciiTheme="minorHAnsi" w:hAnsiTheme="minorHAnsi" w:cstheme="minorHAnsi"/>
              </w:rPr>
              <w:t>Output 1.1.16. # of Family Group Leaders trained on GMP,IYCF and PD Hearth</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BA"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1,858</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BB"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2,016</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BC"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109%</w:t>
            </w:r>
          </w:p>
        </w:tc>
      </w:tr>
      <w:tr w14:paraId="56F130C2" w14:textId="77777777">
        <w:tblPrEx>
          <w:tblW w:w="9387" w:type="dxa"/>
          <w:tblLook w:val="04A0"/>
        </w:tblPrEx>
        <w:trPr>
          <w:trHeight w:val="255"/>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BE"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Output 1.1.17. # of Extension Workers and Lead Famers oriented </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BF" w14:textId="77777777">
            <w:pPr>
              <w:jc w:val="center"/>
              <w:rPr>
                <w:rFonts w:eastAsia="Times New Roman" w:asciiTheme="minorHAnsi" w:hAnsiTheme="minorHAnsi" w:cstheme="minorHAnsi"/>
              </w:rPr>
            </w:pPr>
            <w:r w:rsidRPr="00A40AF2">
              <w:rPr>
                <w:rFonts w:eastAsia="Times New Roman" w:asciiTheme="minorHAnsi" w:hAnsiTheme="minorHAnsi" w:cstheme="minorHAnsi"/>
              </w:rPr>
              <w:t>234</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C0" w14:textId="77777777">
            <w:pPr>
              <w:jc w:val="center"/>
              <w:rPr>
                <w:rFonts w:eastAsia="Times New Roman" w:asciiTheme="minorHAnsi" w:hAnsiTheme="minorHAnsi" w:cstheme="minorHAnsi"/>
              </w:rPr>
            </w:pPr>
            <w:r w:rsidRPr="00A40AF2">
              <w:rPr>
                <w:rFonts w:eastAsia="Times New Roman" w:asciiTheme="minorHAnsi" w:hAnsiTheme="minorHAnsi" w:cstheme="minorHAnsi"/>
              </w:rPr>
              <w:t>245</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C1"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105%</w:t>
            </w:r>
          </w:p>
        </w:tc>
      </w:tr>
      <w:tr w14:paraId="56F130C7" w14:textId="77777777">
        <w:tblPrEx>
          <w:tblW w:w="9387" w:type="dxa"/>
          <w:tblLook w:val="04A0"/>
        </w:tblPrEx>
        <w:trPr>
          <w:trHeight w:val="367"/>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C3" w14:textId="77777777">
            <w:pPr>
              <w:rPr>
                <w:rFonts w:eastAsia="Times New Roman" w:asciiTheme="minorHAnsi" w:hAnsiTheme="minorHAnsi" w:cstheme="minorHAnsi"/>
              </w:rPr>
            </w:pPr>
            <w:r w:rsidRPr="00A40AF2">
              <w:rPr>
                <w:rFonts w:eastAsia="Times New Roman" w:asciiTheme="minorHAnsi" w:hAnsiTheme="minorHAnsi" w:cstheme="minorHAnsi"/>
              </w:rPr>
              <w:t>Output 1.2.a. Number of PDH sessions delivered in participating communities</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C4"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1,787</w:t>
            </w:r>
          </w:p>
        </w:tc>
        <w:tc>
          <w:tcPr>
            <w:tcW w:w="1620" w:type="dxa"/>
            <w:tcBorders>
              <w:top w:val="nil"/>
              <w:left w:val="nil"/>
              <w:bottom w:val="single" w:sz="4" w:space="0" w:color="auto"/>
              <w:right w:val="single" w:sz="4" w:space="0" w:color="auto"/>
            </w:tcBorders>
            <w:shd w:val="clear" w:color="auto" w:fill="FFFFFF" w:themeFill="background1"/>
          </w:tcPr>
          <w:p w:rsidR="00EB6E2B" w:rsidRPr="00A40AF2" w:rsidP="00A313BE" w14:paraId="56F130C5"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2,710</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C6" w14:textId="77777777">
            <w:pPr>
              <w:jc w:val="center"/>
              <w:rPr>
                <w:rFonts w:eastAsia="Times New Roman" w:asciiTheme="minorHAnsi" w:hAnsiTheme="minorHAnsi" w:cstheme="minorHAnsi"/>
              </w:rPr>
            </w:pPr>
            <w:r w:rsidRPr="00A40AF2">
              <w:rPr>
                <w:rFonts w:eastAsia="Times New Roman" w:asciiTheme="minorHAnsi" w:hAnsiTheme="minorHAnsi" w:cstheme="minorHAnsi"/>
              </w:rPr>
              <w:t>152%</w:t>
            </w:r>
          </w:p>
        </w:tc>
      </w:tr>
      <w:tr w14:paraId="56F130CC" w14:textId="77777777">
        <w:tblPrEx>
          <w:tblW w:w="9387" w:type="dxa"/>
          <w:tblLook w:val="04A0"/>
        </w:tblPrEx>
        <w:trPr>
          <w:trHeight w:val="434"/>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C8"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Output 1.2.b. Number of children aged 0-59 months of age participating in monthly </w:t>
            </w:r>
            <w:r w:rsidRPr="00A40AF2" w:rsidR="00912B1B">
              <w:rPr>
                <w:rFonts w:eastAsia="Times New Roman" w:asciiTheme="minorHAnsi" w:hAnsiTheme="minorHAnsi" w:cstheme="minorHAnsi"/>
              </w:rPr>
              <w:t>community based</w:t>
            </w:r>
            <w:r w:rsidRPr="00A40AF2">
              <w:rPr>
                <w:rFonts w:eastAsia="Times New Roman" w:asciiTheme="minorHAnsi" w:hAnsiTheme="minorHAnsi" w:cstheme="minorHAnsi"/>
              </w:rPr>
              <w:t xml:space="preserve"> GMP sessions</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C9" w14:textId="77777777">
            <w:pPr>
              <w:jc w:val="center"/>
              <w:rPr>
                <w:rFonts w:eastAsia="Times New Roman" w:asciiTheme="minorHAnsi" w:hAnsiTheme="minorHAnsi" w:cstheme="minorHAnsi"/>
              </w:rPr>
            </w:pPr>
            <w:r w:rsidRPr="00A40AF2">
              <w:rPr>
                <w:rFonts w:eastAsia="Times New Roman" w:asciiTheme="minorHAnsi" w:hAnsiTheme="minorHAnsi" w:cstheme="minorHAnsi"/>
              </w:rPr>
              <w:t>266,000</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CA"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245,412</w:t>
            </w:r>
          </w:p>
        </w:tc>
        <w:tc>
          <w:tcPr>
            <w:tcW w:w="1562" w:type="dxa"/>
            <w:tcBorders>
              <w:top w:val="nil"/>
              <w:left w:val="nil"/>
              <w:bottom w:val="single" w:sz="4" w:space="0" w:color="auto"/>
              <w:right w:val="single" w:sz="4" w:space="0" w:color="auto"/>
            </w:tcBorders>
            <w:shd w:val="clear" w:color="auto" w:fill="auto"/>
          </w:tcPr>
          <w:p w:rsidR="00EB6E2B" w:rsidRPr="00A40AF2" w:rsidP="00A313BE" w14:paraId="56F130CB" w14:textId="77777777">
            <w:pPr>
              <w:jc w:val="center"/>
              <w:rPr>
                <w:rFonts w:eastAsia="Times New Roman" w:asciiTheme="minorHAnsi" w:hAnsiTheme="minorHAnsi" w:cstheme="minorHAnsi"/>
              </w:rPr>
            </w:pPr>
            <w:r w:rsidRPr="00A40AF2">
              <w:rPr>
                <w:rFonts w:eastAsia="Times New Roman" w:asciiTheme="minorHAnsi" w:hAnsiTheme="minorHAnsi" w:cstheme="minorHAnsi"/>
              </w:rPr>
              <w:t>92.26%</w:t>
            </w:r>
          </w:p>
        </w:tc>
      </w:tr>
      <w:tr w14:paraId="56F130D1" w14:textId="77777777">
        <w:tblPrEx>
          <w:tblW w:w="9387" w:type="dxa"/>
          <w:tblLook w:val="04A0"/>
        </w:tblPrEx>
        <w:trPr>
          <w:trHeight w:val="400"/>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CD" w14:textId="77777777">
            <w:pPr>
              <w:rPr>
                <w:rFonts w:eastAsia="Times New Roman" w:asciiTheme="minorHAnsi" w:hAnsiTheme="minorHAnsi" w:cstheme="minorHAnsi"/>
              </w:rPr>
            </w:pPr>
            <w:r w:rsidRPr="00A40AF2">
              <w:rPr>
                <w:rFonts w:eastAsia="Times New Roman" w:asciiTheme="minorHAnsi" w:hAnsiTheme="minorHAnsi" w:cstheme="minorHAnsi"/>
              </w:rPr>
              <w:t>Output 1.2.c. Number of “first 1000 day” households participating in Family Groups (FGs)</w:t>
            </w:r>
          </w:p>
        </w:tc>
        <w:tc>
          <w:tcPr>
            <w:tcW w:w="1161" w:type="dxa"/>
            <w:tcBorders>
              <w:top w:val="nil"/>
              <w:left w:val="nil"/>
              <w:bottom w:val="single" w:sz="4" w:space="0" w:color="auto"/>
              <w:right w:val="single" w:sz="4" w:space="0" w:color="auto"/>
            </w:tcBorders>
            <w:shd w:val="clear" w:color="auto" w:fill="FFFFFF" w:themeFill="background1"/>
          </w:tcPr>
          <w:p w:rsidR="00EB6E2B" w:rsidRPr="00A40AF2" w:rsidP="00A313BE" w14:paraId="56F130CE" w14:textId="77777777">
            <w:pPr>
              <w:jc w:val="center"/>
              <w:rPr>
                <w:rFonts w:eastAsia="Times New Roman" w:asciiTheme="minorHAnsi" w:hAnsiTheme="minorHAnsi" w:cstheme="minorHAnsi"/>
              </w:rPr>
            </w:pPr>
            <w:r w:rsidRPr="00A40AF2">
              <w:rPr>
                <w:rFonts w:eastAsia="Times New Roman" w:asciiTheme="minorHAnsi" w:hAnsiTheme="minorHAnsi" w:cstheme="minorHAnsi"/>
              </w:rPr>
              <w:t>30,000</w:t>
            </w:r>
          </w:p>
        </w:tc>
        <w:tc>
          <w:tcPr>
            <w:tcW w:w="1620" w:type="dxa"/>
            <w:tcBorders>
              <w:top w:val="nil"/>
              <w:left w:val="nil"/>
              <w:bottom w:val="single" w:sz="4" w:space="0" w:color="auto"/>
              <w:right w:val="single" w:sz="4" w:space="0" w:color="auto"/>
            </w:tcBorders>
            <w:shd w:val="clear" w:color="auto" w:fill="FFFFFF" w:themeFill="background1"/>
          </w:tcPr>
          <w:p w:rsidR="00EB6E2B" w:rsidRPr="00A40AF2" w:rsidP="00A313BE" w14:paraId="56F130CF" w14:textId="77777777">
            <w:pPr>
              <w:jc w:val="center"/>
              <w:rPr>
                <w:rFonts w:eastAsia="Times New Roman" w:asciiTheme="minorHAnsi" w:hAnsiTheme="minorHAnsi" w:cstheme="minorHAnsi"/>
              </w:rPr>
            </w:pPr>
            <w:r w:rsidRPr="00A40AF2">
              <w:rPr>
                <w:rFonts w:eastAsia="Times New Roman" w:asciiTheme="minorHAnsi" w:hAnsiTheme="minorHAnsi" w:cstheme="minorHAnsi"/>
              </w:rPr>
              <w:t>30,506</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D0"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102%</w:t>
            </w:r>
          </w:p>
        </w:tc>
      </w:tr>
      <w:tr w14:paraId="56F130D6" w14:textId="77777777">
        <w:tblPrEx>
          <w:tblW w:w="9387" w:type="dxa"/>
          <w:tblLook w:val="04A0"/>
        </w:tblPrEx>
        <w:trPr>
          <w:trHeight w:val="223"/>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D2" w14:textId="77777777">
            <w:pPr>
              <w:rPr>
                <w:rFonts w:eastAsia="Times New Roman" w:asciiTheme="minorHAnsi" w:hAnsiTheme="minorHAnsi" w:cstheme="minorHAnsi"/>
              </w:rPr>
            </w:pPr>
            <w:r w:rsidRPr="00A40AF2">
              <w:rPr>
                <w:rFonts w:eastAsia="Times New Roman" w:asciiTheme="minorHAnsi" w:hAnsiTheme="minorHAnsi" w:cstheme="minorHAnsi"/>
              </w:rPr>
              <w:t>Output 1.2.1.e. # of Bicycles delivered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D3" w14:textId="77777777">
            <w:pPr>
              <w:jc w:val="center"/>
              <w:rPr>
                <w:rFonts w:eastAsia="Times New Roman" w:asciiTheme="minorHAnsi" w:hAnsiTheme="minorHAnsi" w:cstheme="minorHAnsi"/>
              </w:rPr>
            </w:pPr>
            <w:r w:rsidRPr="00A40AF2">
              <w:rPr>
                <w:rFonts w:eastAsia="Times New Roman" w:asciiTheme="minorHAnsi" w:hAnsiTheme="minorHAnsi" w:cstheme="minorHAnsi"/>
              </w:rPr>
              <w:t>358</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D4" w14:textId="77777777">
            <w:pPr>
              <w:jc w:val="center"/>
              <w:rPr>
                <w:rFonts w:eastAsia="Times New Roman" w:asciiTheme="minorHAnsi" w:hAnsiTheme="minorHAnsi" w:cstheme="minorHAnsi"/>
              </w:rPr>
            </w:pPr>
            <w:r w:rsidRPr="00A40AF2">
              <w:rPr>
                <w:rFonts w:eastAsia="Times New Roman" w:asciiTheme="minorHAnsi" w:hAnsiTheme="minorHAnsi" w:cstheme="minorHAnsi"/>
              </w:rPr>
              <w:t>387</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D5"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108%</w:t>
            </w:r>
          </w:p>
        </w:tc>
      </w:tr>
      <w:tr w14:paraId="56F130DB" w14:textId="77777777">
        <w:tblPrEx>
          <w:tblW w:w="9387" w:type="dxa"/>
          <w:tblLook w:val="04A0"/>
        </w:tblPrEx>
        <w:trPr>
          <w:trHeight w:val="223"/>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D7" w14:textId="77777777">
            <w:pPr>
              <w:rPr>
                <w:rFonts w:eastAsia="Times New Roman" w:asciiTheme="minorHAnsi" w:hAnsiTheme="minorHAnsi" w:cstheme="minorHAnsi"/>
              </w:rPr>
            </w:pPr>
            <w:r w:rsidRPr="00A40AF2">
              <w:rPr>
                <w:rFonts w:eastAsia="Times New Roman" w:asciiTheme="minorHAnsi" w:hAnsiTheme="minorHAnsi" w:cstheme="minorHAnsi"/>
              </w:rPr>
              <w:t>Output 1.2.2. # of weighing scales procured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D8" w14:textId="77777777">
            <w:pPr>
              <w:jc w:val="center"/>
              <w:rPr>
                <w:rFonts w:eastAsia="Times New Roman" w:asciiTheme="minorHAnsi" w:hAnsiTheme="minorHAnsi" w:cstheme="minorHAnsi"/>
              </w:rPr>
            </w:pPr>
            <w:r w:rsidRPr="00A40AF2">
              <w:rPr>
                <w:rFonts w:eastAsia="Times New Roman" w:asciiTheme="minorHAnsi" w:hAnsiTheme="minorHAnsi" w:cstheme="minorHAnsi"/>
              </w:rPr>
              <w:t>342</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D9" w14:textId="77777777">
            <w:pPr>
              <w:jc w:val="center"/>
              <w:rPr>
                <w:rFonts w:eastAsia="Times New Roman" w:asciiTheme="minorHAnsi" w:hAnsiTheme="minorHAnsi" w:cstheme="minorHAnsi"/>
              </w:rPr>
            </w:pPr>
            <w:r w:rsidRPr="00A40AF2">
              <w:rPr>
                <w:rFonts w:eastAsia="Times New Roman" w:asciiTheme="minorHAnsi" w:hAnsiTheme="minorHAnsi" w:cstheme="minorHAnsi"/>
              </w:rPr>
              <w:t>403</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DA"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118%</w:t>
            </w:r>
          </w:p>
        </w:tc>
      </w:tr>
      <w:tr w14:paraId="56F130E0" w14:textId="77777777">
        <w:tblPrEx>
          <w:tblW w:w="9387" w:type="dxa"/>
          <w:tblLook w:val="04A0"/>
        </w:tblPrEx>
        <w:trPr>
          <w:trHeight w:val="367"/>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DC" w14:textId="77777777">
            <w:pPr>
              <w:rPr>
                <w:rFonts w:eastAsia="Times New Roman" w:asciiTheme="minorHAnsi" w:hAnsiTheme="minorHAnsi" w:cstheme="minorHAnsi"/>
              </w:rPr>
            </w:pPr>
            <w:r w:rsidRPr="00A40AF2">
              <w:rPr>
                <w:rFonts w:eastAsia="Times New Roman" w:asciiTheme="minorHAnsi" w:hAnsiTheme="minorHAnsi" w:cstheme="minorHAnsi"/>
              </w:rPr>
              <w:t>Output 1.2.3.b. # of graduation ceremony conducted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DD"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114</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DE"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114</w:t>
            </w:r>
          </w:p>
        </w:tc>
        <w:tc>
          <w:tcPr>
            <w:tcW w:w="1562" w:type="dxa"/>
            <w:tcBorders>
              <w:top w:val="nil"/>
              <w:left w:val="nil"/>
              <w:bottom w:val="single" w:sz="4" w:space="0" w:color="auto"/>
              <w:right w:val="single" w:sz="4" w:space="0" w:color="auto"/>
            </w:tcBorders>
            <w:shd w:val="clear" w:color="auto" w:fill="auto"/>
          </w:tcPr>
          <w:p w:rsidR="00EB6E2B" w:rsidRPr="00A40AF2" w:rsidP="00A313BE" w14:paraId="56F130DF"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0E5" w14:textId="77777777">
        <w:tblPrEx>
          <w:tblW w:w="9387" w:type="dxa"/>
          <w:tblLook w:val="04A0"/>
        </w:tblPrEx>
        <w:trPr>
          <w:trHeight w:val="223"/>
        </w:trPr>
        <w:tc>
          <w:tcPr>
            <w:tcW w:w="5044" w:type="dxa"/>
            <w:tcBorders>
              <w:top w:val="nil"/>
              <w:left w:val="single" w:sz="4" w:space="0" w:color="auto"/>
              <w:bottom w:val="single" w:sz="4" w:space="0" w:color="auto"/>
              <w:right w:val="single" w:sz="4" w:space="0" w:color="auto"/>
            </w:tcBorders>
            <w:shd w:val="clear" w:color="auto" w:fill="auto"/>
          </w:tcPr>
          <w:p w:rsidR="00EB6E2B" w:rsidRPr="00A40AF2" w:rsidP="00A313BE" w14:paraId="56F130E1" w14:textId="77777777">
            <w:pPr>
              <w:rPr>
                <w:rFonts w:eastAsia="Times New Roman" w:asciiTheme="minorHAnsi" w:hAnsiTheme="minorHAnsi" w:cstheme="minorHAnsi"/>
              </w:rPr>
            </w:pPr>
            <w:r w:rsidRPr="00A40AF2">
              <w:rPr>
                <w:rFonts w:eastAsia="Times New Roman" w:asciiTheme="minorHAnsi" w:hAnsiTheme="minorHAnsi" w:cstheme="minorHAnsi"/>
              </w:rPr>
              <w:t>Output 1.3.a. # of Coordination /Review meetings held</w:t>
            </w:r>
          </w:p>
        </w:tc>
        <w:tc>
          <w:tcPr>
            <w:tcW w:w="1161" w:type="dxa"/>
            <w:tcBorders>
              <w:top w:val="nil"/>
              <w:left w:val="nil"/>
              <w:bottom w:val="single" w:sz="4" w:space="0" w:color="auto"/>
              <w:right w:val="single" w:sz="4" w:space="0" w:color="auto"/>
            </w:tcBorders>
            <w:shd w:val="clear" w:color="auto" w:fill="auto"/>
          </w:tcPr>
          <w:p w:rsidR="00EB6E2B" w:rsidRPr="00A40AF2" w:rsidP="00A313BE" w14:paraId="56F130E2"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w:t>
            </w:r>
          </w:p>
        </w:tc>
        <w:tc>
          <w:tcPr>
            <w:tcW w:w="1620" w:type="dxa"/>
            <w:tcBorders>
              <w:top w:val="nil"/>
              <w:left w:val="nil"/>
              <w:bottom w:val="single" w:sz="4" w:space="0" w:color="auto"/>
              <w:right w:val="single" w:sz="4" w:space="0" w:color="auto"/>
            </w:tcBorders>
            <w:shd w:val="clear" w:color="auto" w:fill="auto"/>
          </w:tcPr>
          <w:p w:rsidR="00EB6E2B" w:rsidRPr="00A40AF2" w:rsidP="00A313BE" w14:paraId="56F130E3"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w:t>
            </w:r>
          </w:p>
        </w:tc>
        <w:tc>
          <w:tcPr>
            <w:tcW w:w="1562" w:type="dxa"/>
            <w:tcBorders>
              <w:top w:val="nil"/>
              <w:left w:val="nil"/>
              <w:bottom w:val="single" w:sz="4" w:space="0" w:color="auto"/>
              <w:right w:val="single" w:sz="4" w:space="0" w:color="auto"/>
            </w:tcBorders>
            <w:shd w:val="clear" w:color="auto" w:fill="FFFFFF" w:themeFill="background1"/>
          </w:tcPr>
          <w:p w:rsidR="00EB6E2B" w:rsidRPr="00A40AF2" w:rsidP="00A313BE" w14:paraId="56F130E4" w14:textId="77777777">
            <w:pPr>
              <w:jc w:val="center"/>
              <w:rPr>
                <w:rFonts w:eastAsia="Times New Roman" w:asciiTheme="minorHAnsi" w:hAnsiTheme="minorHAnsi" w:cstheme="minorHAnsi"/>
              </w:rPr>
            </w:pPr>
            <w:r w:rsidRPr="00A40AF2">
              <w:rPr>
                <w:rFonts w:eastAsia="Times New Roman" w:asciiTheme="minorHAnsi" w:hAnsiTheme="minorHAnsi" w:cstheme="minorHAnsi"/>
              </w:rPr>
              <w:t>92%</w:t>
            </w:r>
          </w:p>
        </w:tc>
      </w:tr>
    </w:tbl>
    <w:p w:rsidR="00EB6E2B" w:rsidRPr="00A40AF2" w:rsidP="00EB6E2B" w14:paraId="56F130E6" w14:textId="77777777">
      <w:pPr>
        <w:jc w:val="both"/>
        <w:rPr>
          <w:rFonts w:eastAsia="Times New Roman" w:asciiTheme="minorHAnsi" w:hAnsiTheme="minorHAnsi" w:cstheme="minorHAnsi"/>
          <w:sz w:val="22"/>
          <w:szCs w:val="22"/>
          <w:lang w:val="en-AU"/>
        </w:rPr>
      </w:pPr>
    </w:p>
    <w:p w:rsidR="00EB6E2B" w:rsidRPr="001068C7" w:rsidP="001068C7" w14:paraId="56F130E7" w14:textId="77777777">
      <w:pPr>
        <w:pStyle w:val="1main"/>
        <w:rPr>
          <w:rFonts w:asciiTheme="minorHAnsi" w:hAnsiTheme="minorHAnsi" w:cstheme="minorHAnsi"/>
          <w:b/>
          <w:bCs/>
        </w:rPr>
      </w:pPr>
      <w:bookmarkStart w:id="75" w:name="_Toc61345856"/>
      <w:r w:rsidRPr="001068C7">
        <w:rPr>
          <w:rFonts w:asciiTheme="minorHAnsi" w:hAnsiTheme="minorHAnsi" w:cstheme="minorHAnsi"/>
          <w:b/>
          <w:bCs/>
        </w:rPr>
        <w:t>Innovative child growth monitoring system: Commcare &amp; M-Health</w:t>
      </w:r>
      <w:bookmarkEnd w:id="75"/>
    </w:p>
    <w:p w:rsidR="00EB6E2B" w:rsidRPr="00A40AF2" w:rsidP="00EB6E2B" w14:paraId="56F130E8" w14:textId="77777777">
      <w:pPr>
        <w:spacing w:line="276" w:lineRule="auto"/>
        <w:jc w:val="both"/>
        <w:rPr>
          <w:rFonts w:eastAsia="NSimSun" w:asciiTheme="minorHAnsi" w:hAnsiTheme="minorHAnsi" w:cstheme="minorHAnsi"/>
          <w:kern w:val="2"/>
          <w:sz w:val="22"/>
          <w:szCs w:val="22"/>
          <w:lang w:bidi="hi-IN"/>
        </w:rPr>
      </w:pPr>
      <w:r w:rsidRPr="00A40AF2">
        <w:rPr>
          <w:rFonts w:eastAsia="NSimSun" w:asciiTheme="minorHAnsi" w:hAnsiTheme="minorHAnsi" w:cstheme="minorHAnsi"/>
          <w:noProof/>
          <w:kern w:val="2"/>
          <w:sz w:val="22"/>
          <w:szCs w:val="22"/>
        </w:rPr>
        <w:drawing>
          <wp:anchor distT="0" distB="0" distL="114300" distR="114300" simplePos="0" relativeHeight="251686912" behindDoc="0" locked="0" layoutInCell="1" allowOverlap="1">
            <wp:simplePos x="0" y="0"/>
            <wp:positionH relativeFrom="margin">
              <wp:posOffset>0</wp:posOffset>
            </wp:positionH>
            <wp:positionV relativeFrom="paragraph">
              <wp:posOffset>923925</wp:posOffset>
            </wp:positionV>
            <wp:extent cx="4352925" cy="2705100"/>
            <wp:effectExtent l="0" t="0" r="9525" b="0"/>
            <wp:wrapSquare wrapText="bothSides"/>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1837" name="Picture 30"/>
                    <pic:cNvPicPr>
                      <a:picLocks noChangeAspect="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352925" cy="2705100"/>
                    </a:xfrm>
                    <a:prstGeom prst="rect">
                      <a:avLst/>
                    </a:prstGeom>
                  </pic:spPr>
                </pic:pic>
              </a:graphicData>
            </a:graphic>
          </wp:anchor>
        </w:drawing>
      </w:r>
      <w:r w:rsidRPr="00A40AF2">
        <w:rPr>
          <w:rFonts w:eastAsia="Calibri" w:asciiTheme="minorHAnsi" w:hAnsiTheme="minorHAnsi" w:cstheme="minorHAnsi"/>
          <w:sz w:val="22"/>
          <w:szCs w:val="22"/>
        </w:rPr>
        <w:t xml:space="preserve">The MCNE project introduced the new Digital strategy for GMP and PDH monitoring using tablets </w:t>
      </w:r>
      <w:r w:rsidRPr="00A40AF2">
        <w:rPr>
          <w:rFonts w:eastAsia="NSimSun" w:asciiTheme="minorHAnsi" w:hAnsiTheme="minorHAnsi" w:cstheme="minorHAnsi"/>
          <w:kern w:val="2"/>
          <w:sz w:val="22"/>
          <w:szCs w:val="22"/>
          <w:lang w:bidi="hi-IN"/>
        </w:rPr>
        <w:t>to ensure timely availability of quality data for decision making and response. The growth monitoring system for children under 5 years, anthropometric measurements, references to PDH and Health centers, as well as the monitoring of malnourished of children through home visits was done using the M-</w:t>
      </w:r>
      <w:r w:rsidRPr="00A40AF2">
        <w:rPr>
          <w:rFonts w:eastAsia="NSimSun" w:asciiTheme="minorHAnsi" w:hAnsiTheme="minorHAnsi" w:cstheme="minorHAnsi"/>
          <w:color w:val="000000" w:themeColor="text1"/>
          <w:sz w:val="22"/>
          <w:szCs w:val="22"/>
          <w:lang w:bidi="hi-IN"/>
        </w:rPr>
        <w:t>H</w:t>
      </w:r>
      <w:r w:rsidRPr="00A40AF2">
        <w:rPr>
          <w:rFonts w:eastAsia="NSimSun" w:asciiTheme="minorHAnsi" w:hAnsiTheme="minorHAnsi" w:cstheme="minorHAnsi"/>
          <w:kern w:val="2"/>
          <w:sz w:val="22"/>
          <w:szCs w:val="22"/>
          <w:lang w:bidi="hi-IN"/>
        </w:rPr>
        <w:t xml:space="preserve">ealth application, also called Commcare. </w:t>
      </w:r>
    </w:p>
    <w:p w:rsidR="00EB6E2B" w:rsidRPr="00A40AF2" w:rsidP="00EB6E2B" w14:paraId="56F130E9" w14:textId="3BA31F86">
      <w:pPr>
        <w:spacing w:line="276" w:lineRule="auto"/>
        <w:jc w:val="both"/>
        <w:rPr>
          <w:rFonts w:eastAsia="NSimSun" w:asciiTheme="minorHAnsi" w:hAnsiTheme="minorHAnsi" w:cstheme="minorHAnsi"/>
          <w:kern w:val="2"/>
          <w:sz w:val="22"/>
          <w:szCs w:val="22"/>
          <w:lang w:bidi="hi-IN"/>
        </w:rPr>
      </w:pPr>
      <w:r>
        <w:rPr>
          <w:rFonts w:asciiTheme="minorHAnsi" w:hAnsiTheme="minorHAnsi" w:cstheme="minorHAnsi"/>
          <w:noProof/>
          <w:sz w:val="22"/>
          <w:szCs w:val="22"/>
          <w:lang w:val="fr-FR" w:eastAsia="fr-FR"/>
        </w:rPr>
        <mc:AlternateContent>
          <mc:Choice Requires="wps">
            <w:drawing>
              <wp:anchor distT="0" distB="0" distL="114300" distR="114300" simplePos="0" relativeHeight="251689984" behindDoc="0" locked="0" layoutInCell="1" allowOverlap="1">
                <wp:simplePos x="0" y="0"/>
                <wp:positionH relativeFrom="margin">
                  <wp:posOffset>-635</wp:posOffset>
                </wp:positionH>
                <wp:positionV relativeFrom="paragraph">
                  <wp:posOffset>2478405</wp:posOffset>
                </wp:positionV>
                <wp:extent cx="4352925" cy="333375"/>
                <wp:effectExtent l="0" t="1905" r="635" b="0"/>
                <wp:wrapSquare wrapText="bothSides"/>
                <wp:docPr id="33"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2925" cy="33337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5879" w:rsidRPr="00F240D7" w:rsidP="00EB6E2B" w14:textId="77777777">
                            <w:pPr>
                              <w:pStyle w:val="Caption"/>
                              <w:jc w:val="both"/>
                              <w:rPr>
                                <w:rFonts w:ascii="Gill Sans MT" w:eastAsia="NSimSun" w:hAnsi="Gill Sans MT" w:cs="Gill Sans MT"/>
                                <w:color w:val="000000"/>
                                <w:kern w:val="2"/>
                                <w:lang w:bidi="hi-IN"/>
                              </w:rPr>
                            </w:pPr>
                            <w:r w:rsidRPr="00A26B3D">
                              <w:rPr>
                                <w:rFonts w:ascii="Gill Sans MT" w:hAnsi="Gill Sans MT"/>
                              </w:rPr>
                              <w:t xml:space="preserve">Figure </w:t>
                            </w:r>
                            <w:r w:rsidRPr="00A26B3D">
                              <w:rPr>
                                <w:rFonts w:ascii="Gill Sans MT" w:hAnsi="Gill Sans MT"/>
                              </w:rPr>
                              <w:fldChar w:fldCharType="begin"/>
                            </w:r>
                            <w:r w:rsidRPr="00A26B3D">
                              <w:rPr>
                                <w:rFonts w:ascii="Gill Sans MT" w:hAnsi="Gill Sans MT"/>
                              </w:rPr>
                              <w:instrText xml:space="preserve"> SEQ Figure \* ARABIC </w:instrText>
                            </w:r>
                            <w:r w:rsidRPr="00A26B3D">
                              <w:rPr>
                                <w:rFonts w:ascii="Gill Sans MT" w:hAnsi="Gill Sans MT"/>
                              </w:rPr>
                              <w:fldChar w:fldCharType="separate"/>
                            </w:r>
                            <w:r>
                              <w:rPr>
                                <w:rFonts w:ascii="Gill Sans MT" w:hAnsi="Gill Sans MT"/>
                                <w:noProof/>
                              </w:rPr>
                              <w:t>1</w:t>
                            </w:r>
                            <w:r w:rsidRPr="00A26B3D">
                              <w:rPr>
                                <w:rFonts w:ascii="Gill Sans MT" w:hAnsi="Gill Sans MT"/>
                              </w:rPr>
                              <w:fldChar w:fldCharType="end"/>
                            </w:r>
                            <w:r w:rsidRPr="00A26B3D">
                              <w:rPr>
                                <w:rFonts w:ascii="Gill Sans MT" w:hAnsi="Gill Sans MT"/>
                              </w:rPr>
                              <w:t>. CHW explaining how GMP and PDH are monitored using smartphone with M-Health app</w:t>
                            </w:r>
                            <w:r>
                              <w:rPr>
                                <w:rFonts w:ascii="Gill Sans MT" w:hAnsi="Gill Sans MT"/>
                              </w:rPr>
                              <w:t xml:space="preserve"> to Japan Ambassador in Burundi</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8" o:spid="_x0000_s1035" type="#_x0000_t202" style="width:342.75pt;height:26.25pt;margin-top:195.15pt;margin-left:-0.05pt;mso-height-percent:0;mso-height-relative:margin;mso-position-horizontal-relative:margin;mso-width-percent:0;mso-width-relative:margin;mso-wrap-distance-bottom:0;mso-wrap-distance-left:9pt;mso-wrap-distance-right:9pt;mso-wrap-distance-top:0;mso-wrap-style:square;position:absolute;visibility:visible;v-text-anchor:top;z-index:251691008" stroked="f">
                <v:textbox inset="0,0,0,0">
                  <w:txbxContent>
                    <w:p w:rsidR="00405879" w:rsidRPr="00F240D7" w:rsidP="00EB6E2B" w14:paraId="56F13380" w14:textId="77777777">
                      <w:pPr>
                        <w:pStyle w:val="Caption"/>
                        <w:jc w:val="both"/>
                        <w:rPr>
                          <w:rFonts w:ascii="Gill Sans MT" w:eastAsia="NSimSun" w:hAnsi="Gill Sans MT" w:cs="Gill Sans MT"/>
                          <w:color w:val="000000"/>
                          <w:kern w:val="2"/>
                          <w:lang w:bidi="hi-IN"/>
                        </w:rPr>
                      </w:pPr>
                      <w:r w:rsidRPr="00A26B3D">
                        <w:rPr>
                          <w:rFonts w:ascii="Gill Sans MT" w:hAnsi="Gill Sans MT"/>
                        </w:rPr>
                        <w:t xml:space="preserve">Figure </w:t>
                      </w:r>
                      <w:r w:rsidRPr="00A26B3D">
                        <w:rPr>
                          <w:rFonts w:ascii="Gill Sans MT" w:hAnsi="Gill Sans MT"/>
                        </w:rPr>
                        <w:fldChar w:fldCharType="begin"/>
                      </w:r>
                      <w:r w:rsidRPr="00A26B3D">
                        <w:rPr>
                          <w:rFonts w:ascii="Gill Sans MT" w:hAnsi="Gill Sans MT"/>
                        </w:rPr>
                        <w:instrText xml:space="preserve"> SEQ Figure \* ARABIC </w:instrText>
                      </w:r>
                      <w:r w:rsidRPr="00A26B3D">
                        <w:rPr>
                          <w:rFonts w:ascii="Gill Sans MT" w:hAnsi="Gill Sans MT"/>
                        </w:rPr>
                        <w:fldChar w:fldCharType="separate"/>
                      </w:r>
                      <w:r>
                        <w:rPr>
                          <w:rFonts w:ascii="Gill Sans MT" w:hAnsi="Gill Sans MT"/>
                          <w:noProof/>
                        </w:rPr>
                        <w:t>1</w:t>
                      </w:r>
                      <w:r w:rsidRPr="00A26B3D">
                        <w:rPr>
                          <w:rFonts w:ascii="Gill Sans MT" w:hAnsi="Gill Sans MT"/>
                        </w:rPr>
                        <w:fldChar w:fldCharType="end"/>
                      </w:r>
                      <w:r w:rsidRPr="00A26B3D">
                        <w:rPr>
                          <w:rFonts w:ascii="Gill Sans MT" w:hAnsi="Gill Sans MT"/>
                        </w:rPr>
                        <w:t>. CHW explaining how GMP and PDH are monitored using smartphone with M-Health app</w:t>
                      </w:r>
                      <w:r>
                        <w:rPr>
                          <w:rFonts w:ascii="Gill Sans MT" w:hAnsi="Gill Sans MT"/>
                        </w:rPr>
                        <w:t xml:space="preserve"> to Japan Ambassador in Burundi</w:t>
                      </w:r>
                    </w:p>
                  </w:txbxContent>
                </v:textbox>
                <w10:wrap type="square"/>
              </v:shape>
            </w:pict>
          </mc:Fallback>
        </mc:AlternateContent>
      </w:r>
      <w:r w:rsidRPr="00A40AF2" w:rsidR="00E77AAD">
        <w:rPr>
          <w:rFonts w:eastAsia="NSimSun" w:asciiTheme="minorHAnsi" w:hAnsiTheme="minorHAnsi" w:cstheme="minorHAnsi"/>
          <w:kern w:val="2"/>
          <w:sz w:val="22"/>
          <w:szCs w:val="22"/>
          <w:lang w:bidi="hi-IN"/>
        </w:rPr>
        <w:t xml:space="preserve">This new digital strategy is specifically used in GMP and PDH monitoring using smartphones/ tablets. CHWs, equipped with smartphones, are collecting entering data which is synchronized on a monthly basis. The added value of the new strategy is that both MUAC and underweight were used as criteria for children referral to PDH sessions or at health facility level. </w:t>
      </w:r>
    </w:p>
    <w:p w:rsidR="00EB6E2B" w:rsidRPr="00A40AF2" w:rsidP="00EB6E2B" w14:paraId="56F130EA" w14:textId="77777777">
      <w:pPr>
        <w:spacing w:line="276" w:lineRule="auto"/>
        <w:jc w:val="both"/>
        <w:rPr>
          <w:rFonts w:eastAsia="NSimSun" w:asciiTheme="minorHAnsi" w:hAnsiTheme="minorHAnsi" w:cstheme="minorHAnsi"/>
          <w:kern w:val="2"/>
          <w:sz w:val="22"/>
          <w:szCs w:val="22"/>
          <w:lang w:val="en-GB" w:bidi="hi-IN"/>
        </w:rPr>
      </w:pPr>
      <w:r w:rsidRPr="00A40AF2">
        <w:rPr>
          <w:rFonts w:eastAsia="NSimSun" w:asciiTheme="minorHAnsi" w:hAnsiTheme="minorHAnsi" w:cstheme="minorHAnsi"/>
          <w:kern w:val="2"/>
          <w:sz w:val="22"/>
          <w:szCs w:val="22"/>
          <w:lang w:val="en-GB" w:bidi="hi-IN"/>
        </w:rPr>
        <w:t>During the project period, 245,412 children (128,988 girls and 116,424 boys) were screened.  Among them, 206,493 children (108,532 girls and 97,961 boys) were screened using M-Health application from March 2019 to 15th August 2020. Prior to using the new digital app, 38,919 children (20,238 girls and 18,681 boys) were screened in December 2018 (at Makamba) and January 2019 (at Rutana) using GMP cards.</w:t>
      </w:r>
    </w:p>
    <w:p w:rsidR="00EB6E2B" w:rsidRPr="00A40AF2" w:rsidP="00EB6E2B" w14:paraId="56F130EB" w14:textId="77777777">
      <w:pPr>
        <w:spacing w:line="276" w:lineRule="auto"/>
        <w:jc w:val="both"/>
        <w:rPr>
          <w:rFonts w:eastAsia="NSimSun" w:asciiTheme="minorHAnsi" w:hAnsiTheme="minorHAnsi" w:cstheme="minorHAnsi"/>
          <w:color w:val="000000" w:themeColor="text1"/>
          <w:sz w:val="22"/>
          <w:szCs w:val="22"/>
          <w:lang w:val="en-GB" w:bidi="hi-IN"/>
        </w:rPr>
      </w:pPr>
    </w:p>
    <w:p w:rsidR="00EB6E2B" w:rsidRPr="00A40AF2" w:rsidP="00EB6E2B" w14:paraId="56F130EC" w14:textId="77777777">
      <w:pPr>
        <w:spacing w:line="276" w:lineRule="auto"/>
        <w:jc w:val="both"/>
        <w:rPr>
          <w:rFonts w:eastAsia="NSimSun" w:asciiTheme="minorHAnsi" w:hAnsiTheme="minorHAnsi" w:cstheme="minorHAnsi"/>
          <w:kern w:val="2"/>
          <w:sz w:val="22"/>
          <w:szCs w:val="22"/>
          <w:lang w:bidi="hi-IN"/>
        </w:rPr>
      </w:pPr>
      <w:r w:rsidRPr="00A40AF2">
        <w:rPr>
          <w:rFonts w:eastAsia="NSimSun" w:asciiTheme="minorHAnsi" w:hAnsiTheme="minorHAnsi" w:cstheme="minorHAnsi"/>
          <w:kern w:val="2"/>
          <w:sz w:val="22"/>
          <w:szCs w:val="22"/>
          <w:lang w:val="en-GB" w:bidi="hi-IN"/>
        </w:rPr>
        <w:t xml:space="preserve">Among 245,412 children screened, </w:t>
      </w:r>
      <w:r w:rsidRPr="00A40AF2">
        <w:rPr>
          <w:rFonts w:eastAsia="NSimSun" w:asciiTheme="minorHAnsi" w:hAnsiTheme="minorHAnsi" w:cstheme="minorHAnsi"/>
          <w:b/>
          <w:bCs/>
          <w:kern w:val="2"/>
          <w:sz w:val="22"/>
          <w:szCs w:val="22"/>
          <w:lang w:val="en-GB" w:bidi="hi-IN"/>
        </w:rPr>
        <w:t xml:space="preserve">42,861 children </w:t>
      </w:r>
      <w:r w:rsidRPr="00A40AF2">
        <w:rPr>
          <w:rFonts w:eastAsia="NSimSun" w:asciiTheme="minorHAnsi" w:hAnsiTheme="minorHAnsi" w:cstheme="minorHAnsi"/>
          <w:kern w:val="2"/>
          <w:sz w:val="22"/>
          <w:szCs w:val="22"/>
          <w:lang w:val="en-GB" w:bidi="hi-IN"/>
        </w:rPr>
        <w:t xml:space="preserve">were eligible to </w:t>
      </w:r>
      <w:r w:rsidRPr="00A40AF2">
        <w:rPr>
          <w:rFonts w:eastAsia="NSimSun" w:asciiTheme="minorHAnsi" w:hAnsiTheme="minorHAnsi" w:cstheme="minorHAnsi"/>
          <w:color w:val="000000" w:themeColor="text1"/>
          <w:sz w:val="22"/>
          <w:szCs w:val="22"/>
          <w:lang w:val="en-GB" w:bidi="hi-IN"/>
        </w:rPr>
        <w:t xml:space="preserve">commence </w:t>
      </w:r>
      <w:r w:rsidRPr="00A40AF2">
        <w:rPr>
          <w:rFonts w:eastAsia="NSimSun" w:asciiTheme="minorHAnsi" w:hAnsiTheme="minorHAnsi" w:cstheme="minorHAnsi"/>
          <w:kern w:val="2"/>
          <w:sz w:val="22"/>
          <w:szCs w:val="22"/>
          <w:lang w:val="en-GB" w:bidi="hi-IN"/>
        </w:rPr>
        <w:t xml:space="preserve">PDH sessions considering MUAC and underweight status as criteria. However, by using MUAC only as referral criteria, </w:t>
      </w:r>
      <w:r w:rsidRPr="00A40AF2">
        <w:rPr>
          <w:rFonts w:eastAsia="NSimSun" w:asciiTheme="minorHAnsi" w:hAnsiTheme="minorHAnsi" w:cstheme="minorHAnsi"/>
          <w:b/>
          <w:bCs/>
          <w:kern w:val="2"/>
          <w:sz w:val="22"/>
          <w:szCs w:val="22"/>
          <w:lang w:val="en-GB" w:bidi="hi-IN"/>
        </w:rPr>
        <w:t xml:space="preserve">8,085 children </w:t>
      </w:r>
      <w:r w:rsidRPr="00A40AF2">
        <w:rPr>
          <w:rFonts w:eastAsia="NSimSun" w:asciiTheme="minorHAnsi" w:hAnsiTheme="minorHAnsi" w:cstheme="minorHAnsi"/>
          <w:kern w:val="2"/>
          <w:sz w:val="22"/>
          <w:szCs w:val="22"/>
          <w:lang w:val="en-GB" w:bidi="hi-IN"/>
        </w:rPr>
        <w:t>(</w:t>
      </w:r>
      <w:r w:rsidRPr="00A40AF2">
        <w:rPr>
          <w:rFonts w:eastAsia="NSimSun" w:asciiTheme="minorHAnsi" w:hAnsiTheme="minorHAnsi" w:cstheme="minorHAnsi"/>
          <w:color w:val="000000" w:themeColor="text1"/>
          <w:sz w:val="22"/>
          <w:szCs w:val="22"/>
          <w:lang w:val="en-GB" w:bidi="hi-IN"/>
        </w:rPr>
        <w:t xml:space="preserve">moderate acute malnutrition or </w:t>
      </w:r>
      <w:r w:rsidRPr="00A40AF2">
        <w:rPr>
          <w:rFonts w:eastAsia="NSimSun" w:asciiTheme="minorHAnsi" w:hAnsiTheme="minorHAnsi" w:cstheme="minorHAnsi"/>
          <w:kern w:val="2"/>
          <w:sz w:val="22"/>
          <w:szCs w:val="22"/>
          <w:lang w:val="en-GB" w:bidi="hi-IN"/>
        </w:rPr>
        <w:t xml:space="preserve">MAM) would be eligible to PDH sessions, while </w:t>
      </w:r>
      <w:r w:rsidRPr="00A40AF2">
        <w:rPr>
          <w:rFonts w:eastAsia="NSimSun" w:asciiTheme="minorHAnsi" w:hAnsiTheme="minorHAnsi" w:cstheme="minorHAnsi"/>
          <w:b/>
          <w:bCs/>
          <w:kern w:val="2"/>
          <w:sz w:val="22"/>
          <w:szCs w:val="22"/>
          <w:lang w:val="en-GB" w:bidi="hi-IN"/>
        </w:rPr>
        <w:t xml:space="preserve">34,776 additional </w:t>
      </w:r>
      <w:r w:rsidRPr="00A40AF2">
        <w:rPr>
          <w:rFonts w:eastAsia="NSimSun" w:asciiTheme="minorHAnsi" w:hAnsiTheme="minorHAnsi" w:cstheme="minorHAnsi"/>
          <w:b/>
          <w:bCs/>
          <w:kern w:val="2"/>
          <w:sz w:val="22"/>
          <w:szCs w:val="22"/>
          <w:lang w:val="en-GB" w:bidi="hi-IN"/>
        </w:rPr>
        <w:t>children</w:t>
      </w:r>
      <w:r w:rsidRPr="00A40AF2">
        <w:rPr>
          <w:rFonts w:eastAsia="NSimSun" w:asciiTheme="minorHAnsi" w:hAnsiTheme="minorHAnsi" w:cstheme="minorHAnsi"/>
          <w:kern w:val="2"/>
          <w:sz w:val="22"/>
          <w:szCs w:val="22"/>
          <w:lang w:val="en-GB" w:bidi="hi-IN"/>
        </w:rPr>
        <w:t xml:space="preserve"> were eligible to PDH sessions because they measured underweight and they could be prevented through PDH sessions.  </w:t>
      </w:r>
      <w:r w:rsidRPr="00A40AF2">
        <w:rPr>
          <w:rFonts w:eastAsia="NSimSun" w:asciiTheme="minorHAnsi" w:hAnsiTheme="minorHAnsi" w:cstheme="minorHAnsi"/>
          <w:kern w:val="2"/>
          <w:sz w:val="22"/>
          <w:szCs w:val="22"/>
          <w:lang w:bidi="hi-IN"/>
        </w:rPr>
        <w:t>The new Digital strategy had been highly appreciated by both health staff, community leaders and beneficiaries because there is a big percentage of children prevented.</w:t>
      </w:r>
    </w:p>
    <w:p w:rsidR="00EB6E2B" w:rsidRPr="00A40AF2" w:rsidP="00EB6E2B" w14:paraId="56F130ED" w14:textId="77777777">
      <w:pPr>
        <w:spacing w:line="276" w:lineRule="auto"/>
        <w:jc w:val="both"/>
        <w:rPr>
          <w:rFonts w:eastAsia="NSimSun" w:asciiTheme="minorHAnsi" w:hAnsiTheme="minorHAnsi" w:cstheme="minorHAnsi"/>
          <w:color w:val="000000" w:themeColor="text1"/>
          <w:sz w:val="22"/>
          <w:szCs w:val="22"/>
          <w:lang w:bidi="hi-IN"/>
        </w:rPr>
      </w:pPr>
    </w:p>
    <w:p w:rsidR="00EB6E2B" w:rsidRPr="00A40AF2" w:rsidP="00EB6E2B" w14:paraId="56F130EE" w14:textId="77777777">
      <w:pPr>
        <w:spacing w:line="276" w:lineRule="auto"/>
        <w:jc w:val="both"/>
        <w:rPr>
          <w:rFonts w:eastAsia="Microsoft YaHei" w:asciiTheme="minorHAnsi" w:hAnsiTheme="minorHAnsi" w:cstheme="minorHAnsi"/>
          <w:color w:val="5B9BD5"/>
          <w:kern w:val="2"/>
          <w:sz w:val="22"/>
          <w:szCs w:val="22"/>
          <w:lang w:val="en-GB" w:bidi="hi-IN"/>
        </w:rPr>
      </w:pPr>
      <w:r w:rsidRPr="00A40AF2">
        <w:rPr>
          <w:rFonts w:eastAsia="NSimSun" w:asciiTheme="minorHAnsi" w:hAnsiTheme="minorHAnsi" w:cstheme="minorHAnsi"/>
          <w:kern w:val="2"/>
          <w:sz w:val="22"/>
          <w:szCs w:val="22"/>
          <w:lang w:bidi="hi-IN"/>
        </w:rPr>
        <w:t>After the May 2019 mid- term review, a decentralization of GMP and PDH sessions to sub-</w:t>
      </w:r>
      <w:r w:rsidR="007268E5">
        <w:rPr>
          <w:rFonts w:eastAsia="NSimSun" w:asciiTheme="minorHAnsi" w:hAnsiTheme="minorHAnsi" w:cstheme="minorHAnsi"/>
          <w:kern w:val="2"/>
          <w:sz w:val="22"/>
          <w:szCs w:val="22"/>
          <w:lang w:bidi="hi-IN"/>
        </w:rPr>
        <w:t>H</w:t>
      </w:r>
      <w:r w:rsidRPr="00A40AF2">
        <w:rPr>
          <w:rFonts w:eastAsia="NSimSun" w:asciiTheme="minorHAnsi" w:hAnsiTheme="minorHAnsi" w:cstheme="minorHAnsi"/>
          <w:kern w:val="2"/>
          <w:sz w:val="22"/>
          <w:szCs w:val="22"/>
          <w:lang w:bidi="hi-IN"/>
        </w:rPr>
        <w:t>ill level was proposed and was effective in September 2019 with the purchase of the additional monitoring kit</w:t>
      </w:r>
      <w:r w:rsidRPr="00A40AF2">
        <w:rPr>
          <w:rFonts w:eastAsia="NSimSun" w:asciiTheme="minorHAnsi" w:hAnsiTheme="minorHAnsi" w:cstheme="minorHAnsi"/>
          <w:color w:val="000000" w:themeColor="text1"/>
          <w:sz w:val="22"/>
          <w:szCs w:val="22"/>
          <w:lang w:bidi="hi-IN"/>
        </w:rPr>
        <w:t>s</w:t>
      </w:r>
      <w:r w:rsidRPr="00A40AF2">
        <w:rPr>
          <w:rFonts w:eastAsia="NSimSun" w:asciiTheme="minorHAnsi" w:hAnsiTheme="minorHAnsi" w:cstheme="minorHAnsi"/>
          <w:kern w:val="2"/>
          <w:sz w:val="22"/>
          <w:szCs w:val="22"/>
          <w:lang w:bidi="hi-IN"/>
        </w:rPr>
        <w:t>.</w:t>
      </w:r>
      <w:r w:rsidRPr="00A40AF2">
        <w:rPr>
          <w:rFonts w:eastAsia="Microsoft YaHei" w:asciiTheme="minorHAnsi" w:hAnsiTheme="minorHAnsi" w:cstheme="minorHAnsi"/>
          <w:color w:val="5B9BD5"/>
          <w:kern w:val="2"/>
          <w:sz w:val="22"/>
          <w:szCs w:val="22"/>
          <w:lang w:val="en-GB" w:bidi="hi-IN"/>
        </w:rPr>
        <w:t xml:space="preserve"> </w:t>
      </w:r>
    </w:p>
    <w:p w:rsidR="00EB6E2B" w:rsidRPr="00A40AF2" w:rsidP="00EB6E2B" w14:paraId="56F130EF" w14:textId="77777777">
      <w:pPr>
        <w:spacing w:line="276" w:lineRule="auto"/>
        <w:jc w:val="both"/>
        <w:rPr>
          <w:rFonts w:eastAsia="Microsoft YaHei" w:asciiTheme="minorHAnsi" w:hAnsiTheme="minorHAnsi" w:cstheme="minorHAnsi"/>
          <w:color w:val="5B9BD5"/>
          <w:kern w:val="2"/>
          <w:sz w:val="22"/>
          <w:szCs w:val="22"/>
          <w:lang w:val="en-GB" w:bidi="hi-IN"/>
        </w:rPr>
      </w:pPr>
    </w:p>
    <w:p w:rsidR="00EB6E2B" w:rsidRPr="00A40AF2" w:rsidP="00EB6E2B" w14:paraId="56F130F0" w14:textId="77777777">
      <w:pPr>
        <w:spacing w:line="276" w:lineRule="auto"/>
        <w:jc w:val="both"/>
        <w:rPr>
          <w:rFonts w:eastAsia="Microsoft YaHei" w:asciiTheme="minorHAnsi" w:hAnsiTheme="minorHAnsi" w:cstheme="minorHAnsi"/>
          <w:kern w:val="2"/>
          <w:sz w:val="22"/>
          <w:szCs w:val="22"/>
          <w:lang w:val="en-GB" w:bidi="hi-IN"/>
        </w:rPr>
      </w:pPr>
      <w:r w:rsidRPr="00A40AF2">
        <w:rPr>
          <w:rFonts w:eastAsia="Microsoft YaHei" w:asciiTheme="minorHAnsi" w:hAnsiTheme="minorHAnsi" w:cstheme="minorHAnsi"/>
          <w:kern w:val="2"/>
          <w:sz w:val="22"/>
          <w:szCs w:val="22"/>
          <w:lang w:val="en-GB" w:bidi="hi-IN"/>
        </w:rPr>
        <w:t>Until end of the project, 2,710 PDH sessions were conducted. 15,066 children completed PDH sessions with 10,850 followed at home by CHWs.</w:t>
      </w:r>
    </w:p>
    <w:p w:rsidR="00EB6E2B" w:rsidRPr="00A40AF2" w:rsidP="00EB6E2B" w14:paraId="56F130F1" w14:textId="77777777">
      <w:pPr>
        <w:spacing w:line="276" w:lineRule="auto"/>
        <w:jc w:val="both"/>
        <w:rPr>
          <w:rFonts w:eastAsia="Microsoft YaHei" w:asciiTheme="minorHAnsi" w:hAnsiTheme="minorHAnsi" w:cstheme="minorHAnsi"/>
          <w:color w:val="5B9BD5"/>
          <w:kern w:val="2"/>
          <w:sz w:val="22"/>
          <w:szCs w:val="22"/>
          <w:lang w:val="en-GB" w:bidi="hi-IN"/>
        </w:rPr>
      </w:pPr>
    </w:p>
    <w:p w:rsidR="00EB6E2B" w:rsidRPr="00A40AF2" w:rsidP="00EB6E2B" w14:paraId="56F130F2" w14:textId="77777777">
      <w:pPr>
        <w:spacing w:line="276" w:lineRule="auto"/>
        <w:jc w:val="both"/>
        <w:rPr>
          <w:rFonts w:eastAsia="NSimSun" w:asciiTheme="minorHAnsi" w:hAnsiTheme="minorHAnsi" w:cstheme="minorHAnsi"/>
          <w:kern w:val="2"/>
          <w:sz w:val="22"/>
          <w:szCs w:val="22"/>
          <w:lang w:bidi="hi-IN"/>
        </w:rPr>
      </w:pPr>
      <w:r w:rsidRPr="00A40AF2">
        <w:rPr>
          <w:rFonts w:eastAsia="Microsoft YaHei" w:asciiTheme="minorHAnsi" w:hAnsiTheme="minorHAnsi" w:cstheme="minorHAnsi"/>
          <w:kern w:val="2"/>
          <w:sz w:val="22"/>
          <w:szCs w:val="22"/>
          <w:lang w:val="en-GB" w:bidi="hi-IN"/>
        </w:rPr>
        <w:t xml:space="preserve">The table below shows the number of children screened from the introduction of the </w:t>
      </w:r>
      <w:r w:rsidRPr="00A40AF2">
        <w:rPr>
          <w:rFonts w:eastAsia="Microsoft YaHei" w:asciiTheme="minorHAnsi" w:hAnsiTheme="minorHAnsi" w:cstheme="minorHAnsi"/>
          <w:sz w:val="22"/>
          <w:szCs w:val="22"/>
          <w:lang w:val="en-GB" w:bidi="hi-IN"/>
        </w:rPr>
        <w:t>M</w:t>
      </w:r>
      <w:r w:rsidRPr="00A40AF2">
        <w:rPr>
          <w:rFonts w:eastAsia="Microsoft YaHei" w:asciiTheme="minorHAnsi" w:hAnsiTheme="minorHAnsi" w:cstheme="minorHAnsi"/>
          <w:kern w:val="2"/>
          <w:sz w:val="22"/>
          <w:szCs w:val="22"/>
          <w:lang w:val="en-GB" w:bidi="hi-IN"/>
        </w:rPr>
        <w:t xml:space="preserve">-Health application and related to the number of cases referred to PDH indicating a decrease of referred cases while the number of children screened decreased.  </w:t>
      </w:r>
      <w:r w:rsidRPr="00A40AF2">
        <w:rPr>
          <w:rFonts w:eastAsia="NSimSun" w:asciiTheme="minorHAnsi" w:hAnsiTheme="minorHAnsi" w:cstheme="minorHAnsi"/>
          <w:kern w:val="2"/>
          <w:sz w:val="22"/>
          <w:szCs w:val="22"/>
          <w:lang w:bidi="hi-IN"/>
        </w:rPr>
        <w:t>It is to note, that during the month of February 2020 most of the smartphones used during the GMP sessions were collected by WV temporarily to support technical programs evaluation. During that period, GMP and PDH data w</w:t>
      </w:r>
      <w:r w:rsidRPr="00A40AF2">
        <w:rPr>
          <w:rFonts w:eastAsia="NSimSun" w:asciiTheme="minorHAnsi" w:hAnsiTheme="minorHAnsi" w:cstheme="minorHAnsi"/>
          <w:color w:val="000000" w:themeColor="text1"/>
          <w:sz w:val="22"/>
          <w:szCs w:val="22"/>
          <w:lang w:bidi="hi-IN"/>
        </w:rPr>
        <w:t>ere</w:t>
      </w:r>
      <w:r w:rsidRPr="00A40AF2">
        <w:rPr>
          <w:rFonts w:eastAsia="NSimSun" w:asciiTheme="minorHAnsi" w:hAnsiTheme="minorHAnsi" w:cstheme="minorHAnsi"/>
          <w:kern w:val="2"/>
          <w:sz w:val="22"/>
          <w:szCs w:val="22"/>
          <w:lang w:bidi="hi-IN"/>
        </w:rPr>
        <w:t xml:space="preserve"> noted on cards waiting for the smartphones to return.</w:t>
      </w:r>
    </w:p>
    <w:p w:rsidR="00EB6E2B" w:rsidRPr="00A40AF2" w:rsidP="00EB6E2B" w14:paraId="56F130F3" w14:textId="77777777">
      <w:pPr>
        <w:spacing w:line="276" w:lineRule="auto"/>
        <w:jc w:val="both"/>
        <w:rPr>
          <w:rFonts w:eastAsia="Times New Roman" w:asciiTheme="minorHAnsi" w:hAnsiTheme="minorHAnsi" w:cstheme="minorHAnsi"/>
          <w:sz w:val="22"/>
          <w:szCs w:val="22"/>
        </w:rPr>
      </w:pPr>
    </w:p>
    <w:tbl>
      <w:tblPr>
        <w:tblW w:w="9424" w:type="dxa"/>
        <w:tblInd w:w="5" w:type="dxa"/>
        <w:tblLook w:val="04A0"/>
      </w:tblPr>
      <w:tblGrid>
        <w:gridCol w:w="3221"/>
        <w:gridCol w:w="2000"/>
        <w:gridCol w:w="2000"/>
        <w:gridCol w:w="2203"/>
      </w:tblGrid>
      <w:tr w14:paraId="56F130F8" w14:textId="77777777">
        <w:tblPrEx>
          <w:tblW w:w="9424" w:type="dxa"/>
          <w:tblInd w:w="5" w:type="dxa"/>
          <w:tblLook w:val="04A0"/>
        </w:tblPrEx>
        <w:trPr>
          <w:trHeight w:val="179"/>
        </w:trPr>
        <w:tc>
          <w:tcPr>
            <w:tcW w:w="3221" w:type="dxa"/>
            <w:tcBorders>
              <w:top w:val="single" w:sz="4" w:space="0" w:color="auto"/>
              <w:left w:val="single" w:sz="4" w:space="0" w:color="auto"/>
              <w:bottom w:val="single" w:sz="4" w:space="0" w:color="auto"/>
              <w:right w:val="single" w:sz="4" w:space="0" w:color="auto"/>
            </w:tcBorders>
            <w:shd w:val="clear" w:color="auto" w:fill="auto"/>
            <w:noWrap/>
          </w:tcPr>
          <w:p w:rsidR="00EB6E2B" w:rsidRPr="00A40AF2" w:rsidP="00A313BE" w14:paraId="56F130F4" w14:textId="77777777">
            <w:pPr>
              <w:rPr>
                <w:rFonts w:eastAsia="Times New Roman" w:asciiTheme="minorHAnsi" w:hAnsiTheme="minorHAnsi" w:cstheme="minorHAnsi"/>
                <w:b/>
              </w:rPr>
            </w:pPr>
            <w:r w:rsidRPr="00A40AF2">
              <w:rPr>
                <w:rFonts w:eastAsia="Times New Roman" w:asciiTheme="minorHAnsi" w:hAnsiTheme="minorHAnsi" w:cstheme="minorHAnsi"/>
                <w:b/>
              </w:rPr>
              <w:t>Month</w:t>
            </w:r>
          </w:p>
        </w:tc>
        <w:tc>
          <w:tcPr>
            <w:tcW w:w="2000" w:type="dxa"/>
            <w:tcBorders>
              <w:top w:val="single" w:sz="4" w:space="0" w:color="auto"/>
              <w:left w:val="nil"/>
              <w:bottom w:val="single" w:sz="4" w:space="0" w:color="auto"/>
              <w:right w:val="single" w:sz="4" w:space="0" w:color="auto"/>
            </w:tcBorders>
            <w:shd w:val="clear" w:color="auto" w:fill="auto"/>
            <w:noWrap/>
          </w:tcPr>
          <w:p w:rsidR="00EB6E2B" w:rsidRPr="00A40AF2" w:rsidP="00A313BE" w14:paraId="56F130F5" w14:textId="77777777">
            <w:pPr>
              <w:rPr>
                <w:rFonts w:eastAsia="Times New Roman" w:asciiTheme="minorHAnsi" w:hAnsiTheme="minorHAnsi" w:cstheme="minorHAnsi"/>
                <w:b/>
              </w:rPr>
            </w:pPr>
            <w:r w:rsidRPr="00A40AF2">
              <w:rPr>
                <w:rFonts w:eastAsia="Times New Roman" w:asciiTheme="minorHAnsi" w:hAnsiTheme="minorHAnsi" w:cstheme="minorHAnsi"/>
                <w:b/>
              </w:rPr>
              <w:t>Female</w:t>
            </w:r>
          </w:p>
        </w:tc>
        <w:tc>
          <w:tcPr>
            <w:tcW w:w="2000" w:type="dxa"/>
            <w:tcBorders>
              <w:top w:val="single" w:sz="4" w:space="0" w:color="auto"/>
              <w:left w:val="nil"/>
              <w:bottom w:val="single" w:sz="4" w:space="0" w:color="auto"/>
              <w:right w:val="single" w:sz="4" w:space="0" w:color="auto"/>
            </w:tcBorders>
            <w:shd w:val="clear" w:color="auto" w:fill="auto"/>
            <w:noWrap/>
          </w:tcPr>
          <w:p w:rsidR="00EB6E2B" w:rsidRPr="00A40AF2" w:rsidP="00A313BE" w14:paraId="56F130F6" w14:textId="77777777">
            <w:pPr>
              <w:rPr>
                <w:rFonts w:eastAsia="Times New Roman" w:asciiTheme="minorHAnsi" w:hAnsiTheme="minorHAnsi" w:cstheme="minorHAnsi"/>
                <w:b/>
              </w:rPr>
            </w:pPr>
            <w:r w:rsidRPr="00A40AF2">
              <w:rPr>
                <w:rFonts w:eastAsia="Times New Roman" w:asciiTheme="minorHAnsi" w:hAnsiTheme="minorHAnsi" w:cstheme="minorHAnsi"/>
                <w:b/>
              </w:rPr>
              <w:t>Male</w:t>
            </w:r>
          </w:p>
        </w:tc>
        <w:tc>
          <w:tcPr>
            <w:tcW w:w="2203" w:type="dxa"/>
            <w:tcBorders>
              <w:top w:val="single" w:sz="4" w:space="0" w:color="auto"/>
              <w:left w:val="nil"/>
              <w:bottom w:val="single" w:sz="4" w:space="0" w:color="auto"/>
              <w:right w:val="single" w:sz="4" w:space="0" w:color="auto"/>
            </w:tcBorders>
            <w:shd w:val="clear" w:color="auto" w:fill="auto"/>
            <w:noWrap/>
          </w:tcPr>
          <w:p w:rsidR="00EB6E2B" w:rsidRPr="00A40AF2" w:rsidP="00A313BE" w14:paraId="56F130F7" w14:textId="77777777">
            <w:pPr>
              <w:rPr>
                <w:rFonts w:eastAsia="Times New Roman" w:asciiTheme="minorHAnsi" w:hAnsiTheme="minorHAnsi" w:cstheme="minorHAnsi"/>
                <w:b/>
              </w:rPr>
            </w:pPr>
            <w:r w:rsidRPr="00A40AF2">
              <w:rPr>
                <w:rFonts w:eastAsia="Times New Roman" w:asciiTheme="minorHAnsi" w:hAnsiTheme="minorHAnsi" w:cstheme="minorHAnsi"/>
                <w:b/>
              </w:rPr>
              <w:t>Total</w:t>
            </w:r>
          </w:p>
        </w:tc>
      </w:tr>
      <w:tr w14:paraId="56F130FD"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0F9" w14:textId="77777777">
            <w:pPr>
              <w:rPr>
                <w:rFonts w:eastAsia="Times New Roman" w:asciiTheme="minorHAnsi" w:hAnsiTheme="minorHAnsi" w:cstheme="minorHAnsi"/>
              </w:rPr>
            </w:pPr>
            <w:r w:rsidRPr="00A40AF2">
              <w:rPr>
                <w:rFonts w:eastAsia="Times New Roman" w:asciiTheme="minorHAnsi" w:hAnsiTheme="minorHAnsi" w:cstheme="minorHAnsi"/>
              </w:rPr>
              <w:t>Mar-19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0FA"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3,968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0FB"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3,565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0FC"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7,533 </w:t>
            </w:r>
          </w:p>
        </w:tc>
      </w:tr>
      <w:tr w14:paraId="56F13102"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0FE" w14:textId="77777777">
            <w:pPr>
              <w:rPr>
                <w:rFonts w:eastAsia="Times New Roman" w:asciiTheme="minorHAnsi" w:hAnsiTheme="minorHAnsi" w:cstheme="minorHAnsi"/>
              </w:rPr>
            </w:pPr>
            <w:r w:rsidRPr="00A40AF2">
              <w:rPr>
                <w:rFonts w:eastAsia="Times New Roman" w:asciiTheme="minorHAnsi" w:hAnsiTheme="minorHAnsi" w:cstheme="minorHAnsi"/>
              </w:rPr>
              <w:t>Apr-19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0FF"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3,877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0"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3,423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01"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7,300 </w:t>
            </w:r>
          </w:p>
        </w:tc>
      </w:tr>
      <w:tr w14:paraId="56F13107"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03" w14:textId="77777777">
            <w:pPr>
              <w:rPr>
                <w:rFonts w:eastAsia="Times New Roman" w:asciiTheme="minorHAnsi" w:hAnsiTheme="minorHAnsi" w:cstheme="minorHAnsi"/>
              </w:rPr>
            </w:pPr>
            <w:r w:rsidRPr="00A40AF2">
              <w:rPr>
                <w:rFonts w:eastAsia="Times New Roman" w:asciiTheme="minorHAnsi" w:hAnsiTheme="minorHAnsi" w:cstheme="minorHAnsi"/>
              </w:rPr>
              <w:t>May-19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4"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2,348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5"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2,087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06"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4,435 </w:t>
            </w:r>
          </w:p>
        </w:tc>
      </w:tr>
      <w:tr w14:paraId="56F1310C"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08" w14:textId="77777777">
            <w:pPr>
              <w:rPr>
                <w:rFonts w:eastAsia="Times New Roman" w:asciiTheme="minorHAnsi" w:hAnsiTheme="minorHAnsi" w:cstheme="minorHAnsi"/>
              </w:rPr>
            </w:pPr>
            <w:r w:rsidRPr="00A40AF2">
              <w:rPr>
                <w:rFonts w:eastAsia="Times New Roman" w:asciiTheme="minorHAnsi" w:hAnsiTheme="minorHAnsi" w:cstheme="minorHAnsi"/>
              </w:rPr>
              <w:t>Jun-19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9"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1,258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A"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1,134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0B"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2,392 </w:t>
            </w:r>
          </w:p>
        </w:tc>
      </w:tr>
      <w:tr w14:paraId="56F13111"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0D" w14:textId="77777777">
            <w:pPr>
              <w:rPr>
                <w:rFonts w:eastAsia="Times New Roman" w:asciiTheme="minorHAnsi" w:hAnsiTheme="minorHAnsi" w:cstheme="minorHAnsi"/>
              </w:rPr>
            </w:pPr>
            <w:r w:rsidRPr="00A40AF2">
              <w:rPr>
                <w:rFonts w:eastAsia="Times New Roman" w:asciiTheme="minorHAnsi" w:hAnsiTheme="minorHAnsi" w:cstheme="minorHAnsi"/>
              </w:rPr>
              <w:t>Jul-19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E"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2,258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0F"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2,016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10"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4,274 </w:t>
            </w:r>
          </w:p>
        </w:tc>
      </w:tr>
      <w:tr w14:paraId="56F13116"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12" w14:textId="77777777">
            <w:pPr>
              <w:rPr>
                <w:rFonts w:eastAsia="Times New Roman" w:asciiTheme="minorHAnsi" w:hAnsiTheme="minorHAnsi" w:cstheme="minorHAnsi"/>
              </w:rPr>
            </w:pPr>
            <w:r w:rsidRPr="00A40AF2">
              <w:rPr>
                <w:rFonts w:eastAsia="Times New Roman" w:asciiTheme="minorHAnsi" w:hAnsiTheme="minorHAnsi" w:cstheme="minorHAnsi"/>
              </w:rPr>
              <w:t>Aug-19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13"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4,985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14"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4,523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15"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9,508 </w:t>
            </w:r>
          </w:p>
        </w:tc>
      </w:tr>
      <w:tr w14:paraId="56F1311B"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17" w14:textId="77777777">
            <w:pPr>
              <w:rPr>
                <w:rFonts w:eastAsia="Times New Roman" w:asciiTheme="minorHAnsi" w:hAnsiTheme="minorHAnsi" w:cstheme="minorHAnsi"/>
              </w:rPr>
            </w:pPr>
            <w:r w:rsidRPr="00A40AF2">
              <w:rPr>
                <w:rFonts w:eastAsia="Times New Roman" w:asciiTheme="minorHAnsi" w:hAnsiTheme="minorHAnsi" w:cstheme="minorHAnsi"/>
              </w:rPr>
              <w:t>Sep-19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18"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3,647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19"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3,242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1A"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6,889 </w:t>
            </w:r>
          </w:p>
        </w:tc>
      </w:tr>
      <w:tr w14:paraId="56F13120"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1C" w14:textId="77777777">
            <w:pPr>
              <w:rPr>
                <w:rFonts w:eastAsia="Times New Roman" w:asciiTheme="minorHAnsi" w:hAnsiTheme="minorHAnsi" w:cstheme="minorHAnsi"/>
              </w:rPr>
            </w:pPr>
            <w:r w:rsidRPr="00A40AF2">
              <w:rPr>
                <w:rFonts w:eastAsia="Times New Roman" w:asciiTheme="minorHAnsi" w:hAnsiTheme="minorHAnsi" w:cstheme="minorHAnsi"/>
              </w:rPr>
              <w:t>Oct-19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1D"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5,015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1E"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4,579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1F"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9,594 </w:t>
            </w:r>
          </w:p>
        </w:tc>
      </w:tr>
      <w:tr w14:paraId="56F13125"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21" w14:textId="77777777">
            <w:pPr>
              <w:rPr>
                <w:rFonts w:eastAsia="Times New Roman" w:asciiTheme="minorHAnsi" w:hAnsiTheme="minorHAnsi" w:cstheme="minorHAnsi"/>
              </w:rPr>
            </w:pPr>
            <w:r w:rsidRPr="00A40AF2">
              <w:rPr>
                <w:rFonts w:eastAsia="Times New Roman" w:asciiTheme="minorHAnsi" w:hAnsiTheme="minorHAnsi" w:cstheme="minorHAnsi"/>
              </w:rPr>
              <w:t>Nov-19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22"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8,167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23"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7,364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24"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15,531 </w:t>
            </w:r>
          </w:p>
        </w:tc>
      </w:tr>
      <w:tr w14:paraId="56F1312A"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26" w14:textId="77777777">
            <w:pPr>
              <w:rPr>
                <w:rFonts w:eastAsia="Times New Roman" w:asciiTheme="minorHAnsi" w:hAnsiTheme="minorHAnsi" w:cstheme="minorHAnsi"/>
              </w:rPr>
            </w:pPr>
            <w:r w:rsidRPr="00A40AF2">
              <w:rPr>
                <w:rFonts w:eastAsia="Times New Roman" w:asciiTheme="minorHAnsi" w:hAnsiTheme="minorHAnsi" w:cstheme="minorHAnsi"/>
              </w:rPr>
              <w:t>Dec-19</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27"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10,383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28"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9,289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29"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19,672 </w:t>
            </w:r>
          </w:p>
        </w:tc>
      </w:tr>
      <w:tr w14:paraId="56F1312F"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2B" w14:textId="77777777">
            <w:pPr>
              <w:rPr>
                <w:rFonts w:eastAsia="Times New Roman" w:asciiTheme="minorHAnsi" w:hAnsiTheme="minorHAnsi" w:cstheme="minorHAnsi"/>
              </w:rPr>
            </w:pPr>
            <w:r w:rsidRPr="00A40AF2">
              <w:rPr>
                <w:rFonts w:eastAsia="Times New Roman" w:asciiTheme="minorHAnsi" w:hAnsiTheme="minorHAnsi" w:cstheme="minorHAnsi"/>
              </w:rPr>
              <w:t>Jan-20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2C"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11,365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2D"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10,183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2E"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21,548 </w:t>
            </w:r>
          </w:p>
        </w:tc>
      </w:tr>
      <w:tr w14:paraId="56F13134"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30" w14:textId="77777777">
            <w:pPr>
              <w:rPr>
                <w:rFonts w:eastAsia="Times New Roman" w:asciiTheme="minorHAnsi" w:hAnsiTheme="minorHAnsi" w:cstheme="minorHAnsi"/>
              </w:rPr>
            </w:pPr>
            <w:r w:rsidRPr="00A40AF2">
              <w:rPr>
                <w:rFonts w:eastAsia="Times New Roman" w:asciiTheme="minorHAnsi" w:hAnsiTheme="minorHAnsi" w:cstheme="minorHAnsi"/>
              </w:rPr>
              <w:t>Feb-20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31"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4,622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32"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4,206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33"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8,828 </w:t>
            </w:r>
          </w:p>
        </w:tc>
      </w:tr>
      <w:tr w14:paraId="56F13139"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35" w14:textId="77777777">
            <w:pPr>
              <w:rPr>
                <w:rFonts w:eastAsia="Times New Roman" w:asciiTheme="minorHAnsi" w:hAnsiTheme="minorHAnsi" w:cstheme="minorHAnsi"/>
              </w:rPr>
            </w:pPr>
            <w:r w:rsidRPr="00A40AF2">
              <w:rPr>
                <w:rFonts w:eastAsia="Times New Roman" w:asciiTheme="minorHAnsi" w:hAnsiTheme="minorHAnsi" w:cstheme="minorHAnsi"/>
              </w:rPr>
              <w:t>Mar-20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36"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7,538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37"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6,903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38"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14,441 </w:t>
            </w:r>
          </w:p>
        </w:tc>
      </w:tr>
      <w:tr w14:paraId="56F1313E"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3A" w14:textId="77777777">
            <w:pPr>
              <w:rPr>
                <w:rFonts w:eastAsia="Times New Roman" w:asciiTheme="minorHAnsi" w:hAnsiTheme="minorHAnsi" w:cstheme="minorHAnsi"/>
              </w:rPr>
            </w:pPr>
            <w:r w:rsidRPr="00A40AF2">
              <w:rPr>
                <w:rFonts w:eastAsia="Times New Roman" w:asciiTheme="minorHAnsi" w:hAnsiTheme="minorHAnsi" w:cstheme="minorHAnsi"/>
              </w:rPr>
              <w:t>Apr-20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3B"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9,956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3C"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9,132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3D"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19,088 </w:t>
            </w:r>
          </w:p>
        </w:tc>
      </w:tr>
      <w:tr w14:paraId="56F13143"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3F" w14:textId="77777777">
            <w:pPr>
              <w:rPr>
                <w:rFonts w:eastAsia="Times New Roman" w:asciiTheme="minorHAnsi" w:hAnsiTheme="minorHAnsi" w:cstheme="minorHAnsi"/>
              </w:rPr>
            </w:pPr>
            <w:r w:rsidRPr="00A40AF2">
              <w:rPr>
                <w:rFonts w:eastAsia="Times New Roman" w:asciiTheme="minorHAnsi" w:hAnsiTheme="minorHAnsi" w:cstheme="minorHAnsi"/>
              </w:rPr>
              <w:t>May-20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0"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10,388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1"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9,541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42"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19,929 </w:t>
            </w:r>
          </w:p>
        </w:tc>
      </w:tr>
      <w:tr w14:paraId="56F13148"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44" w14:textId="77777777">
            <w:pPr>
              <w:rPr>
                <w:rFonts w:eastAsia="Times New Roman" w:asciiTheme="minorHAnsi" w:hAnsiTheme="minorHAnsi" w:cstheme="minorHAnsi"/>
              </w:rPr>
            </w:pPr>
            <w:r w:rsidRPr="00A40AF2">
              <w:rPr>
                <w:rFonts w:eastAsia="Times New Roman" w:asciiTheme="minorHAnsi" w:hAnsiTheme="minorHAnsi" w:cstheme="minorHAnsi"/>
              </w:rPr>
              <w:t>Jun-20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5"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9,670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6"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8,551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47"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18,221 </w:t>
            </w:r>
          </w:p>
        </w:tc>
      </w:tr>
      <w:tr w14:paraId="56F1314D"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49" w14:textId="77777777">
            <w:pPr>
              <w:rPr>
                <w:rFonts w:eastAsia="Times New Roman" w:asciiTheme="minorHAnsi" w:hAnsiTheme="minorHAnsi" w:cstheme="minorHAnsi"/>
              </w:rPr>
            </w:pPr>
            <w:r w:rsidRPr="00A40AF2">
              <w:rPr>
                <w:rFonts w:eastAsia="Times New Roman" w:asciiTheme="minorHAnsi" w:hAnsiTheme="minorHAnsi" w:cstheme="minorHAnsi"/>
              </w:rPr>
              <w:t>July-August 15 2020</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A"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9,001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B"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8,309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4C"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17,310 </w:t>
            </w:r>
          </w:p>
        </w:tc>
      </w:tr>
      <w:tr w14:paraId="56F13152"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4E" w14:textId="77777777">
            <w:pPr>
              <w:rPr>
                <w:rFonts w:eastAsia="Times New Roman" w:asciiTheme="minorHAnsi" w:hAnsiTheme="minorHAnsi" w:cstheme="minorHAnsi"/>
              </w:rPr>
            </w:pPr>
            <w:r w:rsidRPr="00A40AF2">
              <w:rPr>
                <w:rFonts w:eastAsia="Times New Roman" w:asciiTheme="minorHAnsi" w:hAnsiTheme="minorHAnsi" w:cstheme="minorHAnsi"/>
              </w:rPr>
              <w:t>Before Commcare</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4F"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20,238 </w:t>
            </w:r>
          </w:p>
        </w:tc>
        <w:tc>
          <w:tcPr>
            <w:tcW w:w="2000" w:type="dxa"/>
            <w:tcBorders>
              <w:top w:val="nil"/>
              <w:left w:val="nil"/>
              <w:bottom w:val="single" w:sz="4" w:space="0" w:color="auto"/>
              <w:right w:val="single" w:sz="4" w:space="0" w:color="auto"/>
            </w:tcBorders>
            <w:shd w:val="clear" w:color="DDEBF7" w:fill="DDEBF7"/>
            <w:noWrap/>
          </w:tcPr>
          <w:p w:rsidR="00EB6E2B" w:rsidRPr="00A40AF2" w:rsidP="00A313BE" w14:paraId="56F13150"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18,681 </w:t>
            </w:r>
          </w:p>
        </w:tc>
        <w:tc>
          <w:tcPr>
            <w:tcW w:w="2203" w:type="dxa"/>
            <w:tcBorders>
              <w:top w:val="nil"/>
              <w:left w:val="nil"/>
              <w:bottom w:val="single" w:sz="4" w:space="0" w:color="auto"/>
              <w:right w:val="single" w:sz="4" w:space="0" w:color="auto"/>
            </w:tcBorders>
            <w:shd w:val="clear" w:color="DDEBF7" w:fill="DDEBF7"/>
            <w:noWrap/>
          </w:tcPr>
          <w:p w:rsidR="00EB6E2B" w:rsidRPr="00A40AF2" w:rsidP="00A313BE" w14:paraId="56F13151"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        38,919 </w:t>
            </w:r>
          </w:p>
        </w:tc>
      </w:tr>
      <w:tr w14:paraId="56F13157" w14:textId="77777777">
        <w:tblPrEx>
          <w:tblW w:w="9424" w:type="dxa"/>
          <w:tblInd w:w="5" w:type="dxa"/>
          <w:tblLook w:val="04A0"/>
        </w:tblPrEx>
        <w:trPr>
          <w:trHeight w:val="179"/>
        </w:trPr>
        <w:tc>
          <w:tcPr>
            <w:tcW w:w="3221" w:type="dxa"/>
            <w:tcBorders>
              <w:top w:val="nil"/>
              <w:left w:val="single" w:sz="4" w:space="0" w:color="auto"/>
              <w:bottom w:val="single" w:sz="4" w:space="0" w:color="auto"/>
              <w:right w:val="single" w:sz="4" w:space="0" w:color="auto"/>
            </w:tcBorders>
            <w:shd w:val="clear" w:color="auto" w:fill="auto"/>
            <w:noWrap/>
          </w:tcPr>
          <w:p w:rsidR="00EB6E2B" w:rsidRPr="00A40AF2" w:rsidP="00A313BE" w14:paraId="56F13153" w14:textId="77777777">
            <w:pPr>
              <w:rPr>
                <w:rFonts w:eastAsia="Times New Roman" w:asciiTheme="minorHAnsi" w:hAnsiTheme="minorHAnsi" w:cstheme="minorHAnsi"/>
                <w:b/>
              </w:rPr>
            </w:pPr>
            <w:r w:rsidRPr="00A40AF2">
              <w:rPr>
                <w:rFonts w:eastAsia="Times New Roman" w:asciiTheme="minorHAnsi" w:hAnsiTheme="minorHAnsi" w:cstheme="minorHAnsi"/>
                <w:b/>
              </w:rPr>
              <w:t>General total</w:t>
            </w:r>
          </w:p>
        </w:tc>
        <w:tc>
          <w:tcPr>
            <w:tcW w:w="2000" w:type="dxa"/>
            <w:tcBorders>
              <w:top w:val="nil"/>
              <w:left w:val="nil"/>
              <w:bottom w:val="single" w:sz="4" w:space="0" w:color="auto"/>
              <w:right w:val="single" w:sz="4" w:space="0" w:color="auto"/>
            </w:tcBorders>
            <w:shd w:val="clear" w:color="auto" w:fill="auto"/>
            <w:noWrap/>
          </w:tcPr>
          <w:p w:rsidR="00EB6E2B" w:rsidRPr="00A40AF2" w:rsidP="00A313BE" w14:paraId="56F13154" w14:textId="77777777">
            <w:pPr>
              <w:rPr>
                <w:rFonts w:eastAsia="Times New Roman" w:asciiTheme="minorHAnsi" w:hAnsiTheme="minorHAnsi" w:cstheme="minorHAnsi"/>
                <w:b/>
              </w:rPr>
            </w:pPr>
            <w:r w:rsidRPr="00A40AF2">
              <w:rPr>
                <w:rFonts w:eastAsia="Times New Roman" w:asciiTheme="minorHAnsi" w:hAnsiTheme="minorHAnsi" w:cstheme="minorHAnsi"/>
                <w:b/>
              </w:rPr>
              <w:t xml:space="preserve">    128,684 </w:t>
            </w:r>
          </w:p>
        </w:tc>
        <w:tc>
          <w:tcPr>
            <w:tcW w:w="2000" w:type="dxa"/>
            <w:tcBorders>
              <w:top w:val="nil"/>
              <w:left w:val="nil"/>
              <w:bottom w:val="single" w:sz="4" w:space="0" w:color="auto"/>
              <w:right w:val="single" w:sz="4" w:space="0" w:color="auto"/>
            </w:tcBorders>
            <w:shd w:val="clear" w:color="auto" w:fill="auto"/>
            <w:noWrap/>
          </w:tcPr>
          <w:p w:rsidR="00EB6E2B" w:rsidRPr="00A40AF2" w:rsidP="00A313BE" w14:paraId="56F13155" w14:textId="77777777">
            <w:pPr>
              <w:rPr>
                <w:rFonts w:eastAsia="Times New Roman" w:asciiTheme="minorHAnsi" w:hAnsiTheme="minorHAnsi" w:cstheme="minorHAnsi"/>
                <w:b/>
              </w:rPr>
            </w:pPr>
            <w:r w:rsidRPr="00A40AF2">
              <w:rPr>
                <w:rFonts w:eastAsia="Times New Roman" w:asciiTheme="minorHAnsi" w:hAnsiTheme="minorHAnsi" w:cstheme="minorHAnsi"/>
                <w:b/>
              </w:rPr>
              <w:t xml:space="preserve">      98,047 </w:t>
            </w:r>
          </w:p>
        </w:tc>
        <w:tc>
          <w:tcPr>
            <w:tcW w:w="2203" w:type="dxa"/>
            <w:tcBorders>
              <w:top w:val="nil"/>
              <w:left w:val="nil"/>
              <w:bottom w:val="single" w:sz="4" w:space="0" w:color="auto"/>
              <w:right w:val="single" w:sz="4" w:space="0" w:color="auto"/>
            </w:tcBorders>
            <w:shd w:val="clear" w:color="auto" w:fill="auto"/>
            <w:noWrap/>
          </w:tcPr>
          <w:p w:rsidR="00EB6E2B" w:rsidRPr="00A40AF2" w:rsidP="00A313BE" w14:paraId="56F13156" w14:textId="77777777">
            <w:pPr>
              <w:rPr>
                <w:rFonts w:eastAsia="Times New Roman" w:asciiTheme="minorHAnsi" w:hAnsiTheme="minorHAnsi" w:cstheme="minorHAnsi"/>
                <w:b/>
              </w:rPr>
            </w:pPr>
            <w:r w:rsidRPr="00A40AF2">
              <w:rPr>
                <w:rFonts w:eastAsia="Times New Roman" w:asciiTheme="minorHAnsi" w:hAnsiTheme="minorHAnsi" w:cstheme="minorHAnsi"/>
                <w:b/>
              </w:rPr>
              <w:t xml:space="preserve">      245,412 </w:t>
            </w:r>
          </w:p>
        </w:tc>
      </w:tr>
    </w:tbl>
    <w:p w:rsidR="00EB6E2B" w:rsidRPr="00A40AF2" w:rsidP="00EB6E2B" w14:paraId="56F13158" w14:textId="77777777">
      <w:pPr>
        <w:spacing w:line="276" w:lineRule="auto"/>
        <w:jc w:val="both"/>
        <w:rPr>
          <w:rFonts w:eastAsia="NSimSun" w:asciiTheme="minorHAnsi" w:hAnsiTheme="minorHAnsi" w:cstheme="minorHAnsi"/>
          <w:kern w:val="2"/>
          <w:sz w:val="22"/>
          <w:szCs w:val="22"/>
          <w:lang w:val="en-GB" w:bidi="hi-IN"/>
        </w:rPr>
      </w:pPr>
    </w:p>
    <w:p w:rsidR="00EB6E2B" w:rsidRPr="00A40AF2" w:rsidP="00EB6E2B" w14:paraId="56F13159" w14:textId="77777777">
      <w:pPr>
        <w:spacing w:line="276" w:lineRule="auto"/>
        <w:jc w:val="both"/>
        <w:rPr>
          <w:rFonts w:eastAsia="NSimSun" w:asciiTheme="minorHAnsi" w:hAnsiTheme="minorHAnsi" w:cstheme="minorHAnsi"/>
          <w:kern w:val="2"/>
          <w:sz w:val="22"/>
          <w:szCs w:val="22"/>
          <w:lang w:bidi="hi-IN"/>
        </w:rPr>
      </w:pPr>
      <w:r w:rsidRPr="00A40AF2">
        <w:rPr>
          <w:rFonts w:eastAsia="NSimSun" w:asciiTheme="minorHAnsi" w:hAnsiTheme="minorHAnsi" w:cstheme="minorHAnsi"/>
          <w:kern w:val="2"/>
          <w:sz w:val="22"/>
          <w:szCs w:val="22"/>
          <w:lang w:bidi="hi-IN"/>
        </w:rPr>
        <w:t xml:space="preserve">According to project monitoring data, the GMP and PDH monitoring created significant changes in terms of reduction of children moderate malnutrition and underweight of children during the project </w:t>
      </w:r>
      <w:r w:rsidRPr="00A40AF2">
        <w:rPr>
          <w:rFonts w:eastAsia="NSimSun" w:asciiTheme="minorHAnsi" w:hAnsiTheme="minorHAnsi" w:cstheme="minorHAnsi"/>
          <w:kern w:val="2"/>
          <w:sz w:val="22"/>
          <w:szCs w:val="22"/>
          <w:lang w:bidi="hi-IN"/>
        </w:rPr>
        <w:t>implementation.</w:t>
      </w:r>
    </w:p>
    <w:p w:rsidR="00EB6E2B" w:rsidRPr="00A40AF2" w:rsidP="00EB6E2B" w14:paraId="56F1315A" w14:textId="77777777">
      <w:pPr>
        <w:spacing w:after="200" w:line="276" w:lineRule="auto"/>
        <w:contextualSpacing/>
        <w:jc w:val="both"/>
        <w:rPr>
          <w:rFonts w:asciiTheme="minorHAnsi" w:hAnsiTheme="minorHAnsi" w:cstheme="minorHAnsi"/>
          <w:sz w:val="22"/>
          <w:szCs w:val="22"/>
        </w:rPr>
      </w:pPr>
      <w:r w:rsidRPr="00A40AF2">
        <w:rPr>
          <w:rFonts w:eastAsia="Calibri" w:asciiTheme="minorHAnsi" w:hAnsiTheme="minorHAnsi" w:cstheme="minorHAnsi"/>
          <w:sz w:val="22"/>
          <w:szCs w:val="22"/>
        </w:rPr>
        <w:t>Y</w:t>
      </w:r>
      <w:r w:rsidRPr="00A40AF2">
        <w:rPr>
          <w:rFonts w:asciiTheme="minorHAnsi" w:hAnsiTheme="minorHAnsi" w:cstheme="minorHAnsi"/>
          <w:sz w:val="22"/>
          <w:szCs w:val="22"/>
        </w:rPr>
        <w:t>ear-on-year changes in the prevalence of under- or over-weight children, as detailed in the table below, improved significantly between 2019 and 2020.</w:t>
      </w:r>
    </w:p>
    <w:p w:rsidR="00EB6E2B" w:rsidRPr="00A40AF2" w:rsidP="00EB6E2B" w14:paraId="56F1315B" w14:textId="77777777">
      <w:pPr>
        <w:spacing w:after="200"/>
        <w:ind w:left="51"/>
        <w:contextualSpacing/>
        <w:jc w:val="both"/>
        <w:rPr>
          <w:rFonts w:asciiTheme="minorHAnsi" w:hAnsiTheme="minorHAnsi" w:cstheme="minorHAnsi"/>
          <w:sz w:val="22"/>
          <w:szCs w:val="2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75"/>
        <w:gridCol w:w="675"/>
        <w:gridCol w:w="1086"/>
        <w:gridCol w:w="675"/>
        <w:gridCol w:w="675"/>
        <w:gridCol w:w="1086"/>
        <w:gridCol w:w="675"/>
        <w:gridCol w:w="675"/>
        <w:gridCol w:w="1086"/>
        <w:gridCol w:w="1083"/>
      </w:tblGrid>
      <w:tr w14:paraId="56F13167" w14:textId="77777777">
        <w:tblPrEx>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3"/>
        </w:trPr>
        <w:tc>
          <w:tcPr>
            <w:tcW w:w="1004" w:type="dxa"/>
            <w:shd w:val="clear" w:color="auto" w:fill="auto"/>
            <w:noWrap/>
          </w:tcPr>
          <w:p w:rsidR="00EB6E2B" w:rsidRPr="00A40AF2" w:rsidP="00A313BE" w14:paraId="56F1315C" w14:textId="77777777">
            <w:pPr>
              <w:rPr>
                <w:rFonts w:eastAsia="Times New Roman" w:asciiTheme="minorHAnsi" w:hAnsiTheme="minorHAnsi" w:cstheme="minorHAnsi"/>
                <w:b/>
              </w:rPr>
            </w:pPr>
          </w:p>
        </w:tc>
        <w:tc>
          <w:tcPr>
            <w:tcW w:w="630" w:type="dxa"/>
            <w:shd w:val="clear" w:color="auto" w:fill="auto"/>
            <w:noWrap/>
          </w:tcPr>
          <w:p w:rsidR="00EB6E2B" w:rsidRPr="00A40AF2" w:rsidP="00A313BE" w14:paraId="56F1315D" w14:textId="77777777">
            <w:pPr>
              <w:rPr>
                <w:rFonts w:eastAsia="Times New Roman" w:asciiTheme="minorHAnsi" w:hAnsiTheme="minorHAnsi" w:cstheme="minorHAnsi"/>
                <w:b/>
              </w:rPr>
            </w:pPr>
            <w:r w:rsidRPr="00A40AF2">
              <w:rPr>
                <w:rFonts w:eastAsia="Times New Roman" w:asciiTheme="minorHAnsi" w:hAnsiTheme="minorHAnsi" w:cstheme="minorHAnsi"/>
                <w:b/>
              </w:rPr>
              <w:t>Apr-19</w:t>
            </w:r>
          </w:p>
        </w:tc>
        <w:tc>
          <w:tcPr>
            <w:tcW w:w="630" w:type="dxa"/>
            <w:shd w:val="clear" w:color="auto" w:fill="auto"/>
            <w:noWrap/>
          </w:tcPr>
          <w:p w:rsidR="00EB6E2B" w:rsidRPr="00A40AF2" w:rsidP="00A313BE" w14:paraId="56F1315E" w14:textId="77777777">
            <w:pPr>
              <w:rPr>
                <w:rFonts w:eastAsia="Times New Roman" w:asciiTheme="minorHAnsi" w:hAnsiTheme="minorHAnsi" w:cstheme="minorHAnsi"/>
                <w:b/>
              </w:rPr>
            </w:pPr>
            <w:r w:rsidRPr="00A40AF2">
              <w:rPr>
                <w:rFonts w:eastAsia="Times New Roman" w:asciiTheme="minorHAnsi" w:hAnsiTheme="minorHAnsi" w:cstheme="minorHAnsi"/>
                <w:b/>
              </w:rPr>
              <w:t>Apr-20</w:t>
            </w:r>
          </w:p>
        </w:tc>
        <w:tc>
          <w:tcPr>
            <w:tcW w:w="1143" w:type="dxa"/>
            <w:shd w:val="clear" w:color="auto" w:fill="FEF2CC" w:themeFill="accent4" w:themeFillTint="33"/>
            <w:noWrap/>
          </w:tcPr>
          <w:p w:rsidR="00EB6E2B" w:rsidRPr="00A40AF2" w:rsidP="00A313BE" w14:paraId="56F1315F" w14:textId="77777777">
            <w:pPr>
              <w:rPr>
                <w:rFonts w:eastAsia="Times New Roman" w:asciiTheme="minorHAnsi" w:hAnsiTheme="minorHAnsi" w:cstheme="minorHAnsi"/>
                <w:b/>
                <w:bCs/>
              </w:rPr>
            </w:pPr>
            <w:r w:rsidRPr="00A40AF2">
              <w:rPr>
                <w:rFonts w:eastAsia="Times New Roman" w:asciiTheme="minorHAnsi" w:hAnsiTheme="minorHAnsi" w:cstheme="minorHAnsi"/>
                <w:b/>
                <w:bCs/>
              </w:rPr>
              <w:t>Improvement</w:t>
            </w:r>
          </w:p>
        </w:tc>
        <w:tc>
          <w:tcPr>
            <w:tcW w:w="631" w:type="dxa"/>
            <w:shd w:val="clear" w:color="auto" w:fill="auto"/>
            <w:noWrap/>
          </w:tcPr>
          <w:p w:rsidR="00EB6E2B" w:rsidRPr="00A40AF2" w:rsidP="00A313BE" w14:paraId="56F13160" w14:textId="77777777">
            <w:pPr>
              <w:rPr>
                <w:rFonts w:eastAsia="Times New Roman" w:asciiTheme="minorHAnsi" w:hAnsiTheme="minorHAnsi" w:cstheme="minorHAnsi"/>
                <w:b/>
              </w:rPr>
            </w:pPr>
            <w:r w:rsidRPr="00A40AF2">
              <w:rPr>
                <w:rFonts w:eastAsia="Times New Roman" w:asciiTheme="minorHAnsi" w:hAnsiTheme="minorHAnsi" w:cstheme="minorHAnsi"/>
                <w:b/>
              </w:rPr>
              <w:t>May-19</w:t>
            </w:r>
          </w:p>
        </w:tc>
        <w:tc>
          <w:tcPr>
            <w:tcW w:w="631" w:type="dxa"/>
            <w:shd w:val="clear" w:color="auto" w:fill="auto"/>
            <w:noWrap/>
          </w:tcPr>
          <w:p w:rsidR="00EB6E2B" w:rsidRPr="00A40AF2" w:rsidP="00A313BE" w14:paraId="56F13161" w14:textId="77777777">
            <w:pPr>
              <w:rPr>
                <w:rFonts w:eastAsia="Times New Roman" w:asciiTheme="minorHAnsi" w:hAnsiTheme="minorHAnsi" w:cstheme="minorHAnsi"/>
                <w:b/>
              </w:rPr>
            </w:pPr>
            <w:r w:rsidRPr="00A40AF2">
              <w:rPr>
                <w:rFonts w:eastAsia="Times New Roman" w:asciiTheme="minorHAnsi" w:hAnsiTheme="minorHAnsi" w:cstheme="minorHAnsi"/>
                <w:b/>
              </w:rPr>
              <w:t>May-20</w:t>
            </w:r>
          </w:p>
        </w:tc>
        <w:tc>
          <w:tcPr>
            <w:tcW w:w="1143" w:type="dxa"/>
            <w:shd w:val="clear" w:color="auto" w:fill="FEF2CC" w:themeFill="accent4" w:themeFillTint="33"/>
            <w:noWrap/>
          </w:tcPr>
          <w:p w:rsidR="00EB6E2B" w:rsidRPr="00A40AF2" w:rsidP="00A313BE" w14:paraId="56F13162" w14:textId="77777777">
            <w:pPr>
              <w:rPr>
                <w:rFonts w:eastAsia="Times New Roman" w:asciiTheme="minorHAnsi" w:hAnsiTheme="minorHAnsi" w:cstheme="minorHAnsi"/>
                <w:b/>
                <w:bCs/>
              </w:rPr>
            </w:pPr>
            <w:r w:rsidRPr="00A40AF2">
              <w:rPr>
                <w:rFonts w:eastAsia="Times New Roman" w:asciiTheme="minorHAnsi" w:hAnsiTheme="minorHAnsi" w:cstheme="minorHAnsi"/>
                <w:b/>
                <w:bCs/>
              </w:rPr>
              <w:t>Improvement</w:t>
            </w:r>
          </w:p>
        </w:tc>
        <w:tc>
          <w:tcPr>
            <w:tcW w:w="631" w:type="dxa"/>
            <w:shd w:val="clear" w:color="auto" w:fill="auto"/>
            <w:noWrap/>
          </w:tcPr>
          <w:p w:rsidR="00EB6E2B" w:rsidRPr="00A40AF2" w:rsidP="00A313BE" w14:paraId="56F13163" w14:textId="77777777">
            <w:pPr>
              <w:rPr>
                <w:rFonts w:eastAsia="Times New Roman" w:asciiTheme="minorHAnsi" w:hAnsiTheme="minorHAnsi" w:cstheme="minorHAnsi"/>
                <w:b/>
              </w:rPr>
            </w:pPr>
            <w:r w:rsidRPr="00A40AF2">
              <w:rPr>
                <w:rFonts w:eastAsia="Times New Roman" w:asciiTheme="minorHAnsi" w:hAnsiTheme="minorHAnsi" w:cstheme="minorHAnsi"/>
                <w:b/>
              </w:rPr>
              <w:t>Jun-19</w:t>
            </w:r>
          </w:p>
        </w:tc>
        <w:tc>
          <w:tcPr>
            <w:tcW w:w="842" w:type="dxa"/>
            <w:shd w:val="clear" w:color="auto" w:fill="auto"/>
            <w:noWrap/>
          </w:tcPr>
          <w:p w:rsidR="00EB6E2B" w:rsidRPr="00A40AF2" w:rsidP="00A313BE" w14:paraId="56F13164" w14:textId="77777777">
            <w:pPr>
              <w:rPr>
                <w:rFonts w:eastAsia="Times New Roman" w:asciiTheme="minorHAnsi" w:hAnsiTheme="minorHAnsi" w:cstheme="minorHAnsi"/>
                <w:b/>
              </w:rPr>
            </w:pPr>
            <w:r w:rsidRPr="00A40AF2">
              <w:rPr>
                <w:rFonts w:eastAsia="Times New Roman" w:asciiTheme="minorHAnsi" w:hAnsiTheme="minorHAnsi" w:cstheme="minorHAnsi"/>
                <w:b/>
              </w:rPr>
              <w:t>Jun-20</w:t>
            </w:r>
          </w:p>
        </w:tc>
        <w:tc>
          <w:tcPr>
            <w:tcW w:w="932" w:type="dxa"/>
            <w:shd w:val="clear" w:color="auto" w:fill="FEF2CC" w:themeFill="accent4" w:themeFillTint="33"/>
            <w:noWrap/>
          </w:tcPr>
          <w:p w:rsidR="00EB6E2B" w:rsidRPr="00A40AF2" w:rsidP="00A313BE" w14:paraId="56F13165" w14:textId="77777777">
            <w:pPr>
              <w:rPr>
                <w:rFonts w:eastAsia="Times New Roman" w:asciiTheme="minorHAnsi" w:hAnsiTheme="minorHAnsi" w:cstheme="minorHAnsi"/>
                <w:b/>
                <w:bCs/>
              </w:rPr>
            </w:pPr>
            <w:r w:rsidRPr="00A40AF2">
              <w:rPr>
                <w:rFonts w:eastAsia="Times New Roman" w:asciiTheme="minorHAnsi" w:hAnsiTheme="minorHAnsi" w:cstheme="minorHAnsi"/>
                <w:b/>
                <w:bCs/>
              </w:rPr>
              <w:t>Improvement</w:t>
            </w:r>
          </w:p>
        </w:tc>
        <w:tc>
          <w:tcPr>
            <w:tcW w:w="1133" w:type="dxa"/>
            <w:shd w:val="clear" w:color="auto" w:fill="FFE599" w:themeFill="accent4" w:themeFillTint="66"/>
            <w:noWrap/>
          </w:tcPr>
          <w:p w:rsidR="00EB6E2B" w:rsidRPr="00A40AF2" w:rsidP="00A313BE" w14:paraId="56F13166" w14:textId="77777777">
            <w:pPr>
              <w:rPr>
                <w:rFonts w:eastAsia="Times New Roman" w:asciiTheme="minorHAnsi" w:hAnsiTheme="minorHAnsi" w:cstheme="minorHAnsi"/>
                <w:b/>
                <w:bCs/>
              </w:rPr>
            </w:pPr>
            <w:r w:rsidRPr="00A40AF2">
              <w:rPr>
                <w:rFonts w:eastAsia="Times New Roman" w:asciiTheme="minorHAnsi" w:hAnsiTheme="minorHAnsi" w:cstheme="minorHAnsi"/>
                <w:b/>
                <w:bCs/>
              </w:rPr>
              <w:t>General improvement</w:t>
            </w:r>
          </w:p>
        </w:tc>
      </w:tr>
      <w:tr w14:paraId="56F13173" w14:textId="77777777">
        <w:tblPrEx>
          <w:tblW w:w="9350" w:type="dxa"/>
          <w:tblLook w:val="04A0"/>
        </w:tblPrEx>
        <w:trPr>
          <w:trHeight w:val="273"/>
        </w:trPr>
        <w:tc>
          <w:tcPr>
            <w:tcW w:w="1004" w:type="dxa"/>
            <w:shd w:val="clear" w:color="auto" w:fill="auto"/>
            <w:noWrap/>
          </w:tcPr>
          <w:p w:rsidR="00EB6E2B" w:rsidRPr="00A40AF2" w:rsidP="00A313BE" w14:paraId="56F13168" w14:textId="77777777">
            <w:pPr>
              <w:rPr>
                <w:rFonts w:eastAsia="Times New Roman" w:asciiTheme="minorHAnsi" w:hAnsiTheme="minorHAnsi" w:cstheme="minorHAnsi"/>
                <w:b/>
              </w:rPr>
            </w:pPr>
            <w:r w:rsidRPr="00A40AF2">
              <w:rPr>
                <w:rFonts w:eastAsia="Times New Roman" w:asciiTheme="minorHAnsi" w:hAnsiTheme="minorHAnsi" w:cstheme="minorHAnsi"/>
                <w:b/>
              </w:rPr>
              <w:t>Healthy</w:t>
            </w:r>
          </w:p>
        </w:tc>
        <w:tc>
          <w:tcPr>
            <w:tcW w:w="630" w:type="dxa"/>
            <w:shd w:val="clear" w:color="auto" w:fill="auto"/>
            <w:noWrap/>
          </w:tcPr>
          <w:p w:rsidR="00EB6E2B" w:rsidRPr="00A40AF2" w:rsidP="00A313BE" w14:paraId="56F13169" w14:textId="77777777">
            <w:pPr>
              <w:rPr>
                <w:rFonts w:eastAsia="Times New Roman" w:asciiTheme="minorHAnsi" w:hAnsiTheme="minorHAnsi" w:cstheme="minorHAnsi"/>
              </w:rPr>
            </w:pPr>
            <w:r w:rsidRPr="00A40AF2">
              <w:rPr>
                <w:rFonts w:eastAsia="Times New Roman" w:asciiTheme="minorHAnsi" w:hAnsiTheme="minorHAnsi" w:cstheme="minorHAnsi"/>
              </w:rPr>
              <w:t>44.40%</w:t>
            </w:r>
          </w:p>
        </w:tc>
        <w:tc>
          <w:tcPr>
            <w:tcW w:w="630" w:type="dxa"/>
            <w:shd w:val="clear" w:color="auto" w:fill="auto"/>
            <w:noWrap/>
          </w:tcPr>
          <w:p w:rsidR="00EB6E2B" w:rsidRPr="00A40AF2" w:rsidP="00A313BE" w14:paraId="56F1316A" w14:textId="77777777">
            <w:pPr>
              <w:rPr>
                <w:rFonts w:eastAsia="Times New Roman" w:asciiTheme="minorHAnsi" w:hAnsiTheme="minorHAnsi" w:cstheme="minorHAnsi"/>
              </w:rPr>
            </w:pPr>
            <w:r w:rsidRPr="00A40AF2">
              <w:rPr>
                <w:rFonts w:eastAsia="Times New Roman" w:asciiTheme="minorHAnsi" w:hAnsiTheme="minorHAnsi" w:cstheme="minorHAnsi"/>
              </w:rPr>
              <w:t>61.39%</w:t>
            </w:r>
          </w:p>
        </w:tc>
        <w:tc>
          <w:tcPr>
            <w:tcW w:w="1143" w:type="dxa"/>
            <w:shd w:val="clear" w:color="auto" w:fill="FEF2CC" w:themeFill="accent4" w:themeFillTint="33"/>
            <w:noWrap/>
          </w:tcPr>
          <w:p w:rsidR="00EB6E2B" w:rsidRPr="00A40AF2" w:rsidP="00A313BE" w14:paraId="56F1316B" w14:textId="77777777">
            <w:pPr>
              <w:rPr>
                <w:rFonts w:eastAsia="Times New Roman" w:asciiTheme="minorHAnsi" w:hAnsiTheme="minorHAnsi" w:cstheme="minorHAnsi"/>
                <w:b/>
                <w:bCs/>
              </w:rPr>
            </w:pPr>
            <w:r w:rsidRPr="00A40AF2">
              <w:rPr>
                <w:rFonts w:eastAsia="Times New Roman" w:asciiTheme="minorHAnsi" w:hAnsiTheme="minorHAnsi" w:cstheme="minorHAnsi"/>
                <w:b/>
                <w:bCs/>
              </w:rPr>
              <w:t>38.3%</w:t>
            </w:r>
          </w:p>
        </w:tc>
        <w:tc>
          <w:tcPr>
            <w:tcW w:w="631" w:type="dxa"/>
            <w:shd w:val="clear" w:color="auto" w:fill="auto"/>
            <w:noWrap/>
          </w:tcPr>
          <w:p w:rsidR="00EB6E2B" w:rsidRPr="00A40AF2" w:rsidP="00A313BE" w14:paraId="56F1316C" w14:textId="77777777">
            <w:pPr>
              <w:rPr>
                <w:rFonts w:eastAsia="Times New Roman" w:asciiTheme="minorHAnsi" w:hAnsiTheme="minorHAnsi" w:cstheme="minorHAnsi"/>
              </w:rPr>
            </w:pPr>
            <w:r w:rsidRPr="00A40AF2">
              <w:rPr>
                <w:rFonts w:eastAsia="Times New Roman" w:asciiTheme="minorHAnsi" w:hAnsiTheme="minorHAnsi" w:cstheme="minorHAnsi"/>
              </w:rPr>
              <w:t>46.10%</w:t>
            </w:r>
          </w:p>
        </w:tc>
        <w:tc>
          <w:tcPr>
            <w:tcW w:w="631" w:type="dxa"/>
            <w:shd w:val="clear" w:color="auto" w:fill="auto"/>
            <w:noWrap/>
          </w:tcPr>
          <w:p w:rsidR="00EB6E2B" w:rsidRPr="00A40AF2" w:rsidP="00A313BE" w14:paraId="56F1316D" w14:textId="77777777">
            <w:pPr>
              <w:rPr>
                <w:rFonts w:eastAsia="Times New Roman" w:asciiTheme="minorHAnsi" w:hAnsiTheme="minorHAnsi" w:cstheme="minorHAnsi"/>
              </w:rPr>
            </w:pPr>
            <w:r w:rsidRPr="00A40AF2">
              <w:rPr>
                <w:rFonts w:eastAsia="Times New Roman" w:asciiTheme="minorHAnsi" w:hAnsiTheme="minorHAnsi" w:cstheme="minorHAnsi"/>
              </w:rPr>
              <w:t>61.82%</w:t>
            </w:r>
          </w:p>
        </w:tc>
        <w:tc>
          <w:tcPr>
            <w:tcW w:w="1143" w:type="dxa"/>
            <w:shd w:val="clear" w:color="auto" w:fill="FEF2CC" w:themeFill="accent4" w:themeFillTint="33"/>
            <w:noWrap/>
          </w:tcPr>
          <w:p w:rsidR="00EB6E2B" w:rsidRPr="00A40AF2" w:rsidP="00A313BE" w14:paraId="56F1316E" w14:textId="77777777">
            <w:pPr>
              <w:rPr>
                <w:rFonts w:eastAsia="Times New Roman" w:asciiTheme="minorHAnsi" w:hAnsiTheme="minorHAnsi" w:cstheme="minorHAnsi"/>
                <w:b/>
                <w:bCs/>
              </w:rPr>
            </w:pPr>
            <w:r w:rsidRPr="00A40AF2">
              <w:rPr>
                <w:rFonts w:eastAsia="Times New Roman" w:asciiTheme="minorHAnsi" w:hAnsiTheme="minorHAnsi" w:cstheme="minorHAnsi"/>
                <w:b/>
                <w:bCs/>
              </w:rPr>
              <w:t>34.1%</w:t>
            </w:r>
          </w:p>
        </w:tc>
        <w:tc>
          <w:tcPr>
            <w:tcW w:w="631" w:type="dxa"/>
            <w:shd w:val="clear" w:color="auto" w:fill="auto"/>
            <w:noWrap/>
          </w:tcPr>
          <w:p w:rsidR="00EB6E2B" w:rsidRPr="00A40AF2" w:rsidP="00A313BE" w14:paraId="56F1316F" w14:textId="77777777">
            <w:pPr>
              <w:rPr>
                <w:rFonts w:eastAsia="Times New Roman" w:asciiTheme="minorHAnsi" w:hAnsiTheme="minorHAnsi" w:cstheme="minorHAnsi"/>
              </w:rPr>
            </w:pPr>
            <w:r w:rsidRPr="00A40AF2">
              <w:rPr>
                <w:rFonts w:eastAsia="Times New Roman" w:asciiTheme="minorHAnsi" w:hAnsiTheme="minorHAnsi" w:cstheme="minorHAnsi"/>
              </w:rPr>
              <w:t>42.90%</w:t>
            </w:r>
          </w:p>
        </w:tc>
        <w:tc>
          <w:tcPr>
            <w:tcW w:w="842" w:type="dxa"/>
            <w:shd w:val="clear" w:color="auto" w:fill="auto"/>
            <w:noWrap/>
          </w:tcPr>
          <w:p w:rsidR="00EB6E2B" w:rsidRPr="00A40AF2" w:rsidP="00A313BE" w14:paraId="56F13170" w14:textId="77777777">
            <w:pPr>
              <w:rPr>
                <w:rFonts w:eastAsia="Times New Roman" w:asciiTheme="minorHAnsi" w:hAnsiTheme="minorHAnsi" w:cstheme="minorHAnsi"/>
              </w:rPr>
            </w:pPr>
            <w:r w:rsidRPr="00A40AF2">
              <w:rPr>
                <w:rFonts w:eastAsia="Times New Roman" w:asciiTheme="minorHAnsi" w:hAnsiTheme="minorHAnsi" w:cstheme="minorHAnsi"/>
              </w:rPr>
              <w:t>63.31%</w:t>
            </w:r>
          </w:p>
        </w:tc>
        <w:tc>
          <w:tcPr>
            <w:tcW w:w="932" w:type="dxa"/>
            <w:shd w:val="clear" w:color="auto" w:fill="FEF2CC" w:themeFill="accent4" w:themeFillTint="33"/>
            <w:noWrap/>
          </w:tcPr>
          <w:p w:rsidR="00EB6E2B" w:rsidRPr="00A40AF2" w:rsidP="00A313BE" w14:paraId="56F13171"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47.6%</w:t>
            </w:r>
          </w:p>
        </w:tc>
        <w:tc>
          <w:tcPr>
            <w:tcW w:w="1133" w:type="dxa"/>
            <w:shd w:val="clear" w:color="auto" w:fill="FFE599" w:themeFill="accent4" w:themeFillTint="66"/>
            <w:noWrap/>
          </w:tcPr>
          <w:p w:rsidR="00EB6E2B" w:rsidRPr="00A40AF2" w:rsidP="00A313BE" w14:paraId="56F13172"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42.6%</w:t>
            </w:r>
          </w:p>
        </w:tc>
      </w:tr>
      <w:tr w14:paraId="56F1317F" w14:textId="77777777">
        <w:tblPrEx>
          <w:tblW w:w="9350" w:type="dxa"/>
          <w:tblLook w:val="04A0"/>
        </w:tblPrEx>
        <w:trPr>
          <w:trHeight w:val="273"/>
        </w:trPr>
        <w:tc>
          <w:tcPr>
            <w:tcW w:w="1004" w:type="dxa"/>
            <w:shd w:val="clear" w:color="auto" w:fill="auto"/>
            <w:noWrap/>
          </w:tcPr>
          <w:p w:rsidR="00EB6E2B" w:rsidRPr="00A40AF2" w:rsidP="00A313BE" w14:paraId="56F13174" w14:textId="77777777">
            <w:pPr>
              <w:rPr>
                <w:rFonts w:eastAsia="Times New Roman" w:asciiTheme="minorHAnsi" w:hAnsiTheme="minorHAnsi" w:cstheme="minorHAnsi"/>
                <w:b/>
              </w:rPr>
            </w:pPr>
            <w:r w:rsidRPr="00A40AF2">
              <w:rPr>
                <w:rFonts w:eastAsia="Times New Roman" w:asciiTheme="minorHAnsi" w:hAnsiTheme="minorHAnsi" w:cstheme="minorHAnsi"/>
                <w:b/>
              </w:rPr>
              <w:t>Mild</w:t>
            </w:r>
          </w:p>
        </w:tc>
        <w:tc>
          <w:tcPr>
            <w:tcW w:w="630" w:type="dxa"/>
            <w:shd w:val="clear" w:color="auto" w:fill="auto"/>
            <w:noWrap/>
          </w:tcPr>
          <w:p w:rsidR="00EB6E2B" w:rsidRPr="00A40AF2" w:rsidP="00A313BE" w14:paraId="56F13175" w14:textId="77777777">
            <w:pPr>
              <w:rPr>
                <w:rFonts w:eastAsia="Times New Roman" w:asciiTheme="minorHAnsi" w:hAnsiTheme="minorHAnsi" w:cstheme="minorHAnsi"/>
              </w:rPr>
            </w:pPr>
            <w:r w:rsidRPr="00A40AF2">
              <w:rPr>
                <w:rFonts w:eastAsia="Times New Roman" w:asciiTheme="minorHAnsi" w:hAnsiTheme="minorHAnsi" w:cstheme="minorHAnsi"/>
              </w:rPr>
              <w:t>28.90%</w:t>
            </w:r>
          </w:p>
        </w:tc>
        <w:tc>
          <w:tcPr>
            <w:tcW w:w="630" w:type="dxa"/>
            <w:shd w:val="clear" w:color="auto" w:fill="auto"/>
            <w:noWrap/>
          </w:tcPr>
          <w:p w:rsidR="00EB6E2B" w:rsidRPr="00A40AF2" w:rsidP="00A313BE" w14:paraId="56F13176" w14:textId="77777777">
            <w:pPr>
              <w:rPr>
                <w:rFonts w:eastAsia="Times New Roman" w:asciiTheme="minorHAnsi" w:hAnsiTheme="minorHAnsi" w:cstheme="minorHAnsi"/>
              </w:rPr>
            </w:pPr>
            <w:r w:rsidRPr="00A40AF2">
              <w:rPr>
                <w:rFonts w:eastAsia="Times New Roman" w:asciiTheme="minorHAnsi" w:hAnsiTheme="minorHAnsi" w:cstheme="minorHAnsi"/>
              </w:rPr>
              <w:t>23.30%</w:t>
            </w:r>
          </w:p>
        </w:tc>
        <w:tc>
          <w:tcPr>
            <w:tcW w:w="1143" w:type="dxa"/>
            <w:shd w:val="clear" w:color="auto" w:fill="FEF2CC" w:themeFill="accent4" w:themeFillTint="33"/>
            <w:noWrap/>
          </w:tcPr>
          <w:p w:rsidR="00EB6E2B" w:rsidRPr="00A40AF2" w:rsidP="00A313BE" w14:paraId="56F13177" w14:textId="77777777">
            <w:pPr>
              <w:rPr>
                <w:rFonts w:eastAsia="Times New Roman" w:asciiTheme="minorHAnsi" w:hAnsiTheme="minorHAnsi" w:cstheme="minorHAnsi"/>
                <w:b/>
                <w:bCs/>
              </w:rPr>
            </w:pPr>
            <w:r w:rsidRPr="00A40AF2">
              <w:rPr>
                <w:rFonts w:eastAsia="Times New Roman" w:asciiTheme="minorHAnsi" w:hAnsiTheme="minorHAnsi" w:cstheme="minorHAnsi"/>
                <w:b/>
                <w:bCs/>
              </w:rPr>
              <w:t>-19.4%</w:t>
            </w:r>
          </w:p>
        </w:tc>
        <w:tc>
          <w:tcPr>
            <w:tcW w:w="631" w:type="dxa"/>
            <w:shd w:val="clear" w:color="auto" w:fill="auto"/>
            <w:noWrap/>
          </w:tcPr>
          <w:p w:rsidR="00EB6E2B" w:rsidRPr="00A40AF2" w:rsidP="00A313BE" w14:paraId="56F13178" w14:textId="77777777">
            <w:pPr>
              <w:rPr>
                <w:rFonts w:eastAsia="Times New Roman" w:asciiTheme="minorHAnsi" w:hAnsiTheme="minorHAnsi" w:cstheme="minorHAnsi"/>
              </w:rPr>
            </w:pPr>
            <w:r w:rsidRPr="00A40AF2">
              <w:rPr>
                <w:rFonts w:eastAsia="Times New Roman" w:asciiTheme="minorHAnsi" w:hAnsiTheme="minorHAnsi" w:cstheme="minorHAnsi"/>
              </w:rPr>
              <w:t>26.90%</w:t>
            </w:r>
          </w:p>
        </w:tc>
        <w:tc>
          <w:tcPr>
            <w:tcW w:w="631" w:type="dxa"/>
            <w:shd w:val="clear" w:color="auto" w:fill="auto"/>
            <w:noWrap/>
          </w:tcPr>
          <w:p w:rsidR="00EB6E2B" w:rsidRPr="00A40AF2" w:rsidP="00A313BE" w14:paraId="56F13179" w14:textId="77777777">
            <w:pPr>
              <w:rPr>
                <w:rFonts w:eastAsia="Times New Roman" w:asciiTheme="minorHAnsi" w:hAnsiTheme="minorHAnsi" w:cstheme="minorHAnsi"/>
              </w:rPr>
            </w:pPr>
            <w:r w:rsidRPr="00A40AF2">
              <w:rPr>
                <w:rFonts w:eastAsia="Times New Roman" w:asciiTheme="minorHAnsi" w:hAnsiTheme="minorHAnsi" w:cstheme="minorHAnsi"/>
              </w:rPr>
              <w:t>23.83%</w:t>
            </w:r>
          </w:p>
        </w:tc>
        <w:tc>
          <w:tcPr>
            <w:tcW w:w="1143" w:type="dxa"/>
            <w:shd w:val="clear" w:color="auto" w:fill="FEF2CC" w:themeFill="accent4" w:themeFillTint="33"/>
            <w:noWrap/>
          </w:tcPr>
          <w:p w:rsidR="00EB6E2B" w:rsidRPr="00A40AF2" w:rsidP="00A313BE" w14:paraId="56F1317A" w14:textId="77777777">
            <w:pPr>
              <w:rPr>
                <w:rFonts w:eastAsia="Times New Roman" w:asciiTheme="minorHAnsi" w:hAnsiTheme="minorHAnsi" w:cstheme="minorHAnsi"/>
                <w:b/>
                <w:bCs/>
              </w:rPr>
            </w:pPr>
            <w:r w:rsidRPr="00A40AF2">
              <w:rPr>
                <w:rFonts w:eastAsia="Times New Roman" w:asciiTheme="minorHAnsi" w:hAnsiTheme="minorHAnsi" w:cstheme="minorHAnsi"/>
                <w:b/>
                <w:bCs/>
              </w:rPr>
              <w:t>-11.4%</w:t>
            </w:r>
          </w:p>
        </w:tc>
        <w:tc>
          <w:tcPr>
            <w:tcW w:w="631" w:type="dxa"/>
            <w:shd w:val="clear" w:color="auto" w:fill="auto"/>
            <w:noWrap/>
          </w:tcPr>
          <w:p w:rsidR="00EB6E2B" w:rsidRPr="00A40AF2" w:rsidP="00A313BE" w14:paraId="56F1317B" w14:textId="77777777">
            <w:pPr>
              <w:rPr>
                <w:rFonts w:eastAsia="Times New Roman" w:asciiTheme="minorHAnsi" w:hAnsiTheme="minorHAnsi" w:cstheme="minorHAnsi"/>
              </w:rPr>
            </w:pPr>
            <w:r w:rsidRPr="00A40AF2">
              <w:rPr>
                <w:rFonts w:eastAsia="Times New Roman" w:asciiTheme="minorHAnsi" w:hAnsiTheme="minorHAnsi" w:cstheme="minorHAnsi"/>
              </w:rPr>
              <w:t>32.90%</w:t>
            </w:r>
          </w:p>
        </w:tc>
        <w:tc>
          <w:tcPr>
            <w:tcW w:w="842" w:type="dxa"/>
            <w:shd w:val="clear" w:color="auto" w:fill="auto"/>
            <w:noWrap/>
          </w:tcPr>
          <w:p w:rsidR="00EB6E2B" w:rsidRPr="00A40AF2" w:rsidP="00A313BE" w14:paraId="56F1317C" w14:textId="77777777">
            <w:pPr>
              <w:rPr>
                <w:rFonts w:eastAsia="Times New Roman" w:asciiTheme="minorHAnsi" w:hAnsiTheme="minorHAnsi" w:cstheme="minorHAnsi"/>
              </w:rPr>
            </w:pPr>
            <w:r w:rsidRPr="00A40AF2">
              <w:rPr>
                <w:rFonts w:eastAsia="Times New Roman" w:asciiTheme="minorHAnsi" w:hAnsiTheme="minorHAnsi" w:cstheme="minorHAnsi"/>
              </w:rPr>
              <w:t>22.45%</w:t>
            </w:r>
          </w:p>
        </w:tc>
        <w:tc>
          <w:tcPr>
            <w:tcW w:w="932" w:type="dxa"/>
            <w:shd w:val="clear" w:color="auto" w:fill="FEF2CC" w:themeFill="accent4" w:themeFillTint="33"/>
            <w:noWrap/>
          </w:tcPr>
          <w:p w:rsidR="00EB6E2B" w:rsidRPr="00A40AF2" w:rsidP="00A313BE" w14:paraId="56F1317D" w14:textId="77777777">
            <w:pPr>
              <w:rPr>
                <w:rFonts w:eastAsia="Times New Roman" w:asciiTheme="minorHAnsi" w:hAnsiTheme="minorHAnsi" w:cstheme="minorHAnsi"/>
                <w:b/>
                <w:bCs/>
              </w:rPr>
            </w:pPr>
            <w:r w:rsidRPr="00A40AF2">
              <w:rPr>
                <w:rFonts w:eastAsia="Times New Roman" w:asciiTheme="minorHAnsi" w:hAnsiTheme="minorHAnsi" w:cstheme="minorHAnsi"/>
                <w:b/>
                <w:bCs/>
              </w:rPr>
              <w:t>-31.8%</w:t>
            </w:r>
          </w:p>
        </w:tc>
        <w:tc>
          <w:tcPr>
            <w:tcW w:w="1133" w:type="dxa"/>
            <w:shd w:val="clear" w:color="auto" w:fill="FFE599" w:themeFill="accent4" w:themeFillTint="66"/>
            <w:noWrap/>
          </w:tcPr>
          <w:p w:rsidR="00EB6E2B" w:rsidRPr="00A40AF2" w:rsidP="00A313BE" w14:paraId="56F1317E" w14:textId="77777777">
            <w:pPr>
              <w:rPr>
                <w:rFonts w:eastAsia="Times New Roman" w:asciiTheme="minorHAnsi" w:hAnsiTheme="minorHAnsi" w:cstheme="minorHAnsi"/>
                <w:b/>
                <w:bCs/>
              </w:rPr>
            </w:pPr>
            <w:r w:rsidRPr="00A40AF2">
              <w:rPr>
                <w:rFonts w:eastAsia="Times New Roman" w:asciiTheme="minorHAnsi" w:hAnsiTheme="minorHAnsi" w:cstheme="minorHAnsi"/>
                <w:b/>
                <w:bCs/>
              </w:rPr>
              <w:t>-22.3%</w:t>
            </w:r>
          </w:p>
        </w:tc>
      </w:tr>
      <w:tr w14:paraId="56F1318B" w14:textId="77777777">
        <w:tblPrEx>
          <w:tblW w:w="9350" w:type="dxa"/>
          <w:tblLook w:val="04A0"/>
        </w:tblPrEx>
        <w:trPr>
          <w:trHeight w:val="273"/>
        </w:trPr>
        <w:tc>
          <w:tcPr>
            <w:tcW w:w="1004" w:type="dxa"/>
            <w:shd w:val="clear" w:color="auto" w:fill="auto"/>
            <w:noWrap/>
          </w:tcPr>
          <w:p w:rsidR="00EB6E2B" w:rsidRPr="00A40AF2" w:rsidP="00A313BE" w14:paraId="56F13180" w14:textId="77777777">
            <w:pPr>
              <w:rPr>
                <w:rFonts w:eastAsia="Times New Roman" w:asciiTheme="minorHAnsi" w:hAnsiTheme="minorHAnsi" w:cstheme="minorHAnsi"/>
                <w:b/>
              </w:rPr>
            </w:pPr>
            <w:r w:rsidRPr="00A40AF2">
              <w:rPr>
                <w:rFonts w:eastAsia="Times New Roman" w:asciiTheme="minorHAnsi" w:hAnsiTheme="minorHAnsi" w:cstheme="minorHAnsi"/>
                <w:b/>
              </w:rPr>
              <w:t>Moderate</w:t>
            </w:r>
          </w:p>
        </w:tc>
        <w:tc>
          <w:tcPr>
            <w:tcW w:w="630" w:type="dxa"/>
            <w:shd w:val="clear" w:color="auto" w:fill="auto"/>
            <w:noWrap/>
          </w:tcPr>
          <w:p w:rsidR="00EB6E2B" w:rsidRPr="00A40AF2" w:rsidP="00A313BE" w14:paraId="56F13181" w14:textId="77777777">
            <w:pPr>
              <w:rPr>
                <w:rFonts w:eastAsia="Times New Roman" w:asciiTheme="minorHAnsi" w:hAnsiTheme="minorHAnsi" w:cstheme="minorHAnsi"/>
              </w:rPr>
            </w:pPr>
            <w:r w:rsidRPr="00A40AF2">
              <w:rPr>
                <w:rFonts w:eastAsia="Times New Roman" w:asciiTheme="minorHAnsi" w:hAnsiTheme="minorHAnsi" w:cstheme="minorHAnsi"/>
              </w:rPr>
              <w:t>16.50%</w:t>
            </w:r>
          </w:p>
        </w:tc>
        <w:tc>
          <w:tcPr>
            <w:tcW w:w="630" w:type="dxa"/>
            <w:shd w:val="clear" w:color="auto" w:fill="auto"/>
            <w:noWrap/>
          </w:tcPr>
          <w:p w:rsidR="00EB6E2B" w:rsidRPr="00A40AF2" w:rsidP="00A313BE" w14:paraId="56F13182" w14:textId="77777777">
            <w:pPr>
              <w:rPr>
                <w:rFonts w:eastAsia="Times New Roman" w:asciiTheme="minorHAnsi" w:hAnsiTheme="minorHAnsi" w:cstheme="minorHAnsi"/>
              </w:rPr>
            </w:pPr>
            <w:r w:rsidRPr="00A40AF2">
              <w:rPr>
                <w:rFonts w:eastAsia="Times New Roman" w:asciiTheme="minorHAnsi" w:hAnsiTheme="minorHAnsi" w:cstheme="minorHAnsi"/>
              </w:rPr>
              <w:t>10.25%</w:t>
            </w:r>
          </w:p>
        </w:tc>
        <w:tc>
          <w:tcPr>
            <w:tcW w:w="1143" w:type="dxa"/>
            <w:shd w:val="clear" w:color="auto" w:fill="FEF2CC" w:themeFill="accent4" w:themeFillTint="33"/>
            <w:noWrap/>
          </w:tcPr>
          <w:p w:rsidR="00EB6E2B" w:rsidRPr="00A40AF2" w:rsidP="00A313BE" w14:paraId="56F13183" w14:textId="77777777">
            <w:pPr>
              <w:rPr>
                <w:rFonts w:eastAsia="Times New Roman" w:asciiTheme="minorHAnsi" w:hAnsiTheme="minorHAnsi" w:cstheme="minorHAnsi"/>
                <w:b/>
                <w:bCs/>
              </w:rPr>
            </w:pPr>
            <w:r w:rsidRPr="00A40AF2">
              <w:rPr>
                <w:rFonts w:eastAsia="Times New Roman" w:asciiTheme="minorHAnsi" w:hAnsiTheme="minorHAnsi" w:cstheme="minorHAnsi"/>
                <w:b/>
                <w:bCs/>
              </w:rPr>
              <w:t>-37.9%</w:t>
            </w:r>
          </w:p>
        </w:tc>
        <w:tc>
          <w:tcPr>
            <w:tcW w:w="631" w:type="dxa"/>
            <w:shd w:val="clear" w:color="auto" w:fill="auto"/>
            <w:noWrap/>
          </w:tcPr>
          <w:p w:rsidR="00EB6E2B" w:rsidRPr="00A40AF2" w:rsidP="00A313BE" w14:paraId="56F13184" w14:textId="77777777">
            <w:pPr>
              <w:rPr>
                <w:rFonts w:eastAsia="Times New Roman" w:asciiTheme="minorHAnsi" w:hAnsiTheme="minorHAnsi" w:cstheme="minorHAnsi"/>
              </w:rPr>
            </w:pPr>
            <w:r w:rsidRPr="00A40AF2">
              <w:rPr>
                <w:rFonts w:eastAsia="Times New Roman" w:asciiTheme="minorHAnsi" w:hAnsiTheme="minorHAnsi" w:cstheme="minorHAnsi"/>
              </w:rPr>
              <w:t>16.30%</w:t>
            </w:r>
          </w:p>
        </w:tc>
        <w:tc>
          <w:tcPr>
            <w:tcW w:w="631" w:type="dxa"/>
            <w:shd w:val="clear" w:color="auto" w:fill="auto"/>
            <w:noWrap/>
          </w:tcPr>
          <w:p w:rsidR="00EB6E2B" w:rsidRPr="00A40AF2" w:rsidP="00A313BE" w14:paraId="56F13185" w14:textId="77777777">
            <w:pPr>
              <w:rPr>
                <w:rFonts w:eastAsia="Times New Roman" w:asciiTheme="minorHAnsi" w:hAnsiTheme="minorHAnsi" w:cstheme="minorHAnsi"/>
              </w:rPr>
            </w:pPr>
            <w:r w:rsidRPr="00A40AF2">
              <w:rPr>
                <w:rFonts w:eastAsia="Times New Roman" w:asciiTheme="minorHAnsi" w:hAnsiTheme="minorHAnsi" w:cstheme="minorHAnsi"/>
              </w:rPr>
              <w:t>9.37%</w:t>
            </w:r>
          </w:p>
        </w:tc>
        <w:tc>
          <w:tcPr>
            <w:tcW w:w="1143" w:type="dxa"/>
            <w:shd w:val="clear" w:color="auto" w:fill="FEF2CC" w:themeFill="accent4" w:themeFillTint="33"/>
            <w:noWrap/>
          </w:tcPr>
          <w:p w:rsidR="00EB6E2B" w:rsidRPr="00A40AF2" w:rsidP="00A313BE" w14:paraId="56F13186"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-42.5%</w:t>
            </w:r>
          </w:p>
        </w:tc>
        <w:tc>
          <w:tcPr>
            <w:tcW w:w="631" w:type="dxa"/>
            <w:shd w:val="clear" w:color="auto" w:fill="auto"/>
            <w:noWrap/>
          </w:tcPr>
          <w:p w:rsidR="00EB6E2B" w:rsidRPr="00A40AF2" w:rsidP="00A313BE" w14:paraId="56F13187" w14:textId="77777777">
            <w:pPr>
              <w:rPr>
                <w:rFonts w:eastAsia="Times New Roman" w:asciiTheme="minorHAnsi" w:hAnsiTheme="minorHAnsi" w:cstheme="minorHAnsi"/>
              </w:rPr>
            </w:pPr>
            <w:r w:rsidRPr="00A40AF2">
              <w:rPr>
                <w:rFonts w:eastAsia="Times New Roman" w:asciiTheme="minorHAnsi" w:hAnsiTheme="minorHAnsi" w:cstheme="minorHAnsi"/>
              </w:rPr>
              <w:t>15.50%</w:t>
            </w:r>
          </w:p>
        </w:tc>
        <w:tc>
          <w:tcPr>
            <w:tcW w:w="842" w:type="dxa"/>
            <w:shd w:val="clear" w:color="auto" w:fill="auto"/>
            <w:noWrap/>
          </w:tcPr>
          <w:p w:rsidR="00EB6E2B" w:rsidRPr="00A40AF2" w:rsidP="00A313BE" w14:paraId="56F13188" w14:textId="77777777">
            <w:pPr>
              <w:rPr>
                <w:rFonts w:eastAsia="Times New Roman" w:asciiTheme="minorHAnsi" w:hAnsiTheme="minorHAnsi" w:cstheme="minorHAnsi"/>
              </w:rPr>
            </w:pPr>
            <w:r w:rsidRPr="00A40AF2">
              <w:rPr>
                <w:rFonts w:eastAsia="Times New Roman" w:asciiTheme="minorHAnsi" w:hAnsiTheme="minorHAnsi" w:cstheme="minorHAnsi"/>
              </w:rPr>
              <w:t>9.45%</w:t>
            </w:r>
          </w:p>
        </w:tc>
        <w:tc>
          <w:tcPr>
            <w:tcW w:w="932" w:type="dxa"/>
            <w:shd w:val="clear" w:color="auto" w:fill="FEF2CC" w:themeFill="accent4" w:themeFillTint="33"/>
            <w:noWrap/>
          </w:tcPr>
          <w:p w:rsidR="00EB6E2B" w:rsidRPr="00A40AF2" w:rsidP="00A313BE" w14:paraId="56F13189" w14:textId="77777777">
            <w:pPr>
              <w:rPr>
                <w:rFonts w:eastAsia="Times New Roman" w:asciiTheme="minorHAnsi" w:hAnsiTheme="minorHAnsi" w:cstheme="minorHAnsi"/>
                <w:b/>
                <w:bCs/>
              </w:rPr>
            </w:pPr>
            <w:r w:rsidRPr="00A40AF2">
              <w:rPr>
                <w:rFonts w:eastAsia="Times New Roman" w:asciiTheme="minorHAnsi" w:hAnsiTheme="minorHAnsi" w:cstheme="minorHAnsi"/>
                <w:b/>
                <w:bCs/>
              </w:rPr>
              <w:t>-39.0%</w:t>
            </w:r>
          </w:p>
        </w:tc>
        <w:tc>
          <w:tcPr>
            <w:tcW w:w="1133" w:type="dxa"/>
            <w:shd w:val="clear" w:color="auto" w:fill="FFE599" w:themeFill="accent4" w:themeFillTint="66"/>
            <w:noWrap/>
          </w:tcPr>
          <w:p w:rsidR="00EB6E2B" w:rsidRPr="00A40AF2" w:rsidP="00A313BE" w14:paraId="56F1318A"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-42.7%</w:t>
            </w:r>
          </w:p>
        </w:tc>
      </w:tr>
      <w:tr w14:paraId="56F13197" w14:textId="77777777">
        <w:tblPrEx>
          <w:tblW w:w="9350" w:type="dxa"/>
          <w:tblLook w:val="04A0"/>
        </w:tblPrEx>
        <w:trPr>
          <w:trHeight w:val="273"/>
        </w:trPr>
        <w:tc>
          <w:tcPr>
            <w:tcW w:w="1004" w:type="dxa"/>
            <w:shd w:val="clear" w:color="auto" w:fill="auto"/>
            <w:noWrap/>
          </w:tcPr>
          <w:p w:rsidR="00EB6E2B" w:rsidRPr="00A40AF2" w:rsidP="00A313BE" w14:paraId="56F1318C" w14:textId="77777777">
            <w:pPr>
              <w:rPr>
                <w:rFonts w:eastAsia="Times New Roman" w:asciiTheme="minorHAnsi" w:hAnsiTheme="minorHAnsi" w:cstheme="minorHAnsi"/>
                <w:b/>
              </w:rPr>
            </w:pPr>
            <w:r w:rsidRPr="00A40AF2">
              <w:rPr>
                <w:rFonts w:eastAsia="Times New Roman" w:asciiTheme="minorHAnsi" w:hAnsiTheme="minorHAnsi" w:cstheme="minorHAnsi"/>
                <w:b/>
              </w:rPr>
              <w:t>Severe</w:t>
            </w:r>
          </w:p>
        </w:tc>
        <w:tc>
          <w:tcPr>
            <w:tcW w:w="630" w:type="dxa"/>
            <w:shd w:val="clear" w:color="auto" w:fill="auto"/>
            <w:noWrap/>
          </w:tcPr>
          <w:p w:rsidR="00EB6E2B" w:rsidRPr="00A40AF2" w:rsidP="00A313BE" w14:paraId="56F1318D" w14:textId="77777777">
            <w:pPr>
              <w:rPr>
                <w:rFonts w:eastAsia="Times New Roman" w:asciiTheme="minorHAnsi" w:hAnsiTheme="minorHAnsi" w:cstheme="minorHAnsi"/>
              </w:rPr>
            </w:pPr>
            <w:r w:rsidRPr="00A40AF2">
              <w:rPr>
                <w:rFonts w:eastAsia="Times New Roman" w:asciiTheme="minorHAnsi" w:hAnsiTheme="minorHAnsi" w:cstheme="minorHAnsi"/>
              </w:rPr>
              <w:t>7.80%</w:t>
            </w:r>
          </w:p>
        </w:tc>
        <w:tc>
          <w:tcPr>
            <w:tcW w:w="630" w:type="dxa"/>
            <w:shd w:val="clear" w:color="auto" w:fill="auto"/>
            <w:noWrap/>
          </w:tcPr>
          <w:p w:rsidR="00EB6E2B" w:rsidRPr="00A40AF2" w:rsidP="00A313BE" w14:paraId="56F1318E" w14:textId="77777777">
            <w:pPr>
              <w:rPr>
                <w:rFonts w:eastAsia="Times New Roman" w:asciiTheme="minorHAnsi" w:hAnsiTheme="minorHAnsi" w:cstheme="minorHAnsi"/>
              </w:rPr>
            </w:pPr>
            <w:r w:rsidRPr="00A40AF2">
              <w:rPr>
                <w:rFonts w:eastAsia="Times New Roman" w:asciiTheme="minorHAnsi" w:hAnsiTheme="minorHAnsi" w:cstheme="minorHAnsi"/>
              </w:rPr>
              <w:t>3.61%</w:t>
            </w:r>
          </w:p>
        </w:tc>
        <w:tc>
          <w:tcPr>
            <w:tcW w:w="1143" w:type="dxa"/>
            <w:shd w:val="clear" w:color="auto" w:fill="FEF2CC" w:themeFill="accent4" w:themeFillTint="33"/>
            <w:noWrap/>
          </w:tcPr>
          <w:p w:rsidR="00EB6E2B" w:rsidRPr="00A40AF2" w:rsidP="00A313BE" w14:paraId="56F1318F" w14:textId="77777777">
            <w:pPr>
              <w:rPr>
                <w:rFonts w:eastAsia="Times New Roman" w:asciiTheme="minorHAnsi" w:hAnsiTheme="minorHAnsi" w:cstheme="minorHAnsi"/>
                <w:b/>
                <w:bCs/>
              </w:rPr>
            </w:pPr>
            <w:r w:rsidRPr="00A40AF2">
              <w:rPr>
                <w:rFonts w:eastAsia="Times New Roman" w:asciiTheme="minorHAnsi" w:hAnsiTheme="minorHAnsi" w:cstheme="minorHAnsi"/>
                <w:b/>
                <w:bCs/>
              </w:rPr>
              <w:t>-53.7%</w:t>
            </w:r>
          </w:p>
        </w:tc>
        <w:tc>
          <w:tcPr>
            <w:tcW w:w="631" w:type="dxa"/>
            <w:shd w:val="clear" w:color="auto" w:fill="auto"/>
            <w:noWrap/>
          </w:tcPr>
          <w:p w:rsidR="00EB6E2B" w:rsidRPr="00A40AF2" w:rsidP="00A313BE" w14:paraId="56F13190" w14:textId="77777777">
            <w:pPr>
              <w:rPr>
                <w:rFonts w:eastAsia="Times New Roman" w:asciiTheme="minorHAnsi" w:hAnsiTheme="minorHAnsi" w:cstheme="minorHAnsi"/>
              </w:rPr>
            </w:pPr>
            <w:r w:rsidRPr="00A40AF2">
              <w:rPr>
                <w:rFonts w:eastAsia="Times New Roman" w:asciiTheme="minorHAnsi" w:hAnsiTheme="minorHAnsi" w:cstheme="minorHAnsi"/>
              </w:rPr>
              <w:t>7.60%</w:t>
            </w:r>
          </w:p>
        </w:tc>
        <w:tc>
          <w:tcPr>
            <w:tcW w:w="631" w:type="dxa"/>
            <w:shd w:val="clear" w:color="auto" w:fill="auto"/>
            <w:noWrap/>
          </w:tcPr>
          <w:p w:rsidR="00EB6E2B" w:rsidRPr="00A40AF2" w:rsidP="00A313BE" w14:paraId="56F13191" w14:textId="77777777">
            <w:pPr>
              <w:rPr>
                <w:rFonts w:eastAsia="Times New Roman" w:asciiTheme="minorHAnsi" w:hAnsiTheme="minorHAnsi" w:cstheme="minorHAnsi"/>
              </w:rPr>
            </w:pPr>
            <w:r w:rsidRPr="00A40AF2">
              <w:rPr>
                <w:rFonts w:eastAsia="Times New Roman" w:asciiTheme="minorHAnsi" w:hAnsiTheme="minorHAnsi" w:cstheme="minorHAnsi"/>
              </w:rPr>
              <w:t>3.33%</w:t>
            </w:r>
          </w:p>
        </w:tc>
        <w:tc>
          <w:tcPr>
            <w:tcW w:w="1143" w:type="dxa"/>
            <w:shd w:val="clear" w:color="auto" w:fill="FEF2CC" w:themeFill="accent4" w:themeFillTint="33"/>
            <w:noWrap/>
          </w:tcPr>
          <w:p w:rsidR="00EB6E2B" w:rsidRPr="00A40AF2" w:rsidP="00A313BE" w14:paraId="56F13192" w14:textId="77777777">
            <w:pPr>
              <w:rPr>
                <w:rFonts w:eastAsia="Times New Roman" w:asciiTheme="minorHAnsi" w:hAnsiTheme="minorHAnsi" w:cstheme="minorHAnsi"/>
                <w:b/>
                <w:bCs/>
              </w:rPr>
            </w:pPr>
            <w:r w:rsidRPr="00A40AF2">
              <w:rPr>
                <w:rFonts w:eastAsia="Times New Roman" w:asciiTheme="minorHAnsi" w:hAnsiTheme="minorHAnsi" w:cstheme="minorHAnsi"/>
                <w:b/>
                <w:bCs/>
              </w:rPr>
              <w:t>-56.2%</w:t>
            </w:r>
          </w:p>
        </w:tc>
        <w:tc>
          <w:tcPr>
            <w:tcW w:w="631" w:type="dxa"/>
            <w:shd w:val="clear" w:color="auto" w:fill="auto"/>
            <w:noWrap/>
          </w:tcPr>
          <w:p w:rsidR="00EB6E2B" w:rsidRPr="00A40AF2" w:rsidP="00A313BE" w14:paraId="56F13193" w14:textId="77777777">
            <w:pPr>
              <w:rPr>
                <w:rFonts w:eastAsia="Times New Roman" w:asciiTheme="minorHAnsi" w:hAnsiTheme="minorHAnsi" w:cstheme="minorHAnsi"/>
              </w:rPr>
            </w:pPr>
            <w:r w:rsidRPr="00A40AF2">
              <w:rPr>
                <w:rFonts w:eastAsia="Times New Roman" w:asciiTheme="minorHAnsi" w:hAnsiTheme="minorHAnsi" w:cstheme="minorHAnsi"/>
              </w:rPr>
              <w:t>6.80%</w:t>
            </w:r>
          </w:p>
        </w:tc>
        <w:tc>
          <w:tcPr>
            <w:tcW w:w="842" w:type="dxa"/>
            <w:shd w:val="clear" w:color="auto" w:fill="auto"/>
            <w:noWrap/>
          </w:tcPr>
          <w:p w:rsidR="00EB6E2B" w:rsidRPr="00A40AF2" w:rsidP="00A313BE" w14:paraId="56F13194" w14:textId="77777777">
            <w:pPr>
              <w:rPr>
                <w:rFonts w:eastAsia="Times New Roman" w:asciiTheme="minorHAnsi" w:hAnsiTheme="minorHAnsi" w:cstheme="minorHAnsi"/>
              </w:rPr>
            </w:pPr>
            <w:r w:rsidRPr="00A40AF2">
              <w:rPr>
                <w:rFonts w:eastAsia="Times New Roman" w:asciiTheme="minorHAnsi" w:hAnsiTheme="minorHAnsi" w:cstheme="minorHAnsi"/>
              </w:rPr>
              <w:t>3.33%</w:t>
            </w:r>
          </w:p>
        </w:tc>
        <w:tc>
          <w:tcPr>
            <w:tcW w:w="932" w:type="dxa"/>
            <w:shd w:val="clear" w:color="auto" w:fill="FEF2CC" w:themeFill="accent4" w:themeFillTint="33"/>
            <w:noWrap/>
          </w:tcPr>
          <w:p w:rsidR="00EB6E2B" w:rsidRPr="00A40AF2" w:rsidP="00A313BE" w14:paraId="56F13195" w14:textId="77777777">
            <w:pPr>
              <w:rPr>
                <w:rFonts w:eastAsia="Times New Roman" w:asciiTheme="minorHAnsi" w:hAnsiTheme="minorHAnsi" w:cstheme="minorHAnsi"/>
                <w:b/>
                <w:bCs/>
              </w:rPr>
            </w:pPr>
            <w:r w:rsidRPr="00A40AF2">
              <w:rPr>
                <w:rFonts w:eastAsia="Times New Roman" w:asciiTheme="minorHAnsi" w:hAnsiTheme="minorHAnsi" w:cstheme="minorHAnsi"/>
                <w:b/>
                <w:bCs/>
              </w:rPr>
              <w:t>-51.0%</w:t>
            </w:r>
          </w:p>
        </w:tc>
        <w:tc>
          <w:tcPr>
            <w:tcW w:w="1133" w:type="dxa"/>
            <w:shd w:val="clear" w:color="auto" w:fill="FFE599" w:themeFill="accent4" w:themeFillTint="66"/>
            <w:noWrap/>
          </w:tcPr>
          <w:p w:rsidR="00EB6E2B" w:rsidRPr="00A40AF2" w:rsidP="00A313BE" w14:paraId="56F13196" w14:textId="77777777">
            <w:pPr>
              <w:rPr>
                <w:rFonts w:eastAsia="Times New Roman" w:asciiTheme="minorHAnsi" w:hAnsiTheme="minorHAnsi" w:cstheme="minorHAnsi"/>
                <w:b/>
                <w:bCs/>
              </w:rPr>
            </w:pPr>
            <w:r w:rsidRPr="00A40AF2">
              <w:rPr>
                <w:rFonts w:eastAsia="Times New Roman" w:asciiTheme="minorHAnsi" w:hAnsiTheme="minorHAnsi" w:cstheme="minorHAnsi"/>
                <w:b/>
                <w:bCs/>
              </w:rPr>
              <w:t>-57.3%</w:t>
            </w:r>
          </w:p>
        </w:tc>
      </w:tr>
      <w:tr w14:paraId="56F131A3" w14:textId="77777777">
        <w:tblPrEx>
          <w:tblW w:w="9350" w:type="dxa"/>
          <w:tblLook w:val="04A0"/>
        </w:tblPrEx>
        <w:trPr>
          <w:trHeight w:val="273"/>
        </w:trPr>
        <w:tc>
          <w:tcPr>
            <w:tcW w:w="1004" w:type="dxa"/>
            <w:shd w:val="clear" w:color="auto" w:fill="auto"/>
            <w:noWrap/>
          </w:tcPr>
          <w:p w:rsidR="00EB6E2B" w:rsidRPr="00A40AF2" w:rsidP="00A313BE" w14:paraId="56F13198" w14:textId="77777777">
            <w:pPr>
              <w:rPr>
                <w:rFonts w:eastAsia="Times New Roman" w:asciiTheme="minorHAnsi" w:hAnsiTheme="minorHAnsi" w:cstheme="minorHAnsi"/>
                <w:b/>
              </w:rPr>
            </w:pPr>
            <w:r w:rsidRPr="00A40AF2">
              <w:rPr>
                <w:rFonts w:eastAsia="Times New Roman" w:asciiTheme="minorHAnsi" w:hAnsiTheme="minorHAnsi" w:cstheme="minorHAnsi"/>
                <w:b/>
              </w:rPr>
              <w:t>Overweight</w:t>
            </w:r>
          </w:p>
        </w:tc>
        <w:tc>
          <w:tcPr>
            <w:tcW w:w="630" w:type="dxa"/>
            <w:shd w:val="clear" w:color="auto" w:fill="auto"/>
            <w:noWrap/>
          </w:tcPr>
          <w:p w:rsidR="00EB6E2B" w:rsidRPr="00A40AF2" w:rsidP="00A313BE" w14:paraId="56F13199" w14:textId="77777777">
            <w:pPr>
              <w:rPr>
                <w:rFonts w:eastAsia="Times New Roman" w:asciiTheme="minorHAnsi" w:hAnsiTheme="minorHAnsi" w:cstheme="minorHAnsi"/>
              </w:rPr>
            </w:pPr>
            <w:r w:rsidRPr="00A40AF2">
              <w:rPr>
                <w:rFonts w:eastAsia="Times New Roman" w:asciiTheme="minorHAnsi" w:hAnsiTheme="minorHAnsi" w:cstheme="minorHAnsi"/>
              </w:rPr>
              <w:t>2.50%</w:t>
            </w:r>
          </w:p>
        </w:tc>
        <w:tc>
          <w:tcPr>
            <w:tcW w:w="630" w:type="dxa"/>
            <w:shd w:val="clear" w:color="auto" w:fill="auto"/>
            <w:noWrap/>
          </w:tcPr>
          <w:p w:rsidR="00EB6E2B" w:rsidRPr="00A40AF2" w:rsidP="00A313BE" w14:paraId="56F1319A" w14:textId="77777777">
            <w:pPr>
              <w:rPr>
                <w:rFonts w:eastAsia="Times New Roman" w:asciiTheme="minorHAnsi" w:hAnsiTheme="minorHAnsi" w:cstheme="minorHAnsi"/>
              </w:rPr>
            </w:pPr>
            <w:r w:rsidRPr="00A40AF2">
              <w:rPr>
                <w:rFonts w:eastAsia="Times New Roman" w:asciiTheme="minorHAnsi" w:hAnsiTheme="minorHAnsi" w:cstheme="minorHAnsi"/>
              </w:rPr>
              <w:t>1.45%</w:t>
            </w:r>
          </w:p>
        </w:tc>
        <w:tc>
          <w:tcPr>
            <w:tcW w:w="1143" w:type="dxa"/>
            <w:shd w:val="clear" w:color="auto" w:fill="FEF2CC" w:themeFill="accent4" w:themeFillTint="33"/>
            <w:noWrap/>
          </w:tcPr>
          <w:p w:rsidR="00EB6E2B" w:rsidRPr="00A40AF2" w:rsidP="00A313BE" w14:paraId="56F1319B"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-42.0%</w:t>
            </w:r>
          </w:p>
        </w:tc>
        <w:tc>
          <w:tcPr>
            <w:tcW w:w="631" w:type="dxa"/>
            <w:shd w:val="clear" w:color="auto" w:fill="auto"/>
            <w:noWrap/>
          </w:tcPr>
          <w:p w:rsidR="00EB6E2B" w:rsidRPr="00A40AF2" w:rsidP="00A313BE" w14:paraId="56F1319C" w14:textId="77777777">
            <w:pPr>
              <w:rPr>
                <w:rFonts w:eastAsia="Times New Roman" w:asciiTheme="minorHAnsi" w:hAnsiTheme="minorHAnsi" w:cstheme="minorHAnsi"/>
              </w:rPr>
            </w:pPr>
            <w:r w:rsidRPr="00A40AF2">
              <w:rPr>
                <w:rFonts w:eastAsia="Times New Roman" w:asciiTheme="minorHAnsi" w:hAnsiTheme="minorHAnsi" w:cstheme="minorHAnsi"/>
              </w:rPr>
              <w:t>3.10%</w:t>
            </w:r>
          </w:p>
        </w:tc>
        <w:tc>
          <w:tcPr>
            <w:tcW w:w="631" w:type="dxa"/>
            <w:shd w:val="clear" w:color="auto" w:fill="auto"/>
            <w:noWrap/>
          </w:tcPr>
          <w:p w:rsidR="00EB6E2B" w:rsidRPr="00A40AF2" w:rsidP="00A313BE" w14:paraId="56F1319D" w14:textId="77777777">
            <w:pPr>
              <w:rPr>
                <w:rFonts w:eastAsia="Times New Roman" w:asciiTheme="minorHAnsi" w:hAnsiTheme="minorHAnsi" w:cstheme="minorHAnsi"/>
              </w:rPr>
            </w:pPr>
            <w:r w:rsidRPr="00A40AF2">
              <w:rPr>
                <w:rFonts w:eastAsia="Times New Roman" w:asciiTheme="minorHAnsi" w:hAnsiTheme="minorHAnsi" w:cstheme="minorHAnsi"/>
              </w:rPr>
              <w:t>1.65%</w:t>
            </w:r>
          </w:p>
        </w:tc>
        <w:tc>
          <w:tcPr>
            <w:tcW w:w="1143" w:type="dxa"/>
            <w:shd w:val="clear" w:color="auto" w:fill="FEF2CC" w:themeFill="accent4" w:themeFillTint="33"/>
            <w:noWrap/>
          </w:tcPr>
          <w:p w:rsidR="00EB6E2B" w:rsidRPr="00A40AF2" w:rsidP="00A313BE" w14:paraId="56F1319E"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-46.8%</w:t>
            </w:r>
          </w:p>
        </w:tc>
        <w:tc>
          <w:tcPr>
            <w:tcW w:w="631" w:type="dxa"/>
            <w:shd w:val="clear" w:color="auto" w:fill="auto"/>
            <w:noWrap/>
          </w:tcPr>
          <w:p w:rsidR="00EB6E2B" w:rsidRPr="00A40AF2" w:rsidP="00A313BE" w14:paraId="56F1319F" w14:textId="77777777">
            <w:pPr>
              <w:rPr>
                <w:rFonts w:eastAsia="Times New Roman" w:asciiTheme="minorHAnsi" w:hAnsiTheme="minorHAnsi" w:cstheme="minorHAnsi"/>
              </w:rPr>
            </w:pPr>
            <w:r w:rsidRPr="00A40AF2">
              <w:rPr>
                <w:rFonts w:eastAsia="Times New Roman" w:asciiTheme="minorHAnsi" w:hAnsiTheme="minorHAnsi" w:cstheme="minorHAnsi"/>
              </w:rPr>
              <w:t>1.90%</w:t>
            </w:r>
          </w:p>
        </w:tc>
        <w:tc>
          <w:tcPr>
            <w:tcW w:w="842" w:type="dxa"/>
            <w:shd w:val="clear" w:color="auto" w:fill="auto"/>
            <w:noWrap/>
          </w:tcPr>
          <w:p w:rsidR="00EB6E2B" w:rsidRPr="00A40AF2" w:rsidP="00A313BE" w14:paraId="56F131A0" w14:textId="77777777">
            <w:pPr>
              <w:rPr>
                <w:rFonts w:eastAsia="Times New Roman" w:asciiTheme="minorHAnsi" w:hAnsiTheme="minorHAnsi" w:cstheme="minorHAnsi"/>
              </w:rPr>
            </w:pPr>
            <w:r w:rsidRPr="00A40AF2">
              <w:rPr>
                <w:rFonts w:eastAsia="Times New Roman" w:asciiTheme="minorHAnsi" w:hAnsiTheme="minorHAnsi" w:cstheme="minorHAnsi"/>
              </w:rPr>
              <w:t>1.46%</w:t>
            </w:r>
          </w:p>
        </w:tc>
        <w:tc>
          <w:tcPr>
            <w:tcW w:w="932" w:type="dxa"/>
            <w:shd w:val="clear" w:color="auto" w:fill="FEF2CC" w:themeFill="accent4" w:themeFillTint="33"/>
            <w:noWrap/>
          </w:tcPr>
          <w:p w:rsidR="00EB6E2B" w:rsidRPr="00A40AF2" w:rsidP="00A313BE" w14:paraId="56F131A1" w14:textId="77777777">
            <w:pPr>
              <w:rPr>
                <w:rFonts w:eastAsia="Times New Roman" w:asciiTheme="minorHAnsi" w:hAnsiTheme="minorHAnsi" w:cstheme="minorHAnsi"/>
                <w:b/>
                <w:bCs/>
              </w:rPr>
            </w:pPr>
            <w:r w:rsidRPr="00A40AF2">
              <w:rPr>
                <w:rFonts w:eastAsia="Times New Roman" w:asciiTheme="minorHAnsi" w:hAnsiTheme="minorHAnsi" w:cstheme="minorHAnsi"/>
                <w:b/>
                <w:bCs/>
              </w:rPr>
              <w:t>-23.2%</w:t>
            </w:r>
          </w:p>
        </w:tc>
        <w:tc>
          <w:tcPr>
            <w:tcW w:w="1133" w:type="dxa"/>
            <w:shd w:val="clear" w:color="auto" w:fill="FFE599" w:themeFill="accent4" w:themeFillTint="66"/>
            <w:noWrap/>
          </w:tcPr>
          <w:p w:rsidR="00EB6E2B" w:rsidRPr="00A40AF2" w:rsidP="00A313BE" w14:paraId="56F131A2" w14:textId="77777777">
            <w:pPr>
              <w:rPr>
                <w:rFonts w:eastAsia="Times New Roman" w:asciiTheme="minorHAnsi" w:hAnsiTheme="minorHAnsi" w:cstheme="minorHAnsi"/>
                <w:b/>
                <w:bCs/>
              </w:rPr>
            </w:pPr>
            <w:r w:rsidRPr="00A40AF2">
              <w:rPr>
                <w:rFonts w:eastAsia="Times New Roman" w:asciiTheme="minorHAnsi" w:hAnsiTheme="minorHAnsi" w:cstheme="minorHAnsi"/>
                <w:b/>
                <w:bCs/>
              </w:rPr>
              <w:t>-41.6%</w:t>
            </w:r>
          </w:p>
        </w:tc>
      </w:tr>
    </w:tbl>
    <w:p w:rsidR="00EB6E2B" w:rsidRPr="00A40AF2" w:rsidP="00EB6E2B" w14:paraId="56F131A4" w14:textId="77777777">
      <w:pPr>
        <w:spacing w:after="200"/>
        <w:contextualSpacing/>
        <w:jc w:val="both"/>
        <w:rPr>
          <w:rFonts w:eastAsia="Calibri" w:asciiTheme="minorHAnsi" w:hAnsiTheme="minorHAnsi" w:cstheme="minorHAnsi"/>
          <w:sz w:val="22"/>
          <w:szCs w:val="22"/>
        </w:rPr>
      </w:pPr>
    </w:p>
    <w:p w:rsidR="00EB6E2B" w:rsidRPr="00A40AF2" w:rsidP="00EB6E2B" w14:paraId="56F131A5" w14:textId="77777777">
      <w:pPr>
        <w:jc w:val="both"/>
        <w:rPr>
          <w:rFonts w:asciiTheme="minorHAnsi" w:hAnsiTheme="minorHAnsi" w:cstheme="minorHAnsi"/>
          <w:i/>
          <w:sz w:val="22"/>
          <w:szCs w:val="22"/>
        </w:rPr>
      </w:pPr>
      <w:r w:rsidRPr="00A40AF2">
        <w:rPr>
          <w:rFonts w:asciiTheme="minorHAnsi" w:hAnsiTheme="minorHAnsi" w:cstheme="minorHAnsi"/>
          <w:i/>
          <w:sz w:val="22"/>
          <w:szCs w:val="22"/>
        </w:rPr>
        <w:t>Source: Data analysis from uploaded data through M-health application</w:t>
      </w:r>
    </w:p>
    <w:p w:rsidR="00EB6E2B" w:rsidRPr="00A40AF2" w:rsidP="00EB6E2B" w14:paraId="56F131A6" w14:textId="77777777">
      <w:pPr>
        <w:spacing w:line="276" w:lineRule="auto"/>
        <w:jc w:val="both"/>
        <w:rPr>
          <w:rFonts w:eastAsia="NSimSun" w:asciiTheme="minorHAnsi" w:hAnsiTheme="minorHAnsi" w:cstheme="minorHAnsi"/>
          <w:kern w:val="2"/>
          <w:sz w:val="22"/>
          <w:szCs w:val="22"/>
          <w:lang w:val="en-GB" w:bidi="hi-IN"/>
        </w:rPr>
      </w:pPr>
    </w:p>
    <w:p w:rsidR="00EB6E2B" w:rsidRPr="00A40AF2" w:rsidP="00EB6E2B" w14:paraId="56F131A7" w14:textId="77777777">
      <w:pPr>
        <w:spacing w:line="276" w:lineRule="auto"/>
        <w:jc w:val="both"/>
        <w:rPr>
          <w:rFonts w:eastAsia="NSimSun" w:asciiTheme="minorHAnsi" w:hAnsiTheme="minorHAnsi" w:cstheme="minorHAnsi"/>
          <w:kern w:val="2"/>
          <w:sz w:val="22"/>
          <w:szCs w:val="22"/>
          <w:lang w:bidi="hi-IN"/>
        </w:rPr>
      </w:pPr>
      <w:r w:rsidRPr="00A40AF2">
        <w:rPr>
          <w:rFonts w:eastAsia="NSimSun" w:asciiTheme="minorHAnsi" w:hAnsiTheme="minorHAnsi" w:cstheme="minorHAnsi"/>
          <w:kern w:val="2"/>
          <w:sz w:val="22"/>
          <w:szCs w:val="22"/>
          <w:lang w:bidi="hi-IN"/>
        </w:rPr>
        <w:t>The graph below shows that during the project implementation, moderate and severe underweight has decreased from 24.3% in April 2019 to 13.9% in June 2020 (</w:t>
      </w:r>
      <w:r w:rsidRPr="00A40AF2">
        <w:rPr>
          <w:rFonts w:eastAsia="NSimSun" w:asciiTheme="minorHAnsi" w:hAnsiTheme="minorHAnsi" w:cstheme="minorHAnsi"/>
          <w:b/>
          <w:bCs/>
          <w:kern w:val="2"/>
          <w:sz w:val="22"/>
          <w:szCs w:val="22"/>
          <w:lang w:bidi="hi-IN"/>
        </w:rPr>
        <w:t>10.4</w:t>
      </w:r>
      <w:r w:rsidRPr="00A40AF2">
        <w:rPr>
          <w:rFonts w:eastAsia="NSimSun" w:asciiTheme="minorHAnsi" w:hAnsiTheme="minorHAnsi" w:cstheme="minorHAnsi"/>
          <w:kern w:val="2"/>
          <w:sz w:val="22"/>
          <w:szCs w:val="22"/>
          <w:lang w:bidi="hi-IN"/>
        </w:rPr>
        <w:t xml:space="preserve"> percentage points decrease</w:t>
      </w:r>
      <w:r w:rsidRPr="00A40AF2">
        <w:rPr>
          <w:rFonts w:eastAsia="NSimSun" w:asciiTheme="minorHAnsi" w:hAnsiTheme="minorHAnsi" w:cstheme="minorHAnsi"/>
          <w:color w:val="000000" w:themeColor="text1"/>
          <w:sz w:val="22"/>
          <w:szCs w:val="22"/>
          <w:lang w:bidi="hi-IN"/>
        </w:rPr>
        <w:t xml:space="preserve"> of</w:t>
      </w:r>
      <w:r w:rsidRPr="00A40AF2">
        <w:rPr>
          <w:rFonts w:eastAsia="NSimSun" w:asciiTheme="minorHAnsi" w:hAnsiTheme="minorHAnsi" w:cstheme="minorHAnsi"/>
          <w:kern w:val="2"/>
          <w:sz w:val="22"/>
          <w:szCs w:val="22"/>
          <w:lang w:bidi="hi-IN"/>
        </w:rPr>
        <w:t xml:space="preserve"> underweight prevalence in 12 months).</w:t>
      </w:r>
    </w:p>
    <w:p w:rsidR="00EB6E2B" w:rsidRPr="00A40AF2" w:rsidP="00EB6E2B" w14:paraId="56F131A8" w14:textId="77777777">
      <w:pPr>
        <w:spacing w:line="276" w:lineRule="auto"/>
        <w:rPr>
          <w:rFonts w:eastAsia="NSimSun" w:asciiTheme="minorHAnsi" w:hAnsiTheme="minorHAnsi" w:cstheme="minorHAnsi"/>
          <w:kern w:val="2"/>
          <w:sz w:val="22"/>
          <w:szCs w:val="22"/>
          <w:lang w:val="en-GB" w:bidi="hi-IN"/>
        </w:rPr>
      </w:pPr>
    </w:p>
    <w:p w:rsidR="00EB6E2B" w:rsidRPr="00A40AF2" w:rsidP="00EB6E2B" w14:paraId="56F131A9" w14:textId="77777777">
      <w:pPr>
        <w:spacing w:line="276" w:lineRule="auto"/>
        <w:rPr>
          <w:rFonts w:eastAsia="NSimSun" w:asciiTheme="minorHAnsi" w:hAnsiTheme="minorHAnsi" w:cstheme="minorHAnsi"/>
          <w:kern w:val="2"/>
          <w:sz w:val="22"/>
          <w:szCs w:val="22"/>
          <w:lang w:val="en-GB" w:bidi="hi-IN"/>
        </w:rPr>
      </w:pPr>
    </w:p>
    <w:p w:rsidR="00EB6E2B" w:rsidRPr="00A40AF2" w:rsidP="00EB6E2B" w14:paraId="56F131AA" w14:textId="0DDF73CC">
      <w:pPr>
        <w:spacing w:line="276" w:lineRule="auto"/>
        <w:rPr>
          <w:rFonts w:eastAsia="NSimSun" w:asciiTheme="minorHAnsi" w:hAnsiTheme="minorHAnsi" w:cstheme="minorHAnsi"/>
          <w:kern w:val="2"/>
          <w:sz w:val="22"/>
          <w:szCs w:val="22"/>
          <w:lang w:val="en-GB" w:bidi="hi-IN"/>
        </w:rPr>
      </w:pP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78720" behindDoc="0" locked="0" layoutInCell="1" allowOverlap="1">
                <wp:simplePos x="0" y="0"/>
                <wp:positionH relativeFrom="column">
                  <wp:posOffset>5038725</wp:posOffset>
                </wp:positionH>
                <wp:positionV relativeFrom="paragraph">
                  <wp:posOffset>3175</wp:posOffset>
                </wp:positionV>
                <wp:extent cx="1304925" cy="1543050"/>
                <wp:effectExtent l="9525" t="12700" r="9525" b="6350"/>
                <wp:wrapNone/>
                <wp:docPr id="32" name="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04925" cy="1543050"/>
                        </a:xfrm>
                        <a:prstGeom prst="rect">
                          <a:avLst/>
                        </a:prstGeom>
                        <a:solidFill>
                          <a:srgbClr val="FFFFFF"/>
                        </a:solidFill>
                        <a:ln w="12700">
                          <a:solidFill>
                            <a:srgbClr val="70AD47"/>
                          </a:solidFill>
                          <a:miter lim="800000"/>
                          <a:headEnd/>
                          <a:tailEnd/>
                        </a:ln>
                      </wps:spPr>
                      <wps:txbx>
                        <w:txbxContent>
                          <w:p w:rsidR="00405879" w:rsidRPr="00032CE8" w:rsidP="00EB6E2B" w14:textId="77777777">
                            <w:pPr>
                              <w:jc w:val="center"/>
                              <w:rPr>
                                <w:rFonts w:ascii="Gill Sans MT" w:hAnsi="Gill Sans MT"/>
                              </w:rPr>
                            </w:pPr>
                            <w:r>
                              <w:rPr>
                                <w:rFonts w:ascii="Gill Sans MT" w:hAnsi="Gill Sans MT"/>
                                <w:b/>
                              </w:rPr>
                              <w:t>10.4</w:t>
                            </w:r>
                            <w:r w:rsidRPr="00032CE8">
                              <w:rPr>
                                <w:rFonts w:ascii="Gill Sans MT" w:hAnsi="Gill Sans MT"/>
                              </w:rPr>
                              <w:t xml:space="preserve"> percentage point decrease underweight prevalence in 14months in populatio</w:t>
                            </w:r>
                            <w:r>
                              <w:rPr>
                                <w:rFonts w:ascii="Gill Sans MT" w:hAnsi="Gill Sans MT"/>
                              </w:rPr>
                              <w:t>n level data (24.3% to 13.9</w:t>
                            </w:r>
                            <w:r w:rsidRPr="00032CE8">
                              <w:rPr>
                                <w:rFonts w:ascii="Gill Sans MT" w:hAnsi="Gill Sans MT"/>
                              </w:rPr>
                              <w:t>%)</w:t>
                            </w:r>
                          </w:p>
                          <w:p w:rsidR="00405879" w:rsidP="00EB6E2B" w14:textId="77777777">
                            <w:pPr>
                              <w:jc w:val="cente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rect id="Rectangle 1" o:spid="_x0000_s1036" style="width:102.75pt;height:121.5pt;margin-top:0.25pt;margin-left:396.75pt;mso-height-percent:0;mso-height-relative:margin;mso-width-percent:0;mso-width-relative:margin;mso-wrap-distance-bottom:0;mso-wrap-distance-left:9pt;mso-wrap-distance-right:9pt;mso-wrap-distance-top:0;mso-wrap-style:square;position:absolute;visibility:visible;v-text-anchor:middle;z-index:251679744" strokecolor="#70ad47" strokeweight="1pt">
                <v:textbox>
                  <w:txbxContent>
                    <w:p w:rsidR="00405879" w:rsidRPr="00032CE8" w:rsidP="00EB6E2B" w14:paraId="56F13381" w14:textId="77777777">
                      <w:pPr>
                        <w:jc w:val="center"/>
                        <w:rPr>
                          <w:rFonts w:ascii="Gill Sans MT" w:hAnsi="Gill Sans MT"/>
                        </w:rPr>
                      </w:pPr>
                      <w:r>
                        <w:rPr>
                          <w:rFonts w:ascii="Gill Sans MT" w:hAnsi="Gill Sans MT"/>
                          <w:b/>
                        </w:rPr>
                        <w:t>10.4</w:t>
                      </w:r>
                      <w:r w:rsidRPr="00032CE8">
                        <w:rPr>
                          <w:rFonts w:ascii="Gill Sans MT" w:hAnsi="Gill Sans MT"/>
                        </w:rPr>
                        <w:t xml:space="preserve"> percentage point decrease underweight prevalence in 14months in populatio</w:t>
                      </w:r>
                      <w:r>
                        <w:rPr>
                          <w:rFonts w:ascii="Gill Sans MT" w:hAnsi="Gill Sans MT"/>
                        </w:rPr>
                        <w:t>n level data (24.3% to 13.9</w:t>
                      </w:r>
                      <w:r w:rsidRPr="00032CE8">
                        <w:rPr>
                          <w:rFonts w:ascii="Gill Sans MT" w:hAnsi="Gill Sans MT"/>
                        </w:rPr>
                        <w:t>%)</w:t>
                      </w:r>
                    </w:p>
                    <w:p w:rsidR="00405879" w:rsidP="00EB6E2B" w14:paraId="56F13382" w14:textId="77777777">
                      <w:pPr>
                        <w:jc w:val="center"/>
                      </w:pPr>
                    </w:p>
                  </w:txbxContent>
                </v:textbox>
              </v:rect>
            </w:pict>
          </mc:Fallback>
        </mc:AlternateContent>
      </w:r>
      <w:r w:rsidRPr="00A40AF2" w:rsidR="004F42FF">
        <w:rPr>
          <w:rFonts w:eastAsia="NSimSun" w:asciiTheme="minorHAnsi" w:hAnsiTheme="minorHAnsi" w:cstheme="minorHAnsi"/>
          <w:noProof/>
          <w:kern w:val="2"/>
          <w:sz w:val="22"/>
          <w:szCs w:val="22"/>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5080</wp:posOffset>
            </wp:positionV>
            <wp:extent cx="2597150" cy="2787650"/>
            <wp:effectExtent l="0" t="0" r="12700" b="1270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82816" behindDoc="0" locked="0" layoutInCell="1" allowOverlap="1">
                <wp:simplePos x="0" y="0"/>
                <wp:positionH relativeFrom="column">
                  <wp:posOffset>3705225</wp:posOffset>
                </wp:positionH>
                <wp:positionV relativeFrom="paragraph">
                  <wp:posOffset>673100</wp:posOffset>
                </wp:positionV>
                <wp:extent cx="1152525" cy="971550"/>
                <wp:effectExtent l="9525" t="6350" r="9525" b="12700"/>
                <wp:wrapNone/>
                <wp:docPr id="30" name="Line 1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152525" cy="971550"/>
                        </a:xfrm>
                        <a:prstGeom prst="line">
                          <a:avLst/>
                        </a:prstGeom>
                        <a:noFill/>
                        <a:ln w="9525">
                          <a:solidFill>
                            <a:srgbClr val="ED7D31"/>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8" o:spid="_x0000_s1037" style="flip:y;mso-height-percent:0;mso-height-relative:margin;mso-width-percent:0;mso-width-relative:margin;mso-wrap-distance-bottom:0;mso-wrap-distance-left:9pt;mso-wrap-distance-right:9pt;mso-wrap-distance-top:0;mso-wrap-style:square;position:absolute;visibility:visible;z-index:251683840" from="291.75pt,53pt" to="382.5pt,129.5pt" strokecolor="#ed7d31">
                <v:stroke dashstyle="dash"/>
              </v:line>
            </w:pict>
          </mc:Fallback>
        </mc:AlternateContent>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80768" behindDoc="0" locked="0" layoutInCell="1" allowOverlap="1">
                <wp:simplePos x="0" y="0"/>
                <wp:positionH relativeFrom="column">
                  <wp:posOffset>1133475</wp:posOffset>
                </wp:positionH>
                <wp:positionV relativeFrom="paragraph">
                  <wp:posOffset>673100</wp:posOffset>
                </wp:positionV>
                <wp:extent cx="3724275" cy="873125"/>
                <wp:effectExtent l="9525" t="6350" r="9525" b="6350"/>
                <wp:wrapNone/>
                <wp:docPr id="29" name="Straight Connector 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3724275" cy="873125"/>
                        </a:xfrm>
                        <a:prstGeom prst="line">
                          <a:avLst/>
                        </a:prstGeom>
                        <a:noFill/>
                        <a:ln w="9525">
                          <a:solidFill>
                            <a:srgbClr val="ED7D31"/>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38" style="flip:y;mso-height-percent:0;mso-height-relative:margin;mso-width-percent:0;mso-width-relative:margin;mso-wrap-distance-bottom:0;mso-wrap-distance-left:9pt;mso-wrap-distance-right:9pt;mso-wrap-distance-top:0;mso-wrap-style:square;position:absolute;visibility:visible;z-index:251681792" from="89.25pt,53pt" to="382.5pt,121.75pt" strokecolor="#ed7d31">
                <v:stroke dashstyle="dash"/>
              </v:line>
            </w:pict>
          </mc:Fallback>
        </mc:AlternateContent>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87936" behindDoc="0" locked="0" layoutInCell="1" allowOverlap="1">
                <wp:simplePos x="0" y="0"/>
                <wp:positionH relativeFrom="column">
                  <wp:posOffset>3381375</wp:posOffset>
                </wp:positionH>
                <wp:positionV relativeFrom="paragraph">
                  <wp:posOffset>1454150</wp:posOffset>
                </wp:positionV>
                <wp:extent cx="323850" cy="447675"/>
                <wp:effectExtent l="9525" t="6350" r="9525" b="12700"/>
                <wp:wrapNone/>
                <wp:docPr id="27" name="Oval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3850" cy="447675"/>
                        </a:xfrm>
                        <a:prstGeom prst="ellipse">
                          <a:avLst/>
                        </a:prstGeom>
                        <a:noFill/>
                        <a:ln w="12700">
                          <a:solidFill>
                            <a:srgbClr val="1F4D78"/>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 13" o:spid="_x0000_s1039" style="width:25.5pt;height:35.25pt;margin-top:114.5pt;margin-left:266.25pt;mso-height-percent:0;mso-height-relative:margin;mso-width-percent:0;mso-width-relative:margin;mso-wrap-distance-bottom:0;mso-wrap-distance-left:9pt;mso-wrap-distance-right:9pt;mso-wrap-distance-top:0;mso-wrap-style:square;position:absolute;visibility:visible;v-text-anchor:middle;z-index:251688960" filled="f" strokecolor="#1f4d78" strokeweight="1pt">
                <v:stroke joinstyle="miter"/>
              </v:oval>
            </w:pict>
          </mc:Fallback>
        </mc:AlternateContent>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76672" behindDoc="0" locked="0" layoutInCell="1" allowOverlap="1">
                <wp:simplePos x="0" y="0"/>
                <wp:positionH relativeFrom="column">
                  <wp:posOffset>645160</wp:posOffset>
                </wp:positionH>
                <wp:positionV relativeFrom="paragraph">
                  <wp:posOffset>1094740</wp:posOffset>
                </wp:positionV>
                <wp:extent cx="495300" cy="838200"/>
                <wp:effectExtent l="6985" t="8890" r="12065" b="10160"/>
                <wp:wrapNone/>
                <wp:docPr id="24"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5300" cy="838200"/>
                        </a:xfrm>
                        <a:prstGeom prst="ellipse">
                          <a:avLst/>
                        </a:prstGeom>
                        <a:noFill/>
                        <a:ln w="12700">
                          <a:solidFill>
                            <a:srgbClr val="AE5A2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 18" o:spid="_x0000_s1040" style="width:39pt;height:66pt;margin-top:86.2pt;margin-left:50.8pt;mso-height-percent:0;mso-height-relative:margin;mso-width-percent:0;mso-width-relative:margin;mso-wrap-distance-bottom:0;mso-wrap-distance-left:9pt;mso-wrap-distance-right:9pt;mso-wrap-distance-top:0;mso-wrap-style:square;position:absolute;visibility:visible;v-text-anchor:middle;z-index:251677696" filled="f" strokecolor="#ae5a21" strokeweight="1pt">
                <v:stroke joinstyle="miter"/>
              </v:oval>
            </w:pict>
          </mc:Fallback>
        </mc:AlternateContent>
      </w:r>
      <w:r w:rsidRPr="00A40AF2" w:rsidR="00E77AAD">
        <w:rPr>
          <w:rFonts w:eastAsia="NSimSun" w:asciiTheme="minorHAnsi" w:hAnsiTheme="minorHAnsi" w:cstheme="minorHAnsi"/>
          <w:noProof/>
          <w:kern w:val="2"/>
          <w:sz w:val="22"/>
          <w:szCs w:val="22"/>
        </w:rPr>
        <w:drawing>
          <wp:inline distT="0" distB="0" distL="0" distR="0">
            <wp:extent cx="2559050" cy="2755900"/>
            <wp:effectExtent l="0" t="0" r="12700" b="63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6E2B" w:rsidRPr="00A40AF2" w:rsidP="00EB6E2B" w14:paraId="56F131AB" w14:textId="77777777">
      <w:pPr>
        <w:spacing w:line="276" w:lineRule="auto"/>
        <w:jc w:val="both"/>
        <w:rPr>
          <w:rFonts w:eastAsia="NSimSun" w:asciiTheme="minorHAnsi" w:hAnsiTheme="minorHAnsi" w:cstheme="minorHAnsi"/>
          <w:kern w:val="2"/>
          <w:sz w:val="22"/>
          <w:szCs w:val="22"/>
          <w:lang w:bidi="hi-IN"/>
        </w:rPr>
      </w:pPr>
    </w:p>
    <w:p w:rsidR="00EB6E2B" w:rsidRPr="00A40AF2" w:rsidP="00EB6E2B" w14:paraId="56F131AC" w14:textId="77777777">
      <w:pPr>
        <w:spacing w:line="276" w:lineRule="auto"/>
        <w:jc w:val="both"/>
        <w:rPr>
          <w:rFonts w:eastAsia="NSimSun" w:asciiTheme="minorHAnsi" w:hAnsiTheme="minorHAnsi" w:cstheme="minorHAnsi"/>
          <w:kern w:val="2"/>
          <w:sz w:val="22"/>
          <w:szCs w:val="22"/>
          <w:lang w:bidi="hi-IN"/>
        </w:rPr>
      </w:pPr>
      <w:r w:rsidRPr="00A40AF2">
        <w:rPr>
          <w:rFonts w:eastAsia="NSimSun" w:asciiTheme="minorHAnsi" w:hAnsiTheme="minorHAnsi" w:cstheme="minorHAnsi"/>
          <w:kern w:val="2"/>
          <w:sz w:val="22"/>
          <w:szCs w:val="22"/>
          <w:lang w:bidi="hi-IN"/>
        </w:rPr>
        <w:t>The rate of moderate malnutrition (MUAC status)</w:t>
      </w:r>
      <w:r>
        <w:rPr>
          <w:rStyle w:val="FootnoteReference"/>
          <w:rFonts w:eastAsia="NSimSun" w:asciiTheme="minorHAnsi" w:hAnsiTheme="minorHAnsi" w:cstheme="minorHAnsi"/>
          <w:kern w:val="2"/>
          <w:sz w:val="22"/>
          <w:szCs w:val="22"/>
          <w:lang w:bidi="hi-IN"/>
        </w:rPr>
        <w:footnoteReference w:id="28"/>
      </w:r>
      <w:r w:rsidRPr="00A40AF2">
        <w:rPr>
          <w:rFonts w:eastAsia="NSimSun" w:asciiTheme="minorHAnsi" w:hAnsiTheme="minorHAnsi" w:cstheme="minorHAnsi"/>
          <w:kern w:val="2"/>
          <w:sz w:val="22"/>
          <w:szCs w:val="22"/>
          <w:lang w:bidi="hi-IN"/>
        </w:rPr>
        <w:t xml:space="preserve"> has significantly decreased from 12.9% to 4.3% from the starting period of using M-health application in April 2019 to June 2020.  Overall, the percentage moderate acute malnutrition decreased by 8.6% during the project period as detailed in the graph below:</w:t>
      </w:r>
    </w:p>
    <w:p w:rsidR="00EB6E2B" w:rsidRPr="00A40AF2" w:rsidP="00EB6E2B" w14:paraId="56F131AD" w14:textId="77777777">
      <w:pPr>
        <w:spacing w:line="276" w:lineRule="auto"/>
        <w:jc w:val="both"/>
        <w:rPr>
          <w:rFonts w:eastAsia="NSimSun" w:asciiTheme="minorHAnsi" w:hAnsiTheme="minorHAnsi" w:cstheme="minorHAnsi"/>
          <w:kern w:val="2"/>
          <w:sz w:val="22"/>
          <w:szCs w:val="22"/>
          <w:lang w:bidi="hi-IN"/>
        </w:rPr>
      </w:pPr>
    </w:p>
    <w:p w:rsidR="00EB6E2B" w:rsidRPr="00A40AF2" w:rsidP="00EB6E2B" w14:paraId="56F131AE" w14:textId="77777777">
      <w:pPr>
        <w:rPr>
          <w:rFonts w:eastAsia="NSimSun" w:asciiTheme="minorHAnsi" w:hAnsiTheme="minorHAnsi" w:cstheme="minorHAnsi"/>
          <w:kern w:val="2"/>
          <w:sz w:val="22"/>
          <w:szCs w:val="22"/>
          <w:lang w:val="en-GB" w:bidi="hi-IN"/>
        </w:rPr>
      </w:pPr>
    </w:p>
    <w:p w:rsidR="00EB6E2B" w:rsidRPr="00A40AF2" w:rsidP="00EB6E2B" w14:paraId="56F131AF" w14:textId="674EF1BA">
      <w:pPr>
        <w:rPr>
          <w:rFonts w:eastAsia="NSimSun" w:asciiTheme="minorHAnsi" w:hAnsiTheme="minorHAnsi" w:cstheme="minorHAnsi"/>
          <w:kern w:val="2"/>
          <w:sz w:val="22"/>
          <w:szCs w:val="22"/>
          <w:lang w:val="en-GB" w:bidi="hi-IN"/>
        </w:rPr>
      </w:pP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84864" behindDoc="0" locked="0" layoutInCell="1" allowOverlap="1">
                <wp:simplePos x="0" y="0"/>
                <wp:positionH relativeFrom="column">
                  <wp:posOffset>4867275</wp:posOffset>
                </wp:positionH>
                <wp:positionV relativeFrom="paragraph">
                  <wp:posOffset>-228600</wp:posOffset>
                </wp:positionV>
                <wp:extent cx="1209675" cy="1104900"/>
                <wp:effectExtent l="9525" t="9525" r="9525" b="9525"/>
                <wp:wrapNone/>
                <wp:docPr id="23" name="Rectangle 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09675" cy="1104900"/>
                        </a:xfrm>
                        <a:prstGeom prst="rect">
                          <a:avLst/>
                        </a:prstGeom>
                        <a:solidFill>
                          <a:srgbClr val="FFFFFF"/>
                        </a:solidFill>
                        <a:ln w="12700">
                          <a:solidFill>
                            <a:srgbClr val="FFC000"/>
                          </a:solidFill>
                          <a:miter lim="800000"/>
                          <a:headEnd/>
                          <a:tailEnd/>
                        </a:ln>
                      </wps:spPr>
                      <wps:txbx>
                        <w:txbxContent>
                          <w:p w:rsidR="00405879" w:rsidRPr="003001C9" w:rsidP="00EB6E2B" w14:textId="77777777">
                            <w:pPr>
                              <w:jc w:val="center"/>
                            </w:pPr>
                            <w:r>
                              <w:t>From 12.9% to 4.3% (8.6 percentage point decrease in 12 months</w:t>
                            </w:r>
                            <w:r w:rsidRPr="003001C9">
                              <w:t>)</w:t>
                            </w:r>
                          </w:p>
                          <w:p w:rsidR="00405879" w:rsidP="00EB6E2B" w14:textId="77777777">
                            <w:pPr>
                              <w:jc w:val="cente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rect id="Rectangle 31" o:spid="_x0000_s1041" style="width:95.25pt;height:87pt;margin-top:-18pt;margin-left:383.25pt;mso-height-percent:0;mso-height-relative:margin;mso-width-percent:0;mso-width-relative:margin;mso-wrap-distance-bottom:0;mso-wrap-distance-left:9pt;mso-wrap-distance-right:9pt;mso-wrap-distance-top:0;mso-wrap-style:square;position:absolute;visibility:visible;v-text-anchor:middle;z-index:251685888" strokecolor="#ffc000" strokeweight="1pt">
                <v:textbox>
                  <w:txbxContent>
                    <w:p w:rsidR="00405879" w:rsidRPr="003001C9" w:rsidP="00EB6E2B" w14:paraId="56F13383" w14:textId="77777777">
                      <w:pPr>
                        <w:jc w:val="center"/>
                      </w:pPr>
                      <w:r>
                        <w:t>From 12.9% to 4.3% (8.6 percentage point decrease in 12 months</w:t>
                      </w:r>
                      <w:r w:rsidRPr="003001C9">
                        <w:t>)</w:t>
                      </w:r>
                    </w:p>
                    <w:p w:rsidR="00405879" w:rsidP="00EB6E2B" w14:paraId="56F13384" w14:textId="77777777">
                      <w:pPr>
                        <w:jc w:val="center"/>
                      </w:pPr>
                    </w:p>
                  </w:txbxContent>
                </v:textbox>
              </v:rect>
            </w:pict>
          </mc:Fallback>
        </mc:AlternateContent>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72576" behindDoc="0" locked="0" layoutInCell="1" allowOverlap="1">
                <wp:simplePos x="0" y="0"/>
                <wp:positionH relativeFrom="column">
                  <wp:posOffset>1095375</wp:posOffset>
                </wp:positionH>
                <wp:positionV relativeFrom="paragraph">
                  <wp:posOffset>177165</wp:posOffset>
                </wp:positionV>
                <wp:extent cx="4067175" cy="1470025"/>
                <wp:effectExtent l="9525" t="5715" r="9525" b="10160"/>
                <wp:wrapNone/>
                <wp:docPr id="22" name="Straight Connector 3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4067175" cy="1470025"/>
                        </a:xfrm>
                        <a:prstGeom prst="line">
                          <a:avLst/>
                        </a:prstGeom>
                        <a:noFill/>
                        <a:ln w="9525">
                          <a:solidFill>
                            <a:srgbClr val="5B9BD5"/>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42" style="flip:y;mso-height-percent:0;mso-height-relative:margin;mso-width-percent:0;mso-width-relative:margin;mso-wrap-distance-bottom:0;mso-wrap-distance-left:9pt;mso-wrap-distance-right:9pt;mso-wrap-distance-top:0;mso-wrap-style:square;position:absolute;visibility:visible;z-index:251673600" from="86.25pt,13.95pt" to="406.5pt,129.7pt" strokecolor="#5b9bd5">
                <v:stroke dashstyle="dash"/>
              </v:line>
            </w:pict>
          </mc:Fallback>
        </mc:AlternateContent>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74624" behindDoc="0" locked="0" layoutInCell="1" allowOverlap="1">
                <wp:simplePos x="0" y="0"/>
                <wp:positionH relativeFrom="column">
                  <wp:posOffset>3590925</wp:posOffset>
                </wp:positionH>
                <wp:positionV relativeFrom="paragraph">
                  <wp:posOffset>177165</wp:posOffset>
                </wp:positionV>
                <wp:extent cx="1571625" cy="1428750"/>
                <wp:effectExtent l="9525" t="5715" r="9525" b="13335"/>
                <wp:wrapNone/>
                <wp:docPr id="21" name="Straight Connector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571625" cy="1428750"/>
                        </a:xfrm>
                        <a:prstGeom prst="line">
                          <a:avLst/>
                        </a:prstGeom>
                        <a:noFill/>
                        <a:ln w="9525">
                          <a:solidFill>
                            <a:srgbClr val="ED7D31"/>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43" style="flip:y;mso-height-percent:0;mso-height-relative:margin;mso-width-percent:0;mso-width-relative:margin;mso-wrap-distance-bottom:0;mso-wrap-distance-left:9pt;mso-wrap-distance-right:9pt;mso-wrap-distance-top:0;mso-wrap-style:square;position:absolute;visibility:visible;z-index:251675648" from="282.75pt,13.95pt" to="406.5pt,126.45pt" strokecolor="#ed7d31">
                <v:stroke dashstyle="dash"/>
              </v:line>
            </w:pict>
          </mc:Fallback>
        </mc:AlternateContent>
      </w:r>
      <w:r>
        <w:rPr>
          <w:rFonts w:eastAsia="NSimSun" w:asciiTheme="minorHAnsi" w:hAnsiTheme="minorHAnsi" w:cstheme="minorHAnsi"/>
          <w:noProof/>
          <w:kern w:val="2"/>
          <w:sz w:val="22"/>
          <w:szCs w:val="22"/>
          <w:lang w:val="fr-FR" w:eastAsia="fr-FR"/>
        </w:rPr>
        <mc:AlternateContent>
          <mc:Choice Requires="wps">
            <w:drawing>
              <wp:anchor distT="0" distB="0" distL="114300" distR="114300" simplePos="0" relativeHeight="251669504" behindDoc="0" locked="0" layoutInCell="1" allowOverlap="1">
                <wp:simplePos x="0" y="0"/>
                <wp:positionH relativeFrom="column">
                  <wp:posOffset>3298825</wp:posOffset>
                </wp:positionH>
                <wp:positionV relativeFrom="paragraph">
                  <wp:posOffset>1536700</wp:posOffset>
                </wp:positionV>
                <wp:extent cx="355600" cy="234950"/>
                <wp:effectExtent l="12700" t="12700" r="12700" b="9525"/>
                <wp:wrapNone/>
                <wp:docPr id="20" name="Oval 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5600" cy="234950"/>
                        </a:xfrm>
                        <a:prstGeom prst="ellipse">
                          <a:avLst/>
                        </a:prstGeom>
                        <a:noFill/>
                        <a:ln w="12700">
                          <a:solidFill>
                            <a:srgbClr val="ED7D3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oval id="Oval 23" o:spid="_x0000_s1044" style="width:28pt;height:18.5pt;margin-top:121pt;margin-left:259.75pt;mso-height-percent:0;mso-height-relative:margin;mso-width-percent:0;mso-width-relative:margin;mso-wrap-distance-bottom:0;mso-wrap-distance-left:9pt;mso-wrap-distance-right:9pt;mso-wrap-distance-top:0;mso-wrap-style:square;position:absolute;visibility:visible;v-text-anchor:middle;z-index:251670528" filled="f" strokecolor="#ed7d31" strokeweight="1pt">
                <v:stroke joinstyle="miter"/>
              </v:oval>
            </w:pict>
          </mc:Fallback>
        </mc:AlternateContent>
      </w:r>
      <w:r w:rsidRPr="00A40AF2" w:rsidR="00E77AAD">
        <w:rPr>
          <w:rFonts w:eastAsia="NSimSun" w:asciiTheme="minorHAnsi" w:hAnsiTheme="minorHAnsi" w:cstheme="minorHAnsi"/>
          <w:noProof/>
          <w:kern w:val="2"/>
          <w:sz w:val="22"/>
          <w:szCs w:val="22"/>
        </w:rPr>
        <w:drawing>
          <wp:inline distT="0" distB="0" distL="0" distR="0">
            <wp:extent cx="2590800" cy="2425700"/>
            <wp:effectExtent l="0" t="0" r="0" b="127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40AF2" w:rsidR="00E77AAD">
        <w:rPr>
          <w:rFonts w:eastAsia="NSimSun" w:asciiTheme="minorHAnsi" w:hAnsiTheme="minorHAnsi" w:cstheme="minorHAnsi"/>
          <w:noProof/>
          <w:kern w:val="2"/>
          <w:sz w:val="22"/>
          <w:szCs w:val="22"/>
        </w:rPr>
        <w:drawing>
          <wp:inline distT="0" distB="0" distL="0" distR="0">
            <wp:extent cx="2571750" cy="2451100"/>
            <wp:effectExtent l="0" t="0" r="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B6E2B" w:rsidRPr="00A40AF2" w:rsidP="00EB6E2B" w14:paraId="56F131B0" w14:textId="77777777">
      <w:pPr>
        <w:spacing w:line="276" w:lineRule="auto"/>
        <w:jc w:val="both"/>
        <w:rPr>
          <w:rFonts w:eastAsia="NSimSun" w:asciiTheme="minorHAnsi" w:hAnsiTheme="minorHAnsi" w:cstheme="minorHAnsi"/>
          <w:kern w:val="2"/>
          <w:sz w:val="22"/>
          <w:szCs w:val="22"/>
          <w:lang w:bidi="hi-IN"/>
        </w:rPr>
      </w:pPr>
      <w:r w:rsidRPr="00A40AF2">
        <w:rPr>
          <w:rFonts w:eastAsia="NSimSun" w:asciiTheme="minorHAnsi" w:hAnsiTheme="minorHAnsi" w:cstheme="minorHAnsi"/>
          <w:kern w:val="2"/>
          <w:sz w:val="22"/>
          <w:szCs w:val="22"/>
          <w:lang w:bidi="hi-IN"/>
        </w:rPr>
        <w:t>During the Covid-19 pandemic, the project was able to adapt the strategy of GMP and PDH implementation/management according to the MoH and WHO guidance. Therefore, the number of children attending in the PDH sessions was reduced from 12 to 6 in order to respect social distancing. Hygiene measures have been reinforced (hand washing kits, soap distribution per caregiver, etc.).</w:t>
      </w:r>
    </w:p>
    <w:p w:rsidR="00EB6E2B" w:rsidRPr="00A40AF2" w:rsidP="00EB6E2B" w14:paraId="56F131B1" w14:textId="77777777">
      <w:pPr>
        <w:spacing w:after="200" w:line="276" w:lineRule="auto"/>
        <w:contextualSpacing/>
        <w:jc w:val="both"/>
        <w:rPr>
          <w:rFonts w:eastAsia="Calibri" w:asciiTheme="minorHAnsi" w:hAnsiTheme="minorHAnsi" w:cstheme="minorHAnsi"/>
          <w:b/>
          <w:sz w:val="22"/>
          <w:szCs w:val="22"/>
          <w:u w:val="single"/>
          <w:lang w:val="en-IE"/>
        </w:rPr>
      </w:pPr>
    </w:p>
    <w:p w:rsidR="00EB6E2B" w:rsidRPr="00A40AF2" w:rsidP="00794DE3" w14:paraId="56F131B2" w14:textId="77777777">
      <w:pPr>
        <w:spacing w:line="276" w:lineRule="auto"/>
        <w:rPr>
          <w:rFonts w:cstheme="minorHAnsi"/>
          <w:szCs w:val="22"/>
          <w:lang w:val="en-IE"/>
        </w:rPr>
      </w:pPr>
      <w:bookmarkStart w:id="76" w:name="_Toc61345857"/>
      <w:r w:rsidRPr="001068C7">
        <w:rPr>
          <w:rFonts w:eastAsia="Times New Roman" w:asciiTheme="minorHAnsi" w:hAnsiTheme="minorHAnsi" w:cstheme="minorHAnsi"/>
          <w:b/>
          <w:bCs/>
          <w:color w:val="auto"/>
          <w:kern w:val="2"/>
          <w:sz w:val="22"/>
          <w:szCs w:val="22"/>
          <w:lang w:val="en-GB" w:eastAsia="zh-CN"/>
        </w:rPr>
        <w:t>Component 2: Increase production of micronutrient-rich foods.</w:t>
      </w:r>
      <w:bookmarkEnd w:id="76"/>
      <w:r w:rsidRPr="001068C7">
        <w:rPr>
          <w:rFonts w:eastAsia="Times New Roman" w:asciiTheme="minorHAnsi" w:hAnsiTheme="minorHAnsi" w:cstheme="minorHAnsi"/>
          <w:b/>
          <w:bCs/>
          <w:color w:val="auto"/>
          <w:kern w:val="2"/>
          <w:sz w:val="22"/>
          <w:szCs w:val="22"/>
          <w:lang w:val="en-GB" w:eastAsia="zh-CN"/>
        </w:rPr>
        <w:t xml:space="preserve"> </w:t>
      </w:r>
    </w:p>
    <w:p w:rsidR="00EB6E2B" w:rsidRPr="00A40AF2" w:rsidP="00EB6E2B" w14:paraId="56F131B3" w14:textId="77777777">
      <w:p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Under this component, the project aimed to increase year-round production and consumption of micronutrient-rich foods, especially bio-fortified crops (high iron beans) by linking agriculture extensionists and farmers associations with the Family Groups.</w:t>
      </w:r>
    </w:p>
    <w:p w:rsidR="00EB6E2B" w:rsidRPr="00A40AF2" w:rsidP="00EB6E2B" w14:paraId="56F131B4" w14:textId="77777777">
      <w:p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An integrate agriculture-nutrition module and Family Group curriculum was developed in collaboration with line ministries (MOH and Ministry of Agriculture) and cascade trainings and refresher trainings were conducted on those two documents. Support documents had been multiplied and distributed to the beneficiaries. The project conducted trainings and refresher trainings for agriculture service providers to build their skills in nutrition-sensitive agriculture, including for community seed producers.  Agriculture extensionists received job kits (bags, umbrellas, rain boots) to facilitate extensionists job related to FG activities monitoring and reporting at </w:t>
      </w:r>
      <w:r w:rsidR="007268E5">
        <w:rPr>
          <w:rFonts w:eastAsia="Calibri" w:asciiTheme="minorHAnsi" w:hAnsiTheme="minorHAnsi" w:cstheme="minorHAnsi"/>
          <w:sz w:val="22"/>
          <w:szCs w:val="22"/>
          <w:lang w:val="en-IE"/>
        </w:rPr>
        <w:t>H</w:t>
      </w:r>
      <w:r w:rsidRPr="00A40AF2">
        <w:rPr>
          <w:rFonts w:eastAsia="Calibri" w:asciiTheme="minorHAnsi" w:hAnsiTheme="minorHAnsi" w:cstheme="minorHAnsi"/>
          <w:sz w:val="22"/>
          <w:szCs w:val="22"/>
          <w:lang w:val="en-IE"/>
        </w:rPr>
        <w:t>ill level.</w:t>
      </w:r>
    </w:p>
    <w:p w:rsidR="00EB6E2B" w:rsidRPr="00A40AF2" w:rsidP="00EB6E2B" w14:paraId="56F131B5" w14:textId="77777777">
      <w:p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noProof/>
          <w:sz w:val="22"/>
          <w:szCs w:val="22"/>
        </w:rPr>
        <w:drawing>
          <wp:anchor distT="0" distB="0" distL="114300" distR="114300" simplePos="0" relativeHeight="251671552" behindDoc="0" locked="0" layoutInCell="1" allowOverlap="1">
            <wp:simplePos x="0" y="0"/>
            <wp:positionH relativeFrom="margin">
              <wp:posOffset>0</wp:posOffset>
            </wp:positionH>
            <wp:positionV relativeFrom="paragraph">
              <wp:posOffset>144780</wp:posOffset>
            </wp:positionV>
            <wp:extent cx="4057650" cy="2314575"/>
            <wp:effectExtent l="0" t="0" r="0" b="9525"/>
            <wp:wrapSquare wrapText="bothSides"/>
            <wp:docPr id="51" name="Content Placeholder 3" descr="C:\Users\Janvier\Desktop\Digital\MCNE\DM&amp;E exclusivity\Project's pictures\20190219_121239.jpg">
              <a:extLst xmlns:a="http://schemas.openxmlformats.org/drawingml/2006/main">
                <a:ext xmlns:a="http://schemas.openxmlformats.org/drawingml/2006/main" uri="{FF2B5EF4-FFF2-40B4-BE49-F238E27FC236}">
                  <a16:creationId xmlns:a16="http://schemas.microsoft.com/office/drawing/2014/main" id="{8284AB22-1D2E-459D-BEC3-C79C8E9759C2}"/>
                </a:ext>
              </a:extLst>
            </wp:docPr>
            <wp:cNvGraphicFramePr/>
            <a:graphic xmlns:a="http://schemas.openxmlformats.org/drawingml/2006/main">
              <a:graphicData uri="http://schemas.openxmlformats.org/drawingml/2006/picture">
                <pic:pic xmlns:pic="http://schemas.openxmlformats.org/drawingml/2006/picture">
                  <pic:nvPicPr>
                    <pic:cNvPr id="354305958" name="Content Placeholder 3" descr="C:\Users\Janvier\Desktop\Digital\MCNE\DM&amp;E exclusivity\Project's pictures\20190219_121239.jpg">
                      <a:extLst>
                        <a:ext xmlns:a="http://schemas.openxmlformats.org/drawingml/2006/main" uri="{FF2B5EF4-FFF2-40B4-BE49-F238E27FC236}">
                          <a16:creationId xmlns:a16="http://schemas.microsoft.com/office/drawing/2014/main" id="{8284AB22-1D2E-459D-BEC3-C79C8E9759C2}"/>
                        </a:ext>
                      </a:extLst>
                    </pic:cNvPr>
                    <pic:cNvPicPr/>
                  </pic:nvPicPr>
                  <pic:blipFill>
                    <a:blip xmlns:r="http://schemas.openxmlformats.org/officeDocument/2006/relationships" r:embed="rId36" cstate="hqprint">
                      <a:extLst>
                        <a:ext xmlns:a="http://schemas.openxmlformats.org/drawingml/2006/main" uri="{28A0092B-C50C-407E-A947-70E740481C1C}">
                          <a14:useLocalDpi xmlns:a14="http://schemas.microsoft.com/office/drawing/2010/main" val="0"/>
                        </a:ext>
                      </a:extLst>
                    </a:blip>
                    <a:srcRect t="16927" b="16549"/>
                    <a:stretch>
                      <a:fillRect/>
                    </a:stretch>
                  </pic:blipFill>
                  <pic:spPr bwMode="auto">
                    <a:xfrm>
                      <a:off x="0" y="0"/>
                      <a:ext cx="4057650" cy="2314575"/>
                    </a:xfrm>
                    <a:custGeom>
                      <a:avLst/>
                      <a:gdLst/>
                      <a:rect l="l" t="t" r="r" b="b"/>
                      <a:pathLst>
                        <a:path fill="norm" h="3692092" w="12192000" stroke="1">
                          <a:moveTo>
                            <a:pt x="0" y="0"/>
                          </a:moveTo>
                          <a:lnTo>
                            <a:pt x="12192000" y="0"/>
                          </a:lnTo>
                          <a:lnTo>
                            <a:pt x="12192000" y="3504824"/>
                          </a:lnTo>
                          <a:lnTo>
                            <a:pt x="12024691" y="3517794"/>
                          </a:lnTo>
                          <a:cubicBezTo>
                            <a:pt x="8077523" y="3783195"/>
                            <a:pt x="4094678" y="3026959"/>
                            <a:pt x="160485" y="3663863"/>
                          </a:cubicBezTo>
                          <a:lnTo>
                            <a:pt x="0" y="3692092"/>
                          </a:lnTo>
                          <a:close/>
                        </a:path>
                      </a:pathLst>
                    </a:custGeom>
                    <a:noFill/>
                  </pic:spPr>
                </pic:pic>
              </a:graphicData>
            </a:graphic>
          </wp:anchor>
        </w:drawing>
      </w:r>
    </w:p>
    <w:p w:rsidR="00EB6E2B" w:rsidRPr="00A40AF2" w:rsidP="00EB6E2B" w14:paraId="56F131B6" w14:textId="77777777">
      <w:p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A total of 2,016 structured FGs received different trainings on bio fortification techniques and received agriculture inputs (high iron beans seed, orange flesh sweet potato vines) and FG input packages. 2,016 demonstration sites were established in beneficiary communities (1 per FG) to promote homestead production of micronutrient foods. They have been trained also on how to establish kitchen gardens and they received 5 kinds of vegetable seed (amaranths, eggplants, carrots, beetroots, spinach).  FG members were included in Village Savings and Loans Associations (VSLAs) to reduce financial barriers to the production of nutritious crops. </w:t>
      </w:r>
      <w:r w:rsidRPr="00A40AF2">
        <w:rPr>
          <w:rFonts w:asciiTheme="minorHAnsi" w:hAnsiTheme="minorHAnsi" w:cstheme="minorHAnsi"/>
          <w:sz w:val="22"/>
          <w:szCs w:val="22"/>
        </w:rPr>
        <w:t>The promotion of VSLAs through Family Groups is an important factor for the sustainability of the project's achievements. In fact, in addition to being a source of income to meet the primary needs of households and individuals, it also allows for social cohesion and mutual aid conducive to the sustainability of the project achievements. It is important here to reflect on a supervision and capacity building for VSLA committees to avoid falling in terms of mismanagement of VSLAs groups and to provide mechanisms for resolving conflicts that may arise.</w:t>
      </w:r>
      <w:r w:rsidRPr="00A40AF2">
        <w:rPr>
          <w:rFonts w:eastAsia="Calibri" w:asciiTheme="minorHAnsi" w:hAnsiTheme="minorHAnsi" w:cstheme="minorHAnsi"/>
          <w:sz w:val="22"/>
          <w:szCs w:val="22"/>
          <w:lang w:val="en-IE"/>
        </w:rPr>
        <w:t xml:space="preserve"> Hereby, the project supported 1,015 VSLAs and 5,095 VSLA committee members were trained on management of VSLAs.</w:t>
      </w:r>
    </w:p>
    <w:p w:rsidR="00EB6E2B" w:rsidRPr="00A40AF2" w:rsidP="00EB6E2B" w14:paraId="56F131B7" w14:textId="77777777">
      <w:p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Furthermore, three orientations of MoA, MoH, and other government bodies, the private sector, and key nutrition partners on bio-fortification and seed systems were organised at provincial and national levels. As result, an integrated agriculture-nutrition module was developed in close collaboration with Ministry of Agriculture and the Ministry of Health, which was printed and disseminated at community level for use.</w:t>
      </w:r>
    </w:p>
    <w:p w:rsidR="00EB6E2B" w:rsidRPr="00A40AF2" w:rsidP="00EB6E2B" w14:paraId="56F131B8" w14:textId="77777777">
      <w:pPr>
        <w:spacing w:after="200"/>
        <w:contextualSpacing/>
        <w:jc w:val="both"/>
        <w:rPr>
          <w:rFonts w:eastAsia="Calibri" w:asciiTheme="minorHAnsi" w:hAnsiTheme="minorHAnsi" w:cstheme="minorHAnsi"/>
          <w:sz w:val="22"/>
          <w:szCs w:val="22"/>
          <w:lang w:val="en-IE"/>
        </w:rPr>
      </w:pPr>
    </w:p>
    <w:p w:rsidR="00EB6E2B" w:rsidRPr="00A40AF2" w:rsidP="00EB6E2B" w14:paraId="56F131B9" w14:textId="77777777">
      <w:pPr>
        <w:spacing w:after="200"/>
        <w:jc w:val="both"/>
        <w:rPr>
          <w:rFonts w:eastAsia="Calibri" w:asciiTheme="minorHAnsi" w:hAnsiTheme="minorHAnsi" w:cstheme="minorHAnsi"/>
          <w:b/>
          <w:sz w:val="22"/>
          <w:szCs w:val="22"/>
          <w:lang w:val="en-IE"/>
        </w:rPr>
      </w:pPr>
      <w:r w:rsidRPr="00A40AF2">
        <w:rPr>
          <w:rFonts w:eastAsia="Calibri" w:asciiTheme="minorHAnsi" w:hAnsiTheme="minorHAnsi" w:cstheme="minorHAnsi"/>
          <w:b/>
          <w:sz w:val="22"/>
          <w:szCs w:val="22"/>
          <w:lang w:val="en-IE"/>
        </w:rPr>
        <w:t>Key results under this component are:</w:t>
      </w:r>
    </w:p>
    <w:p w:rsidR="00EB6E2B" w:rsidRPr="00A40AF2" w:rsidP="003A54F8" w14:paraId="56F131BA"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2,016 FGs were set up, trained on different key approaches and equipped</w:t>
      </w:r>
    </w:p>
    <w:p w:rsidR="00EB6E2B" w:rsidRPr="00A40AF2" w:rsidP="003A54F8" w14:paraId="56F131BB"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1,015 VSLAs set up (2 FG structured in 1 VSLA), equipped with tools and 5,095 VSLA committee members trained on management of VSLA </w:t>
      </w:r>
    </w:p>
    <w:p w:rsidR="00EB6E2B" w:rsidRPr="00A40AF2" w:rsidP="003A54F8" w14:paraId="56F131BC"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245 agriculture extensionists trained</w:t>
      </w:r>
    </w:p>
    <w:p w:rsidR="00EB6E2B" w:rsidRPr="00A40AF2" w:rsidP="003A54F8" w14:paraId="56F131BD"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An integrated agriculture-nutrition training manual developed in collaboration of key stakeholders from the Ministries of Health and Agriculture</w:t>
      </w:r>
    </w:p>
    <w:p w:rsidR="00EB6E2B" w:rsidRPr="00A40AF2" w:rsidP="003A54F8" w14:paraId="56F131BE"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14,642 </w:t>
      </w:r>
      <w:r w:rsidRPr="00A40AF2" w:rsidR="00A31155">
        <w:rPr>
          <w:rFonts w:eastAsia="Calibri" w:asciiTheme="minorHAnsi" w:hAnsiTheme="minorHAnsi" w:cstheme="minorHAnsi"/>
          <w:sz w:val="22"/>
          <w:szCs w:val="22"/>
          <w:lang w:val="en-IE"/>
        </w:rPr>
        <w:t>kitchens</w:t>
      </w:r>
      <w:r w:rsidRPr="00A40AF2">
        <w:rPr>
          <w:rFonts w:eastAsia="Calibri" w:asciiTheme="minorHAnsi" w:hAnsiTheme="minorHAnsi" w:cstheme="minorHAnsi"/>
          <w:sz w:val="22"/>
          <w:szCs w:val="22"/>
          <w:lang w:val="en-IE"/>
        </w:rPr>
        <w:t xml:space="preserve"> </w:t>
      </w:r>
      <w:r w:rsidRPr="00A40AF2" w:rsidR="00A31155">
        <w:rPr>
          <w:rFonts w:eastAsia="Calibri" w:asciiTheme="minorHAnsi" w:hAnsiTheme="minorHAnsi" w:cstheme="minorHAnsi"/>
          <w:sz w:val="22"/>
          <w:szCs w:val="22"/>
          <w:lang w:val="en-IE"/>
        </w:rPr>
        <w:t>gardens</w:t>
      </w:r>
      <w:r w:rsidRPr="00A40AF2">
        <w:rPr>
          <w:rFonts w:eastAsia="Calibri" w:asciiTheme="minorHAnsi" w:hAnsiTheme="minorHAnsi" w:cstheme="minorHAnsi"/>
          <w:sz w:val="22"/>
          <w:szCs w:val="22"/>
          <w:lang w:val="en-IE"/>
        </w:rPr>
        <w:t xml:space="preserve"> were established</w:t>
      </w:r>
    </w:p>
    <w:p w:rsidR="00EB6E2B" w:rsidRPr="00A40AF2" w:rsidP="003A54F8" w14:paraId="56F131BF"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vegetable seeds, H iron beans and OFSP vines were distributed to FGs, multiplied at FG level and distributed to FG members  </w:t>
      </w:r>
    </w:p>
    <w:p w:rsidR="00EB6E2B" w:rsidRPr="00A40AF2" w:rsidP="003A54F8" w14:paraId="56F131C0" w14:textId="77777777">
      <w:pPr>
        <w:pStyle w:val="ListParagraph"/>
        <w:widowControl/>
        <w:numPr>
          <w:ilvl w:val="0"/>
          <w:numId w:val="24"/>
        </w:numPr>
        <w:autoSpaceDE/>
        <w:autoSpaceDN/>
        <w:adjustRightInd/>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30,506 households were supported with bio-fortified high iron beans and vegetable seeds</w:t>
      </w:r>
    </w:p>
    <w:p w:rsidR="00EB6E2B" w:rsidRPr="00A40AF2" w:rsidP="00EB6E2B" w14:paraId="56F131C1" w14:textId="77777777">
      <w:pPr>
        <w:spacing w:after="200" w:line="276" w:lineRule="auto"/>
        <w:jc w:val="both"/>
        <w:rPr>
          <w:rFonts w:asciiTheme="minorHAnsi" w:hAnsiTheme="minorHAnsi" w:cstheme="minorHAnsi"/>
          <w:sz w:val="22"/>
          <w:szCs w:val="22"/>
        </w:rPr>
      </w:pPr>
      <w:r w:rsidRPr="00A40AF2">
        <w:rPr>
          <w:rFonts w:eastAsia="Times New Roman" w:asciiTheme="minorHAnsi" w:hAnsiTheme="minorHAnsi" w:cstheme="minorHAnsi"/>
          <w:sz w:val="22"/>
          <w:szCs w:val="22"/>
          <w:lang w:val="en-AU"/>
        </w:rPr>
        <w:t xml:space="preserve">The below table shows the </w:t>
      </w:r>
      <w:r w:rsidRPr="00A40AF2">
        <w:rPr>
          <w:rFonts w:asciiTheme="minorHAnsi" w:hAnsiTheme="minorHAnsi" w:cstheme="minorHAnsi"/>
          <w:sz w:val="22"/>
          <w:szCs w:val="22"/>
        </w:rPr>
        <w:t>Indicator achievement progress at outcome and output level under component 2 by the end of the project:</w:t>
      </w:r>
    </w:p>
    <w:tbl>
      <w:tblPr>
        <w:tblW w:w="9350" w:type="dxa"/>
        <w:tblLook w:val="04A0"/>
      </w:tblPr>
      <w:tblGrid>
        <w:gridCol w:w="5193"/>
        <w:gridCol w:w="1155"/>
        <w:gridCol w:w="1740"/>
        <w:gridCol w:w="1262"/>
      </w:tblGrid>
      <w:tr w14:paraId="56F131C6" w14:textId="77777777">
        <w:tblPrEx>
          <w:tblW w:w="9350" w:type="dxa"/>
          <w:tblLook w:val="04A0"/>
        </w:tblPrEx>
        <w:trPr>
          <w:trHeight w:val="435"/>
        </w:trPr>
        <w:tc>
          <w:tcPr>
            <w:tcW w:w="5193" w:type="dxa"/>
            <w:tcBorders>
              <w:top w:val="single" w:sz="4" w:space="0" w:color="auto"/>
              <w:left w:val="single" w:sz="4" w:space="0" w:color="auto"/>
              <w:bottom w:val="single" w:sz="4" w:space="0" w:color="auto"/>
              <w:right w:val="single" w:sz="4" w:space="0" w:color="auto"/>
            </w:tcBorders>
            <w:shd w:val="clear" w:color="auto" w:fill="FFFF00"/>
          </w:tcPr>
          <w:p w:rsidR="00EB6E2B" w:rsidRPr="00A40AF2" w:rsidP="00A313BE" w14:paraId="56F131C2" w14:textId="77777777">
            <w:pPr>
              <w:rPr>
                <w:rFonts w:eastAsia="Times New Roman" w:asciiTheme="minorHAnsi" w:hAnsiTheme="minorHAnsi" w:cstheme="minorHAnsi"/>
                <w:b/>
              </w:rPr>
            </w:pPr>
            <w:r w:rsidRPr="00A40AF2">
              <w:rPr>
                <w:rFonts w:eastAsia="Times New Roman" w:asciiTheme="minorHAnsi" w:hAnsiTheme="minorHAnsi" w:cstheme="minorHAnsi"/>
                <w:b/>
              </w:rPr>
              <w:t>Key indicator</w:t>
            </w:r>
          </w:p>
        </w:tc>
        <w:tc>
          <w:tcPr>
            <w:tcW w:w="1155" w:type="dxa"/>
            <w:tcBorders>
              <w:top w:val="single" w:sz="4" w:space="0" w:color="auto"/>
              <w:left w:val="nil"/>
              <w:bottom w:val="single" w:sz="4" w:space="0" w:color="auto"/>
              <w:right w:val="single" w:sz="4" w:space="0" w:color="auto"/>
            </w:tcBorders>
            <w:shd w:val="clear" w:color="auto" w:fill="FFFF00"/>
          </w:tcPr>
          <w:p w:rsidR="00EB6E2B" w:rsidRPr="00A40AF2" w:rsidP="00A313BE" w14:paraId="56F131C3" w14:textId="77777777">
            <w:pPr>
              <w:rPr>
                <w:rFonts w:eastAsia="Times New Roman" w:asciiTheme="minorHAnsi" w:hAnsiTheme="minorHAnsi" w:cstheme="minorHAnsi"/>
                <w:b/>
              </w:rPr>
            </w:pPr>
            <w:r w:rsidRPr="00A40AF2">
              <w:rPr>
                <w:rFonts w:eastAsia="Times New Roman" w:asciiTheme="minorHAnsi" w:hAnsiTheme="minorHAnsi" w:cstheme="minorHAnsi"/>
                <w:b/>
              </w:rPr>
              <w:t>Target</w:t>
            </w:r>
          </w:p>
        </w:tc>
        <w:tc>
          <w:tcPr>
            <w:tcW w:w="1740" w:type="dxa"/>
            <w:tcBorders>
              <w:top w:val="single" w:sz="4" w:space="0" w:color="auto"/>
              <w:left w:val="nil"/>
              <w:bottom w:val="single" w:sz="4" w:space="0" w:color="auto"/>
              <w:right w:val="single" w:sz="4" w:space="0" w:color="auto"/>
            </w:tcBorders>
            <w:shd w:val="clear" w:color="auto" w:fill="FFFF00"/>
          </w:tcPr>
          <w:p w:rsidR="00EB6E2B" w:rsidRPr="00A40AF2" w:rsidP="00A313BE" w14:paraId="56F131C4" w14:textId="77777777">
            <w:pPr>
              <w:rPr>
                <w:rFonts w:eastAsia="Times New Roman" w:asciiTheme="minorHAnsi" w:hAnsiTheme="minorHAnsi" w:cstheme="minorHAnsi"/>
                <w:b/>
              </w:rPr>
            </w:pPr>
            <w:r w:rsidRPr="00A40AF2">
              <w:rPr>
                <w:rFonts w:eastAsia="Times New Roman" w:asciiTheme="minorHAnsi" w:hAnsiTheme="minorHAnsi" w:cstheme="minorHAnsi"/>
                <w:b/>
              </w:rPr>
              <w:t>Achievement</w:t>
            </w:r>
          </w:p>
        </w:tc>
        <w:tc>
          <w:tcPr>
            <w:tcW w:w="1262" w:type="dxa"/>
            <w:tcBorders>
              <w:top w:val="single" w:sz="4" w:space="0" w:color="auto"/>
              <w:left w:val="nil"/>
              <w:bottom w:val="single" w:sz="4" w:space="0" w:color="auto"/>
              <w:right w:val="single" w:sz="4" w:space="0" w:color="auto"/>
            </w:tcBorders>
            <w:shd w:val="clear" w:color="auto" w:fill="FFFF00"/>
          </w:tcPr>
          <w:p w:rsidR="00EB6E2B" w:rsidRPr="00A40AF2" w:rsidP="00A313BE" w14:paraId="56F131C5" w14:textId="77777777">
            <w:pPr>
              <w:rPr>
                <w:rFonts w:eastAsia="Times New Roman" w:asciiTheme="minorHAnsi" w:hAnsiTheme="minorHAnsi" w:cstheme="minorHAnsi"/>
                <w:b/>
                <w:bCs/>
              </w:rPr>
            </w:pPr>
            <w:r w:rsidRPr="00A40AF2">
              <w:rPr>
                <w:rFonts w:eastAsia="Times New Roman" w:asciiTheme="minorHAnsi" w:hAnsiTheme="minorHAnsi" w:cstheme="minorHAnsi"/>
                <w:b/>
                <w:bCs/>
                <w:color w:val="000000" w:themeColor="text1"/>
              </w:rPr>
              <w:t>Rate of progress</w:t>
            </w:r>
          </w:p>
        </w:tc>
      </w:tr>
      <w:tr w14:paraId="56F131CB" w14:textId="77777777">
        <w:tblPrEx>
          <w:tblW w:w="9350" w:type="dxa"/>
          <w:tblLook w:val="04A0"/>
        </w:tblPrEx>
        <w:trPr>
          <w:trHeight w:val="435"/>
        </w:trPr>
        <w:tc>
          <w:tcPr>
            <w:tcW w:w="5193" w:type="dxa"/>
            <w:tcBorders>
              <w:top w:val="single" w:sz="4" w:space="0" w:color="auto"/>
              <w:left w:val="single" w:sz="4" w:space="0" w:color="auto"/>
              <w:bottom w:val="single" w:sz="4" w:space="0" w:color="auto"/>
              <w:right w:val="single" w:sz="4" w:space="0" w:color="auto"/>
            </w:tcBorders>
            <w:shd w:val="clear" w:color="auto" w:fill="FFFFFF" w:themeFill="background1"/>
          </w:tcPr>
          <w:p w:rsidR="00EB6E2B" w:rsidRPr="00A40AF2" w:rsidP="00A313BE" w14:paraId="56F131C7" w14:textId="77777777">
            <w:pPr>
              <w:rPr>
                <w:rFonts w:eastAsia="Times New Roman" w:asciiTheme="minorHAnsi" w:hAnsiTheme="minorHAnsi" w:cstheme="minorHAnsi"/>
                <w:b/>
              </w:rPr>
            </w:pPr>
            <w:r w:rsidRPr="00A40AF2">
              <w:rPr>
                <w:rFonts w:eastAsia="Times New Roman" w:asciiTheme="minorHAnsi" w:hAnsiTheme="minorHAnsi" w:cstheme="minorHAnsi"/>
              </w:rPr>
              <w:t>Outcome</w:t>
            </w:r>
            <w:r w:rsidRPr="00A40AF2">
              <w:rPr>
                <w:rFonts w:asciiTheme="minorHAnsi" w:hAnsiTheme="minorHAnsi" w:cstheme="minorHAnsi"/>
              </w:rPr>
              <w:t xml:space="preserve"> 2.a Percentage of participating “first 1,000 days” households reporting production of at least four micronutrient-rich crops in target areas</w:t>
            </w:r>
          </w:p>
        </w:tc>
        <w:tc>
          <w:tcPr>
            <w:tcW w:w="1155" w:type="dxa"/>
            <w:tcBorders>
              <w:top w:val="single" w:sz="4" w:space="0" w:color="auto"/>
              <w:left w:val="nil"/>
              <w:bottom w:val="single" w:sz="4" w:space="0" w:color="auto"/>
              <w:right w:val="single" w:sz="4" w:space="0" w:color="auto"/>
            </w:tcBorders>
            <w:shd w:val="clear" w:color="auto" w:fill="FFFFFF" w:themeFill="background1"/>
          </w:tcPr>
          <w:p w:rsidR="00EB6E2B" w:rsidRPr="00A40AF2" w:rsidP="00A313BE" w14:paraId="56F131C8" w14:textId="77777777">
            <w:pPr>
              <w:jc w:val="center"/>
              <w:rPr>
                <w:rFonts w:eastAsia="Times New Roman" w:asciiTheme="minorHAnsi" w:hAnsiTheme="minorHAnsi" w:cstheme="minorHAnsi"/>
                <w:b/>
              </w:rPr>
            </w:pPr>
            <w:r w:rsidRPr="00A40AF2">
              <w:rPr>
                <w:rFonts w:asciiTheme="minorHAnsi" w:hAnsiTheme="minorHAnsi" w:cstheme="minorHAnsi"/>
              </w:rPr>
              <w:t>50.0%</w:t>
            </w:r>
          </w:p>
        </w:tc>
        <w:tc>
          <w:tcPr>
            <w:tcW w:w="1740" w:type="dxa"/>
            <w:tcBorders>
              <w:top w:val="single" w:sz="4" w:space="0" w:color="auto"/>
              <w:left w:val="nil"/>
              <w:bottom w:val="single" w:sz="4" w:space="0" w:color="auto"/>
              <w:right w:val="single" w:sz="4" w:space="0" w:color="auto"/>
            </w:tcBorders>
            <w:shd w:val="clear" w:color="auto" w:fill="FFFFFF" w:themeFill="background1"/>
          </w:tcPr>
          <w:p w:rsidR="00EB6E2B" w:rsidRPr="00A40AF2" w:rsidP="00A313BE" w14:paraId="56F131C9" w14:textId="77777777">
            <w:pPr>
              <w:jc w:val="center"/>
              <w:rPr>
                <w:rFonts w:eastAsia="Times New Roman" w:asciiTheme="minorHAnsi" w:hAnsiTheme="minorHAnsi" w:cstheme="minorHAnsi"/>
                <w:b/>
              </w:rPr>
            </w:pPr>
            <w:r w:rsidRPr="00A40AF2">
              <w:rPr>
                <w:rFonts w:asciiTheme="minorHAnsi" w:hAnsiTheme="minorHAnsi" w:cstheme="minorHAnsi"/>
              </w:rPr>
              <w:t>55.7%</w:t>
            </w:r>
          </w:p>
        </w:tc>
        <w:tc>
          <w:tcPr>
            <w:tcW w:w="1262" w:type="dxa"/>
            <w:tcBorders>
              <w:top w:val="single" w:sz="4" w:space="0" w:color="auto"/>
              <w:left w:val="nil"/>
              <w:bottom w:val="single" w:sz="4" w:space="0" w:color="auto"/>
              <w:right w:val="single" w:sz="4" w:space="0" w:color="auto"/>
            </w:tcBorders>
            <w:shd w:val="clear" w:color="auto" w:fill="FFFFFF" w:themeFill="background1"/>
          </w:tcPr>
          <w:p w:rsidR="00EB6E2B" w:rsidRPr="00A40AF2" w:rsidP="00A313BE" w14:paraId="56F131CA" w14:textId="77777777">
            <w:pPr>
              <w:jc w:val="center"/>
              <w:rPr>
                <w:rFonts w:eastAsia="Times New Roman" w:asciiTheme="minorHAnsi" w:hAnsiTheme="minorHAnsi" w:cstheme="minorHAnsi"/>
                <w:b/>
              </w:rPr>
            </w:pPr>
            <w:r w:rsidRPr="00A40AF2">
              <w:rPr>
                <w:rFonts w:asciiTheme="minorHAnsi" w:hAnsiTheme="minorHAnsi" w:cstheme="minorHAnsi"/>
              </w:rPr>
              <w:t>111.4%</w:t>
            </w:r>
          </w:p>
        </w:tc>
      </w:tr>
      <w:tr w14:paraId="56F131D0" w14:textId="77777777">
        <w:tblPrEx>
          <w:tblW w:w="9350" w:type="dxa"/>
          <w:tblLook w:val="04A0"/>
        </w:tblPrEx>
        <w:trPr>
          <w:trHeight w:val="435"/>
        </w:trPr>
        <w:tc>
          <w:tcPr>
            <w:tcW w:w="5193" w:type="dxa"/>
            <w:tcBorders>
              <w:top w:val="single" w:sz="4" w:space="0" w:color="auto"/>
              <w:left w:val="single" w:sz="4" w:space="0" w:color="auto"/>
              <w:bottom w:val="single" w:sz="4" w:space="0" w:color="auto"/>
              <w:right w:val="single" w:sz="4" w:space="0" w:color="auto"/>
            </w:tcBorders>
            <w:shd w:val="clear" w:color="auto" w:fill="FFFFFF" w:themeFill="background1"/>
          </w:tcPr>
          <w:p w:rsidR="00EB6E2B" w:rsidRPr="00A40AF2" w:rsidP="00A313BE" w14:paraId="56F131CC" w14:textId="77777777">
            <w:pPr>
              <w:rPr>
                <w:rFonts w:eastAsia="Times New Roman" w:asciiTheme="minorHAnsi" w:hAnsiTheme="minorHAnsi" w:cstheme="minorHAnsi"/>
                <w:b/>
              </w:rPr>
            </w:pPr>
            <w:r w:rsidRPr="00A40AF2">
              <w:rPr>
                <w:rFonts w:eastAsia="Times New Roman" w:asciiTheme="minorHAnsi" w:hAnsiTheme="minorHAnsi" w:cstheme="minorHAnsi"/>
              </w:rPr>
              <w:t>Outcome</w:t>
            </w:r>
            <w:r w:rsidRPr="00A40AF2">
              <w:rPr>
                <w:rFonts w:asciiTheme="minorHAnsi" w:hAnsiTheme="minorHAnsi" w:cstheme="minorHAnsi"/>
              </w:rPr>
              <w:t xml:space="preserve"> 2.b Percentage of children aged 6-23 months of age reporting consumption of foods from four or more food groups in previous 24 hours in target area </w:t>
            </w:r>
          </w:p>
        </w:tc>
        <w:tc>
          <w:tcPr>
            <w:tcW w:w="1155" w:type="dxa"/>
            <w:tcBorders>
              <w:top w:val="single" w:sz="4" w:space="0" w:color="auto"/>
              <w:left w:val="nil"/>
              <w:bottom w:val="single" w:sz="4" w:space="0" w:color="auto"/>
              <w:right w:val="single" w:sz="4" w:space="0" w:color="auto"/>
            </w:tcBorders>
            <w:shd w:val="clear" w:color="auto" w:fill="FFFFFF" w:themeFill="background1"/>
          </w:tcPr>
          <w:p w:rsidR="00EB6E2B" w:rsidRPr="00A40AF2" w:rsidP="00A313BE" w14:paraId="56F131CD" w14:textId="77777777">
            <w:pPr>
              <w:jc w:val="center"/>
              <w:rPr>
                <w:rFonts w:eastAsia="Times New Roman" w:asciiTheme="minorHAnsi" w:hAnsiTheme="minorHAnsi" w:cstheme="minorHAnsi"/>
                <w:b/>
              </w:rPr>
            </w:pPr>
            <w:r w:rsidRPr="00A40AF2">
              <w:rPr>
                <w:rFonts w:asciiTheme="minorHAnsi" w:hAnsiTheme="minorHAnsi" w:cstheme="minorHAnsi"/>
              </w:rPr>
              <w:t>60.0%</w:t>
            </w:r>
          </w:p>
        </w:tc>
        <w:tc>
          <w:tcPr>
            <w:tcW w:w="1740" w:type="dxa"/>
            <w:tcBorders>
              <w:top w:val="single" w:sz="4" w:space="0" w:color="auto"/>
              <w:left w:val="nil"/>
              <w:bottom w:val="single" w:sz="4" w:space="0" w:color="auto"/>
              <w:right w:val="single" w:sz="4" w:space="0" w:color="auto"/>
            </w:tcBorders>
            <w:shd w:val="clear" w:color="auto" w:fill="FFFFFF" w:themeFill="background1"/>
          </w:tcPr>
          <w:p w:rsidR="00EB6E2B" w:rsidRPr="00A40AF2" w:rsidP="00A313BE" w14:paraId="56F131CE" w14:textId="77777777">
            <w:pPr>
              <w:jc w:val="center"/>
              <w:rPr>
                <w:rFonts w:eastAsia="Times New Roman" w:asciiTheme="minorHAnsi" w:hAnsiTheme="minorHAnsi" w:cstheme="minorHAnsi"/>
                <w:b/>
              </w:rPr>
            </w:pPr>
            <w:r w:rsidRPr="00A40AF2">
              <w:rPr>
                <w:rFonts w:asciiTheme="minorHAnsi" w:hAnsiTheme="minorHAnsi" w:cstheme="minorHAnsi"/>
                <w:lang w:val="fr-FR"/>
              </w:rPr>
              <w:t>41.4%</w:t>
            </w:r>
          </w:p>
        </w:tc>
        <w:tc>
          <w:tcPr>
            <w:tcW w:w="1262" w:type="dxa"/>
            <w:tcBorders>
              <w:top w:val="single" w:sz="4" w:space="0" w:color="auto"/>
              <w:left w:val="nil"/>
              <w:bottom w:val="single" w:sz="4" w:space="0" w:color="auto"/>
              <w:right w:val="single" w:sz="4" w:space="0" w:color="auto"/>
            </w:tcBorders>
            <w:shd w:val="clear" w:color="auto" w:fill="FFFFFF" w:themeFill="background1"/>
          </w:tcPr>
          <w:p w:rsidR="00EB6E2B" w:rsidRPr="00A40AF2" w:rsidP="00A313BE" w14:paraId="56F131CF" w14:textId="77777777">
            <w:pPr>
              <w:jc w:val="center"/>
              <w:rPr>
                <w:rFonts w:eastAsia="Times New Roman" w:asciiTheme="minorHAnsi" w:hAnsiTheme="minorHAnsi" w:cstheme="minorHAnsi"/>
                <w:b/>
              </w:rPr>
            </w:pPr>
            <w:r w:rsidRPr="00A40AF2">
              <w:rPr>
                <w:rFonts w:asciiTheme="minorHAnsi" w:hAnsiTheme="minorHAnsi" w:cstheme="minorHAnsi"/>
              </w:rPr>
              <w:t>69%</w:t>
            </w:r>
          </w:p>
        </w:tc>
      </w:tr>
      <w:tr w14:paraId="56F131D5" w14:textId="77777777">
        <w:tblPrEx>
          <w:tblW w:w="9350" w:type="dxa"/>
          <w:tblLook w:val="04A0"/>
        </w:tblPrEx>
        <w:trPr>
          <w:trHeight w:val="435"/>
        </w:trPr>
        <w:tc>
          <w:tcPr>
            <w:tcW w:w="5193" w:type="dxa"/>
            <w:tcBorders>
              <w:top w:val="single" w:sz="4" w:space="0" w:color="auto"/>
              <w:left w:val="single" w:sz="4" w:space="0" w:color="auto"/>
              <w:bottom w:val="single" w:sz="4" w:space="0" w:color="auto"/>
              <w:right w:val="single" w:sz="4" w:space="0" w:color="auto"/>
            </w:tcBorders>
            <w:shd w:val="clear" w:color="auto" w:fill="auto"/>
          </w:tcPr>
          <w:p w:rsidR="00EB6E2B" w:rsidRPr="00A40AF2" w:rsidP="00A313BE" w14:paraId="56F131D1" w14:textId="77777777">
            <w:pPr>
              <w:rPr>
                <w:rFonts w:eastAsia="Times New Roman" w:asciiTheme="minorHAnsi" w:hAnsiTheme="minorHAnsi" w:cstheme="minorHAnsi"/>
              </w:rPr>
            </w:pPr>
            <w:r w:rsidRPr="00A40AF2">
              <w:rPr>
                <w:rFonts w:eastAsia="Times New Roman" w:asciiTheme="minorHAnsi" w:hAnsiTheme="minorHAnsi" w:cstheme="minorHAnsi"/>
              </w:rPr>
              <w:t>Output 2.1.c. Number of FGLs (FG members) producing at least 50kg of high-iron beans per year</w:t>
            </w:r>
            <w:r>
              <w:rPr>
                <w:rStyle w:val="FootnoteReference"/>
                <w:rFonts w:eastAsia="Times New Roman" w:asciiTheme="minorHAnsi" w:hAnsiTheme="minorHAnsi" w:cstheme="minorHAnsi"/>
              </w:rPr>
              <w:footnoteReference w:id="29"/>
            </w:r>
          </w:p>
        </w:tc>
        <w:tc>
          <w:tcPr>
            <w:tcW w:w="1155" w:type="dxa"/>
            <w:tcBorders>
              <w:top w:val="single" w:sz="4" w:space="0" w:color="auto"/>
              <w:left w:val="nil"/>
              <w:bottom w:val="single" w:sz="4" w:space="0" w:color="auto"/>
              <w:right w:val="single" w:sz="4" w:space="0" w:color="auto"/>
            </w:tcBorders>
            <w:shd w:val="clear" w:color="auto" w:fill="auto"/>
          </w:tcPr>
          <w:p w:rsidR="00EB6E2B" w:rsidRPr="00A40AF2" w:rsidP="00A313BE" w14:paraId="56F131D2" w14:textId="77777777">
            <w:pPr>
              <w:jc w:val="center"/>
              <w:rPr>
                <w:rFonts w:eastAsia="Times New Roman" w:asciiTheme="minorHAnsi" w:hAnsiTheme="minorHAnsi" w:cstheme="minorHAnsi"/>
              </w:rPr>
            </w:pPr>
            <w:r w:rsidRPr="00A40AF2">
              <w:rPr>
                <w:rFonts w:eastAsia="Times New Roman" w:asciiTheme="minorHAnsi" w:hAnsiTheme="minorHAnsi" w:cstheme="minorHAnsi"/>
              </w:rPr>
              <w:t>26,250</w:t>
            </w:r>
          </w:p>
        </w:tc>
        <w:tc>
          <w:tcPr>
            <w:tcW w:w="1740" w:type="dxa"/>
            <w:tcBorders>
              <w:top w:val="single" w:sz="4" w:space="0" w:color="auto"/>
              <w:left w:val="nil"/>
              <w:bottom w:val="single" w:sz="4" w:space="0" w:color="auto"/>
              <w:right w:val="single" w:sz="4" w:space="0" w:color="auto"/>
            </w:tcBorders>
            <w:shd w:val="clear" w:color="auto" w:fill="auto"/>
          </w:tcPr>
          <w:p w:rsidR="00EB6E2B" w:rsidRPr="00A40AF2" w:rsidP="00A313BE" w14:paraId="56F131D3" w14:textId="77777777">
            <w:pPr>
              <w:jc w:val="center"/>
              <w:rPr>
                <w:rFonts w:eastAsia="Times New Roman" w:asciiTheme="minorHAnsi" w:hAnsiTheme="minorHAnsi" w:cstheme="minorHAnsi"/>
              </w:rPr>
            </w:pPr>
            <w:r w:rsidRPr="00A40AF2">
              <w:rPr>
                <w:rFonts w:eastAsia="Times New Roman" w:asciiTheme="minorHAnsi" w:hAnsiTheme="minorHAnsi" w:cstheme="minorHAnsi"/>
              </w:rPr>
              <w:t>22,728</w:t>
            </w:r>
          </w:p>
        </w:tc>
        <w:tc>
          <w:tcPr>
            <w:tcW w:w="1262" w:type="dxa"/>
            <w:tcBorders>
              <w:top w:val="single" w:sz="4" w:space="0" w:color="auto"/>
              <w:left w:val="nil"/>
              <w:bottom w:val="single" w:sz="4" w:space="0" w:color="auto"/>
              <w:right w:val="single" w:sz="4" w:space="0" w:color="auto"/>
            </w:tcBorders>
            <w:shd w:val="clear" w:color="auto" w:fill="auto"/>
          </w:tcPr>
          <w:p w:rsidR="00EB6E2B" w:rsidRPr="00A40AF2" w:rsidP="00A313BE" w14:paraId="56F131D4" w14:textId="77777777">
            <w:pPr>
              <w:jc w:val="center"/>
              <w:rPr>
                <w:rFonts w:eastAsia="Times New Roman" w:asciiTheme="minorHAnsi" w:hAnsiTheme="minorHAnsi" w:cstheme="minorHAnsi"/>
              </w:rPr>
            </w:pPr>
            <w:r w:rsidRPr="00A40AF2">
              <w:rPr>
                <w:rFonts w:eastAsia="Times New Roman" w:asciiTheme="minorHAnsi" w:hAnsiTheme="minorHAnsi" w:cstheme="minorHAnsi"/>
              </w:rPr>
              <w:t>87%</w:t>
            </w:r>
          </w:p>
        </w:tc>
      </w:tr>
      <w:tr w14:paraId="56F131DA" w14:textId="77777777">
        <w:tblPrEx>
          <w:tblW w:w="9350" w:type="dxa"/>
          <w:tblLook w:val="04A0"/>
        </w:tblPrEx>
        <w:trPr>
          <w:trHeight w:val="524"/>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D6" w14:textId="77777777">
            <w:pPr>
              <w:rPr>
                <w:rFonts w:eastAsia="Times New Roman" w:asciiTheme="minorHAnsi" w:hAnsiTheme="minorHAnsi" w:cstheme="minorHAnsi"/>
              </w:rPr>
            </w:pPr>
            <w:r w:rsidRPr="00A40AF2">
              <w:rPr>
                <w:rFonts w:eastAsia="Times New Roman" w:asciiTheme="minorHAnsi" w:hAnsiTheme="minorHAnsi" w:cstheme="minorHAnsi"/>
              </w:rPr>
              <w:t>Output 2.1.3. # of integrated manuals printed on Integrated Ag/Nutrition Training Package (includes bio fortification, compost production - identifying appropriate goat breed, locally available nutrient-dense foods)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D7" w14:textId="77777777">
            <w:pPr>
              <w:jc w:val="center"/>
              <w:rPr>
                <w:rFonts w:eastAsia="Times New Roman" w:asciiTheme="minorHAnsi" w:hAnsiTheme="minorHAnsi" w:cstheme="minorHAnsi"/>
              </w:rPr>
            </w:pPr>
            <w:r w:rsidRPr="00A40AF2">
              <w:rPr>
                <w:rFonts w:eastAsia="Times New Roman" w:asciiTheme="minorHAnsi" w:hAnsiTheme="minorHAnsi" w:cstheme="minorHAnsi"/>
              </w:rPr>
              <w:t>51,000</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D8" w14:textId="77777777">
            <w:pPr>
              <w:jc w:val="center"/>
              <w:rPr>
                <w:rFonts w:eastAsia="Times New Roman" w:asciiTheme="minorHAnsi" w:hAnsiTheme="minorHAnsi" w:cstheme="minorHAnsi"/>
              </w:rPr>
            </w:pPr>
            <w:r w:rsidRPr="00A40AF2">
              <w:rPr>
                <w:rFonts w:eastAsia="Times New Roman" w:asciiTheme="minorHAnsi" w:hAnsiTheme="minorHAnsi" w:cstheme="minorHAnsi"/>
              </w:rPr>
              <w:t>50,000</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1D9" w14:textId="77777777">
            <w:pPr>
              <w:jc w:val="center"/>
              <w:rPr>
                <w:rFonts w:eastAsia="Times New Roman" w:asciiTheme="minorHAnsi" w:hAnsiTheme="minorHAnsi" w:cstheme="minorHAnsi"/>
              </w:rPr>
            </w:pPr>
            <w:r w:rsidRPr="00A40AF2">
              <w:rPr>
                <w:rFonts w:eastAsia="Times New Roman" w:asciiTheme="minorHAnsi" w:hAnsiTheme="minorHAnsi" w:cstheme="minorHAnsi"/>
              </w:rPr>
              <w:t>98%</w:t>
            </w:r>
          </w:p>
        </w:tc>
      </w:tr>
      <w:tr w14:paraId="56F131DF" w14:textId="77777777">
        <w:tblPrEx>
          <w:tblW w:w="9350" w:type="dxa"/>
          <w:tblLook w:val="04A0"/>
        </w:tblPrEx>
        <w:trPr>
          <w:trHeight w:val="46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DB" w14:textId="77777777">
            <w:pPr>
              <w:rPr>
                <w:rFonts w:eastAsia="Times New Roman" w:asciiTheme="minorHAnsi" w:hAnsiTheme="minorHAnsi" w:cstheme="minorHAnsi"/>
              </w:rPr>
            </w:pPr>
            <w:r w:rsidRPr="00A40AF2">
              <w:rPr>
                <w:rFonts w:eastAsia="Times New Roman" w:asciiTheme="minorHAnsi" w:hAnsiTheme="minorHAnsi" w:cstheme="minorHAnsi"/>
              </w:rPr>
              <w:t>Output 2.1.4. # of refresher trainings organized on bio fortification beans and locally available micronutrient-rich food production and consumption promotion, post-harvest and storage and preservation techniques (Integrated ag/nut training)</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DC" w14:textId="77777777">
            <w:pPr>
              <w:jc w:val="center"/>
              <w:rPr>
                <w:rFonts w:eastAsia="Times New Roman" w:asciiTheme="minorHAnsi" w:hAnsiTheme="minorHAnsi" w:cstheme="minorHAnsi"/>
              </w:rPr>
            </w:pPr>
            <w:r w:rsidRPr="00A40AF2">
              <w:rPr>
                <w:rFonts w:eastAsia="Times New Roman" w:asciiTheme="minorHAnsi" w:hAnsiTheme="minorHAnsi" w:cstheme="minorHAnsi"/>
              </w:rPr>
              <w:t>387</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DD" w14:textId="77777777">
            <w:pPr>
              <w:jc w:val="center"/>
              <w:rPr>
                <w:rFonts w:eastAsia="Times New Roman" w:asciiTheme="minorHAnsi" w:hAnsiTheme="minorHAnsi" w:cstheme="minorHAnsi"/>
              </w:rPr>
            </w:pPr>
            <w:r w:rsidRPr="00A40AF2">
              <w:rPr>
                <w:rFonts w:eastAsia="Times New Roman" w:asciiTheme="minorHAnsi" w:hAnsiTheme="minorHAnsi" w:cstheme="minorHAnsi"/>
              </w:rPr>
              <w:t>380</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1DE" w14:textId="77777777">
            <w:pPr>
              <w:jc w:val="center"/>
              <w:rPr>
                <w:rFonts w:eastAsia="Times New Roman" w:asciiTheme="minorHAnsi" w:hAnsiTheme="minorHAnsi" w:cstheme="minorHAnsi"/>
              </w:rPr>
            </w:pPr>
            <w:r w:rsidRPr="00A40AF2">
              <w:rPr>
                <w:rFonts w:eastAsia="Times New Roman" w:asciiTheme="minorHAnsi" w:hAnsiTheme="minorHAnsi" w:cstheme="minorHAnsi"/>
              </w:rPr>
              <w:t>98%</w:t>
            </w:r>
          </w:p>
        </w:tc>
      </w:tr>
      <w:tr w14:paraId="56F131E4" w14:textId="77777777">
        <w:tblPrEx>
          <w:tblW w:w="9350" w:type="dxa"/>
          <w:tblLook w:val="04A0"/>
        </w:tblPrEx>
        <w:trPr>
          <w:trHeight w:val="516"/>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E0" w14:textId="77777777">
            <w:pPr>
              <w:rPr>
                <w:rFonts w:eastAsia="Times New Roman" w:asciiTheme="minorHAnsi" w:hAnsiTheme="minorHAnsi" w:cstheme="minorHAnsi"/>
              </w:rPr>
            </w:pPr>
            <w:r w:rsidRPr="00A40AF2">
              <w:rPr>
                <w:rFonts w:eastAsia="Times New Roman" w:asciiTheme="minorHAnsi" w:hAnsiTheme="minorHAnsi" w:cstheme="minorHAnsi"/>
              </w:rPr>
              <w:t>Output 2.1.5. # of extensionists trained on bio fortified high iron bean production, consumption promotion, and postharvest and storage, preservation techniques, and preparation of compost using organic matters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E1"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2,274</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E2"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2,206</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1E3" w14:textId="77777777">
            <w:pPr>
              <w:jc w:val="center"/>
              <w:rPr>
                <w:rFonts w:eastAsia="Times New Roman" w:asciiTheme="minorHAnsi" w:hAnsiTheme="minorHAnsi" w:cstheme="minorHAnsi"/>
              </w:rPr>
            </w:pPr>
            <w:r w:rsidRPr="00A40AF2">
              <w:rPr>
                <w:rFonts w:eastAsia="Times New Roman" w:asciiTheme="minorHAnsi" w:hAnsiTheme="minorHAnsi" w:cstheme="minorHAnsi"/>
              </w:rPr>
              <w:t>97%</w:t>
            </w:r>
          </w:p>
        </w:tc>
      </w:tr>
      <w:tr w14:paraId="56F131E9" w14:textId="77777777">
        <w:tblPrEx>
          <w:tblW w:w="9350" w:type="dxa"/>
          <w:tblLook w:val="04A0"/>
        </w:tblPrEx>
        <w:trPr>
          <w:trHeight w:val="435"/>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E5" w14:textId="77777777">
            <w:pPr>
              <w:rPr>
                <w:rFonts w:eastAsia="Times New Roman" w:asciiTheme="minorHAnsi" w:hAnsiTheme="minorHAnsi" w:cstheme="minorHAnsi"/>
              </w:rPr>
            </w:pPr>
            <w:r w:rsidRPr="00A40AF2">
              <w:rPr>
                <w:rFonts w:eastAsia="Times New Roman" w:asciiTheme="minorHAnsi" w:hAnsiTheme="minorHAnsi" w:cstheme="minorHAnsi"/>
              </w:rPr>
              <w:t>Output 2.1.6. # of FGs oriented on bio fortified high iron bean production and consumption</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E6"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1,858</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E7"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1,951</w:t>
            </w:r>
          </w:p>
        </w:tc>
        <w:tc>
          <w:tcPr>
            <w:tcW w:w="1262" w:type="dxa"/>
            <w:tcBorders>
              <w:top w:val="nil"/>
              <w:left w:val="nil"/>
              <w:bottom w:val="single" w:sz="4" w:space="0" w:color="auto"/>
              <w:right w:val="single" w:sz="4" w:space="0" w:color="auto"/>
            </w:tcBorders>
            <w:shd w:val="clear" w:color="auto" w:fill="auto"/>
          </w:tcPr>
          <w:p w:rsidR="00EB6E2B" w:rsidRPr="00A40AF2" w:rsidP="00A313BE" w14:paraId="56F131E8"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105%</w:t>
            </w:r>
          </w:p>
        </w:tc>
      </w:tr>
      <w:tr w14:paraId="56F131EE" w14:textId="77777777">
        <w:tblPrEx>
          <w:tblW w:w="9350" w:type="dxa"/>
          <w:tblLook w:val="04A0"/>
        </w:tblPrEx>
        <w:trPr>
          <w:trHeight w:val="435"/>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EA" w14:textId="77777777">
            <w:pPr>
              <w:pStyle w:val="CommentText"/>
              <w:rPr>
                <w:rFonts w:eastAsia="Times New Roman" w:asciiTheme="minorHAnsi" w:hAnsiTheme="minorHAnsi" w:cstheme="minorHAnsi"/>
                <w:sz w:val="22"/>
                <w:szCs w:val="22"/>
              </w:rPr>
            </w:pPr>
            <w:r w:rsidRPr="00A40AF2">
              <w:rPr>
                <w:rFonts w:eastAsia="Times New Roman" w:asciiTheme="minorHAnsi" w:hAnsiTheme="minorHAnsi" w:cstheme="minorHAnsi"/>
                <w:sz w:val="22"/>
                <w:szCs w:val="22"/>
              </w:rPr>
              <w:t xml:space="preserve">Output 2.1.7. FG members supported with </w:t>
            </w:r>
            <w:r w:rsidRPr="00A40AF2">
              <w:rPr>
                <w:rFonts w:eastAsia="Times New Roman" w:asciiTheme="minorHAnsi" w:hAnsiTheme="minorHAnsi" w:cstheme="minorHAnsi"/>
                <w:sz w:val="22"/>
                <w:szCs w:val="22"/>
                <w:lang w:eastAsia="zh-CN"/>
              </w:rPr>
              <w:t>supported with high iron beans and associated inputs (fertilizer, vegetable seeds, job aid kits)."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EB" w14:textId="77777777">
            <w:pPr>
              <w:jc w:val="center"/>
              <w:rPr>
                <w:rFonts w:eastAsia="Times New Roman" w:asciiTheme="minorHAnsi" w:hAnsiTheme="minorHAnsi" w:cstheme="minorHAnsi"/>
              </w:rPr>
            </w:pPr>
            <w:r w:rsidRPr="00A40AF2">
              <w:rPr>
                <w:rFonts w:eastAsia="Times New Roman" w:asciiTheme="minorHAnsi" w:hAnsiTheme="minorHAnsi" w:cstheme="minorHAnsi"/>
              </w:rPr>
              <w:t>30,000</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EC" w14:textId="77777777">
            <w:pPr>
              <w:jc w:val="center"/>
              <w:rPr>
                <w:rFonts w:eastAsia="Times New Roman" w:asciiTheme="minorHAnsi" w:hAnsiTheme="minorHAnsi" w:cstheme="minorHAnsi"/>
              </w:rPr>
            </w:pPr>
            <w:r w:rsidRPr="00A40AF2">
              <w:rPr>
                <w:rFonts w:eastAsia="Times New Roman" w:asciiTheme="minorHAnsi" w:hAnsiTheme="minorHAnsi" w:cstheme="minorHAnsi"/>
              </w:rPr>
              <w:t>30,506</w:t>
            </w:r>
          </w:p>
        </w:tc>
        <w:tc>
          <w:tcPr>
            <w:tcW w:w="1262" w:type="dxa"/>
            <w:tcBorders>
              <w:top w:val="nil"/>
              <w:left w:val="nil"/>
              <w:bottom w:val="single" w:sz="4" w:space="0" w:color="auto"/>
              <w:right w:val="single" w:sz="4" w:space="0" w:color="auto"/>
            </w:tcBorders>
            <w:shd w:val="clear" w:color="auto" w:fill="auto"/>
          </w:tcPr>
          <w:p w:rsidR="00EB6E2B" w:rsidRPr="00A40AF2" w:rsidP="00A313BE" w14:paraId="56F131ED"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102%</w:t>
            </w:r>
          </w:p>
        </w:tc>
      </w:tr>
      <w:tr w14:paraId="56F131F3" w14:textId="77777777">
        <w:tblPrEx>
          <w:tblW w:w="9350" w:type="dxa"/>
          <w:tblLook w:val="04A0"/>
        </w:tblPrEx>
        <w:trPr>
          <w:trHeight w:val="653"/>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EF" w14:textId="77777777">
            <w:pPr>
              <w:rPr>
                <w:rFonts w:eastAsia="Times New Roman" w:asciiTheme="minorHAnsi" w:hAnsiTheme="minorHAnsi" w:cstheme="minorHAnsi"/>
              </w:rPr>
            </w:pPr>
            <w:r w:rsidRPr="00A40AF2">
              <w:rPr>
                <w:rFonts w:eastAsia="Times New Roman" w:asciiTheme="minorHAnsi" w:hAnsiTheme="minorHAnsi" w:cstheme="minorHAnsi"/>
              </w:rPr>
              <w:t>Output 2.1.8. # FGs trained on how to multiply high iron beans, post-harvest and storage, preservation techniques and preparation of fertilizers using organic matter</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F0"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1,858</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F1"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2,016</w:t>
            </w:r>
          </w:p>
        </w:tc>
        <w:tc>
          <w:tcPr>
            <w:tcW w:w="1262" w:type="dxa"/>
            <w:tcBorders>
              <w:top w:val="nil"/>
              <w:left w:val="nil"/>
              <w:bottom w:val="single" w:sz="4" w:space="0" w:color="auto"/>
              <w:right w:val="single" w:sz="4" w:space="0" w:color="auto"/>
            </w:tcBorders>
            <w:shd w:val="clear" w:color="auto" w:fill="auto"/>
          </w:tcPr>
          <w:p w:rsidR="00EB6E2B" w:rsidRPr="00A40AF2" w:rsidP="00A313BE" w14:paraId="56F131F2"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109%</w:t>
            </w:r>
          </w:p>
        </w:tc>
      </w:tr>
      <w:tr w14:paraId="56F131F8" w14:textId="77777777">
        <w:tblPrEx>
          <w:tblW w:w="9350" w:type="dxa"/>
          <w:tblLook w:val="04A0"/>
        </w:tblPrEx>
        <w:trPr>
          <w:trHeight w:val="653"/>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F4" w14:textId="77777777">
            <w:pPr>
              <w:rPr>
                <w:rFonts w:eastAsia="Times New Roman" w:asciiTheme="minorHAnsi" w:hAnsiTheme="minorHAnsi" w:cstheme="minorHAnsi"/>
              </w:rPr>
            </w:pPr>
            <w:r w:rsidRPr="00A40AF2">
              <w:rPr>
                <w:rFonts w:eastAsia="Times New Roman" w:asciiTheme="minorHAnsi" w:hAnsiTheme="minorHAnsi" w:cstheme="minorHAnsi"/>
              </w:rPr>
              <w:t>Output 2.1.9. # of leader farmers trained how to multiply high iron beans, post-harvest and storage and preservation techniques, and preparation of fertilizers using organic matter</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F5"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120</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F6"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120</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1F7"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1FD" w14:textId="77777777">
        <w:tblPrEx>
          <w:tblW w:w="9350" w:type="dxa"/>
          <w:tblLook w:val="04A0"/>
        </w:tblPrEx>
        <w:trPr>
          <w:trHeight w:val="387"/>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F9" w14:textId="77777777">
            <w:pPr>
              <w:rPr>
                <w:rFonts w:eastAsia="Times New Roman" w:asciiTheme="minorHAnsi" w:hAnsiTheme="minorHAnsi" w:cstheme="minorHAnsi"/>
              </w:rPr>
            </w:pPr>
            <w:r w:rsidRPr="00A40AF2">
              <w:rPr>
                <w:rFonts w:eastAsia="Times New Roman" w:asciiTheme="minorHAnsi" w:hAnsiTheme="minorHAnsi" w:cstheme="minorHAnsi"/>
              </w:rPr>
              <w:t>Output 2.1.10. # of agriculture extensionists supported to conduct on-going supervision and support for FG demonstration gardens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FA"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129</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1FB"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129</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1FC"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202" w14:textId="77777777">
        <w:tblPrEx>
          <w:tblW w:w="9350" w:type="dxa"/>
          <w:tblLook w:val="04A0"/>
        </w:tblPrEx>
        <w:trPr>
          <w:trHeight w:val="41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1FE" w14:textId="77777777">
            <w:pPr>
              <w:rPr>
                <w:rFonts w:eastAsia="Times New Roman" w:asciiTheme="minorHAnsi" w:hAnsiTheme="minorHAnsi" w:cstheme="minorHAnsi"/>
              </w:rPr>
            </w:pPr>
            <w:r w:rsidRPr="00A40AF2">
              <w:rPr>
                <w:rFonts w:eastAsia="Times New Roman" w:asciiTheme="minorHAnsi" w:hAnsiTheme="minorHAnsi" w:cstheme="minorHAnsi"/>
              </w:rPr>
              <w:t>Output 2.2.a. # of Family Group Leaders (FGLs) with operational kitchen garden demonstration sites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1FF"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1,393</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00" w14:textId="77777777">
            <w:pPr>
              <w:jc w:val="center"/>
              <w:rPr>
                <w:rFonts w:eastAsia="Times New Roman" w:asciiTheme="minorHAnsi" w:hAnsiTheme="minorHAnsi" w:cstheme="minorHAnsi"/>
              </w:rPr>
            </w:pPr>
            <w:r w:rsidRPr="00A40AF2">
              <w:rPr>
                <w:rFonts w:eastAsia="Times New Roman" w:asciiTheme="minorHAnsi" w:hAnsiTheme="minorHAnsi" w:cstheme="minorHAnsi"/>
                <w:color w:val="000000" w:themeColor="text1"/>
              </w:rPr>
              <w:t>1,858</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01" w14:textId="77777777">
            <w:pPr>
              <w:jc w:val="center"/>
              <w:rPr>
                <w:rFonts w:eastAsia="Times New Roman" w:asciiTheme="minorHAnsi" w:hAnsiTheme="minorHAnsi" w:cstheme="minorHAnsi"/>
              </w:rPr>
            </w:pPr>
            <w:r w:rsidRPr="00A40AF2">
              <w:rPr>
                <w:rFonts w:eastAsia="Times New Roman" w:asciiTheme="minorHAnsi" w:hAnsiTheme="minorHAnsi" w:cstheme="minorHAnsi"/>
              </w:rPr>
              <w:t>133%</w:t>
            </w:r>
          </w:p>
        </w:tc>
      </w:tr>
      <w:tr w14:paraId="56F13207" w14:textId="77777777">
        <w:tblPrEx>
          <w:tblW w:w="9350" w:type="dxa"/>
          <w:tblLook w:val="04A0"/>
        </w:tblPrEx>
        <w:trPr>
          <w:trHeight w:val="435"/>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03" w14:textId="77777777">
            <w:pPr>
              <w:rPr>
                <w:rFonts w:eastAsia="Times New Roman" w:asciiTheme="minorHAnsi" w:hAnsiTheme="minorHAnsi" w:cstheme="minorHAnsi"/>
              </w:rPr>
            </w:pPr>
            <w:r w:rsidRPr="00A40AF2">
              <w:rPr>
                <w:rFonts w:eastAsia="Times New Roman" w:asciiTheme="minorHAnsi" w:hAnsiTheme="minorHAnsi" w:cstheme="minorHAnsi"/>
              </w:rPr>
              <w:t>Output 2.2.1. # of agriculture extensionists trained on the establishment of demonstration vegetable gardens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04" w14:textId="77777777">
            <w:pPr>
              <w:jc w:val="center"/>
              <w:rPr>
                <w:rFonts w:eastAsia="Times New Roman" w:asciiTheme="minorHAnsi" w:hAnsiTheme="minorHAnsi" w:cstheme="minorHAnsi"/>
              </w:rPr>
            </w:pPr>
            <w:r w:rsidRPr="00A40AF2">
              <w:rPr>
                <w:rFonts w:eastAsia="Times New Roman" w:asciiTheme="minorHAnsi" w:hAnsiTheme="minorHAnsi" w:cstheme="minorHAnsi"/>
              </w:rPr>
              <w:t>129</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05" w14:textId="77777777">
            <w:pPr>
              <w:jc w:val="center"/>
              <w:rPr>
                <w:rFonts w:eastAsia="Times New Roman" w:asciiTheme="minorHAnsi" w:hAnsiTheme="minorHAnsi" w:cstheme="minorHAnsi"/>
              </w:rPr>
            </w:pPr>
            <w:r w:rsidRPr="00A40AF2">
              <w:rPr>
                <w:rFonts w:eastAsia="Times New Roman" w:asciiTheme="minorHAnsi" w:hAnsiTheme="minorHAnsi" w:cstheme="minorHAnsi"/>
              </w:rPr>
              <w:t>132</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06"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102%</w:t>
            </w:r>
          </w:p>
        </w:tc>
      </w:tr>
      <w:tr w14:paraId="56F1320C" w14:textId="77777777">
        <w:tblPrEx>
          <w:tblW w:w="9350" w:type="dxa"/>
          <w:tblLook w:val="04A0"/>
        </w:tblPrEx>
        <w:trPr>
          <w:trHeight w:val="435"/>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08" w14:textId="77777777">
            <w:pPr>
              <w:rPr>
                <w:rFonts w:eastAsia="Times New Roman" w:asciiTheme="minorHAnsi" w:hAnsiTheme="minorHAnsi" w:cstheme="minorHAnsi"/>
              </w:rPr>
            </w:pPr>
            <w:r w:rsidRPr="00A40AF2">
              <w:rPr>
                <w:rFonts w:eastAsia="Times New Roman" w:asciiTheme="minorHAnsi" w:hAnsiTheme="minorHAnsi" w:cstheme="minorHAnsi"/>
              </w:rPr>
              <w:t xml:space="preserve">Output 2.2.2. # FG Leaders trained on demonstration vegetable gardens </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09" w14:textId="77777777">
            <w:pPr>
              <w:jc w:val="center"/>
              <w:rPr>
                <w:rFonts w:eastAsia="Times New Roman" w:asciiTheme="minorHAnsi" w:hAnsiTheme="minorHAnsi" w:cstheme="minorHAnsi"/>
              </w:rPr>
            </w:pPr>
            <w:r w:rsidRPr="00A40AF2">
              <w:rPr>
                <w:rFonts w:eastAsia="Times New Roman" w:asciiTheme="minorHAnsi" w:hAnsiTheme="minorHAnsi" w:cstheme="minorHAnsi"/>
              </w:rPr>
              <w:t>1858</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0A" w14:textId="77777777">
            <w:pPr>
              <w:jc w:val="center"/>
              <w:rPr>
                <w:rFonts w:eastAsia="Times New Roman" w:asciiTheme="minorHAnsi" w:hAnsiTheme="minorHAnsi" w:cstheme="minorHAnsi"/>
              </w:rPr>
            </w:pPr>
            <w:r w:rsidRPr="00A40AF2">
              <w:rPr>
                <w:rFonts w:eastAsia="Times New Roman" w:asciiTheme="minorHAnsi" w:hAnsiTheme="minorHAnsi" w:cstheme="minorHAnsi"/>
              </w:rPr>
              <w:t>1858</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0B"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211" w14:textId="77777777">
        <w:tblPrEx>
          <w:tblW w:w="9350" w:type="dxa"/>
          <w:tblLook w:val="04A0"/>
        </w:tblPrEx>
        <w:trPr>
          <w:trHeight w:val="24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0D" w14:textId="77777777">
            <w:pPr>
              <w:rPr>
                <w:rFonts w:eastAsia="Times New Roman" w:asciiTheme="minorHAnsi" w:hAnsiTheme="minorHAnsi" w:cstheme="minorHAnsi"/>
              </w:rPr>
            </w:pPr>
            <w:r w:rsidRPr="00A40AF2">
              <w:rPr>
                <w:rFonts w:eastAsia="Times New Roman" w:asciiTheme="minorHAnsi" w:hAnsiTheme="minorHAnsi" w:cstheme="minorHAnsi"/>
              </w:rPr>
              <w:t>Output 2.2.3. # of VSLA provincial officers trained</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0E" w14:textId="77777777">
            <w:pPr>
              <w:jc w:val="center"/>
              <w:rPr>
                <w:rFonts w:eastAsia="Times New Roman" w:asciiTheme="minorHAnsi" w:hAnsiTheme="minorHAnsi" w:cstheme="minorHAnsi"/>
              </w:rPr>
            </w:pPr>
            <w:r w:rsidRPr="00A40AF2">
              <w:rPr>
                <w:rFonts w:eastAsia="Times New Roman" w:asciiTheme="minorHAnsi" w:hAnsiTheme="minorHAnsi" w:cstheme="minorHAnsi"/>
              </w:rPr>
              <w:t>2</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0F" w14:textId="77777777">
            <w:pPr>
              <w:jc w:val="center"/>
              <w:rPr>
                <w:rFonts w:eastAsia="Times New Roman" w:asciiTheme="minorHAnsi" w:hAnsiTheme="minorHAnsi" w:cstheme="minorHAnsi"/>
              </w:rPr>
            </w:pPr>
            <w:r w:rsidRPr="00A40AF2">
              <w:rPr>
                <w:rFonts w:eastAsia="Times New Roman" w:asciiTheme="minorHAnsi" w:hAnsiTheme="minorHAnsi" w:cstheme="minorHAnsi"/>
              </w:rPr>
              <w:t>2</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10"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216" w14:textId="77777777">
        <w:tblPrEx>
          <w:tblW w:w="9350" w:type="dxa"/>
          <w:tblLook w:val="04A0"/>
        </w:tblPrEx>
        <w:trPr>
          <w:trHeight w:val="24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12" w14:textId="77777777">
            <w:pPr>
              <w:rPr>
                <w:rFonts w:eastAsia="Times New Roman" w:asciiTheme="minorHAnsi" w:hAnsiTheme="minorHAnsi" w:cstheme="minorHAnsi"/>
              </w:rPr>
            </w:pPr>
            <w:r w:rsidRPr="00A40AF2">
              <w:rPr>
                <w:rFonts w:eastAsia="Times New Roman" w:asciiTheme="minorHAnsi" w:hAnsiTheme="minorHAnsi" w:cstheme="minorHAnsi"/>
              </w:rPr>
              <w:t>Output 2.2.4. # of motorbikes purchased</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13" w14:textId="77777777">
            <w:pPr>
              <w:jc w:val="center"/>
              <w:rPr>
                <w:rFonts w:eastAsia="Times New Roman" w:asciiTheme="minorHAnsi" w:hAnsiTheme="minorHAnsi" w:cstheme="minorHAnsi"/>
              </w:rPr>
            </w:pPr>
            <w:r w:rsidRPr="00A40AF2">
              <w:rPr>
                <w:rFonts w:eastAsia="Times New Roman" w:asciiTheme="minorHAnsi" w:hAnsiTheme="minorHAnsi" w:cstheme="minorHAnsi"/>
              </w:rPr>
              <w:t>2</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14" w14:textId="77777777">
            <w:pPr>
              <w:jc w:val="center"/>
              <w:rPr>
                <w:rFonts w:eastAsia="Times New Roman" w:asciiTheme="minorHAnsi" w:hAnsiTheme="minorHAnsi" w:cstheme="minorHAnsi"/>
              </w:rPr>
            </w:pPr>
            <w:r w:rsidRPr="00A40AF2">
              <w:rPr>
                <w:rFonts w:eastAsia="Times New Roman" w:asciiTheme="minorHAnsi" w:hAnsiTheme="minorHAnsi" w:cstheme="minorHAnsi"/>
              </w:rPr>
              <w:t>2</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15"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21B" w14:textId="77777777">
        <w:tblPrEx>
          <w:tblW w:w="9350" w:type="dxa"/>
          <w:tblLook w:val="04A0"/>
        </w:tblPrEx>
        <w:trPr>
          <w:trHeight w:val="24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17" w14:textId="77777777">
            <w:pPr>
              <w:rPr>
                <w:rFonts w:eastAsia="Times New Roman" w:asciiTheme="minorHAnsi" w:hAnsiTheme="minorHAnsi" w:cstheme="minorHAnsi"/>
              </w:rPr>
            </w:pPr>
            <w:r w:rsidRPr="00A40AF2">
              <w:rPr>
                <w:rFonts w:eastAsia="Times New Roman" w:asciiTheme="minorHAnsi" w:hAnsiTheme="minorHAnsi" w:cstheme="minorHAnsi"/>
              </w:rPr>
              <w:t>Output 2.2.7. # VSLAs established</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18" w14:textId="77777777">
            <w:pPr>
              <w:jc w:val="center"/>
              <w:rPr>
                <w:rFonts w:eastAsia="Times New Roman" w:asciiTheme="minorHAnsi" w:hAnsiTheme="minorHAnsi" w:cstheme="minorHAnsi"/>
              </w:rPr>
            </w:pPr>
            <w:r w:rsidRPr="00A40AF2">
              <w:rPr>
                <w:rFonts w:eastAsia="Times New Roman" w:asciiTheme="minorHAnsi" w:hAnsiTheme="minorHAnsi" w:cstheme="minorHAnsi"/>
              </w:rPr>
              <w:t>630</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19" w14:textId="77777777">
            <w:pPr>
              <w:jc w:val="center"/>
              <w:rPr>
                <w:rFonts w:eastAsia="Times New Roman" w:asciiTheme="minorHAnsi" w:hAnsiTheme="minorHAnsi" w:cstheme="minorHAnsi"/>
              </w:rPr>
            </w:pPr>
            <w:r w:rsidRPr="00A40AF2">
              <w:rPr>
                <w:rFonts w:eastAsia="Times New Roman" w:asciiTheme="minorHAnsi" w:hAnsiTheme="minorHAnsi" w:cstheme="minorHAnsi"/>
              </w:rPr>
              <w:t>937</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1A" w14:textId="77777777">
            <w:pPr>
              <w:jc w:val="center"/>
              <w:rPr>
                <w:rFonts w:eastAsia="Times New Roman" w:asciiTheme="minorHAnsi" w:hAnsiTheme="minorHAnsi" w:cstheme="minorHAnsi"/>
              </w:rPr>
            </w:pPr>
            <w:r w:rsidRPr="00A40AF2">
              <w:rPr>
                <w:rFonts w:eastAsia="Times New Roman" w:asciiTheme="minorHAnsi" w:hAnsiTheme="minorHAnsi" w:cstheme="minorHAnsi"/>
              </w:rPr>
              <w:t>149%</w:t>
            </w:r>
          </w:p>
        </w:tc>
      </w:tr>
      <w:tr w14:paraId="56F13220" w14:textId="77777777">
        <w:tblPrEx>
          <w:tblW w:w="9350" w:type="dxa"/>
          <w:tblLook w:val="04A0"/>
        </w:tblPrEx>
        <w:trPr>
          <w:trHeight w:val="24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1C" w14:textId="77777777">
            <w:pPr>
              <w:rPr>
                <w:rFonts w:eastAsia="Times New Roman" w:asciiTheme="minorHAnsi" w:hAnsiTheme="minorHAnsi" w:cstheme="minorHAnsi"/>
              </w:rPr>
            </w:pPr>
            <w:r w:rsidRPr="00A40AF2">
              <w:rPr>
                <w:rFonts w:eastAsia="Times New Roman" w:asciiTheme="minorHAnsi" w:hAnsiTheme="minorHAnsi" w:cstheme="minorHAnsi"/>
              </w:rPr>
              <w:t>Output 2.2.8. # of kits provided to agricultural extensionists</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1D" w14:textId="77777777">
            <w:pPr>
              <w:jc w:val="center"/>
              <w:rPr>
                <w:rFonts w:eastAsia="Times New Roman" w:asciiTheme="minorHAnsi" w:hAnsiTheme="minorHAnsi" w:cstheme="minorHAnsi"/>
              </w:rPr>
            </w:pPr>
            <w:r w:rsidRPr="00A40AF2">
              <w:rPr>
                <w:rFonts w:eastAsia="Times New Roman" w:asciiTheme="minorHAnsi" w:hAnsiTheme="minorHAnsi" w:cstheme="minorHAnsi"/>
              </w:rPr>
              <w:t>342</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1E" w14:textId="77777777">
            <w:pPr>
              <w:jc w:val="center"/>
              <w:rPr>
                <w:rFonts w:eastAsia="Times New Roman" w:asciiTheme="minorHAnsi" w:hAnsiTheme="minorHAnsi" w:cstheme="minorHAnsi"/>
              </w:rPr>
            </w:pPr>
            <w:r w:rsidRPr="00A40AF2">
              <w:rPr>
                <w:rFonts w:eastAsia="Times New Roman" w:asciiTheme="minorHAnsi" w:hAnsiTheme="minorHAnsi" w:cstheme="minorHAnsi"/>
              </w:rPr>
              <w:t>342</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1F" w14:textId="77777777">
            <w:pPr>
              <w:jc w:val="center"/>
              <w:rPr>
                <w:rFonts w:eastAsia="Times New Roman" w:asciiTheme="minorHAnsi" w:hAnsiTheme="minorHAnsi" w:cstheme="minorHAnsi"/>
              </w:rPr>
            </w:pPr>
            <w:r w:rsidRPr="00A40AF2">
              <w:rPr>
                <w:rFonts w:eastAsia="Times New Roman" w:asciiTheme="minorHAnsi" w:hAnsiTheme="minorHAnsi" w:cstheme="minorHAnsi"/>
              </w:rPr>
              <w:t>100%</w:t>
            </w:r>
          </w:p>
        </w:tc>
      </w:tr>
      <w:tr w14:paraId="56F13225" w14:textId="77777777">
        <w:tblPrEx>
          <w:tblW w:w="9350" w:type="dxa"/>
          <w:tblLook w:val="04A0"/>
        </w:tblPrEx>
        <w:trPr>
          <w:trHeight w:val="108"/>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21" w14:textId="77777777">
            <w:pPr>
              <w:rPr>
                <w:rFonts w:eastAsia="Times New Roman" w:asciiTheme="minorHAnsi" w:hAnsiTheme="minorHAnsi" w:cstheme="minorHAnsi"/>
              </w:rPr>
            </w:pPr>
            <w:r w:rsidRPr="00A40AF2">
              <w:rPr>
                <w:rFonts w:eastAsia="Times New Roman" w:asciiTheme="minorHAnsi" w:hAnsiTheme="minorHAnsi" w:cstheme="minorHAnsi"/>
              </w:rPr>
              <w:t>Output 2.3.a. # MoH and MoEAL  trained/oriented on bio fortification</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22" w14:textId="77777777">
            <w:pPr>
              <w:jc w:val="center"/>
              <w:rPr>
                <w:rFonts w:eastAsia="Times New Roman" w:asciiTheme="minorHAnsi" w:hAnsiTheme="minorHAnsi" w:cstheme="minorHAnsi"/>
              </w:rPr>
            </w:pPr>
            <w:r w:rsidRPr="00A40AF2">
              <w:rPr>
                <w:rFonts w:eastAsia="Times New Roman" w:asciiTheme="minorHAnsi" w:hAnsiTheme="minorHAnsi" w:cstheme="minorHAnsi"/>
              </w:rPr>
              <w:t>40</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23" w14:textId="77777777">
            <w:pPr>
              <w:jc w:val="center"/>
              <w:rPr>
                <w:rFonts w:eastAsia="Times New Roman" w:asciiTheme="minorHAnsi" w:hAnsiTheme="minorHAnsi" w:cstheme="minorHAnsi"/>
              </w:rPr>
            </w:pPr>
            <w:r w:rsidRPr="00A40AF2">
              <w:rPr>
                <w:rFonts w:eastAsia="Times New Roman" w:asciiTheme="minorHAnsi" w:hAnsiTheme="minorHAnsi" w:cstheme="minorHAnsi"/>
              </w:rPr>
              <w:t>44</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24"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110%</w:t>
            </w:r>
          </w:p>
        </w:tc>
      </w:tr>
      <w:tr w14:paraId="56F1322A" w14:textId="77777777">
        <w:tblPrEx>
          <w:tblW w:w="9350" w:type="dxa"/>
          <w:tblLook w:val="04A0"/>
        </w:tblPrEx>
        <w:trPr>
          <w:trHeight w:val="241"/>
        </w:trPr>
        <w:tc>
          <w:tcPr>
            <w:tcW w:w="5193" w:type="dxa"/>
            <w:tcBorders>
              <w:top w:val="nil"/>
              <w:left w:val="single" w:sz="4" w:space="0" w:color="auto"/>
              <w:bottom w:val="single" w:sz="4" w:space="0" w:color="auto"/>
              <w:right w:val="single" w:sz="4" w:space="0" w:color="auto"/>
            </w:tcBorders>
            <w:shd w:val="clear" w:color="auto" w:fill="auto"/>
          </w:tcPr>
          <w:p w:rsidR="00EB6E2B" w:rsidRPr="00A40AF2" w:rsidP="00A313BE" w14:paraId="56F13226" w14:textId="77777777">
            <w:pPr>
              <w:rPr>
                <w:rFonts w:eastAsia="Times New Roman" w:asciiTheme="minorHAnsi" w:hAnsiTheme="minorHAnsi" w:cstheme="minorHAnsi"/>
              </w:rPr>
            </w:pPr>
            <w:r w:rsidRPr="00A40AF2">
              <w:rPr>
                <w:rFonts w:eastAsia="Times New Roman" w:asciiTheme="minorHAnsi" w:hAnsiTheme="minorHAnsi" w:cstheme="minorHAnsi"/>
              </w:rPr>
              <w:t>Output 2.3.1. # MoH and MoEAL trained on bio fortification</w:t>
            </w:r>
          </w:p>
        </w:tc>
        <w:tc>
          <w:tcPr>
            <w:tcW w:w="1155" w:type="dxa"/>
            <w:tcBorders>
              <w:top w:val="nil"/>
              <w:left w:val="nil"/>
              <w:bottom w:val="single" w:sz="4" w:space="0" w:color="auto"/>
              <w:right w:val="single" w:sz="4" w:space="0" w:color="auto"/>
            </w:tcBorders>
            <w:shd w:val="clear" w:color="auto" w:fill="auto"/>
          </w:tcPr>
          <w:p w:rsidR="00EB6E2B" w:rsidRPr="00A40AF2" w:rsidP="00A313BE" w14:paraId="56F13227" w14:textId="77777777">
            <w:pPr>
              <w:jc w:val="center"/>
              <w:rPr>
                <w:rFonts w:eastAsia="Times New Roman" w:asciiTheme="minorHAnsi" w:hAnsiTheme="minorHAnsi" w:cstheme="minorHAnsi"/>
              </w:rPr>
            </w:pPr>
            <w:r w:rsidRPr="00A40AF2">
              <w:rPr>
                <w:rFonts w:eastAsia="Times New Roman" w:asciiTheme="minorHAnsi" w:hAnsiTheme="minorHAnsi" w:cstheme="minorHAnsi"/>
              </w:rPr>
              <w:t>40</w:t>
            </w:r>
          </w:p>
        </w:tc>
        <w:tc>
          <w:tcPr>
            <w:tcW w:w="1740" w:type="dxa"/>
            <w:tcBorders>
              <w:top w:val="nil"/>
              <w:left w:val="nil"/>
              <w:bottom w:val="single" w:sz="4" w:space="0" w:color="auto"/>
              <w:right w:val="single" w:sz="4" w:space="0" w:color="auto"/>
            </w:tcBorders>
            <w:shd w:val="clear" w:color="auto" w:fill="auto"/>
          </w:tcPr>
          <w:p w:rsidR="00EB6E2B" w:rsidRPr="00A40AF2" w:rsidP="00A313BE" w14:paraId="56F13228" w14:textId="77777777">
            <w:pPr>
              <w:jc w:val="center"/>
              <w:rPr>
                <w:rFonts w:eastAsia="Times New Roman" w:asciiTheme="minorHAnsi" w:hAnsiTheme="minorHAnsi" w:cstheme="minorHAnsi"/>
              </w:rPr>
            </w:pPr>
            <w:r w:rsidRPr="00A40AF2">
              <w:rPr>
                <w:rFonts w:eastAsia="Times New Roman" w:asciiTheme="minorHAnsi" w:hAnsiTheme="minorHAnsi" w:cstheme="minorHAnsi"/>
              </w:rPr>
              <w:t>44</w:t>
            </w:r>
          </w:p>
        </w:tc>
        <w:tc>
          <w:tcPr>
            <w:tcW w:w="1262" w:type="dxa"/>
            <w:tcBorders>
              <w:top w:val="nil"/>
              <w:left w:val="nil"/>
              <w:bottom w:val="single" w:sz="4" w:space="0" w:color="auto"/>
              <w:right w:val="single" w:sz="4" w:space="0" w:color="auto"/>
            </w:tcBorders>
            <w:shd w:val="clear" w:color="auto" w:fill="FFFFFF" w:themeFill="background1"/>
          </w:tcPr>
          <w:p w:rsidR="00EB6E2B" w:rsidRPr="00A40AF2" w:rsidP="00A313BE" w14:paraId="56F13229" w14:textId="77777777">
            <w:pPr>
              <w:jc w:val="center"/>
              <w:rPr>
                <w:rFonts w:eastAsia="Times New Roman" w:asciiTheme="minorHAnsi" w:hAnsiTheme="minorHAnsi" w:cstheme="minorHAnsi"/>
              </w:rPr>
            </w:pPr>
            <w:r w:rsidRPr="00A40AF2">
              <w:rPr>
                <w:rFonts w:eastAsia="Times New Roman" w:asciiTheme="minorHAnsi" w:hAnsiTheme="minorHAnsi" w:cstheme="minorHAnsi"/>
              </w:rPr>
              <w:t>110%</w:t>
            </w:r>
          </w:p>
        </w:tc>
      </w:tr>
    </w:tbl>
    <w:p w:rsidR="00EB6E2B" w:rsidRPr="00A40AF2" w:rsidP="00EB6E2B" w14:paraId="56F1322B" w14:textId="77777777">
      <w:pPr>
        <w:spacing w:after="200"/>
        <w:contextualSpacing/>
        <w:jc w:val="both"/>
        <w:rPr>
          <w:rFonts w:eastAsia="Calibri" w:asciiTheme="minorHAnsi" w:hAnsiTheme="minorHAnsi" w:cstheme="minorHAnsi"/>
          <w:b/>
          <w:sz w:val="22"/>
          <w:szCs w:val="22"/>
          <w:u w:val="single"/>
          <w:lang w:val="en-IE"/>
        </w:rPr>
      </w:pPr>
    </w:p>
    <w:p w:rsidR="00EB6E2B" w:rsidRPr="00A40AF2" w:rsidP="00794DE3" w14:paraId="56F1322C" w14:textId="77777777">
      <w:pPr>
        <w:spacing w:line="276" w:lineRule="auto"/>
        <w:rPr>
          <w:rFonts w:cstheme="minorHAnsi"/>
          <w:szCs w:val="22"/>
          <w:lang w:val="en-IE"/>
        </w:rPr>
      </w:pPr>
      <w:bookmarkStart w:id="77" w:name="_Toc61345858"/>
      <w:r w:rsidRPr="00A40AF2">
        <w:rPr>
          <w:rFonts w:cstheme="minorHAnsi"/>
          <w:szCs w:val="22"/>
          <w:lang w:val="en-IE"/>
        </w:rPr>
        <w:t>Component 3: Project Management and Administration, Monitoring and Evaluation, and Knowledge Dissemination.</w:t>
      </w:r>
      <w:bookmarkEnd w:id="77"/>
    </w:p>
    <w:p w:rsidR="00EB6E2B" w:rsidRPr="00A40AF2" w:rsidP="00EB6E2B" w14:paraId="56F1322D" w14:textId="77777777">
      <w:pPr>
        <w:spacing w:after="200"/>
        <w:contextualSpacing/>
        <w:jc w:val="both"/>
        <w:rPr>
          <w:rFonts w:eastAsia="Calibri" w:asciiTheme="minorHAnsi" w:hAnsiTheme="minorHAnsi" w:cstheme="minorHAnsi"/>
          <w:sz w:val="22"/>
          <w:szCs w:val="22"/>
          <w:lang w:val="en-IE"/>
        </w:rPr>
      </w:pPr>
    </w:p>
    <w:p w:rsidR="00EB6E2B" w:rsidRPr="00A40AF2" w:rsidP="00EB6E2B" w14:paraId="56F1322E" w14:textId="77777777">
      <w:p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This component supported costs related to management of the project, monitoring and evaluation and knowledge dissemination and coordination, as follows: </w:t>
      </w:r>
    </w:p>
    <w:p w:rsidR="00EB6E2B" w:rsidRPr="00A40AF2" w:rsidP="00EB6E2B" w14:paraId="56F1322F" w14:textId="77777777">
      <w:pPr>
        <w:spacing w:after="200" w:line="276" w:lineRule="auto"/>
        <w:contextualSpacing/>
        <w:jc w:val="both"/>
        <w:rPr>
          <w:rFonts w:eastAsia="Calibri" w:asciiTheme="minorHAnsi" w:hAnsiTheme="minorHAnsi" w:cstheme="minorHAnsi"/>
          <w:sz w:val="22"/>
          <w:szCs w:val="22"/>
          <w:lang w:val="en-IE"/>
        </w:rPr>
      </w:pPr>
    </w:p>
    <w:p w:rsidR="00EB6E2B" w:rsidRPr="00A40AF2" w:rsidP="003A54F8" w14:paraId="56F13230" w14:textId="77777777">
      <w:pPr>
        <w:numPr>
          <w:ilvl w:val="0"/>
          <w:numId w:val="20"/>
        </w:num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b/>
          <w:sz w:val="22"/>
          <w:szCs w:val="22"/>
          <w:lang w:val="en-IE"/>
        </w:rPr>
        <w:t>Project management and administration (PMA)</w:t>
      </w:r>
      <w:r w:rsidRPr="00A40AF2">
        <w:rPr>
          <w:rFonts w:eastAsia="Calibri" w:asciiTheme="minorHAnsi" w:hAnsiTheme="minorHAnsi" w:cstheme="minorHAnsi"/>
          <w:sz w:val="22"/>
          <w:szCs w:val="22"/>
          <w:lang w:val="en-IE"/>
        </w:rPr>
        <w:t xml:space="preserve">: </w:t>
      </w:r>
    </w:p>
    <w:p w:rsidR="00EB6E2B" w:rsidRPr="00A40AF2" w:rsidP="00EB6E2B" w14:paraId="56F13231" w14:textId="77777777">
      <w:pPr>
        <w:spacing w:after="200" w:line="276" w:lineRule="auto"/>
        <w:ind w:left="720"/>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Besides the salary costs of three staff from the implementing agency to provide direct support to the project. Furthermore, consultancy services were covered including those for provincial coordination and external audits. Under this sub-component, the project financed also operating costs for supervision, transportation, office equipment and supplies and required information and communications equipment, including computers.</w:t>
      </w:r>
    </w:p>
    <w:p w:rsidR="00EB6E2B" w:rsidRPr="00A40AF2" w:rsidP="00EB6E2B" w14:paraId="56F13232" w14:textId="77777777">
      <w:pPr>
        <w:spacing w:after="200" w:line="276" w:lineRule="auto"/>
        <w:ind w:left="720"/>
        <w:contextualSpacing/>
        <w:jc w:val="both"/>
        <w:rPr>
          <w:rFonts w:eastAsia="Calibri" w:asciiTheme="minorHAnsi" w:hAnsiTheme="minorHAnsi" w:cstheme="minorHAnsi"/>
          <w:sz w:val="22"/>
          <w:szCs w:val="22"/>
          <w:lang w:val="en-IE"/>
        </w:rPr>
      </w:pPr>
    </w:p>
    <w:p w:rsidR="00EB6E2B" w:rsidRPr="00A40AF2" w:rsidP="003A54F8" w14:paraId="56F13233" w14:textId="77777777">
      <w:pPr>
        <w:numPr>
          <w:ilvl w:val="0"/>
          <w:numId w:val="20"/>
        </w:num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b/>
          <w:bCs/>
          <w:sz w:val="22"/>
          <w:szCs w:val="22"/>
          <w:lang w:val="en-IE"/>
        </w:rPr>
        <w:t>Monitoring and evaluation:</w:t>
      </w:r>
      <w:r w:rsidRPr="00A40AF2">
        <w:rPr>
          <w:rFonts w:eastAsia="Calibri" w:asciiTheme="minorHAnsi" w:hAnsiTheme="minorHAnsi" w:cstheme="minorHAnsi"/>
          <w:sz w:val="22"/>
          <w:szCs w:val="22"/>
          <w:lang w:val="en-IE"/>
        </w:rPr>
        <w:t xml:space="preserve"> Under this sub-component, WVB covered costs related to monitoring and evaluation activities which included (i) a participatory monitoring strategy to engage beneficiaries in routine monitoring of program inputs and use, and continuous quality </w:t>
      </w:r>
      <w:r w:rsidRPr="00A40AF2">
        <w:rPr>
          <w:rFonts w:eastAsia="Calibri" w:asciiTheme="minorHAnsi" w:hAnsiTheme="minorHAnsi" w:cstheme="minorHAnsi"/>
          <w:sz w:val="22"/>
          <w:szCs w:val="22"/>
          <w:lang w:val="en-IE"/>
        </w:rPr>
        <w:t xml:space="preserve">improvement of project implementation and (ii) an evaluation framework using baseline and </w:t>
      </w:r>
      <w:r w:rsidRPr="00A40AF2" w:rsidR="00A31155">
        <w:rPr>
          <w:rFonts w:eastAsia="Calibri" w:asciiTheme="minorHAnsi" w:hAnsiTheme="minorHAnsi" w:cstheme="minorHAnsi"/>
          <w:sz w:val="22"/>
          <w:szCs w:val="22"/>
          <w:lang w:val="en-IE"/>
        </w:rPr>
        <w:t>end line</w:t>
      </w:r>
      <w:r w:rsidRPr="00A40AF2">
        <w:rPr>
          <w:rFonts w:eastAsia="Calibri" w:asciiTheme="minorHAnsi" w:hAnsiTheme="minorHAnsi" w:cstheme="minorHAnsi"/>
          <w:sz w:val="22"/>
          <w:szCs w:val="22"/>
          <w:lang w:val="en-IE"/>
        </w:rPr>
        <w:t xml:space="preserve"> surveys. The project covered also salaries for Monitoring and Evaluation Officer, an international expert consultant to design the baseline and </w:t>
      </w:r>
      <w:r w:rsidRPr="00A40AF2" w:rsidR="00A31155">
        <w:rPr>
          <w:rFonts w:eastAsia="Calibri" w:asciiTheme="minorHAnsi" w:hAnsiTheme="minorHAnsi" w:cstheme="minorHAnsi"/>
          <w:sz w:val="22"/>
          <w:szCs w:val="22"/>
          <w:lang w:val="en-IE"/>
        </w:rPr>
        <w:t>end line</w:t>
      </w:r>
      <w:r w:rsidRPr="00A40AF2">
        <w:rPr>
          <w:rFonts w:eastAsia="Calibri" w:asciiTheme="minorHAnsi" w:hAnsiTheme="minorHAnsi" w:cstheme="minorHAnsi"/>
          <w:sz w:val="22"/>
          <w:szCs w:val="22"/>
          <w:lang w:val="en-IE"/>
        </w:rPr>
        <w:t xml:space="preserve"> evaluations for learning and for capacity building purposes.</w:t>
      </w:r>
    </w:p>
    <w:p w:rsidR="00EB6E2B" w:rsidRPr="00A40AF2" w:rsidP="00EB6E2B" w14:paraId="56F13234" w14:textId="77777777">
      <w:pPr>
        <w:spacing w:after="200" w:line="276" w:lineRule="auto"/>
        <w:ind w:left="720"/>
        <w:contextualSpacing/>
        <w:jc w:val="both"/>
        <w:rPr>
          <w:rFonts w:eastAsia="Calibri" w:asciiTheme="minorHAnsi" w:hAnsiTheme="minorHAnsi" w:cstheme="minorHAnsi"/>
          <w:sz w:val="22"/>
          <w:szCs w:val="22"/>
          <w:lang w:val="en-IE"/>
        </w:rPr>
      </w:pPr>
    </w:p>
    <w:p w:rsidR="00EB6E2B" w:rsidRPr="00A40AF2" w:rsidP="003A54F8" w14:paraId="56F13235" w14:textId="77777777">
      <w:pPr>
        <w:numPr>
          <w:ilvl w:val="0"/>
          <w:numId w:val="20"/>
        </w:numPr>
        <w:spacing w:after="200" w:line="276" w:lineRule="auto"/>
        <w:contextualSpacing/>
        <w:jc w:val="both"/>
        <w:rPr>
          <w:rFonts w:eastAsia="Calibri" w:asciiTheme="minorHAnsi" w:hAnsiTheme="minorHAnsi" w:cstheme="minorHAnsi"/>
          <w:sz w:val="22"/>
          <w:szCs w:val="22"/>
          <w:lang w:val="en-IE"/>
        </w:rPr>
      </w:pPr>
      <w:r w:rsidRPr="00A40AF2">
        <w:rPr>
          <w:rFonts w:eastAsia="Calibri" w:asciiTheme="minorHAnsi" w:hAnsiTheme="minorHAnsi" w:cstheme="minorHAnsi"/>
          <w:b/>
          <w:bCs/>
          <w:sz w:val="22"/>
          <w:szCs w:val="22"/>
          <w:lang w:val="en-IE"/>
        </w:rPr>
        <w:t>Knowledge Dissemination and Coordination (1% of total grant costs):</w:t>
      </w:r>
      <w:r w:rsidRPr="00A40AF2">
        <w:rPr>
          <w:rFonts w:eastAsia="Calibri" w:asciiTheme="minorHAnsi" w:hAnsiTheme="minorHAnsi" w:cstheme="minorHAnsi"/>
          <w:sz w:val="22"/>
          <w:szCs w:val="22"/>
          <w:lang w:val="en-IE"/>
        </w:rPr>
        <w:t xml:space="preserve"> This sub-component financed annual project workshops at provincial and national level also at an international forum (please state the forum) for sharing Burundi experience in digitalisation in order to share the lessons learned.</w:t>
      </w:r>
    </w:p>
    <w:p w:rsidR="00EB6E2B" w:rsidRPr="001068C7" w:rsidP="001068C7" w14:paraId="56F13236" w14:textId="77777777">
      <w:pPr>
        <w:spacing w:line="276" w:lineRule="auto"/>
        <w:rPr>
          <w:rFonts w:eastAsia="Times New Roman" w:asciiTheme="minorHAnsi" w:hAnsiTheme="minorHAnsi" w:cstheme="minorHAnsi"/>
          <w:b/>
          <w:bCs/>
          <w:color w:val="auto"/>
          <w:kern w:val="2"/>
          <w:sz w:val="22"/>
          <w:szCs w:val="22"/>
          <w:lang w:val="en-GB" w:eastAsia="zh-CN"/>
        </w:rPr>
      </w:pPr>
    </w:p>
    <w:p w:rsidR="00EB6E2B" w:rsidRPr="001068C7" w:rsidP="00794DE3" w14:paraId="56F13237" w14:textId="77777777">
      <w:pPr>
        <w:spacing w:line="276" w:lineRule="auto"/>
        <w:rPr>
          <w:rFonts w:eastAsia="Times New Roman" w:asciiTheme="minorHAnsi" w:hAnsiTheme="minorHAnsi" w:cstheme="minorHAnsi"/>
          <w:b/>
          <w:bCs/>
          <w:color w:val="auto"/>
          <w:kern w:val="2"/>
          <w:sz w:val="22"/>
          <w:szCs w:val="22"/>
          <w:lang w:val="en-GB" w:eastAsia="zh-CN"/>
        </w:rPr>
      </w:pPr>
      <w:bookmarkStart w:id="78" w:name="_Toc61345859"/>
      <w:r w:rsidRPr="001068C7">
        <w:rPr>
          <w:rFonts w:eastAsia="Times New Roman" w:asciiTheme="minorHAnsi" w:hAnsiTheme="minorHAnsi" w:cstheme="minorHAnsi"/>
          <w:b/>
          <w:bCs/>
          <w:color w:val="auto"/>
          <w:kern w:val="2"/>
          <w:sz w:val="22"/>
          <w:szCs w:val="22"/>
          <w:lang w:val="en-GB" w:eastAsia="zh-CN"/>
        </w:rPr>
        <w:t>Monitoring and Evaluation</w:t>
      </w:r>
      <w:bookmarkEnd w:id="78"/>
    </w:p>
    <w:p w:rsidR="00EB6E2B" w:rsidRPr="00A40AF2" w:rsidP="00EB6E2B" w14:paraId="56F13238"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The MCNE project created a comprehensive Monitoring and Evaluation (M&amp;E) system to generate data and evidence to track the implementation and progress towards results in addition to identifying, attributing, and explaining changes that occur during the implementation due to the context and other influencing factors. Through this project, World Vision International Burundi managed monitoring activities through both project-specific systems and normal government systems, consolidated in quarterly reports at provincial level and overall, at project level. </w:t>
      </w:r>
    </w:p>
    <w:p w:rsidR="00EB6E2B" w:rsidRPr="00A40AF2" w:rsidP="00EB6E2B" w14:paraId="56F13239"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The project monitoring system is monitoring and tracking progress and effectiveness in implementing the project (inputs, activities, processes, outputs, intermediate results (IR), and PDO indicators). Detailed Implementation Plan (DIP) and Indicator Tracking Table (ITT) tools were developed outlining the source of data, frequency of reporting, responsibility for collecting data, and the flow of information for indicators including the PDO and IR indicators.</w:t>
      </w:r>
    </w:p>
    <w:p w:rsidR="00EB6E2B" w:rsidRPr="00A40AF2" w:rsidP="00EB6E2B" w14:paraId="56F1323A"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In the nutrition sector, the project developed a monitoring system of GMP and PDH sessions using smartphones (M-Health application/ Commcare). CHWs are monitoring all community activities related to GMP and PDH sessions using smartphones and all information recorded are synchronized on the M-Health server.</w:t>
      </w:r>
    </w:p>
    <w:p w:rsidR="00EB6E2B" w:rsidRPr="00A40AF2" w:rsidP="00EB6E2B" w14:paraId="56F1323B" w14:textId="77777777">
      <w:pPr>
        <w:spacing w:line="276" w:lineRule="auto"/>
        <w:jc w:val="both"/>
        <w:rPr>
          <w:rFonts w:asciiTheme="minorHAnsi" w:hAnsiTheme="minorHAnsi" w:cstheme="minorHAnsi"/>
          <w:b/>
          <w:bCs/>
          <w:sz w:val="22"/>
          <w:szCs w:val="22"/>
        </w:rPr>
      </w:pPr>
      <w:r w:rsidRPr="00A40AF2">
        <w:rPr>
          <w:rFonts w:asciiTheme="minorHAnsi" w:hAnsiTheme="minorHAnsi" w:cstheme="minorHAnsi"/>
          <w:sz w:val="22"/>
          <w:szCs w:val="22"/>
        </w:rPr>
        <w:t xml:space="preserve">A Baseline survey was conducted to generate data for each of the outcome indicators and a continuous monitoring has been done key process measures. Annual reviews were conducted at provincial level. A final evaluation was completed using data from the baseline and end line surveys to document changes of key indicators in the target groups before and after the project. A final project review to disseminate lessons learned is being organized. </w:t>
      </w:r>
    </w:p>
    <w:p w:rsidR="007E3C64" w:rsidRPr="00A40AF2" w:rsidP="00794DE3" w14:paraId="56F1323C" w14:textId="77777777">
      <w:pPr>
        <w:spacing w:after="200" w:line="276" w:lineRule="auto"/>
        <w:contextualSpacing/>
        <w:jc w:val="both"/>
        <w:rPr>
          <w:rFonts w:eastAsia="Calibri" w:asciiTheme="minorHAnsi" w:hAnsiTheme="minorHAnsi" w:cstheme="minorHAnsi"/>
          <w:sz w:val="22"/>
          <w:szCs w:val="22"/>
          <w:lang w:val="en-IE"/>
        </w:rPr>
      </w:pPr>
    </w:p>
    <w:p w:rsidR="00EB6E2B" w:rsidRPr="00A40AF2" w:rsidP="00EB6E2B" w14:paraId="56F1323D" w14:textId="77777777">
      <w:pPr>
        <w:spacing w:after="200" w:line="276" w:lineRule="auto"/>
        <w:contextualSpacing/>
        <w:jc w:val="both"/>
        <w:rPr>
          <w:rFonts w:eastAsia="Calibri" w:asciiTheme="minorHAnsi" w:hAnsiTheme="minorHAnsi" w:cstheme="minorHAnsi"/>
          <w:b/>
          <w:sz w:val="22"/>
          <w:szCs w:val="22"/>
          <w:lang w:val="en-IE"/>
        </w:rPr>
      </w:pPr>
      <w:r w:rsidRPr="00A40AF2">
        <w:rPr>
          <w:rFonts w:eastAsia="Calibri" w:asciiTheme="minorHAnsi" w:hAnsiTheme="minorHAnsi" w:cstheme="minorHAnsi"/>
          <w:b/>
          <w:sz w:val="22"/>
          <w:szCs w:val="22"/>
          <w:lang w:val="en-IE"/>
        </w:rPr>
        <w:t>Key results under this component are:</w:t>
      </w:r>
    </w:p>
    <w:p w:rsidR="00EB6E2B" w:rsidRPr="00A40AF2" w:rsidP="003A54F8" w14:paraId="56F1323E" w14:textId="77777777">
      <w:pPr>
        <w:pStyle w:val="ListParagraph"/>
        <w:numPr>
          <w:ilvl w:val="0"/>
          <w:numId w:val="22"/>
        </w:numPr>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Development of monitoring routine data from FGs, CHWs and agriculture extensionists to track progress of process indicators and provide the basis for strengthening any activity as needed to ensure the overall project objectives are met;</w:t>
      </w:r>
    </w:p>
    <w:p w:rsidR="00EB6E2B" w:rsidRPr="00A40AF2" w:rsidP="003A54F8" w14:paraId="56F1323F" w14:textId="77777777">
      <w:pPr>
        <w:pStyle w:val="ListParagraph"/>
        <w:numPr>
          <w:ilvl w:val="0"/>
          <w:numId w:val="22"/>
        </w:numPr>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Conduct of financial management and audit reports;</w:t>
      </w:r>
    </w:p>
    <w:p w:rsidR="00EB6E2B" w:rsidRPr="00A40AF2" w:rsidP="003A54F8" w14:paraId="56F13240" w14:textId="77777777">
      <w:pPr>
        <w:pStyle w:val="ListParagraph"/>
        <w:numPr>
          <w:ilvl w:val="0"/>
          <w:numId w:val="22"/>
        </w:numPr>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Organization of annual workshops with district and provincial stakeholders;</w:t>
      </w:r>
    </w:p>
    <w:p w:rsidR="00EB6E2B" w:rsidRPr="00A40AF2" w:rsidP="003A54F8" w14:paraId="56F13241" w14:textId="77777777">
      <w:pPr>
        <w:pStyle w:val="ListParagraph"/>
        <w:numPr>
          <w:ilvl w:val="0"/>
          <w:numId w:val="22"/>
        </w:numPr>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 xml:space="preserve">Production of key studies reports (Baseline, MTR, </w:t>
      </w:r>
      <w:r w:rsidRPr="00A40AF2" w:rsidR="00A31155">
        <w:rPr>
          <w:rFonts w:eastAsia="Calibri" w:asciiTheme="minorHAnsi" w:hAnsiTheme="minorHAnsi" w:cstheme="minorHAnsi"/>
          <w:sz w:val="22"/>
          <w:szCs w:val="22"/>
          <w:lang w:val="en-IE"/>
        </w:rPr>
        <w:t>end line</w:t>
      </w:r>
      <w:r w:rsidRPr="00A40AF2">
        <w:rPr>
          <w:rFonts w:eastAsia="Calibri" w:asciiTheme="minorHAnsi" w:hAnsiTheme="minorHAnsi" w:cstheme="minorHAnsi"/>
          <w:sz w:val="22"/>
          <w:szCs w:val="22"/>
          <w:lang w:val="en-IE"/>
        </w:rPr>
        <w:t>); and</w:t>
      </w:r>
    </w:p>
    <w:p w:rsidR="00EB6E2B" w:rsidRPr="00A40AF2" w:rsidP="003A54F8" w14:paraId="56F13242" w14:textId="77777777">
      <w:pPr>
        <w:pStyle w:val="ListParagraph"/>
        <w:numPr>
          <w:ilvl w:val="0"/>
          <w:numId w:val="22"/>
        </w:numPr>
        <w:spacing w:after="200" w:line="276" w:lineRule="auto"/>
        <w:jc w:val="both"/>
        <w:rPr>
          <w:rFonts w:eastAsia="Calibri" w:asciiTheme="minorHAnsi" w:hAnsiTheme="minorHAnsi" w:cstheme="minorHAnsi"/>
          <w:sz w:val="22"/>
          <w:szCs w:val="22"/>
          <w:lang w:val="en-IE"/>
        </w:rPr>
      </w:pPr>
      <w:r w:rsidRPr="00A40AF2">
        <w:rPr>
          <w:rFonts w:eastAsia="Calibri" w:asciiTheme="minorHAnsi" w:hAnsiTheme="minorHAnsi" w:cstheme="minorHAnsi"/>
          <w:sz w:val="22"/>
          <w:szCs w:val="22"/>
          <w:lang w:val="en-IE"/>
        </w:rPr>
        <w:t>Conduct key dissemination and lessons learnt events.</w:t>
      </w:r>
    </w:p>
    <w:p w:rsidR="00EB6E2B" w:rsidP="00EB6E2B" w14:paraId="56F13243" w14:textId="77777777">
      <w:pPr>
        <w:spacing w:after="200" w:line="276" w:lineRule="auto"/>
        <w:jc w:val="both"/>
        <w:rPr>
          <w:rFonts w:asciiTheme="minorHAnsi" w:hAnsiTheme="minorHAnsi" w:cstheme="minorHAnsi"/>
          <w:sz w:val="22"/>
          <w:szCs w:val="22"/>
        </w:rPr>
      </w:pPr>
      <w:r w:rsidRPr="00A40AF2">
        <w:rPr>
          <w:rFonts w:eastAsia="Times New Roman" w:asciiTheme="minorHAnsi" w:hAnsiTheme="minorHAnsi" w:cstheme="minorHAnsi"/>
          <w:sz w:val="22"/>
          <w:szCs w:val="22"/>
          <w:lang w:val="en-AU"/>
        </w:rPr>
        <w:t xml:space="preserve">The below table shows the </w:t>
      </w:r>
      <w:r w:rsidRPr="00A40AF2">
        <w:rPr>
          <w:rFonts w:asciiTheme="minorHAnsi" w:hAnsiTheme="minorHAnsi" w:cstheme="minorHAnsi"/>
          <w:sz w:val="22"/>
          <w:szCs w:val="22"/>
        </w:rPr>
        <w:t>Indicator achievement progress at outcome and output level under component 3 by the end of the project:</w:t>
      </w:r>
    </w:p>
    <w:p w:rsidR="00E97834" w:rsidRPr="00A40AF2" w:rsidP="00EB6E2B" w14:paraId="56F13244" w14:textId="77777777">
      <w:pPr>
        <w:spacing w:after="200" w:line="276" w:lineRule="auto"/>
        <w:jc w:val="both"/>
        <w:rPr>
          <w:rFonts w:eastAsia="Calibri" w:asciiTheme="minorHAnsi" w:hAnsiTheme="minorHAnsi" w:cstheme="minorHAnsi"/>
          <w:sz w:val="22"/>
          <w:szCs w:val="22"/>
          <w:lang w:val="en-IE"/>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EEBF6" w:themeFill="accent1" w:themeFillTint="33"/>
        <w:tblCellMar>
          <w:top w:w="55" w:type="dxa"/>
          <w:left w:w="55" w:type="dxa"/>
          <w:bottom w:w="55" w:type="dxa"/>
          <w:right w:w="55" w:type="dxa"/>
        </w:tblCellMar>
        <w:tblLook w:val="04A0"/>
      </w:tblPr>
      <w:tblGrid>
        <w:gridCol w:w="4537"/>
        <w:gridCol w:w="1169"/>
        <w:gridCol w:w="958"/>
        <w:gridCol w:w="1448"/>
        <w:gridCol w:w="1240"/>
      </w:tblGrid>
      <w:tr w14:paraId="56F1324A" w14:textId="77777777">
        <w:tblPrEx>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EEBF6" w:themeFill="accent1" w:themeFillTint="33"/>
          <w:tblCellMar>
            <w:top w:w="55" w:type="dxa"/>
            <w:left w:w="55" w:type="dxa"/>
            <w:bottom w:w="55" w:type="dxa"/>
            <w:right w:w="55" w:type="dxa"/>
          </w:tblCellMar>
          <w:tblLook w:val="04A0"/>
        </w:tblPrEx>
        <w:trPr>
          <w:trHeight w:val="72"/>
          <w:jc w:val="center"/>
        </w:trPr>
        <w:tc>
          <w:tcPr>
            <w:tcW w:w="2426" w:type="pct"/>
            <w:tcBorders>
              <w:top w:val="single" w:sz="4" w:space="0" w:color="000000" w:themeColor="text1"/>
              <w:left w:val="single" w:sz="4" w:space="0" w:color="auto"/>
              <w:bottom w:val="single" w:sz="4" w:space="0" w:color="000000" w:themeColor="text1"/>
              <w:right w:val="single" w:sz="2" w:space="0" w:color="000000" w:themeColor="text1"/>
            </w:tcBorders>
            <w:shd w:val="clear" w:color="auto" w:fill="FFFF00"/>
          </w:tcPr>
          <w:p w:rsidR="00EB6E2B" w:rsidRPr="00A40AF2" w:rsidP="00A313BE" w14:paraId="56F13245" w14:textId="77777777">
            <w:pPr>
              <w:pStyle w:val="TableContents"/>
              <w:jc w:val="both"/>
              <w:rPr>
                <w:rFonts w:eastAsia="Calibri" w:asciiTheme="minorHAnsi" w:hAnsiTheme="minorHAnsi" w:cstheme="minorHAnsi"/>
                <w:b/>
                <w:lang w:val="en-IE" w:eastAsia="en-US"/>
              </w:rPr>
            </w:pPr>
            <w:r w:rsidRPr="00A40AF2">
              <w:rPr>
                <w:rFonts w:eastAsia="Calibri" w:asciiTheme="minorHAnsi" w:hAnsiTheme="minorHAnsi" w:cstheme="minorHAnsi"/>
                <w:b/>
                <w:lang w:val="en-IE" w:eastAsia="en-US"/>
              </w:rPr>
              <w:t>Key indicator</w:t>
            </w:r>
          </w:p>
        </w:tc>
        <w:tc>
          <w:tcPr>
            <w:tcW w:w="625" w:type="pct"/>
            <w:tcBorders>
              <w:top w:val="single" w:sz="4" w:space="0" w:color="000000" w:themeColor="text1"/>
              <w:left w:val="single" w:sz="4" w:space="0" w:color="auto"/>
              <w:bottom w:val="single" w:sz="4" w:space="0" w:color="000000" w:themeColor="text1"/>
              <w:right w:val="single" w:sz="4" w:space="0" w:color="auto"/>
            </w:tcBorders>
            <w:shd w:val="clear" w:color="auto" w:fill="FFFF00"/>
          </w:tcPr>
          <w:p w:rsidR="00EB6E2B" w:rsidRPr="00A40AF2" w:rsidP="00A313BE" w14:paraId="56F13246" w14:textId="77777777">
            <w:pPr>
              <w:pStyle w:val="TableContents"/>
              <w:jc w:val="both"/>
              <w:rPr>
                <w:rFonts w:asciiTheme="minorHAnsi" w:hAnsiTheme="minorHAnsi" w:cstheme="minorHAnsi"/>
                <w:color w:val="000000"/>
                <w:lang w:val="fr-FR"/>
              </w:rPr>
            </w:pPr>
            <w:r w:rsidRPr="00A40AF2">
              <w:rPr>
                <w:rFonts w:asciiTheme="minorHAnsi" w:hAnsiTheme="minorHAnsi" w:cstheme="minorHAnsi"/>
                <w:b/>
                <w:bCs/>
                <w:color w:val="000000"/>
                <w:lang w:val="fr-FR"/>
              </w:rPr>
              <w:t>Baseline</w:t>
            </w:r>
          </w:p>
        </w:tc>
        <w:tc>
          <w:tcPr>
            <w:tcW w:w="512" w:type="pct"/>
            <w:tcBorders>
              <w:top w:val="single" w:sz="4" w:space="0" w:color="000000" w:themeColor="text1"/>
              <w:left w:val="single" w:sz="4" w:space="0" w:color="auto"/>
              <w:bottom w:val="single" w:sz="4" w:space="0" w:color="000000" w:themeColor="text1"/>
              <w:right w:val="single" w:sz="4" w:space="0" w:color="auto"/>
            </w:tcBorders>
            <w:shd w:val="clear" w:color="auto" w:fill="FFFF00"/>
          </w:tcPr>
          <w:p w:rsidR="00EB6E2B" w:rsidRPr="00A40AF2" w:rsidP="00A313BE" w14:paraId="56F13247" w14:textId="77777777">
            <w:pPr>
              <w:pStyle w:val="TableContents"/>
              <w:jc w:val="both"/>
              <w:rPr>
                <w:rFonts w:asciiTheme="minorHAnsi" w:hAnsiTheme="minorHAnsi" w:cstheme="minorHAnsi"/>
                <w:color w:val="000000"/>
                <w:lang w:val="fr-FR"/>
              </w:rPr>
            </w:pPr>
            <w:r w:rsidRPr="00A40AF2">
              <w:rPr>
                <w:rFonts w:asciiTheme="minorHAnsi" w:hAnsiTheme="minorHAnsi" w:cstheme="minorHAnsi"/>
                <w:b/>
                <w:bCs/>
                <w:color w:val="000000"/>
                <w:lang w:val="fr-FR"/>
              </w:rPr>
              <w:t>Target value</w:t>
            </w:r>
          </w:p>
        </w:tc>
        <w:tc>
          <w:tcPr>
            <w:tcW w:w="774" w:type="pct"/>
            <w:tcBorders>
              <w:top w:val="single" w:sz="4" w:space="0" w:color="000000" w:themeColor="text1"/>
              <w:left w:val="single" w:sz="4" w:space="0" w:color="auto"/>
              <w:bottom w:val="single" w:sz="4" w:space="0" w:color="000000" w:themeColor="text1"/>
              <w:right w:val="single" w:sz="4" w:space="0" w:color="auto"/>
            </w:tcBorders>
            <w:shd w:val="clear" w:color="auto" w:fill="FFFF00"/>
          </w:tcPr>
          <w:p w:rsidR="00EB6E2B" w:rsidRPr="00A40AF2" w:rsidP="00A313BE" w14:paraId="56F13248" w14:textId="77777777">
            <w:pPr>
              <w:pStyle w:val="TableContents"/>
              <w:jc w:val="both"/>
              <w:rPr>
                <w:rFonts w:asciiTheme="minorHAnsi" w:hAnsiTheme="minorHAnsi" w:cstheme="minorHAnsi"/>
                <w:color w:val="000000"/>
                <w:lang w:val="fr-FR"/>
              </w:rPr>
            </w:pPr>
            <w:r w:rsidRPr="00A40AF2">
              <w:rPr>
                <w:rFonts w:asciiTheme="minorHAnsi" w:hAnsiTheme="minorHAnsi" w:cstheme="minorHAnsi"/>
                <w:b/>
                <w:bCs/>
                <w:color w:val="000000"/>
                <w:lang w:val="fr-FR"/>
              </w:rPr>
              <w:t>Value achieved</w:t>
            </w:r>
          </w:p>
        </w:tc>
        <w:tc>
          <w:tcPr>
            <w:tcW w:w="663" w:type="pct"/>
            <w:tcBorders>
              <w:top w:val="single" w:sz="4" w:space="0" w:color="000000" w:themeColor="text1"/>
              <w:left w:val="single" w:sz="4" w:space="0" w:color="auto"/>
              <w:bottom w:val="single" w:sz="4" w:space="0" w:color="000000" w:themeColor="text1"/>
              <w:right w:val="single" w:sz="2" w:space="0" w:color="000000" w:themeColor="text1"/>
            </w:tcBorders>
            <w:shd w:val="clear" w:color="auto" w:fill="FFFF00"/>
          </w:tcPr>
          <w:p w:rsidR="00EB6E2B" w:rsidRPr="00A40AF2" w:rsidP="00A313BE" w14:paraId="56F13249" w14:textId="77777777">
            <w:pPr>
              <w:pStyle w:val="TableContents"/>
              <w:jc w:val="both"/>
              <w:rPr>
                <w:rFonts w:asciiTheme="minorHAnsi" w:hAnsiTheme="minorHAnsi" w:cstheme="minorHAnsi"/>
                <w:color w:val="000000"/>
                <w:lang w:val="fr-FR"/>
              </w:rPr>
            </w:pPr>
            <w:r w:rsidRPr="00A40AF2">
              <w:rPr>
                <w:rFonts w:asciiTheme="minorHAnsi" w:hAnsiTheme="minorHAnsi" w:cstheme="minorHAnsi"/>
                <w:b/>
                <w:bCs/>
                <w:color w:val="000000"/>
                <w:lang w:val="fr-FR"/>
              </w:rPr>
              <w:t xml:space="preserve">% of the </w:t>
            </w:r>
            <w:r w:rsidRPr="00A40AF2" w:rsidR="00B36BD7">
              <w:rPr>
                <w:rFonts w:asciiTheme="minorHAnsi" w:hAnsiTheme="minorHAnsi" w:cstheme="minorHAnsi"/>
                <w:b/>
                <w:bCs/>
                <w:color w:val="000000"/>
                <w:lang w:val="fr-FR"/>
              </w:rPr>
              <w:t>Target</w:t>
            </w:r>
          </w:p>
        </w:tc>
      </w:tr>
      <w:tr w14:paraId="56F13250" w14:textId="77777777">
        <w:tblPrEx>
          <w:tblW w:w="5000" w:type="pct"/>
          <w:jc w:val="center"/>
          <w:shd w:val="clear" w:color="auto" w:fill="DEEBF6" w:themeFill="accent1" w:themeFillTint="33"/>
          <w:tblCellMar>
            <w:top w:w="55" w:type="dxa"/>
            <w:left w:w="55" w:type="dxa"/>
            <w:bottom w:w="55" w:type="dxa"/>
            <w:right w:w="55" w:type="dxa"/>
          </w:tblCellMar>
          <w:tblLook w:val="04A0"/>
        </w:tblPrEx>
        <w:trPr>
          <w:trHeight w:val="72"/>
          <w:jc w:val="center"/>
        </w:trPr>
        <w:tc>
          <w:tcPr>
            <w:tcW w:w="2426" w:type="pct"/>
            <w:tcBorders>
              <w:top w:val="single" w:sz="4" w:space="0" w:color="000000" w:themeColor="text1"/>
              <w:left w:val="single" w:sz="4" w:space="0" w:color="auto"/>
              <w:bottom w:val="single" w:sz="4" w:space="0" w:color="000000" w:themeColor="text1"/>
              <w:right w:val="single" w:sz="2" w:space="0" w:color="000000" w:themeColor="text1"/>
            </w:tcBorders>
            <w:shd w:val="clear" w:color="auto" w:fill="FFFFFF" w:themeFill="background1"/>
          </w:tcPr>
          <w:p w:rsidR="00EB6E2B" w:rsidRPr="00A40AF2" w:rsidP="00A313BE" w14:paraId="56F1324B" w14:textId="77777777">
            <w:pPr>
              <w:pStyle w:val="TableContents"/>
              <w:jc w:val="both"/>
              <w:rPr>
                <w:rFonts w:asciiTheme="minorHAnsi" w:hAnsiTheme="minorHAnsi" w:cstheme="minorHAnsi"/>
                <w:color w:val="000000"/>
                <w:lang w:val="en-US"/>
              </w:rPr>
            </w:pPr>
            <w:r w:rsidRPr="00A40AF2">
              <w:rPr>
                <w:rFonts w:asciiTheme="minorHAnsi" w:hAnsiTheme="minorHAnsi" w:cstheme="minorHAnsi"/>
                <w:color w:val="000000"/>
                <w:lang w:val="en-US"/>
              </w:rPr>
              <w:t>Establishment of a multisectoral steering committee at the national level</w:t>
            </w:r>
          </w:p>
        </w:tc>
        <w:tc>
          <w:tcPr>
            <w:tcW w:w="625"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EB6E2B" w:rsidRPr="00A40AF2" w:rsidP="00A313BE" w14:paraId="56F1324C"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0</w:t>
            </w:r>
          </w:p>
        </w:tc>
        <w:tc>
          <w:tcPr>
            <w:tcW w:w="512"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EB6E2B" w:rsidRPr="00A40AF2" w:rsidP="00A313BE" w14:paraId="56F1324D"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1</w:t>
            </w:r>
          </w:p>
        </w:tc>
        <w:tc>
          <w:tcPr>
            <w:tcW w:w="774"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EB6E2B" w:rsidRPr="00A40AF2" w:rsidP="00A313BE" w14:paraId="56F1324E"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1</w:t>
            </w:r>
          </w:p>
        </w:tc>
        <w:tc>
          <w:tcPr>
            <w:tcW w:w="663" w:type="pct"/>
            <w:tcBorders>
              <w:top w:val="single" w:sz="4" w:space="0" w:color="000000" w:themeColor="text1"/>
              <w:left w:val="single" w:sz="4" w:space="0" w:color="auto"/>
              <w:bottom w:val="single" w:sz="4" w:space="0" w:color="000000" w:themeColor="text1"/>
              <w:right w:val="single" w:sz="2" w:space="0" w:color="000000" w:themeColor="text1"/>
            </w:tcBorders>
            <w:shd w:val="clear" w:color="auto" w:fill="FFFFFF" w:themeFill="background1"/>
          </w:tcPr>
          <w:p w:rsidR="00EB6E2B" w:rsidRPr="00A40AF2" w:rsidP="00A313BE" w14:paraId="56F1324F"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100.0%</w:t>
            </w:r>
          </w:p>
        </w:tc>
      </w:tr>
      <w:tr w14:paraId="56F13256" w14:textId="77777777">
        <w:tblPrEx>
          <w:tblW w:w="5000" w:type="pct"/>
          <w:jc w:val="center"/>
          <w:shd w:val="clear" w:color="auto" w:fill="DEEBF6" w:themeFill="accent1" w:themeFillTint="33"/>
          <w:tblCellMar>
            <w:top w:w="55" w:type="dxa"/>
            <w:left w:w="55" w:type="dxa"/>
            <w:bottom w:w="55" w:type="dxa"/>
            <w:right w:w="55" w:type="dxa"/>
          </w:tblCellMar>
          <w:tblLook w:val="04A0"/>
        </w:tblPrEx>
        <w:trPr>
          <w:trHeight w:val="72"/>
          <w:jc w:val="center"/>
        </w:trPr>
        <w:tc>
          <w:tcPr>
            <w:tcW w:w="2426" w:type="pct"/>
            <w:tcBorders>
              <w:top w:val="single" w:sz="4" w:space="0" w:color="000000" w:themeColor="text1"/>
              <w:left w:val="single" w:sz="4" w:space="0" w:color="auto"/>
              <w:bottom w:val="single" w:sz="4" w:space="0" w:color="000000" w:themeColor="text1"/>
              <w:right w:val="single" w:sz="2" w:space="0" w:color="000000" w:themeColor="text1"/>
            </w:tcBorders>
            <w:shd w:val="clear" w:color="auto" w:fill="FFFFFF" w:themeFill="background1"/>
          </w:tcPr>
          <w:p w:rsidR="00EB6E2B" w:rsidRPr="00A40AF2" w:rsidP="00A313BE" w14:paraId="56F13251" w14:textId="77777777">
            <w:pPr>
              <w:pStyle w:val="TableContents"/>
              <w:jc w:val="both"/>
              <w:rPr>
                <w:rFonts w:asciiTheme="minorHAnsi" w:hAnsiTheme="minorHAnsi" w:cstheme="minorHAnsi"/>
                <w:color w:val="000000"/>
                <w:lang w:val="en-US"/>
              </w:rPr>
            </w:pPr>
            <w:r w:rsidRPr="00A40AF2">
              <w:rPr>
                <w:rFonts w:asciiTheme="minorHAnsi" w:hAnsiTheme="minorHAnsi" w:cstheme="minorHAnsi"/>
                <w:color w:val="000000"/>
                <w:lang w:val="en-US"/>
              </w:rPr>
              <w:t>Number of experience-sharing events at the national and provincial level</w:t>
            </w:r>
          </w:p>
        </w:tc>
        <w:tc>
          <w:tcPr>
            <w:tcW w:w="625"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EB6E2B" w:rsidRPr="00A40AF2" w:rsidP="00A313BE" w14:paraId="56F13252"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0</w:t>
            </w:r>
          </w:p>
        </w:tc>
        <w:tc>
          <w:tcPr>
            <w:tcW w:w="512"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EB6E2B" w:rsidRPr="00A40AF2" w:rsidP="00A313BE" w14:paraId="56F13253"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4+1</w:t>
            </w:r>
          </w:p>
        </w:tc>
        <w:tc>
          <w:tcPr>
            <w:tcW w:w="774"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EB6E2B" w:rsidRPr="00A40AF2" w:rsidP="00A313BE" w14:paraId="56F13254"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4</w:t>
            </w:r>
          </w:p>
        </w:tc>
        <w:tc>
          <w:tcPr>
            <w:tcW w:w="663" w:type="pct"/>
            <w:tcBorders>
              <w:top w:val="single" w:sz="4" w:space="0" w:color="000000" w:themeColor="text1"/>
              <w:left w:val="single" w:sz="4" w:space="0" w:color="auto"/>
              <w:bottom w:val="single" w:sz="4" w:space="0" w:color="000000" w:themeColor="text1"/>
              <w:right w:val="single" w:sz="2" w:space="0" w:color="000000" w:themeColor="text1"/>
            </w:tcBorders>
            <w:shd w:val="clear" w:color="auto" w:fill="FFFFFF" w:themeFill="background1"/>
          </w:tcPr>
          <w:p w:rsidR="00EB6E2B" w:rsidRPr="00A40AF2" w:rsidP="00A313BE" w14:paraId="56F13255" w14:textId="77777777">
            <w:pPr>
              <w:pStyle w:val="TableContents"/>
              <w:jc w:val="center"/>
              <w:rPr>
                <w:rFonts w:asciiTheme="minorHAnsi" w:hAnsiTheme="minorHAnsi" w:cstheme="minorHAnsi"/>
                <w:color w:val="000000"/>
                <w:lang w:val="fr-FR"/>
              </w:rPr>
            </w:pPr>
            <w:r w:rsidRPr="00A40AF2">
              <w:rPr>
                <w:rFonts w:asciiTheme="minorHAnsi" w:hAnsiTheme="minorHAnsi" w:cstheme="minorHAnsi"/>
                <w:color w:val="000000"/>
                <w:lang w:val="fr-FR"/>
              </w:rPr>
              <w:t>80.0%</w:t>
            </w:r>
          </w:p>
        </w:tc>
      </w:tr>
    </w:tbl>
    <w:p w:rsidR="00EB6E2B" w:rsidRPr="00A40AF2" w:rsidP="00EB6E2B" w14:paraId="56F13257" w14:textId="77777777">
      <w:pPr>
        <w:spacing w:after="200"/>
        <w:jc w:val="both"/>
        <w:rPr>
          <w:rFonts w:eastAsia="Calibri" w:asciiTheme="minorHAnsi" w:hAnsiTheme="minorHAnsi" w:cstheme="minorHAnsi"/>
          <w:sz w:val="22"/>
          <w:szCs w:val="22"/>
        </w:rPr>
      </w:pPr>
    </w:p>
    <w:p w:rsidR="00EB6E2B" w:rsidRPr="001068C7" w:rsidP="00794DE3" w14:paraId="56F13258" w14:textId="77777777">
      <w:pPr>
        <w:spacing w:line="276" w:lineRule="auto"/>
        <w:rPr>
          <w:rFonts w:eastAsia="Times New Roman" w:asciiTheme="minorHAnsi" w:hAnsiTheme="minorHAnsi" w:cstheme="minorHAnsi"/>
          <w:b/>
          <w:bCs/>
          <w:color w:val="auto"/>
          <w:kern w:val="2"/>
          <w:sz w:val="22"/>
          <w:szCs w:val="22"/>
          <w:lang w:val="en-GB" w:eastAsia="zh-CN"/>
        </w:rPr>
      </w:pPr>
      <w:bookmarkStart w:id="79" w:name="_Toc61345860"/>
      <w:r w:rsidRPr="001068C7">
        <w:rPr>
          <w:rFonts w:eastAsia="Times New Roman" w:asciiTheme="minorHAnsi" w:hAnsiTheme="minorHAnsi" w:cstheme="minorHAnsi"/>
          <w:b/>
          <w:bCs/>
          <w:color w:val="auto"/>
          <w:kern w:val="2"/>
          <w:sz w:val="22"/>
          <w:szCs w:val="22"/>
          <w:lang w:val="en-GB" w:eastAsia="zh-CN"/>
        </w:rPr>
        <w:t>B. Significant Changes during Implementation</w:t>
      </w:r>
      <w:bookmarkEnd w:id="79"/>
    </w:p>
    <w:p w:rsidR="00EB6E2B" w:rsidRPr="00A40AF2" w:rsidP="00EB6E2B" w14:paraId="56F13259"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During the Mid Term Review in May 2019, minor changes were made at intermediate results level as detailed in the table below:</w:t>
      </w:r>
    </w:p>
    <w:p w:rsidR="00EB6E2B" w:rsidRPr="00A40AF2" w:rsidP="00EB6E2B" w14:paraId="56F1325A" w14:textId="77777777">
      <w:pPr>
        <w:rPr>
          <w:rFonts w:asciiTheme="minorHAnsi" w:hAnsiTheme="minorHAnsi" w:cstheme="minorHAnsi"/>
          <w:sz w:val="22"/>
          <w:szCs w:val="22"/>
        </w:rPr>
      </w:pPr>
    </w:p>
    <w:tbl>
      <w:tblPr>
        <w:tblStyle w:val="GridTable4-Accent21"/>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2649"/>
        <w:gridCol w:w="4958"/>
      </w:tblGrid>
      <w:tr w14:paraId="56F1325E" w14:textId="77777777" w:rsidTr="003E0104">
        <w:tblPrEx>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32"/>
        </w:trPr>
        <w:tc>
          <w:tcPr>
            <w:tcW w:w="1849" w:type="dxa"/>
          </w:tcPr>
          <w:p w:rsidR="00EB6E2B" w:rsidRPr="00A40AF2" w:rsidP="00A313BE" w14:paraId="56F1325B" w14:textId="77777777">
            <w:pPr>
              <w:rPr>
                <w:rFonts w:asciiTheme="minorHAnsi" w:hAnsiTheme="minorHAnsi" w:cstheme="minorHAnsi"/>
              </w:rPr>
            </w:pPr>
            <w:r w:rsidRPr="00A40AF2">
              <w:rPr>
                <w:rFonts w:asciiTheme="minorHAnsi" w:hAnsiTheme="minorHAnsi" w:cstheme="minorHAnsi"/>
              </w:rPr>
              <w:t>Component/ Intermediate result</w:t>
            </w:r>
          </w:p>
        </w:tc>
        <w:tc>
          <w:tcPr>
            <w:tcW w:w="2649" w:type="dxa"/>
          </w:tcPr>
          <w:p w:rsidR="00EB6E2B" w:rsidRPr="00A40AF2" w:rsidP="00A313BE" w14:paraId="56F1325C" w14:textId="77777777">
            <w:pPr>
              <w:rPr>
                <w:rFonts w:asciiTheme="minorHAnsi" w:hAnsiTheme="minorHAnsi" w:cstheme="minorHAnsi"/>
              </w:rPr>
            </w:pPr>
            <w:r w:rsidRPr="00A40AF2">
              <w:rPr>
                <w:rFonts w:asciiTheme="minorHAnsi" w:hAnsiTheme="minorHAnsi" w:cstheme="minorHAnsi"/>
              </w:rPr>
              <w:t>Key Changes made</w:t>
            </w:r>
          </w:p>
        </w:tc>
        <w:tc>
          <w:tcPr>
            <w:tcW w:w="4958" w:type="dxa"/>
          </w:tcPr>
          <w:p w:rsidR="00EB6E2B" w:rsidRPr="00A40AF2" w:rsidP="00A313BE" w14:paraId="56F1325D" w14:textId="77777777">
            <w:pPr>
              <w:rPr>
                <w:rFonts w:asciiTheme="minorHAnsi" w:hAnsiTheme="minorHAnsi" w:cstheme="minorHAnsi"/>
              </w:rPr>
            </w:pPr>
            <w:r w:rsidRPr="00A40AF2">
              <w:rPr>
                <w:rFonts w:asciiTheme="minorHAnsi" w:hAnsiTheme="minorHAnsi" w:cstheme="minorHAnsi"/>
              </w:rPr>
              <w:t>Justifications/ Comments</w:t>
            </w:r>
          </w:p>
        </w:tc>
      </w:tr>
      <w:tr w14:paraId="56F1326E" w14:textId="77777777" w:rsidTr="003E0104">
        <w:tblPrEx>
          <w:tblW w:w="9456" w:type="dxa"/>
          <w:tblLook w:val="04A0"/>
        </w:tblPrEx>
        <w:trPr>
          <w:trHeight w:val="1308"/>
        </w:trPr>
        <w:tc>
          <w:tcPr>
            <w:tcW w:w="1849" w:type="dxa"/>
          </w:tcPr>
          <w:p w:rsidR="00EB6E2B" w:rsidRPr="00A40AF2" w:rsidP="00A313BE" w14:paraId="56F1325F" w14:textId="77777777">
            <w:pPr>
              <w:jc w:val="both"/>
              <w:rPr>
                <w:rFonts w:asciiTheme="minorHAnsi" w:hAnsiTheme="minorHAnsi" w:cstheme="minorHAnsi"/>
              </w:rPr>
            </w:pPr>
            <w:r w:rsidRPr="00A40AF2">
              <w:rPr>
                <w:rFonts w:asciiTheme="minorHAnsi" w:hAnsiTheme="minorHAnsi" w:cstheme="minorHAnsi"/>
              </w:rPr>
              <w:t>Component 1. IR1. Number of PDH sessions delivered in participating communities</w:t>
            </w:r>
          </w:p>
        </w:tc>
        <w:tc>
          <w:tcPr>
            <w:tcW w:w="2649" w:type="dxa"/>
          </w:tcPr>
          <w:p w:rsidR="00EB6E2B" w:rsidRPr="00A40AF2" w:rsidP="00A313BE" w14:paraId="56F13260" w14:textId="77777777">
            <w:pPr>
              <w:jc w:val="both"/>
              <w:rPr>
                <w:rFonts w:asciiTheme="minorHAnsi" w:hAnsiTheme="minorHAnsi" w:cstheme="minorHAnsi"/>
              </w:rPr>
            </w:pPr>
            <w:r w:rsidRPr="00A40AF2">
              <w:rPr>
                <w:rFonts w:asciiTheme="minorHAnsi" w:hAnsiTheme="minorHAnsi" w:cstheme="minorHAnsi"/>
              </w:rPr>
              <w:t>The target of this indicator was changed.</w:t>
            </w:r>
          </w:p>
          <w:p w:rsidR="00EB6E2B" w:rsidRPr="00A40AF2" w:rsidP="00A313BE" w14:paraId="56F13261" w14:textId="77777777">
            <w:pPr>
              <w:jc w:val="both"/>
              <w:rPr>
                <w:rFonts w:asciiTheme="minorHAnsi" w:hAnsiTheme="minorHAnsi" w:cstheme="minorHAnsi"/>
              </w:rPr>
            </w:pPr>
          </w:p>
          <w:p w:rsidR="00EB6E2B" w:rsidRPr="00A40AF2" w:rsidP="00A313BE" w14:paraId="56F13262" w14:textId="77777777">
            <w:pPr>
              <w:jc w:val="both"/>
              <w:rPr>
                <w:rFonts w:asciiTheme="minorHAnsi" w:hAnsiTheme="minorHAnsi" w:cstheme="minorHAnsi"/>
              </w:rPr>
            </w:pPr>
            <w:r w:rsidRPr="00A40AF2">
              <w:rPr>
                <w:rFonts w:asciiTheme="minorHAnsi" w:hAnsiTheme="minorHAnsi" w:cstheme="minorHAnsi"/>
                <w:b/>
              </w:rPr>
              <w:t>Before:</w:t>
            </w:r>
            <w:r w:rsidRPr="00A40AF2">
              <w:rPr>
                <w:rFonts w:asciiTheme="minorHAnsi" w:hAnsiTheme="minorHAnsi" w:cstheme="minorHAnsi"/>
              </w:rPr>
              <w:t xml:space="preserve"> 1,710</w:t>
            </w:r>
          </w:p>
          <w:p w:rsidR="00EB6E2B" w:rsidRPr="00A40AF2" w:rsidP="00A313BE" w14:paraId="56F13263" w14:textId="77777777">
            <w:pPr>
              <w:jc w:val="both"/>
              <w:rPr>
                <w:rFonts w:asciiTheme="minorHAnsi" w:hAnsiTheme="minorHAnsi" w:cstheme="minorHAnsi"/>
              </w:rPr>
            </w:pPr>
          </w:p>
          <w:p w:rsidR="00EB6E2B" w:rsidRPr="00A40AF2" w:rsidP="00A313BE" w14:paraId="56F13264" w14:textId="77777777">
            <w:pPr>
              <w:jc w:val="both"/>
              <w:rPr>
                <w:rFonts w:asciiTheme="minorHAnsi" w:hAnsiTheme="minorHAnsi" w:cstheme="minorHAnsi"/>
                <w:b/>
                <w:bCs/>
              </w:rPr>
            </w:pPr>
            <w:r w:rsidRPr="00A40AF2">
              <w:rPr>
                <w:rFonts w:asciiTheme="minorHAnsi" w:hAnsiTheme="minorHAnsi" w:cstheme="minorHAnsi"/>
                <w:b/>
                <w:bCs/>
              </w:rPr>
              <w:t>Now:</w:t>
            </w:r>
            <w:r w:rsidRPr="00A40AF2">
              <w:rPr>
                <w:rFonts w:asciiTheme="minorHAnsi" w:hAnsiTheme="minorHAnsi" w:cstheme="minorHAnsi"/>
                <w:bCs/>
              </w:rPr>
              <w:t xml:space="preserve"> 1,787</w:t>
            </w:r>
          </w:p>
        </w:tc>
        <w:tc>
          <w:tcPr>
            <w:tcW w:w="4958" w:type="dxa"/>
          </w:tcPr>
          <w:p w:rsidR="00EB6E2B" w:rsidRPr="00A40AF2" w:rsidP="00A313BE" w14:paraId="56F13265" w14:textId="77777777">
            <w:pPr>
              <w:jc w:val="both"/>
              <w:rPr>
                <w:rFonts w:asciiTheme="minorHAnsi" w:hAnsiTheme="minorHAnsi" w:cstheme="minorHAnsi"/>
              </w:rPr>
            </w:pPr>
            <w:r w:rsidRPr="00A40AF2">
              <w:rPr>
                <w:rFonts w:asciiTheme="minorHAnsi" w:hAnsiTheme="minorHAnsi" w:cstheme="minorHAnsi"/>
              </w:rPr>
              <w:t>This target was changed as, during the Mid-term Review meeting, it has been agreed to:</w:t>
            </w:r>
          </w:p>
          <w:p w:rsidR="00EB6E2B" w:rsidRPr="00A40AF2" w:rsidP="003A54F8" w14:paraId="56F13266" w14:textId="77777777">
            <w:pPr>
              <w:pStyle w:val="ListParagraph"/>
              <w:widowControl/>
              <w:numPr>
                <w:ilvl w:val="0"/>
                <w:numId w:val="23"/>
              </w:numPr>
              <w:autoSpaceDE/>
              <w:autoSpaceDN/>
              <w:adjustRightInd/>
              <w:jc w:val="both"/>
              <w:rPr>
                <w:rFonts w:asciiTheme="minorHAnsi" w:hAnsiTheme="minorHAnsi" w:cstheme="minorHAnsi"/>
              </w:rPr>
            </w:pPr>
            <w:r w:rsidRPr="00A40AF2">
              <w:rPr>
                <w:rFonts w:asciiTheme="minorHAnsi" w:hAnsiTheme="minorHAnsi" w:cstheme="minorHAnsi"/>
              </w:rPr>
              <w:t>Decentralize the PDH sessions to the sub-hill level, rather than at the hill level</w:t>
            </w:r>
          </w:p>
          <w:p w:rsidR="00EB6E2B" w:rsidRPr="00A40AF2" w:rsidP="003A54F8" w14:paraId="56F13267" w14:textId="77777777">
            <w:pPr>
              <w:pStyle w:val="ListParagraph"/>
              <w:widowControl/>
              <w:numPr>
                <w:ilvl w:val="0"/>
                <w:numId w:val="23"/>
              </w:numPr>
              <w:autoSpaceDE/>
              <w:autoSpaceDN/>
              <w:adjustRightInd/>
              <w:jc w:val="both"/>
              <w:rPr>
                <w:rFonts w:asciiTheme="minorHAnsi" w:hAnsiTheme="minorHAnsi" w:cstheme="minorHAnsi"/>
              </w:rPr>
            </w:pPr>
            <w:r w:rsidRPr="00A40AF2">
              <w:rPr>
                <w:rFonts w:asciiTheme="minorHAnsi" w:hAnsiTheme="minorHAnsi" w:cstheme="minorHAnsi"/>
              </w:rPr>
              <w:t xml:space="preserve">Identify and train additional PDH volunteers for the decentralization: from 2 ML per hill to 1 ML per sub-hill. </w:t>
            </w:r>
          </w:p>
          <w:p w:rsidR="00EB6E2B" w:rsidRPr="00A40AF2" w:rsidP="003A54F8" w14:paraId="56F13268" w14:textId="77777777">
            <w:pPr>
              <w:pStyle w:val="ListParagraph"/>
              <w:widowControl/>
              <w:numPr>
                <w:ilvl w:val="0"/>
                <w:numId w:val="23"/>
              </w:numPr>
              <w:autoSpaceDE/>
              <w:autoSpaceDN/>
              <w:adjustRightInd/>
              <w:jc w:val="both"/>
              <w:rPr>
                <w:rFonts w:asciiTheme="minorHAnsi" w:hAnsiTheme="minorHAnsi" w:cstheme="minorHAnsi"/>
              </w:rPr>
            </w:pPr>
            <w:r w:rsidRPr="00A40AF2">
              <w:rPr>
                <w:rFonts w:asciiTheme="minorHAnsi" w:hAnsiTheme="minorHAnsi" w:cstheme="minorHAnsi"/>
              </w:rPr>
              <w:t>Provide phones, sheets and other PDH inputs to resource each hill office.</w:t>
            </w:r>
          </w:p>
          <w:p w:rsidR="00EB6E2B" w:rsidRPr="00A40AF2" w:rsidP="003A54F8" w14:paraId="56F13269" w14:textId="77777777">
            <w:pPr>
              <w:pStyle w:val="ListParagraph"/>
              <w:widowControl/>
              <w:numPr>
                <w:ilvl w:val="0"/>
                <w:numId w:val="23"/>
              </w:numPr>
              <w:autoSpaceDE/>
              <w:autoSpaceDN/>
              <w:adjustRightInd/>
              <w:jc w:val="both"/>
              <w:rPr>
                <w:rFonts w:asciiTheme="minorHAnsi" w:hAnsiTheme="minorHAnsi" w:cstheme="minorHAnsi"/>
              </w:rPr>
            </w:pPr>
            <w:r w:rsidRPr="00A40AF2">
              <w:rPr>
                <w:rFonts w:asciiTheme="minorHAnsi" w:hAnsiTheme="minorHAnsi" w:cstheme="minorHAnsi"/>
              </w:rPr>
              <w:t xml:space="preserve">Conduct parallel PDH sessions at the same time per hill in order to cover all children </w:t>
            </w:r>
            <w:r w:rsidRPr="00A40AF2">
              <w:rPr>
                <w:rFonts w:eastAsia="Gill Sans MT" w:asciiTheme="minorHAnsi" w:hAnsiTheme="minorHAnsi" w:cstheme="minorHAnsi"/>
              </w:rPr>
              <w:t>screened as underweight who need to be referred to PDH</w:t>
            </w:r>
          </w:p>
          <w:p w:rsidR="00EB6E2B" w:rsidRPr="00A40AF2" w:rsidP="003A54F8" w14:paraId="56F1326A" w14:textId="77777777">
            <w:pPr>
              <w:pStyle w:val="ListParagraph"/>
              <w:widowControl/>
              <w:numPr>
                <w:ilvl w:val="0"/>
                <w:numId w:val="23"/>
              </w:numPr>
              <w:autoSpaceDE/>
              <w:autoSpaceDN/>
              <w:adjustRightInd/>
              <w:jc w:val="both"/>
              <w:rPr>
                <w:rFonts w:asciiTheme="minorHAnsi" w:hAnsiTheme="minorHAnsi" w:cstheme="minorHAnsi"/>
              </w:rPr>
            </w:pPr>
            <w:r w:rsidRPr="00A40AF2">
              <w:rPr>
                <w:rFonts w:asciiTheme="minorHAnsi" w:hAnsiTheme="minorHAnsi" w:cstheme="minorHAnsi"/>
              </w:rPr>
              <w:t>Scale-up project in additional 15 hills (43 sub-hills)</w:t>
            </w:r>
          </w:p>
          <w:p w:rsidR="00EB6E2B" w:rsidRPr="00A40AF2" w:rsidP="00A313BE" w14:paraId="56F1326B" w14:textId="77777777">
            <w:pPr>
              <w:jc w:val="both"/>
              <w:rPr>
                <w:rFonts w:asciiTheme="minorHAnsi" w:hAnsiTheme="minorHAnsi" w:cstheme="minorHAnsi"/>
              </w:rPr>
            </w:pPr>
            <w:r w:rsidRPr="00A40AF2">
              <w:rPr>
                <w:rFonts w:asciiTheme="minorHAnsi" w:hAnsiTheme="minorHAnsi" w:cstheme="minorHAnsi"/>
              </w:rPr>
              <w:t xml:space="preserve">The project was therefore reaching 512 sub-hills (469 in the existing areas and 43 sub-hills in the additional 15 hills). PDH implementation was conducted at the sub-hill level. For the remaining </w:t>
            </w:r>
            <w:r w:rsidRPr="00A40AF2">
              <w:rPr>
                <w:rFonts w:asciiTheme="minorHAnsi" w:hAnsiTheme="minorHAnsi" w:cstheme="minorHAnsi"/>
              </w:rPr>
              <w:t>8 months (includes 2 months for trainings and scale-up), at sub-hill, 3 PDH sessions were supposed to be delivered bi-monthly (one per 2 months).</w:t>
            </w:r>
          </w:p>
          <w:p w:rsidR="00EB6E2B" w:rsidRPr="00A40AF2" w:rsidP="00A313BE" w14:paraId="56F1326C" w14:textId="77777777">
            <w:pPr>
              <w:jc w:val="both"/>
              <w:rPr>
                <w:rFonts w:asciiTheme="minorHAnsi" w:hAnsiTheme="minorHAnsi" w:cstheme="minorHAnsi"/>
              </w:rPr>
            </w:pPr>
          </w:p>
          <w:p w:rsidR="00EB6E2B" w:rsidRPr="00A40AF2" w:rsidP="00A313BE" w14:paraId="56F1326D" w14:textId="77777777">
            <w:pPr>
              <w:jc w:val="both"/>
              <w:rPr>
                <w:rFonts w:asciiTheme="minorHAnsi" w:hAnsiTheme="minorHAnsi" w:cstheme="minorHAnsi"/>
                <w:b/>
                <w:bCs/>
              </w:rPr>
            </w:pPr>
            <w:r w:rsidRPr="00A40AF2">
              <w:rPr>
                <w:rFonts w:asciiTheme="minorHAnsi" w:hAnsiTheme="minorHAnsi" w:cstheme="minorHAnsi"/>
                <w:b/>
                <w:bCs/>
              </w:rPr>
              <w:t>512* 3= 1,536 (+251)</w:t>
            </w:r>
            <w:r>
              <w:rPr>
                <w:rStyle w:val="FootnoteReference"/>
                <w:rFonts w:asciiTheme="minorHAnsi" w:hAnsiTheme="minorHAnsi" w:cstheme="minorHAnsi"/>
                <w:b/>
                <w:bCs/>
              </w:rPr>
              <w:footnoteReference w:id="30"/>
            </w:r>
            <w:r w:rsidRPr="00A40AF2">
              <w:rPr>
                <w:rFonts w:asciiTheme="minorHAnsi" w:hAnsiTheme="minorHAnsi" w:cstheme="minorHAnsi"/>
                <w:b/>
                <w:bCs/>
              </w:rPr>
              <w:t>= 1,787</w:t>
            </w:r>
            <w:r>
              <w:rPr>
                <w:rStyle w:val="FootnoteReference"/>
                <w:rFonts w:asciiTheme="minorHAnsi" w:hAnsiTheme="minorHAnsi" w:cstheme="minorHAnsi"/>
                <w:b/>
                <w:bCs/>
              </w:rPr>
              <w:footnoteReference w:id="31"/>
            </w:r>
          </w:p>
        </w:tc>
      </w:tr>
      <w:tr w14:paraId="56F13276" w14:textId="77777777" w:rsidTr="003E0104">
        <w:tblPrEx>
          <w:tblW w:w="9456" w:type="dxa"/>
          <w:tblLook w:val="04A0"/>
        </w:tblPrEx>
        <w:trPr>
          <w:trHeight w:val="1195"/>
        </w:trPr>
        <w:tc>
          <w:tcPr>
            <w:tcW w:w="1849" w:type="dxa"/>
          </w:tcPr>
          <w:p w:rsidR="00EB6E2B" w:rsidRPr="00A40AF2" w:rsidP="00A313BE" w14:paraId="56F1326F" w14:textId="77777777">
            <w:pPr>
              <w:jc w:val="both"/>
              <w:rPr>
                <w:rFonts w:asciiTheme="minorHAnsi" w:hAnsiTheme="minorHAnsi" w:cstheme="minorHAnsi"/>
              </w:rPr>
            </w:pPr>
            <w:r w:rsidRPr="00A40AF2">
              <w:rPr>
                <w:rFonts w:asciiTheme="minorHAnsi" w:hAnsiTheme="minorHAnsi" w:cstheme="minorHAnsi"/>
              </w:rPr>
              <w:t>Component 2. IR4. Number of “first 1000 day” households participating in Family Groups (FGs)</w:t>
            </w:r>
          </w:p>
        </w:tc>
        <w:tc>
          <w:tcPr>
            <w:tcW w:w="2649" w:type="dxa"/>
          </w:tcPr>
          <w:p w:rsidR="00EB6E2B" w:rsidRPr="00A40AF2" w:rsidP="00A313BE" w14:paraId="56F13270" w14:textId="77777777">
            <w:pPr>
              <w:jc w:val="both"/>
              <w:rPr>
                <w:rFonts w:asciiTheme="minorHAnsi" w:hAnsiTheme="minorHAnsi" w:cstheme="minorHAnsi"/>
                <w:b/>
              </w:rPr>
            </w:pPr>
            <w:r w:rsidRPr="00A40AF2">
              <w:rPr>
                <w:rFonts w:asciiTheme="minorHAnsi" w:hAnsiTheme="minorHAnsi" w:cstheme="minorHAnsi"/>
                <w:b/>
              </w:rPr>
              <w:t>Target changed:</w:t>
            </w:r>
          </w:p>
          <w:p w:rsidR="00EB6E2B" w:rsidRPr="00A40AF2" w:rsidP="00A313BE" w14:paraId="56F13271" w14:textId="77777777">
            <w:pPr>
              <w:jc w:val="both"/>
              <w:rPr>
                <w:rFonts w:asciiTheme="minorHAnsi" w:hAnsiTheme="minorHAnsi" w:cstheme="minorHAnsi"/>
              </w:rPr>
            </w:pPr>
          </w:p>
          <w:p w:rsidR="00EB6E2B" w:rsidRPr="00A40AF2" w:rsidP="00A313BE" w14:paraId="56F13272" w14:textId="77777777">
            <w:pPr>
              <w:jc w:val="both"/>
              <w:rPr>
                <w:rFonts w:asciiTheme="minorHAnsi" w:hAnsiTheme="minorHAnsi" w:cstheme="minorHAnsi"/>
              </w:rPr>
            </w:pPr>
            <w:r w:rsidRPr="00A40AF2">
              <w:rPr>
                <w:rFonts w:asciiTheme="minorHAnsi" w:hAnsiTheme="minorHAnsi" w:cstheme="minorHAnsi"/>
                <w:b/>
              </w:rPr>
              <w:t>Before:</w:t>
            </w:r>
            <w:r w:rsidRPr="00A40AF2">
              <w:rPr>
                <w:rFonts w:asciiTheme="minorHAnsi" w:hAnsiTheme="minorHAnsi" w:cstheme="minorHAnsi"/>
              </w:rPr>
              <w:t xml:space="preserve"> 37,780</w:t>
            </w:r>
          </w:p>
          <w:p w:rsidR="00EB6E2B" w:rsidRPr="00A40AF2" w:rsidP="00A313BE" w14:paraId="56F13273" w14:textId="77777777">
            <w:pPr>
              <w:jc w:val="both"/>
              <w:rPr>
                <w:rFonts w:asciiTheme="minorHAnsi" w:hAnsiTheme="minorHAnsi" w:cstheme="minorHAnsi"/>
              </w:rPr>
            </w:pPr>
          </w:p>
          <w:p w:rsidR="00EB6E2B" w:rsidRPr="00A40AF2" w:rsidP="00A313BE" w14:paraId="56F13274" w14:textId="77777777">
            <w:pPr>
              <w:jc w:val="both"/>
              <w:rPr>
                <w:rFonts w:asciiTheme="minorHAnsi" w:hAnsiTheme="minorHAnsi" w:cstheme="minorHAnsi"/>
              </w:rPr>
            </w:pPr>
            <w:r w:rsidRPr="00A40AF2">
              <w:rPr>
                <w:rFonts w:asciiTheme="minorHAnsi" w:hAnsiTheme="minorHAnsi" w:cstheme="minorHAnsi"/>
                <w:b/>
              </w:rPr>
              <w:t>Now</w:t>
            </w:r>
            <w:r w:rsidRPr="00A40AF2">
              <w:rPr>
                <w:rFonts w:asciiTheme="minorHAnsi" w:hAnsiTheme="minorHAnsi" w:cstheme="minorHAnsi"/>
              </w:rPr>
              <w:t>: 30,000</w:t>
            </w:r>
          </w:p>
        </w:tc>
        <w:tc>
          <w:tcPr>
            <w:tcW w:w="4958" w:type="dxa"/>
          </w:tcPr>
          <w:p w:rsidR="00EB6E2B" w:rsidRPr="00A40AF2" w:rsidP="00A313BE" w14:paraId="56F13275" w14:textId="77777777">
            <w:pPr>
              <w:jc w:val="both"/>
              <w:rPr>
                <w:rFonts w:asciiTheme="minorHAnsi" w:hAnsiTheme="minorHAnsi" w:cstheme="minorHAnsi"/>
              </w:rPr>
            </w:pPr>
            <w:r w:rsidRPr="00A40AF2">
              <w:rPr>
                <w:rFonts w:asciiTheme="minorHAnsi" w:hAnsiTheme="minorHAnsi" w:cstheme="minorHAnsi"/>
              </w:rPr>
              <w:t xml:space="preserve">The target of 37,780 households was calculated based on the population in the two targeted health districts. During discussions during the design phase of the project, local administration at the provincial level said there were 114 hills in the two target health districts in 2014. However, after starting implementation in 2017, it was realized that there were actually 139 hills in total. Thus, considering the population in just the 114 hills, it is now no longer possible to reach the target of 37,780 “1000 days” household even with 100% coverage. Thus, with the limited time and budget, the project was scaled-up to 15 additional hills and target 30,000 “1000 days” households rather than the initial target of 37,780 without compromising the quality of implementation. </w:t>
            </w:r>
          </w:p>
        </w:tc>
      </w:tr>
      <w:tr w14:paraId="56F1327E" w14:textId="77777777" w:rsidTr="003E0104">
        <w:tblPrEx>
          <w:tblW w:w="9456" w:type="dxa"/>
          <w:tblLook w:val="04A0"/>
        </w:tblPrEx>
        <w:trPr>
          <w:trHeight w:val="954"/>
        </w:trPr>
        <w:tc>
          <w:tcPr>
            <w:tcW w:w="1849" w:type="dxa"/>
          </w:tcPr>
          <w:p w:rsidR="00EB6E2B" w:rsidRPr="00A40AF2" w:rsidP="00A313BE" w14:paraId="56F13277" w14:textId="77777777">
            <w:pPr>
              <w:jc w:val="both"/>
              <w:rPr>
                <w:rFonts w:asciiTheme="minorHAnsi" w:hAnsiTheme="minorHAnsi" w:cstheme="minorHAnsi"/>
              </w:rPr>
            </w:pPr>
            <w:r w:rsidRPr="00A40AF2">
              <w:rPr>
                <w:rFonts w:asciiTheme="minorHAnsi" w:hAnsiTheme="minorHAnsi" w:cstheme="minorHAnsi"/>
              </w:rPr>
              <w:t>Component 2. IR5. Number of “first 1000 day” households who received agriculture inputs</w:t>
            </w:r>
          </w:p>
        </w:tc>
        <w:tc>
          <w:tcPr>
            <w:tcW w:w="2649" w:type="dxa"/>
          </w:tcPr>
          <w:p w:rsidR="00EB6E2B" w:rsidRPr="00A40AF2" w:rsidP="00A313BE" w14:paraId="56F13278" w14:textId="77777777">
            <w:pPr>
              <w:jc w:val="both"/>
              <w:rPr>
                <w:rFonts w:asciiTheme="minorHAnsi" w:hAnsiTheme="minorHAnsi" w:cstheme="minorHAnsi"/>
                <w:b/>
              </w:rPr>
            </w:pPr>
            <w:r w:rsidRPr="00A40AF2">
              <w:rPr>
                <w:rFonts w:asciiTheme="minorHAnsi" w:hAnsiTheme="minorHAnsi" w:cstheme="minorHAnsi"/>
                <w:b/>
              </w:rPr>
              <w:t xml:space="preserve">Target changed: </w:t>
            </w:r>
          </w:p>
          <w:p w:rsidR="00EB6E2B" w:rsidRPr="00A40AF2" w:rsidP="00A313BE" w14:paraId="56F13279" w14:textId="77777777">
            <w:pPr>
              <w:jc w:val="both"/>
              <w:rPr>
                <w:rFonts w:asciiTheme="minorHAnsi" w:hAnsiTheme="minorHAnsi" w:cstheme="minorHAnsi"/>
              </w:rPr>
            </w:pPr>
          </w:p>
          <w:p w:rsidR="00EB6E2B" w:rsidRPr="00A40AF2" w:rsidP="00A313BE" w14:paraId="56F1327A" w14:textId="77777777">
            <w:pPr>
              <w:jc w:val="both"/>
              <w:rPr>
                <w:rFonts w:asciiTheme="minorHAnsi" w:hAnsiTheme="minorHAnsi" w:cstheme="minorHAnsi"/>
              </w:rPr>
            </w:pPr>
            <w:r w:rsidRPr="00A40AF2">
              <w:rPr>
                <w:rFonts w:asciiTheme="minorHAnsi" w:hAnsiTheme="minorHAnsi" w:cstheme="minorHAnsi"/>
                <w:b/>
              </w:rPr>
              <w:t>Before</w:t>
            </w:r>
            <w:r w:rsidRPr="00A40AF2">
              <w:rPr>
                <w:rFonts w:asciiTheme="minorHAnsi" w:hAnsiTheme="minorHAnsi" w:cstheme="minorHAnsi"/>
              </w:rPr>
              <w:t>: 37,780</w:t>
            </w:r>
          </w:p>
          <w:p w:rsidR="00EB6E2B" w:rsidRPr="00A40AF2" w:rsidP="00A313BE" w14:paraId="56F1327B" w14:textId="77777777">
            <w:pPr>
              <w:jc w:val="both"/>
              <w:rPr>
                <w:rFonts w:asciiTheme="minorHAnsi" w:hAnsiTheme="minorHAnsi" w:cstheme="minorHAnsi"/>
              </w:rPr>
            </w:pPr>
          </w:p>
          <w:p w:rsidR="00EB6E2B" w:rsidRPr="00A40AF2" w:rsidP="00A313BE" w14:paraId="56F1327C" w14:textId="77777777">
            <w:pPr>
              <w:jc w:val="both"/>
              <w:rPr>
                <w:rFonts w:asciiTheme="minorHAnsi" w:hAnsiTheme="minorHAnsi" w:cstheme="minorHAnsi"/>
                <w:b/>
              </w:rPr>
            </w:pPr>
            <w:r w:rsidRPr="00A40AF2">
              <w:rPr>
                <w:rFonts w:asciiTheme="minorHAnsi" w:hAnsiTheme="minorHAnsi" w:cstheme="minorHAnsi"/>
                <w:b/>
              </w:rPr>
              <w:t>Now:</w:t>
            </w:r>
            <w:r w:rsidRPr="00A40AF2">
              <w:rPr>
                <w:rFonts w:asciiTheme="minorHAnsi" w:hAnsiTheme="minorHAnsi" w:cstheme="minorHAnsi"/>
              </w:rPr>
              <w:t xml:space="preserve"> 30,000</w:t>
            </w:r>
          </w:p>
        </w:tc>
        <w:tc>
          <w:tcPr>
            <w:tcW w:w="4958" w:type="dxa"/>
          </w:tcPr>
          <w:p w:rsidR="00EB6E2B" w:rsidRPr="00A40AF2" w:rsidP="00A313BE" w14:paraId="56F1327D" w14:textId="77777777">
            <w:pPr>
              <w:jc w:val="both"/>
              <w:rPr>
                <w:rFonts w:asciiTheme="minorHAnsi" w:hAnsiTheme="minorHAnsi" w:cstheme="minorHAnsi"/>
              </w:rPr>
            </w:pPr>
            <w:r w:rsidRPr="00A40AF2">
              <w:rPr>
                <w:rFonts w:asciiTheme="minorHAnsi" w:hAnsiTheme="minorHAnsi" w:cstheme="minorHAnsi"/>
              </w:rPr>
              <w:t>The target has changed because the target for the total number of “first 1000 day” households participating in Family Groups (FGs) also changed to 30,000 and all FG members will receive agriculture inputs. In order to reach this target, the project targeted additional 15 hills in the target areas (Gihofi and Makamba districts).</w:t>
            </w:r>
          </w:p>
        </w:tc>
      </w:tr>
      <w:tr w14:paraId="56F13287" w14:textId="77777777" w:rsidTr="003E0104">
        <w:tblPrEx>
          <w:tblW w:w="9456" w:type="dxa"/>
          <w:tblLook w:val="04A0"/>
        </w:tblPrEx>
        <w:trPr>
          <w:trHeight w:val="2008"/>
        </w:trPr>
        <w:tc>
          <w:tcPr>
            <w:tcW w:w="1849" w:type="dxa"/>
          </w:tcPr>
          <w:p w:rsidR="00EB6E2B" w:rsidRPr="00A40AF2" w:rsidP="00A313BE" w14:paraId="56F1327F" w14:textId="77777777">
            <w:pPr>
              <w:jc w:val="both"/>
              <w:rPr>
                <w:rFonts w:asciiTheme="minorHAnsi" w:hAnsiTheme="minorHAnsi" w:cstheme="minorHAnsi"/>
              </w:rPr>
            </w:pPr>
            <w:r w:rsidRPr="00A40AF2">
              <w:rPr>
                <w:rFonts w:asciiTheme="minorHAnsi" w:hAnsiTheme="minorHAnsi" w:cstheme="minorHAnsi"/>
              </w:rPr>
              <w:t>Component 2. IR7. Number of “first 1000 day” households reporting production of four or more micronutrient rich foods</w:t>
            </w:r>
          </w:p>
        </w:tc>
        <w:tc>
          <w:tcPr>
            <w:tcW w:w="2649" w:type="dxa"/>
          </w:tcPr>
          <w:p w:rsidR="00EB6E2B" w:rsidRPr="00A40AF2" w:rsidP="00A313BE" w14:paraId="56F13280" w14:textId="77777777">
            <w:pPr>
              <w:jc w:val="both"/>
              <w:rPr>
                <w:rFonts w:asciiTheme="minorHAnsi" w:hAnsiTheme="minorHAnsi" w:cstheme="minorHAnsi"/>
                <w:b/>
              </w:rPr>
            </w:pPr>
            <w:r w:rsidRPr="00A40AF2">
              <w:rPr>
                <w:rFonts w:asciiTheme="minorHAnsi" w:hAnsiTheme="minorHAnsi" w:cstheme="minorHAnsi"/>
                <w:b/>
              </w:rPr>
              <w:t>Target changed:</w:t>
            </w:r>
          </w:p>
          <w:p w:rsidR="00EB6E2B" w:rsidRPr="00A40AF2" w:rsidP="00A313BE" w14:paraId="56F13281" w14:textId="77777777">
            <w:pPr>
              <w:jc w:val="both"/>
              <w:rPr>
                <w:rFonts w:asciiTheme="minorHAnsi" w:hAnsiTheme="minorHAnsi" w:cstheme="minorHAnsi"/>
              </w:rPr>
            </w:pPr>
          </w:p>
          <w:p w:rsidR="00EB6E2B" w:rsidRPr="00A40AF2" w:rsidP="00A313BE" w14:paraId="56F13282" w14:textId="77777777">
            <w:pPr>
              <w:jc w:val="both"/>
              <w:rPr>
                <w:rFonts w:asciiTheme="minorHAnsi" w:hAnsiTheme="minorHAnsi" w:cstheme="minorHAnsi"/>
              </w:rPr>
            </w:pPr>
            <w:r w:rsidRPr="00A40AF2">
              <w:rPr>
                <w:rFonts w:asciiTheme="minorHAnsi" w:hAnsiTheme="minorHAnsi" w:cstheme="minorHAnsi"/>
                <w:b/>
              </w:rPr>
              <w:t>Before:</w:t>
            </w:r>
            <w:r w:rsidRPr="00A40AF2">
              <w:rPr>
                <w:rFonts w:asciiTheme="minorHAnsi" w:hAnsiTheme="minorHAnsi" w:cstheme="minorHAnsi"/>
              </w:rPr>
              <w:t xml:space="preserve"> 33,058</w:t>
            </w:r>
          </w:p>
          <w:p w:rsidR="00EB6E2B" w:rsidRPr="00A40AF2" w:rsidP="00A313BE" w14:paraId="56F13283" w14:textId="77777777">
            <w:pPr>
              <w:jc w:val="both"/>
              <w:rPr>
                <w:rFonts w:asciiTheme="minorHAnsi" w:hAnsiTheme="minorHAnsi" w:cstheme="minorHAnsi"/>
              </w:rPr>
            </w:pPr>
          </w:p>
          <w:p w:rsidR="00EB6E2B" w:rsidRPr="00A40AF2" w:rsidP="00A313BE" w14:paraId="56F13284" w14:textId="77777777">
            <w:pPr>
              <w:jc w:val="both"/>
              <w:rPr>
                <w:rFonts w:asciiTheme="minorHAnsi" w:hAnsiTheme="minorHAnsi" w:cstheme="minorHAnsi"/>
                <w:b/>
              </w:rPr>
            </w:pPr>
            <w:r w:rsidRPr="00A40AF2">
              <w:rPr>
                <w:rFonts w:asciiTheme="minorHAnsi" w:hAnsiTheme="minorHAnsi" w:cstheme="minorHAnsi"/>
                <w:b/>
              </w:rPr>
              <w:t>Now:</w:t>
            </w:r>
            <w:r w:rsidRPr="00A40AF2">
              <w:rPr>
                <w:rFonts w:asciiTheme="minorHAnsi" w:hAnsiTheme="minorHAnsi" w:cstheme="minorHAnsi"/>
              </w:rPr>
              <w:t xml:space="preserve"> 26,250</w:t>
            </w:r>
          </w:p>
        </w:tc>
        <w:tc>
          <w:tcPr>
            <w:tcW w:w="4958" w:type="dxa"/>
          </w:tcPr>
          <w:p w:rsidR="00EB6E2B" w:rsidRPr="00A40AF2" w:rsidP="00A313BE" w14:paraId="56F13285" w14:textId="77777777">
            <w:pPr>
              <w:jc w:val="both"/>
              <w:rPr>
                <w:rFonts w:asciiTheme="minorHAnsi" w:hAnsiTheme="minorHAnsi" w:cstheme="minorHAnsi"/>
              </w:rPr>
            </w:pPr>
            <w:r w:rsidRPr="00A40AF2">
              <w:rPr>
                <w:rFonts w:asciiTheme="minorHAnsi" w:hAnsiTheme="minorHAnsi" w:cstheme="minorHAnsi"/>
              </w:rPr>
              <w:t>The target has changed because the target for the total number of “first 1000 day” households participating in Family Groups (FGs) changed to 30,000. Thus, with the changes made on the new target of FG members (30,000), the new target of this indicator is now set to 26,250 FG members (keeping the coverage of 87.5% the same as what it was previously, which was used to calculate the 33,059 for the target of 37,780 households).</w:t>
            </w:r>
          </w:p>
          <w:p w:rsidR="00EB6E2B" w:rsidRPr="00A40AF2" w:rsidP="00A313BE" w14:paraId="56F13286" w14:textId="77777777">
            <w:pPr>
              <w:jc w:val="both"/>
              <w:rPr>
                <w:rFonts w:asciiTheme="minorHAnsi" w:hAnsiTheme="minorHAnsi" w:cstheme="minorHAnsi"/>
              </w:rPr>
            </w:pPr>
            <w:r w:rsidRPr="00A40AF2">
              <w:rPr>
                <w:rFonts w:asciiTheme="minorHAnsi" w:hAnsiTheme="minorHAnsi" w:cstheme="minorHAnsi"/>
              </w:rPr>
              <w:t>In order to reach this target, the project targeted additional 15 hills in the target areas (Gihofi and Makamba districts).</w:t>
            </w:r>
          </w:p>
        </w:tc>
      </w:tr>
      <w:tr w14:paraId="56F13291" w14:textId="77777777" w:rsidTr="003E0104">
        <w:tblPrEx>
          <w:tblW w:w="9456" w:type="dxa"/>
          <w:tblLook w:val="04A0"/>
        </w:tblPrEx>
        <w:trPr>
          <w:trHeight w:val="2787"/>
        </w:trPr>
        <w:tc>
          <w:tcPr>
            <w:tcW w:w="1849" w:type="dxa"/>
          </w:tcPr>
          <w:p w:rsidR="00EB6E2B" w:rsidRPr="00A40AF2" w:rsidP="00A313BE" w14:paraId="56F13288" w14:textId="77777777">
            <w:pPr>
              <w:jc w:val="both"/>
              <w:rPr>
                <w:rFonts w:asciiTheme="minorHAnsi" w:hAnsiTheme="minorHAnsi" w:cstheme="minorHAnsi"/>
              </w:rPr>
            </w:pPr>
            <w:r w:rsidRPr="00A40AF2">
              <w:rPr>
                <w:rFonts w:asciiTheme="minorHAnsi" w:hAnsiTheme="minorHAnsi" w:cstheme="minorHAnsi"/>
              </w:rPr>
              <w:t>Component 2. IR8. Number of FG Leaders producing at least 50kg of high-iron beans per year</w:t>
            </w:r>
          </w:p>
        </w:tc>
        <w:tc>
          <w:tcPr>
            <w:tcW w:w="2649" w:type="dxa"/>
          </w:tcPr>
          <w:p w:rsidR="00EB6E2B" w:rsidRPr="00A40AF2" w:rsidP="00A313BE" w14:paraId="56F13289" w14:textId="77777777">
            <w:pPr>
              <w:jc w:val="both"/>
              <w:rPr>
                <w:rFonts w:asciiTheme="minorHAnsi" w:hAnsiTheme="minorHAnsi" w:cstheme="minorHAnsi"/>
                <w:b/>
              </w:rPr>
            </w:pPr>
            <w:r w:rsidRPr="00A40AF2">
              <w:rPr>
                <w:rFonts w:asciiTheme="minorHAnsi" w:hAnsiTheme="minorHAnsi" w:cstheme="minorHAnsi"/>
                <w:b/>
              </w:rPr>
              <w:t>Formulation changed from “FG Leaders” to “FG members” &amp; target also changed</w:t>
            </w:r>
          </w:p>
          <w:p w:rsidR="00EB6E2B" w:rsidRPr="00A40AF2" w:rsidP="00A313BE" w14:paraId="56F1328A" w14:textId="77777777">
            <w:pPr>
              <w:jc w:val="both"/>
              <w:rPr>
                <w:rFonts w:asciiTheme="minorHAnsi" w:hAnsiTheme="minorHAnsi" w:cstheme="minorHAnsi"/>
                <w:b/>
              </w:rPr>
            </w:pPr>
          </w:p>
          <w:p w:rsidR="00EB6E2B" w:rsidRPr="00A40AF2" w:rsidP="00A313BE" w14:paraId="56F1328B" w14:textId="77777777">
            <w:pPr>
              <w:jc w:val="both"/>
              <w:rPr>
                <w:rFonts w:asciiTheme="minorHAnsi" w:hAnsiTheme="minorHAnsi" w:cstheme="minorHAnsi"/>
                <w:b/>
              </w:rPr>
            </w:pPr>
            <w:r w:rsidRPr="00A40AF2">
              <w:rPr>
                <w:rFonts w:asciiTheme="minorHAnsi" w:hAnsiTheme="minorHAnsi" w:cstheme="minorHAnsi"/>
                <w:b/>
              </w:rPr>
              <w:t>Before:</w:t>
            </w:r>
            <w:r w:rsidRPr="00A40AF2">
              <w:rPr>
                <w:rFonts w:asciiTheme="minorHAnsi" w:hAnsiTheme="minorHAnsi" w:cstheme="minorHAnsi"/>
              </w:rPr>
              <w:t xml:space="preserve"> Number of </w:t>
            </w:r>
            <w:r w:rsidRPr="00A40AF2">
              <w:rPr>
                <w:rFonts w:asciiTheme="minorHAnsi" w:hAnsiTheme="minorHAnsi" w:cstheme="minorHAnsi"/>
                <w:b/>
              </w:rPr>
              <w:t>FG Leaders</w:t>
            </w:r>
            <w:r w:rsidRPr="00A40AF2">
              <w:rPr>
                <w:rFonts w:asciiTheme="minorHAnsi" w:hAnsiTheme="minorHAnsi" w:cstheme="minorHAnsi"/>
              </w:rPr>
              <w:t xml:space="preserve"> producing at least 50kg of high-iron beans per year. </w:t>
            </w:r>
            <w:r w:rsidRPr="00A40AF2">
              <w:rPr>
                <w:rFonts w:asciiTheme="minorHAnsi" w:hAnsiTheme="minorHAnsi" w:cstheme="minorHAnsi"/>
                <w:b/>
              </w:rPr>
              <w:t>Target: 33,058</w:t>
            </w:r>
          </w:p>
          <w:p w:rsidR="00EB6E2B" w:rsidRPr="00A40AF2" w:rsidP="00A313BE" w14:paraId="56F1328C" w14:textId="77777777">
            <w:pPr>
              <w:jc w:val="both"/>
              <w:rPr>
                <w:rFonts w:asciiTheme="minorHAnsi" w:hAnsiTheme="minorHAnsi" w:cstheme="minorHAnsi"/>
              </w:rPr>
            </w:pPr>
          </w:p>
          <w:p w:rsidR="00EB6E2B" w:rsidRPr="00A40AF2" w:rsidP="00A313BE" w14:paraId="56F1328D" w14:textId="77777777">
            <w:pPr>
              <w:jc w:val="both"/>
              <w:rPr>
                <w:rFonts w:asciiTheme="minorHAnsi" w:hAnsiTheme="minorHAnsi" w:cstheme="minorHAnsi"/>
              </w:rPr>
            </w:pPr>
            <w:r w:rsidRPr="00A40AF2">
              <w:rPr>
                <w:rFonts w:asciiTheme="minorHAnsi" w:hAnsiTheme="minorHAnsi" w:cstheme="minorHAnsi"/>
                <w:b/>
              </w:rPr>
              <w:t>Now:</w:t>
            </w:r>
            <w:r w:rsidRPr="00A40AF2">
              <w:rPr>
                <w:rFonts w:asciiTheme="minorHAnsi" w:hAnsiTheme="minorHAnsi" w:cstheme="minorHAnsi"/>
              </w:rPr>
              <w:t xml:space="preserve"> Number of </w:t>
            </w:r>
            <w:r w:rsidRPr="00A40AF2">
              <w:rPr>
                <w:rFonts w:asciiTheme="minorHAnsi" w:hAnsiTheme="minorHAnsi" w:cstheme="minorHAnsi"/>
                <w:b/>
              </w:rPr>
              <w:t>FG members</w:t>
            </w:r>
            <w:r w:rsidRPr="00A40AF2">
              <w:rPr>
                <w:rFonts w:asciiTheme="minorHAnsi" w:hAnsiTheme="minorHAnsi" w:cstheme="minorHAnsi"/>
              </w:rPr>
              <w:t xml:space="preserve"> producing at least 50kg of high-iron beans per year. </w:t>
            </w:r>
            <w:r w:rsidRPr="00A40AF2">
              <w:rPr>
                <w:rFonts w:asciiTheme="minorHAnsi" w:hAnsiTheme="minorHAnsi" w:cstheme="minorHAnsi"/>
                <w:b/>
              </w:rPr>
              <w:t>Target: 26,250</w:t>
            </w:r>
          </w:p>
        </w:tc>
        <w:tc>
          <w:tcPr>
            <w:tcW w:w="4958" w:type="dxa"/>
          </w:tcPr>
          <w:p w:rsidR="00EB6E2B" w:rsidRPr="00A40AF2" w:rsidP="00A313BE" w14:paraId="56F1328E" w14:textId="77777777">
            <w:pPr>
              <w:jc w:val="both"/>
              <w:rPr>
                <w:rFonts w:asciiTheme="minorHAnsi" w:hAnsiTheme="minorHAnsi" w:cstheme="minorHAnsi"/>
              </w:rPr>
            </w:pPr>
            <w:r w:rsidRPr="00A40AF2">
              <w:rPr>
                <w:rFonts w:asciiTheme="minorHAnsi" w:hAnsiTheme="minorHAnsi" w:cstheme="minorHAnsi"/>
              </w:rPr>
              <w:t>For this indicator, the change made is related to the indicator formulation and the target determination. It should say “FG members” instead of “FG leaders”. This was incorrectly written in the project design as it is impossible to reach 33,059 FGLs with the budget indicated. The target was also changed since the new total number of FG members targeted was reduced to 30,000.</w:t>
            </w:r>
          </w:p>
          <w:p w:rsidR="00EB6E2B" w:rsidRPr="00A40AF2" w:rsidP="00A313BE" w14:paraId="56F1328F" w14:textId="77777777">
            <w:pPr>
              <w:jc w:val="both"/>
              <w:rPr>
                <w:rFonts w:asciiTheme="minorHAnsi" w:hAnsiTheme="minorHAnsi" w:cstheme="minorHAnsi"/>
              </w:rPr>
            </w:pPr>
          </w:p>
          <w:p w:rsidR="00EB6E2B" w:rsidRPr="00A40AF2" w:rsidP="00A313BE" w14:paraId="56F13290" w14:textId="77777777">
            <w:pPr>
              <w:jc w:val="both"/>
              <w:rPr>
                <w:rFonts w:asciiTheme="minorHAnsi" w:hAnsiTheme="minorHAnsi" w:cstheme="minorHAnsi"/>
              </w:rPr>
            </w:pPr>
            <w:r w:rsidRPr="00A40AF2">
              <w:rPr>
                <w:rFonts w:asciiTheme="minorHAnsi" w:hAnsiTheme="minorHAnsi" w:cstheme="minorHAnsi"/>
              </w:rPr>
              <w:t>Thus, with the changes made on the new target of FG members (30,000), the new target of this indicator is now set to 26,250 FG members (keeping the coverage of 87.5% the same as what it was previously, which was used to calculate the 33,059 for the target of 37,780 households).</w:t>
            </w:r>
          </w:p>
        </w:tc>
      </w:tr>
    </w:tbl>
    <w:p w:rsidR="00EB6E2B" w:rsidRPr="00A40AF2" w:rsidP="00EB6E2B" w14:paraId="56F13292" w14:textId="77777777">
      <w:pPr>
        <w:rPr>
          <w:rFonts w:asciiTheme="minorHAnsi" w:hAnsiTheme="minorHAnsi" w:cstheme="minorHAnsi"/>
          <w:color w:val="FF0066"/>
          <w:sz w:val="22"/>
          <w:szCs w:val="22"/>
        </w:rPr>
      </w:pPr>
    </w:p>
    <w:p w:rsidR="00EB6E2B" w:rsidRPr="001068C7" w:rsidP="001068C7" w14:paraId="56F13293" w14:textId="77777777">
      <w:pPr>
        <w:spacing w:line="276" w:lineRule="auto"/>
        <w:rPr>
          <w:rFonts w:eastAsia="Times New Roman" w:asciiTheme="minorHAnsi" w:hAnsiTheme="minorHAnsi" w:cstheme="minorHAnsi"/>
          <w:b/>
          <w:bCs/>
          <w:color w:val="auto"/>
          <w:kern w:val="2"/>
          <w:sz w:val="22"/>
          <w:szCs w:val="22"/>
          <w:lang w:val="en-GB" w:eastAsia="zh-CN"/>
        </w:rPr>
      </w:pPr>
    </w:p>
    <w:p w:rsidR="00EB6E2B" w:rsidRPr="001068C7" w:rsidP="001068C7" w14:paraId="56F13294" w14:textId="77777777">
      <w:pPr>
        <w:spacing w:line="276" w:lineRule="auto"/>
        <w:rPr>
          <w:rFonts w:eastAsia="Times New Roman" w:asciiTheme="minorHAnsi" w:hAnsiTheme="minorHAnsi" w:cstheme="minorHAnsi"/>
          <w:b/>
          <w:bCs/>
          <w:color w:val="auto"/>
          <w:kern w:val="2"/>
          <w:sz w:val="22"/>
          <w:szCs w:val="22"/>
          <w:lang w:val="en-GB" w:eastAsia="zh-CN"/>
        </w:rPr>
      </w:pPr>
      <w:bookmarkStart w:id="80" w:name="_Toc61345861"/>
      <w:r w:rsidRPr="001068C7">
        <w:rPr>
          <w:rFonts w:eastAsia="Times New Roman" w:asciiTheme="minorHAnsi" w:hAnsiTheme="minorHAnsi" w:cstheme="minorHAnsi"/>
          <w:b/>
          <w:bCs/>
          <w:color w:val="auto"/>
          <w:kern w:val="2"/>
          <w:sz w:val="22"/>
          <w:szCs w:val="22"/>
          <w:lang w:val="en-GB" w:eastAsia="zh-CN"/>
        </w:rPr>
        <w:t>III. KEY FACTORS THAT AFFECTED IMPLEMENTATION AND OUTCOMES</w:t>
      </w:r>
      <w:bookmarkEnd w:id="80"/>
    </w:p>
    <w:p w:rsidR="00EB6E2B" w:rsidRPr="00A40AF2" w:rsidP="00EB6E2B" w14:paraId="56F13295" w14:textId="77777777">
      <w:pPr>
        <w:spacing w:line="276" w:lineRule="auto"/>
        <w:rPr>
          <w:rFonts w:asciiTheme="minorHAnsi" w:hAnsiTheme="minorHAnsi" w:cstheme="minorHAnsi"/>
          <w:sz w:val="22"/>
          <w:szCs w:val="22"/>
        </w:rPr>
      </w:pPr>
      <w:r w:rsidRPr="00A40AF2">
        <w:rPr>
          <w:rFonts w:asciiTheme="minorHAnsi" w:hAnsiTheme="minorHAnsi" w:cstheme="minorHAnsi"/>
          <w:sz w:val="22"/>
          <w:szCs w:val="22"/>
        </w:rPr>
        <w:t xml:space="preserve">Factors that affected the implementation but had no significant impact on the outcomes: </w:t>
      </w:r>
    </w:p>
    <w:p w:rsidR="00EB6E2B" w:rsidRPr="001068C7" w:rsidP="006971C3" w14:paraId="56F13296" w14:textId="77777777">
      <w:pPr>
        <w:spacing w:line="276" w:lineRule="auto"/>
        <w:rPr>
          <w:rFonts w:asciiTheme="minorHAnsi" w:hAnsiTheme="minorHAnsi" w:cstheme="minorHAnsi"/>
          <w:sz w:val="22"/>
          <w:szCs w:val="22"/>
        </w:rPr>
      </w:pPr>
      <w:bookmarkStart w:id="81" w:name="_Toc61345862"/>
      <w:r w:rsidRPr="001068C7">
        <w:rPr>
          <w:rFonts w:asciiTheme="minorHAnsi" w:hAnsiTheme="minorHAnsi" w:cstheme="minorHAnsi"/>
          <w:sz w:val="22"/>
          <w:szCs w:val="22"/>
        </w:rPr>
        <w:t>1.  Key Factors during Preparation</w:t>
      </w:r>
      <w:bookmarkEnd w:id="81"/>
    </w:p>
    <w:p w:rsidR="00EB6E2B" w:rsidRPr="00A40AF2" w:rsidP="003A54F8" w14:paraId="56F13297" w14:textId="77777777">
      <w:pPr>
        <w:pStyle w:val="ListParagraph"/>
        <w:widowControl/>
        <w:numPr>
          <w:ilvl w:val="1"/>
          <w:numId w:val="16"/>
        </w:numPr>
        <w:autoSpaceDE/>
        <w:autoSpaceDN/>
        <w:adjustRightInd/>
        <w:spacing w:after="160" w:line="276" w:lineRule="auto"/>
        <w:ind w:left="1080"/>
        <w:jc w:val="both"/>
        <w:rPr>
          <w:rFonts w:asciiTheme="minorHAnsi" w:hAnsiTheme="minorHAnsi" w:cstheme="minorHAnsi"/>
          <w:sz w:val="22"/>
          <w:szCs w:val="22"/>
        </w:rPr>
      </w:pPr>
      <w:r w:rsidRPr="00A40AF2">
        <w:rPr>
          <w:rFonts w:asciiTheme="minorHAnsi" w:hAnsiTheme="minorHAnsi" w:cstheme="minorHAnsi"/>
          <w:sz w:val="22"/>
          <w:szCs w:val="22"/>
        </w:rPr>
        <w:t>Time spent familiarizing with WB procedures and regulations.</w:t>
      </w:r>
    </w:p>
    <w:p w:rsidR="00EB6E2B" w:rsidRPr="00A40AF2" w:rsidP="003A54F8" w14:paraId="56F13298" w14:textId="77777777">
      <w:pPr>
        <w:pStyle w:val="ListParagraph"/>
        <w:widowControl/>
        <w:numPr>
          <w:ilvl w:val="1"/>
          <w:numId w:val="16"/>
        </w:numPr>
        <w:autoSpaceDE/>
        <w:autoSpaceDN/>
        <w:adjustRightInd/>
        <w:spacing w:after="160" w:line="276" w:lineRule="auto"/>
        <w:ind w:left="1080"/>
        <w:jc w:val="both"/>
        <w:rPr>
          <w:rFonts w:asciiTheme="minorHAnsi" w:hAnsiTheme="minorHAnsi" w:cstheme="minorHAnsi"/>
          <w:sz w:val="22"/>
          <w:szCs w:val="22"/>
        </w:rPr>
      </w:pPr>
      <w:r w:rsidRPr="00A40AF2">
        <w:rPr>
          <w:rFonts w:asciiTheme="minorHAnsi" w:hAnsiTheme="minorHAnsi" w:cstheme="minorHAnsi"/>
          <w:sz w:val="22"/>
          <w:szCs w:val="22"/>
        </w:rPr>
        <w:t>Delay in receiving the effectiveness letter and first transfer order.</w:t>
      </w:r>
    </w:p>
    <w:p w:rsidR="00EB6E2B" w:rsidRPr="00A40AF2" w:rsidP="003A54F8" w14:paraId="56F13299" w14:textId="77777777">
      <w:pPr>
        <w:pStyle w:val="ListParagraph"/>
        <w:widowControl/>
        <w:numPr>
          <w:ilvl w:val="1"/>
          <w:numId w:val="16"/>
        </w:numPr>
        <w:autoSpaceDE/>
        <w:autoSpaceDN/>
        <w:adjustRightInd/>
        <w:spacing w:after="160" w:line="276" w:lineRule="auto"/>
        <w:ind w:left="1080"/>
        <w:jc w:val="both"/>
        <w:rPr>
          <w:rFonts w:asciiTheme="minorHAnsi" w:hAnsiTheme="minorHAnsi" w:cstheme="minorHAnsi"/>
          <w:sz w:val="22"/>
          <w:szCs w:val="22"/>
        </w:rPr>
      </w:pPr>
      <w:r w:rsidRPr="00A40AF2">
        <w:rPr>
          <w:rFonts w:asciiTheme="minorHAnsi" w:hAnsiTheme="minorHAnsi" w:cstheme="minorHAnsi"/>
          <w:sz w:val="22"/>
          <w:szCs w:val="22"/>
        </w:rPr>
        <w:t>Challenges to be able to use STEP effectively after its introduction.</w:t>
      </w:r>
    </w:p>
    <w:p w:rsidR="00EB6E2B" w:rsidRPr="00A40AF2" w:rsidP="003A54F8" w14:paraId="56F1329A" w14:textId="77777777">
      <w:pPr>
        <w:pStyle w:val="ListParagraph"/>
        <w:widowControl/>
        <w:numPr>
          <w:ilvl w:val="1"/>
          <w:numId w:val="16"/>
        </w:numPr>
        <w:autoSpaceDE/>
        <w:autoSpaceDN/>
        <w:adjustRightInd/>
        <w:spacing w:after="160" w:line="276" w:lineRule="auto"/>
        <w:ind w:left="1080"/>
        <w:jc w:val="both"/>
        <w:rPr>
          <w:rFonts w:asciiTheme="minorHAnsi" w:hAnsiTheme="minorHAnsi" w:cstheme="minorHAnsi"/>
          <w:sz w:val="22"/>
          <w:szCs w:val="22"/>
        </w:rPr>
      </w:pPr>
      <w:r w:rsidRPr="00A40AF2">
        <w:rPr>
          <w:rFonts w:asciiTheme="minorHAnsi" w:hAnsiTheme="minorHAnsi" w:cstheme="minorHAnsi"/>
          <w:sz w:val="22"/>
          <w:szCs w:val="22"/>
        </w:rPr>
        <w:t xml:space="preserve">Time consuming procurement processes for some key items to be used by project. </w:t>
      </w:r>
    </w:p>
    <w:p w:rsidR="00EB6E2B" w:rsidRPr="001068C7" w:rsidP="006971C3" w14:paraId="56F1329B" w14:textId="77777777">
      <w:pPr>
        <w:spacing w:line="276" w:lineRule="auto"/>
        <w:rPr>
          <w:rFonts w:asciiTheme="minorHAnsi" w:hAnsiTheme="minorHAnsi" w:cstheme="minorHAnsi"/>
          <w:sz w:val="22"/>
          <w:szCs w:val="22"/>
        </w:rPr>
      </w:pPr>
      <w:bookmarkStart w:id="82" w:name="_Toc61345863"/>
      <w:r w:rsidRPr="001068C7">
        <w:rPr>
          <w:rFonts w:asciiTheme="minorHAnsi" w:hAnsiTheme="minorHAnsi" w:cstheme="minorHAnsi"/>
          <w:sz w:val="22"/>
          <w:szCs w:val="22"/>
        </w:rPr>
        <w:t>2.  Key Factors during Implementation</w:t>
      </w:r>
      <w:bookmarkEnd w:id="82"/>
    </w:p>
    <w:p w:rsidR="00EB6E2B" w:rsidRPr="00A40AF2" w:rsidP="003A54F8" w14:paraId="56F1329C" w14:textId="77777777">
      <w:pPr>
        <w:pStyle w:val="ListParagraph"/>
        <w:widowControl/>
        <w:numPr>
          <w:ilvl w:val="0"/>
          <w:numId w:val="2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Government measures related to the import of items not manufactured or made in Burundi, e.g fertilizer and quality seed.</w:t>
      </w:r>
    </w:p>
    <w:p w:rsidR="00EB6E2B" w:rsidRPr="00A40AF2" w:rsidP="003A54F8" w14:paraId="56F1329D" w14:textId="77777777">
      <w:pPr>
        <w:pStyle w:val="ListParagraph"/>
        <w:widowControl/>
        <w:numPr>
          <w:ilvl w:val="0"/>
          <w:numId w:val="2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Delay</w:t>
      </w:r>
      <w:r w:rsidR="00C447EC">
        <w:rPr>
          <w:rFonts w:asciiTheme="minorHAnsi" w:hAnsiTheme="minorHAnsi" w:cstheme="minorHAnsi"/>
          <w:sz w:val="22"/>
          <w:szCs w:val="22"/>
        </w:rPr>
        <w:t xml:space="preserve">s </w:t>
      </w:r>
      <w:r w:rsidRPr="00A40AF2" w:rsidR="001A1AEA">
        <w:rPr>
          <w:rFonts w:asciiTheme="minorHAnsi" w:hAnsiTheme="minorHAnsi" w:cstheme="minorHAnsi"/>
          <w:sz w:val="22"/>
          <w:szCs w:val="22"/>
        </w:rPr>
        <w:t xml:space="preserve">from </w:t>
      </w:r>
      <w:r w:rsidR="001A1AEA">
        <w:rPr>
          <w:rFonts w:asciiTheme="minorHAnsi" w:hAnsiTheme="minorHAnsi" w:cstheme="minorHAnsi"/>
          <w:sz w:val="22"/>
          <w:szCs w:val="22"/>
        </w:rPr>
        <w:t xml:space="preserve">the </w:t>
      </w:r>
      <w:r w:rsidRPr="00A40AF2" w:rsidR="001A1AEA">
        <w:rPr>
          <w:rFonts w:asciiTheme="minorHAnsi" w:hAnsiTheme="minorHAnsi" w:cstheme="minorHAnsi"/>
          <w:sz w:val="22"/>
          <w:szCs w:val="22"/>
        </w:rPr>
        <w:t>World</w:t>
      </w:r>
      <w:r w:rsidR="001A1AEA">
        <w:rPr>
          <w:rFonts w:asciiTheme="minorHAnsi" w:hAnsiTheme="minorHAnsi" w:cstheme="minorHAnsi"/>
          <w:sz w:val="22"/>
          <w:szCs w:val="22"/>
        </w:rPr>
        <w:t xml:space="preserve"> </w:t>
      </w:r>
      <w:r w:rsidRPr="00A40AF2" w:rsidR="001A1AEA">
        <w:rPr>
          <w:rFonts w:asciiTheme="minorHAnsi" w:hAnsiTheme="minorHAnsi" w:cstheme="minorHAnsi"/>
          <w:sz w:val="22"/>
          <w:szCs w:val="22"/>
        </w:rPr>
        <w:t xml:space="preserve">Bank </w:t>
      </w:r>
      <w:r w:rsidR="00C447EC">
        <w:rPr>
          <w:rFonts w:asciiTheme="minorHAnsi" w:hAnsiTheme="minorHAnsi" w:cstheme="minorHAnsi"/>
          <w:sz w:val="22"/>
          <w:szCs w:val="22"/>
        </w:rPr>
        <w:t xml:space="preserve">in providing </w:t>
      </w:r>
      <w:r w:rsidRPr="00A40AF2">
        <w:rPr>
          <w:rFonts w:asciiTheme="minorHAnsi" w:hAnsiTheme="minorHAnsi" w:cstheme="minorHAnsi"/>
          <w:sz w:val="22"/>
          <w:szCs w:val="22"/>
        </w:rPr>
        <w:t xml:space="preserve"> Non objections on ToRs</w:t>
      </w:r>
      <w:r w:rsidR="001672B3">
        <w:rPr>
          <w:rFonts w:asciiTheme="minorHAnsi" w:hAnsiTheme="minorHAnsi" w:cstheme="minorHAnsi"/>
          <w:sz w:val="22"/>
          <w:szCs w:val="22"/>
        </w:rPr>
        <w:t xml:space="preserve">. This issue had </w:t>
      </w:r>
      <w:r w:rsidRPr="00A40AF2">
        <w:rPr>
          <w:rFonts w:asciiTheme="minorHAnsi" w:hAnsiTheme="minorHAnsi" w:cstheme="minorHAnsi"/>
          <w:sz w:val="22"/>
          <w:szCs w:val="22"/>
        </w:rPr>
        <w:t xml:space="preserve"> been addressed after meetings</w:t>
      </w:r>
      <w:r w:rsidR="00B30570">
        <w:rPr>
          <w:rFonts w:asciiTheme="minorHAnsi" w:hAnsiTheme="minorHAnsi" w:cstheme="minorHAnsi"/>
          <w:sz w:val="22"/>
          <w:szCs w:val="22"/>
        </w:rPr>
        <w:t xml:space="preserve"> </w:t>
      </w:r>
      <w:r w:rsidRPr="00A40AF2">
        <w:rPr>
          <w:rFonts w:asciiTheme="minorHAnsi" w:hAnsiTheme="minorHAnsi" w:cstheme="minorHAnsi"/>
          <w:sz w:val="22"/>
          <w:szCs w:val="22"/>
        </w:rPr>
        <w:t xml:space="preserve">were organized between WVIB and </w:t>
      </w:r>
      <w:r w:rsidR="00B30570">
        <w:rPr>
          <w:rFonts w:asciiTheme="minorHAnsi" w:hAnsiTheme="minorHAnsi" w:cstheme="minorHAnsi"/>
          <w:sz w:val="22"/>
          <w:szCs w:val="22"/>
        </w:rPr>
        <w:t xml:space="preserve">the </w:t>
      </w:r>
      <w:r w:rsidRPr="00A40AF2">
        <w:rPr>
          <w:rFonts w:asciiTheme="minorHAnsi" w:hAnsiTheme="minorHAnsi" w:cstheme="minorHAnsi"/>
          <w:sz w:val="22"/>
          <w:szCs w:val="22"/>
        </w:rPr>
        <w:t>World Bank.</w:t>
      </w:r>
    </w:p>
    <w:p w:rsidR="00EB6E2B" w:rsidRPr="00A40AF2" w:rsidP="003A54F8" w14:paraId="56F1329E" w14:textId="77777777">
      <w:pPr>
        <w:pStyle w:val="ListParagraph"/>
        <w:widowControl/>
        <w:numPr>
          <w:ilvl w:val="0"/>
          <w:numId w:val="2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Introduction of the </w:t>
      </w:r>
      <w:r w:rsidRPr="00A40AF2" w:rsidR="00B30570">
        <w:rPr>
          <w:rFonts w:asciiTheme="minorHAnsi" w:hAnsiTheme="minorHAnsi" w:cstheme="minorHAnsi"/>
          <w:sz w:val="22"/>
          <w:szCs w:val="22"/>
        </w:rPr>
        <w:t>STEP</w:t>
      </w:r>
      <w:r w:rsidRPr="00A40AF2">
        <w:rPr>
          <w:rFonts w:asciiTheme="minorHAnsi" w:hAnsiTheme="minorHAnsi" w:cstheme="minorHAnsi"/>
          <w:sz w:val="22"/>
          <w:szCs w:val="22"/>
        </w:rPr>
        <w:t xml:space="preserve"> procurement system.</w:t>
      </w:r>
    </w:p>
    <w:p w:rsidR="00EB6E2B" w:rsidRPr="00A40AF2" w:rsidP="003A54F8" w14:paraId="56F1329F" w14:textId="77777777">
      <w:pPr>
        <w:pStyle w:val="ListParagraph"/>
        <w:widowControl/>
        <w:numPr>
          <w:ilvl w:val="0"/>
          <w:numId w:val="2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Some modules </w:t>
      </w:r>
      <w:r w:rsidR="00B30570">
        <w:rPr>
          <w:rFonts w:asciiTheme="minorHAnsi" w:hAnsiTheme="minorHAnsi" w:cstheme="minorHAnsi"/>
          <w:sz w:val="22"/>
          <w:szCs w:val="22"/>
        </w:rPr>
        <w:t>that were</w:t>
      </w:r>
      <w:r w:rsidR="00500F17">
        <w:rPr>
          <w:rFonts w:asciiTheme="minorHAnsi" w:hAnsiTheme="minorHAnsi" w:cstheme="minorHAnsi"/>
          <w:sz w:val="22"/>
          <w:szCs w:val="22"/>
        </w:rPr>
        <w:t xml:space="preserve"> </w:t>
      </w:r>
      <w:r w:rsidRPr="00A40AF2">
        <w:rPr>
          <w:rFonts w:asciiTheme="minorHAnsi" w:hAnsiTheme="minorHAnsi" w:cstheme="minorHAnsi"/>
          <w:sz w:val="22"/>
          <w:szCs w:val="22"/>
        </w:rPr>
        <w:t>to be developed under this project, required a long negotiation with line ministrie</w:t>
      </w:r>
      <w:r w:rsidR="00500F17">
        <w:rPr>
          <w:rFonts w:asciiTheme="minorHAnsi" w:hAnsiTheme="minorHAnsi" w:cstheme="minorHAnsi"/>
          <w:sz w:val="22"/>
          <w:szCs w:val="22"/>
        </w:rPr>
        <w:t xml:space="preserve">s. This </w:t>
      </w:r>
      <w:r w:rsidR="00D56823">
        <w:rPr>
          <w:rFonts w:asciiTheme="minorHAnsi" w:hAnsiTheme="minorHAnsi" w:cstheme="minorHAnsi"/>
          <w:sz w:val="22"/>
          <w:szCs w:val="22"/>
        </w:rPr>
        <w:t xml:space="preserve">was the cause of </w:t>
      </w:r>
      <w:r w:rsidRPr="00A40AF2">
        <w:rPr>
          <w:rFonts w:asciiTheme="minorHAnsi" w:hAnsiTheme="minorHAnsi" w:cstheme="minorHAnsi"/>
          <w:sz w:val="22"/>
          <w:szCs w:val="22"/>
        </w:rPr>
        <w:t>delay</w:t>
      </w:r>
      <w:r w:rsidR="00D56823">
        <w:rPr>
          <w:rFonts w:asciiTheme="minorHAnsi" w:hAnsiTheme="minorHAnsi" w:cstheme="minorHAnsi"/>
          <w:sz w:val="22"/>
          <w:szCs w:val="22"/>
        </w:rPr>
        <w:t xml:space="preserve">ed </w:t>
      </w:r>
      <w:r w:rsidRPr="00A40AF2">
        <w:rPr>
          <w:rFonts w:asciiTheme="minorHAnsi" w:hAnsiTheme="minorHAnsi" w:cstheme="minorHAnsi"/>
          <w:sz w:val="22"/>
          <w:szCs w:val="22"/>
        </w:rPr>
        <w:t xml:space="preserve"> implementation of some approaches</w:t>
      </w:r>
      <w:r w:rsidR="00D56823">
        <w:rPr>
          <w:rFonts w:asciiTheme="minorHAnsi" w:hAnsiTheme="minorHAnsi" w:cstheme="minorHAnsi"/>
          <w:sz w:val="22"/>
          <w:szCs w:val="22"/>
        </w:rPr>
        <w:t>.</w:t>
      </w:r>
    </w:p>
    <w:p w:rsidR="00EB6E2B" w:rsidRPr="00A40AF2" w:rsidP="003A54F8" w14:paraId="56F132A0" w14:textId="77777777">
      <w:pPr>
        <w:pStyle w:val="ListParagraph"/>
        <w:widowControl/>
        <w:numPr>
          <w:ilvl w:val="0"/>
          <w:numId w:val="28"/>
        </w:numPr>
        <w:autoSpaceDE/>
        <w:autoSpaceDN/>
        <w:adjustRightInd/>
        <w:spacing w:after="160" w:line="276" w:lineRule="auto"/>
        <w:jc w:val="both"/>
        <w:rPr>
          <w:rFonts w:asciiTheme="minorHAnsi" w:hAnsiTheme="minorHAnsi" w:cstheme="minorHAnsi"/>
          <w:sz w:val="22"/>
          <w:szCs w:val="22"/>
        </w:rPr>
      </w:pPr>
      <w:r>
        <w:rPr>
          <w:rFonts w:asciiTheme="minorHAnsi" w:hAnsiTheme="minorHAnsi" w:cstheme="minorHAnsi"/>
          <w:sz w:val="22"/>
          <w:szCs w:val="22"/>
        </w:rPr>
        <w:t>Unavailability</w:t>
      </w:r>
      <w:r w:rsidRPr="00A40AF2" w:rsidR="00E77AAD">
        <w:rPr>
          <w:rFonts w:asciiTheme="minorHAnsi" w:hAnsiTheme="minorHAnsi" w:cstheme="minorHAnsi"/>
          <w:sz w:val="22"/>
          <w:szCs w:val="22"/>
        </w:rPr>
        <w:t xml:space="preserve"> of quality seed</w:t>
      </w:r>
      <w:r>
        <w:rPr>
          <w:rFonts w:asciiTheme="minorHAnsi" w:hAnsiTheme="minorHAnsi" w:cstheme="minorHAnsi"/>
          <w:sz w:val="22"/>
          <w:szCs w:val="22"/>
        </w:rPr>
        <w:t>s</w:t>
      </w:r>
      <w:r w:rsidRPr="00A40AF2" w:rsidR="00E77AAD">
        <w:rPr>
          <w:rFonts w:asciiTheme="minorHAnsi" w:hAnsiTheme="minorHAnsi" w:cstheme="minorHAnsi"/>
          <w:sz w:val="22"/>
          <w:szCs w:val="22"/>
        </w:rPr>
        <w:t xml:space="preserve"> affected the speed of the </w:t>
      </w:r>
      <w:r w:rsidRPr="00A40AF2" w:rsidR="006E1FAB">
        <w:rPr>
          <w:rFonts w:asciiTheme="minorHAnsi" w:hAnsiTheme="minorHAnsi" w:cstheme="minorHAnsi"/>
          <w:sz w:val="22"/>
          <w:szCs w:val="22"/>
        </w:rPr>
        <w:t>project</w:t>
      </w:r>
      <w:r w:rsidR="006E1FAB">
        <w:rPr>
          <w:rFonts w:asciiTheme="minorHAnsi" w:hAnsiTheme="minorHAnsi" w:cstheme="minorHAnsi"/>
          <w:sz w:val="22"/>
          <w:szCs w:val="22"/>
        </w:rPr>
        <w:t>’s</w:t>
      </w:r>
      <w:r w:rsidRPr="00A40AF2" w:rsidR="006E1FAB">
        <w:rPr>
          <w:rFonts w:asciiTheme="minorHAnsi" w:hAnsiTheme="minorHAnsi" w:cstheme="minorHAnsi"/>
          <w:sz w:val="22"/>
          <w:szCs w:val="22"/>
        </w:rPr>
        <w:t xml:space="preserve"> implementation</w:t>
      </w:r>
      <w:r w:rsidRPr="00A40AF2" w:rsidR="00E77AAD">
        <w:rPr>
          <w:rFonts w:asciiTheme="minorHAnsi" w:hAnsiTheme="minorHAnsi" w:cstheme="minorHAnsi"/>
          <w:sz w:val="22"/>
          <w:szCs w:val="22"/>
        </w:rPr>
        <w:t xml:space="preserve"> (e.g. lack of vines of OFSP, beans, restricted availability of fertilizers)</w:t>
      </w:r>
    </w:p>
    <w:p w:rsidR="00EB6E2B" w:rsidP="003A54F8" w14:paraId="56F132A1" w14:textId="77777777">
      <w:pPr>
        <w:pStyle w:val="ListParagraph"/>
        <w:widowControl/>
        <w:numPr>
          <w:ilvl w:val="0"/>
          <w:numId w:val="2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Delays in the process to secure the statistical for the </w:t>
      </w:r>
      <w:r w:rsidRPr="00A40AF2" w:rsidR="00B36BD7">
        <w:rPr>
          <w:rFonts w:asciiTheme="minorHAnsi" w:hAnsiTheme="minorHAnsi" w:cstheme="minorHAnsi"/>
          <w:sz w:val="22"/>
          <w:szCs w:val="22"/>
        </w:rPr>
        <w:t>end line</w:t>
      </w:r>
      <w:r w:rsidRPr="00A40AF2">
        <w:rPr>
          <w:rFonts w:asciiTheme="minorHAnsi" w:hAnsiTheme="minorHAnsi" w:cstheme="minorHAnsi"/>
          <w:sz w:val="22"/>
          <w:szCs w:val="22"/>
        </w:rPr>
        <w:t xml:space="preserve"> survey which led WVIB to request for an extension of the project. Even though there have been no restrictions put in place by the Burundian government, the context of COVID-19 required an adjustment of business at different levels and caused some delays during the close out process of the project. Nevertheless, WVIB was able to complete all pending activities including the </w:t>
      </w:r>
      <w:r w:rsidRPr="00A40AF2" w:rsidR="00B36BD7">
        <w:rPr>
          <w:rFonts w:asciiTheme="minorHAnsi" w:hAnsiTheme="minorHAnsi" w:cstheme="minorHAnsi"/>
          <w:sz w:val="22"/>
          <w:szCs w:val="22"/>
        </w:rPr>
        <w:t>end line</w:t>
      </w:r>
      <w:r w:rsidRPr="00A40AF2">
        <w:rPr>
          <w:rFonts w:asciiTheme="minorHAnsi" w:hAnsiTheme="minorHAnsi" w:cstheme="minorHAnsi"/>
          <w:sz w:val="22"/>
          <w:szCs w:val="22"/>
        </w:rPr>
        <w:t xml:space="preserve"> survey data collection. </w:t>
      </w:r>
    </w:p>
    <w:p w:rsidR="00EB6E2B" w:rsidRPr="001068C7" w:rsidP="00794DE3" w14:paraId="56F132A2" w14:textId="77777777">
      <w:pPr>
        <w:spacing w:after="200" w:line="276" w:lineRule="auto"/>
        <w:contextualSpacing/>
        <w:jc w:val="both"/>
        <w:rPr>
          <w:rFonts w:asciiTheme="minorHAnsi" w:hAnsiTheme="minorHAnsi" w:cstheme="minorHAnsi"/>
          <w:b/>
          <w:bCs/>
          <w:sz w:val="22"/>
          <w:szCs w:val="22"/>
        </w:rPr>
      </w:pPr>
      <w:bookmarkStart w:id="83" w:name="_Toc61345864"/>
      <w:r w:rsidRPr="001068C7">
        <w:rPr>
          <w:rFonts w:asciiTheme="minorHAnsi" w:hAnsiTheme="minorHAnsi" w:cstheme="minorHAnsi"/>
          <w:b/>
          <w:bCs/>
          <w:sz w:val="22"/>
          <w:szCs w:val="22"/>
        </w:rPr>
        <w:t>IV. LESSONS AND RECOMMENDATIONS</w:t>
      </w:r>
      <w:bookmarkEnd w:id="83"/>
    </w:p>
    <w:p w:rsidR="00EB6E2B" w:rsidRPr="00A40AF2" w:rsidP="00EB6E2B" w14:paraId="56F132A3" w14:textId="77777777">
      <w:pPr>
        <w:pStyle w:val="ListParagraph"/>
        <w:spacing w:line="276" w:lineRule="auto"/>
        <w:ind w:left="0"/>
        <w:jc w:val="both"/>
        <w:rPr>
          <w:rFonts w:asciiTheme="minorHAnsi" w:hAnsiTheme="minorHAnsi" w:cstheme="minorHAnsi"/>
          <w:sz w:val="22"/>
          <w:szCs w:val="22"/>
        </w:rPr>
      </w:pPr>
      <w:r w:rsidRPr="00A40AF2">
        <w:rPr>
          <w:rFonts w:asciiTheme="minorHAnsi" w:hAnsiTheme="minorHAnsi" w:cstheme="minorHAnsi"/>
          <w:sz w:val="22"/>
          <w:szCs w:val="22"/>
        </w:rPr>
        <w:t>The MCNE project is a well-formulated project involving all the key partners in food security, health and nutrition as well as the territorial administration</w:t>
      </w:r>
      <w:r w:rsidR="00313F49">
        <w:rPr>
          <w:rFonts w:asciiTheme="minorHAnsi" w:hAnsiTheme="minorHAnsi" w:cstheme="minorHAnsi"/>
          <w:sz w:val="22"/>
          <w:szCs w:val="22"/>
        </w:rPr>
        <w:t>,</w:t>
      </w:r>
      <w:r w:rsidRPr="00A40AF2">
        <w:rPr>
          <w:rFonts w:asciiTheme="minorHAnsi" w:hAnsiTheme="minorHAnsi" w:cstheme="minorHAnsi"/>
          <w:sz w:val="22"/>
          <w:szCs w:val="22"/>
        </w:rPr>
        <w:t xml:space="preserve"> from the provincial administration to the hill administration, administrative officials were involved in this project. The buy in of all those stakeholders</w:t>
      </w:r>
      <w:r w:rsidR="00C063DE">
        <w:rPr>
          <w:rFonts w:asciiTheme="minorHAnsi" w:hAnsiTheme="minorHAnsi" w:cstheme="minorHAnsi"/>
          <w:sz w:val="22"/>
          <w:szCs w:val="22"/>
        </w:rPr>
        <w:t>,</w:t>
      </w:r>
      <w:r w:rsidRPr="00A40AF2">
        <w:rPr>
          <w:rFonts w:asciiTheme="minorHAnsi" w:hAnsiTheme="minorHAnsi" w:cstheme="minorHAnsi"/>
          <w:sz w:val="22"/>
          <w:szCs w:val="22"/>
        </w:rPr>
        <w:t xml:space="preserve"> among others through joint field visits and coordination meetings, strengthened the ownership of the projected and contributed to a continuous circle of learning and strengthening of interventions to increase the impact and sustainability of the project.   </w:t>
      </w:r>
    </w:p>
    <w:p w:rsidR="00EB6E2B" w:rsidRPr="00A40AF2" w:rsidP="00EB6E2B" w14:paraId="56F132A4" w14:textId="77777777">
      <w:pPr>
        <w:pStyle w:val="ListParagraph"/>
        <w:spacing w:line="276" w:lineRule="auto"/>
        <w:ind w:left="0"/>
        <w:jc w:val="both"/>
        <w:rPr>
          <w:rStyle w:val="CommentReference"/>
        </w:rPr>
      </w:pPr>
    </w:p>
    <w:p w:rsidR="00EB6E2B" w:rsidRPr="00A40AF2" w:rsidP="00EB6E2B" w14:paraId="56F132A5" w14:textId="77777777">
      <w:pPr>
        <w:pStyle w:val="ListParagraph"/>
        <w:spacing w:line="276" w:lineRule="auto"/>
        <w:ind w:left="0"/>
        <w:jc w:val="both"/>
        <w:rPr>
          <w:rFonts w:asciiTheme="minorHAnsi" w:hAnsiTheme="minorHAnsi" w:cstheme="minorHAnsi"/>
          <w:sz w:val="22"/>
          <w:szCs w:val="22"/>
        </w:rPr>
      </w:pPr>
      <w:r w:rsidRPr="00A40AF2">
        <w:rPr>
          <w:rFonts w:asciiTheme="minorHAnsi" w:hAnsiTheme="minorHAnsi" w:cstheme="minorHAnsi"/>
          <w:sz w:val="22"/>
          <w:szCs w:val="22"/>
        </w:rPr>
        <w:t>The expected results were achieved</w:t>
      </w:r>
      <w:r w:rsidR="0049212E">
        <w:rPr>
          <w:rFonts w:asciiTheme="minorHAnsi" w:hAnsiTheme="minorHAnsi" w:cstheme="minorHAnsi"/>
          <w:sz w:val="22"/>
          <w:szCs w:val="22"/>
        </w:rPr>
        <w:t>,</w:t>
      </w:r>
      <w:r w:rsidRPr="00A40AF2">
        <w:rPr>
          <w:rFonts w:asciiTheme="minorHAnsi" w:hAnsiTheme="minorHAnsi" w:cstheme="minorHAnsi"/>
          <w:sz w:val="22"/>
          <w:szCs w:val="22"/>
        </w:rPr>
        <w:t xml:space="preserve"> except for the introduction of sweet potato on a large scale and dietary diversity in children from 6-23 months</w:t>
      </w:r>
      <w:r w:rsidR="00344BD8">
        <w:rPr>
          <w:rFonts w:asciiTheme="minorHAnsi" w:hAnsiTheme="minorHAnsi" w:cstheme="minorHAnsi"/>
          <w:sz w:val="22"/>
          <w:szCs w:val="22"/>
        </w:rPr>
        <w:t>,</w:t>
      </w:r>
      <w:r w:rsidRPr="00A40AF2">
        <w:rPr>
          <w:rFonts w:asciiTheme="minorHAnsi" w:hAnsiTheme="minorHAnsi" w:cstheme="minorHAnsi"/>
          <w:sz w:val="22"/>
          <w:szCs w:val="22"/>
        </w:rPr>
        <w:t xml:space="preserve"> as this has only been added to the project after the mid-term review. However, the orange-fleshed sweet potatoes have been introduced and due to the family group approach continues to be disseminated among the project beneficiaries</w:t>
      </w:r>
      <w:r w:rsidR="00344BD8">
        <w:rPr>
          <w:rFonts w:asciiTheme="minorHAnsi" w:hAnsiTheme="minorHAnsi" w:cstheme="minorHAnsi"/>
          <w:sz w:val="22"/>
          <w:szCs w:val="22"/>
        </w:rPr>
        <w:t>. As</w:t>
      </w:r>
      <w:r w:rsidRPr="00A40AF2">
        <w:rPr>
          <w:rFonts w:asciiTheme="minorHAnsi" w:hAnsiTheme="minorHAnsi" w:cstheme="minorHAnsi"/>
          <w:sz w:val="22"/>
          <w:szCs w:val="22"/>
        </w:rPr>
        <w:t xml:space="preserve"> a result</w:t>
      </w:r>
      <w:r w:rsidR="00344BD8">
        <w:rPr>
          <w:rFonts w:asciiTheme="minorHAnsi" w:hAnsiTheme="minorHAnsi" w:cstheme="minorHAnsi"/>
          <w:sz w:val="22"/>
          <w:szCs w:val="22"/>
        </w:rPr>
        <w:t>,</w:t>
      </w:r>
      <w:r w:rsidRPr="00A40AF2">
        <w:rPr>
          <w:rFonts w:asciiTheme="minorHAnsi" w:hAnsiTheme="minorHAnsi" w:cstheme="minorHAnsi"/>
          <w:sz w:val="22"/>
          <w:szCs w:val="22"/>
        </w:rPr>
        <w:t xml:space="preserve"> dietary diversity for children 6-23 months has increased very significantly even though the end target has not been reached. The other indicators of success were largely achieved and exceeded. Therefore, a follow up project should have a particular focus on further improvement of dietary diversity.</w:t>
      </w:r>
    </w:p>
    <w:p w:rsidR="00EB6E2B" w:rsidRPr="00A40AF2" w:rsidP="00EB6E2B" w14:paraId="56F132A6" w14:textId="77777777">
      <w:pPr>
        <w:pStyle w:val="ListParagraph"/>
        <w:spacing w:line="276" w:lineRule="auto"/>
        <w:ind w:left="0"/>
        <w:jc w:val="both"/>
        <w:rPr>
          <w:rFonts w:asciiTheme="minorHAnsi" w:hAnsiTheme="minorHAnsi" w:cstheme="minorHAnsi"/>
          <w:sz w:val="22"/>
          <w:szCs w:val="22"/>
        </w:rPr>
      </w:pPr>
    </w:p>
    <w:p w:rsidR="00EB6E2B" w:rsidRPr="00A40AF2" w:rsidP="00EB6E2B" w14:paraId="56F132A7"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During the implementation, there was one Health District level who decided to replace a big number of </w:t>
      </w:r>
      <w:r w:rsidRPr="00A40AF2" w:rsidR="007E53C6">
        <w:rPr>
          <w:rFonts w:asciiTheme="minorHAnsi" w:hAnsiTheme="minorHAnsi" w:cstheme="minorHAnsi"/>
          <w:sz w:val="22"/>
          <w:szCs w:val="22"/>
        </w:rPr>
        <w:t>CHWs,</w:t>
      </w:r>
      <w:r w:rsidRPr="00A40AF2">
        <w:rPr>
          <w:rFonts w:asciiTheme="minorHAnsi" w:hAnsiTheme="minorHAnsi" w:cstheme="minorHAnsi"/>
          <w:sz w:val="22"/>
          <w:szCs w:val="22"/>
        </w:rPr>
        <w:t xml:space="preserve"> and this affected somehow the project as the CHWs who were replaced had already benefitted a package of trainings including the training on the M-Health application. The project was able to conduct a training on m-Health for new CHWs put in place</w:t>
      </w:r>
      <w:r w:rsidR="00F93138">
        <w:rPr>
          <w:rFonts w:asciiTheme="minorHAnsi" w:hAnsiTheme="minorHAnsi" w:cstheme="minorHAnsi"/>
          <w:sz w:val="22"/>
          <w:szCs w:val="22"/>
        </w:rPr>
        <w:t>. H</w:t>
      </w:r>
      <w:r w:rsidRPr="00A40AF2">
        <w:rPr>
          <w:rFonts w:asciiTheme="minorHAnsi" w:hAnsiTheme="minorHAnsi" w:cstheme="minorHAnsi"/>
          <w:sz w:val="22"/>
          <w:szCs w:val="22"/>
        </w:rPr>
        <w:t xml:space="preserve">owever, it is important to continuously sensitize the administration to avoid replacements of trained CHW where possible. Furthermore, it is beneficial </w:t>
      </w:r>
      <w:r w:rsidR="00F93138">
        <w:rPr>
          <w:rFonts w:asciiTheme="minorHAnsi" w:hAnsiTheme="minorHAnsi" w:cstheme="minorHAnsi"/>
          <w:sz w:val="22"/>
          <w:szCs w:val="22"/>
        </w:rPr>
        <w:t xml:space="preserve">to the </w:t>
      </w:r>
      <w:r w:rsidRPr="00A40AF2">
        <w:rPr>
          <w:rFonts w:asciiTheme="minorHAnsi" w:hAnsiTheme="minorHAnsi" w:cstheme="minorHAnsi"/>
          <w:sz w:val="22"/>
          <w:szCs w:val="22"/>
        </w:rPr>
        <w:t xml:space="preserve">projects to ensure that several CHWs and community volunteers are trained on different approaches to ensure a continuity of interventions in case some people are no longer in their positions. </w:t>
      </w:r>
    </w:p>
    <w:p w:rsidR="00EB6E2B" w:rsidRPr="00A40AF2" w:rsidP="00EB6E2B" w14:paraId="56F132A8" w14:textId="77777777">
      <w:pPr>
        <w:pStyle w:val="ListParagraph"/>
        <w:spacing w:line="276" w:lineRule="auto"/>
        <w:ind w:left="0"/>
        <w:jc w:val="both"/>
        <w:rPr>
          <w:rFonts w:asciiTheme="minorHAnsi" w:hAnsiTheme="minorHAnsi" w:cstheme="minorHAnsi"/>
          <w:sz w:val="22"/>
          <w:szCs w:val="22"/>
        </w:rPr>
      </w:pPr>
      <w:r w:rsidRPr="00A40AF2">
        <w:rPr>
          <w:rFonts w:asciiTheme="minorHAnsi" w:hAnsiTheme="minorHAnsi" w:cstheme="minorHAnsi"/>
          <w:sz w:val="22"/>
          <w:szCs w:val="22"/>
        </w:rPr>
        <w:t>With the Family Group Approach, the project was able to convey all these messages and other interventions easily resulting in a de facto change in the beneficiary population such as the IYCF trainings where beneficiaries showed a change in behavior in example in exclusive breastfeeding compared to others.</w:t>
      </w:r>
    </w:p>
    <w:p w:rsidR="00EB6E2B" w:rsidRPr="00A40AF2" w:rsidP="00EB6E2B" w14:paraId="56F132A9" w14:textId="77777777">
      <w:pPr>
        <w:pStyle w:val="ListParagraph"/>
        <w:spacing w:line="276" w:lineRule="auto"/>
        <w:ind w:left="0"/>
        <w:jc w:val="both"/>
        <w:rPr>
          <w:rFonts w:asciiTheme="minorHAnsi" w:hAnsiTheme="minorHAnsi" w:cstheme="minorHAnsi"/>
          <w:sz w:val="22"/>
          <w:szCs w:val="22"/>
        </w:rPr>
      </w:pPr>
      <w:r w:rsidRPr="00A40AF2">
        <w:rPr>
          <w:rFonts w:asciiTheme="minorHAnsi" w:hAnsiTheme="minorHAnsi" w:cstheme="minorHAnsi"/>
          <w:sz w:val="22"/>
          <w:szCs w:val="22"/>
        </w:rPr>
        <w:t>The introduction of M-Health</w:t>
      </w:r>
      <w:r w:rsidR="002A0A4E">
        <w:rPr>
          <w:rFonts w:asciiTheme="minorHAnsi" w:hAnsiTheme="minorHAnsi" w:cstheme="minorHAnsi"/>
          <w:sz w:val="22"/>
          <w:szCs w:val="22"/>
        </w:rPr>
        <w:t>,</w:t>
      </w:r>
      <w:r w:rsidRPr="00A40AF2">
        <w:rPr>
          <w:rFonts w:asciiTheme="minorHAnsi" w:hAnsiTheme="minorHAnsi" w:cstheme="minorHAnsi"/>
          <w:sz w:val="22"/>
          <w:szCs w:val="22"/>
        </w:rPr>
        <w:t xml:space="preserve"> as an innovation to track the malnutrition status of children under five in Burundi</w:t>
      </w:r>
      <w:r w:rsidR="002A0A4E">
        <w:rPr>
          <w:rFonts w:asciiTheme="minorHAnsi" w:hAnsiTheme="minorHAnsi" w:cstheme="minorHAnsi"/>
          <w:sz w:val="22"/>
          <w:szCs w:val="22"/>
        </w:rPr>
        <w:t>,</w:t>
      </w:r>
      <w:r w:rsidRPr="00A40AF2">
        <w:rPr>
          <w:rFonts w:asciiTheme="minorHAnsi" w:hAnsiTheme="minorHAnsi" w:cstheme="minorHAnsi"/>
          <w:sz w:val="22"/>
          <w:szCs w:val="22"/>
        </w:rPr>
        <w:t xml:space="preserve"> using smartphones combined with growth monitoring promotion</w:t>
      </w:r>
      <w:r w:rsidR="002A0A4E">
        <w:rPr>
          <w:rFonts w:asciiTheme="minorHAnsi" w:hAnsiTheme="minorHAnsi" w:cstheme="minorHAnsi"/>
          <w:sz w:val="22"/>
          <w:szCs w:val="22"/>
        </w:rPr>
        <w:t>;</w:t>
      </w:r>
      <w:r w:rsidRPr="00A40AF2">
        <w:rPr>
          <w:rFonts w:asciiTheme="minorHAnsi" w:hAnsiTheme="minorHAnsi" w:cstheme="minorHAnsi"/>
          <w:sz w:val="22"/>
          <w:szCs w:val="22"/>
        </w:rPr>
        <w:t xml:space="preserve"> and the timely treatment of children with malnutrition has significant impact to reduce cases of moderate and severe malnutrition at community level. The approach should be scaled up as a strategic solution for community data availability </w:t>
      </w:r>
      <w:r w:rsidRPr="00A40AF2">
        <w:rPr>
          <w:rFonts w:asciiTheme="minorHAnsi" w:hAnsiTheme="minorHAnsi" w:cstheme="minorHAnsi"/>
          <w:sz w:val="22"/>
          <w:szCs w:val="22"/>
        </w:rPr>
        <w:t xml:space="preserve">to be used for strategic decision making at different levels.   </w:t>
      </w:r>
    </w:p>
    <w:p w:rsidR="00EB6E2B" w:rsidRPr="00A40AF2" w:rsidP="00EB6E2B" w14:paraId="56F132AA" w14:textId="77777777">
      <w:pPr>
        <w:spacing w:line="276" w:lineRule="auto"/>
        <w:jc w:val="both"/>
        <w:rPr>
          <w:rFonts w:asciiTheme="minorHAnsi" w:hAnsiTheme="minorHAnsi" w:cstheme="minorHAnsi"/>
          <w:sz w:val="22"/>
          <w:szCs w:val="22"/>
        </w:rPr>
      </w:pPr>
    </w:p>
    <w:p w:rsidR="00EB6E2B" w:rsidRPr="00A40AF2" w:rsidP="00EB6E2B" w14:paraId="56F132AB" w14:textId="77777777">
      <w:pPr>
        <w:spacing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The fundamental asset for the success of the project is that key partners have been involved from the beginning of the project and that they are satisfied with the knowledge acquired through the project and the achievements of WVIB. Due to the ongoing joint field monitoring visits, mentoring meetings organized on a quarterly basis and regular field visits by the project team and other stakeholders community feedback has been collected on a regular basis and addressed accordingly. </w:t>
      </w:r>
    </w:p>
    <w:p w:rsidR="00EB6E2B" w:rsidRPr="00A40AF2" w:rsidP="00EB6E2B" w14:paraId="56F132AC" w14:textId="77777777">
      <w:pPr>
        <w:spacing w:line="276" w:lineRule="auto"/>
        <w:jc w:val="both"/>
        <w:rPr>
          <w:rFonts w:asciiTheme="minorHAnsi" w:hAnsiTheme="minorHAnsi" w:cstheme="minorHAnsi"/>
          <w:sz w:val="22"/>
          <w:szCs w:val="22"/>
        </w:rPr>
      </w:pPr>
    </w:p>
    <w:p w:rsidR="00EB6E2B" w:rsidRPr="00A40AF2" w:rsidP="00794DE3" w14:paraId="56F132AD" w14:textId="77777777">
      <w:pPr>
        <w:spacing w:after="200" w:line="276" w:lineRule="auto"/>
        <w:contextualSpacing/>
        <w:jc w:val="both"/>
        <w:rPr>
          <w:rFonts w:asciiTheme="minorHAnsi" w:hAnsiTheme="minorHAnsi" w:cstheme="minorHAnsi"/>
          <w:sz w:val="22"/>
          <w:szCs w:val="22"/>
        </w:rPr>
      </w:pPr>
      <w:bookmarkStart w:id="84" w:name="_Toc61345865"/>
      <w:r w:rsidRPr="00A40AF2">
        <w:rPr>
          <w:rFonts w:asciiTheme="minorHAnsi" w:hAnsiTheme="minorHAnsi" w:cstheme="minorHAnsi"/>
          <w:sz w:val="22"/>
          <w:szCs w:val="22"/>
        </w:rPr>
        <w:t>V. PROPOSED ARRANGEMENTS FOR FUTURE OPERATION OF THE PROJECT</w:t>
      </w:r>
      <w:bookmarkEnd w:id="84"/>
    </w:p>
    <w:p w:rsidR="00EB6E2B" w:rsidRPr="00A40AF2" w:rsidP="00EB6E2B" w14:paraId="56F132AE" w14:textId="77777777">
      <w:pPr>
        <w:spacing w:after="200" w:line="276" w:lineRule="auto"/>
        <w:jc w:val="both"/>
        <w:rPr>
          <w:rFonts w:asciiTheme="minorHAnsi" w:hAnsiTheme="minorHAnsi" w:cstheme="minorHAnsi"/>
          <w:sz w:val="22"/>
          <w:szCs w:val="22"/>
        </w:rPr>
      </w:pPr>
      <w:r w:rsidRPr="00A40AF2">
        <w:rPr>
          <w:rFonts w:asciiTheme="minorHAnsi" w:hAnsiTheme="minorHAnsi" w:cstheme="minorHAnsi"/>
          <w:color w:val="000000" w:themeColor="text1"/>
          <w:sz w:val="22"/>
          <w:szCs w:val="22"/>
        </w:rPr>
        <w:t xml:space="preserve">Based on end line results, beneficiary’s feedback as well as the steering technical committee and consultant who supported end-line evaluation, MCNE project has been well designed, executed and has achieved its objectives successfully. However, a new phase remains relevant to sustain innovative approaches introduced in the project (M-Health, nutrition-sensitive agriculture, bio-fortification techniques) as well as the behavior changes which require a long period. This was the reason </w:t>
      </w:r>
      <w:r w:rsidR="00413E21">
        <w:rPr>
          <w:rFonts w:asciiTheme="minorHAnsi" w:hAnsiTheme="minorHAnsi" w:cstheme="minorHAnsi"/>
          <w:color w:val="000000" w:themeColor="text1"/>
          <w:sz w:val="22"/>
          <w:szCs w:val="22"/>
        </w:rPr>
        <w:t>a</w:t>
      </w:r>
      <w:r w:rsidRPr="00A40AF2" w:rsidR="00413E21">
        <w:rPr>
          <w:rFonts w:asciiTheme="minorHAnsi" w:hAnsiTheme="minorHAnsi" w:cstheme="minorHAnsi"/>
          <w:color w:val="000000" w:themeColor="text1"/>
          <w:sz w:val="22"/>
          <w:szCs w:val="22"/>
        </w:rPr>
        <w:t xml:space="preserve"> </w:t>
      </w:r>
      <w:r w:rsidRPr="00A40AF2">
        <w:rPr>
          <w:rFonts w:asciiTheme="minorHAnsi" w:hAnsiTheme="minorHAnsi" w:cstheme="minorHAnsi"/>
          <w:color w:val="000000" w:themeColor="text1"/>
          <w:sz w:val="22"/>
          <w:szCs w:val="22"/>
        </w:rPr>
        <w:t>2</w:t>
      </w:r>
      <w:r w:rsidRPr="00A40AF2">
        <w:rPr>
          <w:rFonts w:asciiTheme="minorHAnsi" w:hAnsiTheme="minorHAnsi" w:cstheme="minorHAnsi"/>
          <w:color w:val="000000" w:themeColor="text1"/>
          <w:sz w:val="22"/>
          <w:szCs w:val="22"/>
          <w:vertAlign w:val="superscript"/>
        </w:rPr>
        <w:t>nd</w:t>
      </w:r>
      <w:r w:rsidRPr="00A40AF2">
        <w:rPr>
          <w:rFonts w:asciiTheme="minorHAnsi" w:hAnsiTheme="minorHAnsi" w:cstheme="minorHAnsi"/>
          <w:color w:val="000000" w:themeColor="text1"/>
          <w:sz w:val="22"/>
          <w:szCs w:val="22"/>
        </w:rPr>
        <w:t xml:space="preserve"> phase </w:t>
      </w:r>
      <w:r w:rsidR="00413E21">
        <w:rPr>
          <w:rFonts w:asciiTheme="minorHAnsi" w:hAnsiTheme="minorHAnsi" w:cstheme="minorHAnsi"/>
          <w:color w:val="000000" w:themeColor="text1"/>
          <w:sz w:val="22"/>
          <w:szCs w:val="22"/>
        </w:rPr>
        <w:t>of</w:t>
      </w:r>
      <w:r w:rsidRPr="00A40AF2">
        <w:rPr>
          <w:rFonts w:asciiTheme="minorHAnsi" w:hAnsiTheme="minorHAnsi" w:cstheme="minorHAnsi"/>
          <w:color w:val="000000" w:themeColor="text1"/>
          <w:sz w:val="22"/>
          <w:szCs w:val="22"/>
        </w:rPr>
        <w:t xml:space="preserve"> the project had been requested</w:t>
      </w:r>
      <w:r w:rsidR="006C2186">
        <w:rPr>
          <w:rFonts w:asciiTheme="minorHAnsi" w:hAnsiTheme="minorHAnsi" w:cstheme="minorHAnsi"/>
          <w:color w:val="000000" w:themeColor="text1"/>
          <w:sz w:val="22"/>
          <w:szCs w:val="22"/>
        </w:rPr>
        <w:t>,</w:t>
      </w:r>
      <w:r w:rsidRPr="00A40AF2">
        <w:rPr>
          <w:rFonts w:asciiTheme="minorHAnsi" w:hAnsiTheme="minorHAnsi" w:cstheme="minorHAnsi"/>
          <w:color w:val="000000" w:themeColor="text1"/>
          <w:sz w:val="22"/>
          <w:szCs w:val="22"/>
        </w:rPr>
        <w:t xml:space="preserve"> and is required in order to sustain what had been implemented under this project. </w:t>
      </w:r>
    </w:p>
    <w:p w:rsidR="00EB6E2B" w:rsidRPr="00A40AF2" w:rsidP="00EB6E2B" w14:paraId="56F132AF" w14:textId="77777777">
      <w:pPr>
        <w:spacing w:after="200" w:line="276" w:lineRule="auto"/>
        <w:jc w:val="both"/>
        <w:rPr>
          <w:rFonts w:asciiTheme="minorHAnsi" w:hAnsiTheme="minorHAnsi" w:cstheme="minorHAnsi"/>
          <w:sz w:val="22"/>
          <w:szCs w:val="22"/>
        </w:rPr>
      </w:pPr>
      <w:r w:rsidRPr="00A40AF2">
        <w:rPr>
          <w:rFonts w:asciiTheme="minorHAnsi" w:hAnsiTheme="minorHAnsi" w:cstheme="minorHAnsi"/>
          <w:sz w:val="22"/>
          <w:szCs w:val="22"/>
        </w:rPr>
        <w:t>The below mentioned points require consolidation and outline on what can be focused on during the following phase:</w:t>
      </w:r>
    </w:p>
    <w:p w:rsidR="00EB6E2B" w:rsidRPr="00A40AF2" w:rsidP="003A54F8" w14:paraId="56F132B0" w14:textId="77777777">
      <w:pPr>
        <w:pStyle w:val="ListParagraph"/>
        <w:widowControl/>
        <w:numPr>
          <w:ilvl w:val="0"/>
          <w:numId w:val="26"/>
        </w:numPr>
        <w:autoSpaceDE/>
        <w:autoSpaceDN/>
        <w:adjustRightInd/>
        <w:spacing w:after="160" w:line="276" w:lineRule="auto"/>
        <w:jc w:val="both"/>
        <w:rPr>
          <w:rFonts w:asciiTheme="minorHAnsi" w:hAnsiTheme="minorHAnsi" w:cstheme="minorHAnsi"/>
          <w:b/>
          <w:sz w:val="22"/>
          <w:szCs w:val="22"/>
        </w:rPr>
      </w:pPr>
      <w:r w:rsidRPr="00A40AF2">
        <w:rPr>
          <w:rFonts w:asciiTheme="minorHAnsi" w:hAnsiTheme="minorHAnsi" w:cstheme="minorHAnsi"/>
          <w:b/>
          <w:sz w:val="22"/>
          <w:szCs w:val="22"/>
        </w:rPr>
        <w:t xml:space="preserve">Digitalization system : </w:t>
      </w:r>
      <w:r w:rsidRPr="00A40AF2">
        <w:rPr>
          <w:rFonts w:asciiTheme="minorHAnsi" w:hAnsiTheme="minorHAnsi" w:cstheme="minorHAnsi"/>
          <w:sz w:val="22"/>
          <w:szCs w:val="22"/>
        </w:rPr>
        <w:t xml:space="preserve">The project rapidly adopted the M-Health application partway through </w:t>
      </w:r>
      <w:r w:rsidRPr="00A40AF2" w:rsidR="004D1AFD">
        <w:rPr>
          <w:rFonts w:asciiTheme="minorHAnsi" w:hAnsiTheme="minorHAnsi" w:cstheme="minorHAnsi"/>
          <w:sz w:val="22"/>
          <w:szCs w:val="22"/>
        </w:rPr>
        <w:t>implementation and</w:t>
      </w:r>
      <w:r w:rsidRPr="00A40AF2">
        <w:rPr>
          <w:rFonts w:asciiTheme="minorHAnsi" w:hAnsiTheme="minorHAnsi" w:cstheme="minorHAnsi"/>
          <w:sz w:val="22"/>
          <w:szCs w:val="22"/>
        </w:rPr>
        <w:t xml:space="preserve"> has demonstrated the value of the app as a strategic solution to improve efficiency, to reduce error, and to improve coordination and service delivery. WVIB is now considered as the pilot NGO in this </w:t>
      </w:r>
      <w:r w:rsidRPr="00A40AF2" w:rsidR="004D1AFD">
        <w:rPr>
          <w:rFonts w:asciiTheme="minorHAnsi" w:hAnsiTheme="minorHAnsi" w:cstheme="minorHAnsi"/>
          <w:sz w:val="22"/>
          <w:szCs w:val="22"/>
        </w:rPr>
        <w:t>area and</w:t>
      </w:r>
      <w:r w:rsidRPr="00A40AF2">
        <w:rPr>
          <w:rFonts w:asciiTheme="minorHAnsi" w:hAnsiTheme="minorHAnsi" w:cstheme="minorHAnsi"/>
          <w:sz w:val="22"/>
          <w:szCs w:val="22"/>
        </w:rPr>
        <w:t xml:space="preserve"> is well-placed to scale-up the digitalization in a second phase of the project. </w:t>
      </w:r>
    </w:p>
    <w:p w:rsidR="00EB6E2B" w:rsidRPr="00A40AF2" w:rsidP="00EB6E2B" w14:paraId="56F132B1" w14:textId="77777777">
      <w:pPr>
        <w:pStyle w:val="ListParagraph"/>
        <w:spacing w:line="276" w:lineRule="auto"/>
        <w:ind w:left="360"/>
        <w:jc w:val="both"/>
        <w:rPr>
          <w:rFonts w:asciiTheme="minorHAnsi" w:hAnsiTheme="minorHAnsi" w:cstheme="minorHAnsi"/>
          <w:b/>
          <w:sz w:val="22"/>
          <w:szCs w:val="22"/>
        </w:rPr>
      </w:pPr>
    </w:p>
    <w:p w:rsidR="00EB6E2B" w:rsidRPr="00A40AF2" w:rsidP="003A54F8" w14:paraId="56F132B2" w14:textId="77777777">
      <w:pPr>
        <w:pStyle w:val="ListParagraph"/>
        <w:widowControl/>
        <w:numPr>
          <w:ilvl w:val="0"/>
          <w:numId w:val="18"/>
        </w:numPr>
        <w:autoSpaceDE/>
        <w:autoSpaceDN/>
        <w:adjustRightInd/>
        <w:spacing w:after="160" w:line="276" w:lineRule="auto"/>
        <w:jc w:val="both"/>
        <w:rPr>
          <w:rFonts w:asciiTheme="minorHAnsi" w:hAnsiTheme="minorHAnsi" w:cstheme="minorHAnsi"/>
          <w:b/>
          <w:sz w:val="22"/>
          <w:szCs w:val="22"/>
          <w:lang w:val="fr-FR"/>
        </w:rPr>
      </w:pPr>
      <w:r w:rsidRPr="00A40AF2">
        <w:rPr>
          <w:rFonts w:asciiTheme="minorHAnsi" w:hAnsiTheme="minorHAnsi" w:cstheme="minorHAnsi"/>
          <w:b/>
          <w:sz w:val="22"/>
          <w:szCs w:val="22"/>
          <w:lang w:val="fr-FR"/>
        </w:rPr>
        <w:t xml:space="preserve">Bio- fortification ; </w:t>
      </w:r>
    </w:p>
    <w:p w:rsidR="00EB6E2B" w:rsidRPr="00A40AF2" w:rsidP="00EB6E2B" w14:paraId="56F132B3" w14:textId="77777777">
      <w:pPr>
        <w:pStyle w:val="ListParagraph"/>
        <w:spacing w:line="276" w:lineRule="auto"/>
        <w:ind w:left="360"/>
        <w:jc w:val="both"/>
        <w:rPr>
          <w:rFonts w:asciiTheme="minorHAnsi" w:hAnsiTheme="minorHAnsi" w:cstheme="minorHAnsi"/>
          <w:sz w:val="22"/>
          <w:szCs w:val="22"/>
        </w:rPr>
      </w:pPr>
      <w:r w:rsidRPr="00A40AF2">
        <w:rPr>
          <w:rFonts w:asciiTheme="minorHAnsi" w:hAnsiTheme="minorHAnsi" w:cstheme="minorHAnsi"/>
          <w:sz w:val="22"/>
          <w:szCs w:val="22"/>
        </w:rPr>
        <w:t xml:space="preserve">World Vision is also considered as pilot innovative in this bio fortification technics in Burundi. The food rich in micronutrient has demonstrated an added value in the fight against malnutrition using local, available and affordable food while other items used are imported and would have a cost implication. This need to be strengthened. </w:t>
      </w:r>
    </w:p>
    <w:p w:rsidR="00EB6E2B" w:rsidRPr="00A40AF2" w:rsidP="00EB6E2B" w14:paraId="56F132B4" w14:textId="77777777">
      <w:pPr>
        <w:pStyle w:val="ListParagraph"/>
        <w:spacing w:line="276" w:lineRule="auto"/>
        <w:ind w:left="360"/>
        <w:jc w:val="both"/>
        <w:rPr>
          <w:rFonts w:asciiTheme="minorHAnsi" w:hAnsiTheme="minorHAnsi" w:cstheme="minorHAnsi"/>
          <w:sz w:val="22"/>
          <w:szCs w:val="22"/>
        </w:rPr>
      </w:pPr>
    </w:p>
    <w:p w:rsidR="00EB6E2B" w:rsidRPr="00A40AF2" w:rsidP="003A54F8" w14:paraId="56F132B5" w14:textId="77777777">
      <w:pPr>
        <w:pStyle w:val="ListParagraph"/>
        <w:widowControl/>
        <w:numPr>
          <w:ilvl w:val="0"/>
          <w:numId w:val="1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Stronger focus on </w:t>
      </w:r>
      <w:r w:rsidRPr="00A40AF2">
        <w:rPr>
          <w:rFonts w:asciiTheme="minorHAnsi" w:hAnsiTheme="minorHAnsi" w:cstheme="minorHAnsi"/>
          <w:b/>
          <w:bCs/>
          <w:sz w:val="22"/>
          <w:szCs w:val="22"/>
        </w:rPr>
        <w:t>seed multiplication</w:t>
      </w:r>
      <w:r w:rsidRPr="00A40AF2">
        <w:rPr>
          <w:rFonts w:asciiTheme="minorHAnsi" w:hAnsiTheme="minorHAnsi" w:cstheme="minorHAnsi"/>
          <w:sz w:val="22"/>
          <w:szCs w:val="22"/>
        </w:rPr>
        <w:t xml:space="preserve"> to ensure the availability of improved high-quality seeds at local level. Among the big issue</w:t>
      </w:r>
      <w:r w:rsidR="00F74393">
        <w:rPr>
          <w:rFonts w:asciiTheme="minorHAnsi" w:hAnsiTheme="minorHAnsi" w:cstheme="minorHAnsi"/>
          <w:sz w:val="22"/>
          <w:szCs w:val="22"/>
        </w:rPr>
        <w:t>s</w:t>
      </w:r>
      <w:r w:rsidRPr="00A40AF2">
        <w:rPr>
          <w:rFonts w:asciiTheme="minorHAnsi" w:hAnsiTheme="minorHAnsi" w:cstheme="minorHAnsi"/>
          <w:sz w:val="22"/>
          <w:szCs w:val="22"/>
        </w:rPr>
        <w:t xml:space="preserve"> in food security in Burundi is the lack of quality seed</w:t>
      </w:r>
      <w:r w:rsidR="00830EBE">
        <w:rPr>
          <w:rFonts w:asciiTheme="minorHAnsi" w:hAnsiTheme="minorHAnsi" w:cstheme="minorHAnsi"/>
          <w:sz w:val="22"/>
          <w:szCs w:val="22"/>
        </w:rPr>
        <w:t>,</w:t>
      </w:r>
      <w:r w:rsidRPr="00A40AF2">
        <w:rPr>
          <w:rFonts w:asciiTheme="minorHAnsi" w:hAnsiTheme="minorHAnsi" w:cstheme="minorHAnsi"/>
          <w:sz w:val="22"/>
          <w:szCs w:val="22"/>
        </w:rPr>
        <w:t xml:space="preserve"> and the project supported 2 seed producers per communes which need to be strengthened in 2</w:t>
      </w:r>
      <w:r w:rsidRPr="00A40AF2">
        <w:rPr>
          <w:rFonts w:asciiTheme="minorHAnsi" w:hAnsiTheme="minorHAnsi" w:cstheme="minorHAnsi"/>
          <w:sz w:val="22"/>
          <w:szCs w:val="22"/>
          <w:vertAlign w:val="superscript"/>
        </w:rPr>
        <w:t>nd</w:t>
      </w:r>
      <w:r w:rsidRPr="00A40AF2">
        <w:rPr>
          <w:rFonts w:asciiTheme="minorHAnsi" w:hAnsiTheme="minorHAnsi" w:cstheme="minorHAnsi"/>
          <w:sz w:val="22"/>
          <w:szCs w:val="22"/>
        </w:rPr>
        <w:t xml:space="preserve"> phase. As a result, there should no longer be a challenge of importing agriculture inputs including iron bio-fortified beans.</w:t>
      </w:r>
    </w:p>
    <w:p w:rsidR="00EB6E2B" w:rsidRPr="00A40AF2" w:rsidP="00EB6E2B" w14:paraId="56F132B6" w14:textId="77777777">
      <w:pPr>
        <w:pStyle w:val="ListParagraph"/>
        <w:spacing w:line="276" w:lineRule="auto"/>
        <w:ind w:left="360"/>
        <w:jc w:val="both"/>
        <w:rPr>
          <w:rFonts w:asciiTheme="minorHAnsi" w:hAnsiTheme="minorHAnsi" w:cstheme="minorHAnsi"/>
          <w:sz w:val="22"/>
          <w:szCs w:val="22"/>
        </w:rPr>
      </w:pPr>
    </w:p>
    <w:p w:rsidR="00EB6E2B" w:rsidRPr="00A40AF2" w:rsidP="003A54F8" w14:paraId="56F132B7" w14:textId="77777777">
      <w:pPr>
        <w:pStyle w:val="ListParagraph"/>
        <w:widowControl/>
        <w:numPr>
          <w:ilvl w:val="0"/>
          <w:numId w:val="18"/>
        </w:numPr>
        <w:autoSpaceDE/>
        <w:autoSpaceDN/>
        <w:adjustRightInd/>
        <w:spacing w:after="160" w:line="276" w:lineRule="auto"/>
        <w:jc w:val="both"/>
        <w:rPr>
          <w:rFonts w:asciiTheme="minorHAnsi" w:hAnsiTheme="minorHAnsi" w:cstheme="minorHAnsi"/>
          <w:sz w:val="22"/>
          <w:szCs w:val="22"/>
        </w:rPr>
      </w:pPr>
      <w:r w:rsidRPr="00A40AF2">
        <w:rPr>
          <w:rFonts w:asciiTheme="minorHAnsi" w:hAnsiTheme="minorHAnsi" w:cstheme="minorHAnsi"/>
          <w:sz w:val="22"/>
          <w:szCs w:val="22"/>
        </w:rPr>
        <w:t xml:space="preserve">Besides this, during WB country representative’s visit, women associated in the FG highlighted the need of a second phase of the project, which should be more focused on production and </w:t>
      </w:r>
      <w:r w:rsidRPr="00A40AF2">
        <w:rPr>
          <w:rFonts w:asciiTheme="minorHAnsi" w:hAnsiTheme="minorHAnsi" w:cstheme="minorHAnsi"/>
          <w:b/>
          <w:sz w:val="22"/>
          <w:szCs w:val="22"/>
        </w:rPr>
        <w:t xml:space="preserve">food </w:t>
      </w:r>
      <w:r w:rsidRPr="00A40AF2">
        <w:rPr>
          <w:rFonts w:asciiTheme="minorHAnsi" w:hAnsiTheme="minorHAnsi" w:cstheme="minorHAnsi"/>
          <w:b/>
          <w:sz w:val="22"/>
          <w:szCs w:val="22"/>
        </w:rPr>
        <w:t>transformation.</w:t>
      </w:r>
      <w:r w:rsidRPr="00A40AF2">
        <w:rPr>
          <w:rFonts w:asciiTheme="minorHAnsi" w:hAnsiTheme="minorHAnsi" w:cstheme="minorHAnsi"/>
          <w:b/>
          <w:sz w:val="22"/>
          <w:szCs w:val="22"/>
        </w:rPr>
        <w:br/>
      </w:r>
    </w:p>
    <w:p w:rsidR="00EB6E2B" w:rsidRPr="00A40AF2" w:rsidP="001068C7" w14:paraId="56F132B8" w14:textId="77777777">
      <w:pPr>
        <w:pStyle w:val="ListParagraph"/>
        <w:widowControl/>
        <w:numPr>
          <w:ilvl w:val="0"/>
          <w:numId w:val="18"/>
        </w:numPr>
        <w:autoSpaceDE/>
        <w:autoSpaceDN/>
        <w:adjustRightInd/>
        <w:spacing w:after="160" w:line="276" w:lineRule="auto"/>
        <w:jc w:val="both"/>
        <w:rPr>
          <w:rFonts w:asciiTheme="minorHAnsi" w:hAnsiTheme="minorHAnsi" w:cstheme="minorHAnsi"/>
          <w:sz w:val="22"/>
          <w:szCs w:val="22"/>
        </w:rPr>
      </w:pPr>
      <w:r w:rsidRPr="001068C7">
        <w:rPr>
          <w:rFonts w:asciiTheme="minorHAnsi" w:hAnsiTheme="minorHAnsi" w:cstheme="minorHAnsi"/>
          <w:sz w:val="22"/>
          <w:szCs w:val="22"/>
        </w:rPr>
        <w:t>B</w:t>
      </w:r>
      <w:r w:rsidRPr="001068C7" w:rsidR="00E77AAD">
        <w:rPr>
          <w:rFonts w:asciiTheme="minorHAnsi" w:hAnsiTheme="minorHAnsi" w:cstheme="minorHAnsi"/>
          <w:sz w:val="22"/>
          <w:szCs w:val="22"/>
        </w:rPr>
        <w:t>eneficiaries and local administration expressed the need of</w:t>
      </w:r>
      <w:r w:rsidRPr="001068C7" w:rsidR="00E77AAD">
        <w:rPr>
          <w:rFonts w:asciiTheme="minorHAnsi" w:hAnsiTheme="minorHAnsi" w:cstheme="minorHAnsi"/>
          <w:b/>
          <w:bCs/>
          <w:sz w:val="22"/>
          <w:szCs w:val="22"/>
        </w:rPr>
        <w:t xml:space="preserve"> storage</w:t>
      </w:r>
      <w:r w:rsidRPr="001068C7" w:rsidR="00E77AAD">
        <w:rPr>
          <w:rFonts w:asciiTheme="minorHAnsi" w:hAnsiTheme="minorHAnsi" w:cstheme="minorHAnsi"/>
          <w:sz w:val="22"/>
          <w:szCs w:val="22"/>
        </w:rPr>
        <w:t xml:space="preserve"> </w:t>
      </w:r>
      <w:r w:rsidRPr="001068C7">
        <w:rPr>
          <w:rFonts w:asciiTheme="minorHAnsi" w:hAnsiTheme="minorHAnsi" w:cstheme="minorHAnsi"/>
          <w:sz w:val="22"/>
          <w:szCs w:val="22"/>
        </w:rPr>
        <w:t xml:space="preserve">facilities </w:t>
      </w:r>
      <w:r w:rsidRPr="001068C7" w:rsidR="00E77AAD">
        <w:rPr>
          <w:rFonts w:asciiTheme="minorHAnsi" w:hAnsiTheme="minorHAnsi" w:cstheme="minorHAnsi"/>
          <w:sz w:val="22"/>
          <w:szCs w:val="22"/>
        </w:rPr>
        <w:t xml:space="preserve">to support them to well manage the crops and fight against bad usage of the harvest. </w:t>
      </w:r>
    </w:p>
    <w:sectPr w:rsidSect="0069160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2CBC" w14:paraId="7D88E53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879" w:rsidP="003615CB" w14:paraId="56F132EE" w14:textId="3820B086">
    <w:pPr>
      <w:pStyle w:val="Footer"/>
      <w:jc w:val="right"/>
    </w:pPr>
    <w:r>
      <w:rPr>
        <w:noProof/>
      </w:rPr>
      <mc:AlternateContent>
        <mc:Choice Requires="wps">
          <w:drawing>
            <wp:anchor distT="0" distB="0" distL="114300" distR="114300" simplePos="0" relativeHeight="251674624" behindDoc="0" locked="0" layoutInCell="0" allowOverlap="1">
              <wp:simplePos x="0" y="0"/>
              <wp:positionH relativeFrom="page">
                <wp:align>right</wp:align>
              </wp:positionH>
              <wp:positionV relativeFrom="page">
                <wp:align>bottom</wp:align>
              </wp:positionV>
              <wp:extent cx="7772400" cy="463550"/>
              <wp:effectExtent l="0" t="0" r="0" b="12700"/>
              <wp:wrapNone/>
              <wp:docPr id="19" name="MSIPCMed4b410fa5075a676789fcbe"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4635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405879" w:rsidRPr="008D2CBC" w:rsidP="008D2CBC" w14:textId="7F8D9564">
                          <w:pPr>
                            <w:jc w:val="right"/>
                            <w:rPr>
                              <w:rFonts w:ascii="Calibri" w:hAnsi="Calibri" w:cs="Calibri"/>
                            </w:rPr>
                          </w:pPr>
                          <w:r w:rsidRPr="008D2CBC">
                            <w:rPr>
                              <w:rFonts w:ascii="Calibri" w:hAnsi="Calibri" w:cs="Calibri"/>
                            </w:rPr>
                            <w:t>Official Use</w:t>
                          </w:r>
                        </w:p>
                      </w:txbxContent>
                    </wps:txbx>
                    <wps:bodyPr rot="0" vert="horz" wrap="square" lIns="91440" tIns="0" rIns="25400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ed4b410fa5075a676789fcbe" o:spid="_x0000_s2049" type="#_x0000_t202" alt="{&quot;HashCode&quot;:1990712160,&quot;Height&quot;:9999999.0,&quot;Width&quot;:9999999.0,&quot;Placement&quot;:&quot;Footer&quot;,&quot;Index&quot;:&quot;Primary&quot;,&quot;Section&quot;:1,&quot;Top&quot;:0.0,&quot;Left&quot;:0.0}" style="width:612pt;height:36.5pt;margin-top:0;margin-left:560.8pt;mso-height-percent:0;mso-height-relative:page;mso-position-horizontal:right;mso-position-horizontal-relative:page;mso-position-vertical:bottom;mso-position-vertical-relative:page;mso-width-percent:0;mso-width-relative:page;mso-wrap-distance-bottom:0;mso-wrap-distance-left:9pt;mso-wrap-distance-right:9pt;mso-wrap-distance-top:0;mso-wrap-style:square;position:absolute;visibility:visible;v-text-anchor:middle;z-index:251675648" o:allowincell="f" filled="f" stroked="f" strokeweight="0.5pt">
              <v:textbox inset=",0,20pt,0">
                <w:txbxContent>
                  <w:p w:rsidR="00405879" w:rsidRPr="008D2CBC" w:rsidP="008D2CBC" w14:paraId="56F13385" w14:textId="7F8D9564">
                    <w:pPr>
                      <w:jc w:val="right"/>
                      <w:rPr>
                        <w:rFonts w:ascii="Calibri" w:hAnsi="Calibri" w:cs="Calibri"/>
                      </w:rPr>
                    </w:pPr>
                    <w:r w:rsidRPr="008D2CBC">
                      <w:rPr>
                        <w:rFonts w:ascii="Calibri" w:hAnsi="Calibri" w:cs="Calibri"/>
                      </w:rPr>
                      <w:t>Official Use</w:t>
                    </w:r>
                  </w:p>
                </w:txbxContent>
              </v:textbox>
            </v:shape>
          </w:pict>
        </mc:Fallback>
      </mc:AlternateContent>
    </w:r>
  </w:p>
  <w:p w:rsidR="00405879" w14:paraId="56F132E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879" w14:paraId="56F132F0" w14:textId="67D50FE7">
    <w:pPr>
      <w:pStyle w:val="Footer"/>
    </w:pPr>
    <w:r>
      <w:rPr>
        <w:noProof/>
      </w:rPr>
      <mc:AlternateContent>
        <mc:Choice Requires="wps">
          <w:drawing>
            <wp:anchor distT="0" distB="0" distL="114300" distR="114300" simplePos="0" relativeHeight="251680768" behindDoc="0" locked="0" layoutInCell="0" allowOverlap="1">
              <wp:simplePos x="0" y="0"/>
              <wp:positionH relativeFrom="page">
                <wp:align>right</wp:align>
              </wp:positionH>
              <wp:positionV relativeFrom="page">
                <wp:align>bottom</wp:align>
              </wp:positionV>
              <wp:extent cx="7772400" cy="463550"/>
              <wp:effectExtent l="0" t="0" r="0" b="12700"/>
              <wp:wrapNone/>
              <wp:docPr id="18" name="MSIPCMbf6944e7b67b388e47bfbced"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4635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405879" w:rsidRPr="008D2CBC" w:rsidP="008D2CBC" w14:textId="04FA7556">
                          <w:pPr>
                            <w:jc w:val="right"/>
                            <w:rPr>
                              <w:rFonts w:ascii="Calibri" w:hAnsi="Calibri" w:cs="Calibri"/>
                            </w:rPr>
                          </w:pPr>
                          <w:r w:rsidRPr="008D2CBC">
                            <w:rPr>
                              <w:rFonts w:ascii="Calibri" w:hAnsi="Calibri" w:cs="Calibri"/>
                            </w:rPr>
                            <w:t>Official Use</w:t>
                          </w:r>
                        </w:p>
                      </w:txbxContent>
                    </wps:txbx>
                    <wps:bodyPr rot="0" vert="horz" wrap="square" lIns="91440" tIns="0" rIns="25400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bf6944e7b67b388e47bfbced" o:spid="_x0000_s2050" type="#_x0000_t202" alt="{&quot;HashCode&quot;:1990712160,&quot;Height&quot;:9999999.0,&quot;Width&quot;:9999999.0,&quot;Placement&quot;:&quot;Footer&quot;,&quot;Index&quot;:&quot;FirstPage&quot;,&quot;Section&quot;:1,&quot;Top&quot;:0.0,&quot;Left&quot;:0.0}" style="width:612pt;height:36.5pt;margin-top:0;margin-left:560.8pt;mso-height-percent:0;mso-height-relative:page;mso-position-horizontal:right;mso-position-horizontal-relative:page;mso-position-vertical:bottom;mso-position-vertical-relative:page;mso-width-percent:0;mso-width-relative:page;mso-wrap-distance-bottom:0;mso-wrap-distance-left:9pt;mso-wrap-distance-right:9pt;mso-wrap-distance-top:0;mso-wrap-style:square;position:absolute;visibility:visible;v-text-anchor:middle;z-index:251681792" o:allowincell="f" filled="f" stroked="f" strokeweight="0.5pt">
              <v:textbox inset=",0,20pt,0">
                <w:txbxContent>
                  <w:p w:rsidR="00405879" w:rsidRPr="008D2CBC" w:rsidP="008D2CBC" w14:paraId="56F13386" w14:textId="04FA7556">
                    <w:pPr>
                      <w:jc w:val="right"/>
                      <w:rPr>
                        <w:rFonts w:ascii="Calibri" w:hAnsi="Calibri" w:cs="Calibri"/>
                      </w:rPr>
                    </w:pPr>
                    <w:r w:rsidRPr="008D2CBC">
                      <w:rPr>
                        <w:rFonts w:ascii="Calibri" w:hAnsi="Calibri" w:cs="Calibri"/>
                      </w:rPr>
                      <w:t>Official Use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879" w:rsidRPr="00255A01" w:rsidP="00255A01" w14:paraId="56F132F2" w14:textId="63E83351">
    <w:pPr>
      <w:pStyle w:val="Footer"/>
    </w:pPr>
    <w:r>
      <w:rPr>
        <w:noProof/>
      </w:rPr>
      <mc:AlternateContent>
        <mc:Choice Requires="wps">
          <w:drawing>
            <wp:anchor distT="0" distB="0" distL="114300" distR="114300" simplePos="0" relativeHeight="251676672" behindDoc="0" locked="0" layoutInCell="0" allowOverlap="1">
              <wp:simplePos x="0" y="0"/>
              <wp:positionH relativeFrom="page">
                <wp:align>right</wp:align>
              </wp:positionH>
              <wp:positionV relativeFrom="page">
                <wp:align>bottom</wp:align>
              </wp:positionV>
              <wp:extent cx="7772400" cy="463550"/>
              <wp:effectExtent l="0" t="0" r="0" b="12700"/>
              <wp:wrapNone/>
              <wp:docPr id="17" name="MSIPCM7120479aae46459ca0839cbe" descr="{&quot;HashCode&quot;:199071216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4635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405879" w:rsidRPr="008D2CBC" w:rsidP="008D2CBC" w14:textId="6AAF35EC">
                          <w:pPr>
                            <w:jc w:val="right"/>
                            <w:rPr>
                              <w:rFonts w:ascii="Calibri" w:hAnsi="Calibri" w:cs="Calibri"/>
                            </w:rPr>
                          </w:pPr>
                          <w:r w:rsidRPr="008D2CBC">
                            <w:rPr>
                              <w:rFonts w:ascii="Calibri" w:hAnsi="Calibri" w:cs="Calibri"/>
                            </w:rPr>
                            <w:t>Official Use</w:t>
                          </w:r>
                        </w:p>
                      </w:txbxContent>
                    </wps:txbx>
                    <wps:bodyPr rot="0" vert="horz" wrap="square" lIns="91440" tIns="0" rIns="25400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7120479aae46459ca0839cbe" o:spid="_x0000_s2051" type="#_x0000_t202" alt="{&quot;HashCode&quot;:1990712160,&quot;Height&quot;:9999999.0,&quot;Width&quot;:9999999.0,&quot;Placement&quot;:&quot;Footer&quot;,&quot;Index&quot;:&quot;Primary&quot;,&quot;Section&quot;:4,&quot;Top&quot;:0.0,&quot;Left&quot;:0.0}" style="width:612pt;height:36.5pt;margin-top:0;margin-left:560.8pt;mso-height-percent:0;mso-height-relative:page;mso-position-horizontal:right;mso-position-horizontal-relative:page;mso-position-vertical:bottom;mso-position-vertical-relative:page;mso-width-percent:0;mso-width-relative:page;mso-wrap-distance-bottom:0;mso-wrap-distance-left:9pt;mso-wrap-distance-right:9pt;mso-wrap-distance-top:0;mso-wrap-style:square;position:absolute;visibility:visible;v-text-anchor:middle;z-index:251677696" o:allowincell="f" filled="f" stroked="f" strokeweight="0.5pt">
              <v:textbox inset=",0,20pt,0">
                <w:txbxContent>
                  <w:p w:rsidR="00405879" w:rsidRPr="008D2CBC" w:rsidP="008D2CBC" w14:paraId="56F13387" w14:textId="6AAF35EC">
                    <w:pPr>
                      <w:jc w:val="right"/>
                      <w:rPr>
                        <w:rFonts w:ascii="Calibri" w:hAnsi="Calibri" w:cs="Calibri"/>
                      </w:rPr>
                    </w:pPr>
                    <w:r w:rsidRPr="008D2CBC">
                      <w:rPr>
                        <w:rFonts w:ascii="Calibri" w:hAnsi="Calibri" w:cs="Calibri"/>
                      </w:rPr>
                      <w:t>Official Use</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879" w:rsidP="003615CB" w14:paraId="56F132FD" w14:textId="388483B8">
    <w:pPr>
      <w:pStyle w:val="Footer"/>
      <w:jc w:val="right"/>
    </w:pPr>
    <w:r>
      <w:rPr>
        <w:noProof/>
      </w:rPr>
      <mc:AlternateContent>
        <mc:Choice Requires="wps">
          <w:drawing>
            <wp:anchor distT="0" distB="0" distL="114300" distR="114300" simplePos="0" relativeHeight="251678720" behindDoc="0" locked="0" layoutInCell="0" allowOverlap="1">
              <wp:simplePos x="0" y="0"/>
              <wp:positionH relativeFrom="page">
                <wp:align>right</wp:align>
              </wp:positionH>
              <wp:positionV relativeFrom="page">
                <wp:align>bottom</wp:align>
              </wp:positionV>
              <wp:extent cx="7772400" cy="463550"/>
              <wp:effectExtent l="0" t="0" r="0" b="12700"/>
              <wp:wrapNone/>
              <wp:docPr id="15" name="MSIPCM2b38432cb01432b8d8723117" descr="{&quot;HashCode&quot;:199071216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4635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405879" w:rsidRPr="008D2CBC" w:rsidP="008D2CBC" w14:textId="13D90CDF">
                          <w:pPr>
                            <w:jc w:val="right"/>
                            <w:rPr>
                              <w:rFonts w:ascii="Calibri" w:hAnsi="Calibri" w:cs="Calibri"/>
                            </w:rPr>
                          </w:pPr>
                          <w:r w:rsidRPr="008D2CBC">
                            <w:rPr>
                              <w:rFonts w:ascii="Calibri" w:hAnsi="Calibri" w:cs="Calibri"/>
                            </w:rPr>
                            <w:t>Official Use</w:t>
                          </w:r>
                        </w:p>
                      </w:txbxContent>
                    </wps:txbx>
                    <wps:bodyPr rot="0" vert="horz" wrap="square" lIns="91440" tIns="0" rIns="25400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2b38432cb01432b8d8723117" o:spid="_x0000_s2053" type="#_x0000_t202" alt="{&quot;HashCode&quot;:1990712160,&quot;Height&quot;:9999999.0,&quot;Width&quot;:9999999.0,&quot;Placement&quot;:&quot;Footer&quot;,&quot;Index&quot;:&quot;Primary&quot;,&quot;Section&quot;:5,&quot;Top&quot;:0.0,&quot;Left&quot;:0.0}" style="width:612pt;height:36.5pt;margin-top:0;margin-left:560.8pt;mso-height-percent:0;mso-height-relative:page;mso-position-horizontal:right;mso-position-horizontal-relative:page;mso-position-vertical:bottom;mso-position-vertical-relative:page;mso-width-percent:0;mso-width-relative:page;mso-wrap-distance-bottom:0;mso-wrap-distance-left:9pt;mso-wrap-distance-right:9pt;mso-wrap-distance-top:0;mso-wrap-style:square;position:absolute;visibility:visible;v-text-anchor:middle;z-index:251679744" o:allowincell="f" filled="f" stroked="f" strokeweight="0.5pt">
              <v:textbox inset=",0,20pt,0">
                <w:txbxContent>
                  <w:p w:rsidR="00405879" w:rsidRPr="008D2CBC" w:rsidP="008D2CBC" w14:paraId="56F13388" w14:textId="13D90CDF">
                    <w:pPr>
                      <w:jc w:val="right"/>
                      <w:rPr>
                        <w:rFonts w:ascii="Calibri" w:hAnsi="Calibri" w:cs="Calibri"/>
                      </w:rPr>
                    </w:pPr>
                    <w:r w:rsidRPr="008D2CBC">
                      <w:rPr>
                        <w:rFonts w:ascii="Calibri" w:hAnsi="Calibri" w:cs="Calibri"/>
                      </w:rPr>
                      <w:t>Official Use</w:t>
                    </w:r>
                  </w:p>
                </w:txbxContent>
              </v:textbox>
            </v:shape>
          </w:pict>
        </mc:Fallback>
      </mc:AlternateContent>
    </w:r>
  </w:p>
  <w:sdt>
    <w:sdtPr>
      <w:id w:val="1140505550"/>
      <w:docPartObj>
        <w:docPartGallery w:val="Page Numbers (Top of Page)"/>
        <w:docPartUnique/>
      </w:docPartObj>
    </w:sdtPr>
    <w:sdtEndPr>
      <w:rPr>
        <w:sz w:val="16"/>
        <w:szCs w:val="16"/>
      </w:rPr>
    </w:sdtEndPr>
    <w:sdtContent>
      <w:p w:rsidR="00405879" w:rsidRPr="00DF015E" w:rsidP="003615CB" w14:paraId="56F132FE" w14:textId="5A6F77E8">
        <w:pPr>
          <w:pStyle w:val="Footer"/>
          <w:jc w:val="right"/>
        </w:pPr>
        <w:r>
          <w:rPr>
            <w:noProof/>
            <w:sz w:val="16"/>
            <w:szCs w:val="16"/>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130810</wp:posOffset>
                  </wp:positionV>
                  <wp:extent cx="7248525" cy="0"/>
                  <wp:effectExtent l="5080" t="13970" r="13970" b="5080"/>
                  <wp:wrapNone/>
                  <wp:docPr id="14" name="Straight Connector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2054"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9504"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tblPr>
        <w:tblGrid>
          <w:gridCol w:w="5580"/>
          <w:gridCol w:w="5219"/>
        </w:tblGrid>
        <w:tr w14:paraId="56F13302" w14:textId="77777777">
          <w:tblPrEx>
            <w:tblW w:w="10799"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405879" w:rsidRPr="008C3869" w:rsidP="003615CB" w14:paraId="56F132FF" w14:textId="77777777">
              <w:pPr>
                <w:pStyle w:val="Footer"/>
                <w:rPr>
                  <w:color w:val="7F7F7F" w:themeColor="text1" w:themeTint="80"/>
                  <w:sz w:val="16"/>
                  <w:szCs w:val="16"/>
                </w:rPr>
              </w:pPr>
            </w:p>
          </w:tc>
          <w:tc>
            <w:tcPr>
              <w:tcW w:w="5219" w:type="dxa"/>
              <w:tcBorders>
                <w:top w:val="nil"/>
                <w:left w:val="nil"/>
                <w:bottom w:val="nil"/>
                <w:right w:val="nil"/>
              </w:tcBorders>
              <w:vAlign w:val="center"/>
            </w:tcPr>
            <w:p w:rsidR="00405879" w:rsidP="0062651C" w14:paraId="56F13300" w14:textId="77777777">
              <w:pPr>
                <w:pStyle w:val="Footer"/>
                <w:ind w:right="89"/>
                <w:jc w:val="right"/>
                <w:rPr>
                  <w:bCs/>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4</w:t>
              </w:r>
              <w:r>
                <w:rPr>
                  <w:bCs/>
                  <w:sz w:val="16"/>
                  <w:szCs w:val="16"/>
                </w:rPr>
                <w:fldChar w:fldCharType="end"/>
              </w:r>
              <w:r w:rsidRPr="000C12E3">
                <w:rPr>
                  <w:sz w:val="16"/>
                  <w:szCs w:val="16"/>
                </w:rPr>
                <w:t xml:space="preserve"> of </w:t>
              </w:r>
              <w:r>
                <w:rPr>
                  <w:bCs/>
                  <w:sz w:val="16"/>
                  <w:szCs w:val="16"/>
                </w:rPr>
                <w:t>62</w:t>
              </w:r>
            </w:p>
            <w:p w:rsidR="00405879" w:rsidP="0062651C" w14:paraId="56F13301" w14:textId="77777777">
              <w:pPr>
                <w:pStyle w:val="Footer"/>
                <w:ind w:right="89"/>
                <w:jc w:val="right"/>
                <w:rPr>
                  <w:color w:val="7F7F7F" w:themeColor="text1" w:themeTint="80"/>
                  <w:sz w:val="16"/>
                  <w:szCs w:val="16"/>
                </w:rPr>
              </w:pPr>
              <w:r>
                <w:rPr>
                  <w:bCs/>
                  <w:sz w:val="16"/>
                  <w:szCs w:val="16"/>
                </w:rPr>
                <w:t xml:space="preserve"> </w:t>
              </w:r>
            </w:p>
          </w:tc>
        </w:tr>
      </w:tbl>
      <w:p w:rsidR="00405879" w:rsidP="003615CB" w14:paraId="56F13303" w14:textId="77777777">
        <w:pPr>
          <w:pStyle w:val="Footer"/>
          <w:spacing w:line="160" w:lineRule="exact"/>
        </w:pPr>
        <w:r>
          <w:t xml:space="preserve">    </w:t>
        </w:r>
      </w:p>
    </w:sdtContent>
  </w:sdt>
  <w:p w:rsidR="00405879" w14:paraId="56F13304"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7123550"/>
      <w:docPartObj>
        <w:docPartGallery w:val="Page Numbers (Top of Page)"/>
        <w:docPartUnique/>
      </w:docPartObj>
    </w:sdtPr>
    <w:sdtEndPr>
      <w:rPr>
        <w:sz w:val="16"/>
        <w:szCs w:val="16"/>
      </w:rPr>
    </w:sdtEndPr>
    <w:sdtContent>
      <w:p w:rsidR="00405879" w:rsidRPr="00DF015E" w:rsidP="003615CB" w14:paraId="56F1330F" w14:textId="5EC2ACE8">
        <w:pPr>
          <w:pStyle w:val="Footer"/>
          <w:jc w:val="right"/>
        </w:pPr>
        <w:r>
          <w:rPr>
            <w:noProof/>
            <w:sz w:val="16"/>
            <w:szCs w:val="16"/>
          </w:rPr>
          <mc:AlternateContent>
            <mc:Choice Requires="wps">
              <w:drawing>
                <wp:anchor distT="0" distB="0" distL="114300" distR="114300" simplePos="0" relativeHeight="251682816" behindDoc="0" locked="0" layoutInCell="0" allowOverlap="1">
                  <wp:simplePos x="0" y="0"/>
                  <wp:positionH relativeFrom="page">
                    <wp:align>right</wp:align>
                  </wp:positionH>
                  <wp:positionV relativeFrom="page">
                    <wp:align>bottom</wp:align>
                  </wp:positionV>
                  <wp:extent cx="7772400" cy="464185"/>
                  <wp:effectExtent l="0" t="0" r="0" b="2540"/>
                  <wp:wrapNone/>
                  <wp:docPr id="12" name="MSIPCMd050478586185b80ebde58c1" descr="{&quot;HashCode&quot;:1990712160,&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4641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5879" w:rsidRPr="006214D9" w:rsidP="006214D9" w14:textId="3B720545">
                              <w:pPr>
                                <w:jc w:val="right"/>
                                <w:rPr>
                                  <w:rFonts w:ascii="Calibri" w:hAnsi="Calibri" w:cs="Calibri"/>
                                </w:rPr>
                              </w:pPr>
                              <w:r w:rsidRPr="006214D9">
                                <w:rPr>
                                  <w:rFonts w:ascii="Calibri" w:hAnsi="Calibri" w:cs="Calibri"/>
                                </w:rPr>
                                <w:t>Official Use</w:t>
                              </w:r>
                            </w:p>
                          </w:txbxContent>
                        </wps:txbx>
                        <wps:bodyPr rot="0" vert="horz" wrap="square" lIns="91440" tIns="0" rIns="25400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d050478586185b80ebde58c1" o:spid="_x0000_s2056" type="#_x0000_t202" alt="{&quot;HashCode&quot;:1990712160,&quot;Height&quot;:9999999.0,&quot;Width&quot;:9999999.0,&quot;Placement&quot;:&quot;Footer&quot;,&quot;Index&quot;:&quot;Primary&quot;,&quot;Section&quot;:9,&quot;Top&quot;:0.0,&quot;Left&quot;:0.0}" style="width:612pt;height:36.55pt;margin-top:0;margin-left:560.8pt;mso-height-percent:0;mso-height-relative:page;mso-position-horizontal:right;mso-position-horizontal-relative:page;mso-position-vertical:bottom;mso-position-vertical-relative:page;mso-width-percent:0;mso-width-relative:page;mso-wrap-distance-bottom:0;mso-wrap-distance-left:9pt;mso-wrap-distance-right:9pt;mso-wrap-distance-top:0;mso-wrap-style:square;position:absolute;visibility:visible;v-text-anchor:middle;z-index:251683840" o:allowincell="f" filled="f" stroked="f">
                  <v:textbox inset=",0,20pt,0">
                    <w:txbxContent>
                      <w:p w:rsidR="00405879" w:rsidRPr="006214D9" w:rsidP="006214D9" w14:paraId="56F13389" w14:textId="3B720545">
                        <w:pPr>
                          <w:jc w:val="right"/>
                          <w:rPr>
                            <w:rFonts w:ascii="Calibri" w:hAnsi="Calibri" w:cs="Calibri"/>
                          </w:rPr>
                        </w:pPr>
                        <w:r w:rsidRPr="006214D9">
                          <w:rPr>
                            <w:rFonts w:ascii="Calibri" w:hAnsi="Calibri" w:cs="Calibri"/>
                          </w:rPr>
                          <w:t>Official Use</w:t>
                        </w:r>
                      </w:p>
                    </w:txbxContent>
                  </v:textbox>
                </v:shape>
              </w:pict>
            </mc:Fallback>
          </mc:AlternateContent>
        </w:r>
        <w:r>
          <w:rPr>
            <w:noProof/>
            <w:sz w:val="16"/>
            <w:szCs w:val="16"/>
          </w:rPr>
          <mc:AlternateContent>
            <mc:Choice Requires="wps">
              <w:drawing>
                <wp:anchor distT="0" distB="0" distL="114300" distR="114300" simplePos="0" relativeHeight="251670528" behindDoc="0" locked="0" layoutInCell="1" allowOverlap="1">
                  <wp:simplePos x="0" y="0"/>
                  <wp:positionH relativeFrom="margin">
                    <wp:posOffset>-504825</wp:posOffset>
                  </wp:positionH>
                  <wp:positionV relativeFrom="paragraph">
                    <wp:posOffset>128270</wp:posOffset>
                  </wp:positionV>
                  <wp:extent cx="9153525" cy="0"/>
                  <wp:effectExtent l="9525" t="9525" r="9525" b="9525"/>
                  <wp:wrapNone/>
                  <wp:docPr id="11" name="Straight Connector 1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5352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2057" style="mso-height-percent:0;mso-height-relative:page;mso-position-horizontal-relative:margin;mso-width-percent:0;mso-width-relative:page;mso-wrap-distance-bottom:0;mso-wrap-distance-left:9pt;mso-wrap-distance-right:9pt;mso-wrap-distance-top:0;mso-wrap-style:square;position:absolute;visibility:visible;z-index:251671552" from="-39.75pt,10.1pt" to="681pt,10.1pt" strokecolor="#4e92d1">
                  <w10:wrap anchorx="margin"/>
                </v:line>
              </w:pict>
            </mc:Fallback>
          </mc:AlternateContent>
        </w:r>
        <w:r>
          <w:tab/>
        </w:r>
      </w:p>
      <w:tbl>
        <w:tblPr>
          <w:tblStyle w:val="TableGrid"/>
          <w:tblW w:w="13590" w:type="dxa"/>
          <w:jc w:val="center"/>
          <w:tblCellMar>
            <w:left w:w="0" w:type="dxa"/>
            <w:right w:w="0" w:type="dxa"/>
          </w:tblCellMar>
          <w:tblLook w:val="04A0"/>
        </w:tblPr>
        <w:tblGrid>
          <w:gridCol w:w="5580"/>
          <w:gridCol w:w="8010"/>
        </w:tblGrid>
        <w:tr w14:paraId="56F13312" w14:textId="77777777">
          <w:tblPrEx>
            <w:tblW w:w="13590"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405879" w:rsidRPr="008C3869" w:rsidP="003615CB" w14:paraId="56F13310" w14:textId="77777777">
              <w:pPr>
                <w:pStyle w:val="Footer"/>
                <w:rPr>
                  <w:color w:val="7F7F7F" w:themeColor="text1" w:themeTint="80"/>
                  <w:sz w:val="16"/>
                  <w:szCs w:val="16"/>
                </w:rPr>
              </w:pPr>
            </w:p>
          </w:tc>
          <w:tc>
            <w:tcPr>
              <w:tcW w:w="8010" w:type="dxa"/>
              <w:tcBorders>
                <w:top w:val="nil"/>
                <w:left w:val="nil"/>
                <w:bottom w:val="nil"/>
                <w:right w:val="nil"/>
              </w:tcBorders>
              <w:vAlign w:val="center"/>
            </w:tcPr>
            <w:p w:rsidR="00405879" w:rsidP="0062651C" w14:paraId="56F13311" w14:textId="77777777">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8</w:t>
              </w:r>
              <w:r>
                <w:rPr>
                  <w:bCs/>
                  <w:sz w:val="16"/>
                  <w:szCs w:val="16"/>
                </w:rPr>
                <w:fldChar w:fldCharType="end"/>
              </w:r>
              <w:r w:rsidRPr="000C12E3">
                <w:rPr>
                  <w:sz w:val="16"/>
                  <w:szCs w:val="16"/>
                </w:rPr>
                <w:t xml:space="preserve"> of </w:t>
              </w:r>
              <w:r>
                <w:rPr>
                  <w:bCs/>
                  <w:sz w:val="16"/>
                  <w:szCs w:val="16"/>
                </w:rPr>
                <w:t xml:space="preserve">62 </w:t>
              </w:r>
            </w:p>
          </w:tc>
        </w:tr>
      </w:tbl>
      <w:p w:rsidR="00405879" w:rsidP="003615CB" w14:paraId="56F13313" w14:textId="77777777">
        <w:pPr>
          <w:pStyle w:val="Footer"/>
          <w:spacing w:line="160" w:lineRule="exact"/>
        </w:pPr>
        <w:r>
          <w:t xml:space="preserve">    </w:t>
        </w:r>
      </w:p>
    </w:sdtContent>
  </w:sdt>
  <w:p w:rsidR="00405879" w14:paraId="56F13314"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93132622"/>
      <w:docPartObj>
        <w:docPartGallery w:val="Page Numbers (Top of Page)"/>
        <w:docPartUnique/>
      </w:docPartObj>
    </w:sdtPr>
    <w:sdtEndPr>
      <w:rPr>
        <w:sz w:val="16"/>
        <w:szCs w:val="16"/>
      </w:rPr>
    </w:sdtEndPr>
    <w:sdtContent>
      <w:p w:rsidR="00405879" w:rsidRPr="00DF015E" w:rsidP="0086345A" w14:paraId="56F13333" w14:textId="6CBED4D8">
        <w:pPr>
          <w:pStyle w:val="Footer"/>
          <w:tabs>
            <w:tab w:val="right" w:pos="7650"/>
            <w:tab w:val="clear" w:pos="9360"/>
          </w:tabs>
          <w:jc w:val="right"/>
        </w:pPr>
        <w:r>
          <w:rPr>
            <w:noProof/>
            <w:sz w:val="16"/>
            <w:szCs w:val="16"/>
          </w:rPr>
          <mc:AlternateContent>
            <mc:Choice Requires="wps">
              <w:drawing>
                <wp:anchor distT="0" distB="0" distL="114300" distR="114300" simplePos="0" relativeHeight="251684864" behindDoc="0" locked="0" layoutInCell="0" allowOverlap="1">
                  <wp:simplePos x="0" y="0"/>
                  <wp:positionH relativeFrom="page">
                    <wp:align>right</wp:align>
                  </wp:positionH>
                  <wp:positionV relativeFrom="page">
                    <wp:align>bottom</wp:align>
                  </wp:positionV>
                  <wp:extent cx="7772400" cy="464185"/>
                  <wp:effectExtent l="0" t="0" r="0" b="2540"/>
                  <wp:wrapNone/>
                  <wp:docPr id="6" name="MSIPCM77e1413c8e376622c273dde7" descr="{&quot;HashCode&quot;:1990712160,&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4641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5879" w:rsidRPr="006214D9" w:rsidP="006214D9" w14:textId="060642CD">
                              <w:pPr>
                                <w:jc w:val="right"/>
                                <w:rPr>
                                  <w:rFonts w:ascii="Calibri" w:hAnsi="Calibri" w:cs="Calibri"/>
                                </w:rPr>
                              </w:pPr>
                              <w:r w:rsidRPr="006214D9">
                                <w:rPr>
                                  <w:rFonts w:ascii="Calibri" w:hAnsi="Calibri" w:cs="Calibri"/>
                                </w:rPr>
                                <w:t>Official Use</w:t>
                              </w:r>
                            </w:p>
                          </w:txbxContent>
                        </wps:txbx>
                        <wps:bodyPr rot="0" vert="horz" wrap="square" lIns="91440" tIns="0" rIns="254000" bIns="0" anchor="ctr"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77e1413c8e376622c273dde7" o:spid="_x0000_s2061" type="#_x0000_t202" alt="{&quot;HashCode&quot;:1990712160,&quot;Height&quot;:9999999.0,&quot;Width&quot;:9999999.0,&quot;Placement&quot;:&quot;Footer&quot;,&quot;Index&quot;:&quot;Primary&quot;,&quot;Section&quot;:12,&quot;Top&quot;:0.0,&quot;Left&quot;:0.0}" style="width:612pt;height:36.55pt;margin-top:0;margin-left:560.8pt;mso-height-percent:0;mso-height-relative:page;mso-position-horizontal:right;mso-position-horizontal-relative:page;mso-position-vertical:bottom;mso-position-vertical-relative:page;mso-width-percent:0;mso-width-relative:page;mso-wrap-distance-bottom:0;mso-wrap-distance-left:9pt;mso-wrap-distance-right:9pt;mso-wrap-distance-top:0;mso-wrap-style:square;position:absolute;visibility:visible;v-text-anchor:middle;z-index:251685888" o:allowincell="f" filled="f" stroked="f">
                  <v:textbox inset=",0,20pt,0">
                    <w:txbxContent>
                      <w:p w:rsidR="00405879" w:rsidRPr="006214D9" w:rsidP="006214D9" w14:paraId="56F1338A" w14:textId="060642CD">
                        <w:pPr>
                          <w:jc w:val="right"/>
                          <w:rPr>
                            <w:rFonts w:ascii="Calibri" w:hAnsi="Calibri" w:cs="Calibri"/>
                          </w:rPr>
                        </w:pPr>
                        <w:r w:rsidRPr="006214D9">
                          <w:rPr>
                            <w:rFonts w:ascii="Calibri" w:hAnsi="Calibri" w:cs="Calibri"/>
                          </w:rPr>
                          <w:t>Official Use</w:t>
                        </w:r>
                      </w:p>
                    </w:txbxContent>
                  </v:textbox>
                </v:shape>
              </w:pict>
            </mc:Fallback>
          </mc:AlternateContent>
        </w:r>
        <w:r>
          <w:rPr>
            <w:noProof/>
            <w:sz w:val="16"/>
            <w:szCs w:val="16"/>
          </w:rPr>
          <mc:AlternateContent>
            <mc:Choice Requires="wps">
              <w:drawing>
                <wp:anchor distT="0" distB="0" distL="114300" distR="114300" simplePos="0" relativeHeight="251672576" behindDoc="0" locked="0" layoutInCell="1" allowOverlap="1">
                  <wp:simplePos x="0" y="0"/>
                  <wp:positionH relativeFrom="margin">
                    <wp:posOffset>-476250</wp:posOffset>
                  </wp:positionH>
                  <wp:positionV relativeFrom="paragraph">
                    <wp:posOffset>128270</wp:posOffset>
                  </wp:positionV>
                  <wp:extent cx="6924675" cy="0"/>
                  <wp:effectExtent l="9525" t="9525" r="9525" b="9525"/>
                  <wp:wrapNone/>
                  <wp:docPr id="5" name="Straight Connector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24675" cy="0"/>
                          </a:xfrm>
                          <a:prstGeom prst="line">
                            <a:avLst/>
                          </a:prstGeom>
                          <a:noFill/>
                          <a:ln w="9525">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2062" style="mso-height-percent:0;mso-height-relative:page;mso-position-horizontal-relative:margin;mso-width-percent:0;mso-width-relative:page;mso-wrap-distance-bottom:0;mso-wrap-distance-left:9pt;mso-wrap-distance-right:9pt;mso-wrap-distance-top:0;mso-wrap-style:square;position:absolute;visibility:visible;z-index:251673600" from="-37.5pt,10.1pt" to="507.75pt,10.1pt" strokecolor="#4e92d1">
                  <w10:wrap anchorx="margin"/>
                </v:line>
              </w:pict>
            </mc:Fallback>
          </mc:AlternateContent>
        </w:r>
        <w:r>
          <w:tab/>
        </w:r>
      </w:p>
      <w:tbl>
        <w:tblPr>
          <w:tblStyle w:val="TableGrid"/>
          <w:tblW w:w="10800" w:type="dxa"/>
          <w:jc w:val="center"/>
          <w:tblCellMar>
            <w:left w:w="0" w:type="dxa"/>
            <w:right w:w="0" w:type="dxa"/>
          </w:tblCellMar>
          <w:tblLook w:val="04A0"/>
        </w:tblPr>
        <w:tblGrid>
          <w:gridCol w:w="5580"/>
          <w:gridCol w:w="5220"/>
        </w:tblGrid>
        <w:tr w14:paraId="56F13336" w14:textId="77777777">
          <w:tblPrEx>
            <w:tblW w:w="10800"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405879" w:rsidRPr="008C3869" w:rsidP="003615CB" w14:paraId="56F13334" w14:textId="77777777">
              <w:pPr>
                <w:pStyle w:val="Footer"/>
                <w:rPr>
                  <w:color w:val="7F7F7F" w:themeColor="text1" w:themeTint="80"/>
                  <w:sz w:val="16"/>
                  <w:szCs w:val="16"/>
                </w:rPr>
              </w:pPr>
            </w:p>
          </w:tc>
          <w:tc>
            <w:tcPr>
              <w:tcW w:w="5220" w:type="dxa"/>
              <w:tcBorders>
                <w:top w:val="nil"/>
                <w:left w:val="nil"/>
                <w:bottom w:val="nil"/>
                <w:right w:val="nil"/>
              </w:tcBorders>
              <w:vAlign w:val="center"/>
            </w:tcPr>
            <w:p w:rsidR="00405879" w:rsidP="0062651C" w14:paraId="56F13335" w14:textId="77777777">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11</w:t>
              </w:r>
              <w:r>
                <w:rPr>
                  <w:bCs/>
                  <w:sz w:val="16"/>
                  <w:szCs w:val="16"/>
                </w:rPr>
                <w:fldChar w:fldCharType="end"/>
              </w:r>
              <w:r w:rsidRPr="000C12E3">
                <w:rPr>
                  <w:sz w:val="16"/>
                  <w:szCs w:val="16"/>
                </w:rPr>
                <w:t xml:space="preserve"> of </w:t>
              </w:r>
              <w:r>
                <w:rPr>
                  <w:bCs/>
                  <w:sz w:val="16"/>
                  <w:szCs w:val="16"/>
                </w:rPr>
                <w:t xml:space="preserve">62 </w:t>
              </w:r>
            </w:p>
          </w:tc>
        </w:tr>
      </w:tbl>
      <w:p w:rsidR="00405879" w:rsidP="003615CB" w14:paraId="56F13337" w14:textId="77777777">
        <w:pPr>
          <w:pStyle w:val="Footer"/>
          <w:spacing w:line="160" w:lineRule="exact"/>
        </w:pPr>
        <w:r>
          <w:t xml:space="preserve">    </w:t>
        </w:r>
      </w:p>
    </w:sdtContent>
  </w:sdt>
  <w:p w:rsidR="00405879" w14:paraId="56F1333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E3279" w14:paraId="7A57B31F" w14:textId="77777777">
      <w:r>
        <w:separator/>
      </w:r>
    </w:p>
  </w:footnote>
  <w:footnote w:type="continuationSeparator" w:id="1">
    <w:p w:rsidR="00CE3279" w14:paraId="666A8C9E" w14:textId="77777777">
      <w:r>
        <w:continuationSeparator/>
      </w:r>
    </w:p>
  </w:footnote>
  <w:footnote w:id="2">
    <w:p w:rsidR="00405879" w:rsidRPr="00EE631B" w:rsidP="00FE6392" w14:paraId="56F13351" w14:textId="77777777">
      <w:pPr>
        <w:pStyle w:val="FootnoteText"/>
        <w:rPr>
          <w:rFonts w:cstheme="minorHAnsi"/>
          <w:sz w:val="20"/>
        </w:rPr>
      </w:pPr>
      <w:r w:rsidRPr="00EE631B">
        <w:rPr>
          <w:rStyle w:val="FootnoteReference"/>
          <w:rFonts w:cstheme="minorHAnsi"/>
          <w:sz w:val="20"/>
        </w:rPr>
        <w:footnoteRef/>
      </w:r>
      <w:r w:rsidRPr="00EE631B">
        <w:rPr>
          <w:rFonts w:cstheme="minorHAnsi"/>
          <w:sz w:val="20"/>
        </w:rPr>
        <w:t xml:space="preserve"> </w:t>
      </w:r>
      <w:r w:rsidRPr="00EE631B">
        <w:rPr>
          <w:rFonts w:cstheme="minorHAnsi"/>
          <w:color w:val="202124"/>
          <w:sz w:val="20"/>
          <w:shd w:val="clear" w:color="auto" w:fill="FFFFFF"/>
        </w:rPr>
        <w:t>Number of children whose weight-for-age z-score is below minus 2 (</w:t>
      </w:r>
      <w:r w:rsidRPr="00EE631B">
        <w:rPr>
          <w:rFonts w:cstheme="minorHAnsi"/>
          <w:color w:val="202124"/>
          <w:sz w:val="20"/>
          <w:shd w:val="clear" w:color="auto" w:fill="FFFFFF"/>
        </w:rPr>
        <w:noBreakHyphen/>
        <w:t>2.0) standard deviations (SD) below the mean on the WHO Child Growth Standards</w:t>
      </w:r>
    </w:p>
  </w:footnote>
  <w:footnote w:id="3">
    <w:p w:rsidR="00405879" w:rsidRPr="003971FB" w:rsidP="00FE6392" w14:paraId="56F13352" w14:textId="77777777">
      <w:pPr>
        <w:pStyle w:val="FootnoteText"/>
      </w:pPr>
      <w:r w:rsidRPr="00EE631B">
        <w:rPr>
          <w:rStyle w:val="FootnoteReference"/>
          <w:rFonts w:cstheme="minorHAnsi"/>
          <w:sz w:val="20"/>
        </w:rPr>
        <w:footnoteRef/>
      </w:r>
      <w:r w:rsidRPr="00EE631B">
        <w:rPr>
          <w:rFonts w:cstheme="minorHAnsi"/>
          <w:sz w:val="20"/>
        </w:rPr>
        <w:t xml:space="preserve"> </w:t>
      </w:r>
      <w:r w:rsidRPr="00EE631B">
        <w:rPr>
          <w:rFonts w:cstheme="minorHAnsi"/>
          <w:color w:val="4D5156"/>
          <w:sz w:val="20"/>
          <w:shd w:val="clear" w:color="auto" w:fill="FFFFFF"/>
        </w:rPr>
        <w:t>Number of children whose weight-for-age z-score is below minus 3 (</w:t>
      </w:r>
      <w:r w:rsidRPr="00EE631B">
        <w:rPr>
          <w:rFonts w:cstheme="minorHAnsi"/>
          <w:color w:val="4D5156"/>
          <w:sz w:val="20"/>
          <w:shd w:val="clear" w:color="auto" w:fill="FFFFFF"/>
        </w:rPr>
        <w:noBreakHyphen/>
        <w:t>3.0) standard deviations (SD) below the mean on the WHO Child</w:t>
      </w:r>
      <w:r w:rsidRPr="00150F07">
        <w:rPr>
          <w:rFonts w:cstheme="minorHAnsi"/>
          <w:color w:val="202124"/>
          <w:sz w:val="20"/>
          <w:shd w:val="clear" w:color="auto" w:fill="FFFFFF"/>
        </w:rPr>
        <w:t xml:space="preserve"> </w:t>
      </w:r>
      <w:r w:rsidRPr="008063BE">
        <w:rPr>
          <w:rFonts w:cstheme="minorHAnsi"/>
          <w:color w:val="202124"/>
          <w:sz w:val="20"/>
          <w:shd w:val="clear" w:color="auto" w:fill="FFFFFF"/>
        </w:rPr>
        <w:t>Growth Standards</w:t>
      </w:r>
    </w:p>
  </w:footnote>
  <w:footnote w:id="4">
    <w:p w:rsidR="00405879" w:rsidRPr="003971FB" w:rsidP="00FE6392" w14:paraId="56F13353" w14:textId="77777777">
      <w:pPr>
        <w:pStyle w:val="FootnoteText"/>
        <w:rPr>
          <w:rFonts w:cstheme="minorHAnsi"/>
        </w:rPr>
      </w:pPr>
      <w:r w:rsidRPr="00EE631B">
        <w:rPr>
          <w:rStyle w:val="FootnoteReference"/>
          <w:rFonts w:cstheme="minorHAnsi"/>
          <w:sz w:val="20"/>
          <w:szCs w:val="22"/>
        </w:rPr>
        <w:footnoteRef/>
      </w:r>
      <w:r w:rsidRPr="00EE631B">
        <w:rPr>
          <w:rFonts w:cstheme="minorHAnsi"/>
          <w:sz w:val="20"/>
          <w:szCs w:val="22"/>
        </w:rPr>
        <w:t xml:space="preserve"> </w:t>
      </w:r>
      <w:r w:rsidRPr="00EE631B">
        <w:rPr>
          <w:rFonts w:cstheme="minorHAnsi"/>
          <w:color w:val="202124"/>
          <w:sz w:val="20"/>
          <w:szCs w:val="22"/>
          <w:shd w:val="clear" w:color="auto" w:fill="FFFFFF"/>
        </w:rPr>
        <w:t>Moderate acute malnutrition (MAM), defined as weight-for-height z-score (WHZ) between −2 and −3 or mid-upper arm circumference (MUAC) between 115 millimeters and &lt;125 millimeters (WHO 2012)</w:t>
      </w:r>
    </w:p>
  </w:footnote>
  <w:footnote w:id="5">
    <w:p w:rsidR="00405879" w:rsidRPr="00F30F3C" w:rsidP="004B7E4D" w14:paraId="655762C8" w14:textId="77777777">
      <w:pPr>
        <w:pStyle w:val="FootnoteText"/>
        <w:rPr>
          <w:szCs w:val="18"/>
        </w:rPr>
      </w:pPr>
      <w:r>
        <w:rPr>
          <w:rStyle w:val="FootnoteReference"/>
        </w:rPr>
        <w:footnoteRef/>
      </w:r>
      <w:r>
        <w:t xml:space="preserve"> </w:t>
      </w:r>
      <w:r w:rsidRPr="00F30F3C">
        <w:rPr>
          <w:szCs w:val="18"/>
        </w:rPr>
        <w:t>In 2019, the lending interest rate of Burundi was at 14.5% and has been consistently above 12% since 1978. (Source:</w:t>
      </w:r>
      <w:r>
        <w:rPr>
          <w:szCs w:val="18"/>
        </w:rPr>
        <w:t xml:space="preserve"> World Bank,</w:t>
      </w:r>
      <w:r w:rsidRPr="00F30F3C">
        <w:rPr>
          <w:szCs w:val="18"/>
        </w:rPr>
        <w:t xml:space="preserve"> WDI)</w:t>
      </w:r>
    </w:p>
  </w:footnote>
  <w:footnote w:id="6">
    <w:p w:rsidR="00405879" w:rsidP="00984FEA" w14:paraId="2CA1E027" w14:textId="77777777">
      <w:pPr>
        <w:pStyle w:val="FootnoteText"/>
      </w:pPr>
      <w:r>
        <w:rPr>
          <w:rStyle w:val="FootnoteReference"/>
        </w:rPr>
        <w:footnoteRef/>
      </w:r>
      <w:r>
        <w:t xml:space="preserve"> These costs include those related to set up </w:t>
      </w:r>
      <w:r w:rsidRPr="00457388">
        <w:t>the FARNs and SPC prevention</w:t>
      </w:r>
      <w:r>
        <w:t xml:space="preserve"> training</w:t>
      </w:r>
      <w:r w:rsidRPr="00457388">
        <w:t xml:space="preserve"> sessions</w:t>
      </w:r>
      <w:r>
        <w:t>.</w:t>
      </w:r>
    </w:p>
  </w:footnote>
  <w:footnote w:id="7">
    <w:p w:rsidR="00405879" w:rsidP="009255ED" w14:paraId="5920FB87" w14:textId="7BE0D683">
      <w:pPr>
        <w:pStyle w:val="FootnoteText"/>
        <w:ind w:left="-576" w:right="144"/>
        <w:jc w:val="both"/>
      </w:pPr>
      <w:r>
        <w:rPr>
          <w:rStyle w:val="FootnoteReference"/>
        </w:rPr>
        <w:footnoteRef/>
      </w:r>
      <w:r>
        <w:t xml:space="preserve"> It is worth mentioning that there is still a hot debate among researchers on whether the GDP per capita truly reflects future earning of the poorest people targeted by development interventions. Nonetheless, the </w:t>
      </w:r>
      <w:r w:rsidRPr="00542822">
        <w:t xml:space="preserve">GDP per capita </w:t>
      </w:r>
      <w:r>
        <w:t>still remains the best measure .</w:t>
      </w:r>
    </w:p>
  </w:footnote>
  <w:footnote w:id="8">
    <w:p w:rsidR="00405879" w:rsidP="009255ED" w14:paraId="615E4F32" w14:textId="77777777">
      <w:pPr>
        <w:pStyle w:val="FootnoteText"/>
        <w:ind w:left="-576" w:right="144"/>
        <w:jc w:val="both"/>
      </w:pPr>
      <w:r>
        <w:rPr>
          <w:rStyle w:val="FootnoteReference"/>
        </w:rPr>
        <w:footnoteRef/>
      </w:r>
      <w:r>
        <w:t xml:space="preserve"> </w:t>
      </w:r>
      <w:r w:rsidRPr="00A62BF3">
        <w:t xml:space="preserve">6,195 children </w:t>
      </w:r>
      <w:r>
        <w:t>saved from malnutrition</w:t>
      </w:r>
      <w:r w:rsidRPr="00A62BF3">
        <w:t xml:space="preserve"> through FARNs sessions and 7,783 saved through community SPC prevention sessions</w:t>
      </w:r>
    </w:p>
  </w:footnote>
  <w:footnote w:id="9">
    <w:p w:rsidR="00405879" w:rsidP="009255ED" w14:paraId="7A11133E" w14:textId="77777777">
      <w:pPr>
        <w:pStyle w:val="FootnoteText"/>
        <w:ind w:left="-576" w:right="144"/>
        <w:jc w:val="both"/>
      </w:pPr>
      <w:r>
        <w:rPr>
          <w:rStyle w:val="FootnoteReference"/>
        </w:rPr>
        <w:footnoteRef/>
      </w:r>
      <w:r>
        <w:t xml:space="preserve"> </w:t>
      </w:r>
      <w:r w:rsidRPr="003E53F6">
        <w:t>4,839 children saved</w:t>
      </w:r>
      <w:r>
        <w:t xml:space="preserve"> from malnutrition</w:t>
      </w:r>
      <w:r w:rsidRPr="003E53F6">
        <w:t xml:space="preserve"> through FARNS sessions conducted </w:t>
      </w:r>
      <w:r>
        <w:t xml:space="preserve">and </w:t>
      </w:r>
      <w:r w:rsidRPr="003E53F6">
        <w:t xml:space="preserve"> 8,827 children saved following community activities to prevent malnutrition (SPC</w:t>
      </w:r>
      <w:r>
        <w:t xml:space="preserve">: </w:t>
      </w:r>
      <w:r w:rsidRPr="00F30F3C">
        <w:rPr>
          <w:i/>
          <w:iCs/>
        </w:rPr>
        <w:t>“Session Promotion Croissance</w:t>
      </w:r>
      <w:r>
        <w:t>”</w:t>
      </w:r>
      <w:r w:rsidRPr="003E53F6">
        <w:t>, FA</w:t>
      </w:r>
      <w:r>
        <w:t>R</w:t>
      </w:r>
      <w:r w:rsidRPr="003E53F6">
        <w:t>N</w:t>
      </w:r>
      <w:r>
        <w:t xml:space="preserve"> “</w:t>
      </w:r>
      <w:r w:rsidRPr="00F30F3C">
        <w:rPr>
          <w:i/>
          <w:iCs/>
        </w:rPr>
        <w:t>Foyer d’Apprentissage et de Rehabilitation Nutritionel</w:t>
      </w:r>
      <w:r>
        <w:t>”</w:t>
      </w:r>
      <w:r w:rsidRPr="003E53F6">
        <w:t>)</w:t>
      </w:r>
    </w:p>
  </w:footnote>
  <w:footnote w:id="10">
    <w:p w:rsidR="00405879" w:rsidP="009255ED" w14:paraId="7C1C28CE" w14:textId="77777777">
      <w:pPr>
        <w:pStyle w:val="FootnoteText"/>
        <w:ind w:left="-576" w:right="144"/>
        <w:jc w:val="both"/>
      </w:pPr>
      <w:r>
        <w:rPr>
          <w:rStyle w:val="FootnoteReference"/>
        </w:rPr>
        <w:footnoteRef/>
      </w:r>
      <w:r>
        <w:t xml:space="preserve"> In 2019, the sales price in the market was estimated at 1500 BF</w:t>
      </w:r>
    </w:p>
  </w:footnote>
  <w:footnote w:id="11">
    <w:p w:rsidR="00405879" w:rsidP="009255ED" w14:paraId="5F566DA1" w14:textId="77777777">
      <w:pPr>
        <w:pStyle w:val="FootnoteText"/>
        <w:ind w:left="-576" w:right="144"/>
        <w:jc w:val="both"/>
      </w:pPr>
      <w:r>
        <w:rPr>
          <w:rStyle w:val="FootnoteReference"/>
        </w:rPr>
        <w:footnoteRef/>
      </w:r>
      <w:r>
        <w:t xml:space="preserve"> The main vegetables produced in each garden are </w:t>
      </w:r>
      <w:r w:rsidRPr="00014E42">
        <w:t>spinach</w:t>
      </w:r>
      <w:r>
        <w:t xml:space="preserve">, carrot, eggplant and beet. In each vegetable garden, project food security specialists estimated the production of spinach at 63 kg for a market sale value of 500 Burundian Franc, </w:t>
      </w:r>
      <w:r w:rsidRPr="00010552">
        <w:t xml:space="preserve">the production of </w:t>
      </w:r>
      <w:r>
        <w:t>carrot</w:t>
      </w:r>
      <w:r w:rsidRPr="00010552">
        <w:t xml:space="preserve"> w</w:t>
      </w:r>
      <w:r>
        <w:t>as</w:t>
      </w:r>
      <w:r w:rsidRPr="00010552">
        <w:t xml:space="preserve"> estimated at </w:t>
      </w:r>
      <w:r>
        <w:t>40</w:t>
      </w:r>
      <w:r w:rsidRPr="00010552">
        <w:t xml:space="preserve"> kg for a market sale value of </w:t>
      </w:r>
      <w:r>
        <w:t>2</w:t>
      </w:r>
      <w:r w:rsidRPr="00010552">
        <w:t xml:space="preserve">500 Burundian Franc, the production of </w:t>
      </w:r>
      <w:r>
        <w:t>eggplant</w:t>
      </w:r>
      <w:r w:rsidRPr="00010552">
        <w:t xml:space="preserve"> w</w:t>
      </w:r>
      <w:r>
        <w:t>as</w:t>
      </w:r>
      <w:r w:rsidRPr="00010552">
        <w:t xml:space="preserve"> estimated at 3</w:t>
      </w:r>
      <w:r>
        <w:t>1.5</w:t>
      </w:r>
      <w:r w:rsidRPr="00010552">
        <w:t xml:space="preserve">kg for a market sale value of </w:t>
      </w:r>
      <w:r>
        <w:t>1</w:t>
      </w:r>
      <w:r w:rsidRPr="00010552">
        <w:t xml:space="preserve">500 Burundian Franc, the production of </w:t>
      </w:r>
      <w:r>
        <w:t>beet</w:t>
      </w:r>
      <w:r w:rsidRPr="00010552">
        <w:t xml:space="preserve"> w</w:t>
      </w:r>
      <w:r>
        <w:t>as</w:t>
      </w:r>
      <w:r w:rsidRPr="00010552">
        <w:t xml:space="preserve"> estimated at 3</w:t>
      </w:r>
      <w:r>
        <w:t>1</w:t>
      </w:r>
      <w:r w:rsidRPr="00010552">
        <w:t xml:space="preserve"> kg for a market sale value of </w:t>
      </w:r>
      <w:r>
        <w:t>40</w:t>
      </w:r>
      <w:r w:rsidRPr="00010552">
        <w:t>00 Burundian Franc</w:t>
      </w:r>
      <w:r>
        <w:t>. Hence, we estimated the average monetary production for each vegetable garden at  75687.5 Burundian Franc</w:t>
      </w:r>
    </w:p>
  </w:footnote>
  <w:footnote w:id="12">
    <w:p w:rsidR="00405879" w:rsidP="009255ED" w14:paraId="11B8B101" w14:textId="77777777">
      <w:pPr>
        <w:pStyle w:val="FootnoteText"/>
        <w:ind w:left="-576" w:right="144"/>
        <w:jc w:val="both"/>
      </w:pPr>
      <w:r>
        <w:rPr>
          <w:rStyle w:val="FootnoteReference"/>
        </w:rPr>
        <w:footnoteRef/>
      </w:r>
      <w:r>
        <w:t xml:space="preserve"> This is the sum of the monetary benefits stemming from the production of beans and vegetables garden</w:t>
      </w:r>
    </w:p>
  </w:footnote>
  <w:footnote w:id="13">
    <w:p w:rsidR="00405879" w:rsidP="00984FEA" w14:paraId="756B1BF9" w14:textId="77777777">
      <w:pPr>
        <w:pStyle w:val="FootnoteText"/>
        <w:ind w:left="-270"/>
        <w:jc w:val="both"/>
      </w:pPr>
      <w:r>
        <w:rPr>
          <w:rStyle w:val="FootnoteReference"/>
        </w:rPr>
        <w:footnoteRef/>
      </w:r>
      <w:r>
        <w:t xml:space="preserve"> E</w:t>
      </w:r>
      <w:r w:rsidRPr="008838CA">
        <w:t>ach VSLA group shared an average of 1,705,895 BF per year</w:t>
      </w:r>
    </w:p>
  </w:footnote>
  <w:footnote w:id="14">
    <w:p w:rsidR="00405879" w:rsidRPr="009572EE" w:rsidP="00EB6E2B" w14:paraId="56F13354"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Close to 30 percent of farm households own less than one hectare of land.</w:t>
      </w:r>
    </w:p>
  </w:footnote>
  <w:footnote w:id="15">
    <w:p w:rsidR="00405879" w:rsidRPr="009572EE" w:rsidP="00EB6E2B" w14:paraId="56F13355"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9572EE">
        <w:rPr>
          <w:rStyle w:val="FootnoteReference"/>
          <w:rFonts w:ascii="Gill Sans MT" w:hAnsi="Gill Sans MT"/>
        </w:rPr>
        <w:footnoteRef/>
      </w:r>
      <w:r w:rsidRPr="009572EE">
        <w:rPr>
          <w:rFonts w:ascii="Gill Sans MT" w:hAnsi="Gill Sans MT"/>
        </w:rPr>
        <w:t xml:space="preserve"> Stunting rates based on percentage of under-5 children with height-for-age less than -2 standard deviations from the WHO reference.</w:t>
      </w:r>
    </w:p>
  </w:footnote>
  <w:footnote w:id="16">
    <w:p w:rsidR="00405879" w:rsidRPr="001566C8" w:rsidP="00EB6E2B" w14:paraId="56F13356" w14:textId="77777777">
      <w:pPr>
        <w:pStyle w:val="FootnoteText"/>
        <w:rPr>
          <w:rFonts w:ascii="Gill Sans MT" w:hAnsi="Gill Sans MT"/>
          <w:lang w:val="fr-FR"/>
        </w:rPr>
      </w:pPr>
      <w:r w:rsidRPr="009572EE">
        <w:rPr>
          <w:rStyle w:val="FootnoteReference"/>
          <w:rFonts w:ascii="Gill Sans MT" w:hAnsi="Gill Sans MT"/>
        </w:rPr>
        <w:footnoteRef/>
      </w:r>
      <w:r w:rsidRPr="009572EE">
        <w:rPr>
          <w:rFonts w:ascii="Gill Sans MT" w:hAnsi="Gill Sans MT"/>
          <w:lang w:val="fr-FR"/>
        </w:rPr>
        <w:t xml:space="preserve"> </w:t>
      </w:r>
      <w:r w:rsidRPr="00A26B3D">
        <w:rPr>
          <w:rFonts w:ascii="Gill Sans MT" w:hAnsi="Gill Sans MT"/>
          <w:lang w:val="fr-CA"/>
        </w:rPr>
        <w:t xml:space="preserve">Institut de Statistiques et d’Études Économiques (ISEE) du Burundi, 2012. Burundi: Enquête Démographique et de Sante 2010. </w:t>
      </w:r>
      <w:r w:rsidRPr="00A26B3D">
        <w:rPr>
          <w:rFonts w:ascii="Gill Sans MT" w:hAnsi="Gill Sans MT"/>
          <w:lang w:val="fr-FR"/>
        </w:rPr>
        <w:t xml:space="preserve">Burundi. </w:t>
      </w:r>
      <w:r w:rsidRPr="001566C8">
        <w:rPr>
          <w:rFonts w:ascii="Gill Sans MT" w:hAnsi="Gill Sans MT"/>
          <w:lang w:val="fr-FR"/>
        </w:rPr>
        <w:t xml:space="preserve">Available at: </w:t>
      </w:r>
      <w:hyperlink r:id="rId1" w:history="1">
        <w:r w:rsidRPr="001566C8">
          <w:rPr>
            <w:rStyle w:val="Hyperlink"/>
            <w:rFonts w:ascii="Gill Sans MT" w:hAnsi="Gill Sans MT"/>
            <w:lang w:val="fr-FR"/>
          </w:rPr>
          <w:t>http://www.dhsprogram.com/pubs/pdf/FR253/FR253.pdf</w:t>
        </w:r>
      </w:hyperlink>
      <w:r w:rsidRPr="001566C8">
        <w:rPr>
          <w:rFonts w:ascii="Gill Sans MT" w:hAnsi="Gill Sans MT"/>
          <w:lang w:val="fr-FR"/>
        </w:rPr>
        <w:t xml:space="preserve"> (accessed 1/10/14).</w:t>
      </w:r>
    </w:p>
  </w:footnote>
  <w:footnote w:id="17">
    <w:p w:rsidR="00405879" w:rsidRPr="009572EE" w:rsidP="00EB6E2B" w14:paraId="56F13357"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A26B3D">
        <w:rPr>
          <w:rFonts w:ascii="Gill Sans MT" w:hAnsi="Gill Sans MT"/>
        </w:rPr>
        <w:t xml:space="preserve">Shrimpton, Roger, et al. 2001. "Worldwide timing of growth faltering: implications for nutritional interventions." </w:t>
      </w:r>
      <w:r w:rsidRPr="00A26B3D">
        <w:rPr>
          <w:rFonts w:ascii="Gill Sans MT" w:hAnsi="Gill Sans MT"/>
          <w:i/>
          <w:iCs/>
        </w:rPr>
        <w:t>Pediatrics</w:t>
      </w:r>
      <w:r w:rsidRPr="00A26B3D">
        <w:rPr>
          <w:rFonts w:ascii="Gill Sans MT" w:hAnsi="Gill Sans MT"/>
        </w:rPr>
        <w:t xml:space="preserve"> 107:5.</w:t>
      </w:r>
    </w:p>
  </w:footnote>
  <w:footnote w:id="18">
    <w:p w:rsidR="00405879" w:rsidRPr="009572EE" w:rsidP="00EB6E2B" w14:paraId="56F13358"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A26B3D">
        <w:rPr>
          <w:rFonts w:ascii="Gill Sans MT" w:hAnsi="Gill Sans MT"/>
        </w:rPr>
        <w:t xml:space="preserve">Black, Robert E., et al. 2013.  "Maternal and child undernutrition and overweight in low-income and middle-income countries." </w:t>
      </w:r>
      <w:r w:rsidRPr="00A26B3D">
        <w:rPr>
          <w:rFonts w:ascii="Gill Sans MT" w:hAnsi="Gill Sans MT"/>
          <w:iCs/>
        </w:rPr>
        <w:t>The Lancet</w:t>
      </w:r>
      <w:r w:rsidRPr="00A26B3D">
        <w:rPr>
          <w:rFonts w:ascii="Gill Sans MT" w:hAnsi="Gill Sans MT"/>
        </w:rPr>
        <w:t xml:space="preserve"> 382(9890): 427-451.</w:t>
      </w:r>
    </w:p>
  </w:footnote>
  <w:footnote w:id="19">
    <w:p w:rsidR="00405879" w:rsidRPr="009572EE" w:rsidP="00EB6E2B" w14:paraId="56F13359"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A26B3D">
        <w:rPr>
          <w:rFonts w:ascii="Gill Sans MT" w:hAnsi="Gill Sans MT"/>
        </w:rPr>
        <w:t>Victora C et al. 2008 Maternal and child undernutrition: consequences for adult health and human capital. Lancet. 271:340-57.</w:t>
      </w:r>
    </w:p>
  </w:footnote>
  <w:footnote w:id="20">
    <w:p w:rsidR="00405879" w:rsidRPr="009572EE" w:rsidP="00EB6E2B" w14:paraId="56F1335A"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A26B3D">
        <w:rPr>
          <w:rFonts w:ascii="Gill Sans MT" w:hAnsi="Gill Sans MT"/>
        </w:rPr>
        <w:t>Hoddinott et al. 2008. Effect of a nutrition intervention during early childhood on economic productivity in Guatemalan adults. Lancet. 371:411-16.</w:t>
      </w:r>
    </w:p>
  </w:footnote>
  <w:footnote w:id="21">
    <w:p w:rsidR="00405879" w:rsidRPr="009572EE" w:rsidP="00EB6E2B" w14:paraId="56F1335B"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A26B3D">
        <w:rPr>
          <w:rFonts w:ascii="Gill Sans MT" w:hAnsi="Gill Sans MT"/>
        </w:rPr>
        <w:t xml:space="preserve">Horton, S. et al. 2010. </w:t>
      </w:r>
      <w:r w:rsidRPr="00A26B3D">
        <w:rPr>
          <w:rFonts w:ascii="Gill Sans MT" w:hAnsi="Gill Sans MT"/>
          <w:i/>
        </w:rPr>
        <w:t>Scaling Up Nutrition: What will it cost?</w:t>
      </w:r>
      <w:r w:rsidRPr="00A26B3D">
        <w:rPr>
          <w:rFonts w:ascii="Gill Sans MT" w:hAnsi="Gill Sans MT"/>
        </w:rPr>
        <w:t xml:space="preserve"> The World Bank: USA.</w:t>
      </w:r>
    </w:p>
  </w:footnote>
  <w:footnote w:id="22">
    <w:p w:rsidR="00405879" w:rsidRPr="00A26B3D" w:rsidP="00EB6E2B" w14:paraId="56F1335C"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w:t>
      </w:r>
      <w:r w:rsidRPr="00A26B3D">
        <w:rPr>
          <w:rFonts w:ascii="Gill Sans MT" w:hAnsi="Gill Sans MT"/>
        </w:rPr>
        <w:t>Hoddinott et al. 2008. Effect of a nutrition intervention during early childhood on economic productivity in Guatemalan adults. Lancet. 371:411-16.</w:t>
      </w:r>
    </w:p>
  </w:footnote>
  <w:footnote w:id="23">
    <w:p w:rsidR="00405879" w:rsidRPr="00A26B3D" w:rsidP="00EB6E2B" w14:paraId="56F1335D" w14:textId="77777777">
      <w:pPr>
        <w:pStyle w:val="FootnoteText"/>
        <w:rPr>
          <w:rFonts w:ascii="Gill Sans MT" w:hAnsi="Gill Sans MT"/>
        </w:rPr>
      </w:pPr>
      <w:r w:rsidRPr="00A26B3D">
        <w:rPr>
          <w:rStyle w:val="FootnoteReference"/>
          <w:rFonts w:ascii="Gill Sans MT" w:hAnsi="Gill Sans MT"/>
        </w:rPr>
        <w:footnoteRef/>
      </w:r>
      <w:r w:rsidRPr="00A26B3D">
        <w:rPr>
          <w:rFonts w:ascii="Gill Sans MT" w:hAnsi="Gill Sans MT"/>
        </w:rPr>
        <w:t xml:space="preserve"> Horton, S. et al. 2010. </w:t>
      </w:r>
      <w:r w:rsidRPr="00A26B3D">
        <w:rPr>
          <w:rFonts w:ascii="Gill Sans MT" w:hAnsi="Gill Sans MT"/>
          <w:i/>
        </w:rPr>
        <w:t>Scaling Up Nutrition: What will it cost?</w:t>
      </w:r>
      <w:r w:rsidRPr="00A26B3D">
        <w:rPr>
          <w:rFonts w:ascii="Gill Sans MT" w:hAnsi="Gill Sans MT"/>
        </w:rPr>
        <w:t xml:space="preserve"> The World Bank: USA.</w:t>
      </w:r>
    </w:p>
  </w:footnote>
  <w:footnote w:id="24">
    <w:p w:rsidR="00405879" w:rsidRPr="00A26B3D" w:rsidP="00EB6E2B" w14:paraId="56F1335E" w14:textId="77777777">
      <w:pPr>
        <w:pStyle w:val="FootnoteText"/>
        <w:rPr>
          <w:rFonts w:ascii="Gill Sans MT" w:hAnsi="Gill Sans MT"/>
        </w:rPr>
      </w:pPr>
      <w:r w:rsidRPr="00A26B3D">
        <w:rPr>
          <w:rStyle w:val="FootnoteReference"/>
          <w:rFonts w:ascii="Gill Sans MT" w:hAnsi="Gill Sans MT"/>
        </w:rPr>
        <w:footnoteRef/>
      </w:r>
      <w:r w:rsidRPr="00A26B3D">
        <w:rPr>
          <w:rFonts w:ascii="Gill Sans MT" w:hAnsi="Gill Sans MT"/>
        </w:rPr>
        <w:t xml:space="preserve"> UNICEF, 2013. Annual Report for Burundi 2013. Available at: </w:t>
      </w:r>
      <w:hyperlink r:id="rId2" w:history="1">
        <w:r w:rsidRPr="00A26B3D">
          <w:rPr>
            <w:rStyle w:val="Hyperlink"/>
            <w:rFonts w:ascii="Gill Sans MT" w:hAnsi="Gill Sans MT"/>
          </w:rPr>
          <w:t>http://www.unicef.org/about/annualreport/files/Burundi_COAR_2013.pdf</w:t>
        </w:r>
      </w:hyperlink>
      <w:r w:rsidRPr="00A26B3D">
        <w:rPr>
          <w:rFonts w:ascii="Gill Sans MT" w:hAnsi="Gill Sans MT"/>
        </w:rPr>
        <w:t xml:space="preserve"> (accessed 4/10/14).</w:t>
      </w:r>
    </w:p>
  </w:footnote>
  <w:footnote w:id="25">
    <w:p w:rsidR="00405879" w:rsidRPr="009572EE" w:rsidP="00EB6E2B" w14:paraId="56F1335F" w14:textId="77777777">
      <w:pPr>
        <w:pStyle w:val="CommentText"/>
        <w:rPr>
          <w:rFonts w:ascii="Gill Sans MT" w:hAnsi="Gill Sans MT"/>
          <w:color w:val="0563C1" w:themeColor="hyperlink"/>
          <w:u w:val="single"/>
        </w:rPr>
      </w:pPr>
      <w:r w:rsidRPr="009572EE">
        <w:rPr>
          <w:rStyle w:val="FootnoteReference"/>
          <w:rFonts w:ascii="Gill Sans MT" w:hAnsi="Gill Sans MT"/>
        </w:rPr>
        <w:footnoteRef/>
      </w:r>
      <w:r w:rsidRPr="009572EE">
        <w:rPr>
          <w:rFonts w:ascii="Gill Sans MT" w:hAnsi="Gill Sans MT"/>
        </w:rPr>
        <w:t xml:space="preserve"> </w:t>
      </w:r>
      <w:hyperlink r:id="rId3" w:history="1">
        <w:r w:rsidRPr="00A26B3D">
          <w:rPr>
            <w:rStyle w:val="Hyperlink"/>
            <w:rFonts w:ascii="Gill Sans MT" w:hAnsi="Gill Sans MT"/>
          </w:rPr>
          <w:t>http://mics.unicef.org/tools</w:t>
        </w:r>
      </w:hyperlink>
    </w:p>
  </w:footnote>
  <w:footnote w:id="26">
    <w:p w:rsidR="00405879" w:rsidRPr="00A26B3D" w:rsidP="00EB6E2B" w14:paraId="56F13360" w14:textId="77777777">
      <w:pPr>
        <w:pStyle w:val="FootnoteText"/>
        <w:rPr>
          <w:rFonts w:ascii="Gill Sans MT" w:hAnsi="Gill Sans MT"/>
        </w:rPr>
      </w:pPr>
      <w:r w:rsidRPr="00A26B3D">
        <w:rPr>
          <w:rStyle w:val="FootnoteReference"/>
          <w:rFonts w:ascii="Gill Sans MT" w:hAnsi="Gill Sans MT"/>
        </w:rPr>
        <w:footnoteRef/>
      </w:r>
      <w:r w:rsidRPr="00A26B3D">
        <w:rPr>
          <w:rFonts w:ascii="Gill Sans MT" w:hAnsi="Gill Sans MT"/>
        </w:rPr>
        <w:t xml:space="preserve"> </w:t>
      </w:r>
      <w:r w:rsidRPr="009572EE">
        <w:rPr>
          <w:rFonts w:ascii="Gill Sans MT" w:hAnsi="Gill Sans MT"/>
        </w:rPr>
        <w:t>206,493 children (108,532 girls and 97,961 boys) were screened using M-health application from March 2019 to 15</w:t>
      </w:r>
      <w:r w:rsidRPr="00CE1E2F">
        <w:rPr>
          <w:rFonts w:ascii="Gill Sans MT" w:hAnsi="Gill Sans MT"/>
          <w:vertAlign w:val="superscript"/>
        </w:rPr>
        <w:t>th</w:t>
      </w:r>
      <w:r w:rsidRPr="00CE1E2F">
        <w:rPr>
          <w:rFonts w:ascii="Gill Sans MT" w:hAnsi="Gill Sans MT"/>
        </w:rPr>
        <w:t xml:space="preserve"> August 2020. But before using the new digital strategy, 38,919 children (20,456 girls and 18,463 boys) have been screened in December 2018 and January 2019 using GMP cards.</w:t>
      </w:r>
    </w:p>
  </w:footnote>
  <w:footnote w:id="27">
    <w:p w:rsidR="00405879" w:rsidRPr="00A26B3D" w:rsidP="00EB6E2B" w14:paraId="56F13361" w14:textId="77777777">
      <w:pPr>
        <w:pStyle w:val="FootnoteText"/>
        <w:rPr>
          <w:rFonts w:ascii="Gill Sans MT" w:hAnsi="Gill Sans MT"/>
        </w:rPr>
      </w:pPr>
      <w:r w:rsidRPr="00A26B3D">
        <w:rPr>
          <w:rStyle w:val="FootnoteReference"/>
          <w:rFonts w:ascii="Gill Sans MT" w:hAnsi="Gill Sans MT"/>
        </w:rPr>
        <w:footnoteRef/>
      </w:r>
      <w:r w:rsidRPr="00A26B3D">
        <w:rPr>
          <w:rFonts w:ascii="Gill Sans MT" w:hAnsi="Gill Sans MT"/>
        </w:rPr>
        <w:t xml:space="preserve"> This include 342 bicycles distributed before the midterm review with 45 bicycles for additional hills</w:t>
      </w:r>
    </w:p>
  </w:footnote>
  <w:footnote w:id="28">
    <w:p w:rsidR="00405879" w:rsidRPr="00A26B3D" w:rsidP="00EB6E2B" w14:paraId="56F13362" w14:textId="77777777">
      <w:pPr>
        <w:pStyle w:val="FootnoteText"/>
        <w:rPr>
          <w:rFonts w:ascii="Gill Sans MT" w:hAnsi="Gill Sans MT"/>
        </w:rPr>
      </w:pPr>
      <w:r w:rsidRPr="00A26B3D">
        <w:rPr>
          <w:rStyle w:val="FootnoteReference"/>
          <w:rFonts w:ascii="Gill Sans MT" w:hAnsi="Gill Sans MT"/>
        </w:rPr>
        <w:footnoteRef/>
      </w:r>
      <w:r w:rsidRPr="00A26B3D">
        <w:rPr>
          <w:rFonts w:ascii="Gill Sans MT" w:hAnsi="Gill Sans MT"/>
        </w:rPr>
        <w:t xml:space="preserve"> Green= Normal; Yellow: MAM, Red: SAM</w:t>
      </w:r>
    </w:p>
  </w:footnote>
  <w:footnote w:id="29">
    <w:p w:rsidR="00405879" w:rsidRPr="00A26B3D" w:rsidP="00EB6E2B" w14:paraId="56F13363" w14:textId="77777777">
      <w:pPr>
        <w:pStyle w:val="FootnoteText"/>
        <w:rPr>
          <w:rFonts w:ascii="Gill Sans MT" w:hAnsi="Gill Sans MT"/>
        </w:rPr>
      </w:pPr>
      <w:r w:rsidRPr="00A26B3D">
        <w:rPr>
          <w:rStyle w:val="FootnoteReference"/>
          <w:rFonts w:ascii="Gill Sans MT" w:hAnsi="Gill Sans MT"/>
        </w:rPr>
        <w:footnoteRef/>
      </w:r>
      <w:r w:rsidRPr="00A26B3D">
        <w:rPr>
          <w:rFonts w:ascii="Gill Sans MT" w:hAnsi="Gill Sans MT"/>
        </w:rPr>
        <w:t xml:space="preserve"> Per year, harvest from 2 cultural season are cumulated.</w:t>
      </w:r>
    </w:p>
  </w:footnote>
  <w:footnote w:id="30">
    <w:p w:rsidR="00405879" w:rsidRPr="009572EE" w:rsidP="00EB6E2B" w14:paraId="56F13364"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PDH already completed</w:t>
      </w:r>
    </w:p>
  </w:footnote>
  <w:footnote w:id="31">
    <w:p w:rsidR="00405879" w:rsidRPr="009572EE" w:rsidP="00EB6E2B" w14:paraId="56F13365" w14:textId="77777777">
      <w:pPr>
        <w:pStyle w:val="FootnoteText"/>
        <w:rPr>
          <w:rFonts w:ascii="Gill Sans MT" w:hAnsi="Gill Sans MT"/>
        </w:rPr>
      </w:pPr>
      <w:r w:rsidRPr="009572EE">
        <w:rPr>
          <w:rStyle w:val="FootnoteReference"/>
          <w:rFonts w:ascii="Gill Sans MT" w:hAnsi="Gill Sans MT"/>
        </w:rPr>
        <w:footnoteRef/>
      </w:r>
      <w:r w:rsidRPr="009572EE">
        <w:rPr>
          <w:rFonts w:ascii="Gill Sans MT" w:hAnsi="Gill Sans MT"/>
        </w:rPr>
        <w:t xml:space="preserve"> Final target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2CBC" w14:paraId="20490C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2CBC" w14:paraId="3A07BA0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2CBC" w14:paraId="7FCF2A3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879" w14:paraId="56F132F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jc w:val="center"/>
      <w:tblBorders>
        <w:top w:val="nil"/>
        <w:left w:val="nil"/>
        <w:bottom w:val="nil"/>
        <w:right w:val="nil"/>
        <w:insideH w:val="nil"/>
        <w:insideV w:val="nil"/>
      </w:tblBorders>
      <w:tblLayout w:type="fixed"/>
      <w:tblLook w:val="04A0"/>
    </w:tblPr>
    <w:tblGrid>
      <w:gridCol w:w="777"/>
      <w:gridCol w:w="5218"/>
      <w:gridCol w:w="5221"/>
    </w:tblGrid>
    <w:tr w14:paraId="56F132F6" w14:textId="77777777">
      <w:tblPrEx>
        <w:tblW w:w="11216" w:type="dxa"/>
        <w:jc w:val="center"/>
        <w:tblBorders>
          <w:top w:val="nil"/>
          <w:left w:val="nil"/>
          <w:bottom w:val="nil"/>
          <w:right w:val="nil"/>
          <w:insideH w:val="nil"/>
          <w:insideV w:val="nil"/>
        </w:tblBorders>
        <w:tblLayout w:type="fixed"/>
        <w:tblLook w:val="04A0"/>
      </w:tblPrEx>
      <w:trPr>
        <w:trHeight w:val="162"/>
        <w:jc w:val="center"/>
      </w:trPr>
      <w:tc>
        <w:tcPr>
          <w:tcW w:w="777" w:type="dxa"/>
          <w:vMerge w:val="restart"/>
        </w:tcPr>
        <w:p w:rsidR="00405879" w:rsidRPr="00BF642B" w:rsidP="003615CB" w14:paraId="56F132F3" w14:textId="77777777">
          <w:pPr>
            <w:pStyle w:val="Header"/>
            <w:rPr>
              <w:b/>
            </w:rPr>
          </w:pPr>
          <w:r w:rsidRPr="00BF642B">
            <w:rPr>
              <w:b/>
              <w:noProof/>
            </w:rPr>
            <w:drawing>
              <wp:inline distT="0" distB="0" distL="0" distR="0">
                <wp:extent cx="295275" cy="289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5415"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405879" w:rsidP="003615CB" w14:paraId="56F132F4" w14:textId="77777777">
          <w:pPr>
            <w:pStyle w:val="Header"/>
            <w:ind w:left="-108"/>
          </w:pPr>
          <w:r w:rsidRPr="005F6C54">
            <w:rPr>
              <w:b/>
            </w:rPr>
            <w:t>The World Bank</w:t>
          </w:r>
        </w:p>
      </w:tc>
      <w:tc>
        <w:tcPr>
          <w:tcW w:w="5221" w:type="dxa"/>
          <w:vAlign w:val="center"/>
        </w:tcPr>
        <w:p w:rsidR="00405879" w:rsidP="003615CB" w14:paraId="56F132F5" w14:textId="77777777">
          <w:pPr>
            <w:pStyle w:val="Header"/>
            <w:jc w:val="right"/>
          </w:pPr>
        </w:p>
      </w:tc>
    </w:tr>
    <w:tr w14:paraId="56F132F9" w14:textId="77777777">
      <w:tblPrEx>
        <w:tblW w:w="11216" w:type="dxa"/>
        <w:jc w:val="center"/>
        <w:tblLayout w:type="fixed"/>
        <w:tblLook w:val="04A0"/>
      </w:tblPrEx>
      <w:trPr>
        <w:trHeight w:val="231"/>
        <w:jc w:val="center"/>
      </w:trPr>
      <w:tc>
        <w:tcPr>
          <w:tcW w:w="777" w:type="dxa"/>
          <w:vMerge/>
        </w:tcPr>
        <w:p w:rsidR="00405879" w:rsidRPr="00BF642B" w:rsidP="003615CB" w14:paraId="56F132F7" w14:textId="77777777">
          <w:pPr>
            <w:pStyle w:val="Header"/>
            <w:rPr>
              <w:b/>
              <w:noProof/>
            </w:rPr>
          </w:pPr>
        </w:p>
      </w:tc>
      <w:tc>
        <w:tcPr>
          <w:tcW w:w="10439" w:type="dxa"/>
          <w:gridSpan w:val="2"/>
        </w:tcPr>
        <w:p w:rsidR="00405879" w:rsidRPr="006E6C00" w:rsidP="003615CB" w14:paraId="56F132F8" w14:textId="77777777">
          <w:pPr>
            <w:pStyle w:val="Header"/>
            <w:ind w:left="-108"/>
            <w:rPr>
              <w:bCs/>
              <w:noProof/>
              <w:sz w:val="20"/>
              <w:szCs w:val="20"/>
            </w:rPr>
          </w:pPr>
          <w:r>
            <w:rPr>
              <w:bCs/>
              <w:noProof/>
              <w:sz w:val="20"/>
              <w:szCs w:val="20"/>
            </w:rPr>
            <w:t>Burundi Maternal Child Nutrition Enhancement Project (P157993)</w:t>
          </w:r>
        </w:p>
      </w:tc>
    </w:tr>
    <w:tr w14:paraId="56F132FB" w14:textId="77777777">
      <w:tblPrEx>
        <w:tblW w:w="11216" w:type="dxa"/>
        <w:jc w:val="center"/>
        <w:tblLayout w:type="fixed"/>
        <w:tblLook w:val="04A0"/>
      </w:tblPrEx>
      <w:trPr>
        <w:trHeight w:val="313"/>
        <w:jc w:val="center"/>
      </w:trPr>
      <w:tc>
        <w:tcPr>
          <w:tcW w:w="11216" w:type="dxa"/>
          <w:gridSpan w:val="3"/>
        </w:tcPr>
        <w:p w:rsidR="00405879" w:rsidP="003615CB" w14:paraId="56F132FA" w14:textId="3BB4FE5F">
          <w:pPr>
            <w:pStyle w:val="Header"/>
          </w:pPr>
          <w:r>
            <w:rPr>
              <w:i/>
              <w:noProof/>
              <w:color w:val="44546A" w:themeColor="text2"/>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87630</wp:posOffset>
                    </wp:positionV>
                    <wp:extent cx="7169150" cy="0"/>
                    <wp:effectExtent l="28575" t="33020" r="31750" b="33655"/>
                    <wp:wrapNone/>
                    <wp:docPr id="16" name="Straight Connector 1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169150"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2052" style="mso-height-percent:0;mso-height-relative:margin;mso-width-percent:0;mso-width-relative:margin;mso-wrap-distance-bottom:0;mso-wrap-distance-left:9pt;mso-wrap-distance-right:9pt;mso-wrap-distance-top:0;mso-wrap-style:square;position:absolute;visibility:visible;z-index:251667456" from="-13.75pt,6.9pt" to="550.75pt,6.9pt" strokecolor="#4e92d1" strokeweight="4.5pt"/>
                </w:pict>
              </mc:Fallback>
            </mc:AlternateContent>
          </w:r>
        </w:p>
      </w:tc>
    </w:tr>
  </w:tbl>
  <w:p w:rsidR="00405879" w14:paraId="56F132F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14:paraId="56F13308" w14:textId="77777777">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405879" w:rsidRPr="00BF642B" w:rsidP="003615CB" w14:paraId="56F13305" w14:textId="77777777">
          <w:pPr>
            <w:pStyle w:val="Header"/>
            <w:rPr>
              <w:b/>
            </w:rPr>
          </w:pPr>
          <w:r w:rsidRPr="00BF642B">
            <w:rPr>
              <w:b/>
              <w:noProof/>
            </w:rPr>
            <w:drawing>
              <wp:inline distT="0" distB="0" distL="0" distR="0">
                <wp:extent cx="295275" cy="289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49014"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405879" w:rsidP="003615CB" w14:paraId="56F13306" w14:textId="77777777">
          <w:pPr>
            <w:pStyle w:val="Header"/>
            <w:ind w:left="-108"/>
          </w:pPr>
          <w:r w:rsidRPr="005F6C54">
            <w:rPr>
              <w:b/>
            </w:rPr>
            <w:t>The World Bank</w:t>
          </w:r>
        </w:p>
      </w:tc>
      <w:tc>
        <w:tcPr>
          <w:tcW w:w="5221" w:type="dxa"/>
          <w:vAlign w:val="center"/>
        </w:tcPr>
        <w:p w:rsidR="00405879" w:rsidP="003615CB" w14:paraId="56F13307" w14:textId="77777777">
          <w:pPr>
            <w:pStyle w:val="Header"/>
            <w:jc w:val="right"/>
          </w:pPr>
        </w:p>
      </w:tc>
    </w:tr>
    <w:tr w14:paraId="56F1330B" w14:textId="77777777">
      <w:tblPrEx>
        <w:tblW w:w="11216" w:type="dxa"/>
        <w:tblInd w:w="-960" w:type="dxa"/>
        <w:tblLayout w:type="fixed"/>
        <w:tblLook w:val="04A0"/>
      </w:tblPrEx>
      <w:trPr>
        <w:trHeight w:val="231"/>
      </w:trPr>
      <w:tc>
        <w:tcPr>
          <w:tcW w:w="777" w:type="dxa"/>
          <w:vMerge/>
        </w:tcPr>
        <w:p w:rsidR="00405879" w:rsidRPr="00BF642B" w:rsidP="003615CB" w14:paraId="56F13309" w14:textId="77777777">
          <w:pPr>
            <w:pStyle w:val="Header"/>
            <w:rPr>
              <w:b/>
              <w:noProof/>
            </w:rPr>
          </w:pPr>
        </w:p>
      </w:tc>
      <w:tc>
        <w:tcPr>
          <w:tcW w:w="10439" w:type="dxa"/>
          <w:gridSpan w:val="2"/>
        </w:tcPr>
        <w:p w:rsidR="00405879" w:rsidRPr="006E6C00" w:rsidP="003615CB" w14:paraId="56F1330A" w14:textId="77777777">
          <w:pPr>
            <w:pStyle w:val="Header"/>
            <w:ind w:left="-108"/>
            <w:rPr>
              <w:bCs/>
              <w:noProof/>
              <w:sz w:val="20"/>
              <w:szCs w:val="20"/>
            </w:rPr>
          </w:pPr>
          <w:r>
            <w:rPr>
              <w:bCs/>
              <w:noProof/>
              <w:sz w:val="20"/>
              <w:szCs w:val="20"/>
            </w:rPr>
            <w:t>Burundi Maternal Child Nutrition Enhancement Project (P157993)</w:t>
          </w:r>
        </w:p>
      </w:tc>
    </w:tr>
    <w:tr w14:paraId="56F1330D" w14:textId="77777777">
      <w:tblPrEx>
        <w:tblW w:w="11216" w:type="dxa"/>
        <w:tblInd w:w="-960" w:type="dxa"/>
        <w:tblLayout w:type="fixed"/>
        <w:tblLook w:val="04A0"/>
      </w:tblPrEx>
      <w:trPr>
        <w:trHeight w:val="313"/>
      </w:trPr>
      <w:tc>
        <w:tcPr>
          <w:tcW w:w="11216" w:type="dxa"/>
          <w:gridSpan w:val="3"/>
        </w:tcPr>
        <w:p w:rsidR="00405879" w:rsidP="003615CB" w14:paraId="56F1330C" w14:textId="5192B795">
          <w:pPr>
            <w:pStyle w:val="Header"/>
          </w:pPr>
          <w:r>
            <w:rPr>
              <w:i/>
              <w:noProof/>
              <w:color w:val="44546A" w:themeColor="text2"/>
            </w:rPr>
            <mc:AlternateContent>
              <mc:Choice Requires="wps">
                <w:drawing>
                  <wp:anchor distT="0" distB="0" distL="114300" distR="114300" simplePos="0" relativeHeight="251661312" behindDoc="0" locked="0" layoutInCell="1" allowOverlap="1">
                    <wp:simplePos x="0" y="0"/>
                    <wp:positionH relativeFrom="column">
                      <wp:posOffset>-117475</wp:posOffset>
                    </wp:positionH>
                    <wp:positionV relativeFrom="paragraph">
                      <wp:posOffset>153670</wp:posOffset>
                    </wp:positionV>
                    <wp:extent cx="9401175" cy="0"/>
                    <wp:effectExtent l="34925" t="32385" r="31750" b="34290"/>
                    <wp:wrapNone/>
                    <wp:docPr id="1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55" style="flip:y;mso-height-percent:0;mso-height-relative:margin;mso-width-percent:0;mso-width-relative:margin;mso-wrap-distance-bottom:0;mso-wrap-distance-left:9pt;mso-wrap-distance-right:9pt;mso-wrap-distance-top:0;mso-wrap-style:square;position:absolute;visibility:visible;z-index:251664384" from="-9.25pt,12.1pt" to="731pt,12.1pt" strokecolor="#4e92d1" strokeweight="4.5pt"/>
                </w:pict>
              </mc:Fallback>
            </mc:AlternateContent>
          </w:r>
        </w:p>
      </w:tc>
    </w:tr>
  </w:tbl>
  <w:p w:rsidR="00405879" w14:paraId="56F1330E"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14:paraId="56F13318" w14:textId="77777777">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405879" w:rsidRPr="00BF642B" w:rsidP="003615CB" w14:paraId="56F13315" w14:textId="77777777">
          <w:pPr>
            <w:pStyle w:val="Header"/>
            <w:rPr>
              <w:b/>
            </w:rPr>
          </w:pPr>
          <w:r w:rsidRPr="00BF642B">
            <w:rPr>
              <w:b/>
              <w:noProof/>
            </w:rPr>
            <w:drawing>
              <wp:inline distT="0" distB="0" distL="0" distR="0">
                <wp:extent cx="295275" cy="289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81098"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405879" w:rsidP="003615CB" w14:paraId="56F13316" w14:textId="77777777">
          <w:pPr>
            <w:pStyle w:val="Header"/>
            <w:ind w:left="-108"/>
          </w:pPr>
          <w:r w:rsidRPr="005F6C54">
            <w:rPr>
              <w:b/>
            </w:rPr>
            <w:t>The World Bank</w:t>
          </w:r>
        </w:p>
      </w:tc>
      <w:tc>
        <w:tcPr>
          <w:tcW w:w="5221" w:type="dxa"/>
          <w:vAlign w:val="center"/>
        </w:tcPr>
        <w:p w:rsidR="00405879" w:rsidP="003615CB" w14:paraId="56F13317" w14:textId="77777777">
          <w:pPr>
            <w:pStyle w:val="Header"/>
            <w:jc w:val="right"/>
          </w:pPr>
        </w:p>
      </w:tc>
    </w:tr>
    <w:tr w14:paraId="56F1331B" w14:textId="77777777">
      <w:tblPrEx>
        <w:tblW w:w="11216" w:type="dxa"/>
        <w:tblInd w:w="-960" w:type="dxa"/>
        <w:tblLayout w:type="fixed"/>
        <w:tblLook w:val="04A0"/>
      </w:tblPrEx>
      <w:trPr>
        <w:trHeight w:val="231"/>
      </w:trPr>
      <w:tc>
        <w:tcPr>
          <w:tcW w:w="777" w:type="dxa"/>
          <w:vMerge/>
        </w:tcPr>
        <w:p w:rsidR="00405879" w:rsidRPr="00BF642B" w:rsidP="003615CB" w14:paraId="56F13319" w14:textId="77777777">
          <w:pPr>
            <w:pStyle w:val="Header"/>
            <w:rPr>
              <w:b/>
              <w:noProof/>
            </w:rPr>
          </w:pPr>
        </w:p>
      </w:tc>
      <w:tc>
        <w:tcPr>
          <w:tcW w:w="10439" w:type="dxa"/>
          <w:gridSpan w:val="2"/>
        </w:tcPr>
        <w:p w:rsidR="00405879" w:rsidRPr="006E6C00" w:rsidP="003615CB" w14:paraId="56F1331A" w14:textId="77777777">
          <w:pPr>
            <w:pStyle w:val="Header"/>
            <w:ind w:left="-108"/>
            <w:rPr>
              <w:bCs/>
              <w:noProof/>
              <w:sz w:val="20"/>
              <w:szCs w:val="20"/>
            </w:rPr>
          </w:pPr>
          <w:r>
            <w:rPr>
              <w:bCs/>
              <w:noProof/>
              <w:sz w:val="20"/>
              <w:szCs w:val="20"/>
            </w:rPr>
            <w:t>Burundi Maternal Child Nutrition Enhancement Project (P157993)</w:t>
          </w:r>
        </w:p>
      </w:tc>
    </w:tr>
    <w:tr w14:paraId="56F1331D" w14:textId="77777777">
      <w:tblPrEx>
        <w:tblW w:w="11216" w:type="dxa"/>
        <w:tblInd w:w="-960" w:type="dxa"/>
        <w:tblLayout w:type="fixed"/>
        <w:tblLook w:val="04A0"/>
      </w:tblPrEx>
      <w:trPr>
        <w:trHeight w:val="313"/>
      </w:trPr>
      <w:tc>
        <w:tcPr>
          <w:tcW w:w="11216" w:type="dxa"/>
          <w:gridSpan w:val="3"/>
        </w:tcPr>
        <w:p w:rsidR="00405879" w:rsidP="003615CB" w14:paraId="56F1331C" w14:textId="79F000E2">
          <w:pPr>
            <w:pStyle w:val="Header"/>
          </w:pPr>
          <w:r>
            <w:rPr>
              <w:i/>
              <w:noProof/>
              <w:color w:val="44546A" w:themeColor="text2"/>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153670</wp:posOffset>
                    </wp:positionV>
                    <wp:extent cx="9401175" cy="0"/>
                    <wp:effectExtent l="34925" t="32385" r="31750" b="34290"/>
                    <wp:wrapNone/>
                    <wp:docPr id="10" name="Straight Connector 2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2058" style="flip:y;mso-height-percent:0;mso-height-relative:margin;mso-width-percent:0;mso-width-relative:margin;mso-wrap-distance-bottom:0;mso-wrap-distance-left:9pt;mso-wrap-distance-right:9pt;mso-wrap-distance-top:0;mso-wrap-style:square;position:absolute;visibility:visible;z-index:251666432" from="-9.25pt,12.1pt" to="731pt,12.1pt" strokecolor="#4e92d1" strokeweight="4.5pt"/>
                </w:pict>
              </mc:Fallback>
            </mc:AlternateContent>
          </w:r>
        </w:p>
      </w:tc>
    </w:tr>
  </w:tbl>
  <w:p w:rsidR="00405879" w14:paraId="56F1331E"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14:paraId="56F13322" w14:textId="77777777">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405879" w:rsidRPr="00BF642B" w:rsidP="003615CB" w14:paraId="56F1331F" w14:textId="77777777">
          <w:pPr>
            <w:pStyle w:val="Header"/>
            <w:rPr>
              <w:b/>
            </w:rPr>
          </w:pPr>
          <w:r w:rsidRPr="00BF642B">
            <w:rPr>
              <w:b/>
              <w:noProof/>
            </w:rPr>
            <w:drawing>
              <wp:inline distT="0" distB="0" distL="0" distR="0">
                <wp:extent cx="295275" cy="289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67932"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405879" w:rsidP="003615CB" w14:paraId="56F13320" w14:textId="77777777">
          <w:pPr>
            <w:pStyle w:val="Header"/>
            <w:ind w:left="-108"/>
          </w:pPr>
          <w:r w:rsidRPr="005F6C54">
            <w:rPr>
              <w:b/>
            </w:rPr>
            <w:t>The World Bank</w:t>
          </w:r>
        </w:p>
      </w:tc>
      <w:tc>
        <w:tcPr>
          <w:tcW w:w="5221" w:type="dxa"/>
          <w:vAlign w:val="center"/>
        </w:tcPr>
        <w:p w:rsidR="00405879" w:rsidP="003615CB" w14:paraId="56F13321" w14:textId="77777777">
          <w:pPr>
            <w:pStyle w:val="Header"/>
            <w:jc w:val="right"/>
          </w:pPr>
        </w:p>
      </w:tc>
    </w:tr>
    <w:tr w14:paraId="56F13325" w14:textId="77777777">
      <w:tblPrEx>
        <w:tblW w:w="11216" w:type="dxa"/>
        <w:tblInd w:w="-960" w:type="dxa"/>
        <w:tblLayout w:type="fixed"/>
        <w:tblLook w:val="04A0"/>
      </w:tblPrEx>
      <w:trPr>
        <w:trHeight w:val="231"/>
      </w:trPr>
      <w:tc>
        <w:tcPr>
          <w:tcW w:w="777" w:type="dxa"/>
          <w:vMerge/>
        </w:tcPr>
        <w:p w:rsidR="00405879" w:rsidRPr="00BF642B" w:rsidP="003615CB" w14:paraId="56F13323" w14:textId="77777777">
          <w:pPr>
            <w:pStyle w:val="Header"/>
            <w:rPr>
              <w:b/>
              <w:noProof/>
            </w:rPr>
          </w:pPr>
        </w:p>
      </w:tc>
      <w:tc>
        <w:tcPr>
          <w:tcW w:w="10439" w:type="dxa"/>
          <w:gridSpan w:val="2"/>
        </w:tcPr>
        <w:p w:rsidR="00405879" w:rsidRPr="006E6C00" w:rsidP="003615CB" w14:paraId="56F13324" w14:textId="77777777">
          <w:pPr>
            <w:pStyle w:val="Header"/>
            <w:ind w:left="-108"/>
            <w:rPr>
              <w:bCs/>
              <w:noProof/>
              <w:sz w:val="20"/>
              <w:szCs w:val="20"/>
            </w:rPr>
          </w:pPr>
          <w:r>
            <w:rPr>
              <w:bCs/>
              <w:noProof/>
              <w:sz w:val="20"/>
              <w:szCs w:val="20"/>
            </w:rPr>
            <w:t>Burundi Maternal Child Nutrition Enhancement Project (P157993)</w:t>
          </w:r>
        </w:p>
      </w:tc>
    </w:tr>
    <w:tr w14:paraId="56F13327" w14:textId="77777777">
      <w:tblPrEx>
        <w:tblW w:w="11216" w:type="dxa"/>
        <w:tblInd w:w="-960" w:type="dxa"/>
        <w:tblLayout w:type="fixed"/>
        <w:tblLook w:val="04A0"/>
      </w:tblPrEx>
      <w:trPr>
        <w:trHeight w:val="313"/>
      </w:trPr>
      <w:tc>
        <w:tcPr>
          <w:tcW w:w="11216" w:type="dxa"/>
          <w:gridSpan w:val="3"/>
        </w:tcPr>
        <w:p w:rsidR="00405879" w:rsidP="003615CB" w14:paraId="56F13326" w14:textId="0ACCCB76">
          <w:pPr>
            <w:pStyle w:val="Header"/>
          </w:pPr>
          <w:r>
            <w:rPr>
              <w:i/>
              <w:noProof/>
              <w:color w:val="44546A" w:themeColor="text2"/>
            </w:rPr>
            <mc:AlternateContent>
              <mc:Choice Requires="wps">
                <w:drawing>
                  <wp:anchor distT="0" distB="0" distL="114300" distR="114300" simplePos="0" relativeHeight="251659264" behindDoc="0" locked="0" layoutInCell="1" allowOverlap="1">
                    <wp:simplePos x="0" y="0"/>
                    <wp:positionH relativeFrom="column">
                      <wp:posOffset>-117475</wp:posOffset>
                    </wp:positionH>
                    <wp:positionV relativeFrom="paragraph">
                      <wp:posOffset>153670</wp:posOffset>
                    </wp:positionV>
                    <wp:extent cx="9401175" cy="0"/>
                    <wp:effectExtent l="34925" t="32385" r="31750" b="34290"/>
                    <wp:wrapNone/>
                    <wp:docPr id="9" name="Straight Connector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59"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rsidR="00405879" w14:paraId="56F13328"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130" w:type="dxa"/>
      <w:tblInd w:w="-960" w:type="dxa"/>
      <w:tblBorders>
        <w:top w:val="nil"/>
        <w:left w:val="nil"/>
        <w:bottom w:val="nil"/>
        <w:right w:val="nil"/>
        <w:insideH w:val="nil"/>
        <w:insideV w:val="nil"/>
      </w:tblBorders>
      <w:tblLayout w:type="fixed"/>
      <w:tblLook w:val="04A0"/>
    </w:tblPr>
    <w:tblGrid>
      <w:gridCol w:w="777"/>
      <w:gridCol w:w="5218"/>
      <w:gridCol w:w="5135"/>
    </w:tblGrid>
    <w:tr w14:paraId="56F1332C" w14:textId="77777777">
      <w:tblPrEx>
        <w:tblW w:w="11130"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405879" w:rsidRPr="00BF642B" w:rsidP="003615CB" w14:paraId="56F13329" w14:textId="77777777">
          <w:pPr>
            <w:pStyle w:val="Header"/>
            <w:rPr>
              <w:b/>
            </w:rPr>
          </w:pPr>
          <w:r w:rsidRPr="00BF642B">
            <w:rPr>
              <w:b/>
              <w:noProof/>
            </w:rPr>
            <w:drawing>
              <wp:inline distT="0" distB="0" distL="0" distR="0">
                <wp:extent cx="295275" cy="28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80592"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405879" w:rsidP="003615CB" w14:paraId="56F1332A" w14:textId="77777777">
          <w:pPr>
            <w:pStyle w:val="Header"/>
            <w:ind w:left="-108"/>
          </w:pPr>
          <w:r w:rsidRPr="005F6C54">
            <w:rPr>
              <w:b/>
            </w:rPr>
            <w:t>The World Bank</w:t>
          </w:r>
        </w:p>
      </w:tc>
      <w:tc>
        <w:tcPr>
          <w:tcW w:w="5135" w:type="dxa"/>
          <w:vAlign w:val="center"/>
        </w:tcPr>
        <w:p w:rsidR="00405879" w:rsidP="003615CB" w14:paraId="56F1332B" w14:textId="77777777">
          <w:pPr>
            <w:pStyle w:val="Header"/>
            <w:jc w:val="right"/>
          </w:pPr>
        </w:p>
      </w:tc>
    </w:tr>
    <w:tr w14:paraId="56F1332F" w14:textId="77777777">
      <w:tblPrEx>
        <w:tblW w:w="11130" w:type="dxa"/>
        <w:tblInd w:w="-960" w:type="dxa"/>
        <w:tblLayout w:type="fixed"/>
        <w:tblLook w:val="04A0"/>
      </w:tblPrEx>
      <w:trPr>
        <w:trHeight w:val="231"/>
      </w:trPr>
      <w:tc>
        <w:tcPr>
          <w:tcW w:w="777" w:type="dxa"/>
          <w:vMerge/>
        </w:tcPr>
        <w:p w:rsidR="00405879" w:rsidRPr="00BF642B" w:rsidP="003615CB" w14:paraId="56F1332D" w14:textId="77777777">
          <w:pPr>
            <w:pStyle w:val="Header"/>
            <w:rPr>
              <w:b/>
              <w:noProof/>
            </w:rPr>
          </w:pPr>
        </w:p>
      </w:tc>
      <w:tc>
        <w:tcPr>
          <w:tcW w:w="10353" w:type="dxa"/>
          <w:gridSpan w:val="2"/>
        </w:tcPr>
        <w:p w:rsidR="00405879" w:rsidRPr="006E6C00" w:rsidP="003615CB" w14:paraId="56F1332E" w14:textId="77777777">
          <w:pPr>
            <w:pStyle w:val="Header"/>
            <w:ind w:left="-108"/>
            <w:rPr>
              <w:bCs/>
              <w:noProof/>
              <w:sz w:val="20"/>
              <w:szCs w:val="20"/>
            </w:rPr>
          </w:pPr>
          <w:r>
            <w:rPr>
              <w:bCs/>
              <w:noProof/>
              <w:sz w:val="20"/>
              <w:szCs w:val="20"/>
            </w:rPr>
            <w:t>Burundi Maternal Child Nutrition Enhancement Project (P157993)</w:t>
          </w:r>
        </w:p>
      </w:tc>
    </w:tr>
    <w:tr w14:paraId="56F13331" w14:textId="77777777">
      <w:tblPrEx>
        <w:tblW w:w="11130" w:type="dxa"/>
        <w:tblInd w:w="-960" w:type="dxa"/>
        <w:tblLayout w:type="fixed"/>
        <w:tblLook w:val="04A0"/>
      </w:tblPrEx>
      <w:trPr>
        <w:trHeight w:val="313"/>
      </w:trPr>
      <w:tc>
        <w:tcPr>
          <w:tcW w:w="11130" w:type="dxa"/>
          <w:gridSpan w:val="3"/>
        </w:tcPr>
        <w:p w:rsidR="00405879" w:rsidP="00AD4B5B" w14:paraId="56F13330" w14:textId="0018E2A9">
          <w:pPr>
            <w:pStyle w:val="Header"/>
            <w:tabs>
              <w:tab w:val="left" w:pos="1740"/>
              <w:tab w:val="clear" w:pos="4680"/>
              <w:tab w:val="clear" w:pos="9360"/>
            </w:tabs>
          </w:pPr>
          <w:r>
            <w:rPr>
              <w:i/>
              <w:noProof/>
              <w:color w:val="44546A" w:themeColor="text2"/>
            </w:rPr>
            <mc:AlternateContent>
              <mc:Choice Requires="wps">
                <w:drawing>
                  <wp:anchor distT="0" distB="0" distL="114300" distR="114300" simplePos="0" relativeHeight="251658240" behindDoc="0" locked="0" layoutInCell="1" allowOverlap="1">
                    <wp:simplePos x="0" y="0"/>
                    <wp:positionH relativeFrom="column">
                      <wp:posOffset>-2540</wp:posOffset>
                    </wp:positionH>
                    <wp:positionV relativeFrom="paragraph">
                      <wp:posOffset>154305</wp:posOffset>
                    </wp:positionV>
                    <wp:extent cx="7038975" cy="0"/>
                    <wp:effectExtent l="35560" t="33020" r="31115" b="33655"/>
                    <wp:wrapNone/>
                    <wp:docPr id="8" name="Straight Connector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70389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60" style="flip:y;mso-height-percent:0;mso-height-relative:margin;mso-width-percent:0;mso-width-relative:margin;mso-wrap-distance-bottom:0;mso-wrap-distance-left:9pt;mso-wrap-distance-right:9pt;mso-wrap-distance-top:0;mso-wrap-style:square;position:absolute;visibility:visible;z-index:251660288" from="-0.2pt,12.15pt" to="554.05pt,12.15pt" strokecolor="#4e92d1" strokeweight="4.5pt"/>
                </w:pict>
              </mc:Fallback>
            </mc:AlternateContent>
          </w:r>
          <w:r>
            <w:tab/>
          </w:r>
        </w:p>
      </w:tc>
    </w:tr>
  </w:tbl>
  <w:p w:rsidR="00405879" w14:paraId="56F1333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496C28"/>
    <w:multiLevelType w:val="hybridMultilevel"/>
    <w:tmpl w:val="0B6C93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1">
    <w:nsid w:val="018F6F2D"/>
    <w:multiLevelType w:val="multilevel"/>
    <w:tmpl w:val="67E2A0E6"/>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upperLetter"/>
      <w:pStyle w:val="PDSHeading2"/>
      <w:lvlText w:val="%2."/>
      <w:lvlJc w:val="left"/>
      <w:pPr>
        <w:tabs>
          <w:tab w:val="num" w:pos="360"/>
        </w:tabs>
        <w:ind w:left="0" w:firstLine="0"/>
      </w:pPr>
      <w:rPr>
        <w:rFonts w:hint="default"/>
        <w:b/>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9635C8D"/>
    <w:multiLevelType w:val="hybridMultilevel"/>
    <w:tmpl w:val="EDEC0B18"/>
    <w:lvl w:ilvl="0">
      <w:start w:val="25"/>
      <w:numFmt w:val="bullet"/>
      <w:lvlText w:val="-"/>
      <w:lvlJc w:val="left"/>
      <w:pPr>
        <w:ind w:left="720" w:hanging="360"/>
      </w:pPr>
      <w:rPr>
        <w:rFonts w:ascii="Calibri" w:hAnsi="Calibri" w:eastAsiaTheme="minorEastAsia" w:cstheme="minorBidi"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3">
    <w:nsid w:val="09942291"/>
    <w:multiLevelType w:val="hybridMultilevel"/>
    <w:tmpl w:val="8B2E049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AC67ECF"/>
    <w:multiLevelType w:val="hybridMultilevel"/>
    <w:tmpl w:val="1AC41520"/>
    <w:lvl w:ilvl="0">
      <w:start w:val="25"/>
      <w:numFmt w:val="bullet"/>
      <w:lvlText w:val="-"/>
      <w:lvlJc w:val="left"/>
      <w:pPr>
        <w:ind w:left="360" w:hanging="360"/>
      </w:pPr>
      <w:rPr>
        <w:rFonts w:ascii="Calibri" w:hAnsi="Calibri" w:eastAsiaTheme="minorEastAsia" w:cstheme="minorBidi" w:hint="default"/>
      </w:rPr>
    </w:lvl>
    <w:lvl w:ilvl="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5">
    <w:nsid w:val="116F0E8F"/>
    <w:multiLevelType w:val="hybridMultilevel"/>
    <w:tmpl w:val="559CBFA8"/>
    <w:lvl w:ilvl="0">
      <w:start w:val="25"/>
      <w:numFmt w:val="bullet"/>
      <w:lvlText w:val="-"/>
      <w:lvlJc w:val="left"/>
      <w:pPr>
        <w:ind w:left="360" w:hanging="360"/>
      </w:pPr>
      <w:rPr>
        <w:rFonts w:ascii="Calibri" w:hAnsi="Calibri" w:eastAsiaTheme="minorEastAsia" w:cstheme="minorBidi" w:hint="default"/>
      </w:rPr>
    </w:lvl>
    <w:lvl w:ilvl="1" w:tentative="1">
      <w:start w:val="1"/>
      <w:numFmt w:val="bullet"/>
      <w:lvlText w:val="o"/>
      <w:lvlJc w:val="left"/>
      <w:pPr>
        <w:ind w:left="1080" w:hanging="360"/>
      </w:pPr>
      <w:rPr>
        <w:rFonts w:ascii="Courier New" w:hAnsi="Courier New"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Arial"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Arial" w:hint="default"/>
      </w:rPr>
    </w:lvl>
    <w:lvl w:ilvl="8" w:tentative="1">
      <w:start w:val="1"/>
      <w:numFmt w:val="bullet"/>
      <w:lvlText w:val=""/>
      <w:lvlJc w:val="left"/>
      <w:pPr>
        <w:ind w:left="6120" w:hanging="360"/>
      </w:pPr>
      <w:rPr>
        <w:rFonts w:ascii="Wingdings" w:hAnsi="Wingdings" w:hint="default"/>
      </w:rPr>
    </w:lvl>
  </w:abstractNum>
  <w:abstractNum w:abstractNumId="6">
    <w:nsid w:val="194E77B2"/>
    <w:multiLevelType w:val="hybridMultilevel"/>
    <w:tmpl w:val="6786FA36"/>
    <w:lvl w:ilvl="0">
      <w:start w:val="1"/>
      <w:numFmt w:val="lowerLetter"/>
      <w:lvlText w:val="(%1)"/>
      <w:lvlJc w:val="left"/>
      <w:pPr>
        <w:ind w:left="1080" w:hanging="360"/>
      </w:pPr>
      <w:rPr>
        <w:rFonts w:asciiTheme="minorHAnsi" w:hAnsiTheme="minorHAnsi" w:hint="default"/>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9E102EC"/>
    <w:multiLevelType w:val="hybridMultilevel"/>
    <w:tmpl w:val="A22AAADA"/>
    <w:lvl w:ilvl="0">
      <w:start w:val="1"/>
      <w:numFmt w:val="decimal"/>
      <w:lvlText w:val="%1."/>
      <w:lvlJc w:val="left"/>
      <w:pPr>
        <w:ind w:left="360" w:hanging="360"/>
      </w:pPr>
      <w:rPr>
        <w:rFonts w:asciiTheme="minorHAnsi" w:eastAsiaTheme="minorHAnsi" w:hAnsiTheme="minorHAnsi" w:cstheme="minorBidi" w:hint="default"/>
        <w:color w:val="auto"/>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1A420A35"/>
    <w:multiLevelType w:val="hybridMultilevel"/>
    <w:tmpl w:val="6C489582"/>
    <w:lvl w:ilvl="0">
      <w:start w:val="1"/>
      <w:numFmt w:val="upperLetter"/>
      <w:lvlText w:val="%1."/>
      <w:lvlJc w:val="left"/>
      <w:pPr>
        <w:ind w:left="-331" w:hanging="360"/>
      </w:pPr>
      <w:rPr>
        <w:rFonts w:hint="default"/>
        <w:color w:val="002060"/>
        <w:sz w:val="22"/>
      </w:rPr>
    </w:lvl>
    <w:lvl w:ilvl="1" w:tentative="1">
      <w:start w:val="1"/>
      <w:numFmt w:val="lowerLetter"/>
      <w:lvlText w:val="%2."/>
      <w:lvlJc w:val="left"/>
      <w:pPr>
        <w:ind w:left="389" w:hanging="360"/>
      </w:pPr>
    </w:lvl>
    <w:lvl w:ilvl="2" w:tentative="1">
      <w:start w:val="1"/>
      <w:numFmt w:val="lowerRoman"/>
      <w:lvlText w:val="%3."/>
      <w:lvlJc w:val="right"/>
      <w:pPr>
        <w:ind w:left="1109" w:hanging="180"/>
      </w:pPr>
    </w:lvl>
    <w:lvl w:ilvl="3" w:tentative="1">
      <w:start w:val="1"/>
      <w:numFmt w:val="decimal"/>
      <w:lvlText w:val="%4."/>
      <w:lvlJc w:val="left"/>
      <w:pPr>
        <w:ind w:left="1829" w:hanging="360"/>
      </w:pPr>
    </w:lvl>
    <w:lvl w:ilvl="4" w:tentative="1">
      <w:start w:val="1"/>
      <w:numFmt w:val="lowerLetter"/>
      <w:lvlText w:val="%5."/>
      <w:lvlJc w:val="left"/>
      <w:pPr>
        <w:ind w:left="2549" w:hanging="360"/>
      </w:pPr>
    </w:lvl>
    <w:lvl w:ilvl="5" w:tentative="1">
      <w:start w:val="1"/>
      <w:numFmt w:val="lowerRoman"/>
      <w:lvlText w:val="%6."/>
      <w:lvlJc w:val="right"/>
      <w:pPr>
        <w:ind w:left="3269" w:hanging="180"/>
      </w:pPr>
    </w:lvl>
    <w:lvl w:ilvl="6" w:tentative="1">
      <w:start w:val="1"/>
      <w:numFmt w:val="decimal"/>
      <w:lvlText w:val="%7."/>
      <w:lvlJc w:val="left"/>
      <w:pPr>
        <w:ind w:left="3989" w:hanging="360"/>
      </w:pPr>
    </w:lvl>
    <w:lvl w:ilvl="7" w:tentative="1">
      <w:start w:val="1"/>
      <w:numFmt w:val="lowerLetter"/>
      <w:lvlText w:val="%8."/>
      <w:lvlJc w:val="left"/>
      <w:pPr>
        <w:ind w:left="4709" w:hanging="360"/>
      </w:pPr>
    </w:lvl>
    <w:lvl w:ilvl="8" w:tentative="1">
      <w:start w:val="1"/>
      <w:numFmt w:val="lowerRoman"/>
      <w:lvlText w:val="%9."/>
      <w:lvlJc w:val="right"/>
      <w:pPr>
        <w:ind w:left="5429" w:hanging="180"/>
      </w:pPr>
    </w:lvl>
  </w:abstractNum>
  <w:abstractNum w:abstractNumId="9">
    <w:nsid w:val="21087002"/>
    <w:multiLevelType w:val="hybridMultilevel"/>
    <w:tmpl w:val="A864AF8E"/>
    <w:lvl w:ilvl="0">
      <w:start w:val="1"/>
      <w:numFmt w:val="lowerLetter"/>
      <w:lvlText w:val="(%1)"/>
      <w:lvlJc w:val="left"/>
      <w:pPr>
        <w:ind w:left="1080" w:hanging="360"/>
      </w:pPr>
      <w:rPr>
        <w:rFonts w:asciiTheme="minorHAnsi" w:hAnsiTheme="minorHAnsi"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49F10CA"/>
    <w:multiLevelType w:val="hybridMultilevel"/>
    <w:tmpl w:val="709ECEB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71807AA"/>
    <w:multiLevelType w:val="multilevel"/>
    <w:tmpl w:val="B0F09148"/>
    <w:lvl w:ilvl="0">
      <w:start w:val="1"/>
      <w:numFmt w:val="decimal"/>
      <w:lvlText w:val="%1."/>
      <w:lvlJc w:val="left"/>
      <w:pPr>
        <w:ind w:left="360" w:hanging="360"/>
      </w:pPr>
      <w:rPr>
        <w:rFonts w:asciiTheme="minorHAnsi" w:hAnsiTheme="minorHAnsi" w:cstheme="minorHAnsi" w:hint="default"/>
        <w:b w:val="0"/>
        <w:bCs w:val="0"/>
        <w:color w:val="auto"/>
        <w:sz w:val="22"/>
        <w:szCs w:val="22"/>
      </w:rPr>
    </w:lvl>
    <w:lvl w:ilvl="1">
      <w:start w:val="1"/>
      <w:numFmt w:val="lowerRoman"/>
      <w:lvlText w:val="(%2)"/>
      <w:lvlJc w:val="left"/>
      <w:pPr>
        <w:ind w:left="1440" w:hanging="720"/>
      </w:pPr>
      <w:rPr>
        <w:rFonts w:asciiTheme="minorHAnsi" w:hAnsiTheme="minorHAnsi" w:cstheme="minorHAnsi" w:hint="default"/>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11E7F7F"/>
    <w:multiLevelType w:val="hybridMultilevel"/>
    <w:tmpl w:val="0D0C019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4BE18B8"/>
    <w:multiLevelType w:val="hybridMultilevel"/>
    <w:tmpl w:val="E1AAD4A4"/>
    <w:lvl w:ilvl="0">
      <w:start w:val="1"/>
      <w:numFmt w:val="decimal"/>
      <w:lvlText w:val="%1."/>
      <w:lvlJc w:val="left"/>
      <w:pPr>
        <w:ind w:left="360" w:hanging="360"/>
      </w:pPr>
      <w:rPr>
        <w:rFonts w:asciiTheme="minorHAnsi" w:hAnsiTheme="minorHAnsi" w:cstheme="minorHAnsi" w:hint="default"/>
        <w:b w:val="0"/>
        <w:bCs w:val="0"/>
        <w:color w:val="auto"/>
        <w:sz w:val="22"/>
        <w:szCs w:val="22"/>
      </w:rPr>
    </w:lvl>
    <w:lvl w:ilvl="1">
      <w:start w:val="1"/>
      <w:numFmt w:val="lowerLetter"/>
      <w:lvlText w:val="(%2)"/>
      <w:lvlJc w:val="left"/>
      <w:pPr>
        <w:ind w:left="1080" w:hanging="360"/>
      </w:pPr>
      <w:rPr>
        <w:rFonts w:hint="default"/>
        <w:b/>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6CD14BB"/>
    <w:multiLevelType w:val="hybridMultilevel"/>
    <w:tmpl w:val="A86E09A2"/>
    <w:lvl w:ilvl="0">
      <w:start w:val="1"/>
      <w:numFmt w:val="decimal"/>
      <w:lvlText w:val="%1."/>
      <w:lvlJc w:val="left"/>
      <w:pPr>
        <w:ind w:left="360" w:hanging="360"/>
      </w:pPr>
      <w:rPr>
        <w:rFonts w:asciiTheme="minorHAnsi" w:eastAsiaTheme="minorHAnsi" w:hAnsiTheme="minorHAnsi" w:cstheme="minorBidi" w:hint="default"/>
        <w:color w:val="auto"/>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7462B6B"/>
    <w:multiLevelType w:val="hybridMultilevel"/>
    <w:tmpl w:val="BBA2DF4A"/>
    <w:lvl w:ilvl="0">
      <w:start w:val="1"/>
      <w:numFmt w:val="lowerLetter"/>
      <w:lvlText w:val="(%1)"/>
      <w:lvlJc w:val="left"/>
      <w:pPr>
        <w:ind w:left="1080" w:hanging="360"/>
      </w:pPr>
      <w:rPr>
        <w:rFonts w:asciiTheme="minorHAnsi" w:hAnsiTheme="minorHAnsi" w:hint="default"/>
        <w:sz w:val="22"/>
        <w:szCs w:val="22"/>
      </w:rPr>
    </w:lvl>
    <w:lvl w:ilvl="1" w:tentative="1">
      <w:start w:val="1"/>
      <w:numFmt w:val="bullet"/>
      <w:lvlText w:val="o"/>
      <w:lvlJc w:val="left"/>
      <w:pPr>
        <w:ind w:left="1800" w:hanging="360"/>
      </w:pPr>
      <w:rPr>
        <w:rFonts w:ascii="Courier New" w:hAnsi="Courier New" w:cs="Aria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Arial"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Arial" w:hint="default"/>
      </w:rPr>
    </w:lvl>
    <w:lvl w:ilvl="8" w:tentative="1">
      <w:start w:val="1"/>
      <w:numFmt w:val="bullet"/>
      <w:lvlText w:val=""/>
      <w:lvlJc w:val="left"/>
      <w:pPr>
        <w:ind w:left="6840" w:hanging="360"/>
      </w:pPr>
      <w:rPr>
        <w:rFonts w:ascii="Wingdings" w:hAnsi="Wingdings" w:hint="default"/>
      </w:rPr>
    </w:lvl>
  </w:abstractNum>
  <w:abstractNum w:abstractNumId="16">
    <w:nsid w:val="40B77C8C"/>
    <w:multiLevelType w:val="hybridMultilevel"/>
    <w:tmpl w:val="90C43F5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17">
    <w:nsid w:val="421B57B2"/>
    <w:multiLevelType w:val="hybridMultilevel"/>
    <w:tmpl w:val="3C168B2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73032C"/>
    <w:multiLevelType w:val="hybridMultilevel"/>
    <w:tmpl w:val="5B5C631E"/>
    <w:lvl w:ilvl="0">
      <w:start w:val="1"/>
      <w:numFmt w:val="decimal"/>
      <w:lvlText w:val="%1."/>
      <w:lvlJc w:val="left"/>
      <w:pPr>
        <w:ind w:left="360" w:hanging="360"/>
      </w:pPr>
      <w:rPr>
        <w:b w:val="0"/>
        <w:bCs w:val="0"/>
      </w:rPr>
    </w:lvl>
    <w:lvl w:ilvl="1">
      <w:start w:val="1"/>
      <w:numFmt w:val="lowerRoman"/>
      <w:lvlText w:val="%2."/>
      <w:lvlJc w:val="right"/>
      <w:pPr>
        <w:ind w:left="540" w:hanging="360"/>
      </w:pPr>
      <w:rPr>
        <w:b w:val="0"/>
        <w:bCs w:val="0"/>
      </w:rPr>
    </w:lvl>
    <w:lvl w:ilvl="2">
      <w:start w:val="1"/>
      <w:numFmt w:val="bullet"/>
      <w:lvlText w:val="-"/>
      <w:lvlJc w:val="left"/>
      <w:pPr>
        <w:ind w:left="1080" w:hanging="180"/>
      </w:pPr>
      <w:rPr>
        <w:rFonts w:ascii="Arial" w:eastAsia="Calibri" w:hAnsi="Arial" w:cs="Aria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4E87581B"/>
    <w:multiLevelType w:val="hybridMultilevel"/>
    <w:tmpl w:val="74182A7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20">
    <w:nsid w:val="50397225"/>
    <w:multiLevelType w:val="hybridMultilevel"/>
    <w:tmpl w:val="20B875EA"/>
    <w:lvl w:ilvl="0">
      <w:start w:val="1"/>
      <w:numFmt w:val="lowerLetter"/>
      <w:lvlText w:val="(%1)"/>
      <w:lvlJc w:val="left"/>
      <w:pPr>
        <w:ind w:left="1080" w:hanging="360"/>
      </w:pPr>
      <w:rPr>
        <w:rFonts w:asciiTheme="minorHAnsi" w:hAnsiTheme="minorHAnsi" w:hint="default"/>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582E2527"/>
    <w:multiLevelType w:val="hybridMultilevel"/>
    <w:tmpl w:val="B0F09148"/>
    <w:lvl w:ilvl="0">
      <w:start w:val="1"/>
      <w:numFmt w:val="decimal"/>
      <w:lvlText w:val="%1."/>
      <w:lvlJc w:val="left"/>
      <w:pPr>
        <w:ind w:left="360" w:hanging="360"/>
      </w:pPr>
      <w:rPr>
        <w:rFonts w:asciiTheme="minorHAnsi" w:hAnsiTheme="minorHAnsi" w:cstheme="minorHAnsi" w:hint="default"/>
        <w:b w:val="0"/>
        <w:bCs w:val="0"/>
        <w:color w:val="auto"/>
        <w:sz w:val="22"/>
        <w:szCs w:val="22"/>
      </w:rPr>
    </w:lvl>
    <w:lvl w:ilvl="1">
      <w:start w:val="1"/>
      <w:numFmt w:val="lowerRoman"/>
      <w:lvlText w:val="(%2)"/>
      <w:lvlJc w:val="left"/>
      <w:pPr>
        <w:ind w:left="1440" w:hanging="720"/>
      </w:pPr>
      <w:rPr>
        <w:rFonts w:asciiTheme="minorHAnsi" w:hAnsiTheme="minorHAnsi" w:cstheme="minorHAnsi" w:hint="default"/>
        <w:b/>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84A617F"/>
    <w:multiLevelType w:val="hybridMultilevel"/>
    <w:tmpl w:val="F5BA7E36"/>
    <w:lvl w:ilvl="0">
      <w:start w:val="1"/>
      <w:numFmt w:val="upperRoman"/>
      <w:lvlText w:val="%1."/>
      <w:lvlJc w:val="left"/>
      <w:pPr>
        <w:ind w:left="720" w:hanging="720"/>
      </w:pPr>
      <w:rPr>
        <w:rFonts w:asciiTheme="minorHAnsi" w:hAnsiTheme="minorHAnsi" w:hint="default"/>
        <w:b/>
        <w:sz w:val="23"/>
        <w:szCs w:val="23"/>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8852394"/>
    <w:multiLevelType w:val="hybridMultilevel"/>
    <w:tmpl w:val="1D9A19C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24">
    <w:nsid w:val="5C777DA4"/>
    <w:multiLevelType w:val="hybridMultilevel"/>
    <w:tmpl w:val="43965DF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4"/>
      <w:numFmt w:val="upperRoman"/>
      <w:lvlText w:val="%3&gt;"/>
      <w:lvlJc w:val="left"/>
      <w:pPr>
        <w:ind w:left="3420" w:hanging="720"/>
      </w:pPr>
      <w:rPr>
        <w:rFonts w:hint="default"/>
      </w:r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nsid w:val="5D030470"/>
    <w:multiLevelType w:val="hybridMultilevel"/>
    <w:tmpl w:val="F9F4C57E"/>
    <w:lvl w:ilvl="0">
      <w:start w:val="1"/>
      <w:numFmt w:val="lowerLetter"/>
      <w:lvlText w:val="(%1)"/>
      <w:lvlJc w:val="left"/>
      <w:pPr>
        <w:ind w:left="1080" w:hanging="360"/>
      </w:pPr>
      <w:rPr>
        <w:rFonts w:asciiTheme="minorHAnsi" w:hAnsiTheme="minorHAnsi" w:hint="default"/>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F080A0D"/>
    <w:multiLevelType w:val="hybridMultilevel"/>
    <w:tmpl w:val="1624A8FE"/>
    <w:lvl w:ilvl="0">
      <w:start w:val="1"/>
      <w:numFmt w:val="lowerLetter"/>
      <w:lvlText w:val="(%1)"/>
      <w:lvlJc w:val="left"/>
      <w:pPr>
        <w:ind w:left="360" w:hanging="360"/>
      </w:pPr>
      <w:rPr>
        <w:rFonts w:asciiTheme="minorHAnsi" w:hAnsiTheme="minorHAnsi" w:hint="default"/>
        <w:b w:val="0"/>
        <w:bCs/>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613F00CC"/>
    <w:multiLevelType w:val="hybridMultilevel"/>
    <w:tmpl w:val="D57C830E"/>
    <w:lvl w:ilvl="0">
      <w:start w:val="1"/>
      <w:numFmt w:val="lowerLetter"/>
      <w:lvlText w:val="(%1)"/>
      <w:lvlJc w:val="left"/>
      <w:pPr>
        <w:ind w:left="1080" w:hanging="360"/>
      </w:pPr>
      <w:rPr>
        <w:rFonts w:asciiTheme="minorHAnsi" w:hAnsiTheme="minorHAnsi" w:hint="default"/>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62872756"/>
    <w:multiLevelType w:val="hybridMultilevel"/>
    <w:tmpl w:val="85F4427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94C52DE"/>
    <w:multiLevelType w:val="hybridMultilevel"/>
    <w:tmpl w:val="C884E55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6A1034A0"/>
    <w:multiLevelType w:val="hybridMultilevel"/>
    <w:tmpl w:val="C0D439F2"/>
    <w:lvl w:ilvl="0">
      <w:start w:val="1"/>
      <w:numFmt w:val="lowerRoman"/>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A977A09"/>
    <w:multiLevelType w:val="hybridMultilevel"/>
    <w:tmpl w:val="090436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32">
    <w:nsid w:val="70A942B0"/>
    <w:multiLevelType w:val="hybridMultilevel"/>
    <w:tmpl w:val="8EFE45C2"/>
    <w:lvl w:ilvl="0">
      <w:start w:val="1"/>
      <w:numFmt w:val="lowerLetter"/>
      <w:lvlText w:val="(%1)"/>
      <w:lvlJc w:val="left"/>
      <w:pPr>
        <w:ind w:left="1080" w:hanging="360"/>
      </w:pPr>
      <w:rPr>
        <w:rFonts w:asciiTheme="minorHAnsi" w:hAnsiTheme="minorHAnsi" w:hint="default"/>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74CC06C3"/>
    <w:multiLevelType w:val="hybridMultilevel"/>
    <w:tmpl w:val="813EC288"/>
    <w:lvl w:ilvl="0">
      <w:start w:val="1"/>
      <w:numFmt w:val="upperLetter"/>
      <w:lvlText w:val="%1."/>
      <w:lvlJc w:val="left"/>
      <w:pPr>
        <w:ind w:left="288" w:hanging="360"/>
      </w:pPr>
      <w:rPr>
        <w:rFonts w:hint="default"/>
      </w:rPr>
    </w:lvl>
    <w:lvl w:ilvl="1" w:tentative="1">
      <w:start w:val="1"/>
      <w:numFmt w:val="lowerLetter"/>
      <w:lvlText w:val="%2."/>
      <w:lvlJc w:val="left"/>
      <w:pPr>
        <w:ind w:left="1008" w:hanging="360"/>
      </w:pPr>
    </w:lvl>
    <w:lvl w:ilvl="2" w:tentative="1">
      <w:start w:val="1"/>
      <w:numFmt w:val="lowerRoman"/>
      <w:lvlText w:val="%3."/>
      <w:lvlJc w:val="right"/>
      <w:pPr>
        <w:ind w:left="1728" w:hanging="180"/>
      </w:pPr>
    </w:lvl>
    <w:lvl w:ilvl="3" w:tentative="1">
      <w:start w:val="1"/>
      <w:numFmt w:val="decimal"/>
      <w:lvlText w:val="%4."/>
      <w:lvlJc w:val="left"/>
      <w:pPr>
        <w:ind w:left="2448" w:hanging="360"/>
      </w:pPr>
    </w:lvl>
    <w:lvl w:ilvl="4" w:tentative="1">
      <w:start w:val="1"/>
      <w:numFmt w:val="lowerLetter"/>
      <w:lvlText w:val="%5."/>
      <w:lvlJc w:val="left"/>
      <w:pPr>
        <w:ind w:left="3168" w:hanging="360"/>
      </w:pPr>
    </w:lvl>
    <w:lvl w:ilvl="5" w:tentative="1">
      <w:start w:val="1"/>
      <w:numFmt w:val="lowerRoman"/>
      <w:lvlText w:val="%6."/>
      <w:lvlJc w:val="right"/>
      <w:pPr>
        <w:ind w:left="3888" w:hanging="180"/>
      </w:pPr>
    </w:lvl>
    <w:lvl w:ilvl="6" w:tentative="1">
      <w:start w:val="1"/>
      <w:numFmt w:val="decimal"/>
      <w:lvlText w:val="%7."/>
      <w:lvlJc w:val="left"/>
      <w:pPr>
        <w:ind w:left="4608" w:hanging="360"/>
      </w:pPr>
    </w:lvl>
    <w:lvl w:ilvl="7" w:tentative="1">
      <w:start w:val="1"/>
      <w:numFmt w:val="lowerLetter"/>
      <w:lvlText w:val="%8."/>
      <w:lvlJc w:val="left"/>
      <w:pPr>
        <w:ind w:left="5328" w:hanging="360"/>
      </w:pPr>
    </w:lvl>
    <w:lvl w:ilvl="8" w:tentative="1">
      <w:start w:val="1"/>
      <w:numFmt w:val="lowerRoman"/>
      <w:lvlText w:val="%9."/>
      <w:lvlJc w:val="right"/>
      <w:pPr>
        <w:ind w:left="6048" w:hanging="180"/>
      </w:pPr>
    </w:lvl>
  </w:abstractNum>
  <w:abstractNum w:abstractNumId="34">
    <w:nsid w:val="7A402A97"/>
    <w:multiLevelType w:val="hybridMultilevel"/>
    <w:tmpl w:val="4524F88A"/>
    <w:lvl w:ilvl="0">
      <w:start w:val="1"/>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1"/>
  </w:num>
  <w:num w:numId="4">
    <w:abstractNumId w:val="27"/>
  </w:num>
  <w:num w:numId="5">
    <w:abstractNumId w:val="33"/>
  </w:num>
  <w:num w:numId="6">
    <w:abstractNumId w:val="32"/>
  </w:num>
  <w:num w:numId="7">
    <w:abstractNumId w:val="14"/>
  </w:num>
  <w:num w:numId="8">
    <w:abstractNumId w:val="7"/>
  </w:num>
  <w:num w:numId="9">
    <w:abstractNumId w:val="28"/>
  </w:num>
  <w:num w:numId="10">
    <w:abstractNumId w:val="20"/>
  </w:num>
  <w:num w:numId="11">
    <w:abstractNumId w:val="6"/>
  </w:num>
  <w:num w:numId="12">
    <w:abstractNumId w:val="15"/>
  </w:num>
  <w:num w:numId="13">
    <w:abstractNumId w:val="26"/>
  </w:num>
  <w:num w:numId="14">
    <w:abstractNumId w:val="25"/>
  </w:num>
  <w:num w:numId="15">
    <w:abstractNumId w:val="9"/>
  </w:num>
  <w:num w:numId="16">
    <w:abstractNumId w:val="24"/>
  </w:num>
  <w:num w:numId="17">
    <w:abstractNumId w:val="12"/>
  </w:num>
  <w:num w:numId="18">
    <w:abstractNumId w:val="4"/>
  </w:num>
  <w:num w:numId="19">
    <w:abstractNumId w:val="34"/>
  </w:num>
  <w:num w:numId="20">
    <w:abstractNumId w:val="17"/>
  </w:num>
  <w:num w:numId="21">
    <w:abstractNumId w:val="31"/>
  </w:num>
  <w:num w:numId="22">
    <w:abstractNumId w:val="0"/>
  </w:num>
  <w:num w:numId="23">
    <w:abstractNumId w:val="16"/>
  </w:num>
  <w:num w:numId="24">
    <w:abstractNumId w:val="23"/>
  </w:num>
  <w:num w:numId="25">
    <w:abstractNumId w:val="1"/>
  </w:num>
  <w:num w:numId="26">
    <w:abstractNumId w:val="5"/>
  </w:num>
  <w:num w:numId="27">
    <w:abstractNumId w:val="2"/>
  </w:num>
  <w:num w:numId="28">
    <w:abstractNumId w:val="3"/>
  </w:num>
  <w:num w:numId="29">
    <w:abstractNumId w:val="19"/>
  </w:num>
  <w:num w:numId="30">
    <w:abstractNumId w:val="10"/>
  </w:num>
  <w:num w:numId="31">
    <w:abstractNumId w:val="29"/>
  </w:num>
  <w:num w:numId="32">
    <w:abstractNumId w:val="11"/>
  </w:num>
  <w:num w:numId="33">
    <w:abstractNumId w:val="13"/>
  </w:num>
  <w:num w:numId="34">
    <w:abstractNumId w:val="18"/>
  </w:num>
  <w:num w:numId="35">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BD2"/>
    <w:rsid w:val="00001469"/>
    <w:rsid w:val="000014D5"/>
    <w:rsid w:val="0000199E"/>
    <w:rsid w:val="00001E37"/>
    <w:rsid w:val="00003622"/>
    <w:rsid w:val="000039F5"/>
    <w:rsid w:val="000047D4"/>
    <w:rsid w:val="00005068"/>
    <w:rsid w:val="00005456"/>
    <w:rsid w:val="00005C94"/>
    <w:rsid w:val="00005E76"/>
    <w:rsid w:val="00005F5F"/>
    <w:rsid w:val="00006896"/>
    <w:rsid w:val="00010552"/>
    <w:rsid w:val="00010CC6"/>
    <w:rsid w:val="00010F02"/>
    <w:rsid w:val="000121D6"/>
    <w:rsid w:val="000123B3"/>
    <w:rsid w:val="00012653"/>
    <w:rsid w:val="000128D0"/>
    <w:rsid w:val="00012CA3"/>
    <w:rsid w:val="000130FC"/>
    <w:rsid w:val="000135CF"/>
    <w:rsid w:val="00013772"/>
    <w:rsid w:val="00014DF2"/>
    <w:rsid w:val="00014E42"/>
    <w:rsid w:val="00015038"/>
    <w:rsid w:val="0001726A"/>
    <w:rsid w:val="00017AD3"/>
    <w:rsid w:val="00017D43"/>
    <w:rsid w:val="000201FD"/>
    <w:rsid w:val="000204C3"/>
    <w:rsid w:val="00020664"/>
    <w:rsid w:val="00021677"/>
    <w:rsid w:val="00021CEE"/>
    <w:rsid w:val="00022534"/>
    <w:rsid w:val="000229BC"/>
    <w:rsid w:val="00022BF9"/>
    <w:rsid w:val="000237D6"/>
    <w:rsid w:val="00023819"/>
    <w:rsid w:val="00023D77"/>
    <w:rsid w:val="00024842"/>
    <w:rsid w:val="00024B27"/>
    <w:rsid w:val="00024D0C"/>
    <w:rsid w:val="00024DC6"/>
    <w:rsid w:val="000250E9"/>
    <w:rsid w:val="00025173"/>
    <w:rsid w:val="000254D5"/>
    <w:rsid w:val="00025D8F"/>
    <w:rsid w:val="00026097"/>
    <w:rsid w:val="0002661B"/>
    <w:rsid w:val="0002706F"/>
    <w:rsid w:val="0002730F"/>
    <w:rsid w:val="000274B3"/>
    <w:rsid w:val="000279F2"/>
    <w:rsid w:val="00027AA7"/>
    <w:rsid w:val="0003027A"/>
    <w:rsid w:val="000303A3"/>
    <w:rsid w:val="00030550"/>
    <w:rsid w:val="00030989"/>
    <w:rsid w:val="000309EA"/>
    <w:rsid w:val="00030D9B"/>
    <w:rsid w:val="00030FD3"/>
    <w:rsid w:val="0003112A"/>
    <w:rsid w:val="000316EF"/>
    <w:rsid w:val="0003179B"/>
    <w:rsid w:val="00032241"/>
    <w:rsid w:val="0003237B"/>
    <w:rsid w:val="00032CE8"/>
    <w:rsid w:val="00033AE1"/>
    <w:rsid w:val="000341E4"/>
    <w:rsid w:val="000344EE"/>
    <w:rsid w:val="0003463E"/>
    <w:rsid w:val="00035094"/>
    <w:rsid w:val="00035D11"/>
    <w:rsid w:val="00036820"/>
    <w:rsid w:val="00036ACB"/>
    <w:rsid w:val="00036C23"/>
    <w:rsid w:val="00036FBD"/>
    <w:rsid w:val="00037565"/>
    <w:rsid w:val="00037636"/>
    <w:rsid w:val="0003783B"/>
    <w:rsid w:val="00037FC3"/>
    <w:rsid w:val="0004023D"/>
    <w:rsid w:val="000411A6"/>
    <w:rsid w:val="000412EC"/>
    <w:rsid w:val="000417A5"/>
    <w:rsid w:val="00041FCE"/>
    <w:rsid w:val="00042ECC"/>
    <w:rsid w:val="0004362C"/>
    <w:rsid w:val="00043A9B"/>
    <w:rsid w:val="00043E82"/>
    <w:rsid w:val="000441D2"/>
    <w:rsid w:val="00044206"/>
    <w:rsid w:val="00044247"/>
    <w:rsid w:val="00046D2F"/>
    <w:rsid w:val="000470C3"/>
    <w:rsid w:val="000503FA"/>
    <w:rsid w:val="0005056D"/>
    <w:rsid w:val="00050D95"/>
    <w:rsid w:val="0005166A"/>
    <w:rsid w:val="00051ADF"/>
    <w:rsid w:val="000520C3"/>
    <w:rsid w:val="00052392"/>
    <w:rsid w:val="000523CF"/>
    <w:rsid w:val="00052893"/>
    <w:rsid w:val="00052B0E"/>
    <w:rsid w:val="00052D61"/>
    <w:rsid w:val="00053891"/>
    <w:rsid w:val="00053B2E"/>
    <w:rsid w:val="00053BCF"/>
    <w:rsid w:val="00053BD9"/>
    <w:rsid w:val="000542DA"/>
    <w:rsid w:val="000543CD"/>
    <w:rsid w:val="000546BF"/>
    <w:rsid w:val="00054E96"/>
    <w:rsid w:val="00054F66"/>
    <w:rsid w:val="0005554A"/>
    <w:rsid w:val="00055E38"/>
    <w:rsid w:val="00056AD5"/>
    <w:rsid w:val="00056E62"/>
    <w:rsid w:val="000571E4"/>
    <w:rsid w:val="00057258"/>
    <w:rsid w:val="00057901"/>
    <w:rsid w:val="00057908"/>
    <w:rsid w:val="000613F4"/>
    <w:rsid w:val="00061DAA"/>
    <w:rsid w:val="000623F5"/>
    <w:rsid w:val="00062A8A"/>
    <w:rsid w:val="00062CE3"/>
    <w:rsid w:val="000636A0"/>
    <w:rsid w:val="00063C7D"/>
    <w:rsid w:val="000642A7"/>
    <w:rsid w:val="00064DE4"/>
    <w:rsid w:val="000651D8"/>
    <w:rsid w:val="000651E8"/>
    <w:rsid w:val="00065528"/>
    <w:rsid w:val="00065F47"/>
    <w:rsid w:val="000661FF"/>
    <w:rsid w:val="00066593"/>
    <w:rsid w:val="000667F1"/>
    <w:rsid w:val="00066BD2"/>
    <w:rsid w:val="00066DBA"/>
    <w:rsid w:val="00066FCC"/>
    <w:rsid w:val="000673D5"/>
    <w:rsid w:val="00067966"/>
    <w:rsid w:val="00067A36"/>
    <w:rsid w:val="00067DD4"/>
    <w:rsid w:val="00067EE3"/>
    <w:rsid w:val="00070390"/>
    <w:rsid w:val="0007043D"/>
    <w:rsid w:val="0007050D"/>
    <w:rsid w:val="000706DE"/>
    <w:rsid w:val="00070D34"/>
    <w:rsid w:val="00070D7A"/>
    <w:rsid w:val="00071201"/>
    <w:rsid w:val="000712B8"/>
    <w:rsid w:val="000715ED"/>
    <w:rsid w:val="000716B6"/>
    <w:rsid w:val="00071E1A"/>
    <w:rsid w:val="0007225D"/>
    <w:rsid w:val="00072E74"/>
    <w:rsid w:val="00073069"/>
    <w:rsid w:val="00073F5B"/>
    <w:rsid w:val="000749EA"/>
    <w:rsid w:val="00074E5F"/>
    <w:rsid w:val="00075213"/>
    <w:rsid w:val="000763E9"/>
    <w:rsid w:val="00076561"/>
    <w:rsid w:val="0007688B"/>
    <w:rsid w:val="00076E29"/>
    <w:rsid w:val="000776F2"/>
    <w:rsid w:val="000777A9"/>
    <w:rsid w:val="00077EDD"/>
    <w:rsid w:val="00080A17"/>
    <w:rsid w:val="00080E79"/>
    <w:rsid w:val="00081132"/>
    <w:rsid w:val="00081485"/>
    <w:rsid w:val="000815AB"/>
    <w:rsid w:val="00081F8A"/>
    <w:rsid w:val="00082383"/>
    <w:rsid w:val="00082460"/>
    <w:rsid w:val="00082BD2"/>
    <w:rsid w:val="00082C53"/>
    <w:rsid w:val="0008394B"/>
    <w:rsid w:val="00084247"/>
    <w:rsid w:val="00084679"/>
    <w:rsid w:val="000847BD"/>
    <w:rsid w:val="00084B50"/>
    <w:rsid w:val="00084E63"/>
    <w:rsid w:val="00084F89"/>
    <w:rsid w:val="000854F2"/>
    <w:rsid w:val="00085D06"/>
    <w:rsid w:val="00086092"/>
    <w:rsid w:val="00086D24"/>
    <w:rsid w:val="00087204"/>
    <w:rsid w:val="0008737D"/>
    <w:rsid w:val="000875BD"/>
    <w:rsid w:val="0009015E"/>
    <w:rsid w:val="000905C4"/>
    <w:rsid w:val="000908CB"/>
    <w:rsid w:val="0009116B"/>
    <w:rsid w:val="00091395"/>
    <w:rsid w:val="00091EA3"/>
    <w:rsid w:val="000929A4"/>
    <w:rsid w:val="00093646"/>
    <w:rsid w:val="0009375B"/>
    <w:rsid w:val="0009432E"/>
    <w:rsid w:val="00094561"/>
    <w:rsid w:val="00094621"/>
    <w:rsid w:val="000946DE"/>
    <w:rsid w:val="00094DE9"/>
    <w:rsid w:val="0009520B"/>
    <w:rsid w:val="0009531D"/>
    <w:rsid w:val="00095ACE"/>
    <w:rsid w:val="00095DCA"/>
    <w:rsid w:val="0009613D"/>
    <w:rsid w:val="000961D1"/>
    <w:rsid w:val="00096EB7"/>
    <w:rsid w:val="0009759D"/>
    <w:rsid w:val="00097618"/>
    <w:rsid w:val="000A08D1"/>
    <w:rsid w:val="000A1349"/>
    <w:rsid w:val="000A2081"/>
    <w:rsid w:val="000A370F"/>
    <w:rsid w:val="000A44B0"/>
    <w:rsid w:val="000A44BB"/>
    <w:rsid w:val="000A5539"/>
    <w:rsid w:val="000A5C6E"/>
    <w:rsid w:val="000A679B"/>
    <w:rsid w:val="000A680C"/>
    <w:rsid w:val="000A6875"/>
    <w:rsid w:val="000A6AD8"/>
    <w:rsid w:val="000A710A"/>
    <w:rsid w:val="000A766D"/>
    <w:rsid w:val="000A79AA"/>
    <w:rsid w:val="000A7E57"/>
    <w:rsid w:val="000B08A3"/>
    <w:rsid w:val="000B118D"/>
    <w:rsid w:val="000B16FF"/>
    <w:rsid w:val="000B1822"/>
    <w:rsid w:val="000B1B96"/>
    <w:rsid w:val="000B236A"/>
    <w:rsid w:val="000B26F3"/>
    <w:rsid w:val="000B27BB"/>
    <w:rsid w:val="000B3027"/>
    <w:rsid w:val="000B3890"/>
    <w:rsid w:val="000B40B8"/>
    <w:rsid w:val="000B41F2"/>
    <w:rsid w:val="000B4320"/>
    <w:rsid w:val="000B47B6"/>
    <w:rsid w:val="000B5221"/>
    <w:rsid w:val="000B53D2"/>
    <w:rsid w:val="000B560F"/>
    <w:rsid w:val="000B5DB8"/>
    <w:rsid w:val="000B6341"/>
    <w:rsid w:val="000B651D"/>
    <w:rsid w:val="000B67D0"/>
    <w:rsid w:val="000B6C81"/>
    <w:rsid w:val="000B6DD7"/>
    <w:rsid w:val="000C00AC"/>
    <w:rsid w:val="000C011B"/>
    <w:rsid w:val="000C12E3"/>
    <w:rsid w:val="000C1340"/>
    <w:rsid w:val="000C19EF"/>
    <w:rsid w:val="000C20A1"/>
    <w:rsid w:val="000C2D4D"/>
    <w:rsid w:val="000C2DFA"/>
    <w:rsid w:val="000C3788"/>
    <w:rsid w:val="000C37E5"/>
    <w:rsid w:val="000C3847"/>
    <w:rsid w:val="000C5025"/>
    <w:rsid w:val="000C539B"/>
    <w:rsid w:val="000C546E"/>
    <w:rsid w:val="000C6545"/>
    <w:rsid w:val="000C66B7"/>
    <w:rsid w:val="000C733B"/>
    <w:rsid w:val="000D0FE0"/>
    <w:rsid w:val="000D1919"/>
    <w:rsid w:val="000D1C59"/>
    <w:rsid w:val="000D1FC9"/>
    <w:rsid w:val="000D2936"/>
    <w:rsid w:val="000D2FBC"/>
    <w:rsid w:val="000D3734"/>
    <w:rsid w:val="000D3CAC"/>
    <w:rsid w:val="000D4379"/>
    <w:rsid w:val="000D4B79"/>
    <w:rsid w:val="000D5B55"/>
    <w:rsid w:val="000D6D8A"/>
    <w:rsid w:val="000D7078"/>
    <w:rsid w:val="000E17D4"/>
    <w:rsid w:val="000E1B28"/>
    <w:rsid w:val="000E1B4C"/>
    <w:rsid w:val="000E2596"/>
    <w:rsid w:val="000E3A62"/>
    <w:rsid w:val="000E3CDD"/>
    <w:rsid w:val="000E3E21"/>
    <w:rsid w:val="000E452E"/>
    <w:rsid w:val="000E4CB2"/>
    <w:rsid w:val="000E4FED"/>
    <w:rsid w:val="000E51A4"/>
    <w:rsid w:val="000E59DA"/>
    <w:rsid w:val="000E6589"/>
    <w:rsid w:val="000E6D32"/>
    <w:rsid w:val="000E7350"/>
    <w:rsid w:val="000E778D"/>
    <w:rsid w:val="000F0218"/>
    <w:rsid w:val="000F0508"/>
    <w:rsid w:val="000F06C0"/>
    <w:rsid w:val="000F0F79"/>
    <w:rsid w:val="000F12F5"/>
    <w:rsid w:val="000F194E"/>
    <w:rsid w:val="000F1B82"/>
    <w:rsid w:val="000F2D66"/>
    <w:rsid w:val="000F3159"/>
    <w:rsid w:val="000F37B5"/>
    <w:rsid w:val="000F37C7"/>
    <w:rsid w:val="000F3BD8"/>
    <w:rsid w:val="000F3DBE"/>
    <w:rsid w:val="000F44AF"/>
    <w:rsid w:val="000F4914"/>
    <w:rsid w:val="000F5DAF"/>
    <w:rsid w:val="000F64D4"/>
    <w:rsid w:val="000F6D1A"/>
    <w:rsid w:val="000F7C59"/>
    <w:rsid w:val="00100DFC"/>
    <w:rsid w:val="00102084"/>
    <w:rsid w:val="0010273A"/>
    <w:rsid w:val="00102C8E"/>
    <w:rsid w:val="00105427"/>
    <w:rsid w:val="00105679"/>
    <w:rsid w:val="00105FFB"/>
    <w:rsid w:val="001068C7"/>
    <w:rsid w:val="001078FE"/>
    <w:rsid w:val="00107A39"/>
    <w:rsid w:val="00107AF0"/>
    <w:rsid w:val="00107F11"/>
    <w:rsid w:val="00110718"/>
    <w:rsid w:val="00111424"/>
    <w:rsid w:val="00112364"/>
    <w:rsid w:val="0011258E"/>
    <w:rsid w:val="00113546"/>
    <w:rsid w:val="00113D1E"/>
    <w:rsid w:val="00113F16"/>
    <w:rsid w:val="001143AB"/>
    <w:rsid w:val="001143AC"/>
    <w:rsid w:val="0011450C"/>
    <w:rsid w:val="00114967"/>
    <w:rsid w:val="00114B36"/>
    <w:rsid w:val="00114D7F"/>
    <w:rsid w:val="00115400"/>
    <w:rsid w:val="00115FD5"/>
    <w:rsid w:val="00116831"/>
    <w:rsid w:val="00117877"/>
    <w:rsid w:val="00117C2E"/>
    <w:rsid w:val="00117EE9"/>
    <w:rsid w:val="0012139C"/>
    <w:rsid w:val="00121781"/>
    <w:rsid w:val="00122D07"/>
    <w:rsid w:val="0012364D"/>
    <w:rsid w:val="00123C42"/>
    <w:rsid w:val="00124041"/>
    <w:rsid w:val="001242EE"/>
    <w:rsid w:val="00124A7F"/>
    <w:rsid w:val="00125172"/>
    <w:rsid w:val="0012523A"/>
    <w:rsid w:val="00125458"/>
    <w:rsid w:val="00125629"/>
    <w:rsid w:val="0012571A"/>
    <w:rsid w:val="001259E1"/>
    <w:rsid w:val="00125EAE"/>
    <w:rsid w:val="00126542"/>
    <w:rsid w:val="00126832"/>
    <w:rsid w:val="00126F45"/>
    <w:rsid w:val="00127037"/>
    <w:rsid w:val="001309E5"/>
    <w:rsid w:val="00131539"/>
    <w:rsid w:val="00131B95"/>
    <w:rsid w:val="0013239F"/>
    <w:rsid w:val="001326F8"/>
    <w:rsid w:val="00132A81"/>
    <w:rsid w:val="00132D19"/>
    <w:rsid w:val="0013357E"/>
    <w:rsid w:val="00133FC7"/>
    <w:rsid w:val="00134D76"/>
    <w:rsid w:val="00134EB5"/>
    <w:rsid w:val="00136697"/>
    <w:rsid w:val="00136E4E"/>
    <w:rsid w:val="00137425"/>
    <w:rsid w:val="0013780F"/>
    <w:rsid w:val="00140975"/>
    <w:rsid w:val="00140EFB"/>
    <w:rsid w:val="00141604"/>
    <w:rsid w:val="0014164F"/>
    <w:rsid w:val="00142841"/>
    <w:rsid w:val="00142F49"/>
    <w:rsid w:val="00143910"/>
    <w:rsid w:val="00144673"/>
    <w:rsid w:val="00145C4E"/>
    <w:rsid w:val="001466DC"/>
    <w:rsid w:val="00146E35"/>
    <w:rsid w:val="00147001"/>
    <w:rsid w:val="00147151"/>
    <w:rsid w:val="001474B3"/>
    <w:rsid w:val="00147BEE"/>
    <w:rsid w:val="001503E9"/>
    <w:rsid w:val="0015055B"/>
    <w:rsid w:val="001505B6"/>
    <w:rsid w:val="00150686"/>
    <w:rsid w:val="001507B7"/>
    <w:rsid w:val="00150F07"/>
    <w:rsid w:val="00151C98"/>
    <w:rsid w:val="00152258"/>
    <w:rsid w:val="00152AAB"/>
    <w:rsid w:val="00154D4E"/>
    <w:rsid w:val="0015501C"/>
    <w:rsid w:val="0015517A"/>
    <w:rsid w:val="0015520D"/>
    <w:rsid w:val="001553C9"/>
    <w:rsid w:val="0015592A"/>
    <w:rsid w:val="00155DA8"/>
    <w:rsid w:val="00156026"/>
    <w:rsid w:val="0015651C"/>
    <w:rsid w:val="001566C8"/>
    <w:rsid w:val="0015718A"/>
    <w:rsid w:val="00157380"/>
    <w:rsid w:val="00157E73"/>
    <w:rsid w:val="00160F6D"/>
    <w:rsid w:val="0016137D"/>
    <w:rsid w:val="001615C5"/>
    <w:rsid w:val="00161D45"/>
    <w:rsid w:val="00162071"/>
    <w:rsid w:val="00163DD5"/>
    <w:rsid w:val="00164019"/>
    <w:rsid w:val="001653DA"/>
    <w:rsid w:val="001658FD"/>
    <w:rsid w:val="00165AAD"/>
    <w:rsid w:val="001672B3"/>
    <w:rsid w:val="001673D2"/>
    <w:rsid w:val="0016782D"/>
    <w:rsid w:val="00167A85"/>
    <w:rsid w:val="001717DD"/>
    <w:rsid w:val="001722C7"/>
    <w:rsid w:val="00173A08"/>
    <w:rsid w:val="00173B40"/>
    <w:rsid w:val="00173B8D"/>
    <w:rsid w:val="0017407A"/>
    <w:rsid w:val="001740A9"/>
    <w:rsid w:val="0017509B"/>
    <w:rsid w:val="00175883"/>
    <w:rsid w:val="00175BFB"/>
    <w:rsid w:val="00175D5E"/>
    <w:rsid w:val="00176092"/>
    <w:rsid w:val="001770ED"/>
    <w:rsid w:val="00180290"/>
    <w:rsid w:val="00180849"/>
    <w:rsid w:val="00181002"/>
    <w:rsid w:val="00181F38"/>
    <w:rsid w:val="00182026"/>
    <w:rsid w:val="00182101"/>
    <w:rsid w:val="00182304"/>
    <w:rsid w:val="00185D3A"/>
    <w:rsid w:val="00185EA3"/>
    <w:rsid w:val="00186862"/>
    <w:rsid w:val="00187572"/>
    <w:rsid w:val="00190003"/>
    <w:rsid w:val="00190B22"/>
    <w:rsid w:val="00190B4D"/>
    <w:rsid w:val="00190D5B"/>
    <w:rsid w:val="001914F1"/>
    <w:rsid w:val="00191AAB"/>
    <w:rsid w:val="00191D26"/>
    <w:rsid w:val="001928A2"/>
    <w:rsid w:val="00192B02"/>
    <w:rsid w:val="00192DCB"/>
    <w:rsid w:val="00192FBD"/>
    <w:rsid w:val="00193DF6"/>
    <w:rsid w:val="001940D9"/>
    <w:rsid w:val="0019447B"/>
    <w:rsid w:val="00194691"/>
    <w:rsid w:val="00194DC4"/>
    <w:rsid w:val="0019567F"/>
    <w:rsid w:val="0019572B"/>
    <w:rsid w:val="0019686D"/>
    <w:rsid w:val="001A024A"/>
    <w:rsid w:val="001A0706"/>
    <w:rsid w:val="001A0E5B"/>
    <w:rsid w:val="001A1AEA"/>
    <w:rsid w:val="001A1DAC"/>
    <w:rsid w:val="001A1E15"/>
    <w:rsid w:val="001A1E1B"/>
    <w:rsid w:val="001A1E6A"/>
    <w:rsid w:val="001A2635"/>
    <w:rsid w:val="001A26BE"/>
    <w:rsid w:val="001A3228"/>
    <w:rsid w:val="001A346A"/>
    <w:rsid w:val="001A4331"/>
    <w:rsid w:val="001A45AD"/>
    <w:rsid w:val="001A4E28"/>
    <w:rsid w:val="001A5557"/>
    <w:rsid w:val="001A5EEB"/>
    <w:rsid w:val="001A75B7"/>
    <w:rsid w:val="001A7905"/>
    <w:rsid w:val="001A7F10"/>
    <w:rsid w:val="001B02EB"/>
    <w:rsid w:val="001B03C0"/>
    <w:rsid w:val="001B0639"/>
    <w:rsid w:val="001B17EA"/>
    <w:rsid w:val="001B1FFD"/>
    <w:rsid w:val="001B2499"/>
    <w:rsid w:val="001B299C"/>
    <w:rsid w:val="001B2A8B"/>
    <w:rsid w:val="001B3297"/>
    <w:rsid w:val="001B3D1C"/>
    <w:rsid w:val="001B3DB5"/>
    <w:rsid w:val="001B43FC"/>
    <w:rsid w:val="001B4787"/>
    <w:rsid w:val="001B5209"/>
    <w:rsid w:val="001B5690"/>
    <w:rsid w:val="001B676A"/>
    <w:rsid w:val="001B6A86"/>
    <w:rsid w:val="001B7565"/>
    <w:rsid w:val="001B785D"/>
    <w:rsid w:val="001B7F12"/>
    <w:rsid w:val="001C0B8A"/>
    <w:rsid w:val="001C1C0D"/>
    <w:rsid w:val="001C1C89"/>
    <w:rsid w:val="001C3F32"/>
    <w:rsid w:val="001C40C0"/>
    <w:rsid w:val="001C4803"/>
    <w:rsid w:val="001C49F3"/>
    <w:rsid w:val="001C5640"/>
    <w:rsid w:val="001C6477"/>
    <w:rsid w:val="001C6889"/>
    <w:rsid w:val="001C71BF"/>
    <w:rsid w:val="001D002F"/>
    <w:rsid w:val="001D05DD"/>
    <w:rsid w:val="001D0CAC"/>
    <w:rsid w:val="001D0FBD"/>
    <w:rsid w:val="001D12D7"/>
    <w:rsid w:val="001D13EE"/>
    <w:rsid w:val="001D150F"/>
    <w:rsid w:val="001D1BE2"/>
    <w:rsid w:val="001D2198"/>
    <w:rsid w:val="001D3159"/>
    <w:rsid w:val="001D33D4"/>
    <w:rsid w:val="001D36F0"/>
    <w:rsid w:val="001D4023"/>
    <w:rsid w:val="001D41DE"/>
    <w:rsid w:val="001D44B7"/>
    <w:rsid w:val="001D56A2"/>
    <w:rsid w:val="001D56E8"/>
    <w:rsid w:val="001D5993"/>
    <w:rsid w:val="001D6260"/>
    <w:rsid w:val="001D6A06"/>
    <w:rsid w:val="001D6C0B"/>
    <w:rsid w:val="001D6E03"/>
    <w:rsid w:val="001D7283"/>
    <w:rsid w:val="001D7654"/>
    <w:rsid w:val="001D7900"/>
    <w:rsid w:val="001D7A81"/>
    <w:rsid w:val="001E0351"/>
    <w:rsid w:val="001E0A12"/>
    <w:rsid w:val="001E0A19"/>
    <w:rsid w:val="001E1BD2"/>
    <w:rsid w:val="001E1CA1"/>
    <w:rsid w:val="001E249D"/>
    <w:rsid w:val="001E2829"/>
    <w:rsid w:val="001E2983"/>
    <w:rsid w:val="001E2EA9"/>
    <w:rsid w:val="001E3113"/>
    <w:rsid w:val="001E3155"/>
    <w:rsid w:val="001E321E"/>
    <w:rsid w:val="001E3625"/>
    <w:rsid w:val="001E4D0B"/>
    <w:rsid w:val="001E4FCB"/>
    <w:rsid w:val="001E5449"/>
    <w:rsid w:val="001E564D"/>
    <w:rsid w:val="001E5651"/>
    <w:rsid w:val="001E5679"/>
    <w:rsid w:val="001E5C04"/>
    <w:rsid w:val="001E6066"/>
    <w:rsid w:val="001E68D5"/>
    <w:rsid w:val="001F025A"/>
    <w:rsid w:val="001F06F7"/>
    <w:rsid w:val="001F0F94"/>
    <w:rsid w:val="001F1E9E"/>
    <w:rsid w:val="001F25D1"/>
    <w:rsid w:val="001F2751"/>
    <w:rsid w:val="001F2B23"/>
    <w:rsid w:val="001F2CF5"/>
    <w:rsid w:val="001F2F8E"/>
    <w:rsid w:val="001F37C3"/>
    <w:rsid w:val="001F464D"/>
    <w:rsid w:val="001F520A"/>
    <w:rsid w:val="001F68FD"/>
    <w:rsid w:val="001F69D2"/>
    <w:rsid w:val="001F6AD3"/>
    <w:rsid w:val="001F6F86"/>
    <w:rsid w:val="001F71FC"/>
    <w:rsid w:val="001F741E"/>
    <w:rsid w:val="001F7E00"/>
    <w:rsid w:val="001F7E46"/>
    <w:rsid w:val="002019D4"/>
    <w:rsid w:val="002023F1"/>
    <w:rsid w:val="002028CE"/>
    <w:rsid w:val="0020367B"/>
    <w:rsid w:val="002037ED"/>
    <w:rsid w:val="00203FAB"/>
    <w:rsid w:val="0020413A"/>
    <w:rsid w:val="00204BBC"/>
    <w:rsid w:val="00204F95"/>
    <w:rsid w:val="002051CD"/>
    <w:rsid w:val="00205EC6"/>
    <w:rsid w:val="0020672B"/>
    <w:rsid w:val="00206B3E"/>
    <w:rsid w:val="00206B9B"/>
    <w:rsid w:val="00207087"/>
    <w:rsid w:val="00210D79"/>
    <w:rsid w:val="00211AB2"/>
    <w:rsid w:val="00211BD3"/>
    <w:rsid w:val="00211E5F"/>
    <w:rsid w:val="00212B14"/>
    <w:rsid w:val="00213829"/>
    <w:rsid w:val="00213AB5"/>
    <w:rsid w:val="00213C68"/>
    <w:rsid w:val="00214251"/>
    <w:rsid w:val="00214282"/>
    <w:rsid w:val="0021478A"/>
    <w:rsid w:val="00214884"/>
    <w:rsid w:val="00215075"/>
    <w:rsid w:val="002156FF"/>
    <w:rsid w:val="00215913"/>
    <w:rsid w:val="00215E43"/>
    <w:rsid w:val="0021614C"/>
    <w:rsid w:val="0021650D"/>
    <w:rsid w:val="00216561"/>
    <w:rsid w:val="00216FB3"/>
    <w:rsid w:val="002172E0"/>
    <w:rsid w:val="002173BA"/>
    <w:rsid w:val="00220635"/>
    <w:rsid w:val="00221061"/>
    <w:rsid w:val="0022188B"/>
    <w:rsid w:val="00222238"/>
    <w:rsid w:val="00222B11"/>
    <w:rsid w:val="00222B3C"/>
    <w:rsid w:val="00223653"/>
    <w:rsid w:val="00223AC9"/>
    <w:rsid w:val="0022452A"/>
    <w:rsid w:val="00224A8C"/>
    <w:rsid w:val="00224DB8"/>
    <w:rsid w:val="00225ED0"/>
    <w:rsid w:val="0022622B"/>
    <w:rsid w:val="00227B94"/>
    <w:rsid w:val="00230838"/>
    <w:rsid w:val="00231245"/>
    <w:rsid w:val="0023154A"/>
    <w:rsid w:val="002318DA"/>
    <w:rsid w:val="00231A17"/>
    <w:rsid w:val="00231F11"/>
    <w:rsid w:val="002326C5"/>
    <w:rsid w:val="00232E44"/>
    <w:rsid w:val="0023326D"/>
    <w:rsid w:val="00233E10"/>
    <w:rsid w:val="00233FD6"/>
    <w:rsid w:val="00234614"/>
    <w:rsid w:val="00235C2D"/>
    <w:rsid w:val="002365EF"/>
    <w:rsid w:val="00236AD9"/>
    <w:rsid w:val="00237551"/>
    <w:rsid w:val="0023796C"/>
    <w:rsid w:val="00237CEA"/>
    <w:rsid w:val="0024038F"/>
    <w:rsid w:val="002409C7"/>
    <w:rsid w:val="00240F23"/>
    <w:rsid w:val="00241168"/>
    <w:rsid w:val="00241760"/>
    <w:rsid w:val="00241E5C"/>
    <w:rsid w:val="0024260C"/>
    <w:rsid w:val="002428BD"/>
    <w:rsid w:val="00242C7B"/>
    <w:rsid w:val="00243DDB"/>
    <w:rsid w:val="00244CB6"/>
    <w:rsid w:val="002450A8"/>
    <w:rsid w:val="002453FF"/>
    <w:rsid w:val="00245442"/>
    <w:rsid w:val="00245FCC"/>
    <w:rsid w:val="00246196"/>
    <w:rsid w:val="0024653E"/>
    <w:rsid w:val="00246C4A"/>
    <w:rsid w:val="00247DBA"/>
    <w:rsid w:val="00250549"/>
    <w:rsid w:val="002518B3"/>
    <w:rsid w:val="00251DEB"/>
    <w:rsid w:val="00251F23"/>
    <w:rsid w:val="002528DD"/>
    <w:rsid w:val="00253764"/>
    <w:rsid w:val="00254025"/>
    <w:rsid w:val="0025470A"/>
    <w:rsid w:val="002547EB"/>
    <w:rsid w:val="00254AD0"/>
    <w:rsid w:val="00254BD4"/>
    <w:rsid w:val="00255225"/>
    <w:rsid w:val="00255347"/>
    <w:rsid w:val="00255A01"/>
    <w:rsid w:val="00256126"/>
    <w:rsid w:val="00256668"/>
    <w:rsid w:val="00256C0D"/>
    <w:rsid w:val="0026184D"/>
    <w:rsid w:val="00261C2B"/>
    <w:rsid w:val="00261DF3"/>
    <w:rsid w:val="00262E41"/>
    <w:rsid w:val="00263A6C"/>
    <w:rsid w:val="00263B62"/>
    <w:rsid w:val="002640B4"/>
    <w:rsid w:val="002644BB"/>
    <w:rsid w:val="002646E5"/>
    <w:rsid w:val="0026474D"/>
    <w:rsid w:val="0026488B"/>
    <w:rsid w:val="00264E31"/>
    <w:rsid w:val="002652DB"/>
    <w:rsid w:val="0026591E"/>
    <w:rsid w:val="00265D0D"/>
    <w:rsid w:val="0026630E"/>
    <w:rsid w:val="00266565"/>
    <w:rsid w:val="00267558"/>
    <w:rsid w:val="00267D23"/>
    <w:rsid w:val="00267E7C"/>
    <w:rsid w:val="00270593"/>
    <w:rsid w:val="00270764"/>
    <w:rsid w:val="002707C3"/>
    <w:rsid w:val="00271279"/>
    <w:rsid w:val="002712DD"/>
    <w:rsid w:val="00271556"/>
    <w:rsid w:val="002718FE"/>
    <w:rsid w:val="00271BAA"/>
    <w:rsid w:val="00271EB3"/>
    <w:rsid w:val="00271F25"/>
    <w:rsid w:val="0027209A"/>
    <w:rsid w:val="00272EA9"/>
    <w:rsid w:val="00273E97"/>
    <w:rsid w:val="002740D1"/>
    <w:rsid w:val="00275670"/>
    <w:rsid w:val="00276068"/>
    <w:rsid w:val="00276082"/>
    <w:rsid w:val="00276233"/>
    <w:rsid w:val="002762C5"/>
    <w:rsid w:val="0027635C"/>
    <w:rsid w:val="00276397"/>
    <w:rsid w:val="00276C43"/>
    <w:rsid w:val="002776E1"/>
    <w:rsid w:val="002806D7"/>
    <w:rsid w:val="00280BB7"/>
    <w:rsid w:val="00281083"/>
    <w:rsid w:val="00282168"/>
    <w:rsid w:val="00282AD6"/>
    <w:rsid w:val="00283C96"/>
    <w:rsid w:val="00284B4A"/>
    <w:rsid w:val="00284F07"/>
    <w:rsid w:val="00286471"/>
    <w:rsid w:val="002871DD"/>
    <w:rsid w:val="00290CDE"/>
    <w:rsid w:val="00291C5C"/>
    <w:rsid w:val="00293895"/>
    <w:rsid w:val="00294496"/>
    <w:rsid w:val="00294765"/>
    <w:rsid w:val="00294BE8"/>
    <w:rsid w:val="00295230"/>
    <w:rsid w:val="00295286"/>
    <w:rsid w:val="002952CB"/>
    <w:rsid w:val="0029609C"/>
    <w:rsid w:val="00296B6D"/>
    <w:rsid w:val="00296CCF"/>
    <w:rsid w:val="0029779A"/>
    <w:rsid w:val="00297C1F"/>
    <w:rsid w:val="002A00BD"/>
    <w:rsid w:val="002A06BE"/>
    <w:rsid w:val="002A0A4E"/>
    <w:rsid w:val="002A206C"/>
    <w:rsid w:val="002A20BE"/>
    <w:rsid w:val="002A24D2"/>
    <w:rsid w:val="002A276F"/>
    <w:rsid w:val="002A2A6D"/>
    <w:rsid w:val="002A337E"/>
    <w:rsid w:val="002A4243"/>
    <w:rsid w:val="002A456E"/>
    <w:rsid w:val="002A483A"/>
    <w:rsid w:val="002A63C1"/>
    <w:rsid w:val="002A688B"/>
    <w:rsid w:val="002A6B9D"/>
    <w:rsid w:val="002A6F97"/>
    <w:rsid w:val="002A7602"/>
    <w:rsid w:val="002A7757"/>
    <w:rsid w:val="002A7962"/>
    <w:rsid w:val="002B032C"/>
    <w:rsid w:val="002B0D10"/>
    <w:rsid w:val="002B115E"/>
    <w:rsid w:val="002B21E0"/>
    <w:rsid w:val="002B2875"/>
    <w:rsid w:val="002B30FD"/>
    <w:rsid w:val="002B3A12"/>
    <w:rsid w:val="002B3BB1"/>
    <w:rsid w:val="002B4A8C"/>
    <w:rsid w:val="002B523C"/>
    <w:rsid w:val="002B7045"/>
    <w:rsid w:val="002C0249"/>
    <w:rsid w:val="002C039D"/>
    <w:rsid w:val="002C03F8"/>
    <w:rsid w:val="002C0D29"/>
    <w:rsid w:val="002C11A5"/>
    <w:rsid w:val="002C1810"/>
    <w:rsid w:val="002C1C9B"/>
    <w:rsid w:val="002C1CA8"/>
    <w:rsid w:val="002C2F1A"/>
    <w:rsid w:val="002C392B"/>
    <w:rsid w:val="002C4709"/>
    <w:rsid w:val="002C4E1E"/>
    <w:rsid w:val="002C5C1C"/>
    <w:rsid w:val="002C5CE2"/>
    <w:rsid w:val="002C619B"/>
    <w:rsid w:val="002C6C52"/>
    <w:rsid w:val="002C7113"/>
    <w:rsid w:val="002C7434"/>
    <w:rsid w:val="002C7E18"/>
    <w:rsid w:val="002D0759"/>
    <w:rsid w:val="002D1030"/>
    <w:rsid w:val="002D1441"/>
    <w:rsid w:val="002D2411"/>
    <w:rsid w:val="002D278C"/>
    <w:rsid w:val="002D2A12"/>
    <w:rsid w:val="002D3422"/>
    <w:rsid w:val="002D3D0A"/>
    <w:rsid w:val="002D3D83"/>
    <w:rsid w:val="002D3ED2"/>
    <w:rsid w:val="002D4937"/>
    <w:rsid w:val="002D4A35"/>
    <w:rsid w:val="002D4EAA"/>
    <w:rsid w:val="002D533F"/>
    <w:rsid w:val="002D54DE"/>
    <w:rsid w:val="002D6055"/>
    <w:rsid w:val="002D69EC"/>
    <w:rsid w:val="002D6AD3"/>
    <w:rsid w:val="002D779B"/>
    <w:rsid w:val="002E11A4"/>
    <w:rsid w:val="002E154E"/>
    <w:rsid w:val="002E1BE6"/>
    <w:rsid w:val="002E1D1D"/>
    <w:rsid w:val="002E1E15"/>
    <w:rsid w:val="002E269F"/>
    <w:rsid w:val="002E2BD4"/>
    <w:rsid w:val="002E31EA"/>
    <w:rsid w:val="002E3281"/>
    <w:rsid w:val="002E3B33"/>
    <w:rsid w:val="002E3C00"/>
    <w:rsid w:val="002E51E4"/>
    <w:rsid w:val="002E5353"/>
    <w:rsid w:val="002E536B"/>
    <w:rsid w:val="002E5EA1"/>
    <w:rsid w:val="002E6401"/>
    <w:rsid w:val="002E67C9"/>
    <w:rsid w:val="002E6B8A"/>
    <w:rsid w:val="002E6C4B"/>
    <w:rsid w:val="002E7085"/>
    <w:rsid w:val="002F06DE"/>
    <w:rsid w:val="002F0B08"/>
    <w:rsid w:val="002F1D22"/>
    <w:rsid w:val="002F20DE"/>
    <w:rsid w:val="002F2429"/>
    <w:rsid w:val="002F2872"/>
    <w:rsid w:val="002F28ED"/>
    <w:rsid w:val="002F4E3F"/>
    <w:rsid w:val="002F4F63"/>
    <w:rsid w:val="002F527F"/>
    <w:rsid w:val="002F5D6D"/>
    <w:rsid w:val="002F6FFF"/>
    <w:rsid w:val="002F7258"/>
    <w:rsid w:val="002F79C7"/>
    <w:rsid w:val="002F7D56"/>
    <w:rsid w:val="0030003F"/>
    <w:rsid w:val="00300080"/>
    <w:rsid w:val="003001C9"/>
    <w:rsid w:val="003003F6"/>
    <w:rsid w:val="00300BC6"/>
    <w:rsid w:val="00302BFD"/>
    <w:rsid w:val="00302C31"/>
    <w:rsid w:val="003036C4"/>
    <w:rsid w:val="00303D93"/>
    <w:rsid w:val="003048BD"/>
    <w:rsid w:val="003048EA"/>
    <w:rsid w:val="00304CF9"/>
    <w:rsid w:val="003057B1"/>
    <w:rsid w:val="00305CAA"/>
    <w:rsid w:val="00305EA3"/>
    <w:rsid w:val="00306DE7"/>
    <w:rsid w:val="003078BC"/>
    <w:rsid w:val="00307A7F"/>
    <w:rsid w:val="00307FBA"/>
    <w:rsid w:val="00310772"/>
    <w:rsid w:val="00310A68"/>
    <w:rsid w:val="00310B08"/>
    <w:rsid w:val="0031127E"/>
    <w:rsid w:val="003114E6"/>
    <w:rsid w:val="003118A8"/>
    <w:rsid w:val="00312553"/>
    <w:rsid w:val="003128D6"/>
    <w:rsid w:val="00313173"/>
    <w:rsid w:val="0031321F"/>
    <w:rsid w:val="00313A74"/>
    <w:rsid w:val="00313AEF"/>
    <w:rsid w:val="00313F49"/>
    <w:rsid w:val="00314DFF"/>
    <w:rsid w:val="00314E25"/>
    <w:rsid w:val="00314FDF"/>
    <w:rsid w:val="00315120"/>
    <w:rsid w:val="003155B5"/>
    <w:rsid w:val="00315704"/>
    <w:rsid w:val="00316AE5"/>
    <w:rsid w:val="0031728F"/>
    <w:rsid w:val="00317677"/>
    <w:rsid w:val="0031774C"/>
    <w:rsid w:val="00317AE7"/>
    <w:rsid w:val="00317E74"/>
    <w:rsid w:val="00320091"/>
    <w:rsid w:val="0032166B"/>
    <w:rsid w:val="00321CCC"/>
    <w:rsid w:val="00321F54"/>
    <w:rsid w:val="003220E3"/>
    <w:rsid w:val="00322149"/>
    <w:rsid w:val="003225F9"/>
    <w:rsid w:val="003226CD"/>
    <w:rsid w:val="00322CDC"/>
    <w:rsid w:val="00323B5E"/>
    <w:rsid w:val="00323B6C"/>
    <w:rsid w:val="00323C22"/>
    <w:rsid w:val="00323EBF"/>
    <w:rsid w:val="00324486"/>
    <w:rsid w:val="00324B99"/>
    <w:rsid w:val="003254C9"/>
    <w:rsid w:val="0032566C"/>
    <w:rsid w:val="00325BAF"/>
    <w:rsid w:val="00326432"/>
    <w:rsid w:val="00326C5F"/>
    <w:rsid w:val="00326E5A"/>
    <w:rsid w:val="00327660"/>
    <w:rsid w:val="00331191"/>
    <w:rsid w:val="003312D8"/>
    <w:rsid w:val="00331ABF"/>
    <w:rsid w:val="00331C23"/>
    <w:rsid w:val="00331D68"/>
    <w:rsid w:val="00332162"/>
    <w:rsid w:val="00332434"/>
    <w:rsid w:val="00332A4F"/>
    <w:rsid w:val="003339C6"/>
    <w:rsid w:val="00334C4D"/>
    <w:rsid w:val="00334ECB"/>
    <w:rsid w:val="0033586D"/>
    <w:rsid w:val="003364C2"/>
    <w:rsid w:val="0033668D"/>
    <w:rsid w:val="003374AD"/>
    <w:rsid w:val="00341041"/>
    <w:rsid w:val="00341455"/>
    <w:rsid w:val="00341C62"/>
    <w:rsid w:val="00342E82"/>
    <w:rsid w:val="003435A4"/>
    <w:rsid w:val="00343FD0"/>
    <w:rsid w:val="00344412"/>
    <w:rsid w:val="00344823"/>
    <w:rsid w:val="00344BD8"/>
    <w:rsid w:val="00344D45"/>
    <w:rsid w:val="00346F78"/>
    <w:rsid w:val="003471BB"/>
    <w:rsid w:val="0034737B"/>
    <w:rsid w:val="0035052A"/>
    <w:rsid w:val="00350D9A"/>
    <w:rsid w:val="00351541"/>
    <w:rsid w:val="003520C1"/>
    <w:rsid w:val="003522B2"/>
    <w:rsid w:val="003526FD"/>
    <w:rsid w:val="00352895"/>
    <w:rsid w:val="00352E2D"/>
    <w:rsid w:val="003534FD"/>
    <w:rsid w:val="003536FC"/>
    <w:rsid w:val="00353A45"/>
    <w:rsid w:val="00353AE1"/>
    <w:rsid w:val="00353E98"/>
    <w:rsid w:val="00354042"/>
    <w:rsid w:val="003541D8"/>
    <w:rsid w:val="00354484"/>
    <w:rsid w:val="003547BE"/>
    <w:rsid w:val="0035508F"/>
    <w:rsid w:val="00355285"/>
    <w:rsid w:val="0035529C"/>
    <w:rsid w:val="003558ED"/>
    <w:rsid w:val="00355C33"/>
    <w:rsid w:val="00355F01"/>
    <w:rsid w:val="00356A93"/>
    <w:rsid w:val="00356D07"/>
    <w:rsid w:val="0035720F"/>
    <w:rsid w:val="00357276"/>
    <w:rsid w:val="0035743C"/>
    <w:rsid w:val="00357727"/>
    <w:rsid w:val="00357AB7"/>
    <w:rsid w:val="00360093"/>
    <w:rsid w:val="003604AE"/>
    <w:rsid w:val="00360702"/>
    <w:rsid w:val="00361155"/>
    <w:rsid w:val="0036138A"/>
    <w:rsid w:val="003613F6"/>
    <w:rsid w:val="00361527"/>
    <w:rsid w:val="003615CB"/>
    <w:rsid w:val="003618E8"/>
    <w:rsid w:val="003619BF"/>
    <w:rsid w:val="00362239"/>
    <w:rsid w:val="00362BCB"/>
    <w:rsid w:val="00362BD6"/>
    <w:rsid w:val="00362D8C"/>
    <w:rsid w:val="00363334"/>
    <w:rsid w:val="00363470"/>
    <w:rsid w:val="0036355B"/>
    <w:rsid w:val="00364236"/>
    <w:rsid w:val="00364532"/>
    <w:rsid w:val="00364E46"/>
    <w:rsid w:val="00365885"/>
    <w:rsid w:val="00365C10"/>
    <w:rsid w:val="00365D99"/>
    <w:rsid w:val="00365DC3"/>
    <w:rsid w:val="00366513"/>
    <w:rsid w:val="00366CA3"/>
    <w:rsid w:val="00366D33"/>
    <w:rsid w:val="00367583"/>
    <w:rsid w:val="003678A3"/>
    <w:rsid w:val="00367A19"/>
    <w:rsid w:val="00367E8E"/>
    <w:rsid w:val="00370EB6"/>
    <w:rsid w:val="0037161A"/>
    <w:rsid w:val="00371938"/>
    <w:rsid w:val="00371FD5"/>
    <w:rsid w:val="00372010"/>
    <w:rsid w:val="00372347"/>
    <w:rsid w:val="00372456"/>
    <w:rsid w:val="00372687"/>
    <w:rsid w:val="003727D9"/>
    <w:rsid w:val="00373261"/>
    <w:rsid w:val="00373F32"/>
    <w:rsid w:val="00374B03"/>
    <w:rsid w:val="0037578F"/>
    <w:rsid w:val="00375DCA"/>
    <w:rsid w:val="00375F8C"/>
    <w:rsid w:val="00376580"/>
    <w:rsid w:val="00376D78"/>
    <w:rsid w:val="00377479"/>
    <w:rsid w:val="00377551"/>
    <w:rsid w:val="00377C5D"/>
    <w:rsid w:val="00377D7A"/>
    <w:rsid w:val="00380258"/>
    <w:rsid w:val="00380736"/>
    <w:rsid w:val="00380AA7"/>
    <w:rsid w:val="00380D2B"/>
    <w:rsid w:val="00381245"/>
    <w:rsid w:val="0038128C"/>
    <w:rsid w:val="0038140A"/>
    <w:rsid w:val="0038148A"/>
    <w:rsid w:val="00382195"/>
    <w:rsid w:val="003829B7"/>
    <w:rsid w:val="00382A00"/>
    <w:rsid w:val="00382A52"/>
    <w:rsid w:val="0038331E"/>
    <w:rsid w:val="00383B59"/>
    <w:rsid w:val="00383FA8"/>
    <w:rsid w:val="00384C58"/>
    <w:rsid w:val="00384DF6"/>
    <w:rsid w:val="00385199"/>
    <w:rsid w:val="00385A40"/>
    <w:rsid w:val="003860B4"/>
    <w:rsid w:val="003903A8"/>
    <w:rsid w:val="003904D8"/>
    <w:rsid w:val="00390650"/>
    <w:rsid w:val="003906B2"/>
    <w:rsid w:val="003914AF"/>
    <w:rsid w:val="0039166F"/>
    <w:rsid w:val="00391691"/>
    <w:rsid w:val="003917A3"/>
    <w:rsid w:val="00392B66"/>
    <w:rsid w:val="0039310B"/>
    <w:rsid w:val="003938E7"/>
    <w:rsid w:val="003939DF"/>
    <w:rsid w:val="00394767"/>
    <w:rsid w:val="003952EB"/>
    <w:rsid w:val="00395FD2"/>
    <w:rsid w:val="00396947"/>
    <w:rsid w:val="00396DDB"/>
    <w:rsid w:val="003971FB"/>
    <w:rsid w:val="003A1598"/>
    <w:rsid w:val="003A2A35"/>
    <w:rsid w:val="003A2D7B"/>
    <w:rsid w:val="003A41D2"/>
    <w:rsid w:val="003A4496"/>
    <w:rsid w:val="003A47E6"/>
    <w:rsid w:val="003A4E78"/>
    <w:rsid w:val="003A5217"/>
    <w:rsid w:val="003A54F8"/>
    <w:rsid w:val="003A58EA"/>
    <w:rsid w:val="003A62C3"/>
    <w:rsid w:val="003A7118"/>
    <w:rsid w:val="003A7E39"/>
    <w:rsid w:val="003A7EFB"/>
    <w:rsid w:val="003B032C"/>
    <w:rsid w:val="003B0437"/>
    <w:rsid w:val="003B12ED"/>
    <w:rsid w:val="003B17D1"/>
    <w:rsid w:val="003B1B8B"/>
    <w:rsid w:val="003B1D92"/>
    <w:rsid w:val="003B26DA"/>
    <w:rsid w:val="003B30AD"/>
    <w:rsid w:val="003B4598"/>
    <w:rsid w:val="003B4CB8"/>
    <w:rsid w:val="003B57B4"/>
    <w:rsid w:val="003B5899"/>
    <w:rsid w:val="003B58DA"/>
    <w:rsid w:val="003B5B0C"/>
    <w:rsid w:val="003B5C30"/>
    <w:rsid w:val="003B6286"/>
    <w:rsid w:val="003B62CB"/>
    <w:rsid w:val="003B6635"/>
    <w:rsid w:val="003B7465"/>
    <w:rsid w:val="003C0116"/>
    <w:rsid w:val="003C1453"/>
    <w:rsid w:val="003C2D20"/>
    <w:rsid w:val="003C3061"/>
    <w:rsid w:val="003C3A1E"/>
    <w:rsid w:val="003C433F"/>
    <w:rsid w:val="003C4BAF"/>
    <w:rsid w:val="003C4F32"/>
    <w:rsid w:val="003C6046"/>
    <w:rsid w:val="003C6080"/>
    <w:rsid w:val="003C655C"/>
    <w:rsid w:val="003C6633"/>
    <w:rsid w:val="003C692A"/>
    <w:rsid w:val="003C6C97"/>
    <w:rsid w:val="003C6D9A"/>
    <w:rsid w:val="003C6F4F"/>
    <w:rsid w:val="003C7055"/>
    <w:rsid w:val="003C7253"/>
    <w:rsid w:val="003C72A8"/>
    <w:rsid w:val="003C7903"/>
    <w:rsid w:val="003C7AAA"/>
    <w:rsid w:val="003D04BF"/>
    <w:rsid w:val="003D1A8A"/>
    <w:rsid w:val="003D1E93"/>
    <w:rsid w:val="003D235D"/>
    <w:rsid w:val="003D2735"/>
    <w:rsid w:val="003D2DF8"/>
    <w:rsid w:val="003D318E"/>
    <w:rsid w:val="003D3F36"/>
    <w:rsid w:val="003D4D3F"/>
    <w:rsid w:val="003D507F"/>
    <w:rsid w:val="003D645E"/>
    <w:rsid w:val="003D6D82"/>
    <w:rsid w:val="003D720A"/>
    <w:rsid w:val="003D74CF"/>
    <w:rsid w:val="003D767C"/>
    <w:rsid w:val="003E0104"/>
    <w:rsid w:val="003E0614"/>
    <w:rsid w:val="003E0A9C"/>
    <w:rsid w:val="003E0BCA"/>
    <w:rsid w:val="003E161D"/>
    <w:rsid w:val="003E3476"/>
    <w:rsid w:val="003E43EF"/>
    <w:rsid w:val="003E5193"/>
    <w:rsid w:val="003E53F6"/>
    <w:rsid w:val="003E55CC"/>
    <w:rsid w:val="003E56DC"/>
    <w:rsid w:val="003E58B0"/>
    <w:rsid w:val="003E5A07"/>
    <w:rsid w:val="003E5FB7"/>
    <w:rsid w:val="003E6B6B"/>
    <w:rsid w:val="003E6B88"/>
    <w:rsid w:val="003E6F01"/>
    <w:rsid w:val="003E7FF7"/>
    <w:rsid w:val="003F17E1"/>
    <w:rsid w:val="003F2749"/>
    <w:rsid w:val="003F308A"/>
    <w:rsid w:val="003F327E"/>
    <w:rsid w:val="003F4950"/>
    <w:rsid w:val="003F4A68"/>
    <w:rsid w:val="003F502F"/>
    <w:rsid w:val="003F5590"/>
    <w:rsid w:val="003F5591"/>
    <w:rsid w:val="003F5987"/>
    <w:rsid w:val="003F598C"/>
    <w:rsid w:val="003F5E54"/>
    <w:rsid w:val="003F6A68"/>
    <w:rsid w:val="003F6C99"/>
    <w:rsid w:val="003F742E"/>
    <w:rsid w:val="003F75E0"/>
    <w:rsid w:val="003F772C"/>
    <w:rsid w:val="00401B69"/>
    <w:rsid w:val="00402532"/>
    <w:rsid w:val="004028B2"/>
    <w:rsid w:val="00402FEB"/>
    <w:rsid w:val="00403A50"/>
    <w:rsid w:val="00403E74"/>
    <w:rsid w:val="0040444F"/>
    <w:rsid w:val="00404873"/>
    <w:rsid w:val="004049CA"/>
    <w:rsid w:val="00405258"/>
    <w:rsid w:val="0040531F"/>
    <w:rsid w:val="0040547B"/>
    <w:rsid w:val="00405879"/>
    <w:rsid w:val="00406304"/>
    <w:rsid w:val="00406316"/>
    <w:rsid w:val="00406991"/>
    <w:rsid w:val="00406A87"/>
    <w:rsid w:val="00406CC4"/>
    <w:rsid w:val="00406E20"/>
    <w:rsid w:val="00410CDD"/>
    <w:rsid w:val="00411447"/>
    <w:rsid w:val="00412B70"/>
    <w:rsid w:val="004138C7"/>
    <w:rsid w:val="00413E21"/>
    <w:rsid w:val="004151E5"/>
    <w:rsid w:val="004152C9"/>
    <w:rsid w:val="0041674A"/>
    <w:rsid w:val="00416781"/>
    <w:rsid w:val="004167E7"/>
    <w:rsid w:val="0041738A"/>
    <w:rsid w:val="00417C20"/>
    <w:rsid w:val="00417C85"/>
    <w:rsid w:val="00420504"/>
    <w:rsid w:val="0042058E"/>
    <w:rsid w:val="00421004"/>
    <w:rsid w:val="00421240"/>
    <w:rsid w:val="004212A2"/>
    <w:rsid w:val="004214F2"/>
    <w:rsid w:val="004218AD"/>
    <w:rsid w:val="00421A70"/>
    <w:rsid w:val="00421B18"/>
    <w:rsid w:val="00421C96"/>
    <w:rsid w:val="00421DB6"/>
    <w:rsid w:val="00421EFA"/>
    <w:rsid w:val="00422BB6"/>
    <w:rsid w:val="00424393"/>
    <w:rsid w:val="004247BC"/>
    <w:rsid w:val="0042490A"/>
    <w:rsid w:val="0042751F"/>
    <w:rsid w:val="00427EB6"/>
    <w:rsid w:val="00430159"/>
    <w:rsid w:val="0043026C"/>
    <w:rsid w:val="00430376"/>
    <w:rsid w:val="00430B1D"/>
    <w:rsid w:val="00430B2A"/>
    <w:rsid w:val="00431333"/>
    <w:rsid w:val="00431DAF"/>
    <w:rsid w:val="00431E48"/>
    <w:rsid w:val="0043208F"/>
    <w:rsid w:val="004321DD"/>
    <w:rsid w:val="004323B8"/>
    <w:rsid w:val="0043271D"/>
    <w:rsid w:val="00432C35"/>
    <w:rsid w:val="00432EE4"/>
    <w:rsid w:val="00433031"/>
    <w:rsid w:val="00433666"/>
    <w:rsid w:val="00433696"/>
    <w:rsid w:val="00435A0F"/>
    <w:rsid w:val="00435DE9"/>
    <w:rsid w:val="004368BD"/>
    <w:rsid w:val="0043756C"/>
    <w:rsid w:val="00437B2E"/>
    <w:rsid w:val="00437EB1"/>
    <w:rsid w:val="00440844"/>
    <w:rsid w:val="00443AB5"/>
    <w:rsid w:val="00443BEE"/>
    <w:rsid w:val="0044439C"/>
    <w:rsid w:val="00444FB1"/>
    <w:rsid w:val="00445453"/>
    <w:rsid w:val="00445975"/>
    <w:rsid w:val="004459C4"/>
    <w:rsid w:val="00445F7E"/>
    <w:rsid w:val="00446023"/>
    <w:rsid w:val="004465A0"/>
    <w:rsid w:val="00446F0B"/>
    <w:rsid w:val="00447145"/>
    <w:rsid w:val="004476EC"/>
    <w:rsid w:val="004507BE"/>
    <w:rsid w:val="0045104B"/>
    <w:rsid w:val="004514C3"/>
    <w:rsid w:val="00451F43"/>
    <w:rsid w:val="00452203"/>
    <w:rsid w:val="004530DD"/>
    <w:rsid w:val="00453286"/>
    <w:rsid w:val="00453A22"/>
    <w:rsid w:val="00453B54"/>
    <w:rsid w:val="00453BB5"/>
    <w:rsid w:val="00453C29"/>
    <w:rsid w:val="00454490"/>
    <w:rsid w:val="00455E48"/>
    <w:rsid w:val="00456A17"/>
    <w:rsid w:val="00456E68"/>
    <w:rsid w:val="00456F13"/>
    <w:rsid w:val="00456F8E"/>
    <w:rsid w:val="004571C9"/>
    <w:rsid w:val="0045728F"/>
    <w:rsid w:val="00457388"/>
    <w:rsid w:val="00457A00"/>
    <w:rsid w:val="00460697"/>
    <w:rsid w:val="00460F42"/>
    <w:rsid w:val="0046188B"/>
    <w:rsid w:val="004619DC"/>
    <w:rsid w:val="00461A79"/>
    <w:rsid w:val="00462ACE"/>
    <w:rsid w:val="00463EDF"/>
    <w:rsid w:val="00464121"/>
    <w:rsid w:val="004656F6"/>
    <w:rsid w:val="00465AEC"/>
    <w:rsid w:val="00465BCD"/>
    <w:rsid w:val="004666A1"/>
    <w:rsid w:val="004678CF"/>
    <w:rsid w:val="00467AB9"/>
    <w:rsid w:val="00467B25"/>
    <w:rsid w:val="00467FB1"/>
    <w:rsid w:val="00470192"/>
    <w:rsid w:val="00470B8F"/>
    <w:rsid w:val="004710DF"/>
    <w:rsid w:val="00471AEF"/>
    <w:rsid w:val="00471C6E"/>
    <w:rsid w:val="0047204D"/>
    <w:rsid w:val="00473068"/>
    <w:rsid w:val="0047341F"/>
    <w:rsid w:val="0047344E"/>
    <w:rsid w:val="0047429C"/>
    <w:rsid w:val="00474DF7"/>
    <w:rsid w:val="004751EC"/>
    <w:rsid w:val="00475289"/>
    <w:rsid w:val="00475806"/>
    <w:rsid w:val="00475ABB"/>
    <w:rsid w:val="00475D20"/>
    <w:rsid w:val="00476169"/>
    <w:rsid w:val="00476FBA"/>
    <w:rsid w:val="00477AAF"/>
    <w:rsid w:val="004804D4"/>
    <w:rsid w:val="00480588"/>
    <w:rsid w:val="004809DD"/>
    <w:rsid w:val="00480DA9"/>
    <w:rsid w:val="00480E88"/>
    <w:rsid w:val="00481618"/>
    <w:rsid w:val="0048211D"/>
    <w:rsid w:val="004822D5"/>
    <w:rsid w:val="00482982"/>
    <w:rsid w:val="004829C2"/>
    <w:rsid w:val="00483340"/>
    <w:rsid w:val="00483928"/>
    <w:rsid w:val="00484A66"/>
    <w:rsid w:val="0048550C"/>
    <w:rsid w:val="00485FB1"/>
    <w:rsid w:val="00487061"/>
    <w:rsid w:val="0048734B"/>
    <w:rsid w:val="00487F9C"/>
    <w:rsid w:val="004900C7"/>
    <w:rsid w:val="00490AA5"/>
    <w:rsid w:val="00490D88"/>
    <w:rsid w:val="00490EB2"/>
    <w:rsid w:val="0049212E"/>
    <w:rsid w:val="0049239D"/>
    <w:rsid w:val="00492655"/>
    <w:rsid w:val="00492C9D"/>
    <w:rsid w:val="00493283"/>
    <w:rsid w:val="00494DC7"/>
    <w:rsid w:val="00495332"/>
    <w:rsid w:val="00495411"/>
    <w:rsid w:val="004958A4"/>
    <w:rsid w:val="00495DD4"/>
    <w:rsid w:val="004960CF"/>
    <w:rsid w:val="00496E2B"/>
    <w:rsid w:val="00496E6B"/>
    <w:rsid w:val="00496EDC"/>
    <w:rsid w:val="004A0099"/>
    <w:rsid w:val="004A01CD"/>
    <w:rsid w:val="004A0C3F"/>
    <w:rsid w:val="004A0C94"/>
    <w:rsid w:val="004A0F19"/>
    <w:rsid w:val="004A1709"/>
    <w:rsid w:val="004A2052"/>
    <w:rsid w:val="004A3B36"/>
    <w:rsid w:val="004A4FC4"/>
    <w:rsid w:val="004A590B"/>
    <w:rsid w:val="004A6100"/>
    <w:rsid w:val="004A6603"/>
    <w:rsid w:val="004A68DD"/>
    <w:rsid w:val="004A69EC"/>
    <w:rsid w:val="004A6B60"/>
    <w:rsid w:val="004A6EA4"/>
    <w:rsid w:val="004A7383"/>
    <w:rsid w:val="004A774D"/>
    <w:rsid w:val="004A79CC"/>
    <w:rsid w:val="004B2820"/>
    <w:rsid w:val="004B2C98"/>
    <w:rsid w:val="004B3010"/>
    <w:rsid w:val="004B3D71"/>
    <w:rsid w:val="004B5141"/>
    <w:rsid w:val="004B5424"/>
    <w:rsid w:val="004B546B"/>
    <w:rsid w:val="004B55A2"/>
    <w:rsid w:val="004B5B94"/>
    <w:rsid w:val="004B5C5E"/>
    <w:rsid w:val="004B5C66"/>
    <w:rsid w:val="004B5CA9"/>
    <w:rsid w:val="004B5D93"/>
    <w:rsid w:val="004B62E9"/>
    <w:rsid w:val="004B63C3"/>
    <w:rsid w:val="004B66C5"/>
    <w:rsid w:val="004B683E"/>
    <w:rsid w:val="004B6A1E"/>
    <w:rsid w:val="004B6A5C"/>
    <w:rsid w:val="004B729B"/>
    <w:rsid w:val="004B7E4D"/>
    <w:rsid w:val="004C1540"/>
    <w:rsid w:val="004C15B4"/>
    <w:rsid w:val="004C166E"/>
    <w:rsid w:val="004C18C2"/>
    <w:rsid w:val="004C1E60"/>
    <w:rsid w:val="004C2054"/>
    <w:rsid w:val="004C228E"/>
    <w:rsid w:val="004C3623"/>
    <w:rsid w:val="004C38DB"/>
    <w:rsid w:val="004C39B2"/>
    <w:rsid w:val="004C45F7"/>
    <w:rsid w:val="004C4E5E"/>
    <w:rsid w:val="004C5530"/>
    <w:rsid w:val="004C57B5"/>
    <w:rsid w:val="004C5BB3"/>
    <w:rsid w:val="004C5D04"/>
    <w:rsid w:val="004C65D4"/>
    <w:rsid w:val="004C6709"/>
    <w:rsid w:val="004C688D"/>
    <w:rsid w:val="004C6B9B"/>
    <w:rsid w:val="004C724D"/>
    <w:rsid w:val="004D067E"/>
    <w:rsid w:val="004D074F"/>
    <w:rsid w:val="004D0EB6"/>
    <w:rsid w:val="004D132E"/>
    <w:rsid w:val="004D1AFD"/>
    <w:rsid w:val="004D2532"/>
    <w:rsid w:val="004D2E15"/>
    <w:rsid w:val="004D322D"/>
    <w:rsid w:val="004D38FD"/>
    <w:rsid w:val="004D47E5"/>
    <w:rsid w:val="004D4DCB"/>
    <w:rsid w:val="004D53C7"/>
    <w:rsid w:val="004D554E"/>
    <w:rsid w:val="004D584F"/>
    <w:rsid w:val="004D5C08"/>
    <w:rsid w:val="004D6E81"/>
    <w:rsid w:val="004D6E8E"/>
    <w:rsid w:val="004E0343"/>
    <w:rsid w:val="004E086C"/>
    <w:rsid w:val="004E0C4A"/>
    <w:rsid w:val="004E159B"/>
    <w:rsid w:val="004E280A"/>
    <w:rsid w:val="004E2C15"/>
    <w:rsid w:val="004E381C"/>
    <w:rsid w:val="004E3B8B"/>
    <w:rsid w:val="004E4518"/>
    <w:rsid w:val="004E4A6A"/>
    <w:rsid w:val="004E4F48"/>
    <w:rsid w:val="004E5408"/>
    <w:rsid w:val="004E541C"/>
    <w:rsid w:val="004E59DB"/>
    <w:rsid w:val="004E59F5"/>
    <w:rsid w:val="004E6BCE"/>
    <w:rsid w:val="004E6EE1"/>
    <w:rsid w:val="004E7374"/>
    <w:rsid w:val="004E77B7"/>
    <w:rsid w:val="004E7A3D"/>
    <w:rsid w:val="004E7A52"/>
    <w:rsid w:val="004E7D3F"/>
    <w:rsid w:val="004F0296"/>
    <w:rsid w:val="004F02E1"/>
    <w:rsid w:val="004F0701"/>
    <w:rsid w:val="004F1159"/>
    <w:rsid w:val="004F34B1"/>
    <w:rsid w:val="004F3795"/>
    <w:rsid w:val="004F42FF"/>
    <w:rsid w:val="004F4328"/>
    <w:rsid w:val="004F43AC"/>
    <w:rsid w:val="004F451C"/>
    <w:rsid w:val="004F4720"/>
    <w:rsid w:val="004F4FF5"/>
    <w:rsid w:val="004F5147"/>
    <w:rsid w:val="004F5D2A"/>
    <w:rsid w:val="004F5F66"/>
    <w:rsid w:val="004F619F"/>
    <w:rsid w:val="004F6D98"/>
    <w:rsid w:val="004F7540"/>
    <w:rsid w:val="004F7C9C"/>
    <w:rsid w:val="0050015C"/>
    <w:rsid w:val="00500E63"/>
    <w:rsid w:val="00500F17"/>
    <w:rsid w:val="0050141B"/>
    <w:rsid w:val="00501672"/>
    <w:rsid w:val="0050174B"/>
    <w:rsid w:val="00501761"/>
    <w:rsid w:val="00501BDA"/>
    <w:rsid w:val="00502B64"/>
    <w:rsid w:val="0050314A"/>
    <w:rsid w:val="00503C5B"/>
    <w:rsid w:val="00503D19"/>
    <w:rsid w:val="0050450D"/>
    <w:rsid w:val="005055FD"/>
    <w:rsid w:val="00505D82"/>
    <w:rsid w:val="00505FF3"/>
    <w:rsid w:val="0050625E"/>
    <w:rsid w:val="00506C1F"/>
    <w:rsid w:val="00507787"/>
    <w:rsid w:val="00507A81"/>
    <w:rsid w:val="0051006E"/>
    <w:rsid w:val="00510BB4"/>
    <w:rsid w:val="00510DC4"/>
    <w:rsid w:val="0051168C"/>
    <w:rsid w:val="00511837"/>
    <w:rsid w:val="00512C9A"/>
    <w:rsid w:val="00513A84"/>
    <w:rsid w:val="00513C2A"/>
    <w:rsid w:val="00513FC5"/>
    <w:rsid w:val="0051453B"/>
    <w:rsid w:val="005149D1"/>
    <w:rsid w:val="00514B9D"/>
    <w:rsid w:val="0051525A"/>
    <w:rsid w:val="00515763"/>
    <w:rsid w:val="00515C5E"/>
    <w:rsid w:val="00515E81"/>
    <w:rsid w:val="00516095"/>
    <w:rsid w:val="005162CC"/>
    <w:rsid w:val="00516752"/>
    <w:rsid w:val="005167CB"/>
    <w:rsid w:val="00517DE0"/>
    <w:rsid w:val="0052040D"/>
    <w:rsid w:val="0052087D"/>
    <w:rsid w:val="00520B9F"/>
    <w:rsid w:val="005213D9"/>
    <w:rsid w:val="00521506"/>
    <w:rsid w:val="00521DD1"/>
    <w:rsid w:val="00522DE6"/>
    <w:rsid w:val="005242A4"/>
    <w:rsid w:val="005245D0"/>
    <w:rsid w:val="0052467B"/>
    <w:rsid w:val="0052480D"/>
    <w:rsid w:val="00524E77"/>
    <w:rsid w:val="00524F7D"/>
    <w:rsid w:val="005252C4"/>
    <w:rsid w:val="00525D69"/>
    <w:rsid w:val="00526494"/>
    <w:rsid w:val="00527150"/>
    <w:rsid w:val="0053039E"/>
    <w:rsid w:val="005315A6"/>
    <w:rsid w:val="005320A4"/>
    <w:rsid w:val="005338E2"/>
    <w:rsid w:val="0053391C"/>
    <w:rsid w:val="005339C8"/>
    <w:rsid w:val="00534715"/>
    <w:rsid w:val="00535083"/>
    <w:rsid w:val="005351EF"/>
    <w:rsid w:val="005352A4"/>
    <w:rsid w:val="005354EA"/>
    <w:rsid w:val="00535652"/>
    <w:rsid w:val="005357D1"/>
    <w:rsid w:val="00536B35"/>
    <w:rsid w:val="00537147"/>
    <w:rsid w:val="0053715D"/>
    <w:rsid w:val="00537DDF"/>
    <w:rsid w:val="00537E31"/>
    <w:rsid w:val="00540588"/>
    <w:rsid w:val="00540DAD"/>
    <w:rsid w:val="00540FAD"/>
    <w:rsid w:val="00541EC5"/>
    <w:rsid w:val="0054209A"/>
    <w:rsid w:val="00542822"/>
    <w:rsid w:val="00542D33"/>
    <w:rsid w:val="00543387"/>
    <w:rsid w:val="005443BF"/>
    <w:rsid w:val="00544409"/>
    <w:rsid w:val="005451E1"/>
    <w:rsid w:val="0054573F"/>
    <w:rsid w:val="00545769"/>
    <w:rsid w:val="00546170"/>
    <w:rsid w:val="005465B4"/>
    <w:rsid w:val="00546BFB"/>
    <w:rsid w:val="00547A7D"/>
    <w:rsid w:val="005501A7"/>
    <w:rsid w:val="00550AE1"/>
    <w:rsid w:val="00550E1A"/>
    <w:rsid w:val="0055182E"/>
    <w:rsid w:val="00552BD6"/>
    <w:rsid w:val="00553D58"/>
    <w:rsid w:val="00553ED5"/>
    <w:rsid w:val="00554210"/>
    <w:rsid w:val="00554679"/>
    <w:rsid w:val="00554EDC"/>
    <w:rsid w:val="00554F81"/>
    <w:rsid w:val="005551D8"/>
    <w:rsid w:val="005556F5"/>
    <w:rsid w:val="00555B63"/>
    <w:rsid w:val="00556B0E"/>
    <w:rsid w:val="0055749A"/>
    <w:rsid w:val="00557A81"/>
    <w:rsid w:val="00557CE3"/>
    <w:rsid w:val="00560DFB"/>
    <w:rsid w:val="005610EF"/>
    <w:rsid w:val="0056131F"/>
    <w:rsid w:val="005618F6"/>
    <w:rsid w:val="00561F25"/>
    <w:rsid w:val="00562DFA"/>
    <w:rsid w:val="00562F1D"/>
    <w:rsid w:val="00563838"/>
    <w:rsid w:val="005639FB"/>
    <w:rsid w:val="00563AF7"/>
    <w:rsid w:val="00564537"/>
    <w:rsid w:val="00564AAD"/>
    <w:rsid w:val="00564FC4"/>
    <w:rsid w:val="00564FF0"/>
    <w:rsid w:val="00565352"/>
    <w:rsid w:val="00565E1F"/>
    <w:rsid w:val="00565E7A"/>
    <w:rsid w:val="00565ED5"/>
    <w:rsid w:val="00566356"/>
    <w:rsid w:val="0056730C"/>
    <w:rsid w:val="00567332"/>
    <w:rsid w:val="00567BF8"/>
    <w:rsid w:val="00567D1E"/>
    <w:rsid w:val="00567E79"/>
    <w:rsid w:val="00570519"/>
    <w:rsid w:val="00570683"/>
    <w:rsid w:val="00570906"/>
    <w:rsid w:val="00570DF2"/>
    <w:rsid w:val="005712A5"/>
    <w:rsid w:val="00571CE7"/>
    <w:rsid w:val="005728B6"/>
    <w:rsid w:val="005733FD"/>
    <w:rsid w:val="00573476"/>
    <w:rsid w:val="005738CD"/>
    <w:rsid w:val="00573D70"/>
    <w:rsid w:val="005748C2"/>
    <w:rsid w:val="00574DF8"/>
    <w:rsid w:val="005754D1"/>
    <w:rsid w:val="00575882"/>
    <w:rsid w:val="00575B5C"/>
    <w:rsid w:val="00576251"/>
    <w:rsid w:val="00576576"/>
    <w:rsid w:val="00576700"/>
    <w:rsid w:val="00576E42"/>
    <w:rsid w:val="00576F2C"/>
    <w:rsid w:val="0058002F"/>
    <w:rsid w:val="00580825"/>
    <w:rsid w:val="00580BD2"/>
    <w:rsid w:val="00580FEB"/>
    <w:rsid w:val="00581F27"/>
    <w:rsid w:val="005823AE"/>
    <w:rsid w:val="00582876"/>
    <w:rsid w:val="00582984"/>
    <w:rsid w:val="00582F06"/>
    <w:rsid w:val="00583A6D"/>
    <w:rsid w:val="00583E64"/>
    <w:rsid w:val="00586FEB"/>
    <w:rsid w:val="00587BAF"/>
    <w:rsid w:val="00590451"/>
    <w:rsid w:val="00590BE0"/>
    <w:rsid w:val="00590E93"/>
    <w:rsid w:val="0059110A"/>
    <w:rsid w:val="0059129A"/>
    <w:rsid w:val="005917D7"/>
    <w:rsid w:val="00592685"/>
    <w:rsid w:val="005926FC"/>
    <w:rsid w:val="00592B1C"/>
    <w:rsid w:val="005932FA"/>
    <w:rsid w:val="00594079"/>
    <w:rsid w:val="00594121"/>
    <w:rsid w:val="00594315"/>
    <w:rsid w:val="005949F0"/>
    <w:rsid w:val="00594BF0"/>
    <w:rsid w:val="0059510E"/>
    <w:rsid w:val="005953DF"/>
    <w:rsid w:val="00595460"/>
    <w:rsid w:val="00595C4C"/>
    <w:rsid w:val="005967C7"/>
    <w:rsid w:val="00596F9D"/>
    <w:rsid w:val="00597603"/>
    <w:rsid w:val="005A0AB0"/>
    <w:rsid w:val="005A0BFB"/>
    <w:rsid w:val="005A0D12"/>
    <w:rsid w:val="005A0D95"/>
    <w:rsid w:val="005A0EA8"/>
    <w:rsid w:val="005A161E"/>
    <w:rsid w:val="005A199C"/>
    <w:rsid w:val="005A1B9C"/>
    <w:rsid w:val="005A1DA6"/>
    <w:rsid w:val="005A20B1"/>
    <w:rsid w:val="005A24EE"/>
    <w:rsid w:val="005A2628"/>
    <w:rsid w:val="005A2CBC"/>
    <w:rsid w:val="005A32D5"/>
    <w:rsid w:val="005A3B43"/>
    <w:rsid w:val="005A51FC"/>
    <w:rsid w:val="005A5380"/>
    <w:rsid w:val="005A54D9"/>
    <w:rsid w:val="005A57E3"/>
    <w:rsid w:val="005A59A8"/>
    <w:rsid w:val="005A60CF"/>
    <w:rsid w:val="005A681A"/>
    <w:rsid w:val="005B077A"/>
    <w:rsid w:val="005B0E24"/>
    <w:rsid w:val="005B100E"/>
    <w:rsid w:val="005B1121"/>
    <w:rsid w:val="005B11E0"/>
    <w:rsid w:val="005B19A4"/>
    <w:rsid w:val="005B1ECA"/>
    <w:rsid w:val="005B368F"/>
    <w:rsid w:val="005B3D15"/>
    <w:rsid w:val="005B41FC"/>
    <w:rsid w:val="005B45CE"/>
    <w:rsid w:val="005B48A9"/>
    <w:rsid w:val="005B4CE0"/>
    <w:rsid w:val="005B508C"/>
    <w:rsid w:val="005B5384"/>
    <w:rsid w:val="005B54EA"/>
    <w:rsid w:val="005B58E5"/>
    <w:rsid w:val="005B59D3"/>
    <w:rsid w:val="005B6585"/>
    <w:rsid w:val="005B69A1"/>
    <w:rsid w:val="005B6E99"/>
    <w:rsid w:val="005B6FBD"/>
    <w:rsid w:val="005B7367"/>
    <w:rsid w:val="005B75CC"/>
    <w:rsid w:val="005B7614"/>
    <w:rsid w:val="005B7781"/>
    <w:rsid w:val="005B7BE2"/>
    <w:rsid w:val="005C0593"/>
    <w:rsid w:val="005C0E95"/>
    <w:rsid w:val="005C40DC"/>
    <w:rsid w:val="005C459F"/>
    <w:rsid w:val="005C6219"/>
    <w:rsid w:val="005C6764"/>
    <w:rsid w:val="005C6DAC"/>
    <w:rsid w:val="005C6E11"/>
    <w:rsid w:val="005C739D"/>
    <w:rsid w:val="005C762D"/>
    <w:rsid w:val="005C79A1"/>
    <w:rsid w:val="005D035E"/>
    <w:rsid w:val="005D064F"/>
    <w:rsid w:val="005D0982"/>
    <w:rsid w:val="005D1371"/>
    <w:rsid w:val="005D16E2"/>
    <w:rsid w:val="005D1C48"/>
    <w:rsid w:val="005D1C49"/>
    <w:rsid w:val="005D1D90"/>
    <w:rsid w:val="005D1FC3"/>
    <w:rsid w:val="005D3509"/>
    <w:rsid w:val="005D4EE8"/>
    <w:rsid w:val="005D67ED"/>
    <w:rsid w:val="005D6C42"/>
    <w:rsid w:val="005D6CED"/>
    <w:rsid w:val="005D7B03"/>
    <w:rsid w:val="005E01B8"/>
    <w:rsid w:val="005E02F8"/>
    <w:rsid w:val="005E0763"/>
    <w:rsid w:val="005E07F4"/>
    <w:rsid w:val="005E11FC"/>
    <w:rsid w:val="005E16BD"/>
    <w:rsid w:val="005E1D6F"/>
    <w:rsid w:val="005E2088"/>
    <w:rsid w:val="005E316F"/>
    <w:rsid w:val="005E437B"/>
    <w:rsid w:val="005E4F73"/>
    <w:rsid w:val="005E5228"/>
    <w:rsid w:val="005E55DC"/>
    <w:rsid w:val="005E5B23"/>
    <w:rsid w:val="005E5BDD"/>
    <w:rsid w:val="005E5EBB"/>
    <w:rsid w:val="005E6236"/>
    <w:rsid w:val="005E6BAC"/>
    <w:rsid w:val="005E6DD4"/>
    <w:rsid w:val="005E6DDE"/>
    <w:rsid w:val="005E717A"/>
    <w:rsid w:val="005E78EB"/>
    <w:rsid w:val="005F05A8"/>
    <w:rsid w:val="005F0918"/>
    <w:rsid w:val="005F148E"/>
    <w:rsid w:val="005F154C"/>
    <w:rsid w:val="005F1614"/>
    <w:rsid w:val="005F1AE0"/>
    <w:rsid w:val="005F1E97"/>
    <w:rsid w:val="005F2200"/>
    <w:rsid w:val="005F2246"/>
    <w:rsid w:val="005F2E8F"/>
    <w:rsid w:val="005F3AFB"/>
    <w:rsid w:val="005F426E"/>
    <w:rsid w:val="005F42AB"/>
    <w:rsid w:val="005F4F69"/>
    <w:rsid w:val="005F5194"/>
    <w:rsid w:val="005F5843"/>
    <w:rsid w:val="005F5CEF"/>
    <w:rsid w:val="005F632D"/>
    <w:rsid w:val="005F6C08"/>
    <w:rsid w:val="005F6C54"/>
    <w:rsid w:val="005F6D17"/>
    <w:rsid w:val="005F75B5"/>
    <w:rsid w:val="005F7F4D"/>
    <w:rsid w:val="005F7F73"/>
    <w:rsid w:val="00600204"/>
    <w:rsid w:val="00601290"/>
    <w:rsid w:val="006015BC"/>
    <w:rsid w:val="006024E2"/>
    <w:rsid w:val="00602BA5"/>
    <w:rsid w:val="00602CAB"/>
    <w:rsid w:val="00603888"/>
    <w:rsid w:val="00603B66"/>
    <w:rsid w:val="00604080"/>
    <w:rsid w:val="00604995"/>
    <w:rsid w:val="00604E54"/>
    <w:rsid w:val="00604F54"/>
    <w:rsid w:val="006057BD"/>
    <w:rsid w:val="00605BF4"/>
    <w:rsid w:val="0060651B"/>
    <w:rsid w:val="0060656C"/>
    <w:rsid w:val="00606DB1"/>
    <w:rsid w:val="0060755B"/>
    <w:rsid w:val="006102A0"/>
    <w:rsid w:val="006104CF"/>
    <w:rsid w:val="006105D0"/>
    <w:rsid w:val="00610BE3"/>
    <w:rsid w:val="00610D0E"/>
    <w:rsid w:val="006115EA"/>
    <w:rsid w:val="006128D3"/>
    <w:rsid w:val="006134A9"/>
    <w:rsid w:val="0061352C"/>
    <w:rsid w:val="00614E36"/>
    <w:rsid w:val="00614EBF"/>
    <w:rsid w:val="00614F12"/>
    <w:rsid w:val="00615234"/>
    <w:rsid w:val="00615DA4"/>
    <w:rsid w:val="00615E4F"/>
    <w:rsid w:val="00615F85"/>
    <w:rsid w:val="006164CE"/>
    <w:rsid w:val="0061683B"/>
    <w:rsid w:val="006168E6"/>
    <w:rsid w:val="00616C23"/>
    <w:rsid w:val="006176BE"/>
    <w:rsid w:val="00617E33"/>
    <w:rsid w:val="00620A84"/>
    <w:rsid w:val="0062145A"/>
    <w:rsid w:val="006214D9"/>
    <w:rsid w:val="006219A8"/>
    <w:rsid w:val="00621BA6"/>
    <w:rsid w:val="00621C51"/>
    <w:rsid w:val="00622021"/>
    <w:rsid w:val="00622207"/>
    <w:rsid w:val="0062257D"/>
    <w:rsid w:val="00622EB3"/>
    <w:rsid w:val="006233FC"/>
    <w:rsid w:val="00623660"/>
    <w:rsid w:val="00623674"/>
    <w:rsid w:val="00623F29"/>
    <w:rsid w:val="00623F68"/>
    <w:rsid w:val="00624275"/>
    <w:rsid w:val="00625314"/>
    <w:rsid w:val="0062561D"/>
    <w:rsid w:val="00625754"/>
    <w:rsid w:val="00626120"/>
    <w:rsid w:val="006263B3"/>
    <w:rsid w:val="0062651C"/>
    <w:rsid w:val="00627FBE"/>
    <w:rsid w:val="0063058F"/>
    <w:rsid w:val="00630CFA"/>
    <w:rsid w:val="00630E4C"/>
    <w:rsid w:val="006312F8"/>
    <w:rsid w:val="0063253D"/>
    <w:rsid w:val="00633045"/>
    <w:rsid w:val="0063337B"/>
    <w:rsid w:val="0063357D"/>
    <w:rsid w:val="00634CEA"/>
    <w:rsid w:val="00634D74"/>
    <w:rsid w:val="00634FF0"/>
    <w:rsid w:val="0063688F"/>
    <w:rsid w:val="006377EE"/>
    <w:rsid w:val="00640340"/>
    <w:rsid w:val="00640FEE"/>
    <w:rsid w:val="0064190D"/>
    <w:rsid w:val="0064300C"/>
    <w:rsid w:val="00643A9E"/>
    <w:rsid w:val="00643C70"/>
    <w:rsid w:val="00643DA1"/>
    <w:rsid w:val="0064492A"/>
    <w:rsid w:val="00645125"/>
    <w:rsid w:val="00645326"/>
    <w:rsid w:val="00645C14"/>
    <w:rsid w:val="00645D5E"/>
    <w:rsid w:val="00646C88"/>
    <w:rsid w:val="00646F81"/>
    <w:rsid w:val="006501D0"/>
    <w:rsid w:val="0065027D"/>
    <w:rsid w:val="006503E5"/>
    <w:rsid w:val="00650CDB"/>
    <w:rsid w:val="006512C2"/>
    <w:rsid w:val="006516C8"/>
    <w:rsid w:val="00651CF8"/>
    <w:rsid w:val="00652217"/>
    <w:rsid w:val="00652B42"/>
    <w:rsid w:val="00652E1F"/>
    <w:rsid w:val="0065324E"/>
    <w:rsid w:val="0065347C"/>
    <w:rsid w:val="00653664"/>
    <w:rsid w:val="00654680"/>
    <w:rsid w:val="00655811"/>
    <w:rsid w:val="00655D7F"/>
    <w:rsid w:val="00656279"/>
    <w:rsid w:val="006564D6"/>
    <w:rsid w:val="0065712E"/>
    <w:rsid w:val="00657402"/>
    <w:rsid w:val="0065757A"/>
    <w:rsid w:val="00657A17"/>
    <w:rsid w:val="00657FD5"/>
    <w:rsid w:val="00660BF4"/>
    <w:rsid w:val="00661849"/>
    <w:rsid w:val="00661DC2"/>
    <w:rsid w:val="00662643"/>
    <w:rsid w:val="006626CC"/>
    <w:rsid w:val="00662B75"/>
    <w:rsid w:val="00663279"/>
    <w:rsid w:val="006633BD"/>
    <w:rsid w:val="0066391C"/>
    <w:rsid w:val="00663BB0"/>
    <w:rsid w:val="006640A2"/>
    <w:rsid w:val="0066466D"/>
    <w:rsid w:val="00665357"/>
    <w:rsid w:val="00665B6B"/>
    <w:rsid w:val="0066610E"/>
    <w:rsid w:val="006662BD"/>
    <w:rsid w:val="00667133"/>
    <w:rsid w:val="00667A2A"/>
    <w:rsid w:val="00667CAE"/>
    <w:rsid w:val="00667D2D"/>
    <w:rsid w:val="00670015"/>
    <w:rsid w:val="0067006F"/>
    <w:rsid w:val="0067060B"/>
    <w:rsid w:val="006706AF"/>
    <w:rsid w:val="00671789"/>
    <w:rsid w:val="00671CCE"/>
    <w:rsid w:val="00672175"/>
    <w:rsid w:val="006722CF"/>
    <w:rsid w:val="006728BB"/>
    <w:rsid w:val="00673309"/>
    <w:rsid w:val="00673E06"/>
    <w:rsid w:val="00673EA6"/>
    <w:rsid w:val="00674C21"/>
    <w:rsid w:val="00674C7E"/>
    <w:rsid w:val="00675001"/>
    <w:rsid w:val="00675331"/>
    <w:rsid w:val="00675AED"/>
    <w:rsid w:val="00677099"/>
    <w:rsid w:val="0067740A"/>
    <w:rsid w:val="00677476"/>
    <w:rsid w:val="006774C9"/>
    <w:rsid w:val="00677871"/>
    <w:rsid w:val="006779F2"/>
    <w:rsid w:val="00680040"/>
    <w:rsid w:val="0068048C"/>
    <w:rsid w:val="00680A23"/>
    <w:rsid w:val="00681C60"/>
    <w:rsid w:val="00681D78"/>
    <w:rsid w:val="0068221D"/>
    <w:rsid w:val="00682755"/>
    <w:rsid w:val="00683768"/>
    <w:rsid w:val="006838F2"/>
    <w:rsid w:val="00683B7D"/>
    <w:rsid w:val="00683EAE"/>
    <w:rsid w:val="006844F2"/>
    <w:rsid w:val="00684A4D"/>
    <w:rsid w:val="00686D44"/>
    <w:rsid w:val="00687E6B"/>
    <w:rsid w:val="0069031C"/>
    <w:rsid w:val="0069160F"/>
    <w:rsid w:val="00692913"/>
    <w:rsid w:val="00692E93"/>
    <w:rsid w:val="006941D5"/>
    <w:rsid w:val="006942AF"/>
    <w:rsid w:val="006947CF"/>
    <w:rsid w:val="0069524F"/>
    <w:rsid w:val="00695AE2"/>
    <w:rsid w:val="00695C28"/>
    <w:rsid w:val="00696533"/>
    <w:rsid w:val="0069678C"/>
    <w:rsid w:val="006971C3"/>
    <w:rsid w:val="00697795"/>
    <w:rsid w:val="00697D15"/>
    <w:rsid w:val="006A043D"/>
    <w:rsid w:val="006A0FCC"/>
    <w:rsid w:val="006A1053"/>
    <w:rsid w:val="006A41B7"/>
    <w:rsid w:val="006A5A01"/>
    <w:rsid w:val="006A5FAA"/>
    <w:rsid w:val="006A607C"/>
    <w:rsid w:val="006A6699"/>
    <w:rsid w:val="006A675F"/>
    <w:rsid w:val="006A6A30"/>
    <w:rsid w:val="006A6C8B"/>
    <w:rsid w:val="006A6D87"/>
    <w:rsid w:val="006A6DBA"/>
    <w:rsid w:val="006A6DDD"/>
    <w:rsid w:val="006A7149"/>
    <w:rsid w:val="006A71AA"/>
    <w:rsid w:val="006A77F6"/>
    <w:rsid w:val="006A7B22"/>
    <w:rsid w:val="006A7D6F"/>
    <w:rsid w:val="006B07F8"/>
    <w:rsid w:val="006B0844"/>
    <w:rsid w:val="006B0D3D"/>
    <w:rsid w:val="006B1328"/>
    <w:rsid w:val="006B1647"/>
    <w:rsid w:val="006B1B26"/>
    <w:rsid w:val="006B30E1"/>
    <w:rsid w:val="006B4741"/>
    <w:rsid w:val="006B4B9B"/>
    <w:rsid w:val="006B504D"/>
    <w:rsid w:val="006B5819"/>
    <w:rsid w:val="006B5B23"/>
    <w:rsid w:val="006B7728"/>
    <w:rsid w:val="006B7754"/>
    <w:rsid w:val="006B7D0D"/>
    <w:rsid w:val="006C0D1F"/>
    <w:rsid w:val="006C11D6"/>
    <w:rsid w:val="006C172E"/>
    <w:rsid w:val="006C2186"/>
    <w:rsid w:val="006C358C"/>
    <w:rsid w:val="006C3749"/>
    <w:rsid w:val="006C39F1"/>
    <w:rsid w:val="006C3A46"/>
    <w:rsid w:val="006C4529"/>
    <w:rsid w:val="006C5560"/>
    <w:rsid w:val="006C56A8"/>
    <w:rsid w:val="006C5C59"/>
    <w:rsid w:val="006C6011"/>
    <w:rsid w:val="006C6156"/>
    <w:rsid w:val="006C6797"/>
    <w:rsid w:val="006C6B89"/>
    <w:rsid w:val="006C6DD5"/>
    <w:rsid w:val="006C7354"/>
    <w:rsid w:val="006D09B8"/>
    <w:rsid w:val="006D0A1C"/>
    <w:rsid w:val="006D0EDC"/>
    <w:rsid w:val="006D10CC"/>
    <w:rsid w:val="006D327E"/>
    <w:rsid w:val="006D3537"/>
    <w:rsid w:val="006D381C"/>
    <w:rsid w:val="006D41CC"/>
    <w:rsid w:val="006D4412"/>
    <w:rsid w:val="006D6D20"/>
    <w:rsid w:val="006D6DBF"/>
    <w:rsid w:val="006E0AC7"/>
    <w:rsid w:val="006E140B"/>
    <w:rsid w:val="006E1FAB"/>
    <w:rsid w:val="006E2140"/>
    <w:rsid w:val="006E2156"/>
    <w:rsid w:val="006E302F"/>
    <w:rsid w:val="006E3183"/>
    <w:rsid w:val="006E3799"/>
    <w:rsid w:val="006E3A69"/>
    <w:rsid w:val="006E3D59"/>
    <w:rsid w:val="006E3DC6"/>
    <w:rsid w:val="006E43EA"/>
    <w:rsid w:val="006E452B"/>
    <w:rsid w:val="006E481B"/>
    <w:rsid w:val="006E5248"/>
    <w:rsid w:val="006E54A7"/>
    <w:rsid w:val="006E6C00"/>
    <w:rsid w:val="006E7208"/>
    <w:rsid w:val="006E79B9"/>
    <w:rsid w:val="006E7A28"/>
    <w:rsid w:val="006E7D5E"/>
    <w:rsid w:val="006F0025"/>
    <w:rsid w:val="006F0D46"/>
    <w:rsid w:val="006F0F97"/>
    <w:rsid w:val="006F11A6"/>
    <w:rsid w:val="006F14F1"/>
    <w:rsid w:val="006F16F0"/>
    <w:rsid w:val="006F1798"/>
    <w:rsid w:val="006F1FF4"/>
    <w:rsid w:val="006F224C"/>
    <w:rsid w:val="006F3443"/>
    <w:rsid w:val="006F4FC2"/>
    <w:rsid w:val="006F5F56"/>
    <w:rsid w:val="006F63FF"/>
    <w:rsid w:val="006F69EA"/>
    <w:rsid w:val="006F6EE2"/>
    <w:rsid w:val="006F6F48"/>
    <w:rsid w:val="006F7012"/>
    <w:rsid w:val="00700132"/>
    <w:rsid w:val="00700964"/>
    <w:rsid w:val="007010A3"/>
    <w:rsid w:val="00702394"/>
    <w:rsid w:val="007023DA"/>
    <w:rsid w:val="00702835"/>
    <w:rsid w:val="00702A44"/>
    <w:rsid w:val="007036AD"/>
    <w:rsid w:val="007044E2"/>
    <w:rsid w:val="00704567"/>
    <w:rsid w:val="00706388"/>
    <w:rsid w:val="00706546"/>
    <w:rsid w:val="00706FD9"/>
    <w:rsid w:val="00707298"/>
    <w:rsid w:val="007078F6"/>
    <w:rsid w:val="0070793D"/>
    <w:rsid w:val="00707D4C"/>
    <w:rsid w:val="00710484"/>
    <w:rsid w:val="00710684"/>
    <w:rsid w:val="00710AA8"/>
    <w:rsid w:val="00710BBB"/>
    <w:rsid w:val="00710F87"/>
    <w:rsid w:val="0071113F"/>
    <w:rsid w:val="00711495"/>
    <w:rsid w:val="00711CE5"/>
    <w:rsid w:val="00712674"/>
    <w:rsid w:val="00712914"/>
    <w:rsid w:val="00712FE1"/>
    <w:rsid w:val="00713016"/>
    <w:rsid w:val="00713CA7"/>
    <w:rsid w:val="007140E0"/>
    <w:rsid w:val="00714185"/>
    <w:rsid w:val="0071466C"/>
    <w:rsid w:val="00714AE2"/>
    <w:rsid w:val="00714BCB"/>
    <w:rsid w:val="00715EDA"/>
    <w:rsid w:val="007164E5"/>
    <w:rsid w:val="0071688E"/>
    <w:rsid w:val="00716F7A"/>
    <w:rsid w:val="00716F9A"/>
    <w:rsid w:val="00717450"/>
    <w:rsid w:val="0071777C"/>
    <w:rsid w:val="0071788E"/>
    <w:rsid w:val="00717C98"/>
    <w:rsid w:val="007205C7"/>
    <w:rsid w:val="0072065E"/>
    <w:rsid w:val="00720E9B"/>
    <w:rsid w:val="00721203"/>
    <w:rsid w:val="007216F5"/>
    <w:rsid w:val="00721C1F"/>
    <w:rsid w:val="00721EBF"/>
    <w:rsid w:val="00722680"/>
    <w:rsid w:val="00722D34"/>
    <w:rsid w:val="007231DF"/>
    <w:rsid w:val="00723212"/>
    <w:rsid w:val="0072378B"/>
    <w:rsid w:val="00723E4B"/>
    <w:rsid w:val="00723FFA"/>
    <w:rsid w:val="00724485"/>
    <w:rsid w:val="00725C87"/>
    <w:rsid w:val="00725D5E"/>
    <w:rsid w:val="00726190"/>
    <w:rsid w:val="007268E5"/>
    <w:rsid w:val="00726E2C"/>
    <w:rsid w:val="007273D4"/>
    <w:rsid w:val="00727800"/>
    <w:rsid w:val="00727C93"/>
    <w:rsid w:val="00730480"/>
    <w:rsid w:val="00730803"/>
    <w:rsid w:val="007308BF"/>
    <w:rsid w:val="00730A4E"/>
    <w:rsid w:val="00732034"/>
    <w:rsid w:val="00732D5F"/>
    <w:rsid w:val="00733B31"/>
    <w:rsid w:val="00733C46"/>
    <w:rsid w:val="00734229"/>
    <w:rsid w:val="00734347"/>
    <w:rsid w:val="00734520"/>
    <w:rsid w:val="00734A37"/>
    <w:rsid w:val="00735602"/>
    <w:rsid w:val="00735935"/>
    <w:rsid w:val="00735A6F"/>
    <w:rsid w:val="00735BC3"/>
    <w:rsid w:val="00735C2E"/>
    <w:rsid w:val="00735F20"/>
    <w:rsid w:val="00737E29"/>
    <w:rsid w:val="007404C7"/>
    <w:rsid w:val="007405CD"/>
    <w:rsid w:val="00740E85"/>
    <w:rsid w:val="0074129B"/>
    <w:rsid w:val="0074146B"/>
    <w:rsid w:val="007416A1"/>
    <w:rsid w:val="00741912"/>
    <w:rsid w:val="00742930"/>
    <w:rsid w:val="00742FA0"/>
    <w:rsid w:val="00743F22"/>
    <w:rsid w:val="00744A44"/>
    <w:rsid w:val="00744B61"/>
    <w:rsid w:val="007454E1"/>
    <w:rsid w:val="00745A54"/>
    <w:rsid w:val="00745C6E"/>
    <w:rsid w:val="007463DB"/>
    <w:rsid w:val="00746903"/>
    <w:rsid w:val="007476C9"/>
    <w:rsid w:val="00747FB6"/>
    <w:rsid w:val="007516B6"/>
    <w:rsid w:val="007519EF"/>
    <w:rsid w:val="00751BF7"/>
    <w:rsid w:val="00751D97"/>
    <w:rsid w:val="00752A47"/>
    <w:rsid w:val="00752CE6"/>
    <w:rsid w:val="00752D27"/>
    <w:rsid w:val="00752F41"/>
    <w:rsid w:val="00753357"/>
    <w:rsid w:val="00753529"/>
    <w:rsid w:val="0075411A"/>
    <w:rsid w:val="0075421A"/>
    <w:rsid w:val="007543C4"/>
    <w:rsid w:val="00754675"/>
    <w:rsid w:val="00754F6F"/>
    <w:rsid w:val="00756056"/>
    <w:rsid w:val="007567D7"/>
    <w:rsid w:val="00756A51"/>
    <w:rsid w:val="00756B24"/>
    <w:rsid w:val="00756CAC"/>
    <w:rsid w:val="00756E85"/>
    <w:rsid w:val="00757130"/>
    <w:rsid w:val="00757956"/>
    <w:rsid w:val="00757C0E"/>
    <w:rsid w:val="007603E0"/>
    <w:rsid w:val="0076046F"/>
    <w:rsid w:val="00760837"/>
    <w:rsid w:val="007609DB"/>
    <w:rsid w:val="00761360"/>
    <w:rsid w:val="00761387"/>
    <w:rsid w:val="0076190F"/>
    <w:rsid w:val="00761DA0"/>
    <w:rsid w:val="00761F5C"/>
    <w:rsid w:val="007629A4"/>
    <w:rsid w:val="00763D6A"/>
    <w:rsid w:val="00763DDA"/>
    <w:rsid w:val="007643A9"/>
    <w:rsid w:val="00764859"/>
    <w:rsid w:val="0076493C"/>
    <w:rsid w:val="007656C0"/>
    <w:rsid w:val="00765C67"/>
    <w:rsid w:val="00767A26"/>
    <w:rsid w:val="00767C7A"/>
    <w:rsid w:val="00770709"/>
    <w:rsid w:val="00771285"/>
    <w:rsid w:val="00772C71"/>
    <w:rsid w:val="007737F7"/>
    <w:rsid w:val="00773E7C"/>
    <w:rsid w:val="00774B65"/>
    <w:rsid w:val="00775572"/>
    <w:rsid w:val="00776504"/>
    <w:rsid w:val="0077677B"/>
    <w:rsid w:val="00777A3F"/>
    <w:rsid w:val="00780D35"/>
    <w:rsid w:val="00781B7C"/>
    <w:rsid w:val="00781E10"/>
    <w:rsid w:val="00781F58"/>
    <w:rsid w:val="007824F8"/>
    <w:rsid w:val="007827F5"/>
    <w:rsid w:val="0078328A"/>
    <w:rsid w:val="007836F4"/>
    <w:rsid w:val="007841BF"/>
    <w:rsid w:val="007843D9"/>
    <w:rsid w:val="00785447"/>
    <w:rsid w:val="007856D5"/>
    <w:rsid w:val="00785751"/>
    <w:rsid w:val="00785762"/>
    <w:rsid w:val="00785AF8"/>
    <w:rsid w:val="00785C62"/>
    <w:rsid w:val="00786D20"/>
    <w:rsid w:val="00787582"/>
    <w:rsid w:val="00787EE3"/>
    <w:rsid w:val="00791210"/>
    <w:rsid w:val="0079125A"/>
    <w:rsid w:val="00791264"/>
    <w:rsid w:val="007912F7"/>
    <w:rsid w:val="007918C1"/>
    <w:rsid w:val="007922EF"/>
    <w:rsid w:val="00792336"/>
    <w:rsid w:val="007923F5"/>
    <w:rsid w:val="007925FB"/>
    <w:rsid w:val="00792849"/>
    <w:rsid w:val="007931CB"/>
    <w:rsid w:val="00793250"/>
    <w:rsid w:val="00793648"/>
    <w:rsid w:val="007949AF"/>
    <w:rsid w:val="00794DAA"/>
    <w:rsid w:val="00794DE3"/>
    <w:rsid w:val="00795521"/>
    <w:rsid w:val="007960E2"/>
    <w:rsid w:val="00796714"/>
    <w:rsid w:val="00796D22"/>
    <w:rsid w:val="007971F0"/>
    <w:rsid w:val="00797E45"/>
    <w:rsid w:val="007A0A0D"/>
    <w:rsid w:val="007A1B8D"/>
    <w:rsid w:val="007A1C23"/>
    <w:rsid w:val="007A210E"/>
    <w:rsid w:val="007A24CA"/>
    <w:rsid w:val="007A3304"/>
    <w:rsid w:val="007A3348"/>
    <w:rsid w:val="007A39FF"/>
    <w:rsid w:val="007A3D33"/>
    <w:rsid w:val="007A3FD4"/>
    <w:rsid w:val="007A54C7"/>
    <w:rsid w:val="007A560D"/>
    <w:rsid w:val="007A5764"/>
    <w:rsid w:val="007A5AEC"/>
    <w:rsid w:val="007A5BDC"/>
    <w:rsid w:val="007A5BFC"/>
    <w:rsid w:val="007A667A"/>
    <w:rsid w:val="007A6FF1"/>
    <w:rsid w:val="007A7763"/>
    <w:rsid w:val="007A7984"/>
    <w:rsid w:val="007B0A76"/>
    <w:rsid w:val="007B35B5"/>
    <w:rsid w:val="007B361F"/>
    <w:rsid w:val="007B3ABE"/>
    <w:rsid w:val="007B404E"/>
    <w:rsid w:val="007B4082"/>
    <w:rsid w:val="007B41AB"/>
    <w:rsid w:val="007B4FBB"/>
    <w:rsid w:val="007B53D7"/>
    <w:rsid w:val="007B5646"/>
    <w:rsid w:val="007B59BE"/>
    <w:rsid w:val="007B68C5"/>
    <w:rsid w:val="007B74ED"/>
    <w:rsid w:val="007C053F"/>
    <w:rsid w:val="007C0D1C"/>
    <w:rsid w:val="007C1081"/>
    <w:rsid w:val="007C1B68"/>
    <w:rsid w:val="007C2214"/>
    <w:rsid w:val="007C33AB"/>
    <w:rsid w:val="007C34BF"/>
    <w:rsid w:val="007C3752"/>
    <w:rsid w:val="007C3E24"/>
    <w:rsid w:val="007C3F65"/>
    <w:rsid w:val="007C3F95"/>
    <w:rsid w:val="007C424F"/>
    <w:rsid w:val="007C4842"/>
    <w:rsid w:val="007C487C"/>
    <w:rsid w:val="007C521F"/>
    <w:rsid w:val="007C569F"/>
    <w:rsid w:val="007C57B9"/>
    <w:rsid w:val="007C650D"/>
    <w:rsid w:val="007C6AF0"/>
    <w:rsid w:val="007D035C"/>
    <w:rsid w:val="007D166A"/>
    <w:rsid w:val="007D18BF"/>
    <w:rsid w:val="007D1B85"/>
    <w:rsid w:val="007D2D50"/>
    <w:rsid w:val="007D31B2"/>
    <w:rsid w:val="007D3316"/>
    <w:rsid w:val="007D39F8"/>
    <w:rsid w:val="007D3B9D"/>
    <w:rsid w:val="007D4582"/>
    <w:rsid w:val="007D45EA"/>
    <w:rsid w:val="007D4E7E"/>
    <w:rsid w:val="007D5081"/>
    <w:rsid w:val="007D5260"/>
    <w:rsid w:val="007D52C2"/>
    <w:rsid w:val="007D5A60"/>
    <w:rsid w:val="007D5E9C"/>
    <w:rsid w:val="007D66AF"/>
    <w:rsid w:val="007D67A8"/>
    <w:rsid w:val="007D70EA"/>
    <w:rsid w:val="007D721E"/>
    <w:rsid w:val="007D7932"/>
    <w:rsid w:val="007D7ADA"/>
    <w:rsid w:val="007E0727"/>
    <w:rsid w:val="007E0AC3"/>
    <w:rsid w:val="007E0B85"/>
    <w:rsid w:val="007E0F0D"/>
    <w:rsid w:val="007E14C6"/>
    <w:rsid w:val="007E1DDD"/>
    <w:rsid w:val="007E21E4"/>
    <w:rsid w:val="007E263B"/>
    <w:rsid w:val="007E2B22"/>
    <w:rsid w:val="007E32D9"/>
    <w:rsid w:val="007E37CA"/>
    <w:rsid w:val="007E3C64"/>
    <w:rsid w:val="007E3D75"/>
    <w:rsid w:val="007E4A23"/>
    <w:rsid w:val="007E4B31"/>
    <w:rsid w:val="007E4C6D"/>
    <w:rsid w:val="007E53C6"/>
    <w:rsid w:val="007E5C1F"/>
    <w:rsid w:val="007E79A5"/>
    <w:rsid w:val="007E7ABC"/>
    <w:rsid w:val="007F056C"/>
    <w:rsid w:val="007F0644"/>
    <w:rsid w:val="007F066C"/>
    <w:rsid w:val="007F10C8"/>
    <w:rsid w:val="007F1149"/>
    <w:rsid w:val="007F1486"/>
    <w:rsid w:val="007F14F3"/>
    <w:rsid w:val="007F1593"/>
    <w:rsid w:val="007F1C2F"/>
    <w:rsid w:val="007F1F64"/>
    <w:rsid w:val="007F221B"/>
    <w:rsid w:val="007F2A85"/>
    <w:rsid w:val="007F2FF7"/>
    <w:rsid w:val="007F326C"/>
    <w:rsid w:val="007F3EB4"/>
    <w:rsid w:val="007F438D"/>
    <w:rsid w:val="007F4842"/>
    <w:rsid w:val="007F4CD3"/>
    <w:rsid w:val="007F59B8"/>
    <w:rsid w:val="007F677F"/>
    <w:rsid w:val="007F69CD"/>
    <w:rsid w:val="007F6A99"/>
    <w:rsid w:val="007F6B04"/>
    <w:rsid w:val="0080005F"/>
    <w:rsid w:val="008001D9"/>
    <w:rsid w:val="00800A9F"/>
    <w:rsid w:val="00800AA3"/>
    <w:rsid w:val="008010F4"/>
    <w:rsid w:val="008015A7"/>
    <w:rsid w:val="0080190C"/>
    <w:rsid w:val="00802F87"/>
    <w:rsid w:val="00803172"/>
    <w:rsid w:val="00803619"/>
    <w:rsid w:val="00804385"/>
    <w:rsid w:val="00804388"/>
    <w:rsid w:val="008049A0"/>
    <w:rsid w:val="00804B9A"/>
    <w:rsid w:val="0080506C"/>
    <w:rsid w:val="00805800"/>
    <w:rsid w:val="008063BE"/>
    <w:rsid w:val="008064D7"/>
    <w:rsid w:val="00806B40"/>
    <w:rsid w:val="00807980"/>
    <w:rsid w:val="00807C07"/>
    <w:rsid w:val="00807C38"/>
    <w:rsid w:val="008103A7"/>
    <w:rsid w:val="00810C24"/>
    <w:rsid w:val="008116A3"/>
    <w:rsid w:val="00812136"/>
    <w:rsid w:val="00812441"/>
    <w:rsid w:val="008125A9"/>
    <w:rsid w:val="00812DEB"/>
    <w:rsid w:val="00812F70"/>
    <w:rsid w:val="008131FC"/>
    <w:rsid w:val="008143AD"/>
    <w:rsid w:val="00814EF1"/>
    <w:rsid w:val="00815A2B"/>
    <w:rsid w:val="00816464"/>
    <w:rsid w:val="00816875"/>
    <w:rsid w:val="00816D48"/>
    <w:rsid w:val="00820088"/>
    <w:rsid w:val="008200BC"/>
    <w:rsid w:val="00820BD6"/>
    <w:rsid w:val="00820D2F"/>
    <w:rsid w:val="00820F81"/>
    <w:rsid w:val="00821110"/>
    <w:rsid w:val="0082143B"/>
    <w:rsid w:val="008215FF"/>
    <w:rsid w:val="0082162A"/>
    <w:rsid w:val="008226F4"/>
    <w:rsid w:val="00822896"/>
    <w:rsid w:val="00822E2D"/>
    <w:rsid w:val="0082358C"/>
    <w:rsid w:val="008242E5"/>
    <w:rsid w:val="00824502"/>
    <w:rsid w:val="00825F4E"/>
    <w:rsid w:val="008262B5"/>
    <w:rsid w:val="008265A1"/>
    <w:rsid w:val="00826910"/>
    <w:rsid w:val="00826F46"/>
    <w:rsid w:val="00827206"/>
    <w:rsid w:val="00827704"/>
    <w:rsid w:val="00827F67"/>
    <w:rsid w:val="00830E0B"/>
    <w:rsid w:val="00830EBE"/>
    <w:rsid w:val="008328FD"/>
    <w:rsid w:val="00832964"/>
    <w:rsid w:val="00832C9F"/>
    <w:rsid w:val="00833FAD"/>
    <w:rsid w:val="008345C6"/>
    <w:rsid w:val="00834989"/>
    <w:rsid w:val="00834C97"/>
    <w:rsid w:val="00835213"/>
    <w:rsid w:val="0083561A"/>
    <w:rsid w:val="008358E4"/>
    <w:rsid w:val="00835EB3"/>
    <w:rsid w:val="00836ACA"/>
    <w:rsid w:val="0083730F"/>
    <w:rsid w:val="00840C34"/>
    <w:rsid w:val="00840CCE"/>
    <w:rsid w:val="00841350"/>
    <w:rsid w:val="00841D0C"/>
    <w:rsid w:val="0084221A"/>
    <w:rsid w:val="008425FD"/>
    <w:rsid w:val="008429BC"/>
    <w:rsid w:val="00842BFE"/>
    <w:rsid w:val="00843D2C"/>
    <w:rsid w:val="00844A42"/>
    <w:rsid w:val="00845B0A"/>
    <w:rsid w:val="00845B1F"/>
    <w:rsid w:val="00845B98"/>
    <w:rsid w:val="00846A79"/>
    <w:rsid w:val="0084739A"/>
    <w:rsid w:val="008473E3"/>
    <w:rsid w:val="00847490"/>
    <w:rsid w:val="00847878"/>
    <w:rsid w:val="00850570"/>
    <w:rsid w:val="008507E8"/>
    <w:rsid w:val="008508A0"/>
    <w:rsid w:val="008509B7"/>
    <w:rsid w:val="00851209"/>
    <w:rsid w:val="00851733"/>
    <w:rsid w:val="008524E0"/>
    <w:rsid w:val="00853A44"/>
    <w:rsid w:val="00853A70"/>
    <w:rsid w:val="0085428A"/>
    <w:rsid w:val="00855EA4"/>
    <w:rsid w:val="008565D8"/>
    <w:rsid w:val="008566DC"/>
    <w:rsid w:val="00856D73"/>
    <w:rsid w:val="00856F5A"/>
    <w:rsid w:val="00857A5C"/>
    <w:rsid w:val="008602B8"/>
    <w:rsid w:val="00860A5C"/>
    <w:rsid w:val="00861A9E"/>
    <w:rsid w:val="00861DE9"/>
    <w:rsid w:val="00861E59"/>
    <w:rsid w:val="008620E1"/>
    <w:rsid w:val="00862B33"/>
    <w:rsid w:val="00862DE2"/>
    <w:rsid w:val="008632B6"/>
    <w:rsid w:val="0086345A"/>
    <w:rsid w:val="00864878"/>
    <w:rsid w:val="00864F10"/>
    <w:rsid w:val="00865E8D"/>
    <w:rsid w:val="00866038"/>
    <w:rsid w:val="0086613B"/>
    <w:rsid w:val="008664C3"/>
    <w:rsid w:val="00866A44"/>
    <w:rsid w:val="008674F4"/>
    <w:rsid w:val="0086757B"/>
    <w:rsid w:val="00867657"/>
    <w:rsid w:val="00867C5E"/>
    <w:rsid w:val="00867EE4"/>
    <w:rsid w:val="0087012C"/>
    <w:rsid w:val="00870489"/>
    <w:rsid w:val="00870AAB"/>
    <w:rsid w:val="008715EF"/>
    <w:rsid w:val="00871725"/>
    <w:rsid w:val="00871980"/>
    <w:rsid w:val="00871A7B"/>
    <w:rsid w:val="00871B0B"/>
    <w:rsid w:val="00871E20"/>
    <w:rsid w:val="00871ED8"/>
    <w:rsid w:val="00872035"/>
    <w:rsid w:val="00872118"/>
    <w:rsid w:val="0087235A"/>
    <w:rsid w:val="008726BA"/>
    <w:rsid w:val="00872BF8"/>
    <w:rsid w:val="00872F2C"/>
    <w:rsid w:val="00872F83"/>
    <w:rsid w:val="008739D3"/>
    <w:rsid w:val="00874362"/>
    <w:rsid w:val="00874394"/>
    <w:rsid w:val="008743D7"/>
    <w:rsid w:val="0087469C"/>
    <w:rsid w:val="00874A21"/>
    <w:rsid w:val="00875409"/>
    <w:rsid w:val="0087540F"/>
    <w:rsid w:val="00875C9C"/>
    <w:rsid w:val="00876D32"/>
    <w:rsid w:val="0087761A"/>
    <w:rsid w:val="00877BE6"/>
    <w:rsid w:val="00880647"/>
    <w:rsid w:val="00880731"/>
    <w:rsid w:val="008808F9"/>
    <w:rsid w:val="00880B25"/>
    <w:rsid w:val="00880CA6"/>
    <w:rsid w:val="00880E70"/>
    <w:rsid w:val="0088220C"/>
    <w:rsid w:val="0088258C"/>
    <w:rsid w:val="0088309B"/>
    <w:rsid w:val="00883304"/>
    <w:rsid w:val="008838CA"/>
    <w:rsid w:val="00883D90"/>
    <w:rsid w:val="0088434D"/>
    <w:rsid w:val="0088453B"/>
    <w:rsid w:val="00884791"/>
    <w:rsid w:val="00886124"/>
    <w:rsid w:val="00886373"/>
    <w:rsid w:val="00887227"/>
    <w:rsid w:val="00890540"/>
    <w:rsid w:val="008906F3"/>
    <w:rsid w:val="0089071A"/>
    <w:rsid w:val="008916A0"/>
    <w:rsid w:val="0089194F"/>
    <w:rsid w:val="008919FD"/>
    <w:rsid w:val="00891B7E"/>
    <w:rsid w:val="00892661"/>
    <w:rsid w:val="00892A30"/>
    <w:rsid w:val="00892CA8"/>
    <w:rsid w:val="00892E63"/>
    <w:rsid w:val="0089307D"/>
    <w:rsid w:val="0089460A"/>
    <w:rsid w:val="00894ADC"/>
    <w:rsid w:val="00895605"/>
    <w:rsid w:val="00896082"/>
    <w:rsid w:val="0089678B"/>
    <w:rsid w:val="00897B7D"/>
    <w:rsid w:val="00897D2D"/>
    <w:rsid w:val="008A06C8"/>
    <w:rsid w:val="008A081A"/>
    <w:rsid w:val="008A12F8"/>
    <w:rsid w:val="008A15B0"/>
    <w:rsid w:val="008A1EA9"/>
    <w:rsid w:val="008A22A5"/>
    <w:rsid w:val="008A3437"/>
    <w:rsid w:val="008A3728"/>
    <w:rsid w:val="008A3A1E"/>
    <w:rsid w:val="008A3D7C"/>
    <w:rsid w:val="008A3FC2"/>
    <w:rsid w:val="008A47A4"/>
    <w:rsid w:val="008A4AF4"/>
    <w:rsid w:val="008A50B9"/>
    <w:rsid w:val="008A581F"/>
    <w:rsid w:val="008A5F53"/>
    <w:rsid w:val="008A661F"/>
    <w:rsid w:val="008A6BA4"/>
    <w:rsid w:val="008A6C63"/>
    <w:rsid w:val="008A6D87"/>
    <w:rsid w:val="008A7821"/>
    <w:rsid w:val="008B0419"/>
    <w:rsid w:val="008B0934"/>
    <w:rsid w:val="008B0CCC"/>
    <w:rsid w:val="008B0D09"/>
    <w:rsid w:val="008B1A1A"/>
    <w:rsid w:val="008B1B86"/>
    <w:rsid w:val="008B1CAA"/>
    <w:rsid w:val="008B1CD2"/>
    <w:rsid w:val="008B29F7"/>
    <w:rsid w:val="008B306E"/>
    <w:rsid w:val="008B3D3D"/>
    <w:rsid w:val="008B43A4"/>
    <w:rsid w:val="008B500B"/>
    <w:rsid w:val="008B5A32"/>
    <w:rsid w:val="008B5C62"/>
    <w:rsid w:val="008B62F3"/>
    <w:rsid w:val="008B685B"/>
    <w:rsid w:val="008B6B15"/>
    <w:rsid w:val="008B6EB5"/>
    <w:rsid w:val="008B7175"/>
    <w:rsid w:val="008B72BA"/>
    <w:rsid w:val="008B7439"/>
    <w:rsid w:val="008C0A86"/>
    <w:rsid w:val="008C0B55"/>
    <w:rsid w:val="008C0F05"/>
    <w:rsid w:val="008C24C1"/>
    <w:rsid w:val="008C2A43"/>
    <w:rsid w:val="008C2C5B"/>
    <w:rsid w:val="008C3755"/>
    <w:rsid w:val="008C3869"/>
    <w:rsid w:val="008C3D21"/>
    <w:rsid w:val="008C43C3"/>
    <w:rsid w:val="008C4452"/>
    <w:rsid w:val="008C4CDC"/>
    <w:rsid w:val="008C4E91"/>
    <w:rsid w:val="008C50BD"/>
    <w:rsid w:val="008C5CB3"/>
    <w:rsid w:val="008C6079"/>
    <w:rsid w:val="008C69EA"/>
    <w:rsid w:val="008C6B0C"/>
    <w:rsid w:val="008C7423"/>
    <w:rsid w:val="008C7857"/>
    <w:rsid w:val="008D0866"/>
    <w:rsid w:val="008D0BEC"/>
    <w:rsid w:val="008D0FCC"/>
    <w:rsid w:val="008D2CBC"/>
    <w:rsid w:val="008D3AD0"/>
    <w:rsid w:val="008D487A"/>
    <w:rsid w:val="008D5908"/>
    <w:rsid w:val="008D6CE5"/>
    <w:rsid w:val="008D7924"/>
    <w:rsid w:val="008D7EC9"/>
    <w:rsid w:val="008E01BD"/>
    <w:rsid w:val="008E1D61"/>
    <w:rsid w:val="008E2754"/>
    <w:rsid w:val="008E27D4"/>
    <w:rsid w:val="008E2B37"/>
    <w:rsid w:val="008E2C56"/>
    <w:rsid w:val="008E38E5"/>
    <w:rsid w:val="008E3C35"/>
    <w:rsid w:val="008E3DAE"/>
    <w:rsid w:val="008E3FF9"/>
    <w:rsid w:val="008E48ED"/>
    <w:rsid w:val="008E50D8"/>
    <w:rsid w:val="008E5111"/>
    <w:rsid w:val="008E5527"/>
    <w:rsid w:val="008E590E"/>
    <w:rsid w:val="008E5A5D"/>
    <w:rsid w:val="008E5CCE"/>
    <w:rsid w:val="008E688A"/>
    <w:rsid w:val="008E6AA3"/>
    <w:rsid w:val="008F032C"/>
    <w:rsid w:val="008F0622"/>
    <w:rsid w:val="008F12DE"/>
    <w:rsid w:val="008F177F"/>
    <w:rsid w:val="008F17CA"/>
    <w:rsid w:val="008F1948"/>
    <w:rsid w:val="008F19E6"/>
    <w:rsid w:val="008F2A8A"/>
    <w:rsid w:val="008F3636"/>
    <w:rsid w:val="008F3DB9"/>
    <w:rsid w:val="008F4DA0"/>
    <w:rsid w:val="008F4FA3"/>
    <w:rsid w:val="008F53DF"/>
    <w:rsid w:val="008F568E"/>
    <w:rsid w:val="008F6520"/>
    <w:rsid w:val="008F6775"/>
    <w:rsid w:val="008F6898"/>
    <w:rsid w:val="008F6A0A"/>
    <w:rsid w:val="008F7135"/>
    <w:rsid w:val="00900BF1"/>
    <w:rsid w:val="00900E28"/>
    <w:rsid w:val="00901129"/>
    <w:rsid w:val="009011B8"/>
    <w:rsid w:val="00901558"/>
    <w:rsid w:val="00902076"/>
    <w:rsid w:val="00902AAD"/>
    <w:rsid w:val="00902ED8"/>
    <w:rsid w:val="0090378B"/>
    <w:rsid w:val="00903A73"/>
    <w:rsid w:val="00904690"/>
    <w:rsid w:val="00904BAF"/>
    <w:rsid w:val="00904F30"/>
    <w:rsid w:val="009053F8"/>
    <w:rsid w:val="009061A9"/>
    <w:rsid w:val="00906845"/>
    <w:rsid w:val="00906B31"/>
    <w:rsid w:val="00906E4F"/>
    <w:rsid w:val="00906F03"/>
    <w:rsid w:val="00907EC1"/>
    <w:rsid w:val="009119ED"/>
    <w:rsid w:val="0091240E"/>
    <w:rsid w:val="009127F8"/>
    <w:rsid w:val="00912B1B"/>
    <w:rsid w:val="00913698"/>
    <w:rsid w:val="009145D2"/>
    <w:rsid w:val="00914F95"/>
    <w:rsid w:val="009152AB"/>
    <w:rsid w:val="00915419"/>
    <w:rsid w:val="00915985"/>
    <w:rsid w:val="00915D78"/>
    <w:rsid w:val="009167E3"/>
    <w:rsid w:val="0091715F"/>
    <w:rsid w:val="00917310"/>
    <w:rsid w:val="00917788"/>
    <w:rsid w:val="00917922"/>
    <w:rsid w:val="00917A50"/>
    <w:rsid w:val="00921224"/>
    <w:rsid w:val="00922DD0"/>
    <w:rsid w:val="009236D0"/>
    <w:rsid w:val="00923ED6"/>
    <w:rsid w:val="00924A50"/>
    <w:rsid w:val="00924D43"/>
    <w:rsid w:val="0092514E"/>
    <w:rsid w:val="009255ED"/>
    <w:rsid w:val="00925D63"/>
    <w:rsid w:val="00925F82"/>
    <w:rsid w:val="0092736C"/>
    <w:rsid w:val="00927B76"/>
    <w:rsid w:val="00927EC3"/>
    <w:rsid w:val="00930258"/>
    <w:rsid w:val="00930398"/>
    <w:rsid w:val="00930858"/>
    <w:rsid w:val="00931069"/>
    <w:rsid w:val="009319FF"/>
    <w:rsid w:val="009327A6"/>
    <w:rsid w:val="0093418B"/>
    <w:rsid w:val="00934A76"/>
    <w:rsid w:val="00934D73"/>
    <w:rsid w:val="00936A07"/>
    <w:rsid w:val="00936A9A"/>
    <w:rsid w:val="00936F63"/>
    <w:rsid w:val="00937C10"/>
    <w:rsid w:val="00937C94"/>
    <w:rsid w:val="00937E0E"/>
    <w:rsid w:val="009402D4"/>
    <w:rsid w:val="0094076E"/>
    <w:rsid w:val="0094149C"/>
    <w:rsid w:val="00941BF2"/>
    <w:rsid w:val="00941FDF"/>
    <w:rsid w:val="00942169"/>
    <w:rsid w:val="009425C5"/>
    <w:rsid w:val="00942FF6"/>
    <w:rsid w:val="009431D8"/>
    <w:rsid w:val="009435C6"/>
    <w:rsid w:val="0094368E"/>
    <w:rsid w:val="00943C27"/>
    <w:rsid w:val="009445C1"/>
    <w:rsid w:val="00945341"/>
    <w:rsid w:val="009457C7"/>
    <w:rsid w:val="00945935"/>
    <w:rsid w:val="0094682C"/>
    <w:rsid w:val="00946B5C"/>
    <w:rsid w:val="00947C62"/>
    <w:rsid w:val="009505FF"/>
    <w:rsid w:val="0095066E"/>
    <w:rsid w:val="009519D9"/>
    <w:rsid w:val="0095268C"/>
    <w:rsid w:val="009526C8"/>
    <w:rsid w:val="00952735"/>
    <w:rsid w:val="00952D12"/>
    <w:rsid w:val="00952EF6"/>
    <w:rsid w:val="0095343A"/>
    <w:rsid w:val="00953B18"/>
    <w:rsid w:val="00953D3D"/>
    <w:rsid w:val="009546D1"/>
    <w:rsid w:val="009549C6"/>
    <w:rsid w:val="00954DB4"/>
    <w:rsid w:val="009557F2"/>
    <w:rsid w:val="00955827"/>
    <w:rsid w:val="00956674"/>
    <w:rsid w:val="00956D49"/>
    <w:rsid w:val="009572EE"/>
    <w:rsid w:val="009574E2"/>
    <w:rsid w:val="00957568"/>
    <w:rsid w:val="00960688"/>
    <w:rsid w:val="009609C0"/>
    <w:rsid w:val="00960BD2"/>
    <w:rsid w:val="00960CC7"/>
    <w:rsid w:val="00960CCB"/>
    <w:rsid w:val="009611DC"/>
    <w:rsid w:val="009613F8"/>
    <w:rsid w:val="0096169D"/>
    <w:rsid w:val="00961ACE"/>
    <w:rsid w:val="00961F6D"/>
    <w:rsid w:val="00962979"/>
    <w:rsid w:val="00962BD7"/>
    <w:rsid w:val="00962DC6"/>
    <w:rsid w:val="00962ECA"/>
    <w:rsid w:val="0096325D"/>
    <w:rsid w:val="00963906"/>
    <w:rsid w:val="00963F17"/>
    <w:rsid w:val="0096400D"/>
    <w:rsid w:val="00964754"/>
    <w:rsid w:val="00964E0A"/>
    <w:rsid w:val="00964FC8"/>
    <w:rsid w:val="00965800"/>
    <w:rsid w:val="00965A0D"/>
    <w:rsid w:val="00966BCF"/>
    <w:rsid w:val="00966EA9"/>
    <w:rsid w:val="009675FA"/>
    <w:rsid w:val="00970400"/>
    <w:rsid w:val="00970681"/>
    <w:rsid w:val="00970C76"/>
    <w:rsid w:val="00971F9F"/>
    <w:rsid w:val="00972678"/>
    <w:rsid w:val="009736F5"/>
    <w:rsid w:val="00973FAA"/>
    <w:rsid w:val="00974174"/>
    <w:rsid w:val="00974FB5"/>
    <w:rsid w:val="0097520E"/>
    <w:rsid w:val="009776C0"/>
    <w:rsid w:val="009801E0"/>
    <w:rsid w:val="009803DD"/>
    <w:rsid w:val="0098111F"/>
    <w:rsid w:val="0098229A"/>
    <w:rsid w:val="00982B81"/>
    <w:rsid w:val="00982F36"/>
    <w:rsid w:val="009831CC"/>
    <w:rsid w:val="00983991"/>
    <w:rsid w:val="00983AA9"/>
    <w:rsid w:val="00983DB2"/>
    <w:rsid w:val="00984BAA"/>
    <w:rsid w:val="00984C32"/>
    <w:rsid w:val="00984FEA"/>
    <w:rsid w:val="00985255"/>
    <w:rsid w:val="009859A9"/>
    <w:rsid w:val="00985E1A"/>
    <w:rsid w:val="00986134"/>
    <w:rsid w:val="00986532"/>
    <w:rsid w:val="00986F7B"/>
    <w:rsid w:val="009875A7"/>
    <w:rsid w:val="009876CC"/>
    <w:rsid w:val="00990095"/>
    <w:rsid w:val="009901EA"/>
    <w:rsid w:val="009909C4"/>
    <w:rsid w:val="00991871"/>
    <w:rsid w:val="009922A0"/>
    <w:rsid w:val="00992693"/>
    <w:rsid w:val="009926C2"/>
    <w:rsid w:val="0099377E"/>
    <w:rsid w:val="009945FB"/>
    <w:rsid w:val="00994782"/>
    <w:rsid w:val="009949F3"/>
    <w:rsid w:val="00994ADB"/>
    <w:rsid w:val="00995E4A"/>
    <w:rsid w:val="009963AF"/>
    <w:rsid w:val="00996502"/>
    <w:rsid w:val="009965FF"/>
    <w:rsid w:val="009970AE"/>
    <w:rsid w:val="009A01BE"/>
    <w:rsid w:val="009A04B0"/>
    <w:rsid w:val="009A0A87"/>
    <w:rsid w:val="009A0D1D"/>
    <w:rsid w:val="009A18EB"/>
    <w:rsid w:val="009A1DD0"/>
    <w:rsid w:val="009A1E41"/>
    <w:rsid w:val="009A280F"/>
    <w:rsid w:val="009A2C2D"/>
    <w:rsid w:val="009A37D2"/>
    <w:rsid w:val="009A445F"/>
    <w:rsid w:val="009A4866"/>
    <w:rsid w:val="009A51D0"/>
    <w:rsid w:val="009A5268"/>
    <w:rsid w:val="009A5CC7"/>
    <w:rsid w:val="009A6291"/>
    <w:rsid w:val="009A6E7A"/>
    <w:rsid w:val="009A71FF"/>
    <w:rsid w:val="009B0059"/>
    <w:rsid w:val="009B1B6B"/>
    <w:rsid w:val="009B27C1"/>
    <w:rsid w:val="009B2DB0"/>
    <w:rsid w:val="009B2DC1"/>
    <w:rsid w:val="009B31E3"/>
    <w:rsid w:val="009B3387"/>
    <w:rsid w:val="009B33A5"/>
    <w:rsid w:val="009B3E40"/>
    <w:rsid w:val="009B40B5"/>
    <w:rsid w:val="009B4268"/>
    <w:rsid w:val="009B4302"/>
    <w:rsid w:val="009B43CE"/>
    <w:rsid w:val="009B4F44"/>
    <w:rsid w:val="009B5A3F"/>
    <w:rsid w:val="009B5BCB"/>
    <w:rsid w:val="009B6969"/>
    <w:rsid w:val="009B6BD0"/>
    <w:rsid w:val="009B7109"/>
    <w:rsid w:val="009B7837"/>
    <w:rsid w:val="009C18FA"/>
    <w:rsid w:val="009C1F53"/>
    <w:rsid w:val="009C1FB4"/>
    <w:rsid w:val="009C2080"/>
    <w:rsid w:val="009C2BDB"/>
    <w:rsid w:val="009C2EAB"/>
    <w:rsid w:val="009C338B"/>
    <w:rsid w:val="009C4CE6"/>
    <w:rsid w:val="009C512C"/>
    <w:rsid w:val="009C63CB"/>
    <w:rsid w:val="009C6DF7"/>
    <w:rsid w:val="009C7550"/>
    <w:rsid w:val="009C7C25"/>
    <w:rsid w:val="009D02D3"/>
    <w:rsid w:val="009D08CE"/>
    <w:rsid w:val="009D1C22"/>
    <w:rsid w:val="009D1D8C"/>
    <w:rsid w:val="009D2B07"/>
    <w:rsid w:val="009D2D69"/>
    <w:rsid w:val="009D2FDA"/>
    <w:rsid w:val="009D30E7"/>
    <w:rsid w:val="009D3134"/>
    <w:rsid w:val="009D36C4"/>
    <w:rsid w:val="009D3970"/>
    <w:rsid w:val="009D3AD0"/>
    <w:rsid w:val="009D3EE3"/>
    <w:rsid w:val="009D48F9"/>
    <w:rsid w:val="009D4DEE"/>
    <w:rsid w:val="009D502F"/>
    <w:rsid w:val="009D5294"/>
    <w:rsid w:val="009D57FA"/>
    <w:rsid w:val="009D5C3B"/>
    <w:rsid w:val="009D5C41"/>
    <w:rsid w:val="009D7867"/>
    <w:rsid w:val="009D7C79"/>
    <w:rsid w:val="009D7CD7"/>
    <w:rsid w:val="009E065F"/>
    <w:rsid w:val="009E189A"/>
    <w:rsid w:val="009E2116"/>
    <w:rsid w:val="009E2739"/>
    <w:rsid w:val="009E30F5"/>
    <w:rsid w:val="009E3127"/>
    <w:rsid w:val="009E4C89"/>
    <w:rsid w:val="009E4F0C"/>
    <w:rsid w:val="009E66A8"/>
    <w:rsid w:val="009E74ED"/>
    <w:rsid w:val="009E77B5"/>
    <w:rsid w:val="009E78AC"/>
    <w:rsid w:val="009E7C15"/>
    <w:rsid w:val="009F05BD"/>
    <w:rsid w:val="009F088A"/>
    <w:rsid w:val="009F0E68"/>
    <w:rsid w:val="009F1208"/>
    <w:rsid w:val="009F1BA1"/>
    <w:rsid w:val="009F2DDB"/>
    <w:rsid w:val="009F3293"/>
    <w:rsid w:val="009F3948"/>
    <w:rsid w:val="009F3CA9"/>
    <w:rsid w:val="009F3EB9"/>
    <w:rsid w:val="009F468B"/>
    <w:rsid w:val="009F4A03"/>
    <w:rsid w:val="009F59A3"/>
    <w:rsid w:val="009F5E46"/>
    <w:rsid w:val="009F6338"/>
    <w:rsid w:val="009F6625"/>
    <w:rsid w:val="009F6E43"/>
    <w:rsid w:val="009F7008"/>
    <w:rsid w:val="009F77A6"/>
    <w:rsid w:val="009F7927"/>
    <w:rsid w:val="009F7CF5"/>
    <w:rsid w:val="00A008D1"/>
    <w:rsid w:val="00A00978"/>
    <w:rsid w:val="00A01EBE"/>
    <w:rsid w:val="00A02078"/>
    <w:rsid w:val="00A02745"/>
    <w:rsid w:val="00A03747"/>
    <w:rsid w:val="00A037BF"/>
    <w:rsid w:val="00A03DF8"/>
    <w:rsid w:val="00A040CB"/>
    <w:rsid w:val="00A0476E"/>
    <w:rsid w:val="00A04B69"/>
    <w:rsid w:val="00A05912"/>
    <w:rsid w:val="00A061F9"/>
    <w:rsid w:val="00A0690A"/>
    <w:rsid w:val="00A06CED"/>
    <w:rsid w:val="00A072D4"/>
    <w:rsid w:val="00A07710"/>
    <w:rsid w:val="00A079EA"/>
    <w:rsid w:val="00A1170D"/>
    <w:rsid w:val="00A11B8D"/>
    <w:rsid w:val="00A11E2E"/>
    <w:rsid w:val="00A122F8"/>
    <w:rsid w:val="00A13873"/>
    <w:rsid w:val="00A13BDB"/>
    <w:rsid w:val="00A13E80"/>
    <w:rsid w:val="00A1420E"/>
    <w:rsid w:val="00A14B41"/>
    <w:rsid w:val="00A14F4C"/>
    <w:rsid w:val="00A14FA5"/>
    <w:rsid w:val="00A156CD"/>
    <w:rsid w:val="00A15777"/>
    <w:rsid w:val="00A157BC"/>
    <w:rsid w:val="00A15A37"/>
    <w:rsid w:val="00A1615A"/>
    <w:rsid w:val="00A1669E"/>
    <w:rsid w:val="00A17A4E"/>
    <w:rsid w:val="00A17EAB"/>
    <w:rsid w:val="00A17F35"/>
    <w:rsid w:val="00A20ADD"/>
    <w:rsid w:val="00A21902"/>
    <w:rsid w:val="00A21B99"/>
    <w:rsid w:val="00A21FA4"/>
    <w:rsid w:val="00A22268"/>
    <w:rsid w:val="00A2228D"/>
    <w:rsid w:val="00A232CA"/>
    <w:rsid w:val="00A24A7D"/>
    <w:rsid w:val="00A25737"/>
    <w:rsid w:val="00A25C4A"/>
    <w:rsid w:val="00A2611C"/>
    <w:rsid w:val="00A2657D"/>
    <w:rsid w:val="00A2686D"/>
    <w:rsid w:val="00A26B09"/>
    <w:rsid w:val="00A26B3D"/>
    <w:rsid w:val="00A272DA"/>
    <w:rsid w:val="00A2779B"/>
    <w:rsid w:val="00A30075"/>
    <w:rsid w:val="00A307D3"/>
    <w:rsid w:val="00A30EB8"/>
    <w:rsid w:val="00A31155"/>
    <w:rsid w:val="00A31186"/>
    <w:rsid w:val="00A313BE"/>
    <w:rsid w:val="00A31699"/>
    <w:rsid w:val="00A31B9F"/>
    <w:rsid w:val="00A31E42"/>
    <w:rsid w:val="00A3214D"/>
    <w:rsid w:val="00A3230C"/>
    <w:rsid w:val="00A33A15"/>
    <w:rsid w:val="00A34255"/>
    <w:rsid w:val="00A356B3"/>
    <w:rsid w:val="00A3594A"/>
    <w:rsid w:val="00A35C75"/>
    <w:rsid w:val="00A35D75"/>
    <w:rsid w:val="00A3611E"/>
    <w:rsid w:val="00A36C3B"/>
    <w:rsid w:val="00A36EBE"/>
    <w:rsid w:val="00A37478"/>
    <w:rsid w:val="00A3755C"/>
    <w:rsid w:val="00A37A97"/>
    <w:rsid w:val="00A37CAD"/>
    <w:rsid w:val="00A40AF2"/>
    <w:rsid w:val="00A40D05"/>
    <w:rsid w:val="00A40EE4"/>
    <w:rsid w:val="00A41DC9"/>
    <w:rsid w:val="00A41F8F"/>
    <w:rsid w:val="00A430D8"/>
    <w:rsid w:val="00A443AF"/>
    <w:rsid w:val="00A4451A"/>
    <w:rsid w:val="00A45546"/>
    <w:rsid w:val="00A464F3"/>
    <w:rsid w:val="00A47A53"/>
    <w:rsid w:val="00A47AA5"/>
    <w:rsid w:val="00A47C00"/>
    <w:rsid w:val="00A47C4E"/>
    <w:rsid w:val="00A50C9D"/>
    <w:rsid w:val="00A51148"/>
    <w:rsid w:val="00A51185"/>
    <w:rsid w:val="00A51733"/>
    <w:rsid w:val="00A51A63"/>
    <w:rsid w:val="00A51EFD"/>
    <w:rsid w:val="00A522D5"/>
    <w:rsid w:val="00A52B0E"/>
    <w:rsid w:val="00A52F27"/>
    <w:rsid w:val="00A5348F"/>
    <w:rsid w:val="00A54C6A"/>
    <w:rsid w:val="00A54D24"/>
    <w:rsid w:val="00A54DAD"/>
    <w:rsid w:val="00A54F5A"/>
    <w:rsid w:val="00A554FC"/>
    <w:rsid w:val="00A55BD1"/>
    <w:rsid w:val="00A55D91"/>
    <w:rsid w:val="00A56088"/>
    <w:rsid w:val="00A56640"/>
    <w:rsid w:val="00A56BD9"/>
    <w:rsid w:val="00A57650"/>
    <w:rsid w:val="00A576D5"/>
    <w:rsid w:val="00A57C7C"/>
    <w:rsid w:val="00A601A9"/>
    <w:rsid w:val="00A60832"/>
    <w:rsid w:val="00A609C4"/>
    <w:rsid w:val="00A617A8"/>
    <w:rsid w:val="00A61D97"/>
    <w:rsid w:val="00A6221B"/>
    <w:rsid w:val="00A626CB"/>
    <w:rsid w:val="00A62BF3"/>
    <w:rsid w:val="00A63553"/>
    <w:rsid w:val="00A6437B"/>
    <w:rsid w:val="00A6443E"/>
    <w:rsid w:val="00A65109"/>
    <w:rsid w:val="00A65116"/>
    <w:rsid w:val="00A661D2"/>
    <w:rsid w:val="00A669A8"/>
    <w:rsid w:val="00A66D0D"/>
    <w:rsid w:val="00A677FC"/>
    <w:rsid w:val="00A67DC6"/>
    <w:rsid w:val="00A7093F"/>
    <w:rsid w:val="00A70AEF"/>
    <w:rsid w:val="00A7154C"/>
    <w:rsid w:val="00A71723"/>
    <w:rsid w:val="00A71781"/>
    <w:rsid w:val="00A71DF4"/>
    <w:rsid w:val="00A71E48"/>
    <w:rsid w:val="00A7200C"/>
    <w:rsid w:val="00A72B3A"/>
    <w:rsid w:val="00A72F59"/>
    <w:rsid w:val="00A73B22"/>
    <w:rsid w:val="00A73C81"/>
    <w:rsid w:val="00A73E08"/>
    <w:rsid w:val="00A75F68"/>
    <w:rsid w:val="00A76884"/>
    <w:rsid w:val="00A7701C"/>
    <w:rsid w:val="00A7711A"/>
    <w:rsid w:val="00A80C35"/>
    <w:rsid w:val="00A80EEF"/>
    <w:rsid w:val="00A8168A"/>
    <w:rsid w:val="00A8209B"/>
    <w:rsid w:val="00A822FA"/>
    <w:rsid w:val="00A823C5"/>
    <w:rsid w:val="00A82592"/>
    <w:rsid w:val="00A826AD"/>
    <w:rsid w:val="00A82DC1"/>
    <w:rsid w:val="00A83229"/>
    <w:rsid w:val="00A835D2"/>
    <w:rsid w:val="00A84F7D"/>
    <w:rsid w:val="00A85040"/>
    <w:rsid w:val="00A85318"/>
    <w:rsid w:val="00A85AB7"/>
    <w:rsid w:val="00A86412"/>
    <w:rsid w:val="00A8655A"/>
    <w:rsid w:val="00A8662A"/>
    <w:rsid w:val="00A8699E"/>
    <w:rsid w:val="00A869B6"/>
    <w:rsid w:val="00A86DCF"/>
    <w:rsid w:val="00A86F81"/>
    <w:rsid w:val="00A86FDE"/>
    <w:rsid w:val="00A87444"/>
    <w:rsid w:val="00A87781"/>
    <w:rsid w:val="00A87E6D"/>
    <w:rsid w:val="00A9078E"/>
    <w:rsid w:val="00A91319"/>
    <w:rsid w:val="00A91FEE"/>
    <w:rsid w:val="00A92224"/>
    <w:rsid w:val="00A928ED"/>
    <w:rsid w:val="00A92C10"/>
    <w:rsid w:val="00A94395"/>
    <w:rsid w:val="00A947DF"/>
    <w:rsid w:val="00A94DFD"/>
    <w:rsid w:val="00A94F5C"/>
    <w:rsid w:val="00A95057"/>
    <w:rsid w:val="00A9508D"/>
    <w:rsid w:val="00A95285"/>
    <w:rsid w:val="00A95414"/>
    <w:rsid w:val="00A96371"/>
    <w:rsid w:val="00A964C9"/>
    <w:rsid w:val="00A972B3"/>
    <w:rsid w:val="00A979DC"/>
    <w:rsid w:val="00A97C2B"/>
    <w:rsid w:val="00A97DA8"/>
    <w:rsid w:val="00AA0000"/>
    <w:rsid w:val="00AA01D4"/>
    <w:rsid w:val="00AA063D"/>
    <w:rsid w:val="00AA0800"/>
    <w:rsid w:val="00AA0C51"/>
    <w:rsid w:val="00AA0F2D"/>
    <w:rsid w:val="00AA10A2"/>
    <w:rsid w:val="00AA1395"/>
    <w:rsid w:val="00AA1C4F"/>
    <w:rsid w:val="00AA1FB9"/>
    <w:rsid w:val="00AA2242"/>
    <w:rsid w:val="00AA3752"/>
    <w:rsid w:val="00AA40E0"/>
    <w:rsid w:val="00AA40F7"/>
    <w:rsid w:val="00AA4746"/>
    <w:rsid w:val="00AA531A"/>
    <w:rsid w:val="00AA5618"/>
    <w:rsid w:val="00AA6C25"/>
    <w:rsid w:val="00AA6F60"/>
    <w:rsid w:val="00AA7050"/>
    <w:rsid w:val="00AA7067"/>
    <w:rsid w:val="00AA75A7"/>
    <w:rsid w:val="00AB0358"/>
    <w:rsid w:val="00AB1F57"/>
    <w:rsid w:val="00AB2DBF"/>
    <w:rsid w:val="00AB35B1"/>
    <w:rsid w:val="00AB3AE8"/>
    <w:rsid w:val="00AB40E7"/>
    <w:rsid w:val="00AB505A"/>
    <w:rsid w:val="00AB5C38"/>
    <w:rsid w:val="00AB5E53"/>
    <w:rsid w:val="00AB5FF1"/>
    <w:rsid w:val="00AB69CA"/>
    <w:rsid w:val="00AB6B6A"/>
    <w:rsid w:val="00AB70E6"/>
    <w:rsid w:val="00AB74B6"/>
    <w:rsid w:val="00AB7A0F"/>
    <w:rsid w:val="00AC065D"/>
    <w:rsid w:val="00AC0938"/>
    <w:rsid w:val="00AC0C38"/>
    <w:rsid w:val="00AC1161"/>
    <w:rsid w:val="00AC1375"/>
    <w:rsid w:val="00AC1BF6"/>
    <w:rsid w:val="00AC2024"/>
    <w:rsid w:val="00AC25E8"/>
    <w:rsid w:val="00AC26AE"/>
    <w:rsid w:val="00AC3802"/>
    <w:rsid w:val="00AC38BF"/>
    <w:rsid w:val="00AC3938"/>
    <w:rsid w:val="00AC5BD6"/>
    <w:rsid w:val="00AC5E54"/>
    <w:rsid w:val="00AC6005"/>
    <w:rsid w:val="00AC6178"/>
    <w:rsid w:val="00AC61FC"/>
    <w:rsid w:val="00AC634D"/>
    <w:rsid w:val="00AC700B"/>
    <w:rsid w:val="00AC71B2"/>
    <w:rsid w:val="00AC71F1"/>
    <w:rsid w:val="00AC7BF9"/>
    <w:rsid w:val="00AC7DB5"/>
    <w:rsid w:val="00AD15C4"/>
    <w:rsid w:val="00AD293B"/>
    <w:rsid w:val="00AD4B5B"/>
    <w:rsid w:val="00AD5936"/>
    <w:rsid w:val="00AD7E56"/>
    <w:rsid w:val="00AE0816"/>
    <w:rsid w:val="00AE0819"/>
    <w:rsid w:val="00AE0970"/>
    <w:rsid w:val="00AE0A2F"/>
    <w:rsid w:val="00AE0BB2"/>
    <w:rsid w:val="00AE11CD"/>
    <w:rsid w:val="00AE13BF"/>
    <w:rsid w:val="00AE3C00"/>
    <w:rsid w:val="00AE4001"/>
    <w:rsid w:val="00AE410A"/>
    <w:rsid w:val="00AE452B"/>
    <w:rsid w:val="00AE5052"/>
    <w:rsid w:val="00AE5B9F"/>
    <w:rsid w:val="00AE65F4"/>
    <w:rsid w:val="00AE6C75"/>
    <w:rsid w:val="00AE6CF8"/>
    <w:rsid w:val="00AE6D53"/>
    <w:rsid w:val="00AE73F8"/>
    <w:rsid w:val="00AF0951"/>
    <w:rsid w:val="00AF0F9E"/>
    <w:rsid w:val="00AF141F"/>
    <w:rsid w:val="00AF1CAD"/>
    <w:rsid w:val="00AF22BA"/>
    <w:rsid w:val="00AF3161"/>
    <w:rsid w:val="00AF4FFB"/>
    <w:rsid w:val="00AF5982"/>
    <w:rsid w:val="00AF5F8B"/>
    <w:rsid w:val="00AF689D"/>
    <w:rsid w:val="00AF6D9A"/>
    <w:rsid w:val="00B022F9"/>
    <w:rsid w:val="00B02815"/>
    <w:rsid w:val="00B02821"/>
    <w:rsid w:val="00B02B1B"/>
    <w:rsid w:val="00B03501"/>
    <w:rsid w:val="00B03509"/>
    <w:rsid w:val="00B03C9A"/>
    <w:rsid w:val="00B04417"/>
    <w:rsid w:val="00B0447E"/>
    <w:rsid w:val="00B045FB"/>
    <w:rsid w:val="00B04716"/>
    <w:rsid w:val="00B0590C"/>
    <w:rsid w:val="00B06676"/>
    <w:rsid w:val="00B069EC"/>
    <w:rsid w:val="00B06D56"/>
    <w:rsid w:val="00B07275"/>
    <w:rsid w:val="00B07575"/>
    <w:rsid w:val="00B07846"/>
    <w:rsid w:val="00B100FD"/>
    <w:rsid w:val="00B11727"/>
    <w:rsid w:val="00B11885"/>
    <w:rsid w:val="00B11A0A"/>
    <w:rsid w:val="00B11F15"/>
    <w:rsid w:val="00B12645"/>
    <w:rsid w:val="00B13075"/>
    <w:rsid w:val="00B13255"/>
    <w:rsid w:val="00B1329D"/>
    <w:rsid w:val="00B13AF8"/>
    <w:rsid w:val="00B13E76"/>
    <w:rsid w:val="00B149BF"/>
    <w:rsid w:val="00B14D2E"/>
    <w:rsid w:val="00B155D3"/>
    <w:rsid w:val="00B15924"/>
    <w:rsid w:val="00B15AAA"/>
    <w:rsid w:val="00B15F6B"/>
    <w:rsid w:val="00B16935"/>
    <w:rsid w:val="00B17BFB"/>
    <w:rsid w:val="00B204CE"/>
    <w:rsid w:val="00B207D1"/>
    <w:rsid w:val="00B2095A"/>
    <w:rsid w:val="00B2133E"/>
    <w:rsid w:val="00B21998"/>
    <w:rsid w:val="00B21EF0"/>
    <w:rsid w:val="00B22152"/>
    <w:rsid w:val="00B239E9"/>
    <w:rsid w:val="00B25620"/>
    <w:rsid w:val="00B25FF6"/>
    <w:rsid w:val="00B25FFF"/>
    <w:rsid w:val="00B270F3"/>
    <w:rsid w:val="00B274A2"/>
    <w:rsid w:val="00B27B03"/>
    <w:rsid w:val="00B27E04"/>
    <w:rsid w:val="00B30570"/>
    <w:rsid w:val="00B30C24"/>
    <w:rsid w:val="00B30DD7"/>
    <w:rsid w:val="00B30EEF"/>
    <w:rsid w:val="00B310A3"/>
    <w:rsid w:val="00B312BB"/>
    <w:rsid w:val="00B3131B"/>
    <w:rsid w:val="00B318E4"/>
    <w:rsid w:val="00B31BA4"/>
    <w:rsid w:val="00B32F07"/>
    <w:rsid w:val="00B33C82"/>
    <w:rsid w:val="00B346CC"/>
    <w:rsid w:val="00B34B87"/>
    <w:rsid w:val="00B34CCC"/>
    <w:rsid w:val="00B35B61"/>
    <w:rsid w:val="00B36101"/>
    <w:rsid w:val="00B36AC9"/>
    <w:rsid w:val="00B36BD7"/>
    <w:rsid w:val="00B374D1"/>
    <w:rsid w:val="00B37517"/>
    <w:rsid w:val="00B376D7"/>
    <w:rsid w:val="00B377D2"/>
    <w:rsid w:val="00B37913"/>
    <w:rsid w:val="00B37BEC"/>
    <w:rsid w:val="00B37FF5"/>
    <w:rsid w:val="00B40644"/>
    <w:rsid w:val="00B407C1"/>
    <w:rsid w:val="00B40F3A"/>
    <w:rsid w:val="00B4162E"/>
    <w:rsid w:val="00B41634"/>
    <w:rsid w:val="00B419E6"/>
    <w:rsid w:val="00B41E2A"/>
    <w:rsid w:val="00B434A6"/>
    <w:rsid w:val="00B439C7"/>
    <w:rsid w:val="00B43AAF"/>
    <w:rsid w:val="00B446CF"/>
    <w:rsid w:val="00B4480D"/>
    <w:rsid w:val="00B4483C"/>
    <w:rsid w:val="00B449F8"/>
    <w:rsid w:val="00B44B6F"/>
    <w:rsid w:val="00B44C42"/>
    <w:rsid w:val="00B44C5B"/>
    <w:rsid w:val="00B44F76"/>
    <w:rsid w:val="00B458F7"/>
    <w:rsid w:val="00B45D77"/>
    <w:rsid w:val="00B47120"/>
    <w:rsid w:val="00B47A05"/>
    <w:rsid w:val="00B47FE7"/>
    <w:rsid w:val="00B50110"/>
    <w:rsid w:val="00B50203"/>
    <w:rsid w:val="00B503A7"/>
    <w:rsid w:val="00B50418"/>
    <w:rsid w:val="00B505BB"/>
    <w:rsid w:val="00B50AA1"/>
    <w:rsid w:val="00B51D42"/>
    <w:rsid w:val="00B51E38"/>
    <w:rsid w:val="00B546FD"/>
    <w:rsid w:val="00B54ABD"/>
    <w:rsid w:val="00B54BB3"/>
    <w:rsid w:val="00B54CCC"/>
    <w:rsid w:val="00B54F67"/>
    <w:rsid w:val="00B55BAD"/>
    <w:rsid w:val="00B55C1F"/>
    <w:rsid w:val="00B560EE"/>
    <w:rsid w:val="00B56108"/>
    <w:rsid w:val="00B56127"/>
    <w:rsid w:val="00B56813"/>
    <w:rsid w:val="00B56A96"/>
    <w:rsid w:val="00B5739A"/>
    <w:rsid w:val="00B57BDC"/>
    <w:rsid w:val="00B601BB"/>
    <w:rsid w:val="00B60695"/>
    <w:rsid w:val="00B6104C"/>
    <w:rsid w:val="00B6165D"/>
    <w:rsid w:val="00B619AC"/>
    <w:rsid w:val="00B622A3"/>
    <w:rsid w:val="00B62584"/>
    <w:rsid w:val="00B62845"/>
    <w:rsid w:val="00B62D5E"/>
    <w:rsid w:val="00B63285"/>
    <w:rsid w:val="00B63315"/>
    <w:rsid w:val="00B637FD"/>
    <w:rsid w:val="00B63C2D"/>
    <w:rsid w:val="00B63EC5"/>
    <w:rsid w:val="00B63F82"/>
    <w:rsid w:val="00B65369"/>
    <w:rsid w:val="00B653BF"/>
    <w:rsid w:val="00B65D69"/>
    <w:rsid w:val="00B66387"/>
    <w:rsid w:val="00B66598"/>
    <w:rsid w:val="00B67100"/>
    <w:rsid w:val="00B67C18"/>
    <w:rsid w:val="00B70B9F"/>
    <w:rsid w:val="00B71520"/>
    <w:rsid w:val="00B71876"/>
    <w:rsid w:val="00B71F5F"/>
    <w:rsid w:val="00B726D9"/>
    <w:rsid w:val="00B738A1"/>
    <w:rsid w:val="00B73CE4"/>
    <w:rsid w:val="00B74865"/>
    <w:rsid w:val="00B75392"/>
    <w:rsid w:val="00B75551"/>
    <w:rsid w:val="00B761F8"/>
    <w:rsid w:val="00B76CF3"/>
    <w:rsid w:val="00B76F25"/>
    <w:rsid w:val="00B778E1"/>
    <w:rsid w:val="00B77917"/>
    <w:rsid w:val="00B77CBF"/>
    <w:rsid w:val="00B8005B"/>
    <w:rsid w:val="00B8042E"/>
    <w:rsid w:val="00B807A6"/>
    <w:rsid w:val="00B8137F"/>
    <w:rsid w:val="00B818E0"/>
    <w:rsid w:val="00B81A80"/>
    <w:rsid w:val="00B81BEC"/>
    <w:rsid w:val="00B81C55"/>
    <w:rsid w:val="00B82246"/>
    <w:rsid w:val="00B823C9"/>
    <w:rsid w:val="00B824BD"/>
    <w:rsid w:val="00B82C55"/>
    <w:rsid w:val="00B82D4B"/>
    <w:rsid w:val="00B82E6E"/>
    <w:rsid w:val="00B82FAC"/>
    <w:rsid w:val="00B8366A"/>
    <w:rsid w:val="00B83C1D"/>
    <w:rsid w:val="00B83E81"/>
    <w:rsid w:val="00B842F9"/>
    <w:rsid w:val="00B8449B"/>
    <w:rsid w:val="00B852A9"/>
    <w:rsid w:val="00B85A5E"/>
    <w:rsid w:val="00B860EB"/>
    <w:rsid w:val="00B868AF"/>
    <w:rsid w:val="00B87515"/>
    <w:rsid w:val="00B87901"/>
    <w:rsid w:val="00B8790F"/>
    <w:rsid w:val="00B90132"/>
    <w:rsid w:val="00B90790"/>
    <w:rsid w:val="00B9090E"/>
    <w:rsid w:val="00B90A64"/>
    <w:rsid w:val="00B915CE"/>
    <w:rsid w:val="00B91FA5"/>
    <w:rsid w:val="00B9228F"/>
    <w:rsid w:val="00B92689"/>
    <w:rsid w:val="00B9377A"/>
    <w:rsid w:val="00B93F6E"/>
    <w:rsid w:val="00B94297"/>
    <w:rsid w:val="00B947E3"/>
    <w:rsid w:val="00B94BCD"/>
    <w:rsid w:val="00B94CD5"/>
    <w:rsid w:val="00B95677"/>
    <w:rsid w:val="00B95873"/>
    <w:rsid w:val="00B960AA"/>
    <w:rsid w:val="00B965C9"/>
    <w:rsid w:val="00B97AF6"/>
    <w:rsid w:val="00BA1A7C"/>
    <w:rsid w:val="00BA32B1"/>
    <w:rsid w:val="00BA3333"/>
    <w:rsid w:val="00BA347E"/>
    <w:rsid w:val="00BA5061"/>
    <w:rsid w:val="00BA518D"/>
    <w:rsid w:val="00BA55F1"/>
    <w:rsid w:val="00BA570B"/>
    <w:rsid w:val="00BA57A9"/>
    <w:rsid w:val="00BA5DD8"/>
    <w:rsid w:val="00BA6015"/>
    <w:rsid w:val="00BA717D"/>
    <w:rsid w:val="00BA775D"/>
    <w:rsid w:val="00BB02C7"/>
    <w:rsid w:val="00BB07B5"/>
    <w:rsid w:val="00BB0BEF"/>
    <w:rsid w:val="00BB1532"/>
    <w:rsid w:val="00BB175E"/>
    <w:rsid w:val="00BB2A60"/>
    <w:rsid w:val="00BB30FD"/>
    <w:rsid w:val="00BB3754"/>
    <w:rsid w:val="00BB3A5E"/>
    <w:rsid w:val="00BB3F7B"/>
    <w:rsid w:val="00BB4AFC"/>
    <w:rsid w:val="00BB58C0"/>
    <w:rsid w:val="00BB5BF3"/>
    <w:rsid w:val="00BB5E9F"/>
    <w:rsid w:val="00BB6D0C"/>
    <w:rsid w:val="00BB73FD"/>
    <w:rsid w:val="00BB7DC8"/>
    <w:rsid w:val="00BC090F"/>
    <w:rsid w:val="00BC0A32"/>
    <w:rsid w:val="00BC10F0"/>
    <w:rsid w:val="00BC1EB1"/>
    <w:rsid w:val="00BC2D5C"/>
    <w:rsid w:val="00BC2F7D"/>
    <w:rsid w:val="00BC3189"/>
    <w:rsid w:val="00BC36F4"/>
    <w:rsid w:val="00BC3BAE"/>
    <w:rsid w:val="00BC42E6"/>
    <w:rsid w:val="00BC458B"/>
    <w:rsid w:val="00BC4729"/>
    <w:rsid w:val="00BC4B37"/>
    <w:rsid w:val="00BC4D2D"/>
    <w:rsid w:val="00BC5545"/>
    <w:rsid w:val="00BC5762"/>
    <w:rsid w:val="00BC59F9"/>
    <w:rsid w:val="00BC5B3E"/>
    <w:rsid w:val="00BC5CB8"/>
    <w:rsid w:val="00BC73E4"/>
    <w:rsid w:val="00BC7738"/>
    <w:rsid w:val="00BC7E5B"/>
    <w:rsid w:val="00BD0007"/>
    <w:rsid w:val="00BD007E"/>
    <w:rsid w:val="00BD07BD"/>
    <w:rsid w:val="00BD07DF"/>
    <w:rsid w:val="00BD098E"/>
    <w:rsid w:val="00BD1230"/>
    <w:rsid w:val="00BD13E0"/>
    <w:rsid w:val="00BD30A5"/>
    <w:rsid w:val="00BD375D"/>
    <w:rsid w:val="00BD3AB1"/>
    <w:rsid w:val="00BD3DB8"/>
    <w:rsid w:val="00BD40CA"/>
    <w:rsid w:val="00BD46A9"/>
    <w:rsid w:val="00BD47CD"/>
    <w:rsid w:val="00BD4BA0"/>
    <w:rsid w:val="00BD5761"/>
    <w:rsid w:val="00BD5AB3"/>
    <w:rsid w:val="00BD5DCA"/>
    <w:rsid w:val="00BD607B"/>
    <w:rsid w:val="00BD62F0"/>
    <w:rsid w:val="00BD6BD7"/>
    <w:rsid w:val="00BD6D54"/>
    <w:rsid w:val="00BD6F6A"/>
    <w:rsid w:val="00BD7061"/>
    <w:rsid w:val="00BD749C"/>
    <w:rsid w:val="00BE0E8B"/>
    <w:rsid w:val="00BE1D1E"/>
    <w:rsid w:val="00BE1E29"/>
    <w:rsid w:val="00BE1E49"/>
    <w:rsid w:val="00BE2AAD"/>
    <w:rsid w:val="00BE32AA"/>
    <w:rsid w:val="00BE3CFD"/>
    <w:rsid w:val="00BE4579"/>
    <w:rsid w:val="00BE47DE"/>
    <w:rsid w:val="00BE4C35"/>
    <w:rsid w:val="00BE53C7"/>
    <w:rsid w:val="00BE563D"/>
    <w:rsid w:val="00BE5976"/>
    <w:rsid w:val="00BE5E19"/>
    <w:rsid w:val="00BE6646"/>
    <w:rsid w:val="00BE684D"/>
    <w:rsid w:val="00BE7E57"/>
    <w:rsid w:val="00BF16ED"/>
    <w:rsid w:val="00BF196A"/>
    <w:rsid w:val="00BF267B"/>
    <w:rsid w:val="00BF26AE"/>
    <w:rsid w:val="00BF2987"/>
    <w:rsid w:val="00BF2DF5"/>
    <w:rsid w:val="00BF32DA"/>
    <w:rsid w:val="00BF3E8F"/>
    <w:rsid w:val="00BF48E5"/>
    <w:rsid w:val="00BF5041"/>
    <w:rsid w:val="00BF55BA"/>
    <w:rsid w:val="00BF56D3"/>
    <w:rsid w:val="00BF56F5"/>
    <w:rsid w:val="00BF5CAC"/>
    <w:rsid w:val="00BF5CFD"/>
    <w:rsid w:val="00BF6102"/>
    <w:rsid w:val="00BF628C"/>
    <w:rsid w:val="00BF6402"/>
    <w:rsid w:val="00BF642B"/>
    <w:rsid w:val="00BF64A2"/>
    <w:rsid w:val="00BF64BF"/>
    <w:rsid w:val="00BF66D7"/>
    <w:rsid w:val="00BF6DA4"/>
    <w:rsid w:val="00BF74DF"/>
    <w:rsid w:val="00BF7B23"/>
    <w:rsid w:val="00BF7D4E"/>
    <w:rsid w:val="00C00583"/>
    <w:rsid w:val="00C006B6"/>
    <w:rsid w:val="00C00B08"/>
    <w:rsid w:val="00C01551"/>
    <w:rsid w:val="00C0197B"/>
    <w:rsid w:val="00C01A9B"/>
    <w:rsid w:val="00C0401A"/>
    <w:rsid w:val="00C0447A"/>
    <w:rsid w:val="00C04B89"/>
    <w:rsid w:val="00C04F0B"/>
    <w:rsid w:val="00C04F41"/>
    <w:rsid w:val="00C06317"/>
    <w:rsid w:val="00C063DE"/>
    <w:rsid w:val="00C0752D"/>
    <w:rsid w:val="00C07877"/>
    <w:rsid w:val="00C100EE"/>
    <w:rsid w:val="00C10800"/>
    <w:rsid w:val="00C108A1"/>
    <w:rsid w:val="00C112E1"/>
    <w:rsid w:val="00C12258"/>
    <w:rsid w:val="00C125F0"/>
    <w:rsid w:val="00C1300E"/>
    <w:rsid w:val="00C13421"/>
    <w:rsid w:val="00C13455"/>
    <w:rsid w:val="00C13B8E"/>
    <w:rsid w:val="00C14222"/>
    <w:rsid w:val="00C142D5"/>
    <w:rsid w:val="00C14BA0"/>
    <w:rsid w:val="00C16120"/>
    <w:rsid w:val="00C163E3"/>
    <w:rsid w:val="00C1646D"/>
    <w:rsid w:val="00C16F44"/>
    <w:rsid w:val="00C17997"/>
    <w:rsid w:val="00C17D35"/>
    <w:rsid w:val="00C20AB8"/>
    <w:rsid w:val="00C21165"/>
    <w:rsid w:val="00C21183"/>
    <w:rsid w:val="00C21C8C"/>
    <w:rsid w:val="00C22696"/>
    <w:rsid w:val="00C23CF6"/>
    <w:rsid w:val="00C24048"/>
    <w:rsid w:val="00C24778"/>
    <w:rsid w:val="00C24D73"/>
    <w:rsid w:val="00C255D2"/>
    <w:rsid w:val="00C259FB"/>
    <w:rsid w:val="00C25A4C"/>
    <w:rsid w:val="00C260C4"/>
    <w:rsid w:val="00C260F0"/>
    <w:rsid w:val="00C26335"/>
    <w:rsid w:val="00C265E7"/>
    <w:rsid w:val="00C27328"/>
    <w:rsid w:val="00C27BF1"/>
    <w:rsid w:val="00C30341"/>
    <w:rsid w:val="00C306D3"/>
    <w:rsid w:val="00C30D13"/>
    <w:rsid w:val="00C311B7"/>
    <w:rsid w:val="00C3210C"/>
    <w:rsid w:val="00C3317C"/>
    <w:rsid w:val="00C33D3F"/>
    <w:rsid w:val="00C36337"/>
    <w:rsid w:val="00C3671E"/>
    <w:rsid w:val="00C3697B"/>
    <w:rsid w:val="00C36B74"/>
    <w:rsid w:val="00C40374"/>
    <w:rsid w:val="00C40572"/>
    <w:rsid w:val="00C40582"/>
    <w:rsid w:val="00C4060F"/>
    <w:rsid w:val="00C4066F"/>
    <w:rsid w:val="00C40BFF"/>
    <w:rsid w:val="00C40DF6"/>
    <w:rsid w:val="00C40F64"/>
    <w:rsid w:val="00C41A22"/>
    <w:rsid w:val="00C41BBF"/>
    <w:rsid w:val="00C42835"/>
    <w:rsid w:val="00C43119"/>
    <w:rsid w:val="00C4318A"/>
    <w:rsid w:val="00C43384"/>
    <w:rsid w:val="00C434EE"/>
    <w:rsid w:val="00C43F01"/>
    <w:rsid w:val="00C447EC"/>
    <w:rsid w:val="00C4665F"/>
    <w:rsid w:val="00C46CD2"/>
    <w:rsid w:val="00C46FCC"/>
    <w:rsid w:val="00C47192"/>
    <w:rsid w:val="00C4736B"/>
    <w:rsid w:val="00C47799"/>
    <w:rsid w:val="00C47EAC"/>
    <w:rsid w:val="00C47F54"/>
    <w:rsid w:val="00C5043D"/>
    <w:rsid w:val="00C506AF"/>
    <w:rsid w:val="00C50BE2"/>
    <w:rsid w:val="00C50CBC"/>
    <w:rsid w:val="00C50F98"/>
    <w:rsid w:val="00C50FDC"/>
    <w:rsid w:val="00C5248A"/>
    <w:rsid w:val="00C5327D"/>
    <w:rsid w:val="00C53A0B"/>
    <w:rsid w:val="00C53F9F"/>
    <w:rsid w:val="00C540C8"/>
    <w:rsid w:val="00C540FD"/>
    <w:rsid w:val="00C541D3"/>
    <w:rsid w:val="00C543AE"/>
    <w:rsid w:val="00C54566"/>
    <w:rsid w:val="00C54963"/>
    <w:rsid w:val="00C54DF4"/>
    <w:rsid w:val="00C551AD"/>
    <w:rsid w:val="00C56148"/>
    <w:rsid w:val="00C5635A"/>
    <w:rsid w:val="00C568C3"/>
    <w:rsid w:val="00C56AF3"/>
    <w:rsid w:val="00C56D0F"/>
    <w:rsid w:val="00C56E36"/>
    <w:rsid w:val="00C57582"/>
    <w:rsid w:val="00C57D59"/>
    <w:rsid w:val="00C57F83"/>
    <w:rsid w:val="00C608FA"/>
    <w:rsid w:val="00C6107F"/>
    <w:rsid w:val="00C61CD5"/>
    <w:rsid w:val="00C62DEF"/>
    <w:rsid w:val="00C62E59"/>
    <w:rsid w:val="00C638CC"/>
    <w:rsid w:val="00C63BBC"/>
    <w:rsid w:val="00C63E2C"/>
    <w:rsid w:val="00C63EC5"/>
    <w:rsid w:val="00C64555"/>
    <w:rsid w:val="00C64AF0"/>
    <w:rsid w:val="00C64B39"/>
    <w:rsid w:val="00C64E27"/>
    <w:rsid w:val="00C65966"/>
    <w:rsid w:val="00C65C04"/>
    <w:rsid w:val="00C66312"/>
    <w:rsid w:val="00C663D6"/>
    <w:rsid w:val="00C665DC"/>
    <w:rsid w:val="00C66C51"/>
    <w:rsid w:val="00C66E4A"/>
    <w:rsid w:val="00C6757C"/>
    <w:rsid w:val="00C67FF6"/>
    <w:rsid w:val="00C708B8"/>
    <w:rsid w:val="00C70951"/>
    <w:rsid w:val="00C70CB6"/>
    <w:rsid w:val="00C7235D"/>
    <w:rsid w:val="00C72B68"/>
    <w:rsid w:val="00C72E8C"/>
    <w:rsid w:val="00C73AA2"/>
    <w:rsid w:val="00C74261"/>
    <w:rsid w:val="00C74C82"/>
    <w:rsid w:val="00C751F3"/>
    <w:rsid w:val="00C754B0"/>
    <w:rsid w:val="00C75553"/>
    <w:rsid w:val="00C756F2"/>
    <w:rsid w:val="00C7612E"/>
    <w:rsid w:val="00C80363"/>
    <w:rsid w:val="00C8060E"/>
    <w:rsid w:val="00C8173C"/>
    <w:rsid w:val="00C82463"/>
    <w:rsid w:val="00C83314"/>
    <w:rsid w:val="00C8334F"/>
    <w:rsid w:val="00C833BC"/>
    <w:rsid w:val="00C83F00"/>
    <w:rsid w:val="00C84483"/>
    <w:rsid w:val="00C8473E"/>
    <w:rsid w:val="00C8484C"/>
    <w:rsid w:val="00C8489F"/>
    <w:rsid w:val="00C84F9B"/>
    <w:rsid w:val="00C8519C"/>
    <w:rsid w:val="00C8588C"/>
    <w:rsid w:val="00C85E06"/>
    <w:rsid w:val="00C8652B"/>
    <w:rsid w:val="00C8685C"/>
    <w:rsid w:val="00C86D4A"/>
    <w:rsid w:val="00C879EE"/>
    <w:rsid w:val="00C87B49"/>
    <w:rsid w:val="00C9059C"/>
    <w:rsid w:val="00C90FC0"/>
    <w:rsid w:val="00C9124E"/>
    <w:rsid w:val="00C92935"/>
    <w:rsid w:val="00C935E0"/>
    <w:rsid w:val="00C93C47"/>
    <w:rsid w:val="00C93C90"/>
    <w:rsid w:val="00C9469D"/>
    <w:rsid w:val="00C94839"/>
    <w:rsid w:val="00C95133"/>
    <w:rsid w:val="00C95833"/>
    <w:rsid w:val="00C95840"/>
    <w:rsid w:val="00C978E6"/>
    <w:rsid w:val="00C97FC6"/>
    <w:rsid w:val="00CA02E4"/>
    <w:rsid w:val="00CA074B"/>
    <w:rsid w:val="00CA108C"/>
    <w:rsid w:val="00CA109D"/>
    <w:rsid w:val="00CA244B"/>
    <w:rsid w:val="00CA258B"/>
    <w:rsid w:val="00CA2BFA"/>
    <w:rsid w:val="00CA2D14"/>
    <w:rsid w:val="00CA35D6"/>
    <w:rsid w:val="00CA3BD1"/>
    <w:rsid w:val="00CA4EFD"/>
    <w:rsid w:val="00CA5981"/>
    <w:rsid w:val="00CA59DB"/>
    <w:rsid w:val="00CA5FA1"/>
    <w:rsid w:val="00CA639C"/>
    <w:rsid w:val="00CA7402"/>
    <w:rsid w:val="00CA7450"/>
    <w:rsid w:val="00CA761E"/>
    <w:rsid w:val="00CA7B59"/>
    <w:rsid w:val="00CB0806"/>
    <w:rsid w:val="00CB0976"/>
    <w:rsid w:val="00CB0F22"/>
    <w:rsid w:val="00CB101F"/>
    <w:rsid w:val="00CB1160"/>
    <w:rsid w:val="00CB1165"/>
    <w:rsid w:val="00CB11D5"/>
    <w:rsid w:val="00CB2752"/>
    <w:rsid w:val="00CB2794"/>
    <w:rsid w:val="00CB2A79"/>
    <w:rsid w:val="00CB304D"/>
    <w:rsid w:val="00CB34C8"/>
    <w:rsid w:val="00CB3F5A"/>
    <w:rsid w:val="00CB42B3"/>
    <w:rsid w:val="00CB5F71"/>
    <w:rsid w:val="00CB62E7"/>
    <w:rsid w:val="00CB6B37"/>
    <w:rsid w:val="00CB6B8F"/>
    <w:rsid w:val="00CB7761"/>
    <w:rsid w:val="00CB79E3"/>
    <w:rsid w:val="00CC08AE"/>
    <w:rsid w:val="00CC194F"/>
    <w:rsid w:val="00CC1AA6"/>
    <w:rsid w:val="00CC1AC8"/>
    <w:rsid w:val="00CC1CA8"/>
    <w:rsid w:val="00CC22AB"/>
    <w:rsid w:val="00CC2C70"/>
    <w:rsid w:val="00CC34E4"/>
    <w:rsid w:val="00CC3D48"/>
    <w:rsid w:val="00CC44BE"/>
    <w:rsid w:val="00CC4524"/>
    <w:rsid w:val="00CC462F"/>
    <w:rsid w:val="00CC4DCF"/>
    <w:rsid w:val="00CC4FDE"/>
    <w:rsid w:val="00CC553E"/>
    <w:rsid w:val="00CC56DE"/>
    <w:rsid w:val="00CC5F7C"/>
    <w:rsid w:val="00CC6115"/>
    <w:rsid w:val="00CC6154"/>
    <w:rsid w:val="00CC646C"/>
    <w:rsid w:val="00CC7B05"/>
    <w:rsid w:val="00CC7CBB"/>
    <w:rsid w:val="00CD0CD3"/>
    <w:rsid w:val="00CD1072"/>
    <w:rsid w:val="00CD1652"/>
    <w:rsid w:val="00CD1DCB"/>
    <w:rsid w:val="00CD2D41"/>
    <w:rsid w:val="00CD2DA9"/>
    <w:rsid w:val="00CD340F"/>
    <w:rsid w:val="00CD41C4"/>
    <w:rsid w:val="00CD4804"/>
    <w:rsid w:val="00CD4BAD"/>
    <w:rsid w:val="00CD50E8"/>
    <w:rsid w:val="00CD52DB"/>
    <w:rsid w:val="00CD55DB"/>
    <w:rsid w:val="00CD570F"/>
    <w:rsid w:val="00CD5860"/>
    <w:rsid w:val="00CD5CC7"/>
    <w:rsid w:val="00CD5D3A"/>
    <w:rsid w:val="00CD5FD6"/>
    <w:rsid w:val="00CD6145"/>
    <w:rsid w:val="00CD65AB"/>
    <w:rsid w:val="00CD6656"/>
    <w:rsid w:val="00CD7CC6"/>
    <w:rsid w:val="00CE0D15"/>
    <w:rsid w:val="00CE1364"/>
    <w:rsid w:val="00CE1601"/>
    <w:rsid w:val="00CE1DEE"/>
    <w:rsid w:val="00CE1E2F"/>
    <w:rsid w:val="00CE1EAF"/>
    <w:rsid w:val="00CE225F"/>
    <w:rsid w:val="00CE2325"/>
    <w:rsid w:val="00CE28A7"/>
    <w:rsid w:val="00CE29C3"/>
    <w:rsid w:val="00CE2D9F"/>
    <w:rsid w:val="00CE3159"/>
    <w:rsid w:val="00CE3279"/>
    <w:rsid w:val="00CE3362"/>
    <w:rsid w:val="00CE3503"/>
    <w:rsid w:val="00CE36E0"/>
    <w:rsid w:val="00CE3DBA"/>
    <w:rsid w:val="00CE5EB5"/>
    <w:rsid w:val="00CE615F"/>
    <w:rsid w:val="00CE623E"/>
    <w:rsid w:val="00CE6519"/>
    <w:rsid w:val="00CE6F85"/>
    <w:rsid w:val="00CE7782"/>
    <w:rsid w:val="00CF00D0"/>
    <w:rsid w:val="00CF0E18"/>
    <w:rsid w:val="00CF1033"/>
    <w:rsid w:val="00CF36BE"/>
    <w:rsid w:val="00CF3CE2"/>
    <w:rsid w:val="00CF3E76"/>
    <w:rsid w:val="00CF49D5"/>
    <w:rsid w:val="00CF53A4"/>
    <w:rsid w:val="00CF59AA"/>
    <w:rsid w:val="00CF5A34"/>
    <w:rsid w:val="00CF616B"/>
    <w:rsid w:val="00CF6439"/>
    <w:rsid w:val="00CF6B2C"/>
    <w:rsid w:val="00CF6D4A"/>
    <w:rsid w:val="00CF7B39"/>
    <w:rsid w:val="00CF7B44"/>
    <w:rsid w:val="00D0093A"/>
    <w:rsid w:val="00D0282A"/>
    <w:rsid w:val="00D02D46"/>
    <w:rsid w:val="00D03400"/>
    <w:rsid w:val="00D03748"/>
    <w:rsid w:val="00D0394F"/>
    <w:rsid w:val="00D0395B"/>
    <w:rsid w:val="00D03E0A"/>
    <w:rsid w:val="00D043A7"/>
    <w:rsid w:val="00D055FB"/>
    <w:rsid w:val="00D0567D"/>
    <w:rsid w:val="00D056A6"/>
    <w:rsid w:val="00D05CD7"/>
    <w:rsid w:val="00D07676"/>
    <w:rsid w:val="00D07AC2"/>
    <w:rsid w:val="00D07ED7"/>
    <w:rsid w:val="00D101B3"/>
    <w:rsid w:val="00D12C9A"/>
    <w:rsid w:val="00D139A3"/>
    <w:rsid w:val="00D13E49"/>
    <w:rsid w:val="00D146A3"/>
    <w:rsid w:val="00D147D8"/>
    <w:rsid w:val="00D14ABE"/>
    <w:rsid w:val="00D14DB8"/>
    <w:rsid w:val="00D15330"/>
    <w:rsid w:val="00D15494"/>
    <w:rsid w:val="00D15563"/>
    <w:rsid w:val="00D1597F"/>
    <w:rsid w:val="00D15CE2"/>
    <w:rsid w:val="00D161B5"/>
    <w:rsid w:val="00D16312"/>
    <w:rsid w:val="00D16B2A"/>
    <w:rsid w:val="00D17700"/>
    <w:rsid w:val="00D17A97"/>
    <w:rsid w:val="00D17ECD"/>
    <w:rsid w:val="00D20249"/>
    <w:rsid w:val="00D2071D"/>
    <w:rsid w:val="00D20B64"/>
    <w:rsid w:val="00D20F1C"/>
    <w:rsid w:val="00D21396"/>
    <w:rsid w:val="00D213FF"/>
    <w:rsid w:val="00D229CF"/>
    <w:rsid w:val="00D229E2"/>
    <w:rsid w:val="00D234FE"/>
    <w:rsid w:val="00D23B6E"/>
    <w:rsid w:val="00D2410B"/>
    <w:rsid w:val="00D24B3F"/>
    <w:rsid w:val="00D25851"/>
    <w:rsid w:val="00D25F44"/>
    <w:rsid w:val="00D273EE"/>
    <w:rsid w:val="00D2783E"/>
    <w:rsid w:val="00D30463"/>
    <w:rsid w:val="00D30962"/>
    <w:rsid w:val="00D311A5"/>
    <w:rsid w:val="00D31AF0"/>
    <w:rsid w:val="00D322CC"/>
    <w:rsid w:val="00D33438"/>
    <w:rsid w:val="00D33D03"/>
    <w:rsid w:val="00D34A48"/>
    <w:rsid w:val="00D36436"/>
    <w:rsid w:val="00D36710"/>
    <w:rsid w:val="00D36875"/>
    <w:rsid w:val="00D36F00"/>
    <w:rsid w:val="00D37DDB"/>
    <w:rsid w:val="00D40240"/>
    <w:rsid w:val="00D41336"/>
    <w:rsid w:val="00D41C71"/>
    <w:rsid w:val="00D4221D"/>
    <w:rsid w:val="00D42796"/>
    <w:rsid w:val="00D42E7B"/>
    <w:rsid w:val="00D42EA5"/>
    <w:rsid w:val="00D43521"/>
    <w:rsid w:val="00D43F16"/>
    <w:rsid w:val="00D44676"/>
    <w:rsid w:val="00D4514A"/>
    <w:rsid w:val="00D45A10"/>
    <w:rsid w:val="00D466E2"/>
    <w:rsid w:val="00D467F4"/>
    <w:rsid w:val="00D46EC5"/>
    <w:rsid w:val="00D4772A"/>
    <w:rsid w:val="00D47989"/>
    <w:rsid w:val="00D5020D"/>
    <w:rsid w:val="00D5081B"/>
    <w:rsid w:val="00D50CF8"/>
    <w:rsid w:val="00D51406"/>
    <w:rsid w:val="00D51E20"/>
    <w:rsid w:val="00D52A71"/>
    <w:rsid w:val="00D52CF0"/>
    <w:rsid w:val="00D535A8"/>
    <w:rsid w:val="00D54262"/>
    <w:rsid w:val="00D544BC"/>
    <w:rsid w:val="00D549C6"/>
    <w:rsid w:val="00D5534C"/>
    <w:rsid w:val="00D55E72"/>
    <w:rsid w:val="00D5668D"/>
    <w:rsid w:val="00D56823"/>
    <w:rsid w:val="00D57BD1"/>
    <w:rsid w:val="00D57E43"/>
    <w:rsid w:val="00D57F6E"/>
    <w:rsid w:val="00D60406"/>
    <w:rsid w:val="00D6047A"/>
    <w:rsid w:val="00D60DF5"/>
    <w:rsid w:val="00D616E1"/>
    <w:rsid w:val="00D61994"/>
    <w:rsid w:val="00D62522"/>
    <w:rsid w:val="00D6284C"/>
    <w:rsid w:val="00D629E5"/>
    <w:rsid w:val="00D62A56"/>
    <w:rsid w:val="00D63456"/>
    <w:rsid w:val="00D6352B"/>
    <w:rsid w:val="00D647F5"/>
    <w:rsid w:val="00D64BC9"/>
    <w:rsid w:val="00D6513F"/>
    <w:rsid w:val="00D65896"/>
    <w:rsid w:val="00D659B7"/>
    <w:rsid w:val="00D65D2E"/>
    <w:rsid w:val="00D67B87"/>
    <w:rsid w:val="00D67F4A"/>
    <w:rsid w:val="00D7074D"/>
    <w:rsid w:val="00D707BC"/>
    <w:rsid w:val="00D70B8E"/>
    <w:rsid w:val="00D70BFB"/>
    <w:rsid w:val="00D70DD9"/>
    <w:rsid w:val="00D71381"/>
    <w:rsid w:val="00D72102"/>
    <w:rsid w:val="00D72BE0"/>
    <w:rsid w:val="00D7326E"/>
    <w:rsid w:val="00D73C6D"/>
    <w:rsid w:val="00D73DD2"/>
    <w:rsid w:val="00D74058"/>
    <w:rsid w:val="00D7440C"/>
    <w:rsid w:val="00D74510"/>
    <w:rsid w:val="00D7461B"/>
    <w:rsid w:val="00D74C87"/>
    <w:rsid w:val="00D752F1"/>
    <w:rsid w:val="00D753D0"/>
    <w:rsid w:val="00D7608E"/>
    <w:rsid w:val="00D7668D"/>
    <w:rsid w:val="00D76A2C"/>
    <w:rsid w:val="00D76A5E"/>
    <w:rsid w:val="00D773C4"/>
    <w:rsid w:val="00D77748"/>
    <w:rsid w:val="00D8106A"/>
    <w:rsid w:val="00D816C1"/>
    <w:rsid w:val="00D81E78"/>
    <w:rsid w:val="00D825D9"/>
    <w:rsid w:val="00D828C5"/>
    <w:rsid w:val="00D82B2A"/>
    <w:rsid w:val="00D83762"/>
    <w:rsid w:val="00D83AC0"/>
    <w:rsid w:val="00D83E0F"/>
    <w:rsid w:val="00D846D2"/>
    <w:rsid w:val="00D847E5"/>
    <w:rsid w:val="00D84D48"/>
    <w:rsid w:val="00D84FBC"/>
    <w:rsid w:val="00D85100"/>
    <w:rsid w:val="00D855E4"/>
    <w:rsid w:val="00D85DB4"/>
    <w:rsid w:val="00D86C98"/>
    <w:rsid w:val="00D86DE1"/>
    <w:rsid w:val="00D87ADB"/>
    <w:rsid w:val="00D87D7C"/>
    <w:rsid w:val="00D90A76"/>
    <w:rsid w:val="00D90F20"/>
    <w:rsid w:val="00D90F58"/>
    <w:rsid w:val="00D919C0"/>
    <w:rsid w:val="00D91EEF"/>
    <w:rsid w:val="00D936FA"/>
    <w:rsid w:val="00D93950"/>
    <w:rsid w:val="00D93CA8"/>
    <w:rsid w:val="00D93EB3"/>
    <w:rsid w:val="00D95304"/>
    <w:rsid w:val="00D96EF7"/>
    <w:rsid w:val="00D97D81"/>
    <w:rsid w:val="00DA05D0"/>
    <w:rsid w:val="00DA1896"/>
    <w:rsid w:val="00DA18E2"/>
    <w:rsid w:val="00DA1AD2"/>
    <w:rsid w:val="00DA1E1F"/>
    <w:rsid w:val="00DA1F08"/>
    <w:rsid w:val="00DA274B"/>
    <w:rsid w:val="00DA28D6"/>
    <w:rsid w:val="00DA30D8"/>
    <w:rsid w:val="00DA36DF"/>
    <w:rsid w:val="00DA3F6B"/>
    <w:rsid w:val="00DA4427"/>
    <w:rsid w:val="00DA455E"/>
    <w:rsid w:val="00DA4DB7"/>
    <w:rsid w:val="00DA55FA"/>
    <w:rsid w:val="00DA5952"/>
    <w:rsid w:val="00DA6B5F"/>
    <w:rsid w:val="00DA70D3"/>
    <w:rsid w:val="00DA7B28"/>
    <w:rsid w:val="00DB07A1"/>
    <w:rsid w:val="00DB1A3D"/>
    <w:rsid w:val="00DB20BE"/>
    <w:rsid w:val="00DB2129"/>
    <w:rsid w:val="00DB2234"/>
    <w:rsid w:val="00DB236A"/>
    <w:rsid w:val="00DB2B0F"/>
    <w:rsid w:val="00DB38BC"/>
    <w:rsid w:val="00DB3C7A"/>
    <w:rsid w:val="00DB3E18"/>
    <w:rsid w:val="00DB3EA0"/>
    <w:rsid w:val="00DB40A8"/>
    <w:rsid w:val="00DB4C42"/>
    <w:rsid w:val="00DB4EB9"/>
    <w:rsid w:val="00DB59B6"/>
    <w:rsid w:val="00DB5F1C"/>
    <w:rsid w:val="00DB69B0"/>
    <w:rsid w:val="00DB6B80"/>
    <w:rsid w:val="00DB7471"/>
    <w:rsid w:val="00DB7C56"/>
    <w:rsid w:val="00DC027E"/>
    <w:rsid w:val="00DC0F7C"/>
    <w:rsid w:val="00DC1124"/>
    <w:rsid w:val="00DC2207"/>
    <w:rsid w:val="00DC279E"/>
    <w:rsid w:val="00DC2883"/>
    <w:rsid w:val="00DC2927"/>
    <w:rsid w:val="00DC2D98"/>
    <w:rsid w:val="00DC34B0"/>
    <w:rsid w:val="00DC4276"/>
    <w:rsid w:val="00DC4560"/>
    <w:rsid w:val="00DC4A92"/>
    <w:rsid w:val="00DC4FEB"/>
    <w:rsid w:val="00DC5144"/>
    <w:rsid w:val="00DC596B"/>
    <w:rsid w:val="00DC61B1"/>
    <w:rsid w:val="00DC6218"/>
    <w:rsid w:val="00DC66DF"/>
    <w:rsid w:val="00DC704E"/>
    <w:rsid w:val="00DC7C8F"/>
    <w:rsid w:val="00DD0832"/>
    <w:rsid w:val="00DD0B65"/>
    <w:rsid w:val="00DD2117"/>
    <w:rsid w:val="00DD2868"/>
    <w:rsid w:val="00DD2AC4"/>
    <w:rsid w:val="00DD3660"/>
    <w:rsid w:val="00DD3F22"/>
    <w:rsid w:val="00DD48DD"/>
    <w:rsid w:val="00DD4AC9"/>
    <w:rsid w:val="00DD4FDC"/>
    <w:rsid w:val="00DD6CF7"/>
    <w:rsid w:val="00DD6F1F"/>
    <w:rsid w:val="00DD790F"/>
    <w:rsid w:val="00DE033C"/>
    <w:rsid w:val="00DE08DB"/>
    <w:rsid w:val="00DE0F34"/>
    <w:rsid w:val="00DE194E"/>
    <w:rsid w:val="00DE1EB0"/>
    <w:rsid w:val="00DE23CD"/>
    <w:rsid w:val="00DE2921"/>
    <w:rsid w:val="00DE29E3"/>
    <w:rsid w:val="00DE2A2F"/>
    <w:rsid w:val="00DE2FDE"/>
    <w:rsid w:val="00DE33DD"/>
    <w:rsid w:val="00DE42AF"/>
    <w:rsid w:val="00DE4589"/>
    <w:rsid w:val="00DE47C5"/>
    <w:rsid w:val="00DE494F"/>
    <w:rsid w:val="00DE4CB7"/>
    <w:rsid w:val="00DE4ED2"/>
    <w:rsid w:val="00DE57A3"/>
    <w:rsid w:val="00DE5B99"/>
    <w:rsid w:val="00DE600B"/>
    <w:rsid w:val="00DE63AD"/>
    <w:rsid w:val="00DE63BA"/>
    <w:rsid w:val="00DE66EA"/>
    <w:rsid w:val="00DE76A3"/>
    <w:rsid w:val="00DF015E"/>
    <w:rsid w:val="00DF044D"/>
    <w:rsid w:val="00DF090F"/>
    <w:rsid w:val="00DF09F8"/>
    <w:rsid w:val="00DF0A28"/>
    <w:rsid w:val="00DF0C66"/>
    <w:rsid w:val="00DF0D63"/>
    <w:rsid w:val="00DF0F18"/>
    <w:rsid w:val="00DF1A02"/>
    <w:rsid w:val="00DF1F2E"/>
    <w:rsid w:val="00DF2167"/>
    <w:rsid w:val="00DF2403"/>
    <w:rsid w:val="00DF25C6"/>
    <w:rsid w:val="00DF2C07"/>
    <w:rsid w:val="00DF3F62"/>
    <w:rsid w:val="00DF44FF"/>
    <w:rsid w:val="00DF45EC"/>
    <w:rsid w:val="00DF4896"/>
    <w:rsid w:val="00DF4B52"/>
    <w:rsid w:val="00DF4C50"/>
    <w:rsid w:val="00DF5481"/>
    <w:rsid w:val="00DF5924"/>
    <w:rsid w:val="00DF5C8F"/>
    <w:rsid w:val="00DF60D4"/>
    <w:rsid w:val="00DF6542"/>
    <w:rsid w:val="00DF6AF9"/>
    <w:rsid w:val="00DF7190"/>
    <w:rsid w:val="00E00786"/>
    <w:rsid w:val="00E00A52"/>
    <w:rsid w:val="00E01B08"/>
    <w:rsid w:val="00E03151"/>
    <w:rsid w:val="00E04E31"/>
    <w:rsid w:val="00E054B2"/>
    <w:rsid w:val="00E06159"/>
    <w:rsid w:val="00E07A0B"/>
    <w:rsid w:val="00E07FC9"/>
    <w:rsid w:val="00E10015"/>
    <w:rsid w:val="00E10A48"/>
    <w:rsid w:val="00E116D0"/>
    <w:rsid w:val="00E13653"/>
    <w:rsid w:val="00E14432"/>
    <w:rsid w:val="00E14854"/>
    <w:rsid w:val="00E14A4E"/>
    <w:rsid w:val="00E14D18"/>
    <w:rsid w:val="00E14EDA"/>
    <w:rsid w:val="00E16014"/>
    <w:rsid w:val="00E1659F"/>
    <w:rsid w:val="00E166E7"/>
    <w:rsid w:val="00E16897"/>
    <w:rsid w:val="00E16CDA"/>
    <w:rsid w:val="00E17958"/>
    <w:rsid w:val="00E202A3"/>
    <w:rsid w:val="00E2046E"/>
    <w:rsid w:val="00E209EC"/>
    <w:rsid w:val="00E20D6B"/>
    <w:rsid w:val="00E20E85"/>
    <w:rsid w:val="00E21224"/>
    <w:rsid w:val="00E219E1"/>
    <w:rsid w:val="00E22570"/>
    <w:rsid w:val="00E22C77"/>
    <w:rsid w:val="00E233E0"/>
    <w:rsid w:val="00E23E18"/>
    <w:rsid w:val="00E245AC"/>
    <w:rsid w:val="00E25C4A"/>
    <w:rsid w:val="00E27873"/>
    <w:rsid w:val="00E309CB"/>
    <w:rsid w:val="00E3145D"/>
    <w:rsid w:val="00E31E82"/>
    <w:rsid w:val="00E31FB4"/>
    <w:rsid w:val="00E3240B"/>
    <w:rsid w:val="00E326A7"/>
    <w:rsid w:val="00E336C9"/>
    <w:rsid w:val="00E3376C"/>
    <w:rsid w:val="00E33CFA"/>
    <w:rsid w:val="00E33D0C"/>
    <w:rsid w:val="00E340C7"/>
    <w:rsid w:val="00E34C45"/>
    <w:rsid w:val="00E34FDF"/>
    <w:rsid w:val="00E351FA"/>
    <w:rsid w:val="00E35995"/>
    <w:rsid w:val="00E35CB9"/>
    <w:rsid w:val="00E3662D"/>
    <w:rsid w:val="00E373C6"/>
    <w:rsid w:val="00E37556"/>
    <w:rsid w:val="00E378C3"/>
    <w:rsid w:val="00E37C15"/>
    <w:rsid w:val="00E41578"/>
    <w:rsid w:val="00E41A5F"/>
    <w:rsid w:val="00E41FEC"/>
    <w:rsid w:val="00E42545"/>
    <w:rsid w:val="00E4261B"/>
    <w:rsid w:val="00E429FF"/>
    <w:rsid w:val="00E437DB"/>
    <w:rsid w:val="00E43C88"/>
    <w:rsid w:val="00E44310"/>
    <w:rsid w:val="00E4560A"/>
    <w:rsid w:val="00E45EA1"/>
    <w:rsid w:val="00E45FCE"/>
    <w:rsid w:val="00E46086"/>
    <w:rsid w:val="00E46BFA"/>
    <w:rsid w:val="00E46E70"/>
    <w:rsid w:val="00E50843"/>
    <w:rsid w:val="00E509D8"/>
    <w:rsid w:val="00E50AC1"/>
    <w:rsid w:val="00E50E22"/>
    <w:rsid w:val="00E50E33"/>
    <w:rsid w:val="00E5257C"/>
    <w:rsid w:val="00E52593"/>
    <w:rsid w:val="00E52FCC"/>
    <w:rsid w:val="00E532AF"/>
    <w:rsid w:val="00E5337E"/>
    <w:rsid w:val="00E53571"/>
    <w:rsid w:val="00E53981"/>
    <w:rsid w:val="00E54709"/>
    <w:rsid w:val="00E54F71"/>
    <w:rsid w:val="00E55666"/>
    <w:rsid w:val="00E56A8D"/>
    <w:rsid w:val="00E600DD"/>
    <w:rsid w:val="00E607B6"/>
    <w:rsid w:val="00E61341"/>
    <w:rsid w:val="00E6134D"/>
    <w:rsid w:val="00E61C9B"/>
    <w:rsid w:val="00E62580"/>
    <w:rsid w:val="00E6282B"/>
    <w:rsid w:val="00E632D6"/>
    <w:rsid w:val="00E640E2"/>
    <w:rsid w:val="00E6427C"/>
    <w:rsid w:val="00E64BBC"/>
    <w:rsid w:val="00E654E7"/>
    <w:rsid w:val="00E65512"/>
    <w:rsid w:val="00E67173"/>
    <w:rsid w:val="00E67582"/>
    <w:rsid w:val="00E6778F"/>
    <w:rsid w:val="00E67B51"/>
    <w:rsid w:val="00E7021C"/>
    <w:rsid w:val="00E704A7"/>
    <w:rsid w:val="00E7051C"/>
    <w:rsid w:val="00E7081E"/>
    <w:rsid w:val="00E7084C"/>
    <w:rsid w:val="00E712CD"/>
    <w:rsid w:val="00E71D7B"/>
    <w:rsid w:val="00E7297C"/>
    <w:rsid w:val="00E72A51"/>
    <w:rsid w:val="00E73292"/>
    <w:rsid w:val="00E7355A"/>
    <w:rsid w:val="00E73A0A"/>
    <w:rsid w:val="00E7621A"/>
    <w:rsid w:val="00E77AAD"/>
    <w:rsid w:val="00E80B07"/>
    <w:rsid w:val="00E80E36"/>
    <w:rsid w:val="00E81091"/>
    <w:rsid w:val="00E8124A"/>
    <w:rsid w:val="00E81613"/>
    <w:rsid w:val="00E81B83"/>
    <w:rsid w:val="00E81C85"/>
    <w:rsid w:val="00E82FCC"/>
    <w:rsid w:val="00E830DD"/>
    <w:rsid w:val="00E83226"/>
    <w:rsid w:val="00E834D1"/>
    <w:rsid w:val="00E835B8"/>
    <w:rsid w:val="00E8381F"/>
    <w:rsid w:val="00E83E2C"/>
    <w:rsid w:val="00E84412"/>
    <w:rsid w:val="00E84D24"/>
    <w:rsid w:val="00E8504E"/>
    <w:rsid w:val="00E851FC"/>
    <w:rsid w:val="00E8570E"/>
    <w:rsid w:val="00E85FB4"/>
    <w:rsid w:val="00E86050"/>
    <w:rsid w:val="00E90910"/>
    <w:rsid w:val="00E909CD"/>
    <w:rsid w:val="00E909FA"/>
    <w:rsid w:val="00E90E5A"/>
    <w:rsid w:val="00E925CE"/>
    <w:rsid w:val="00E92A7F"/>
    <w:rsid w:val="00E92D09"/>
    <w:rsid w:val="00E946F0"/>
    <w:rsid w:val="00E94CC4"/>
    <w:rsid w:val="00E94D9A"/>
    <w:rsid w:val="00E95348"/>
    <w:rsid w:val="00E95DB9"/>
    <w:rsid w:val="00E961CB"/>
    <w:rsid w:val="00E967E9"/>
    <w:rsid w:val="00E96DB5"/>
    <w:rsid w:val="00E97217"/>
    <w:rsid w:val="00E972C0"/>
    <w:rsid w:val="00E973E5"/>
    <w:rsid w:val="00E97834"/>
    <w:rsid w:val="00EA1684"/>
    <w:rsid w:val="00EA1803"/>
    <w:rsid w:val="00EA1BF9"/>
    <w:rsid w:val="00EA1DE7"/>
    <w:rsid w:val="00EA23F8"/>
    <w:rsid w:val="00EA2541"/>
    <w:rsid w:val="00EA28FB"/>
    <w:rsid w:val="00EA30BA"/>
    <w:rsid w:val="00EA3BD4"/>
    <w:rsid w:val="00EA4799"/>
    <w:rsid w:val="00EA4CDD"/>
    <w:rsid w:val="00EA4FC0"/>
    <w:rsid w:val="00EA54A2"/>
    <w:rsid w:val="00EA5786"/>
    <w:rsid w:val="00EA5895"/>
    <w:rsid w:val="00EA58DA"/>
    <w:rsid w:val="00EA7392"/>
    <w:rsid w:val="00EA79CE"/>
    <w:rsid w:val="00EA7CBB"/>
    <w:rsid w:val="00EB2342"/>
    <w:rsid w:val="00EB2D59"/>
    <w:rsid w:val="00EB3E8B"/>
    <w:rsid w:val="00EB4224"/>
    <w:rsid w:val="00EB513B"/>
    <w:rsid w:val="00EB5857"/>
    <w:rsid w:val="00EB5A49"/>
    <w:rsid w:val="00EB6C21"/>
    <w:rsid w:val="00EB6E2B"/>
    <w:rsid w:val="00EB74DF"/>
    <w:rsid w:val="00EB7846"/>
    <w:rsid w:val="00EB7F2C"/>
    <w:rsid w:val="00EC1A9D"/>
    <w:rsid w:val="00EC1D21"/>
    <w:rsid w:val="00EC2123"/>
    <w:rsid w:val="00EC2D33"/>
    <w:rsid w:val="00EC3418"/>
    <w:rsid w:val="00EC45D8"/>
    <w:rsid w:val="00EC4B76"/>
    <w:rsid w:val="00EC4D6C"/>
    <w:rsid w:val="00EC5680"/>
    <w:rsid w:val="00EC56B0"/>
    <w:rsid w:val="00EC5ADC"/>
    <w:rsid w:val="00EC5D69"/>
    <w:rsid w:val="00EC6557"/>
    <w:rsid w:val="00EC6A7E"/>
    <w:rsid w:val="00EC6EBC"/>
    <w:rsid w:val="00EC7896"/>
    <w:rsid w:val="00ED0210"/>
    <w:rsid w:val="00ED182F"/>
    <w:rsid w:val="00ED2A0E"/>
    <w:rsid w:val="00ED2E81"/>
    <w:rsid w:val="00ED3D15"/>
    <w:rsid w:val="00ED3E99"/>
    <w:rsid w:val="00ED3FDD"/>
    <w:rsid w:val="00ED59A3"/>
    <w:rsid w:val="00ED5BC2"/>
    <w:rsid w:val="00ED5EEE"/>
    <w:rsid w:val="00ED633E"/>
    <w:rsid w:val="00ED688C"/>
    <w:rsid w:val="00ED7417"/>
    <w:rsid w:val="00ED75E5"/>
    <w:rsid w:val="00ED7601"/>
    <w:rsid w:val="00ED7D07"/>
    <w:rsid w:val="00EE0833"/>
    <w:rsid w:val="00EE0A20"/>
    <w:rsid w:val="00EE0FA6"/>
    <w:rsid w:val="00EE1581"/>
    <w:rsid w:val="00EE1722"/>
    <w:rsid w:val="00EE1AB0"/>
    <w:rsid w:val="00EE3BDD"/>
    <w:rsid w:val="00EE3CC1"/>
    <w:rsid w:val="00EE3E58"/>
    <w:rsid w:val="00EE4B39"/>
    <w:rsid w:val="00EE509C"/>
    <w:rsid w:val="00EE514C"/>
    <w:rsid w:val="00EE555B"/>
    <w:rsid w:val="00EE57BB"/>
    <w:rsid w:val="00EE5B0B"/>
    <w:rsid w:val="00EE631B"/>
    <w:rsid w:val="00EE63D6"/>
    <w:rsid w:val="00EE7390"/>
    <w:rsid w:val="00EE7FCB"/>
    <w:rsid w:val="00EF1B76"/>
    <w:rsid w:val="00EF36DF"/>
    <w:rsid w:val="00EF3D98"/>
    <w:rsid w:val="00EF3ECC"/>
    <w:rsid w:val="00EF416C"/>
    <w:rsid w:val="00EF48B9"/>
    <w:rsid w:val="00EF4979"/>
    <w:rsid w:val="00EF4BFF"/>
    <w:rsid w:val="00EF4C8F"/>
    <w:rsid w:val="00EF4E2A"/>
    <w:rsid w:val="00EF5109"/>
    <w:rsid w:val="00EF65FA"/>
    <w:rsid w:val="00EF702D"/>
    <w:rsid w:val="00EF7324"/>
    <w:rsid w:val="00EF7866"/>
    <w:rsid w:val="00F005A0"/>
    <w:rsid w:val="00F00950"/>
    <w:rsid w:val="00F01126"/>
    <w:rsid w:val="00F01342"/>
    <w:rsid w:val="00F01948"/>
    <w:rsid w:val="00F02915"/>
    <w:rsid w:val="00F02B71"/>
    <w:rsid w:val="00F035EC"/>
    <w:rsid w:val="00F0451D"/>
    <w:rsid w:val="00F0501F"/>
    <w:rsid w:val="00F052C8"/>
    <w:rsid w:val="00F05599"/>
    <w:rsid w:val="00F0626A"/>
    <w:rsid w:val="00F0628B"/>
    <w:rsid w:val="00F073B1"/>
    <w:rsid w:val="00F073D6"/>
    <w:rsid w:val="00F0754D"/>
    <w:rsid w:val="00F075A7"/>
    <w:rsid w:val="00F100D6"/>
    <w:rsid w:val="00F107FE"/>
    <w:rsid w:val="00F10DDA"/>
    <w:rsid w:val="00F10FA5"/>
    <w:rsid w:val="00F11044"/>
    <w:rsid w:val="00F116B8"/>
    <w:rsid w:val="00F12137"/>
    <w:rsid w:val="00F126B5"/>
    <w:rsid w:val="00F132FC"/>
    <w:rsid w:val="00F13E30"/>
    <w:rsid w:val="00F1425D"/>
    <w:rsid w:val="00F1546C"/>
    <w:rsid w:val="00F15F48"/>
    <w:rsid w:val="00F1611A"/>
    <w:rsid w:val="00F161C3"/>
    <w:rsid w:val="00F16354"/>
    <w:rsid w:val="00F16749"/>
    <w:rsid w:val="00F16A93"/>
    <w:rsid w:val="00F16CCF"/>
    <w:rsid w:val="00F1756C"/>
    <w:rsid w:val="00F17660"/>
    <w:rsid w:val="00F17AE3"/>
    <w:rsid w:val="00F17B90"/>
    <w:rsid w:val="00F20490"/>
    <w:rsid w:val="00F2056A"/>
    <w:rsid w:val="00F21C8A"/>
    <w:rsid w:val="00F21CB1"/>
    <w:rsid w:val="00F221FB"/>
    <w:rsid w:val="00F22346"/>
    <w:rsid w:val="00F2235C"/>
    <w:rsid w:val="00F22586"/>
    <w:rsid w:val="00F22BFF"/>
    <w:rsid w:val="00F22C6B"/>
    <w:rsid w:val="00F240D7"/>
    <w:rsid w:val="00F24298"/>
    <w:rsid w:val="00F2471E"/>
    <w:rsid w:val="00F25470"/>
    <w:rsid w:val="00F255D4"/>
    <w:rsid w:val="00F25CF9"/>
    <w:rsid w:val="00F25E83"/>
    <w:rsid w:val="00F25F36"/>
    <w:rsid w:val="00F27B05"/>
    <w:rsid w:val="00F27EDB"/>
    <w:rsid w:val="00F27EFB"/>
    <w:rsid w:val="00F30201"/>
    <w:rsid w:val="00F302B6"/>
    <w:rsid w:val="00F303A9"/>
    <w:rsid w:val="00F30E54"/>
    <w:rsid w:val="00F30F3C"/>
    <w:rsid w:val="00F312D2"/>
    <w:rsid w:val="00F315D2"/>
    <w:rsid w:val="00F31C50"/>
    <w:rsid w:val="00F31D5C"/>
    <w:rsid w:val="00F32049"/>
    <w:rsid w:val="00F32697"/>
    <w:rsid w:val="00F32F6D"/>
    <w:rsid w:val="00F33247"/>
    <w:rsid w:val="00F344D6"/>
    <w:rsid w:val="00F3497E"/>
    <w:rsid w:val="00F34BC2"/>
    <w:rsid w:val="00F34C7E"/>
    <w:rsid w:val="00F34F83"/>
    <w:rsid w:val="00F35284"/>
    <w:rsid w:val="00F37034"/>
    <w:rsid w:val="00F37177"/>
    <w:rsid w:val="00F37509"/>
    <w:rsid w:val="00F37593"/>
    <w:rsid w:val="00F37B97"/>
    <w:rsid w:val="00F37D08"/>
    <w:rsid w:val="00F40864"/>
    <w:rsid w:val="00F4191E"/>
    <w:rsid w:val="00F41C70"/>
    <w:rsid w:val="00F42AF8"/>
    <w:rsid w:val="00F42B4D"/>
    <w:rsid w:val="00F42F6C"/>
    <w:rsid w:val="00F433F4"/>
    <w:rsid w:val="00F438E0"/>
    <w:rsid w:val="00F43BFA"/>
    <w:rsid w:val="00F43E0C"/>
    <w:rsid w:val="00F4419C"/>
    <w:rsid w:val="00F44467"/>
    <w:rsid w:val="00F4526D"/>
    <w:rsid w:val="00F469FD"/>
    <w:rsid w:val="00F47714"/>
    <w:rsid w:val="00F47C39"/>
    <w:rsid w:val="00F47F89"/>
    <w:rsid w:val="00F50AB8"/>
    <w:rsid w:val="00F5106D"/>
    <w:rsid w:val="00F51274"/>
    <w:rsid w:val="00F51A2A"/>
    <w:rsid w:val="00F521C7"/>
    <w:rsid w:val="00F5238F"/>
    <w:rsid w:val="00F52504"/>
    <w:rsid w:val="00F52578"/>
    <w:rsid w:val="00F5441D"/>
    <w:rsid w:val="00F54B4D"/>
    <w:rsid w:val="00F54BF6"/>
    <w:rsid w:val="00F54E26"/>
    <w:rsid w:val="00F54E94"/>
    <w:rsid w:val="00F555D7"/>
    <w:rsid w:val="00F55612"/>
    <w:rsid w:val="00F5604C"/>
    <w:rsid w:val="00F562A4"/>
    <w:rsid w:val="00F56F87"/>
    <w:rsid w:val="00F57012"/>
    <w:rsid w:val="00F57E7E"/>
    <w:rsid w:val="00F608CD"/>
    <w:rsid w:val="00F60C52"/>
    <w:rsid w:val="00F60E39"/>
    <w:rsid w:val="00F61CA3"/>
    <w:rsid w:val="00F62555"/>
    <w:rsid w:val="00F62DB7"/>
    <w:rsid w:val="00F630FE"/>
    <w:rsid w:val="00F63189"/>
    <w:rsid w:val="00F6433A"/>
    <w:rsid w:val="00F64BFF"/>
    <w:rsid w:val="00F64E2A"/>
    <w:rsid w:val="00F652BB"/>
    <w:rsid w:val="00F65564"/>
    <w:rsid w:val="00F657A3"/>
    <w:rsid w:val="00F658A4"/>
    <w:rsid w:val="00F66A1D"/>
    <w:rsid w:val="00F67799"/>
    <w:rsid w:val="00F677ED"/>
    <w:rsid w:val="00F678EF"/>
    <w:rsid w:val="00F70075"/>
    <w:rsid w:val="00F7022C"/>
    <w:rsid w:val="00F706E6"/>
    <w:rsid w:val="00F71026"/>
    <w:rsid w:val="00F7154B"/>
    <w:rsid w:val="00F71CCD"/>
    <w:rsid w:val="00F721D0"/>
    <w:rsid w:val="00F7248B"/>
    <w:rsid w:val="00F726E4"/>
    <w:rsid w:val="00F72870"/>
    <w:rsid w:val="00F7350E"/>
    <w:rsid w:val="00F7353E"/>
    <w:rsid w:val="00F73E09"/>
    <w:rsid w:val="00F74393"/>
    <w:rsid w:val="00F753EC"/>
    <w:rsid w:val="00F75593"/>
    <w:rsid w:val="00F75D8A"/>
    <w:rsid w:val="00F80FB9"/>
    <w:rsid w:val="00F81AC2"/>
    <w:rsid w:val="00F81BE9"/>
    <w:rsid w:val="00F821C7"/>
    <w:rsid w:val="00F8320A"/>
    <w:rsid w:val="00F83702"/>
    <w:rsid w:val="00F83878"/>
    <w:rsid w:val="00F839BD"/>
    <w:rsid w:val="00F83BB9"/>
    <w:rsid w:val="00F83D76"/>
    <w:rsid w:val="00F84B73"/>
    <w:rsid w:val="00F856EB"/>
    <w:rsid w:val="00F86244"/>
    <w:rsid w:val="00F8698B"/>
    <w:rsid w:val="00F86CA7"/>
    <w:rsid w:val="00F8793F"/>
    <w:rsid w:val="00F87B2E"/>
    <w:rsid w:val="00F87D93"/>
    <w:rsid w:val="00F87DBE"/>
    <w:rsid w:val="00F87F3E"/>
    <w:rsid w:val="00F920C3"/>
    <w:rsid w:val="00F9258B"/>
    <w:rsid w:val="00F92FDC"/>
    <w:rsid w:val="00F93138"/>
    <w:rsid w:val="00F932EB"/>
    <w:rsid w:val="00F955FB"/>
    <w:rsid w:val="00F95903"/>
    <w:rsid w:val="00F95A2C"/>
    <w:rsid w:val="00F95B14"/>
    <w:rsid w:val="00F95DDE"/>
    <w:rsid w:val="00F95E5D"/>
    <w:rsid w:val="00F95ECF"/>
    <w:rsid w:val="00F960D8"/>
    <w:rsid w:val="00F96967"/>
    <w:rsid w:val="00F9704E"/>
    <w:rsid w:val="00F97C2B"/>
    <w:rsid w:val="00F97CA4"/>
    <w:rsid w:val="00FA11A5"/>
    <w:rsid w:val="00FA145F"/>
    <w:rsid w:val="00FA1FAB"/>
    <w:rsid w:val="00FA2056"/>
    <w:rsid w:val="00FA3EF7"/>
    <w:rsid w:val="00FA46A3"/>
    <w:rsid w:val="00FA487B"/>
    <w:rsid w:val="00FA4AA0"/>
    <w:rsid w:val="00FA4EC9"/>
    <w:rsid w:val="00FA57B4"/>
    <w:rsid w:val="00FA5C10"/>
    <w:rsid w:val="00FA5F49"/>
    <w:rsid w:val="00FA72B6"/>
    <w:rsid w:val="00FA7318"/>
    <w:rsid w:val="00FA7FD7"/>
    <w:rsid w:val="00FB02CD"/>
    <w:rsid w:val="00FB0BC4"/>
    <w:rsid w:val="00FB0C57"/>
    <w:rsid w:val="00FB0EA0"/>
    <w:rsid w:val="00FB19E9"/>
    <w:rsid w:val="00FB1C0C"/>
    <w:rsid w:val="00FB1D99"/>
    <w:rsid w:val="00FB1F03"/>
    <w:rsid w:val="00FB2132"/>
    <w:rsid w:val="00FB2669"/>
    <w:rsid w:val="00FB266E"/>
    <w:rsid w:val="00FB3FEB"/>
    <w:rsid w:val="00FB43C3"/>
    <w:rsid w:val="00FB454D"/>
    <w:rsid w:val="00FB4BF1"/>
    <w:rsid w:val="00FB5367"/>
    <w:rsid w:val="00FB5C2D"/>
    <w:rsid w:val="00FB5EE4"/>
    <w:rsid w:val="00FB6CFA"/>
    <w:rsid w:val="00FB71EB"/>
    <w:rsid w:val="00FC02DC"/>
    <w:rsid w:val="00FC05AE"/>
    <w:rsid w:val="00FC0E80"/>
    <w:rsid w:val="00FC16DD"/>
    <w:rsid w:val="00FC26BF"/>
    <w:rsid w:val="00FC3558"/>
    <w:rsid w:val="00FC4316"/>
    <w:rsid w:val="00FC4481"/>
    <w:rsid w:val="00FC4F4E"/>
    <w:rsid w:val="00FC622D"/>
    <w:rsid w:val="00FC636A"/>
    <w:rsid w:val="00FC7629"/>
    <w:rsid w:val="00FC766A"/>
    <w:rsid w:val="00FC76CC"/>
    <w:rsid w:val="00FC78E5"/>
    <w:rsid w:val="00FC7A9F"/>
    <w:rsid w:val="00FC7C6B"/>
    <w:rsid w:val="00FD018F"/>
    <w:rsid w:val="00FD0904"/>
    <w:rsid w:val="00FD1A1D"/>
    <w:rsid w:val="00FD1B3F"/>
    <w:rsid w:val="00FD1BBE"/>
    <w:rsid w:val="00FD241E"/>
    <w:rsid w:val="00FD2D42"/>
    <w:rsid w:val="00FD3FB4"/>
    <w:rsid w:val="00FD452A"/>
    <w:rsid w:val="00FD4ACF"/>
    <w:rsid w:val="00FD4F25"/>
    <w:rsid w:val="00FD50D6"/>
    <w:rsid w:val="00FD5C30"/>
    <w:rsid w:val="00FD5DC7"/>
    <w:rsid w:val="00FD674F"/>
    <w:rsid w:val="00FD70DF"/>
    <w:rsid w:val="00FD7641"/>
    <w:rsid w:val="00FD7B72"/>
    <w:rsid w:val="00FE04F9"/>
    <w:rsid w:val="00FE0688"/>
    <w:rsid w:val="00FE1023"/>
    <w:rsid w:val="00FE2150"/>
    <w:rsid w:val="00FE27C1"/>
    <w:rsid w:val="00FE4F76"/>
    <w:rsid w:val="00FE5892"/>
    <w:rsid w:val="00FE5EAF"/>
    <w:rsid w:val="00FE609C"/>
    <w:rsid w:val="00FE6392"/>
    <w:rsid w:val="00FE6478"/>
    <w:rsid w:val="00FE6647"/>
    <w:rsid w:val="00FE6818"/>
    <w:rsid w:val="00FE6930"/>
    <w:rsid w:val="00FE6C29"/>
    <w:rsid w:val="00FE6E82"/>
    <w:rsid w:val="00FE7037"/>
    <w:rsid w:val="00FE7438"/>
    <w:rsid w:val="00FE7B0B"/>
    <w:rsid w:val="00FF0C6E"/>
    <w:rsid w:val="00FF1BFF"/>
    <w:rsid w:val="00FF1C60"/>
    <w:rsid w:val="00FF23EB"/>
    <w:rsid w:val="00FF272F"/>
    <w:rsid w:val="00FF2A1C"/>
    <w:rsid w:val="00FF2DCD"/>
    <w:rsid w:val="00FF32EC"/>
    <w:rsid w:val="00FF33DC"/>
    <w:rsid w:val="00FF3FE4"/>
    <w:rsid w:val="00FF47A5"/>
    <w:rsid w:val="00FF4BB2"/>
    <w:rsid w:val="00FF4F8D"/>
    <w:rsid w:val="00FF53CA"/>
    <w:rsid w:val="00FF5432"/>
    <w:rsid w:val="00FF64DE"/>
    <w:rsid w:val="00FF66D8"/>
    <w:rsid w:val="00FF69D2"/>
    <w:rsid w:val="00FF798D"/>
    <w:rsid w:val="07785693"/>
    <w:rsid w:val="0A7A5F06"/>
    <w:rsid w:val="1BA62B9C"/>
    <w:rsid w:val="1D2C2D72"/>
    <w:rsid w:val="2D1E3659"/>
    <w:rsid w:val="339624E5"/>
  </w:rsids>
  <w:docVars>
    <w:docVar w:name="coverpage" w:val="0,1,2,3,4,6,7,8,10,11,13"/>
    <w:docVar w:name="docversion" w:val="icr-standalone_3.0"/>
    <w:docVar w:name="lastsection" w:val="13"/>
  </w:docVar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15:docId w15:val="{05B54311-EFC8-484D-9476-5A1616B5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DD2117"/>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4E5F"/>
    <w:pPr>
      <w:keepNext/>
      <w:keepLines/>
      <w:spacing w:before="40"/>
      <w:ind w:left="720"/>
      <w:outlineLvl w:val="1"/>
    </w:pPr>
    <w:rPr>
      <w:rFonts w:asciiTheme="minorHAnsi" w:eastAsiaTheme="majorEastAsia" w:hAnsiTheme="minorHAnsi" w:cstheme="majorBidi"/>
      <w:b/>
      <w:color w:val="172D5F"/>
      <w:sz w:val="22"/>
      <w:szCs w:val="26"/>
    </w:rPr>
  </w:style>
  <w:style w:type="paragraph" w:styleId="Heading3">
    <w:name w:val="heading 3"/>
    <w:basedOn w:val="Normal"/>
    <w:next w:val="Normal"/>
    <w:link w:val="Heading3Char"/>
    <w:uiPriority w:val="9"/>
    <w:unhideWhenUsed/>
    <w:qFormat/>
    <w:rsid w:val="0002706F"/>
    <w:pPr>
      <w:keepNext/>
      <w:keepLines/>
      <w:spacing w:before="40"/>
      <w:ind w:left="720"/>
      <w:outlineLvl w:val="2"/>
    </w:pPr>
    <w:rPr>
      <w:rFonts w:asciiTheme="minorHAnsi" w:eastAsiaTheme="majorEastAsia" w:hAnsiTheme="minorHAnsi" w:cstheme="majorBidi"/>
      <w:b/>
      <w:color w:val="172D5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B11CA"/>
    <w:rPr>
      <w:rFonts w:ascii="Tahoma" w:hAnsi="Tahoma" w:cs="Tahoma"/>
      <w:sz w:val="16"/>
      <w:szCs w:val="16"/>
    </w:rPr>
  </w:style>
  <w:style w:type="character" w:customStyle="1" w:styleId="BalloonTextChar">
    <w:name w:val="Balloon Text Char"/>
    <w:basedOn w:val="DefaultParagraphFont"/>
    <w:uiPriority w:val="99"/>
    <w:semiHidden/>
    <w:rsid w:val="00375453"/>
    <w:rPr>
      <w:rFonts w:ascii="Lucida Grande" w:hAnsi="Lucida Grande"/>
      <w:sz w:val="18"/>
      <w:szCs w:val="18"/>
    </w:rPr>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hAnsi="Arial" w:eastAsiaTheme="minorEastAsia"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character" w:customStyle="1" w:styleId="BalloonTextChar1">
    <w:name w:val="Balloon Text Char1"/>
    <w:basedOn w:val="DefaultParagraphFont"/>
    <w:link w:val="BalloonText"/>
    <w:uiPriority w:val="99"/>
    <w:semiHidden/>
    <w:rsid w:val="00AB11CA"/>
    <w:rPr>
      <w:rFonts w:ascii="Tahoma" w:hAnsi="Tahoma" w:eastAsiaTheme="minorEastAsia" w:cs="Tahoma"/>
      <w:color w:val="000000"/>
      <w:sz w:val="16"/>
      <w:szCs w:val="16"/>
    </w:rPr>
  </w:style>
  <w:style w:type="table" w:customStyle="1" w:styleId="TableGrid1">
    <w:name w:val="Table Grid1"/>
    <w:basedOn w:val="TableNormal"/>
    <w:uiPriority w:val="5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hAnsi="Arial" w:eastAsiaTheme="minorEastAsia"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hAnsi="Arial" w:eastAsiaTheme="minorEastAsia" w:cs="Arial"/>
      <w:color w:val="000000"/>
      <w:sz w:val="24"/>
      <w:szCs w:val="24"/>
    </w:rPr>
  </w:style>
  <w:style w:type="paragraph" w:styleId="NoSpacing">
    <w:name w:val="No Spacing"/>
    <w:uiPriority w:val="1"/>
    <w:qFormat/>
    <w:rsid w:val="005D2961"/>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074E5F"/>
    <w:rPr>
      <w:rFonts w:eastAsiaTheme="majorEastAsia" w:cstheme="majorBidi"/>
      <w:b/>
      <w:color w:val="172D5F"/>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0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uiPriority w:val="39"/>
    <w:unhideWhenUsed/>
    <w:rsid w:val="00CF6439"/>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FC0E80"/>
    <w:pPr>
      <w:tabs>
        <w:tab w:val="left" w:pos="450"/>
        <w:tab w:val="right" w:leader="dot" w:pos="9350"/>
      </w:tabs>
      <w:spacing w:after="100"/>
      <w:ind w:left="540" w:hanging="90"/>
    </w:pPr>
    <w:rPr>
      <w:rFonts w:ascii="Calibri" w:hAnsi="Calibri"/>
      <w:b/>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D5020D"/>
    <w:pPr>
      <w:widowControl/>
      <w:tabs>
        <w:tab w:val="right" w:leader="dot" w:pos="9360"/>
      </w:tabs>
      <w:autoSpaceDE/>
      <w:autoSpaceDN/>
      <w:adjustRightInd/>
      <w:spacing w:after="100" w:line="259" w:lineRule="auto"/>
      <w:ind w:left="720"/>
    </w:pPr>
    <w:rPr>
      <w:rFonts w:asciiTheme="minorHAnsi" w:hAnsiTheme="minorHAns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hAnsi="Arial" w:eastAsiaTheme="minorEastAsia"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hAnsi="Arial" w:eastAsiaTheme="minorEastAsia"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rsid w:val="00E84D24"/>
  </w:style>
  <w:style w:type="paragraph" w:customStyle="1" w:styleId="Normal1">
    <w:name w:val="Normal_1"/>
    <w:qFormat/>
    <w:rsid w:val="00E84D24"/>
  </w:style>
  <w:style w:type="paragraph" w:customStyle="1" w:styleId="Normal2">
    <w:name w:val="Normal_2"/>
    <w:qFormat/>
    <w:rsid w:val="00E84D24"/>
  </w:style>
  <w:style w:type="paragraph" w:customStyle="1" w:styleId="Normal3">
    <w:name w:val="Normal_3"/>
    <w:qFormat/>
    <w:rsid w:val="00E84D24"/>
  </w:style>
  <w:style w:type="paragraph" w:customStyle="1" w:styleId="Normal4">
    <w:name w:val="Normal_4"/>
    <w:qFormat/>
    <w:rsid w:val="00E84D24"/>
  </w:style>
  <w:style w:type="paragraph" w:customStyle="1" w:styleId="Normal5">
    <w:name w:val="Normal_5"/>
    <w:qFormat/>
    <w:rsid w:val="00E84D24"/>
  </w:style>
  <w:style w:type="paragraph" w:customStyle="1" w:styleId="Normal6">
    <w:name w:val="Normal_6"/>
    <w:qFormat/>
    <w:rsid w:val="00E84D24"/>
  </w:style>
  <w:style w:type="paragraph" w:customStyle="1" w:styleId="Normal7">
    <w:name w:val="Normal_7"/>
    <w:qFormat/>
    <w:rsid w:val="00E84D24"/>
  </w:style>
  <w:style w:type="paragraph" w:customStyle="1" w:styleId="Normal8">
    <w:name w:val="Normal_8"/>
    <w:qFormat/>
    <w:rsid w:val="00E84D24"/>
  </w:style>
  <w:style w:type="paragraph" w:customStyle="1" w:styleId="Normal9">
    <w:name w:val="Normal_9"/>
    <w:qFormat/>
    <w:rsid w:val="00E84D24"/>
  </w:style>
  <w:style w:type="paragraph" w:customStyle="1" w:styleId="Normal10">
    <w:name w:val="Normal_10"/>
    <w:qFormat/>
    <w:rsid w:val="00E84D24"/>
  </w:style>
  <w:style w:type="paragraph" w:customStyle="1" w:styleId="Normal11">
    <w:name w:val="Normal_11"/>
    <w:qFormat/>
    <w:rsid w:val="00E84D24"/>
  </w:style>
  <w:style w:type="paragraph" w:customStyle="1" w:styleId="Normal12">
    <w:name w:val="Normal_12"/>
    <w:qFormat/>
    <w:rsid w:val="00E84D24"/>
  </w:style>
  <w:style w:type="paragraph" w:customStyle="1" w:styleId="Normal13">
    <w:name w:val="Normal_13"/>
    <w:qFormat/>
    <w:rsid w:val="00E84D24"/>
  </w:style>
  <w:style w:type="paragraph" w:customStyle="1" w:styleId="Normal14">
    <w:name w:val="Normal_14"/>
    <w:qFormat/>
    <w:rsid w:val="00E84D24"/>
  </w:style>
  <w:style w:type="paragraph" w:customStyle="1" w:styleId="Normal15">
    <w:name w:val="Normal_15"/>
    <w:qFormat/>
    <w:rsid w:val="00E84D24"/>
  </w:style>
  <w:style w:type="paragraph" w:customStyle="1" w:styleId="Normal16">
    <w:name w:val="Normal_16"/>
    <w:qFormat/>
    <w:rsid w:val="00E84D24"/>
  </w:style>
  <w:style w:type="paragraph" w:customStyle="1" w:styleId="Normal17">
    <w:name w:val="Normal_17"/>
    <w:qFormat/>
    <w:rsid w:val="00E84D24"/>
  </w:style>
  <w:style w:type="paragraph" w:customStyle="1" w:styleId="Normal18">
    <w:name w:val="Normal_18"/>
    <w:qFormat/>
    <w:rsid w:val="00E84D24"/>
  </w:style>
  <w:style w:type="paragraph" w:customStyle="1" w:styleId="Normal19">
    <w:name w:val="Normal_19"/>
    <w:qFormat/>
    <w:rsid w:val="00E84D24"/>
  </w:style>
  <w:style w:type="paragraph" w:customStyle="1" w:styleId="Normal20">
    <w:name w:val="Normal_20"/>
    <w:qFormat/>
    <w:rsid w:val="00E84D24"/>
  </w:style>
  <w:style w:type="paragraph" w:customStyle="1" w:styleId="Normal21">
    <w:name w:val="Normal_21"/>
    <w:qFormat/>
    <w:rsid w:val="00E84D24"/>
  </w:style>
  <w:style w:type="paragraph" w:customStyle="1" w:styleId="Normal22">
    <w:name w:val="Normal_22"/>
    <w:qFormat/>
    <w:rsid w:val="00E84D24"/>
  </w:style>
  <w:style w:type="paragraph" w:customStyle="1" w:styleId="Normal23">
    <w:name w:val="Normal_23"/>
    <w:qFormat/>
    <w:rsid w:val="00E84D24"/>
  </w:style>
  <w:style w:type="paragraph" w:customStyle="1" w:styleId="Normal24">
    <w:name w:val="Normal_24"/>
    <w:qFormat/>
    <w:rsid w:val="00E84D24"/>
  </w:style>
  <w:style w:type="paragraph" w:customStyle="1" w:styleId="Normal25">
    <w:name w:val="Normal_25"/>
    <w:qFormat/>
    <w:rsid w:val="00E84D24"/>
  </w:style>
  <w:style w:type="paragraph" w:customStyle="1" w:styleId="Normal26">
    <w:name w:val="Normal_26"/>
    <w:qFormat/>
    <w:rsid w:val="00E84D24"/>
  </w:style>
  <w:style w:type="paragraph" w:customStyle="1" w:styleId="Normal27">
    <w:name w:val="Normal_27"/>
    <w:qFormat/>
    <w:rsid w:val="00E84D24"/>
  </w:style>
  <w:style w:type="paragraph" w:customStyle="1" w:styleId="Normal28">
    <w:name w:val="Normal_28"/>
    <w:qFormat/>
    <w:rsid w:val="00E84D24"/>
  </w:style>
  <w:style w:type="paragraph" w:customStyle="1" w:styleId="Normal29">
    <w:name w:val="Normal_29"/>
    <w:qFormat/>
    <w:rsid w:val="00E84D24"/>
  </w:style>
  <w:style w:type="paragraph" w:customStyle="1" w:styleId="Normal30">
    <w:name w:val="Normal_30"/>
    <w:qFormat/>
    <w:rsid w:val="00E84D24"/>
  </w:style>
  <w:style w:type="paragraph" w:customStyle="1" w:styleId="Normal31">
    <w:name w:val="Normal_31"/>
    <w:qFormat/>
    <w:rsid w:val="00E84D24"/>
  </w:style>
  <w:style w:type="paragraph" w:customStyle="1" w:styleId="Normal32">
    <w:name w:val="Normal_32"/>
    <w:qFormat/>
    <w:rsid w:val="00E84D24"/>
  </w:style>
  <w:style w:type="paragraph" w:customStyle="1" w:styleId="Normal33">
    <w:name w:val="Normal_33"/>
    <w:qFormat/>
    <w:rsid w:val="00E84D24"/>
  </w:style>
  <w:style w:type="paragraph" w:customStyle="1" w:styleId="Normal34">
    <w:name w:val="Normal_34"/>
    <w:qFormat/>
    <w:rsid w:val="00E84D24"/>
  </w:style>
  <w:style w:type="paragraph" w:customStyle="1" w:styleId="Normal35">
    <w:name w:val="Normal_35"/>
    <w:qFormat/>
    <w:rsid w:val="00E84D24"/>
  </w:style>
  <w:style w:type="paragraph" w:customStyle="1" w:styleId="Normal36">
    <w:name w:val="Normal_36"/>
    <w:qFormat/>
    <w:rsid w:val="00E84D24"/>
  </w:style>
  <w:style w:type="paragraph" w:customStyle="1" w:styleId="Normal37">
    <w:name w:val="Normal_37"/>
    <w:qFormat/>
    <w:rsid w:val="00E84D24"/>
  </w:style>
  <w:style w:type="paragraph" w:customStyle="1" w:styleId="Normal38">
    <w:name w:val="Normal_38"/>
    <w:qFormat/>
    <w:rsid w:val="00E84D24"/>
  </w:style>
  <w:style w:type="paragraph" w:customStyle="1" w:styleId="Normal39">
    <w:name w:val="Normal_39"/>
    <w:qFormat/>
    <w:rsid w:val="00E84D24"/>
  </w:style>
  <w:style w:type="paragraph" w:customStyle="1" w:styleId="Normal40">
    <w:name w:val="Normal_40"/>
    <w:qFormat/>
    <w:rsid w:val="00E84D24"/>
  </w:style>
  <w:style w:type="paragraph" w:customStyle="1" w:styleId="Normal41">
    <w:name w:val="Normal_41"/>
    <w:qFormat/>
    <w:rsid w:val="00E84D24"/>
  </w:style>
  <w:style w:type="paragraph" w:customStyle="1" w:styleId="Normal42">
    <w:name w:val="Normal_42"/>
    <w:qFormat/>
    <w:rsid w:val="00E84D24"/>
  </w:style>
  <w:style w:type="paragraph" w:customStyle="1" w:styleId="Normal43">
    <w:name w:val="Normal_43"/>
    <w:qFormat/>
    <w:rsid w:val="00E84D24"/>
  </w:style>
  <w:style w:type="paragraph" w:customStyle="1" w:styleId="Normal44">
    <w:name w:val="Normal_44"/>
    <w:qFormat/>
    <w:rsid w:val="00E84D24"/>
  </w:style>
  <w:style w:type="paragraph" w:customStyle="1" w:styleId="Normal45">
    <w:name w:val="Normal_45"/>
    <w:qFormat/>
    <w:rsid w:val="00E84D24"/>
  </w:style>
  <w:style w:type="paragraph" w:customStyle="1" w:styleId="Normal46">
    <w:name w:val="Normal_46"/>
    <w:qFormat/>
    <w:rsid w:val="00E84D24"/>
  </w:style>
  <w:style w:type="paragraph" w:customStyle="1" w:styleId="Normal47">
    <w:name w:val="Normal_47"/>
    <w:qFormat/>
    <w:rsid w:val="00E84D24"/>
  </w:style>
  <w:style w:type="paragraph" w:customStyle="1" w:styleId="Normal48">
    <w:name w:val="Normal_48"/>
    <w:qFormat/>
    <w:rsid w:val="00E84D24"/>
  </w:style>
  <w:style w:type="paragraph" w:customStyle="1" w:styleId="Normal49">
    <w:name w:val="Normal_49"/>
    <w:qFormat/>
    <w:rsid w:val="00E84D24"/>
  </w:style>
  <w:style w:type="paragraph" w:customStyle="1" w:styleId="Normal50">
    <w:name w:val="Normal_50"/>
    <w:qFormat/>
    <w:rsid w:val="00E84D24"/>
  </w:style>
  <w:style w:type="paragraph" w:customStyle="1" w:styleId="Normal51">
    <w:name w:val="Normal_51"/>
    <w:qFormat/>
    <w:rsid w:val="00E84D24"/>
  </w:style>
  <w:style w:type="paragraph" w:customStyle="1" w:styleId="Normal52">
    <w:name w:val="Normal_52"/>
    <w:qFormat/>
    <w:rsid w:val="00E84D24"/>
  </w:style>
  <w:style w:type="paragraph" w:customStyle="1" w:styleId="Normal53">
    <w:name w:val="Normal_53"/>
    <w:qFormat/>
    <w:rsid w:val="00E84D24"/>
  </w:style>
  <w:style w:type="paragraph" w:customStyle="1" w:styleId="Normal54">
    <w:name w:val="Normal_54"/>
    <w:qFormat/>
    <w:rsid w:val="00E84D24"/>
  </w:style>
  <w:style w:type="paragraph" w:customStyle="1" w:styleId="Normal55">
    <w:name w:val="Normal_55"/>
    <w:qFormat/>
    <w:rsid w:val="00E84D24"/>
  </w:style>
  <w:style w:type="paragraph" w:customStyle="1" w:styleId="Normal56">
    <w:name w:val="Normal_56"/>
    <w:qFormat/>
    <w:rsid w:val="00E84D24"/>
  </w:style>
  <w:style w:type="paragraph" w:customStyle="1" w:styleId="Normal57">
    <w:name w:val="Normal_57"/>
    <w:qFormat/>
    <w:rsid w:val="00E84D24"/>
  </w:style>
  <w:style w:type="paragraph" w:customStyle="1" w:styleId="Normal58">
    <w:name w:val="Normal_58"/>
    <w:qFormat/>
    <w:rsid w:val="00E84D24"/>
  </w:style>
  <w:style w:type="paragraph" w:customStyle="1" w:styleId="Normal59">
    <w:name w:val="Normal_59"/>
    <w:qFormat/>
    <w:rsid w:val="00E84D24"/>
  </w:style>
  <w:style w:type="paragraph" w:customStyle="1" w:styleId="Normal60">
    <w:name w:val="Normal_60"/>
    <w:qFormat/>
    <w:rsid w:val="00E84D24"/>
  </w:style>
  <w:style w:type="paragraph" w:customStyle="1" w:styleId="Normal61">
    <w:name w:val="Normal_61"/>
    <w:qFormat/>
    <w:rsid w:val="00E84D24"/>
  </w:style>
  <w:style w:type="paragraph" w:customStyle="1" w:styleId="Normal62">
    <w:name w:val="Normal_62"/>
    <w:qFormat/>
    <w:rsid w:val="00E84D24"/>
  </w:style>
  <w:style w:type="paragraph" w:customStyle="1" w:styleId="Normal63">
    <w:name w:val="Normal_63"/>
    <w:qFormat/>
    <w:rsid w:val="00E84D24"/>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4">
    <w:name w:val="Table Grid_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5">
    <w:name w:val="Table Grid_5"/>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4">
    <w:name w:val="Table Grid_1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6">
    <w:name w:val="Table Grid_16"/>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674F"/>
    <w:rPr>
      <w:rFonts w:asciiTheme="minorHAnsi" w:hAnsiTheme="minorHAnsi"/>
      <w:sz w:val="18"/>
      <w:szCs w:val="20"/>
    </w:rPr>
  </w:style>
  <w:style w:type="character" w:customStyle="1" w:styleId="FootnoteTextChar">
    <w:name w:val="Footnote Text Char"/>
    <w:basedOn w:val="DefaultParagraphFont"/>
    <w:link w:val="FootnoteText"/>
    <w:uiPriority w:val="99"/>
    <w:semiHidden/>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02F87"/>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2706F"/>
    <w:rPr>
      <w:rFonts w:eastAsiaTheme="majorEastAsia" w:cstheme="majorBidi"/>
      <w:b/>
      <w:color w:val="172D5F"/>
      <w:szCs w:val="24"/>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E53571"/>
    <w:rPr>
      <w:rFonts w:ascii="Arial" w:hAnsi="Arial" w:eastAsiaTheme="minorEastAsia" w:cs="Arial"/>
      <w:color w:val="000000"/>
      <w:sz w:val="24"/>
      <w:szCs w:val="24"/>
    </w:rPr>
  </w:style>
  <w:style w:type="character" w:styleId="FootnoteReference">
    <w:name w:val="footnote reference"/>
    <w:aliases w:val="16 Point,Appel note de bas de page,BVI f,BVI fnr,BVI fnr Car,BVI fnr Car Car,Car Car Char Car Char Car Car Char Car Char Char,F,R,Ref,SUPERS,Superscript 6 Point,Used by Word for Help footnote symbols,de nota al pie,fr,ftref"/>
    <w:basedOn w:val="DefaultParagraphFont"/>
    <w:link w:val="BVIfnrCharChar1Char"/>
    <w:unhideWhenUsed/>
    <w:rsid w:val="009B2DC1"/>
    <w:rPr>
      <w:vertAlign w:val="superscript"/>
    </w:rPr>
  </w:style>
  <w:style w:type="character" w:customStyle="1" w:styleId="tlid-translation">
    <w:name w:val="tlid-translation"/>
    <w:basedOn w:val="DefaultParagraphFont"/>
    <w:rsid w:val="000E452E"/>
  </w:style>
  <w:style w:type="character" w:styleId="Strong">
    <w:name w:val="Strong"/>
    <w:basedOn w:val="DefaultParagraphFont"/>
    <w:uiPriority w:val="22"/>
    <w:qFormat/>
    <w:rsid w:val="00390650"/>
    <w:rPr>
      <w:b/>
      <w:bCs/>
    </w:rPr>
  </w:style>
  <w:style w:type="character" w:styleId="Emphasis">
    <w:name w:val="Emphasis"/>
    <w:basedOn w:val="DefaultParagraphFont"/>
    <w:uiPriority w:val="20"/>
    <w:qFormat/>
    <w:rsid w:val="00390650"/>
    <w:rPr>
      <w:i/>
      <w:iCs/>
    </w:rPr>
  </w:style>
  <w:style w:type="paragraph" w:customStyle="1" w:styleId="BVIfnrCharChar1Char">
    <w:name w:val="BVI fnr Char Char1 Char"/>
    <w:aliases w:val="BVI fnr Car Car Car Car Char Char Char,BVI fnr Car Car Car Car Char Char Char1 Char,BVI fnr Car Car Char Char Char,BVI fnr Car Char Char Char,BVI fnr Char Char Char,BVI fnr Char Char Char Char,BVI fnr Char Char1"/>
    <w:basedOn w:val="Normal"/>
    <w:link w:val="FootnoteReference"/>
    <w:rsid w:val="00AA10A2"/>
    <w:pPr>
      <w:widowControl/>
      <w:autoSpaceDE/>
      <w:autoSpaceDN/>
      <w:adjustRightInd/>
      <w:spacing w:after="160" w:line="240" w:lineRule="exact"/>
    </w:pPr>
    <w:rPr>
      <w:rFonts w:asciiTheme="minorHAnsi" w:eastAsiaTheme="minorHAnsi" w:hAnsiTheme="minorHAnsi" w:cstheme="minorBidi"/>
      <w:color w:val="auto"/>
      <w:sz w:val="22"/>
      <w:szCs w:val="22"/>
      <w:vertAlign w:val="superscript"/>
    </w:rPr>
  </w:style>
  <w:style w:type="paragraph" w:styleId="NormalWeb">
    <w:name w:val="Normal (Web)"/>
    <w:basedOn w:val="Normal"/>
    <w:uiPriority w:val="99"/>
    <w:semiHidden/>
    <w:unhideWhenUsed/>
    <w:rsid w:val="00BD5AB3"/>
    <w:pPr>
      <w:widowControl/>
      <w:autoSpaceDE/>
      <w:autoSpaceDN/>
      <w:adjustRightInd/>
      <w:spacing w:before="100" w:beforeAutospacing="1" w:after="100" w:afterAutospacing="1"/>
    </w:pPr>
    <w:rPr>
      <w:rFonts w:ascii="Times New Roman" w:eastAsia="Times New Roman" w:hAnsi="Times New Roman" w:cs="Times New Roman"/>
      <w:color w:val="auto"/>
      <w:lang w:eastAsia="zh-CN"/>
    </w:rPr>
  </w:style>
  <w:style w:type="paragraph" w:customStyle="1" w:styleId="1main">
    <w:name w:val="1.main"/>
    <w:qFormat/>
    <w:rsid w:val="003A2A35"/>
    <w:pPr>
      <w:widowControl w:val="0"/>
      <w:spacing w:after="0" w:line="240" w:lineRule="auto"/>
    </w:pPr>
    <w:rPr>
      <w:rFonts w:ascii="Times New Roman" w:eastAsia="Times New Roman" w:hAnsi="Times New Roman" w:cs="Times New Roman"/>
      <w:kern w:val="2"/>
      <w:lang w:val="en-GB" w:eastAsia="zh-CN"/>
    </w:rPr>
  </w:style>
  <w:style w:type="character" w:customStyle="1" w:styleId="jlqj4b">
    <w:name w:val="jlqj4b"/>
    <w:basedOn w:val="DefaultParagraphFont"/>
    <w:rsid w:val="00BC42E6"/>
  </w:style>
  <w:style w:type="paragraph" w:customStyle="1" w:styleId="Default">
    <w:name w:val="Default"/>
    <w:rsid w:val="007D1B85"/>
    <w:pPr>
      <w:autoSpaceDE w:val="0"/>
      <w:autoSpaceDN w:val="0"/>
      <w:adjustRightInd w:val="0"/>
      <w:spacing w:after="0" w:line="240" w:lineRule="auto"/>
    </w:pPr>
    <w:rPr>
      <w:rFonts w:ascii="Arial" w:hAnsi="Arial" w:cs="Arial"/>
      <w:color w:val="000000"/>
      <w:sz w:val="24"/>
      <w:szCs w:val="24"/>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_0"/>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_0"/>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_0"/>
    <w:basedOn w:val="TableNormal"/>
    <w:next w:val="TableGrid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_0"/>
    <w:basedOn w:val="TableNormal"/>
    <w:next w:val="TableGrid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zzbb">
    <w:name w:val="fszzbb"/>
    <w:basedOn w:val="DefaultParagraphFont"/>
    <w:rsid w:val="000B16FF"/>
  </w:style>
  <w:style w:type="table" w:customStyle="1" w:styleId="TableGrid12">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_1"/>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 Grid91_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_1"/>
    <w:basedOn w:val="TableNormal"/>
    <w:next w:val="TableGrid12"/>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2"/>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_1"/>
    <w:basedOn w:val="TableNormal"/>
    <w:next w:val="TableGrid12"/>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_2"/>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_2"/>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21"/>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_2"/>
    <w:basedOn w:val="TableNormal"/>
    <w:next w:val="TableGrid21"/>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_2"/>
    <w:basedOn w:val="TableNormal"/>
    <w:next w:val="TableGrid21"/>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51FC"/>
    <w:rPr>
      <w:b/>
      <w:bCs/>
    </w:rPr>
  </w:style>
  <w:style w:type="character" w:customStyle="1" w:styleId="CommentSubjectChar">
    <w:name w:val="Comment Subject Char"/>
    <w:basedOn w:val="CommentTextChar"/>
    <w:link w:val="CommentSubject"/>
    <w:uiPriority w:val="99"/>
    <w:semiHidden/>
    <w:rsid w:val="00E851FC"/>
    <w:rPr>
      <w:rFonts w:ascii="Arial" w:hAnsi="Arial" w:eastAsiaTheme="minorEastAsia" w:cs="Arial"/>
      <w:b/>
      <w:bCs/>
      <w:color w:val="000000"/>
      <w:sz w:val="20"/>
      <w:szCs w:val="20"/>
    </w:rPr>
  </w:style>
  <w:style w:type="paragraph" w:styleId="Revision">
    <w:name w:val="Revision"/>
    <w:hidden/>
    <w:uiPriority w:val="99"/>
    <w:semiHidden/>
    <w:rsid w:val="001553C9"/>
    <w:pPr>
      <w:spacing w:after="0" w:line="240" w:lineRule="auto"/>
    </w:pPr>
    <w:rPr>
      <w:rFonts w:ascii="Arial" w:hAnsi="Arial" w:eastAsiaTheme="minorEastAsia" w:cs="Arial"/>
      <w:color w:val="000000"/>
      <w:sz w:val="24"/>
      <w:szCs w:val="24"/>
    </w:rPr>
  </w:style>
  <w:style w:type="paragraph" w:styleId="Caption">
    <w:name w:val="caption"/>
    <w:basedOn w:val="Normal"/>
    <w:next w:val="Normal"/>
    <w:uiPriority w:val="35"/>
    <w:unhideWhenUsed/>
    <w:qFormat/>
    <w:rsid w:val="00DE600B"/>
    <w:pPr>
      <w:spacing w:after="200"/>
    </w:pPr>
    <w:rPr>
      <w:i/>
      <w:iCs/>
      <w:color w:val="44546A" w:themeColor="text2"/>
      <w:sz w:val="18"/>
      <w:szCs w:val="18"/>
    </w:rPr>
  </w:style>
  <w:style w:type="table" w:customStyle="1" w:styleId="GridTable5Dark-Accent11">
    <w:name w:val="Grid Table 5 Dark - Accent 11"/>
    <w:basedOn w:val="TableNormal"/>
    <w:uiPriority w:val="50"/>
    <w:rsid w:val="00EB6E2B"/>
    <w:pPr>
      <w:spacing w:after="0" w:line="240" w:lineRule="auto"/>
    </w:pPr>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61">
    <w:name w:val="Grid Table 4 - Accent 61"/>
    <w:basedOn w:val="TableNormal"/>
    <w:uiPriority w:val="49"/>
    <w:rsid w:val="00EB6E2B"/>
    <w:pPr>
      <w:spacing w:after="0" w:line="240" w:lineRule="auto"/>
    </w:pPr>
    <w:rPr>
      <w:rFonts w:eastAsiaTheme="minorEastAsia"/>
      <w:lang w:eastAsia="zh-C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1">
    <w:name w:val="Grid Table 4 - Accent 21"/>
    <w:basedOn w:val="TableNormal"/>
    <w:uiPriority w:val="49"/>
    <w:rsid w:val="00EB6E2B"/>
    <w:pPr>
      <w:spacing w:after="0" w:line="240" w:lineRule="auto"/>
    </w:pPr>
    <w:rPr>
      <w:rFonts w:eastAsiaTheme="minorEastAsia"/>
      <w:lang w:eastAsia="zh-C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DSHeading2">
    <w:name w:val="PDS Heading 2"/>
    <w:next w:val="Normal"/>
    <w:rsid w:val="00EB6E2B"/>
    <w:pPr>
      <w:keepNext/>
      <w:numPr>
        <w:ilvl w:val="1"/>
        <w:numId w:val="25"/>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EB6E2B"/>
    <w:pPr>
      <w:keepNext/>
      <w:numPr>
        <w:numId w:val="25"/>
      </w:numPr>
      <w:spacing w:after="0" w:line="240" w:lineRule="auto"/>
      <w:outlineLvl w:val="0"/>
    </w:pPr>
    <w:rPr>
      <w:rFonts w:ascii="Times New Roman" w:eastAsia="Times New Roman" w:hAnsi="Times New Roman" w:cs="Times New Roman"/>
      <w:b/>
      <w:caps/>
      <w:sz w:val="24"/>
      <w:szCs w:val="20"/>
    </w:rPr>
  </w:style>
  <w:style w:type="paragraph" w:customStyle="1" w:styleId="TableContents">
    <w:name w:val="Table Contents"/>
    <w:basedOn w:val="Normal"/>
    <w:qFormat/>
    <w:rsid w:val="00EB6E2B"/>
    <w:pPr>
      <w:widowControl/>
      <w:suppressLineNumbers/>
      <w:autoSpaceDE/>
      <w:autoSpaceDN/>
      <w:adjustRightInd/>
    </w:pPr>
    <w:rPr>
      <w:rFonts w:ascii="Liberation Serif" w:eastAsia="NSimSun" w:hAnsi="Liberation Serif" w:cs="Lucida Sans"/>
      <w:color w:val="auto"/>
      <w:kern w:val="2"/>
      <w:lang w:val="en-GB" w:eastAsia="zh-CN" w:bidi="hi-IN"/>
    </w:rPr>
  </w:style>
  <w:style w:type="table" w:customStyle="1" w:styleId="TableGrid30">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_3"/>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_3"/>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_3"/>
    <w:basedOn w:val="TableNormal"/>
    <w:next w:val="TableGrid3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_3"/>
    <w:basedOn w:val="TableNormal"/>
    <w:next w:val="TableGrid3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_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_4"/>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_4"/>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_4"/>
    <w:basedOn w:val="TableNormal"/>
    <w:next w:val="TableGrid6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6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_4"/>
    <w:basedOn w:val="TableNormal"/>
    <w:next w:val="TableGrid6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_5"/>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_5"/>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_5"/>
    <w:basedOn w:val="TableNormal"/>
    <w:next w:val="TableGrid7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7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_5"/>
    <w:basedOn w:val="TableNormal"/>
    <w:next w:val="TableGrid7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_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_6"/>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_6"/>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_6"/>
    <w:basedOn w:val="TableNormal"/>
    <w:next w:val="TableGrid8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8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_6"/>
    <w:basedOn w:val="TableNormal"/>
    <w:next w:val="TableGrid8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_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0">
    <w:name w:val="Table Grid9_7"/>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_7"/>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_7"/>
    <w:basedOn w:val="TableNormal"/>
    <w:next w:val="TableGrid97"/>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97"/>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_7"/>
    <w:basedOn w:val="TableNormal"/>
    <w:next w:val="TableGrid97"/>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_1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_8"/>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1_8"/>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_8"/>
    <w:basedOn w:val="TableNormal"/>
    <w:next w:val="TableGrid108"/>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08"/>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0">
    <w:name w:val="Table Grid10_8"/>
    <w:basedOn w:val="TableNormal"/>
    <w:next w:val="TableGrid108"/>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_9"/>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9">
    <w:name w:val="Table Grid91_9"/>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_9"/>
    <w:basedOn w:val="TableNormal"/>
    <w:next w:val="TableGrid11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1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_9"/>
    <w:basedOn w:val="TableNormal"/>
    <w:next w:val="TableGrid11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_1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_10"/>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0">
    <w:name w:val="Table Grid91_10"/>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0">
    <w:name w:val="Table Grid14_10"/>
    <w:basedOn w:val="TableNormal"/>
    <w:next w:val="TableGrid12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2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_10"/>
    <w:basedOn w:val="TableNormal"/>
    <w:next w:val="TableGrid120"/>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_1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_11"/>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0">
    <w:name w:val="Table Grid91_1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_11"/>
    <w:basedOn w:val="TableNormal"/>
    <w:next w:val="TableGrid13"/>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3"/>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_11"/>
    <w:basedOn w:val="TableNormal"/>
    <w:next w:val="TableGrid13"/>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header" Target="header4.xml" /><Relationship Id="rId17" Type="http://schemas.openxmlformats.org/officeDocument/2006/relationships/footer" Target="footer4.xml" /><Relationship Id="rId18" Type="http://schemas.openxmlformats.org/officeDocument/2006/relationships/header" Target="header5.xml" /><Relationship Id="rId19" Type="http://schemas.openxmlformats.org/officeDocument/2006/relationships/footer" Target="footer5.xml" /><Relationship Id="rId2" Type="http://schemas.openxmlformats.org/officeDocument/2006/relationships/settings" Target="settings.xml" /><Relationship Id="rId20" Type="http://schemas.openxmlformats.org/officeDocument/2006/relationships/image" Target="media/image2.jpeg" /><Relationship Id="rId21" Type="http://schemas.openxmlformats.org/officeDocument/2006/relationships/image" Target="media/image3.emf" /><Relationship Id="rId22" Type="http://schemas.openxmlformats.org/officeDocument/2006/relationships/chart" Target="charts/chart1.xml" /><Relationship Id="rId23" Type="http://schemas.openxmlformats.org/officeDocument/2006/relationships/chart" Target="charts/chart2.xml" /><Relationship Id="rId24" Type="http://schemas.openxmlformats.org/officeDocument/2006/relationships/header" Target="header6.xml" /><Relationship Id="rId25" Type="http://schemas.openxmlformats.org/officeDocument/2006/relationships/footer" Target="footer6.xml" /><Relationship Id="rId26" Type="http://schemas.openxmlformats.org/officeDocument/2006/relationships/header" Target="header7.xml" /><Relationship Id="rId27" Type="http://schemas.openxmlformats.org/officeDocument/2006/relationships/header" Target="header8.xml" /><Relationship Id="rId28" Type="http://schemas.openxmlformats.org/officeDocument/2006/relationships/header" Target="header9.xml" /><Relationship Id="rId29" Type="http://schemas.openxmlformats.org/officeDocument/2006/relationships/footer" Target="footer7.xml" /><Relationship Id="rId3" Type="http://schemas.openxmlformats.org/officeDocument/2006/relationships/webSettings" Target="webSettings.xml" /><Relationship Id="rId30" Type="http://schemas.openxmlformats.org/officeDocument/2006/relationships/image" Target="media/image4.jpeg" /><Relationship Id="rId31" Type="http://schemas.openxmlformats.org/officeDocument/2006/relationships/image" Target="media/image5.jpeg" /><Relationship Id="rId32" Type="http://schemas.openxmlformats.org/officeDocument/2006/relationships/chart" Target="charts/chart3.xml" /><Relationship Id="rId33" Type="http://schemas.openxmlformats.org/officeDocument/2006/relationships/chart" Target="charts/chart4.xml" /><Relationship Id="rId34" Type="http://schemas.openxmlformats.org/officeDocument/2006/relationships/chart" Target="charts/chart5.xml" /><Relationship Id="rId35" Type="http://schemas.openxmlformats.org/officeDocument/2006/relationships/chart" Target="charts/chart6.xml" /><Relationship Id="rId36" Type="http://schemas.openxmlformats.org/officeDocument/2006/relationships/image" Target="media/image6.jpeg" /><Relationship Id="rId37" Type="http://schemas.openxmlformats.org/officeDocument/2006/relationships/glossaryDocument" Target="glossary/document.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fontTable" Target="fontTable.xml" /><Relationship Id="rId40"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&#65279;<?xml version="1.0" encoding="utf-8" standalone="yes"?><Relationships xmlns="http://schemas.openxmlformats.org/package/2006/relationships"><Relationship Id="rId1" Type="http://schemas.openxmlformats.org/officeDocument/2006/relationships/hyperlink" Target="http://www.dhsprogram.com/pubs/pdf/FR253/FR253.pdf" TargetMode="External" /><Relationship Id="rId2" Type="http://schemas.openxmlformats.org/officeDocument/2006/relationships/hyperlink" Target="http://www.unicef.org/about/annualreport/files/Burundi_COAR_2013.pdf" TargetMode="External" /><Relationship Id="rId3" Type="http://schemas.openxmlformats.org/officeDocument/2006/relationships/hyperlink" Target="http://mics.unicef.org/tools" TargetMode="External" /></Relationships>
</file>

<file path=word/_rels/header5.xml.rels>&#65279;<?xml version="1.0" encoding="utf-8" standalone="yes"?><Relationships xmlns="http://schemas.openxmlformats.org/package/2006/relationships"><Relationship Id="rId1" Type="http://schemas.openxmlformats.org/officeDocument/2006/relationships/image" Target="media/image1.png" /></Relationships>
</file>

<file path=word/_rels/header6.xml.rels>&#65279;<?xml version="1.0" encoding="utf-8" standalone="yes"?><Relationships xmlns="http://schemas.openxmlformats.org/package/2006/relationships"><Relationship Id="rId1" Type="http://schemas.openxmlformats.org/officeDocument/2006/relationships/image" Target="media/image1.png" /></Relationships>
</file>

<file path=word/_rels/header7.xml.rels>&#65279;<?xml version="1.0" encoding="utf-8" standalone="yes"?><Relationships xmlns="http://schemas.openxmlformats.org/package/2006/relationships"><Relationship Id="rId1" Type="http://schemas.openxmlformats.org/officeDocument/2006/relationships/image" Target="media/image1.png" /></Relationships>
</file>

<file path=word/_rels/header8.xml.rels>&#65279;<?xml version="1.0" encoding="utf-8" standalone="yes"?><Relationships xmlns="http://schemas.openxmlformats.org/package/2006/relationships"><Relationship Id="rId1" Type="http://schemas.openxmlformats.org/officeDocument/2006/relationships/image" Target="media/image1.png" /></Relationships>
</file>

<file path=word/_rels/header9.xml.rels>&#65279;<?xml version="1.0" encoding="utf-8" standalone="yes"?><Relationships xmlns="http://schemas.openxmlformats.org/package/2006/relationships"><Relationship Id="rId1" Type="http://schemas.openxmlformats.org/officeDocument/2006/relationships/image" Target="media/image1.png"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Janvier\Downloads\Microsoft.SkypeApp_kzf8qxf38zg5c!App\All\Wasting%20and%20Underweiht%20status%20April%202019-%20June%202020.xlsx" TargetMode="External" /><Relationship Id="rId2" Type="http://schemas.openxmlformats.org/officeDocument/2006/relationships/chartUserShapes" Target="../drawings/drawing1.xml" /><Relationship Id="rId3" Type="http://schemas.openxmlformats.org/officeDocument/2006/relationships/themeOverride" Target="../theme/themeOverride1.xml" /><Relationship Id="rId4" Type="http://schemas.microsoft.com/office/2011/relationships/chartColorStyle" Target="chart/colors1.xml" /><Relationship Id="rId5"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Janvier\Downloads\Microsoft.SkypeApp_kzf8qxf38zg5c!App\All\Wasting%20and%20Underweiht%20status%20April%202019-%20June%202020.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C:\Users\Janvier\Downloads\Microsoft.SkypeApp_kzf8qxf38zg5c!App\All\Wasting%20and%20Underweiht%20status%20April%202019-%20June%202020.xlsx" TargetMode="External" /><Relationship Id="rId2" Type="http://schemas.openxmlformats.org/officeDocument/2006/relationships/themeOverride" Target="../theme/themeOverride2.xml" /></Relationships>
</file>

<file path=word/charts/_rels/chart4.xml.rels>&#65279;<?xml version="1.0" encoding="utf-8" standalone="yes"?><Relationships xmlns="http://schemas.openxmlformats.org/package/2006/relationships"><Relationship Id="rId1" Type="http://schemas.openxmlformats.org/officeDocument/2006/relationships/oleObject" Target="file:///C:\Users\Janvier\Downloads\Microsoft.SkypeApp_kzf8qxf38zg5c!App\All\Wasting%20and%20Underweiht%20status%20April%202019-%20June%202020.xlsx" TargetMode="External" /></Relationships>
</file>

<file path=word/charts/_rels/chart5.xml.rels>&#65279;<?xml version="1.0" encoding="utf-8" standalone="yes"?><Relationships xmlns="http://schemas.openxmlformats.org/package/2006/relationships"><Relationship Id="rId1" Type="http://schemas.openxmlformats.org/officeDocument/2006/relationships/oleObject" Target="file:///C:\Users\Janvier\Downloads\Microsoft.SkypeApp_kzf8qxf38zg5c!App\All\Wasting%20and%20Underweiht%20status%20April%202019-%20June%202020.xlsx" TargetMode="External" /><Relationship Id="rId2" Type="http://schemas.openxmlformats.org/officeDocument/2006/relationships/chartUserShapes" Target="../drawings/drawing2.xml" /><Relationship Id="rId3" Type="http://schemas.openxmlformats.org/officeDocument/2006/relationships/themeOverride" Target="../theme/themeOverride3.xml" /></Relationships>
</file>

<file path=word/charts/_rels/chart6.xml.rels>&#65279;<?xml version="1.0" encoding="utf-8" standalone="yes"?><Relationships xmlns="http://schemas.openxmlformats.org/package/2006/relationships"><Relationship Id="rId1" Type="http://schemas.openxmlformats.org/officeDocument/2006/relationships/oleObject" Target="file:///C:\Users\Janvier\Downloads\Microsoft.SkypeApp_kzf8qxf38zg5c!App\All\Wasting%20and%20Underweiht%20status%20April%202019-%20June%202020.xlsx" TargetMode="Externa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'Analysis (3)'!$D$16</c:f>
              <c:strCache>
                <c:ptCount val="1"/>
                <c:pt idx="0">
                  <c:v>green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(3)'!$C$17:$C$19</c:f>
              <c:numCache>
                <c:formatCode>mmm\-yy</c:formatCode>
                <c:ptCount val="3"/>
                <c:pt idx="0">
                  <c:v>43556</c:v>
                </c:pt>
                <c:pt idx="1">
                  <c:v>43586</c:v>
                </c:pt>
                <c:pt idx="2">
                  <c:v>43617</c:v>
                </c:pt>
              </c:numCache>
            </c:numRef>
          </c:cat>
          <c:val>
            <c:numRef>
              <c:f>'Analysis (3)'!$D$17:$D$19</c:f>
              <c:numCache>
                <c:formatCode>0.0%</c:formatCode>
                <c:ptCount val="3"/>
                <c:pt idx="0" formatCode="0.00%">
                  <c:v>0.871</c:v>
                </c:pt>
                <c:pt idx="1">
                  <c:v>0.85591882750845549</c:v>
                </c:pt>
                <c:pt idx="2">
                  <c:v>0.85367892976588633</c:v>
                </c:pt>
              </c:numCache>
            </c:numRef>
          </c:val>
          <c:extLst>
            <c:ext xmlns:c="http://schemas.openxmlformats.org/drawingml/2006/chart" xmlns:c16="http://schemas.microsoft.com/office/drawing/2014/chart" uri="{C3380CC4-5D6E-409C-BE32-E72D297353CC}">
              <c16:uniqueId val="{00000000-E30F-476D-8A3D-1A994707BC8A}"/>
            </c:ext>
          </c:extLst>
        </c:ser>
        <c:ser>
          <c:idx val="1"/>
          <c:order val="1"/>
          <c:tx>
            <c:strRef>
              <c:f>'Analysis (3)'!$E$16</c:f>
              <c:strCache>
                <c:ptCount val="1"/>
                <c:pt idx="0">
                  <c:v>yellow</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(3)'!$C$17:$C$19</c:f>
              <c:numCache>
                <c:formatCode>mmm\-yy</c:formatCode>
                <c:ptCount val="3"/>
                <c:pt idx="0">
                  <c:v>43556</c:v>
                </c:pt>
                <c:pt idx="1">
                  <c:v>43586</c:v>
                </c:pt>
                <c:pt idx="2">
                  <c:v>43617</c:v>
                </c:pt>
              </c:numCache>
            </c:numRef>
          </c:cat>
          <c:val>
            <c:numRef>
              <c:f>'Analysis (3)'!$E$17:$E$19</c:f>
              <c:numCache>
                <c:formatCode>0.0%</c:formatCode>
                <c:ptCount val="3"/>
                <c:pt idx="0" formatCode="0.00%">
                  <c:v>0.115</c:v>
                </c:pt>
                <c:pt idx="1">
                  <c:v>0.1298759864712514</c:v>
                </c:pt>
                <c:pt idx="2">
                  <c:v>0.13419732441471571</c:v>
                </c:pt>
              </c:numCache>
            </c:numRef>
          </c:val>
          <c:extLst>
            <c:ext xmlns:c="http://schemas.openxmlformats.org/drawingml/2006/chart" xmlns:c16="http://schemas.microsoft.com/office/drawing/2014/chart" uri="{C3380CC4-5D6E-409C-BE32-E72D297353CC}">
              <c16:uniqueId val="{00000001-E30F-476D-8A3D-1A994707BC8A}"/>
            </c:ext>
          </c:extLst>
        </c:ser>
        <c:ser>
          <c:idx val="2"/>
          <c:order val="2"/>
          <c:tx>
            <c:strRef>
              <c:f>'Analysis (3)'!$F$16</c:f>
              <c:strCache>
                <c:ptCount val="1"/>
                <c:pt idx="0">
                  <c:v>red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(3)'!$C$17:$C$19</c:f>
              <c:numCache>
                <c:formatCode>mmm\-yy</c:formatCode>
                <c:ptCount val="3"/>
                <c:pt idx="0">
                  <c:v>43556</c:v>
                </c:pt>
                <c:pt idx="1">
                  <c:v>43586</c:v>
                </c:pt>
                <c:pt idx="2">
                  <c:v>43617</c:v>
                </c:pt>
              </c:numCache>
            </c:numRef>
          </c:cat>
          <c:val>
            <c:numRef>
              <c:f>'Analysis (3)'!$F$17:$F$19</c:f>
              <c:numCache>
                <c:formatCode>0.0%</c:formatCode>
                <c:ptCount val="3"/>
                <c:pt idx="0" formatCode="0.00%">
                  <c:v>0.014</c:v>
                </c:pt>
                <c:pt idx="1">
                  <c:v>0.014205186020293123</c:v>
                </c:pt>
                <c:pt idx="2">
                  <c:v>0.012123745819397994</c:v>
                </c:pt>
              </c:numCache>
            </c:numRef>
          </c:val>
          <c:extLst>
            <c:ext xmlns:c="http://schemas.openxmlformats.org/drawingml/2006/chart" xmlns:c16="http://schemas.microsoft.com/office/drawing/2014/chart" uri="{C3380CC4-5D6E-409C-BE32-E72D297353CC}">
              <c16:uniqueId val="{00000002-E30F-476D-8A3D-1A994707BC8A}"/>
            </c:ext>
          </c:extLst>
        </c:ser>
        <c:dLbls>
          <c:showLegendKey val="0"/>
          <c:showVal val="0"/>
          <c:showCatName val="0"/>
          <c:showSerName val="0"/>
          <c:showPercent val="0"/>
          <c:showBubbleSize val="0"/>
        </c:dLbls>
        <c:gapWidth val="219"/>
        <c:overlap val="-27"/>
        <c:axId val="1821069520"/>
        <c:axId val="1821074512"/>
      </c:barChart>
      <c:dateAx>
        <c:axId val="1821069520"/>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1821074512"/>
        <c:crosses val="autoZero"/>
        <c:auto val="1"/>
        <c:lblOffset val="100"/>
        <c:baseTimeUnit val="months"/>
      </c:dateAx>
      <c:valAx>
        <c:axId val="1821074512"/>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182106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a:solidFill>
        <a:srgbClr val="5B9BD5"/>
      </a:solidFill>
      <a:round/>
    </a:ln>
    <a:effectLst/>
  </c:spPr>
  <c:txPr>
    <a:bodyPr/>
    <a:lstStyle/>
    <a:p>
      <a:pPr>
        <a:defRPr>
          <a:latin typeface="Gill Sans MT" panose="020B0502020104020203"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 (3)'!$AB$16</c:f>
              <c:strCache>
                <c:ptCount val="1"/>
                <c:pt idx="0">
                  <c:v>green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(3)'!$AA$17:$AA$19</c:f>
              <c:numCache>
                <c:formatCode>mmm\-yy</c:formatCode>
                <c:ptCount val="3"/>
                <c:pt idx="0">
                  <c:v>43922</c:v>
                </c:pt>
                <c:pt idx="1">
                  <c:v>43952</c:v>
                </c:pt>
                <c:pt idx="2">
                  <c:v>43983</c:v>
                </c:pt>
              </c:numCache>
            </c:numRef>
          </c:cat>
          <c:val>
            <c:numRef>
              <c:f>'Analysis (3)'!$AB$17:$AB$19</c:f>
              <c:numCache>
                <c:formatCode>0.0%</c:formatCode>
                <c:ptCount val="3"/>
                <c:pt idx="0">
                  <c:v>0.9534262363788768</c:v>
                </c:pt>
                <c:pt idx="1">
                  <c:v>0.967083145165337</c:v>
                </c:pt>
                <c:pt idx="2">
                  <c:v>0.97113221008726192</c:v>
                </c:pt>
              </c:numCache>
            </c:numRef>
          </c:val>
          <c:extLst>
            <c:ext xmlns:c="http://schemas.openxmlformats.org/drawingml/2006/chart" xmlns:c16="http://schemas.microsoft.com/office/drawing/2014/chart" uri="{C3380CC4-5D6E-409C-BE32-E72D297353CC}">
              <c16:uniqueId val="{00000000-BF70-4AEF-9A60-F89B9E89016B}"/>
            </c:ext>
          </c:extLst>
        </c:ser>
        <c:ser>
          <c:idx val="1"/>
          <c:order val="1"/>
          <c:tx>
            <c:strRef>
              <c:f>'Analysis (3)'!$AC$16</c:f>
              <c:strCache>
                <c:ptCount val="1"/>
                <c:pt idx="0">
                  <c:v>yellow</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(3)'!$AA$17:$AA$19</c:f>
              <c:numCache>
                <c:formatCode>mmm\-yy</c:formatCode>
                <c:ptCount val="3"/>
                <c:pt idx="0">
                  <c:v>43922</c:v>
                </c:pt>
                <c:pt idx="1">
                  <c:v>43952</c:v>
                </c:pt>
                <c:pt idx="2">
                  <c:v>43983</c:v>
                </c:pt>
              </c:numCache>
            </c:numRef>
          </c:cat>
          <c:val>
            <c:numRef>
              <c:f>'Analysis (3)'!$AC$17:$AC$19</c:f>
              <c:numCache>
                <c:formatCode>0.0%</c:formatCode>
                <c:ptCount val="3"/>
                <c:pt idx="0">
                  <c:v>0.042749371332774518</c:v>
                </c:pt>
                <c:pt idx="1">
                  <c:v>0.030407948216167394</c:v>
                </c:pt>
                <c:pt idx="2">
                  <c:v>0.027221338016574281</c:v>
                </c:pt>
              </c:numCache>
            </c:numRef>
          </c:val>
          <c:extLst>
            <c:ext xmlns:c="http://schemas.openxmlformats.org/drawingml/2006/chart" xmlns:c16="http://schemas.microsoft.com/office/drawing/2014/chart" uri="{C3380CC4-5D6E-409C-BE32-E72D297353CC}">
              <c16:uniqueId val="{00000001-BF70-4AEF-9A60-F89B9E89016B}"/>
            </c:ext>
          </c:extLst>
        </c:ser>
        <c:ser>
          <c:idx val="2"/>
          <c:order val="2"/>
          <c:tx>
            <c:strRef>
              <c:f>'Analysis (3)'!$AD$16</c:f>
              <c:strCache>
                <c:ptCount val="1"/>
                <c:pt idx="0">
                  <c:v>red</c:v>
                </c:pt>
              </c:strCache>
            </c:strRef>
          </c:tx>
          <c:spPr>
            <a:solidFill>
              <a:schemeClr val="accent3"/>
            </a:solidFill>
            <a:ln>
              <a:noFill/>
            </a:ln>
            <a:effectLst/>
          </c:spPr>
          <c:invertIfNegative val="0"/>
          <c:cat>
            <c:numRef>
              <c:f>'Analysis (3)'!$AA$17:$AA$19</c:f>
              <c:numCache>
                <c:formatCode>mmm\-yy</c:formatCode>
                <c:ptCount val="3"/>
                <c:pt idx="0">
                  <c:v>43922</c:v>
                </c:pt>
                <c:pt idx="1">
                  <c:v>43952</c:v>
                </c:pt>
                <c:pt idx="2">
                  <c:v>43983</c:v>
                </c:pt>
              </c:numCache>
            </c:numRef>
          </c:cat>
          <c:val>
            <c:numRef>
              <c:f>'Analysis (3)'!$AD$17:$AD$19</c:f>
              <c:numCache>
                <c:formatCode>0.0%</c:formatCode>
                <c:ptCount val="3"/>
                <c:pt idx="0">
                  <c:v>0.0038243922883487006</c:v>
                </c:pt>
                <c:pt idx="1">
                  <c:v>0.0025089066184956596</c:v>
                </c:pt>
                <c:pt idx="2">
                  <c:v>0.0016464518961637671</c:v>
                </c:pt>
              </c:numCache>
            </c:numRef>
          </c:val>
          <c:extLst>
            <c:ext xmlns:c="http://schemas.openxmlformats.org/drawingml/2006/chart" xmlns:c16="http://schemas.microsoft.com/office/drawing/2014/chart" uri="{C3380CC4-5D6E-409C-BE32-E72D297353CC}">
              <c16:uniqueId val="{00000002-BF70-4AEF-9A60-F89B9E89016B}"/>
            </c:ext>
          </c:extLst>
        </c:ser>
        <c:dLbls>
          <c:showLegendKey val="0"/>
          <c:showVal val="0"/>
          <c:showCatName val="0"/>
          <c:showSerName val="0"/>
          <c:showPercent val="0"/>
          <c:showBubbleSize val="0"/>
        </c:dLbls>
        <c:gapWidth val="219"/>
        <c:overlap val="-27"/>
        <c:axId val="1894813504"/>
        <c:axId val="1894813088"/>
      </c:barChart>
      <c:dateAx>
        <c:axId val="1894813504"/>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1894813088"/>
        <c:crosses val="autoZero"/>
        <c:auto val="1"/>
        <c:lblOffset val="100"/>
        <c:baseTimeUnit val="months"/>
      </c:dateAx>
      <c:valAx>
        <c:axId val="1894813088"/>
        <c:scaling>
          <c:orientation val="minMax"/>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1894813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a:solidFill>
        <a:schemeClr val="accent1"/>
      </a:solidFill>
      <a:round/>
    </a:ln>
    <a:effectLst/>
  </c:spPr>
  <c:txPr>
    <a:bodyPr/>
    <a:lstStyle/>
    <a:p>
      <a:pPr>
        <a:defRPr>
          <a:latin typeface="Gill Sans MT" panose="020B05020201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Analysis!$B$1</c:f>
              <c:strCache>
                <c:ptCount val="1"/>
                <c:pt idx="0">
                  <c:v>Normal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Analysis!$A$2:$A$4</c:f>
              <c:numCache>
                <c:formatCode>mmm\-yy</c:formatCode>
                <c:ptCount val="3"/>
                <c:pt idx="0">
                  <c:v>43556</c:v>
                </c:pt>
                <c:pt idx="1">
                  <c:v>43586</c:v>
                </c:pt>
                <c:pt idx="2">
                  <c:v>43617</c:v>
                </c:pt>
              </c:numCache>
            </c:numRef>
          </c:cat>
          <c:val>
            <c:numRef>
              <c:f>Analysis!$B$2:$B$4</c:f>
              <c:numCache>
                <c:formatCode>0.0%</c:formatCode>
                <c:ptCount val="3"/>
                <c:pt idx="0" formatCode="0.00%">
                  <c:v>0.444</c:v>
                </c:pt>
                <c:pt idx="1">
                  <c:v>0.461</c:v>
                </c:pt>
                <c:pt idx="2" formatCode="0.00%">
                  <c:v>0.429</c:v>
                </c:pt>
              </c:numCache>
            </c:numRef>
          </c:val>
          <c:extLst>
            <c:ext xmlns:c="http://schemas.openxmlformats.org/drawingml/2006/chart" xmlns:c16="http://schemas.microsoft.com/office/drawing/2014/chart" uri="{C3380CC4-5D6E-409C-BE32-E72D297353CC}">
              <c16:uniqueId val="{00000000-41A6-4096-8F1F-C24C2394F4CC}"/>
            </c:ext>
          </c:extLst>
        </c:ser>
        <c:ser>
          <c:idx val="1"/>
          <c:order val="1"/>
          <c:tx>
            <c:strRef>
              <c:f>Analysis!$C$1</c:f>
              <c:strCache>
                <c:ptCount val="1"/>
                <c:pt idx="0">
                  <c:v>Mild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Analysis!$A$2:$A$4</c:f>
              <c:numCache>
                <c:formatCode>mmm\-yy</c:formatCode>
                <c:ptCount val="3"/>
                <c:pt idx="0">
                  <c:v>43556</c:v>
                </c:pt>
                <c:pt idx="1">
                  <c:v>43586</c:v>
                </c:pt>
                <c:pt idx="2">
                  <c:v>43617</c:v>
                </c:pt>
              </c:numCache>
            </c:numRef>
          </c:cat>
          <c:val>
            <c:numRef>
              <c:f>Analysis!$C$2:$C$4</c:f>
              <c:numCache>
                <c:formatCode>0.0%</c:formatCode>
                <c:ptCount val="3"/>
                <c:pt idx="0" formatCode="0.00%">
                  <c:v>0.289</c:v>
                </c:pt>
                <c:pt idx="1">
                  <c:v>0.269</c:v>
                </c:pt>
                <c:pt idx="2" formatCode="0.00%">
                  <c:v>0.329</c:v>
                </c:pt>
              </c:numCache>
            </c:numRef>
          </c:val>
          <c:extLst>
            <c:ext xmlns:c="http://schemas.openxmlformats.org/drawingml/2006/chart" xmlns:c16="http://schemas.microsoft.com/office/drawing/2014/chart" uri="{C3380CC4-5D6E-409C-BE32-E72D297353CC}">
              <c16:uniqueId val="{00000001-41A6-4096-8F1F-C24C2394F4CC}"/>
            </c:ext>
          </c:extLst>
        </c:ser>
        <c:ser>
          <c:idx val="2"/>
          <c:order val="2"/>
          <c:tx>
            <c:strRef>
              <c:f>Analysis!$D$1</c:f>
              <c:strCache>
                <c:ptCount val="1"/>
                <c:pt idx="0">
                  <c:v>Moderate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Analysis!$A$2:$A$4</c:f>
              <c:numCache>
                <c:formatCode>mmm\-yy</c:formatCode>
                <c:ptCount val="3"/>
                <c:pt idx="0">
                  <c:v>43556</c:v>
                </c:pt>
                <c:pt idx="1">
                  <c:v>43586</c:v>
                </c:pt>
                <c:pt idx="2">
                  <c:v>43617</c:v>
                </c:pt>
              </c:numCache>
            </c:numRef>
          </c:cat>
          <c:val>
            <c:numRef>
              <c:f>Analysis!$D$2:$D$4</c:f>
              <c:numCache>
                <c:formatCode>0.0%</c:formatCode>
                <c:ptCount val="3"/>
                <c:pt idx="0" formatCode="0.00%">
                  <c:v>0.165</c:v>
                </c:pt>
                <c:pt idx="1">
                  <c:v>0.163</c:v>
                </c:pt>
                <c:pt idx="2" formatCode="0.00%">
                  <c:v>0.155</c:v>
                </c:pt>
              </c:numCache>
            </c:numRef>
          </c:val>
          <c:extLst>
            <c:ext xmlns:c="http://schemas.openxmlformats.org/drawingml/2006/chart" xmlns:c16="http://schemas.microsoft.com/office/drawing/2014/chart" uri="{C3380CC4-5D6E-409C-BE32-E72D297353CC}">
              <c16:uniqueId val="{00000002-41A6-4096-8F1F-C24C2394F4CC}"/>
            </c:ext>
          </c:extLst>
        </c:ser>
        <c:ser>
          <c:idx val="3"/>
          <c:order val="3"/>
          <c:tx>
            <c:strRef>
              <c:f>Analysis!$E$1</c:f>
              <c:strCache>
                <c:ptCount val="1"/>
                <c:pt idx="0">
                  <c:v>Severe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Analysis!$A$2:$A$4</c:f>
              <c:numCache>
                <c:formatCode>mmm\-yy</c:formatCode>
                <c:ptCount val="3"/>
                <c:pt idx="0">
                  <c:v>43556</c:v>
                </c:pt>
                <c:pt idx="1">
                  <c:v>43586</c:v>
                </c:pt>
                <c:pt idx="2">
                  <c:v>43617</c:v>
                </c:pt>
              </c:numCache>
            </c:numRef>
          </c:cat>
          <c:val>
            <c:numRef>
              <c:f>Analysis!$E$2:$E$4</c:f>
              <c:numCache>
                <c:formatCode>0.0%</c:formatCode>
                <c:ptCount val="3"/>
                <c:pt idx="0" formatCode="0.00%">
                  <c:v>0.078</c:v>
                </c:pt>
                <c:pt idx="1">
                  <c:v>0.076</c:v>
                </c:pt>
                <c:pt idx="2" formatCode="0.00%">
                  <c:v>0.068</c:v>
                </c:pt>
              </c:numCache>
            </c:numRef>
          </c:val>
          <c:extLst>
            <c:ext xmlns:c="http://schemas.openxmlformats.org/drawingml/2006/chart" xmlns:c16="http://schemas.microsoft.com/office/drawing/2014/chart" uri="{C3380CC4-5D6E-409C-BE32-E72D297353CC}">
              <c16:uniqueId val="{00000003-41A6-4096-8F1F-C24C2394F4CC}"/>
            </c:ext>
          </c:extLst>
        </c:ser>
        <c:ser>
          <c:idx val="4"/>
          <c:order val="4"/>
          <c:tx>
            <c:strRef>
              <c:f>Analysis!$F$1</c:f>
              <c:strCache>
                <c:ptCount val="1"/>
                <c:pt idx="0">
                  <c:v>Overweight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Analysis!$A$2:$A$4</c:f>
              <c:numCache>
                <c:formatCode>mmm\-yy</c:formatCode>
                <c:ptCount val="3"/>
                <c:pt idx="0">
                  <c:v>43556</c:v>
                </c:pt>
                <c:pt idx="1">
                  <c:v>43586</c:v>
                </c:pt>
                <c:pt idx="2">
                  <c:v>43617</c:v>
                </c:pt>
              </c:numCache>
            </c:numRef>
          </c:cat>
          <c:val>
            <c:numRef>
              <c:f>Analysis!$F$2:$F$4</c:f>
              <c:numCache>
                <c:formatCode>0.0%</c:formatCode>
                <c:ptCount val="3"/>
                <c:pt idx="0" formatCode="0.00%">
                  <c:v>0.025</c:v>
                </c:pt>
                <c:pt idx="1">
                  <c:v>0.031</c:v>
                </c:pt>
                <c:pt idx="2" formatCode="0.00%">
                  <c:v>0.019</c:v>
                </c:pt>
              </c:numCache>
            </c:numRef>
          </c:val>
          <c:extLst>
            <c:ext xmlns:c="http://schemas.openxmlformats.org/drawingml/2006/chart" xmlns:c16="http://schemas.microsoft.com/office/drawing/2014/chart" uri="{C3380CC4-5D6E-409C-BE32-E72D297353CC}">
              <c16:uniqueId val="{00000004-41A6-4096-8F1F-C24C2394F4CC}"/>
            </c:ext>
          </c:extLst>
        </c:ser>
        <c:dLbls>
          <c:showLegendKey val="0"/>
          <c:showVal val="0"/>
          <c:showCatName val="0"/>
          <c:showSerName val="0"/>
          <c:showPercent val="0"/>
          <c:showBubbleSize val="0"/>
        </c:dLbls>
        <c:gapWidth val="219"/>
        <c:overlap val="-27"/>
        <c:axId val="317589800"/>
        <c:axId val="317593528"/>
      </c:barChart>
      <c:dateAx>
        <c:axId val="317589800"/>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crossAx val="317593528"/>
        <c:crosses val="autoZero"/>
        <c:auto val="1"/>
        <c:lblOffset val="100"/>
        <c:baseTimeUnit val="months"/>
      </c:dateAx>
      <c:valAx>
        <c:axId val="317593528"/>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crossAx val="317589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ill Sans MT" panose="020B0502020104020203" pitchFamily="34" charset="0"/>
              <a:ea typeface="+mn-ea"/>
              <a:cs typeface="+mn-cs"/>
            </a:defRPr>
          </a:pPr>
          <a:endParaRPr lang="en-US"/>
        </a:p>
      </c:txPr>
    </c:legend>
    <c:plotVisOnly val="1"/>
    <c:dispBlanksAs val="gap"/>
    <c:showDLblsOverMax val="0"/>
  </c:chart>
  <c:spPr>
    <a:solidFill>
      <a:schemeClr val="lt1"/>
    </a:solidFill>
    <a:ln w="12700">
      <a:solidFill>
        <a:schemeClr val="accent1"/>
      </a:solidFill>
      <a:miter lim="800000"/>
    </a:ln>
    <a:effectLst/>
  </c:spPr>
  <c:txPr>
    <a:bodyPr/>
    <a:lstStyle/>
    <a:p>
      <a:pPr>
        <a:defRPr sz="800">
          <a:solidFill>
            <a:schemeClr val="dk1"/>
          </a:solidFill>
          <a:latin typeface="Gill Sans MT" panose="020B0502020104020203" pitchFamily="34" charset="0"/>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Analysis!$AD$1</c:f>
              <c:strCache>
                <c:ptCount val="1"/>
                <c:pt idx="0">
                  <c:v>Normal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Analysis!$AC$2:$AC$4</c:f>
              <c:numCache>
                <c:formatCode>mmm\-yy</c:formatCode>
                <c:ptCount val="3"/>
                <c:pt idx="0">
                  <c:v>43922</c:v>
                </c:pt>
                <c:pt idx="1">
                  <c:v>43952</c:v>
                </c:pt>
                <c:pt idx="2">
                  <c:v>43983</c:v>
                </c:pt>
              </c:numCache>
            </c:numRef>
          </c:cat>
          <c:val>
            <c:numRef>
              <c:f>Analysis!$AD$2:$AD$4</c:f>
              <c:numCache>
                <c:formatCode>0.0%</c:formatCode>
                <c:ptCount val="3"/>
                <c:pt idx="0" formatCode="0.00%">
                  <c:v>0.614</c:v>
                </c:pt>
                <c:pt idx="1">
                  <c:v>0.618</c:v>
                </c:pt>
                <c:pt idx="2" formatCode="0.00%">
                  <c:v>0.633</c:v>
                </c:pt>
              </c:numCache>
            </c:numRef>
          </c:val>
          <c:extLst>
            <c:ext xmlns:c="http://schemas.openxmlformats.org/drawingml/2006/chart" xmlns:c16="http://schemas.microsoft.com/office/drawing/2014/chart" uri="{C3380CC4-5D6E-409C-BE32-E72D297353CC}">
              <c16:uniqueId val="{00000000-AFC1-45DA-BD8C-0FC0BA6A2311}"/>
            </c:ext>
          </c:extLst>
        </c:ser>
        <c:ser>
          <c:idx val="1"/>
          <c:order val="1"/>
          <c:tx>
            <c:strRef>
              <c:f>Analysis!$AE$1</c:f>
              <c:strCache>
                <c:ptCount val="1"/>
                <c:pt idx="0">
                  <c:v>Mild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Analysis!$AC$2:$AC$4</c:f>
              <c:numCache>
                <c:formatCode>mmm\-yy</c:formatCode>
                <c:ptCount val="3"/>
                <c:pt idx="0">
                  <c:v>43922</c:v>
                </c:pt>
                <c:pt idx="1">
                  <c:v>43952</c:v>
                </c:pt>
                <c:pt idx="2">
                  <c:v>43983</c:v>
                </c:pt>
              </c:numCache>
            </c:numRef>
          </c:cat>
          <c:val>
            <c:numRef>
              <c:f>Analysis!$AE$2:$AE$4</c:f>
              <c:numCache>
                <c:formatCode>0.0%</c:formatCode>
                <c:ptCount val="3"/>
                <c:pt idx="0" formatCode="0.00%">
                  <c:v>0.233</c:v>
                </c:pt>
                <c:pt idx="1">
                  <c:v>0.238</c:v>
                </c:pt>
                <c:pt idx="2" formatCode="0.00%">
                  <c:v>0.225</c:v>
                </c:pt>
              </c:numCache>
            </c:numRef>
          </c:val>
          <c:extLst>
            <c:ext xmlns:c="http://schemas.openxmlformats.org/drawingml/2006/chart" xmlns:c16="http://schemas.microsoft.com/office/drawing/2014/chart" uri="{C3380CC4-5D6E-409C-BE32-E72D297353CC}">
              <c16:uniqueId val="{00000001-AFC1-45DA-BD8C-0FC0BA6A2311}"/>
            </c:ext>
          </c:extLst>
        </c:ser>
        <c:ser>
          <c:idx val="2"/>
          <c:order val="2"/>
          <c:tx>
            <c:strRef>
              <c:f>Analysis!$AF$1</c:f>
              <c:strCache>
                <c:ptCount val="1"/>
                <c:pt idx="0">
                  <c:v>Moderate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Analysis!$AC$2:$AC$4</c:f>
              <c:numCache>
                <c:formatCode>mmm\-yy</c:formatCode>
                <c:ptCount val="3"/>
                <c:pt idx="0">
                  <c:v>43922</c:v>
                </c:pt>
                <c:pt idx="1">
                  <c:v>43952</c:v>
                </c:pt>
                <c:pt idx="2">
                  <c:v>43983</c:v>
                </c:pt>
              </c:numCache>
            </c:numRef>
          </c:cat>
          <c:val>
            <c:numRef>
              <c:f>Analysis!$AF$2:$AF$4</c:f>
              <c:numCache>
                <c:formatCode>0.0%</c:formatCode>
                <c:ptCount val="3"/>
                <c:pt idx="0" formatCode="0.00%">
                  <c:v>0.103</c:v>
                </c:pt>
                <c:pt idx="1">
                  <c:v>0.094</c:v>
                </c:pt>
                <c:pt idx="2" formatCode="0.00%">
                  <c:v>0.095</c:v>
                </c:pt>
              </c:numCache>
            </c:numRef>
          </c:val>
          <c:extLst>
            <c:ext xmlns:c="http://schemas.openxmlformats.org/drawingml/2006/chart" xmlns:c16="http://schemas.microsoft.com/office/drawing/2014/chart" uri="{C3380CC4-5D6E-409C-BE32-E72D297353CC}">
              <c16:uniqueId val="{00000002-AFC1-45DA-BD8C-0FC0BA6A2311}"/>
            </c:ext>
          </c:extLst>
        </c:ser>
        <c:ser>
          <c:idx val="3"/>
          <c:order val="3"/>
          <c:tx>
            <c:strRef>
              <c:f>Analysis!$AG$1</c:f>
              <c:strCache>
                <c:ptCount val="1"/>
                <c:pt idx="0">
                  <c:v>Severe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Analysis!$AC$2:$AC$4</c:f>
              <c:numCache>
                <c:formatCode>mmm\-yy</c:formatCode>
                <c:ptCount val="3"/>
                <c:pt idx="0">
                  <c:v>43922</c:v>
                </c:pt>
                <c:pt idx="1">
                  <c:v>43952</c:v>
                </c:pt>
                <c:pt idx="2">
                  <c:v>43983</c:v>
                </c:pt>
              </c:numCache>
            </c:numRef>
          </c:cat>
          <c:val>
            <c:numRef>
              <c:f>Analysis!$AG$2:$AG$4</c:f>
              <c:numCache>
                <c:formatCode>0.0%</c:formatCode>
                <c:ptCount val="3"/>
                <c:pt idx="0" formatCode="0.00%">
                  <c:v>0.036</c:v>
                </c:pt>
                <c:pt idx="1">
                  <c:v>0.033</c:v>
                </c:pt>
                <c:pt idx="2" formatCode="0.00%">
                  <c:v>0.033</c:v>
                </c:pt>
              </c:numCache>
            </c:numRef>
          </c:val>
          <c:extLst>
            <c:ext xmlns:c="http://schemas.openxmlformats.org/drawingml/2006/chart" xmlns:c16="http://schemas.microsoft.com/office/drawing/2014/chart" uri="{C3380CC4-5D6E-409C-BE32-E72D297353CC}">
              <c16:uniqueId val="{00000003-AFC1-45DA-BD8C-0FC0BA6A2311}"/>
            </c:ext>
          </c:extLst>
        </c:ser>
        <c:ser>
          <c:idx val="4"/>
          <c:order val="4"/>
          <c:tx>
            <c:strRef>
              <c:f>Analysis!$AH$1</c:f>
              <c:strCache>
                <c:ptCount val="1"/>
                <c:pt idx="0">
                  <c:v>Overweight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Analysis!$AC$2:$AC$4</c:f>
              <c:numCache>
                <c:formatCode>mmm\-yy</c:formatCode>
                <c:ptCount val="3"/>
                <c:pt idx="0">
                  <c:v>43922</c:v>
                </c:pt>
                <c:pt idx="1">
                  <c:v>43952</c:v>
                </c:pt>
                <c:pt idx="2">
                  <c:v>43983</c:v>
                </c:pt>
              </c:numCache>
            </c:numRef>
          </c:cat>
          <c:val>
            <c:numRef>
              <c:f>Analysis!$AH$2:$AH$4</c:f>
              <c:numCache>
                <c:formatCode>0.0%</c:formatCode>
                <c:ptCount val="3"/>
                <c:pt idx="0" formatCode="0.00%">
                  <c:v>0.014</c:v>
                </c:pt>
                <c:pt idx="1">
                  <c:v>0.016</c:v>
                </c:pt>
                <c:pt idx="2" formatCode="0.00%">
                  <c:v>0.015</c:v>
                </c:pt>
              </c:numCache>
            </c:numRef>
          </c:val>
          <c:extLst>
            <c:ext xmlns:c="http://schemas.openxmlformats.org/drawingml/2006/chart" xmlns:c16="http://schemas.microsoft.com/office/drawing/2014/chart" uri="{C3380CC4-5D6E-409C-BE32-E72D297353CC}">
              <c16:uniqueId val="{00000004-AFC1-45DA-BD8C-0FC0BA6A2311}"/>
            </c:ext>
          </c:extLst>
        </c:ser>
        <c:dLbls>
          <c:showLegendKey val="0"/>
          <c:showVal val="0"/>
          <c:showCatName val="0"/>
          <c:showSerName val="0"/>
          <c:showPercent val="0"/>
          <c:showBubbleSize val="0"/>
        </c:dLbls>
        <c:gapWidth val="219"/>
        <c:overlap val="-27"/>
        <c:axId val="316892248"/>
        <c:axId val="317599016"/>
      </c:barChart>
      <c:dateAx>
        <c:axId val="316892248"/>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crossAx val="317599016"/>
        <c:crosses val="autoZero"/>
        <c:auto val="1"/>
        <c:lblOffset val="100"/>
        <c:baseTimeUnit val="months"/>
      </c:dateAx>
      <c:valAx>
        <c:axId val="317599016"/>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crossAx val="316892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ill Sans MT" panose="020B0502020104020203" pitchFamily="34" charset="0"/>
              <a:ea typeface="+mn-ea"/>
              <a:cs typeface="+mn-cs"/>
            </a:defRPr>
          </a:pPr>
          <a:endParaRPr lang="en-US"/>
        </a:p>
      </c:txPr>
    </c:legend>
    <c:plotVisOnly val="1"/>
    <c:dispBlanksAs val="gap"/>
    <c:showDLblsOverMax val="0"/>
  </c:chart>
  <c:spPr>
    <a:solidFill>
      <a:schemeClr val="lt1"/>
    </a:solidFill>
    <a:ln w="12700">
      <a:solidFill>
        <a:schemeClr val="accent1"/>
      </a:solidFill>
      <a:miter lim="800000"/>
    </a:ln>
    <a:effectLst/>
  </c:spPr>
  <c:txPr>
    <a:bodyPr/>
    <a:lstStyle/>
    <a:p>
      <a:pPr>
        <a:defRPr>
          <a:solidFill>
            <a:schemeClr val="dk1"/>
          </a:solidFill>
          <a:latin typeface="Gill Sans MT" panose="020B0502020104020203" pitchFamily="34" charset="0"/>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'Analysis (3)'!$D$16</c:f>
              <c:strCache>
                <c:ptCount val="1"/>
                <c:pt idx="0">
                  <c:v>green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(3)'!$C$17:$C$19</c:f>
              <c:numCache>
                <c:formatCode>mmm\-yy</c:formatCode>
                <c:ptCount val="3"/>
                <c:pt idx="0">
                  <c:v>43556</c:v>
                </c:pt>
                <c:pt idx="1">
                  <c:v>43586</c:v>
                </c:pt>
                <c:pt idx="2">
                  <c:v>43617</c:v>
                </c:pt>
              </c:numCache>
            </c:numRef>
          </c:cat>
          <c:val>
            <c:numRef>
              <c:f>'Analysis (3)'!$D$17:$D$19</c:f>
              <c:numCache>
                <c:formatCode>0.0%</c:formatCode>
                <c:ptCount val="3"/>
                <c:pt idx="0" formatCode="0.00%">
                  <c:v>0.871</c:v>
                </c:pt>
                <c:pt idx="1">
                  <c:v>0.855918827508456</c:v>
                </c:pt>
                <c:pt idx="2">
                  <c:v>0.853678929765886</c:v>
                </c:pt>
              </c:numCache>
            </c:numRef>
          </c:val>
          <c:extLst>
            <c:ext xmlns:c="http://schemas.openxmlformats.org/drawingml/2006/chart" xmlns:c16="http://schemas.microsoft.com/office/drawing/2014/chart" uri="{C3380CC4-5D6E-409C-BE32-E72D297353CC}">
              <c16:uniqueId val="{00000000-A6E2-418E-8BCE-511D65C102F8}"/>
            </c:ext>
          </c:extLst>
        </c:ser>
        <c:ser>
          <c:idx val="1"/>
          <c:order val="1"/>
          <c:tx>
            <c:strRef>
              <c:f>'Analysis (3)'!$E$16</c:f>
              <c:strCache>
                <c:ptCount val="1"/>
                <c:pt idx="0">
                  <c:v>yellow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(3)'!$C$17:$C$19</c:f>
              <c:numCache>
                <c:formatCode>mmm\-yy</c:formatCode>
                <c:ptCount val="3"/>
                <c:pt idx="0">
                  <c:v>43556</c:v>
                </c:pt>
                <c:pt idx="1">
                  <c:v>43586</c:v>
                </c:pt>
                <c:pt idx="2">
                  <c:v>43617</c:v>
                </c:pt>
              </c:numCache>
            </c:numRef>
          </c:cat>
          <c:val>
            <c:numRef>
              <c:f>'Analysis (3)'!$E$17:$E$19</c:f>
              <c:numCache>
                <c:formatCode>0.0%</c:formatCode>
                <c:ptCount val="3"/>
                <c:pt idx="0" formatCode="0.00%">
                  <c:v>0.115</c:v>
                </c:pt>
                <c:pt idx="1">
                  <c:v>0.129875986471251</c:v>
                </c:pt>
                <c:pt idx="2">
                  <c:v>0.134197324414716</c:v>
                </c:pt>
              </c:numCache>
            </c:numRef>
          </c:val>
          <c:extLst>
            <c:ext xmlns:c="http://schemas.openxmlformats.org/drawingml/2006/chart" xmlns:c16="http://schemas.microsoft.com/office/drawing/2014/chart" uri="{C3380CC4-5D6E-409C-BE32-E72D297353CC}">
              <c16:uniqueId val="{00000001-A6E2-418E-8BCE-511D65C102F8}"/>
            </c:ext>
          </c:extLst>
        </c:ser>
        <c:ser>
          <c:idx val="2"/>
          <c:order val="2"/>
          <c:tx>
            <c:strRef>
              <c:f>'Analysis (3)'!$F$16</c:f>
              <c:strCache>
                <c:ptCount val="1"/>
                <c:pt idx="0">
                  <c:v>red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(3)'!$C$17:$C$19</c:f>
              <c:numCache>
                <c:formatCode>mmm\-yy</c:formatCode>
                <c:ptCount val="3"/>
                <c:pt idx="0">
                  <c:v>43556</c:v>
                </c:pt>
                <c:pt idx="1">
                  <c:v>43586</c:v>
                </c:pt>
                <c:pt idx="2">
                  <c:v>43617</c:v>
                </c:pt>
              </c:numCache>
            </c:numRef>
          </c:cat>
          <c:val>
            <c:numRef>
              <c:f>'Analysis (3)'!$F$17:$F$19</c:f>
              <c:numCache>
                <c:formatCode>0.0%</c:formatCode>
                <c:ptCount val="3"/>
                <c:pt idx="0" formatCode="0.00%">
                  <c:v>0.014</c:v>
                </c:pt>
                <c:pt idx="1">
                  <c:v>0.0142051860202931</c:v>
                </c:pt>
                <c:pt idx="2">
                  <c:v>0.012123745819398</c:v>
                </c:pt>
              </c:numCache>
            </c:numRef>
          </c:val>
          <c:extLst>
            <c:ext xmlns:c="http://schemas.openxmlformats.org/drawingml/2006/chart" xmlns:c16="http://schemas.microsoft.com/office/drawing/2014/chart" uri="{C3380CC4-5D6E-409C-BE32-E72D297353CC}">
              <c16:uniqueId val="{00000002-A6E2-418E-8BCE-511D65C102F8}"/>
            </c:ext>
          </c:extLst>
        </c:ser>
        <c:dLbls>
          <c:showLegendKey val="0"/>
          <c:showVal val="0"/>
          <c:showCatName val="0"/>
          <c:showSerName val="0"/>
          <c:showPercent val="0"/>
          <c:showBubbleSize val="0"/>
        </c:dLbls>
        <c:gapWidth val="219"/>
        <c:overlap val="-27"/>
        <c:axId val="317639160"/>
        <c:axId val="316945416"/>
      </c:barChart>
      <c:dateAx>
        <c:axId val="317639160"/>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945416"/>
        <c:crosses val="autoZero"/>
        <c:auto val="1"/>
        <c:lblOffset val="100"/>
        <c:baseTimeUnit val="months"/>
      </c:dateAx>
      <c:valAx>
        <c:axId val="316945416"/>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39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 (3)'!$AB$16</c:f>
              <c:strCache>
                <c:ptCount val="1"/>
                <c:pt idx="0">
                  <c:v>green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(3)'!$AA$17:$AA$19</c:f>
              <c:numCache>
                <c:formatCode>mmm\-yy</c:formatCode>
                <c:ptCount val="3"/>
                <c:pt idx="0">
                  <c:v>43922</c:v>
                </c:pt>
                <c:pt idx="1">
                  <c:v>43952</c:v>
                </c:pt>
                <c:pt idx="2">
                  <c:v>43983</c:v>
                </c:pt>
              </c:numCache>
            </c:numRef>
          </c:cat>
          <c:val>
            <c:numRef>
              <c:f>'Analysis (3)'!$AB$17:$AB$19</c:f>
              <c:numCache>
                <c:formatCode>0.0%</c:formatCode>
                <c:ptCount val="3"/>
                <c:pt idx="0">
                  <c:v>0.953426236378877</c:v>
                </c:pt>
                <c:pt idx="1">
                  <c:v>0.967083145165337</c:v>
                </c:pt>
                <c:pt idx="2">
                  <c:v>0.971132210087262</c:v>
                </c:pt>
              </c:numCache>
            </c:numRef>
          </c:val>
          <c:extLst>
            <c:ext xmlns:c="http://schemas.openxmlformats.org/drawingml/2006/chart" xmlns:c16="http://schemas.microsoft.com/office/drawing/2014/chart" uri="{C3380CC4-5D6E-409C-BE32-E72D297353CC}">
              <c16:uniqueId val="{00000000-003F-4A12-A385-44106CD77CD4}"/>
            </c:ext>
          </c:extLst>
        </c:ser>
        <c:ser>
          <c:idx val="1"/>
          <c:order val="1"/>
          <c:tx>
            <c:strRef>
              <c:f>'Analysis (3)'!$AC$16</c:f>
              <c:strCache>
                <c:ptCount val="1"/>
                <c:pt idx="0">
                  <c:v>yellow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'Analysis (3)'!$AA$17:$AA$19</c:f>
              <c:numCache>
                <c:formatCode>mmm\-yy</c:formatCode>
                <c:ptCount val="3"/>
                <c:pt idx="0">
                  <c:v>43922</c:v>
                </c:pt>
                <c:pt idx="1">
                  <c:v>43952</c:v>
                </c:pt>
                <c:pt idx="2">
                  <c:v>43983</c:v>
                </c:pt>
              </c:numCache>
            </c:numRef>
          </c:cat>
          <c:val>
            <c:numRef>
              <c:f>'Analysis (3)'!$AC$17:$AC$19</c:f>
              <c:numCache>
                <c:formatCode>0.0%</c:formatCode>
                <c:ptCount val="3"/>
                <c:pt idx="0">
                  <c:v>0.0427493713327745</c:v>
                </c:pt>
                <c:pt idx="1">
                  <c:v>0.0304079482161674</c:v>
                </c:pt>
                <c:pt idx="2">
                  <c:v>0.0272213380165743</c:v>
                </c:pt>
              </c:numCache>
            </c:numRef>
          </c:val>
          <c:extLst>
            <c:ext xmlns:c="http://schemas.openxmlformats.org/drawingml/2006/chart" xmlns:c16="http://schemas.microsoft.com/office/drawing/2014/chart" uri="{C3380CC4-5D6E-409C-BE32-E72D297353CC}">
              <c16:uniqueId val="{00000001-003F-4A12-A385-44106CD77CD4}"/>
            </c:ext>
          </c:extLst>
        </c:ser>
        <c:ser>
          <c:idx val="2"/>
          <c:order val="2"/>
          <c:tx>
            <c:strRef>
              <c:f>'Analysis (3)'!$AD$16</c:f>
              <c:strCache>
                <c:ptCount val="1"/>
                <c:pt idx="0">
                  <c:v>red</c:v>
                </c:pt>
              </c:strCache>
            </c:strRef>
          </c:tx>
          <c:spPr>
            <a:solidFill>
              <a:schemeClr val="accent3"/>
            </a:solidFill>
            <a:ln>
              <a:noFill/>
            </a:ln>
            <a:effectLst/>
          </c:spPr>
          <c:invertIfNegative val="0"/>
          <c:cat>
            <c:numRef>
              <c:f>'Analysis (3)'!$AA$17:$AA$19</c:f>
              <c:numCache>
                <c:formatCode>mmm\-yy</c:formatCode>
                <c:ptCount val="3"/>
                <c:pt idx="0">
                  <c:v>43922</c:v>
                </c:pt>
                <c:pt idx="1">
                  <c:v>43952</c:v>
                </c:pt>
                <c:pt idx="2">
                  <c:v>43983</c:v>
                </c:pt>
              </c:numCache>
            </c:numRef>
          </c:cat>
          <c:val>
            <c:numRef>
              <c:f>'Analysis (3)'!$AD$17:$AD$19</c:f>
              <c:numCache>
                <c:formatCode>0.0%</c:formatCode>
                <c:ptCount val="3"/>
                <c:pt idx="0">
                  <c:v>0.0038243922883487</c:v>
                </c:pt>
                <c:pt idx="1">
                  <c:v>0.00250890661849566</c:v>
                </c:pt>
                <c:pt idx="2">
                  <c:v>0.00164645189616377</c:v>
                </c:pt>
              </c:numCache>
            </c:numRef>
          </c:val>
          <c:extLst>
            <c:ext xmlns:c="http://schemas.openxmlformats.org/drawingml/2006/chart" xmlns:c16="http://schemas.microsoft.com/office/drawing/2014/chart" uri="{C3380CC4-5D6E-409C-BE32-E72D297353CC}">
              <c16:uniqueId val="{00000002-003F-4A12-A385-44106CD77CD4}"/>
            </c:ext>
          </c:extLst>
        </c:ser>
        <c:dLbls>
          <c:showLegendKey val="0"/>
          <c:showVal val="0"/>
          <c:showCatName val="0"/>
          <c:showSerName val="0"/>
          <c:showPercent val="0"/>
          <c:showBubbleSize val="0"/>
        </c:dLbls>
        <c:gapWidth val="219"/>
        <c:overlap val="-27"/>
        <c:axId val="317654408"/>
        <c:axId val="317658264"/>
      </c:barChart>
      <c:dateAx>
        <c:axId val="317654408"/>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58264"/>
        <c:crosses val="autoZero"/>
        <c:auto val="1"/>
        <c:lblOffset val="100"/>
        <c:baseTimeUnit val="months"/>
      </c:dateAx>
      <c:valAx>
        <c:axId val="317658264"/>
        <c:scaling>
          <c:orientation val="minMax"/>
        </c:scaling>
        <c:delete val="0"/>
        <c:axPos val="l"/>
        <c:majorGridlines>
          <c:spPr>
            <a:ln w="9525">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654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0.27206</cdr:x>
      <cdr:y>0.58639</cdr:y>
    </cdr:from>
    <cdr:to>
      <cdr:x>0.46324</cdr:x>
      <cdr:y>0.73822</cdr:y>
    </cdr:to>
    <cdr:sp>
      <cdr:nvSpPr>
        <cdr:cNvPr id="2" name="Oval 1"/>
        <cdr:cNvSpPr/>
      </cdr:nvSpPr>
      <cdr:spPr>
        <a:xfrm>
          <a:off x="704853" y="1422406"/>
          <a:ext cx="495297" cy="368294"/>
        </a:xfrm>
        <a:prstGeom prst="ellipse">
          <a:avLst/>
        </a:prstGeom>
        <a:noFill/>
      </cdr:spPr>
      <cdr:style>
        <a:lnRef idx="2">
          <a:schemeClr val="accent6"/>
        </a:lnRef>
        <a:fillRef idx="1">
          <a:schemeClr val="lt1"/>
        </a:fillRef>
        <a:effectRef idx="0">
          <a:schemeClr val="accent6"/>
        </a:effectRef>
        <a:fontRef idx="minor">
          <a:schemeClr val="dk1"/>
        </a:fontRef>
      </cdr:style>
      <cdr:txBody>
        <a:bodyPr vertOverflow="clip"/>
        <a:lstStyle/>
        <a:p>
          <a:endParaRPr lang="en-US"/>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0.27206</cdr:x>
      <cdr:y>0.58639</cdr:y>
    </cdr:from>
    <cdr:to>
      <cdr:x>0.46324</cdr:x>
      <cdr:y>0.73822</cdr:y>
    </cdr:to>
    <cdr:sp>
      <cdr:nvSpPr>
        <cdr:cNvPr id="1148187302" name="Oval 1"/>
        <cdr:cNvSpPr/>
      </cdr:nvSpPr>
      <cdr:spPr>
        <a:xfrm>
          <a:off x="704853" y="1422406"/>
          <a:ext cx="495297" cy="368294"/>
        </a:xfrm>
        <a:prstGeom prst="ellipse">
          <a:avLst/>
        </a:prstGeom>
        <a:noFill/>
      </cdr:spPr>
      <cdr:style>
        <a:lnRef idx="2">
          <a:schemeClr val="accent6"/>
        </a:lnRef>
        <a:fillRef idx="1">
          <a:schemeClr val="lt1"/>
        </a:fillRef>
        <a:effectRef idx="0">
          <a:schemeClr val="accent6"/>
        </a:effectRef>
        <a:fontRef idx="minor">
          <a:schemeClr val="dk1"/>
        </a:fontRef>
      </cdr:style>
      <cdr:txBody>
        <a:bodyPr vertOverflow="clip"/>
        <a:lstStyle/>
        <a:p>
          <a:endParaRPr lang="en-US"/>
        </a:p>
      </cdr:txBody>
    </cdr:sp>
  </cdr:relSizeAnchor>
</c:userShape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P="00DA7B28">
          <w:pPr>
            <w:pStyle w:val="3F0B331C2F344760AE61C9A706D5C71918"/>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P="00DA7B28">
          <w:pPr>
            <w:pStyle w:val="907ABA86110D43A3A29F78514338019417"/>
          </w:pPr>
          <w:r w:rsidRPr="00764859">
            <w:rPr>
              <w:rStyle w:val="PlaceholderText"/>
            </w:rPr>
            <w:t>.</w:t>
          </w:r>
        </w:p>
      </w:docPartBody>
    </w:docPart>
    <w:docPart>
      <w:docPartPr>
        <w:name w:val="490D1E9AEDE246E6ABF3999F198C0468"/>
        <w:category>
          <w:name w:val="General"/>
          <w:gallery w:val="placeholder"/>
        </w:category>
        <w:types>
          <w:type w:val="bbPlcHdr"/>
        </w:types>
        <w:behaviors>
          <w:behavior w:val="content"/>
        </w:behaviors>
        <w:guid w:val="{CA96C272-3B96-4A23-B123-C1E4474A4130}"/>
      </w:docPartPr>
      <w:docPartBody>
        <w:p w:rsidR="00266565" w:rsidP="00F87F3E">
          <w:pPr>
            <w:pStyle w:val="490D1E9AEDE246E6ABF3999F198C0468"/>
          </w:pPr>
          <w:r w:rsidRPr="00764859">
            <w:rPr>
              <w:rStyle w:val="PlaceholderText"/>
            </w:rPr>
            <w:t>Click here to enter text.</w:t>
          </w:r>
        </w:p>
      </w:docPartBody>
    </w:docPart>
    <w:docPart>
      <w:docPartPr>
        <w:name w:val="C093F2CC829F4C438FE893B2CCAC0B4F"/>
        <w:category>
          <w:name w:val="General"/>
          <w:gallery w:val="placeholder"/>
        </w:category>
        <w:types>
          <w:type w:val="bbPlcHdr"/>
        </w:types>
        <w:behaviors>
          <w:behavior w:val="content"/>
        </w:behaviors>
        <w:guid w:val="{B1335C4D-996A-4579-932B-ADE4B9C977F6}"/>
      </w:docPartPr>
      <w:docPartBody>
        <w:p w:rsidR="00266565" w:rsidP="00F87F3E">
          <w:pPr>
            <w:pStyle w:val="C093F2CC829F4C438FE893B2CCAC0B4F"/>
          </w:pPr>
          <w:r w:rsidRPr="00764859">
            <w:rPr>
              <w:rStyle w:val="PlaceholderText"/>
            </w:rPr>
            <w:t>Click here to enter text.</w:t>
          </w:r>
        </w:p>
      </w:docPartBody>
    </w:docPart>
    <w:docPart>
      <w:docPartPr>
        <w:name w:val="4A29799E0C274704AD849551F60EEAC9"/>
        <w:category>
          <w:name w:val="General"/>
          <w:gallery w:val="placeholder"/>
        </w:category>
        <w:types>
          <w:type w:val="bbPlcHdr"/>
        </w:types>
        <w:behaviors>
          <w:behavior w:val="content"/>
        </w:behaviors>
        <w:guid w:val="{CB1C386F-F9D1-4330-BFFD-3EF9EA6CD3F6}"/>
      </w:docPartPr>
      <w:docPartBody>
        <w:p w:rsidR="00266565" w:rsidP="00F87F3E">
          <w:pPr>
            <w:pStyle w:val="4A29799E0C274704AD849551F60EEAC9"/>
          </w:pPr>
          <w:r w:rsidRPr="00764859">
            <w:rPr>
              <w:rStyle w:val="PlaceholderText"/>
            </w:rPr>
            <w:t>Click here to enter text.</w:t>
          </w:r>
        </w:p>
      </w:docPartBody>
    </w:docPart>
    <w:docPart>
      <w:docPartPr>
        <w:name w:val="56B451CC62634E4C82A21F3864CB8327"/>
        <w:category>
          <w:name w:val="General"/>
          <w:gallery w:val="placeholder"/>
        </w:category>
        <w:types>
          <w:type w:val="bbPlcHdr"/>
        </w:types>
        <w:behaviors>
          <w:behavior w:val="content"/>
        </w:behaviors>
        <w:guid w:val="{03FA1B76-C85D-49A3-AD2A-4A4E9B747682}"/>
      </w:docPartPr>
      <w:docPartBody>
        <w:p w:rsidR="00266565" w:rsidP="00F87F3E">
          <w:pPr>
            <w:pStyle w:val="56B451CC62634E4C82A21F3864CB8327"/>
          </w:pPr>
          <w:r>
            <w:t xml:space="preserve"> </w:t>
          </w:r>
        </w:p>
      </w:docPartBody>
    </w:docPart>
    <w:docPart>
      <w:docPartPr>
        <w:name w:val="DB60AA0EC3F04ED1B6BF69E317051BE1"/>
        <w:category>
          <w:name w:val="General"/>
          <w:gallery w:val="placeholder"/>
        </w:category>
        <w:types>
          <w:type w:val="bbPlcHdr"/>
        </w:types>
        <w:behaviors>
          <w:behavior w:val="content"/>
        </w:behaviors>
        <w:guid w:val="{B3CB32D9-EA48-4561-B337-82FBCF519B9B}"/>
      </w:docPartPr>
      <w:docPartBody>
        <w:p w:rsidR="00266565" w:rsidP="00F87F3E">
          <w:pPr>
            <w:pStyle w:val="DB60AA0EC3F04ED1B6BF69E317051BE1"/>
          </w:pPr>
          <w:r>
            <w:t xml:space="preserve"> </w:t>
          </w:r>
        </w:p>
      </w:docPartBody>
    </w:docPart>
    <w:docPart>
      <w:docPartPr>
        <w:name w:val="DefaultPlaceholder_22675703"/>
        <w:category>
          <w:name w:val="General"/>
          <w:gallery w:val="placeholder"/>
        </w:category>
        <w:types>
          <w:type w:val="bbPlcHdr"/>
        </w:types>
        <w:behaviors>
          <w:behavior w:val="content"/>
        </w:behaviors>
        <w:guid w:val="{097EAA50-D1C3-4F9C-B2B4-4778812C8968}"/>
      </w:docPartPr>
      <w:docPartBody>
        <w:p w:rsidR="00E37556">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0" w:inkAnnotations="1" w:insDel="1" w:markup="1"/>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5E80"/>
    <w:rsid w:val="0004541D"/>
    <w:rsid w:val="00052EF4"/>
    <w:rsid w:val="0008051C"/>
    <w:rsid w:val="00091FF0"/>
    <w:rsid w:val="000A5874"/>
    <w:rsid w:val="000B37A0"/>
    <w:rsid w:val="000B38A9"/>
    <w:rsid w:val="000C0311"/>
    <w:rsid w:val="000C7AED"/>
    <w:rsid w:val="000D5C62"/>
    <w:rsid w:val="000E1102"/>
    <w:rsid w:val="000E289F"/>
    <w:rsid w:val="000F539C"/>
    <w:rsid w:val="000F7D47"/>
    <w:rsid w:val="00103ECC"/>
    <w:rsid w:val="00105A34"/>
    <w:rsid w:val="0011040B"/>
    <w:rsid w:val="0011348D"/>
    <w:rsid w:val="001351CC"/>
    <w:rsid w:val="0016322E"/>
    <w:rsid w:val="00192126"/>
    <w:rsid w:val="001A3B05"/>
    <w:rsid w:val="001E0ECD"/>
    <w:rsid w:val="002072C5"/>
    <w:rsid w:val="002162A5"/>
    <w:rsid w:val="0023628B"/>
    <w:rsid w:val="002541BD"/>
    <w:rsid w:val="0026320E"/>
    <w:rsid w:val="00266565"/>
    <w:rsid w:val="0027654D"/>
    <w:rsid w:val="00283350"/>
    <w:rsid w:val="002916F3"/>
    <w:rsid w:val="002D06DA"/>
    <w:rsid w:val="002F4326"/>
    <w:rsid w:val="00302F20"/>
    <w:rsid w:val="00312B3E"/>
    <w:rsid w:val="00323B9F"/>
    <w:rsid w:val="0033490A"/>
    <w:rsid w:val="00357D01"/>
    <w:rsid w:val="00360685"/>
    <w:rsid w:val="003860D4"/>
    <w:rsid w:val="00393213"/>
    <w:rsid w:val="003D07AF"/>
    <w:rsid w:val="003D0B5F"/>
    <w:rsid w:val="003E75D8"/>
    <w:rsid w:val="00400AD3"/>
    <w:rsid w:val="004167E7"/>
    <w:rsid w:val="00417A2C"/>
    <w:rsid w:val="004311E2"/>
    <w:rsid w:val="0045493F"/>
    <w:rsid w:val="00481963"/>
    <w:rsid w:val="00493A50"/>
    <w:rsid w:val="004A1509"/>
    <w:rsid w:val="004A47F4"/>
    <w:rsid w:val="004A5840"/>
    <w:rsid w:val="004B08E9"/>
    <w:rsid w:val="004C02E9"/>
    <w:rsid w:val="004D1917"/>
    <w:rsid w:val="004D3BC6"/>
    <w:rsid w:val="004D6E42"/>
    <w:rsid w:val="004E00F6"/>
    <w:rsid w:val="00507B0C"/>
    <w:rsid w:val="00553535"/>
    <w:rsid w:val="005652C7"/>
    <w:rsid w:val="00583D80"/>
    <w:rsid w:val="005968D8"/>
    <w:rsid w:val="005B3AF6"/>
    <w:rsid w:val="005B47AF"/>
    <w:rsid w:val="005B7710"/>
    <w:rsid w:val="005D004A"/>
    <w:rsid w:val="005D3509"/>
    <w:rsid w:val="005E7FFB"/>
    <w:rsid w:val="005F1870"/>
    <w:rsid w:val="005F1AB4"/>
    <w:rsid w:val="005F6431"/>
    <w:rsid w:val="006574D7"/>
    <w:rsid w:val="0066214E"/>
    <w:rsid w:val="006640C2"/>
    <w:rsid w:val="006716EE"/>
    <w:rsid w:val="00691382"/>
    <w:rsid w:val="006B3B17"/>
    <w:rsid w:val="006C14C6"/>
    <w:rsid w:val="006C5290"/>
    <w:rsid w:val="006C5E80"/>
    <w:rsid w:val="006D381C"/>
    <w:rsid w:val="006D4B6B"/>
    <w:rsid w:val="006E08E6"/>
    <w:rsid w:val="006F7DA8"/>
    <w:rsid w:val="00706108"/>
    <w:rsid w:val="00707A5E"/>
    <w:rsid w:val="00722E61"/>
    <w:rsid w:val="0072515E"/>
    <w:rsid w:val="00735C2E"/>
    <w:rsid w:val="00742090"/>
    <w:rsid w:val="007569D7"/>
    <w:rsid w:val="00764FD3"/>
    <w:rsid w:val="00776CF5"/>
    <w:rsid w:val="00797A05"/>
    <w:rsid w:val="007A300E"/>
    <w:rsid w:val="007B25F5"/>
    <w:rsid w:val="007B4F96"/>
    <w:rsid w:val="007E085D"/>
    <w:rsid w:val="007E1537"/>
    <w:rsid w:val="00847CDF"/>
    <w:rsid w:val="0085163C"/>
    <w:rsid w:val="00863FEE"/>
    <w:rsid w:val="008A49FB"/>
    <w:rsid w:val="008B47E2"/>
    <w:rsid w:val="008C3F09"/>
    <w:rsid w:val="008C71DB"/>
    <w:rsid w:val="00910D33"/>
    <w:rsid w:val="009278B5"/>
    <w:rsid w:val="00934F48"/>
    <w:rsid w:val="00942CAA"/>
    <w:rsid w:val="0096241B"/>
    <w:rsid w:val="009672F6"/>
    <w:rsid w:val="009736F5"/>
    <w:rsid w:val="00980EF5"/>
    <w:rsid w:val="009C03A2"/>
    <w:rsid w:val="009D2D1A"/>
    <w:rsid w:val="009E76DF"/>
    <w:rsid w:val="009F0E32"/>
    <w:rsid w:val="009F5488"/>
    <w:rsid w:val="00A01FA6"/>
    <w:rsid w:val="00A127BB"/>
    <w:rsid w:val="00A33626"/>
    <w:rsid w:val="00A57554"/>
    <w:rsid w:val="00A94542"/>
    <w:rsid w:val="00AC026B"/>
    <w:rsid w:val="00AD5C98"/>
    <w:rsid w:val="00AD6D6F"/>
    <w:rsid w:val="00AE52B5"/>
    <w:rsid w:val="00B41432"/>
    <w:rsid w:val="00B87629"/>
    <w:rsid w:val="00B9463E"/>
    <w:rsid w:val="00BA15E3"/>
    <w:rsid w:val="00BC67C6"/>
    <w:rsid w:val="00BE0137"/>
    <w:rsid w:val="00BE2327"/>
    <w:rsid w:val="00BE550D"/>
    <w:rsid w:val="00C14817"/>
    <w:rsid w:val="00C168DA"/>
    <w:rsid w:val="00C5350B"/>
    <w:rsid w:val="00C90A7B"/>
    <w:rsid w:val="00C926D7"/>
    <w:rsid w:val="00C964C3"/>
    <w:rsid w:val="00CD0FB3"/>
    <w:rsid w:val="00CD65DA"/>
    <w:rsid w:val="00CE2633"/>
    <w:rsid w:val="00D0148E"/>
    <w:rsid w:val="00D06C23"/>
    <w:rsid w:val="00D217A0"/>
    <w:rsid w:val="00D5566D"/>
    <w:rsid w:val="00D9230A"/>
    <w:rsid w:val="00D95A72"/>
    <w:rsid w:val="00DA7B28"/>
    <w:rsid w:val="00DB1C4A"/>
    <w:rsid w:val="00DD0C1B"/>
    <w:rsid w:val="00DD1FE5"/>
    <w:rsid w:val="00DD4757"/>
    <w:rsid w:val="00DF207E"/>
    <w:rsid w:val="00DF3E32"/>
    <w:rsid w:val="00E24746"/>
    <w:rsid w:val="00E35501"/>
    <w:rsid w:val="00E37556"/>
    <w:rsid w:val="00E40A5F"/>
    <w:rsid w:val="00E45A95"/>
    <w:rsid w:val="00E551E7"/>
    <w:rsid w:val="00E82879"/>
    <w:rsid w:val="00E911C9"/>
    <w:rsid w:val="00E92885"/>
    <w:rsid w:val="00EB6C92"/>
    <w:rsid w:val="00EC6C64"/>
    <w:rsid w:val="00EF14A2"/>
    <w:rsid w:val="00EF3D98"/>
    <w:rsid w:val="00F035EC"/>
    <w:rsid w:val="00F03DB4"/>
    <w:rsid w:val="00F12E0E"/>
    <w:rsid w:val="00F40B39"/>
    <w:rsid w:val="00F436B0"/>
    <w:rsid w:val="00F50839"/>
    <w:rsid w:val="00F50C03"/>
    <w:rsid w:val="00F64218"/>
    <w:rsid w:val="00F710E6"/>
    <w:rsid w:val="00F81170"/>
    <w:rsid w:val="00F865B4"/>
    <w:rsid w:val="00F87F3E"/>
    <w:rsid w:val="00FB3FEB"/>
    <w:rsid w:val="00FB498F"/>
    <w:rsid w:val="00FB5F25"/>
    <w:rsid w:val="00FC1B89"/>
    <w:rsid w:val="00FE4E42"/>
    <w:rsid w:val="00FF5FF4"/>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3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453"/>
    <w:rPr>
      <w:rFonts w:ascii="Lucida Grande" w:hAnsi="Lucida Grande"/>
      <w:sz w:val="18"/>
      <w:szCs w:val="18"/>
    </w:rPr>
  </w:style>
  <w:style w:type="character" w:customStyle="1" w:styleId="BalloonTextChar">
    <w:name w:val="Balloon Text Char"/>
    <w:basedOn w:val="DefaultParagraphFont"/>
    <w:link w:val="BalloonText"/>
    <w:uiPriority w:val="99"/>
    <w:semiHidden/>
    <w:rsid w:val="00375453"/>
    <w:rPr>
      <w:rFonts w:ascii="Lucida Grande" w:hAnsi="Lucida Grande"/>
      <w:sz w:val="18"/>
      <w:szCs w:val="18"/>
    </w:rPr>
  </w:style>
  <w:style w:type="character" w:styleId="PlaceholderText">
    <w:name w:val="Placeholder Text"/>
    <w:basedOn w:val="DefaultParagraphFont"/>
    <w:uiPriority w:val="99"/>
    <w:semiHidden/>
    <w:rsid w:val="00DA7B28"/>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004AC0134B6C4B06B4EEFD24BDFCB14E">
    <w:name w:val="004AC0134B6C4B06B4EEFD24BDFCB14E"/>
    <w:rsid w:val="0096241B"/>
  </w:style>
  <w:style w:type="paragraph" w:customStyle="1" w:styleId="B0FD5F08F0B746E19BA09EBBFB1BB514">
    <w:name w:val="B0FD5F08F0B746E19BA09EBBFB1BB514"/>
    <w:rsid w:val="0096241B"/>
  </w:style>
  <w:style w:type="paragraph" w:customStyle="1" w:styleId="B1EB3708896A44C3A2154771A400FA48">
    <w:name w:val="B1EB3708896A44C3A2154771A400FA48"/>
    <w:rsid w:val="0096241B"/>
  </w:style>
  <w:style w:type="paragraph" w:customStyle="1" w:styleId="E57CBED4C4554B9A8C136FF1F6807E25">
    <w:name w:val="E57CBED4C4554B9A8C136FF1F6807E25"/>
    <w:rsid w:val="0096241B"/>
  </w:style>
  <w:style w:type="paragraph" w:customStyle="1" w:styleId="78734B1EDCB14D0D822B3CF0C5FF1B1B">
    <w:name w:val="78734B1EDCB14D0D822B3CF0C5FF1B1B"/>
    <w:rsid w:val="0096241B"/>
  </w:style>
  <w:style w:type="paragraph" w:customStyle="1" w:styleId="E481BF2110E44A16B624ABFEBAEC25A3">
    <w:name w:val="E481BF2110E44A16B624ABFEBAEC25A3"/>
    <w:rsid w:val="0096241B"/>
  </w:style>
  <w:style w:type="paragraph" w:customStyle="1" w:styleId="D26C7ACB08264F4CBEFE99B107484CEE">
    <w:name w:val="D26C7ACB08264F4CBEFE99B107484CEE"/>
    <w:rsid w:val="0096241B"/>
  </w:style>
  <w:style w:type="paragraph" w:customStyle="1" w:styleId="907ABA86110D43A3A29F7851433801947">
    <w:name w:val="907ABA86110D43A3A29F7851433801947"/>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6CEFB127BF843CCA8A6D61C922C9578">
    <w:name w:val="36CEFB127BF843CCA8A6D61C922C9578"/>
    <w:rsid w:val="00FB3FEB"/>
  </w:style>
  <w:style w:type="paragraph" w:customStyle="1" w:styleId="76FEC616301649459A349EB55870B9C4">
    <w:name w:val="76FEC616301649459A349EB55870B9C4"/>
    <w:rsid w:val="00FB3FEB"/>
  </w:style>
  <w:style w:type="paragraph" w:customStyle="1" w:styleId="907ABA86110D43A3A29F7851433801949">
    <w:name w:val="907ABA86110D43A3A29F7851433801949"/>
    <w:rsid w:val="00FB3FE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FB3FE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C926D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C926D7"/>
    <w:pPr>
      <w:widowControl w:val="0"/>
      <w:autoSpaceDE w:val="0"/>
      <w:autoSpaceDN w:val="0"/>
      <w:adjustRightInd w:val="0"/>
      <w:spacing w:after="0" w:line="240" w:lineRule="auto"/>
    </w:pPr>
    <w:rPr>
      <w:rFonts w:ascii="Arial" w:hAnsi="Arial" w:cs="Arial"/>
      <w:color w:val="000000"/>
      <w:sz w:val="24"/>
      <w:szCs w:val="24"/>
    </w:rPr>
  </w:style>
  <w:style w:type="paragraph" w:customStyle="1" w:styleId="490D1E9AEDE246E6ABF3999F198C0468">
    <w:name w:val="490D1E9AEDE246E6ABF3999F198C0468"/>
    <w:rsid w:val="00F87F3E"/>
  </w:style>
  <w:style w:type="paragraph" w:customStyle="1" w:styleId="C093F2CC829F4C438FE893B2CCAC0B4F">
    <w:name w:val="C093F2CC829F4C438FE893B2CCAC0B4F"/>
    <w:rsid w:val="00F87F3E"/>
  </w:style>
  <w:style w:type="paragraph" w:customStyle="1" w:styleId="4A29799E0C274704AD849551F60EEAC9">
    <w:name w:val="4A29799E0C274704AD849551F60EEAC9"/>
    <w:rsid w:val="00F87F3E"/>
  </w:style>
  <w:style w:type="paragraph" w:customStyle="1" w:styleId="56B451CC62634E4C82A21F3864CB8327">
    <w:name w:val="56B451CC62634E4C82A21F3864CB8327"/>
    <w:rsid w:val="00F87F3E"/>
  </w:style>
  <w:style w:type="paragraph" w:customStyle="1" w:styleId="DB60AA0EC3F04ED1B6BF69E317051BE1">
    <w:name w:val="DB60AA0EC3F04ED1B6BF69E317051BE1"/>
    <w:rsid w:val="00F87F3E"/>
  </w:style>
  <w:style w:type="paragraph" w:customStyle="1" w:styleId="907ABA86110D43A3A29F78514338019411">
    <w:name w:val="907ABA86110D43A3A29F78514338019411"/>
    <w:rsid w:val="00F87F3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F87F3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26656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26656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C1481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C1481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A127B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A127B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67CFBA44F2FC4D3EAB84F4549A825C7E">
    <w:name w:val="67CFBA44F2FC4D3EAB84F4549A825C7E"/>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432706B7E973442B8B69CEAF0F2ECF11">
    <w:name w:val="432706B7E973442B8B69CEAF0F2ECF11"/>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67CFBA44F2FC4D3EAB84F4549A825C7E1">
    <w:name w:val="67CFBA44F2FC4D3EAB84F4549A825C7E1"/>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432706B7E973442B8B69CEAF0F2ECF111">
    <w:name w:val="432706B7E973442B8B69CEAF0F2ECF111"/>
    <w:rsid w:val="00103ECC"/>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DA7B2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DA7B28"/>
    <w:pPr>
      <w:widowControl w:val="0"/>
      <w:autoSpaceDE w:val="0"/>
      <w:autoSpaceDN w:val="0"/>
      <w:adjustRightInd w:val="0"/>
      <w:spacing w:after="0" w:line="240" w:lineRule="auto"/>
    </w:pPr>
    <w:rPr>
      <w:rFonts w:ascii="Arial" w:hAnsi="Arial" w:cs="Arial"/>
      <w:color w:val="000000"/>
      <w:sz w:val="24"/>
      <w:szCs w:val="24"/>
    </w:rPr>
  </w:style>
  <w:style w:type="paragraph" w:customStyle="1" w:styleId="67CFBA44F2FC4D3EAB84F4549A825C7E2">
    <w:name w:val="67CFBA44F2FC4D3EAB84F4549A825C7E2"/>
    <w:rsid w:val="00DA7B28"/>
    <w:pPr>
      <w:widowControl w:val="0"/>
      <w:autoSpaceDE w:val="0"/>
      <w:autoSpaceDN w:val="0"/>
      <w:adjustRightInd w:val="0"/>
      <w:spacing w:after="0" w:line="240" w:lineRule="auto"/>
    </w:pPr>
    <w:rPr>
      <w:rFonts w:ascii="Arial" w:hAnsi="Arial" w:cs="Arial"/>
      <w:color w:val="000000"/>
      <w:sz w:val="24"/>
      <w:szCs w:val="24"/>
    </w:rPr>
  </w:style>
  <w:style w:type="paragraph" w:customStyle="1" w:styleId="432706B7E973442B8B69CEAF0F2ECF112">
    <w:name w:val="432706B7E973442B8B69CEAF0F2ECF112"/>
    <w:rsid w:val="00DA7B28"/>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9B92462B3EBD8A46A73E33A09BA5FA6E" ma:contentTypeVersion="16" ma:contentTypeDescription="" ma:contentTypeScope="" ma:versionID="16bca2f7334303ef906761bf0df96daa">
  <xsd:schema xmlns:xsd="http://www.w3.org/2001/XMLSchema" xmlns:xs="http://www.w3.org/2001/XMLSchema" xmlns:p="http://schemas.microsoft.com/office/2006/metadata/properties" xmlns:ns2="b99a068c-3844-4a16-badd-77233eea0529" targetNamespace="http://schemas.microsoft.com/office/2006/metadata/properties" ma:root="true" ma:fieldsID="2b3a9bbb542628bb3aa1a1776cfa5568"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 xsi:nil="true"/>
    <SequenceNum xmlns="b99a068c-3844-4a16-badd-77233eea0529" xsi:nil="true"/>
    <Cordis_x0020_ID xmlns="b99a068c-3844-4a16-badd-77233eea0529">ITM00346</Cordis_x0020_ID>
    <Stage xmlns="b99a068c-3844-4a16-badd-77233eea0529">COM</Stage>
    <PolicyExceptions xmlns="b99a068c-3844-4a16-badd-77233eea0529" xsi:nil="true"/>
    <IsTemplate xmlns="b99a068c-3844-4a16-badd-77233eea0529">true</IsTemplate>
    <IsHidden xmlns="b99a068c-3844-4a16-badd-77233eea0529">false</IsHidden>
    <WBDocType xmlns="b99a068c-3844-4a16-badd-77233eea0529" xsi:nil="true"/>
    <IsMandatory xmlns="b99a068c-3844-4a16-badd-77233eea0529">true</IsMandatory>
    <SecurityClassification xmlns="b99a068c-3844-4a16-badd-77233eea0529">Official use only</SecurityClassification>
    <DeliverableID xmlns="b99a068c-3844-4a16-badd-77233eea0529" xsi:nil="true"/>
    <DisclosedVersion xmlns="b99a068c-3844-4a16-badd-77233eea0529">COM:55.0,COM:59.0</DisclosedVersion>
    <ProjectID xmlns="b99a068c-3844-4a16-badd-77233eea0529">P157993</ProjectID>
    <LockStatus xmlns="b99a068c-3844-4a16-badd-77233eea0529">Lock</LockStatus>
    <TemplateDocVersion xmlns="b99a068c-3844-4a16-badd-77233eea0529">icr-standalone_3.0</TemplateDocVersion>
    <ApprovedVersion xmlns="b99a068c-3844-4a16-badd-77233eea0529">COM:52.0,COM:56.0</ApprovedVersion>
    <Task_x0020_ID xmlns="b99a068c-3844-4a16-badd-77233eea0529">TSK5710687,TSK5710677</Task_x0020_ID>
    <DocumentType xmlns="b99a068c-3844-4a16-badd-77233eea0529">ITM00346</DocumentType>
    <Package xmlns="b99a068c-3844-4a16-badd-77233eea0529">true</Package>
    <SAPStage xmlns="b99a068c-3844-4a16-badd-77233eea0529">COM</SAPStage>
    <HasUserUploaded xmlns="b99a068c-3844-4a16-badd-77233eea0529">true</HasUserUploaded>
    <DocumentDate xmlns="b99a068c-3844-4a16-badd-77233eea0529" xsi:nil="true"/>
    <RefreshDate xmlns="b99a068c-3844-4a16-badd-77233eea0529">2021-02-26T21:18:56+00:00</RefreshDate>
    <DocStatus xmlns="b99a068c-3844-4a16-badd-77233eea0529">23</DocStatus>
    <Authors xmlns="b99a068c-3844-4a16-badd-77233eea0529">
      <UserInfo>
        <DisplayName/>
        <AccountId xsi:nil="true"/>
        <AccountType/>
      </UserInfo>
    </Authors>
    <SortOrder xmlns="b99a068c-3844-4a16-badd-77233eea0529" xsi:nil="true"/>
    <AttachmentType xmlns="b99a068c-3844-4a16-badd-77233eea0529" xsi:nil="true"/>
    <DependentDoc xmlns="b99a068c-3844-4a16-badd-77233eea0529" xsi:nil="true"/>
    <Abstract xmlns="b99a068c-3844-4a16-badd-77233eea0529" xsi:nil="true"/>
    <DocumentAction xmlns="b99a068c-3844-4a16-badd-77233eea05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D8469-B98B-4AE1-A86B-EEE66C40E699}">
  <ds:schemaRefs/>
</ds:datastoreItem>
</file>

<file path=customXml/itemProps2.xml><?xml version="1.0" encoding="utf-8"?>
<ds:datastoreItem xmlns:ds="http://schemas.openxmlformats.org/officeDocument/2006/customXml" ds:itemID="{88066300-0A91-40FF-9E69-B5DB15A60C6D}">
  <ds:schemaRefs/>
</ds:datastoreItem>
</file>

<file path=customXml/itemProps3.xml><?xml version="1.0" encoding="utf-8"?>
<ds:datastoreItem xmlns:ds="http://schemas.openxmlformats.org/officeDocument/2006/customXml" ds:itemID="{4C134E1F-C64B-463B-AEB6-511EF050D41E}">
  <ds:schemaRefs>
    <ds:schemaRef ds:uri="http://schemas.microsoft.com/sharepoint/v3/contenttype/forms"/>
  </ds:schemaRefs>
</ds:datastoreItem>
</file>

<file path=customXml/itemProps4.xml><?xml version="1.0" encoding="utf-8"?>
<ds:datastoreItem xmlns:ds="http://schemas.openxmlformats.org/officeDocument/2006/customXml" ds:itemID="{F83D58DB-A105-41BB-ACE8-54EF9AC8345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E933378-F5ED-44EB-A9F5-7D854BBD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Completion and Results Report (ICR) Document</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0x01010054E0FEF4951F9D49A6F48A35419983C7009B92462B3EBD8A46A73E33A09BA5FA6E</vt:lpwstr>
  </property>
  <property fmtid="{D5CDD505-2E9C-101B-9397-08002B2CF9AE}" pid="4" name="Cordis ID">
    <vt:lpwstr>ITM00346</vt:lpwstr>
  </property>
  <property fmtid="{D5CDD505-2E9C-101B-9397-08002B2CF9AE}" pid="5" name="DocumentType">
    <vt:lpwstr>ITM00346</vt:lpwstr>
  </property>
  <property fmtid="{D5CDD505-2E9C-101B-9397-08002B2CF9AE}" pid="6" name="HasUserUploaded">
    <vt:bool>false</vt:bool>
  </property>
  <property fmtid="{D5CDD505-2E9C-101B-9397-08002B2CF9AE}" pid="7" name="IsHidden">
    <vt:bool>false</vt:bool>
  </property>
  <property fmtid="{D5CDD505-2E9C-101B-9397-08002B2CF9AE}" pid="8" name="IsMandatory">
    <vt:bool>true</vt:bool>
  </property>
  <property fmtid="{D5CDD505-2E9C-101B-9397-08002B2CF9AE}" pid="9" name="IsTemplate">
    <vt:bool>true</vt:bool>
  </property>
  <property fmtid="{D5CDD505-2E9C-101B-9397-08002B2CF9AE}" pid="10" name="LikedBy">
    <vt:lpwstr/>
  </property>
  <property fmtid="{D5CDD505-2E9C-101B-9397-08002B2CF9AE}" pid="11" name="MSIP_Label_48e3fdf0-05a2-4411-bba7-a0945bfb4a0a_ActionId">
    <vt:lpwstr>3c5941b1-2b08-4a16-95df-e88067cce5b8</vt:lpwstr>
  </property>
  <property fmtid="{D5CDD505-2E9C-101B-9397-08002B2CF9AE}" pid="12" name="MSIP_Label_48e3fdf0-05a2-4411-bba7-a0945bfb4a0a_ContentBits">
    <vt:lpwstr>2</vt:lpwstr>
  </property>
  <property fmtid="{D5CDD505-2E9C-101B-9397-08002B2CF9AE}" pid="13" name="MSIP_Label_48e3fdf0-05a2-4411-bba7-a0945bfb4a0a_Enabled">
    <vt:lpwstr>true</vt:lpwstr>
  </property>
  <property fmtid="{D5CDD505-2E9C-101B-9397-08002B2CF9AE}" pid="14" name="MSIP_Label_48e3fdf0-05a2-4411-bba7-a0945bfb4a0a_Method">
    <vt:lpwstr>Privileged</vt:lpwstr>
  </property>
  <property fmtid="{D5CDD505-2E9C-101B-9397-08002B2CF9AE}" pid="15" name="MSIP_Label_48e3fdf0-05a2-4411-bba7-a0945bfb4a0a_Name">
    <vt:lpwstr>Label Only - Official Use</vt:lpwstr>
  </property>
  <property fmtid="{D5CDD505-2E9C-101B-9397-08002B2CF9AE}" pid="16" name="MSIP_Label_48e3fdf0-05a2-4411-bba7-a0945bfb4a0a_SetDate">
    <vt:lpwstr>2021-02-07T17:46:42Z</vt:lpwstr>
  </property>
  <property fmtid="{D5CDD505-2E9C-101B-9397-08002B2CF9AE}" pid="17" name="MSIP_Label_48e3fdf0-05a2-4411-bba7-a0945bfb4a0a_SiteId">
    <vt:lpwstr>31a2fec0-266b-4c67-b56e-2796d8f59c36</vt:lpwstr>
  </property>
  <property fmtid="{D5CDD505-2E9C-101B-9397-08002B2CF9AE}" pid="18" name="Package">
    <vt:bool>true</vt:bool>
  </property>
  <property fmtid="{D5CDD505-2E9C-101B-9397-08002B2CF9AE}" pid="19" name="ProjectID">
    <vt:lpwstr>P157993</vt:lpwstr>
  </property>
  <property fmtid="{D5CDD505-2E9C-101B-9397-08002B2CF9AE}" pid="20" name="RatedBy">
    <vt:lpwstr/>
  </property>
  <property fmtid="{D5CDD505-2E9C-101B-9397-08002B2CF9AE}" pid="21" name="RefreshDate">
    <vt:filetime>2020-02-24T22:08:46Z</vt:filetime>
  </property>
  <property fmtid="{D5CDD505-2E9C-101B-9397-08002B2CF9AE}" pid="22" name="SAPStage">
    <vt:lpwstr>COM</vt:lpwstr>
  </property>
  <property fmtid="{D5CDD505-2E9C-101B-9397-08002B2CF9AE}" pid="23" name="SecurityClassification">
    <vt:lpwstr>Official use only</vt:lpwstr>
  </property>
  <property fmtid="{D5CDD505-2E9C-101B-9397-08002B2CF9AE}" pid="24" name="Stage">
    <vt:lpwstr>COM</vt:lpwstr>
  </property>
  <property fmtid="{D5CDD505-2E9C-101B-9397-08002B2CF9AE}" pid="25" name="Task ID">
    <vt:lpwstr>TSK5710687,TSK5710677</vt:lpwstr>
  </property>
  <property fmtid="{D5CDD505-2E9C-101B-9397-08002B2CF9AE}" pid="26" name="TemplateDocVersion">
    <vt:lpwstr>icr-standalone_3.0</vt:lpwstr>
  </property>
</Properties>
</file>