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4B6CB" w14:textId="77777777" w:rsidR="00EE74AF" w:rsidRPr="00F74F49" w:rsidRDefault="00EE74AF" w:rsidP="00EE74AF">
      <w:pPr>
        <w:spacing w:after="0" w:line="240" w:lineRule="auto"/>
        <w:contextualSpacing/>
        <w:jc w:val="both"/>
        <w:rPr>
          <w:rFonts w:ascii="Times New Roman" w:eastAsiaTheme="majorEastAsia" w:hAnsi="Times New Roman" w:cs="Times New Roman"/>
          <w:color w:val="000000" w:themeColor="text1"/>
          <w:sz w:val="56"/>
          <w:szCs w:val="56"/>
        </w:rPr>
      </w:pPr>
      <w:bookmarkStart w:id="0" w:name="_Toc505686800"/>
      <w:bookmarkStart w:id="1" w:name="_GoBack"/>
      <w:bookmarkEnd w:id="1"/>
      <w:r w:rsidRPr="00F74F49">
        <w:rPr>
          <w:rFonts w:ascii="Times New Roman" w:eastAsiaTheme="majorEastAsia" w:hAnsi="Times New Roman" w:cs="Times New Roman"/>
          <w:color w:val="000000" w:themeColor="text1"/>
          <w:sz w:val="56"/>
          <w:szCs w:val="56"/>
        </w:rPr>
        <w:t>Republic of South Africa</w:t>
      </w:r>
    </w:p>
    <w:p w14:paraId="4FF569CE" w14:textId="77777777" w:rsidR="00EE74AF" w:rsidRPr="00F74F49" w:rsidRDefault="00EE74AF" w:rsidP="00EE74AF">
      <w:pPr>
        <w:spacing w:after="0" w:line="240" w:lineRule="auto"/>
        <w:contextualSpacing/>
        <w:jc w:val="both"/>
        <w:rPr>
          <w:rFonts w:ascii="Times New Roman" w:eastAsiaTheme="majorEastAsia" w:hAnsi="Times New Roman" w:cs="Times New Roman"/>
          <w:color w:val="000000" w:themeColor="text1"/>
          <w:sz w:val="56"/>
          <w:szCs w:val="56"/>
        </w:rPr>
      </w:pPr>
      <w:r w:rsidRPr="00F74F49">
        <w:rPr>
          <w:rFonts w:ascii="Times New Roman" w:eastAsiaTheme="majorEastAsia" w:hAnsi="Times New Roman" w:cs="Times New Roman"/>
          <w:color w:val="000000" w:themeColor="text1"/>
          <w:sz w:val="56"/>
          <w:szCs w:val="56"/>
        </w:rPr>
        <w:t>Systematic Country Diagnostic</w:t>
      </w:r>
    </w:p>
    <w:p w14:paraId="14E8D86F" w14:textId="77777777" w:rsidR="00EE74AF" w:rsidRPr="00F74F49" w:rsidRDefault="00EE74AF" w:rsidP="00EE74AF">
      <w:pPr>
        <w:jc w:val="both"/>
        <w:rPr>
          <w:rFonts w:ascii="Times New Roman" w:hAnsi="Times New Roman" w:cs="Times New Roman"/>
        </w:rPr>
      </w:pPr>
    </w:p>
    <w:p w14:paraId="43C3D093" w14:textId="77777777" w:rsidR="00EE74AF" w:rsidRDefault="00EE74AF" w:rsidP="00EE74AF">
      <w:pPr>
        <w:jc w:val="both"/>
        <w:rPr>
          <w:rFonts w:ascii="Times New Roman" w:hAnsi="Times New Roman" w:cs="Times New Roman"/>
          <w:sz w:val="56"/>
          <w:szCs w:val="56"/>
        </w:rPr>
      </w:pPr>
    </w:p>
    <w:p w14:paraId="4A255E5C" w14:textId="77777777" w:rsidR="00EE74AF" w:rsidRPr="00F74F49" w:rsidRDefault="00BB29F9" w:rsidP="00EE74AF">
      <w:pPr>
        <w:jc w:val="both"/>
        <w:rPr>
          <w:rFonts w:ascii="Times New Roman" w:hAnsi="Times New Roman" w:cs="Times New Roman"/>
          <w:sz w:val="56"/>
          <w:szCs w:val="56"/>
        </w:rPr>
      </w:pPr>
      <w:hyperlink r:id="rId7" w:history="1">
        <w:r w:rsidR="00EE74AF" w:rsidRPr="00EA6289">
          <w:rPr>
            <w:rStyle w:val="Hyperlink"/>
            <w:rFonts w:ascii="Times New Roman" w:hAnsi="Times New Roman" w:cs="Times New Roman"/>
            <w:b/>
            <w:color w:val="auto"/>
            <w:sz w:val="56"/>
            <w:szCs w:val="56"/>
          </w:rPr>
          <w:t>An Incomplete Transition:</w:t>
        </w:r>
        <w:r w:rsidR="00EE74AF" w:rsidRPr="00EA6289">
          <w:rPr>
            <w:rStyle w:val="Hyperlink"/>
            <w:rFonts w:ascii="Times New Roman" w:hAnsi="Times New Roman" w:cs="Times New Roman"/>
            <w:color w:val="auto"/>
            <w:sz w:val="56"/>
            <w:szCs w:val="56"/>
          </w:rPr>
          <w:t xml:space="preserve"> Overcoming the Legacy of Exclusion in South Africa</w:t>
        </w:r>
      </w:hyperlink>
    </w:p>
    <w:p w14:paraId="16A1C9CA" w14:textId="77777777" w:rsidR="00EE74AF" w:rsidRPr="00F74F49" w:rsidRDefault="00EE74AF" w:rsidP="00EE74AF">
      <w:pPr>
        <w:jc w:val="both"/>
        <w:rPr>
          <w:rFonts w:ascii="Times New Roman" w:hAnsi="Times New Roman" w:cs="Times New Roman"/>
        </w:rPr>
      </w:pPr>
    </w:p>
    <w:p w14:paraId="57C7001B" w14:textId="77777777" w:rsidR="00EE74AF" w:rsidRPr="00F74F49" w:rsidRDefault="00EE74AF" w:rsidP="00EE74AF">
      <w:pPr>
        <w:jc w:val="both"/>
        <w:rPr>
          <w:rFonts w:ascii="Times New Roman" w:hAnsi="Times New Roman" w:cs="Times New Roman"/>
        </w:rPr>
      </w:pPr>
    </w:p>
    <w:p w14:paraId="085BEEB8" w14:textId="77777777" w:rsidR="00EE74AF" w:rsidRPr="00F74F49" w:rsidRDefault="00EE74AF" w:rsidP="00EE74AF">
      <w:pPr>
        <w:jc w:val="both"/>
        <w:rPr>
          <w:rFonts w:ascii="Times New Roman" w:hAnsi="Times New Roman" w:cs="Times New Roman"/>
        </w:rPr>
      </w:pPr>
    </w:p>
    <w:p w14:paraId="49E1B354" w14:textId="0873D921" w:rsidR="00EE74AF" w:rsidRPr="00F74F49" w:rsidRDefault="00EE74AF" w:rsidP="00EE74AF">
      <w:pPr>
        <w:jc w:val="both"/>
        <w:rPr>
          <w:rFonts w:ascii="Times New Roman" w:hAnsi="Times New Roman" w:cs="Times New Roman"/>
          <w:b/>
          <w:sz w:val="40"/>
        </w:rPr>
      </w:pPr>
      <w:r w:rsidRPr="00F74F49">
        <w:rPr>
          <w:rFonts w:ascii="Times New Roman" w:hAnsi="Times New Roman" w:cs="Times New Roman"/>
          <w:b/>
          <w:sz w:val="40"/>
        </w:rPr>
        <w:t>Background note</w:t>
      </w:r>
    </w:p>
    <w:p w14:paraId="72A976FA" w14:textId="77777777" w:rsidR="00EE74AF" w:rsidRDefault="00EE74AF" w:rsidP="00EE74AF">
      <w:pPr>
        <w:jc w:val="both"/>
        <w:rPr>
          <w:rFonts w:ascii="Times New Roman" w:hAnsi="Times New Roman" w:cs="Times New Roman"/>
          <w:b/>
          <w:sz w:val="36"/>
        </w:rPr>
      </w:pPr>
    </w:p>
    <w:p w14:paraId="6A465060" w14:textId="26F3FFFE" w:rsidR="00EE74AF" w:rsidRPr="003A24D2" w:rsidRDefault="00EE74AF" w:rsidP="00EE74AF">
      <w:pPr>
        <w:keepNext/>
        <w:keepLines/>
        <w:spacing w:after="0" w:line="240" w:lineRule="auto"/>
        <w:outlineLvl w:val="0"/>
        <w:rPr>
          <w:rFonts w:ascii="Times New Roman" w:eastAsiaTheme="majorEastAsia" w:hAnsi="Times New Roman" w:cs="Times New Roman"/>
          <w:b/>
          <w:sz w:val="36"/>
          <w:szCs w:val="32"/>
        </w:rPr>
      </w:pPr>
      <w:r>
        <w:rPr>
          <w:rFonts w:ascii="Times New Roman" w:eastAsiaTheme="majorEastAsia" w:hAnsi="Times New Roman" w:cs="Times New Roman"/>
          <w:b/>
          <w:sz w:val="36"/>
          <w:szCs w:val="32"/>
        </w:rPr>
        <w:t>The Development of South African Policy Planning: A Quantitative Text Analysis</w:t>
      </w:r>
    </w:p>
    <w:p w14:paraId="268660F2" w14:textId="77777777" w:rsidR="00EE74AF" w:rsidRPr="003A24D2" w:rsidRDefault="00EE74AF" w:rsidP="00EE74AF">
      <w:pPr>
        <w:keepNext/>
        <w:keepLines/>
        <w:spacing w:after="0" w:line="240" w:lineRule="auto"/>
        <w:outlineLvl w:val="0"/>
        <w:rPr>
          <w:rFonts w:ascii="Times New Roman" w:eastAsiaTheme="majorEastAsia" w:hAnsi="Times New Roman" w:cs="Times New Roman"/>
          <w:b/>
          <w:sz w:val="36"/>
          <w:szCs w:val="32"/>
        </w:rPr>
      </w:pPr>
    </w:p>
    <w:p w14:paraId="0C41F73D" w14:textId="6C7F8F6B" w:rsidR="00EE74AF" w:rsidRPr="003A24D2" w:rsidRDefault="00EE74AF" w:rsidP="00EE74AF">
      <w:pPr>
        <w:keepNext/>
        <w:keepLines/>
        <w:spacing w:after="0" w:line="240" w:lineRule="auto"/>
        <w:jc w:val="right"/>
        <w:outlineLvl w:val="0"/>
        <w:rPr>
          <w:rFonts w:ascii="Times New Roman" w:eastAsiaTheme="majorEastAsia" w:hAnsi="Times New Roman" w:cs="Times New Roman"/>
          <w:b/>
          <w:sz w:val="24"/>
          <w:lang w:val="fr-FR"/>
        </w:rPr>
      </w:pPr>
      <w:r>
        <w:rPr>
          <w:rFonts w:ascii="Times New Roman" w:eastAsiaTheme="majorEastAsia" w:hAnsi="Times New Roman" w:cs="Times New Roman"/>
          <w:b/>
          <w:sz w:val="24"/>
          <w:lang w:val="fr-FR"/>
        </w:rPr>
        <w:t>Slava Mikhaylov</w:t>
      </w:r>
    </w:p>
    <w:p w14:paraId="59B69209" w14:textId="74ADDBDA" w:rsidR="00EE74AF" w:rsidRDefault="00EE74AF" w:rsidP="00EE74AF">
      <w:pPr>
        <w:jc w:val="both"/>
        <w:rPr>
          <w:rFonts w:ascii="Times New Roman" w:hAnsi="Times New Roman" w:cs="Times New Roman"/>
          <w:b/>
          <w:sz w:val="36"/>
          <w:lang w:val="fr-FR"/>
        </w:rPr>
      </w:pPr>
    </w:p>
    <w:p w14:paraId="1645928C" w14:textId="0613B8A4" w:rsidR="004D2B84" w:rsidRPr="003A24D2" w:rsidRDefault="004D2B84" w:rsidP="00EE74AF">
      <w:pPr>
        <w:jc w:val="both"/>
        <w:rPr>
          <w:rFonts w:ascii="Times New Roman" w:hAnsi="Times New Roman" w:cs="Times New Roman"/>
          <w:b/>
          <w:sz w:val="36"/>
          <w:lang w:val="fr-FR"/>
        </w:rPr>
      </w:pPr>
    </w:p>
    <w:p w14:paraId="4C0D49EC" w14:textId="77777777" w:rsidR="00EE74AF" w:rsidRPr="00F74F49" w:rsidRDefault="00EE74AF" w:rsidP="00EE74AF">
      <w:pPr>
        <w:jc w:val="both"/>
        <w:rPr>
          <w:rFonts w:ascii="Times New Roman" w:hAnsi="Times New Roman" w:cs="Times New Roman"/>
          <w:b/>
          <w:sz w:val="36"/>
          <w:lang w:val="fr-FR"/>
        </w:rPr>
      </w:pPr>
    </w:p>
    <w:p w14:paraId="34D9B6BB" w14:textId="77777777" w:rsidR="00EE74AF" w:rsidRPr="00F74F49" w:rsidRDefault="00EE74AF" w:rsidP="00EE74AF">
      <w:pPr>
        <w:jc w:val="both"/>
        <w:rPr>
          <w:rFonts w:ascii="Times New Roman" w:hAnsi="Times New Roman" w:cs="Times New Roman"/>
          <w:lang w:val="fr-FR"/>
        </w:rPr>
      </w:pPr>
    </w:p>
    <w:p w14:paraId="1F43EF2A" w14:textId="77777777" w:rsidR="00EE74AF" w:rsidRPr="003A24D2" w:rsidRDefault="00EE74AF" w:rsidP="00EE74AF">
      <w:pPr>
        <w:jc w:val="both"/>
        <w:rPr>
          <w:rFonts w:ascii="Times New Roman" w:hAnsi="Times New Roman" w:cs="Times New Roman"/>
          <w:lang w:val="fr-FR"/>
        </w:rPr>
      </w:pPr>
    </w:p>
    <w:p w14:paraId="0C3ADFD3" w14:textId="77777777" w:rsidR="00EE74AF" w:rsidRPr="003A24D2" w:rsidRDefault="00EE74AF" w:rsidP="00EE74AF">
      <w:pPr>
        <w:jc w:val="both"/>
        <w:rPr>
          <w:rFonts w:ascii="Times New Roman" w:hAnsi="Times New Roman" w:cs="Times New Roman"/>
          <w:lang w:val="fr-FR"/>
        </w:rPr>
      </w:pPr>
    </w:p>
    <w:p w14:paraId="49A952A8" w14:textId="77777777" w:rsidR="00EE74AF" w:rsidRPr="003A24D2" w:rsidRDefault="00EE74AF" w:rsidP="00EE74AF">
      <w:pPr>
        <w:jc w:val="both"/>
        <w:rPr>
          <w:rFonts w:ascii="Times New Roman" w:hAnsi="Times New Roman" w:cs="Times New Roman"/>
          <w:lang w:val="fr-FR"/>
        </w:rPr>
      </w:pPr>
    </w:p>
    <w:p w14:paraId="6743FC1E" w14:textId="362BFF7D" w:rsidR="00EE74AF" w:rsidRPr="003A24D2" w:rsidRDefault="00EE74AF" w:rsidP="00EE74AF">
      <w:pPr>
        <w:jc w:val="both"/>
        <w:rPr>
          <w:rFonts w:ascii="Times New Roman" w:hAnsi="Times New Roman" w:cs="Times New Roman"/>
          <w:lang w:val="fr-FR"/>
        </w:rPr>
      </w:pPr>
    </w:p>
    <w:p w14:paraId="212D1A65" w14:textId="77777777" w:rsidR="00EE74AF" w:rsidRPr="00F74F49" w:rsidRDefault="00EE74AF" w:rsidP="00EE74AF">
      <w:pPr>
        <w:jc w:val="both"/>
        <w:rPr>
          <w:rFonts w:ascii="Times New Roman" w:hAnsi="Times New Roman" w:cs="Times New Roman"/>
        </w:rPr>
      </w:pPr>
      <w:r w:rsidRPr="000E5E73">
        <w:rPr>
          <w:rFonts w:ascii="Times New Roman" w:hAnsi="Times New Roman" w:cs="Times New Roman"/>
          <w:noProof/>
        </w:rPr>
        <w:drawing>
          <wp:inline distT="0" distB="0" distL="0" distR="0" wp14:anchorId="5A5A568D" wp14:editId="56B75276">
            <wp:extent cx="2126693" cy="414020"/>
            <wp:effectExtent l="0" t="0" r="6985" b="5080"/>
            <wp:docPr id="2" name="Picture 2" descr="File:World Bank Grou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World Bank Group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0424" cy="416693"/>
                    </a:xfrm>
                    <a:prstGeom prst="rect">
                      <a:avLst/>
                    </a:prstGeom>
                    <a:noFill/>
                    <a:ln>
                      <a:noFill/>
                    </a:ln>
                  </pic:spPr>
                </pic:pic>
              </a:graphicData>
            </a:graphic>
          </wp:inline>
        </w:drawing>
      </w:r>
    </w:p>
    <w:p w14:paraId="7B1778A5" w14:textId="77777777" w:rsidR="00EE74AF" w:rsidRDefault="00EE74AF" w:rsidP="00601FAE">
      <w:pPr>
        <w:keepNext/>
        <w:keepLines/>
        <w:spacing w:after="0" w:line="240" w:lineRule="auto"/>
        <w:outlineLvl w:val="0"/>
        <w:rPr>
          <w:rFonts w:ascii="Times New Roman" w:eastAsiaTheme="majorEastAsia" w:hAnsi="Times New Roman" w:cs="Times New Roman"/>
          <w:b/>
          <w:sz w:val="32"/>
          <w:szCs w:val="32"/>
        </w:rPr>
      </w:pPr>
    </w:p>
    <w:p w14:paraId="581A984B" w14:textId="5E371C6C" w:rsidR="00601FAE" w:rsidRPr="00601FAE" w:rsidRDefault="00601FAE" w:rsidP="00601FAE">
      <w:pPr>
        <w:keepNext/>
        <w:keepLines/>
        <w:spacing w:after="0" w:line="240" w:lineRule="auto"/>
        <w:outlineLvl w:val="0"/>
        <w:rPr>
          <w:rFonts w:ascii="Times New Roman" w:eastAsiaTheme="majorEastAsia" w:hAnsi="Times New Roman" w:cs="Times New Roman"/>
          <w:b/>
          <w:sz w:val="32"/>
          <w:szCs w:val="32"/>
        </w:rPr>
      </w:pPr>
      <w:r w:rsidRPr="00601FAE">
        <w:rPr>
          <w:rFonts w:ascii="Times New Roman" w:eastAsiaTheme="majorEastAsia" w:hAnsi="Times New Roman" w:cs="Times New Roman"/>
          <w:b/>
          <w:sz w:val="32"/>
          <w:szCs w:val="32"/>
        </w:rPr>
        <w:t>Th</w:t>
      </w:r>
      <w:r w:rsidR="00EE74AF">
        <w:rPr>
          <w:rFonts w:ascii="Times New Roman" w:eastAsiaTheme="majorEastAsia" w:hAnsi="Times New Roman" w:cs="Times New Roman"/>
          <w:b/>
          <w:sz w:val="32"/>
          <w:szCs w:val="32"/>
        </w:rPr>
        <w:t>e Development of South African P</w:t>
      </w:r>
      <w:r w:rsidRPr="00601FAE">
        <w:rPr>
          <w:rFonts w:ascii="Times New Roman" w:eastAsiaTheme="majorEastAsia" w:hAnsi="Times New Roman" w:cs="Times New Roman"/>
          <w:b/>
          <w:sz w:val="32"/>
          <w:szCs w:val="32"/>
        </w:rPr>
        <w:t>olicy Planning: A Quantitative Text Analysis</w:t>
      </w:r>
      <w:bookmarkEnd w:id="0"/>
    </w:p>
    <w:p w14:paraId="0F516830" w14:textId="60A64617" w:rsidR="00601FAE" w:rsidRPr="00601FAE" w:rsidRDefault="00601FAE" w:rsidP="00601FAE">
      <w:pPr>
        <w:keepNext/>
        <w:keepLines/>
        <w:spacing w:after="0" w:line="240" w:lineRule="auto"/>
        <w:outlineLvl w:val="0"/>
        <w:rPr>
          <w:rFonts w:ascii="Times New Roman" w:eastAsiaTheme="majorEastAsia" w:hAnsi="Times New Roman" w:cs="Times New Roman"/>
          <w:b/>
        </w:rPr>
      </w:pPr>
      <w:bookmarkStart w:id="2" w:name="_Toc505686801"/>
      <w:r w:rsidRPr="00601FAE">
        <w:rPr>
          <w:rFonts w:ascii="Times New Roman" w:eastAsiaTheme="majorEastAsia" w:hAnsi="Times New Roman" w:cs="Times New Roman"/>
          <w:b/>
        </w:rPr>
        <w:t>Slava Mikhaylov</w:t>
      </w:r>
      <w:bookmarkEnd w:id="2"/>
      <w:r w:rsidR="004D2B84">
        <w:rPr>
          <w:rStyle w:val="FootnoteReference"/>
          <w:rFonts w:ascii="Times New Roman" w:eastAsiaTheme="majorEastAsia" w:hAnsi="Times New Roman" w:cs="Times New Roman"/>
          <w:b/>
        </w:rPr>
        <w:footnoteReference w:id="1"/>
      </w:r>
      <w:r w:rsidRPr="00601FAE">
        <w:rPr>
          <w:rFonts w:ascii="Times New Roman" w:eastAsiaTheme="majorEastAsia" w:hAnsi="Times New Roman" w:cs="Times New Roman"/>
          <w:b/>
        </w:rPr>
        <w:t xml:space="preserve"> </w:t>
      </w:r>
    </w:p>
    <w:p w14:paraId="4116C557" w14:textId="77777777" w:rsidR="00601FAE" w:rsidRPr="00601FAE" w:rsidRDefault="00601FAE" w:rsidP="00601FAE">
      <w:pPr>
        <w:spacing w:after="0" w:line="240" w:lineRule="auto"/>
        <w:jc w:val="both"/>
        <w:rPr>
          <w:rFonts w:ascii="Times New Roman" w:hAnsi="Times New Roman" w:cs="Times New Roman"/>
          <w:b/>
          <w:sz w:val="32"/>
          <w:szCs w:val="32"/>
        </w:rPr>
      </w:pPr>
    </w:p>
    <w:p w14:paraId="219D7486" w14:textId="77777777" w:rsidR="00601FAE" w:rsidRPr="00601FAE" w:rsidRDefault="00601FAE" w:rsidP="00601FAE">
      <w:pPr>
        <w:spacing w:after="0" w:line="240" w:lineRule="auto"/>
        <w:jc w:val="both"/>
        <w:rPr>
          <w:rFonts w:ascii="Times New Roman" w:hAnsi="Times New Roman" w:cs="Times New Roman"/>
          <w:b/>
        </w:rPr>
      </w:pPr>
      <w:bookmarkStart w:id="3" w:name="executive-summary"/>
      <w:bookmarkStart w:id="4" w:name="_Toc505347760"/>
      <w:bookmarkEnd w:id="3"/>
      <w:r w:rsidRPr="00601FAE">
        <w:rPr>
          <w:rFonts w:ascii="Times New Roman" w:hAnsi="Times New Roman" w:cs="Times New Roman"/>
          <w:b/>
        </w:rPr>
        <w:t>Introduction</w:t>
      </w:r>
      <w:bookmarkEnd w:id="4"/>
    </w:p>
    <w:p w14:paraId="308BEAF5" w14:textId="77777777" w:rsidR="00601FAE" w:rsidRPr="00601FAE" w:rsidRDefault="00601FAE" w:rsidP="00601FAE">
      <w:pPr>
        <w:spacing w:after="0" w:line="240" w:lineRule="auto"/>
        <w:jc w:val="both"/>
        <w:rPr>
          <w:rFonts w:ascii="Times New Roman" w:hAnsi="Times New Roman" w:cs="Times New Roman"/>
          <w:b/>
        </w:rPr>
      </w:pPr>
    </w:p>
    <w:p w14:paraId="02C18E4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evolution of South Africa’s strategic policy directions was analyzed through the application of natural language processing (NLP) techniques to the texts of the Reconstruction and Development Plan (RDP), Growth, Employment And Redistribution (GEAR), the Accelerated and Shared Growth Initiative South Africa (AsgiSA), the New Growth Path (NGP), and the National Development Plan (NDP).</w:t>
      </w:r>
    </w:p>
    <w:p w14:paraId="567BE207" w14:textId="77777777" w:rsidR="00601FAE" w:rsidRPr="00601FAE" w:rsidRDefault="00601FAE" w:rsidP="00601FAE">
      <w:pPr>
        <w:spacing w:after="0" w:line="240" w:lineRule="auto"/>
        <w:jc w:val="both"/>
        <w:rPr>
          <w:rFonts w:ascii="Times New Roman" w:hAnsi="Times New Roman" w:cs="Times New Roman"/>
        </w:rPr>
      </w:pPr>
    </w:p>
    <w:p w14:paraId="699B152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All documents emphasize the role of governance and public sector for economic development. RDP is emphasizing the terms related to democratization and reconstruction, with less importance shown to issues related to economic growth. This changes in GEAR where issues of fiscal policy and stability, together with employment related issues, come to the fore. AsgiSA brings up terms related to projects and institutions with additional emphasis on agriculture. NGP is more centrally concerned with economic growth, aspects of green economy, and employment issues, particularly among youths. The most recent NDP is interesting in that it has relatively fewer mentions of economic growth, employment, and real sector related terms. What sets NDP apart from previous development plans is its emphasis of health and low carbon economy, and corruption related issues.</w:t>
      </w:r>
    </w:p>
    <w:p w14:paraId="7D86D473" w14:textId="77777777" w:rsidR="00601FAE" w:rsidRPr="00601FAE" w:rsidRDefault="00601FAE" w:rsidP="00601FAE">
      <w:pPr>
        <w:spacing w:after="0" w:line="240" w:lineRule="auto"/>
        <w:jc w:val="both"/>
        <w:rPr>
          <w:rFonts w:ascii="Times New Roman" w:hAnsi="Times New Roman" w:cs="Times New Roman"/>
        </w:rPr>
      </w:pPr>
    </w:p>
    <w:p w14:paraId="38913FD5"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statistical, probabilistic topic modeling analysis, nine topics are identified across all development plans. In the decreasing order of proportion of development plans’ documents, the topics relate to: climate change and resources; green economy; corruption and security; health; skills and training; economic growth; fiscal policy and macroeconomy; reconstruction and democracy; and education. Supporting exploratory study results, probabilistic topic modeling analysis suggests that health, climate change and resources, and corruption and security are more prominent in NDP compared to other development plans. Skills and training is covered more in AsgiSA and marginally so in NGP, compared to other development plans. NGP also gives more prominence to green economy topic compared to other development plans. Fiscal policy and macroeconomy has higher coverage in GEAR. And, as expected, reconstruction and democracy are more covered in RDP. Analysis of the relationship between topics suggests that topics related to education and green economy are more likely to be covered in the same document. Similarly, economic growth and fiscal policy and macroeconomy topics appear in the same development plans.</w:t>
      </w:r>
    </w:p>
    <w:p w14:paraId="374A9231" w14:textId="77777777" w:rsidR="00601FAE" w:rsidRPr="00601FAE" w:rsidRDefault="00601FAE" w:rsidP="00601FAE">
      <w:pPr>
        <w:spacing w:after="0" w:line="240" w:lineRule="auto"/>
        <w:jc w:val="both"/>
        <w:rPr>
          <w:rFonts w:ascii="Times New Roman" w:hAnsi="Times New Roman" w:cs="Times New Roman"/>
        </w:rPr>
      </w:pPr>
    </w:p>
    <w:p w14:paraId="42D7240A"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One important issue is the diversity of content in development plans over time. We observe a dramatic increase in size of the plans over time. This is particularly true for NDP, which stands at 162,056 total words and 6,627 sentences. The number of distinct words in NDP is 32,965. This is more than three times higher than the second largest number in NGP and almost twenty times higher than in AsgiSA. That may reflect more diverse issues that are being discussed in NDP. Topic modeling results highlight the same issue. From nine topics identified NDP has a statistically significant, positive effect on four topics, while AsgiSA, GEAR, RDP have one statistically significant effect each and two for NGP.</w:t>
      </w:r>
    </w:p>
    <w:p w14:paraId="528E5CFD" w14:textId="77777777" w:rsidR="00601FAE" w:rsidRPr="00601FAE" w:rsidRDefault="00601FAE" w:rsidP="00601FAE">
      <w:pPr>
        <w:spacing w:after="0" w:line="240" w:lineRule="auto"/>
        <w:jc w:val="both"/>
        <w:rPr>
          <w:rFonts w:ascii="Times New Roman" w:hAnsi="Times New Roman" w:cs="Times New Roman"/>
        </w:rPr>
      </w:pPr>
    </w:p>
    <w:p w14:paraId="3A922915"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Employment and jobs are prominent in the development plans. From probabilistic topic modeling we identified one topic (out of nine) focusing on issues of jobs and employment. More generally, employment related term is the 8th most frequent word in the whole corpus. Top 50 words also contain references to work, jobs, and labor.</w:t>
      </w:r>
    </w:p>
    <w:p w14:paraId="143ED5EF" w14:textId="77777777" w:rsidR="00601FAE" w:rsidRPr="00601FAE" w:rsidRDefault="00601FAE" w:rsidP="00601FAE">
      <w:pPr>
        <w:spacing w:after="0" w:line="240" w:lineRule="auto"/>
        <w:jc w:val="both"/>
        <w:rPr>
          <w:rFonts w:ascii="Times New Roman" w:hAnsi="Times New Roman" w:cs="Times New Roman"/>
        </w:rPr>
      </w:pPr>
    </w:p>
    <w:p w14:paraId="49A1FA5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analysis then explored the extent to which key themes of the various development plans were reflected in National Budget Reviews (NBRs) between 1998 and 2017.</w:t>
      </w:r>
    </w:p>
    <w:p w14:paraId="660E484D" w14:textId="77777777" w:rsidR="00601FAE" w:rsidRPr="00601FAE" w:rsidRDefault="00601FAE" w:rsidP="00601FAE">
      <w:pPr>
        <w:spacing w:after="0" w:line="240" w:lineRule="auto"/>
        <w:jc w:val="both"/>
        <w:rPr>
          <w:rFonts w:ascii="Times New Roman" w:hAnsi="Times New Roman" w:cs="Times New Roman"/>
          <w:b/>
        </w:rPr>
      </w:pPr>
      <w:bookmarkStart w:id="5" w:name="overview-of-the-project"/>
      <w:bookmarkStart w:id="6" w:name="analysis-of-national-development-plans"/>
      <w:bookmarkStart w:id="7" w:name="_Toc500699578"/>
      <w:bookmarkStart w:id="8" w:name="data"/>
      <w:bookmarkStart w:id="9" w:name="_Toc500699579"/>
      <w:bookmarkStart w:id="10" w:name="_Toc505347761"/>
      <w:bookmarkEnd w:id="5"/>
      <w:bookmarkEnd w:id="6"/>
      <w:bookmarkEnd w:id="7"/>
      <w:bookmarkEnd w:id="8"/>
    </w:p>
    <w:p w14:paraId="4CF8AA9B"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Data</w:t>
      </w:r>
      <w:bookmarkEnd w:id="9"/>
      <w:bookmarkEnd w:id="10"/>
    </w:p>
    <w:p w14:paraId="7AB5E71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texts of national development plans were downloaded from the following links:</w:t>
      </w:r>
    </w:p>
    <w:p w14:paraId="2F6EE440" w14:textId="77777777" w:rsidR="00601FAE" w:rsidRPr="00601FAE" w:rsidRDefault="00BB29F9" w:rsidP="00601FAE">
      <w:pPr>
        <w:spacing w:after="0" w:line="240" w:lineRule="auto"/>
        <w:jc w:val="both"/>
        <w:rPr>
          <w:rFonts w:ascii="Times New Roman" w:hAnsi="Times New Roman" w:cs="Times New Roman"/>
        </w:rPr>
      </w:pPr>
      <w:hyperlink r:id="rId9">
        <w:r w:rsidR="00601FAE" w:rsidRPr="00601FAE">
          <w:rPr>
            <w:rFonts w:ascii="Times New Roman" w:hAnsi="Times New Roman" w:cs="Times New Roman"/>
            <w:color w:val="0563C1" w:themeColor="hyperlink"/>
            <w:u w:val="single"/>
          </w:rPr>
          <w:t>Reconstruction and Development Programme</w:t>
        </w:r>
      </w:hyperlink>
    </w:p>
    <w:p w14:paraId="4C373A00" w14:textId="77777777" w:rsidR="00601FAE" w:rsidRPr="00601FAE" w:rsidRDefault="00BB29F9" w:rsidP="00601FAE">
      <w:pPr>
        <w:spacing w:after="0" w:line="240" w:lineRule="auto"/>
        <w:jc w:val="both"/>
        <w:rPr>
          <w:rFonts w:ascii="Times New Roman" w:hAnsi="Times New Roman" w:cs="Times New Roman"/>
        </w:rPr>
      </w:pPr>
      <w:hyperlink r:id="rId10">
        <w:r w:rsidR="00601FAE" w:rsidRPr="00601FAE">
          <w:rPr>
            <w:rFonts w:ascii="Times New Roman" w:hAnsi="Times New Roman" w:cs="Times New Roman"/>
            <w:color w:val="0563C1" w:themeColor="hyperlink"/>
            <w:u w:val="single"/>
          </w:rPr>
          <w:t>Growth, Employment and Redistribution</w:t>
        </w:r>
      </w:hyperlink>
    </w:p>
    <w:p w14:paraId="7DB8E82A" w14:textId="77777777" w:rsidR="00601FAE" w:rsidRPr="00601FAE" w:rsidRDefault="00BB29F9" w:rsidP="00601FAE">
      <w:pPr>
        <w:spacing w:after="0" w:line="240" w:lineRule="auto"/>
        <w:jc w:val="both"/>
        <w:rPr>
          <w:rFonts w:ascii="Times New Roman" w:hAnsi="Times New Roman" w:cs="Times New Roman"/>
        </w:rPr>
      </w:pPr>
      <w:hyperlink r:id="rId11">
        <w:r w:rsidR="00601FAE" w:rsidRPr="00601FAE">
          <w:rPr>
            <w:rFonts w:ascii="Times New Roman" w:hAnsi="Times New Roman" w:cs="Times New Roman"/>
            <w:color w:val="0563C1" w:themeColor="hyperlink"/>
            <w:u w:val="single"/>
          </w:rPr>
          <w:t>Accelerated and Shared Growth Initiative</w:t>
        </w:r>
      </w:hyperlink>
    </w:p>
    <w:p w14:paraId="39AF8F1D" w14:textId="77777777" w:rsidR="00601FAE" w:rsidRPr="00601FAE" w:rsidRDefault="00BB29F9" w:rsidP="00601FAE">
      <w:pPr>
        <w:spacing w:after="0" w:line="240" w:lineRule="auto"/>
        <w:jc w:val="both"/>
        <w:rPr>
          <w:rFonts w:ascii="Times New Roman" w:hAnsi="Times New Roman" w:cs="Times New Roman"/>
        </w:rPr>
      </w:pPr>
      <w:hyperlink r:id="rId12">
        <w:r w:rsidR="00601FAE" w:rsidRPr="00601FAE">
          <w:rPr>
            <w:rFonts w:ascii="Times New Roman" w:hAnsi="Times New Roman" w:cs="Times New Roman"/>
            <w:color w:val="0563C1" w:themeColor="hyperlink"/>
            <w:u w:val="single"/>
          </w:rPr>
          <w:t>New Growth Path</w:t>
        </w:r>
      </w:hyperlink>
    </w:p>
    <w:p w14:paraId="1F122F1E" w14:textId="77777777" w:rsidR="00601FAE" w:rsidRPr="00601FAE" w:rsidRDefault="00BB29F9" w:rsidP="00601FAE">
      <w:pPr>
        <w:spacing w:after="0" w:line="240" w:lineRule="auto"/>
        <w:jc w:val="both"/>
        <w:rPr>
          <w:rFonts w:ascii="Times New Roman" w:hAnsi="Times New Roman" w:cs="Times New Roman"/>
        </w:rPr>
      </w:pPr>
      <w:hyperlink r:id="rId13">
        <w:r w:rsidR="00601FAE" w:rsidRPr="00601FAE">
          <w:rPr>
            <w:rFonts w:ascii="Times New Roman" w:hAnsi="Times New Roman" w:cs="Times New Roman"/>
            <w:color w:val="0563C1" w:themeColor="hyperlink"/>
            <w:u w:val="single"/>
          </w:rPr>
          <w:t>National Development Plan</w:t>
        </w:r>
      </w:hyperlink>
    </w:p>
    <w:p w14:paraId="17A654BD" w14:textId="77777777" w:rsidR="00601FAE" w:rsidRPr="00601FAE" w:rsidRDefault="00601FAE" w:rsidP="00601FAE">
      <w:pPr>
        <w:spacing w:after="0" w:line="240" w:lineRule="auto"/>
        <w:jc w:val="both"/>
        <w:rPr>
          <w:rFonts w:ascii="Times New Roman" w:hAnsi="Times New Roman" w:cs="Times New Roman"/>
        </w:rPr>
      </w:pPr>
    </w:p>
    <w:p w14:paraId="630D8B09"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New Growth Path collection consists of the following separate booklets that were used as separate documents:</w:t>
      </w:r>
    </w:p>
    <w:p w14:paraId="199BB0D6" w14:textId="77777777" w:rsidR="00601FAE" w:rsidRPr="00601FAE" w:rsidRDefault="00BB29F9" w:rsidP="00601FAE">
      <w:pPr>
        <w:spacing w:after="0" w:line="240" w:lineRule="auto"/>
        <w:jc w:val="both"/>
        <w:rPr>
          <w:rFonts w:ascii="Times New Roman" w:hAnsi="Times New Roman" w:cs="Times New Roman"/>
        </w:rPr>
      </w:pPr>
      <w:hyperlink r:id="rId14">
        <w:r w:rsidR="00601FAE" w:rsidRPr="00601FAE">
          <w:rPr>
            <w:rFonts w:ascii="Times New Roman" w:hAnsi="Times New Roman" w:cs="Times New Roman"/>
            <w:color w:val="0563C1" w:themeColor="hyperlink"/>
            <w:u w:val="single"/>
          </w:rPr>
          <w:t>New Growth Path (NGP) Booklet 1: Framework</w:t>
        </w:r>
      </w:hyperlink>
    </w:p>
    <w:p w14:paraId="04DBD00C" w14:textId="77777777" w:rsidR="00601FAE" w:rsidRPr="00601FAE" w:rsidRDefault="00BB29F9" w:rsidP="00601FAE">
      <w:pPr>
        <w:spacing w:after="0" w:line="240" w:lineRule="auto"/>
        <w:jc w:val="both"/>
        <w:rPr>
          <w:rFonts w:ascii="Times New Roman" w:hAnsi="Times New Roman" w:cs="Times New Roman"/>
        </w:rPr>
      </w:pPr>
      <w:hyperlink r:id="rId15">
        <w:r w:rsidR="00601FAE" w:rsidRPr="00601FAE">
          <w:rPr>
            <w:rFonts w:ascii="Times New Roman" w:hAnsi="Times New Roman" w:cs="Times New Roman"/>
            <w:color w:val="0563C1" w:themeColor="hyperlink"/>
            <w:u w:val="single"/>
          </w:rPr>
          <w:t>Accord 1: National Skills Accord</w:t>
        </w:r>
      </w:hyperlink>
    </w:p>
    <w:p w14:paraId="7FC908B7" w14:textId="77777777" w:rsidR="00601FAE" w:rsidRPr="00601FAE" w:rsidRDefault="00BB29F9" w:rsidP="00601FAE">
      <w:pPr>
        <w:spacing w:after="0" w:line="240" w:lineRule="auto"/>
        <w:jc w:val="both"/>
        <w:rPr>
          <w:rFonts w:ascii="Times New Roman" w:hAnsi="Times New Roman" w:cs="Times New Roman"/>
        </w:rPr>
      </w:pPr>
      <w:hyperlink r:id="rId16">
        <w:r w:rsidR="00601FAE" w:rsidRPr="00601FAE">
          <w:rPr>
            <w:rFonts w:ascii="Times New Roman" w:hAnsi="Times New Roman" w:cs="Times New Roman"/>
            <w:color w:val="0563C1" w:themeColor="hyperlink"/>
            <w:u w:val="single"/>
          </w:rPr>
          <w:t>Accord 2: Basic Education Accord</w:t>
        </w:r>
      </w:hyperlink>
    </w:p>
    <w:p w14:paraId="5E6042B3" w14:textId="77777777" w:rsidR="00601FAE" w:rsidRPr="00601FAE" w:rsidRDefault="00BB29F9" w:rsidP="00601FAE">
      <w:pPr>
        <w:spacing w:after="0" w:line="240" w:lineRule="auto"/>
        <w:jc w:val="both"/>
        <w:rPr>
          <w:rFonts w:ascii="Times New Roman" w:hAnsi="Times New Roman" w:cs="Times New Roman"/>
        </w:rPr>
      </w:pPr>
      <w:hyperlink r:id="rId17">
        <w:r w:rsidR="00601FAE" w:rsidRPr="00601FAE">
          <w:rPr>
            <w:rFonts w:ascii="Times New Roman" w:hAnsi="Times New Roman" w:cs="Times New Roman"/>
            <w:color w:val="0563C1" w:themeColor="hyperlink"/>
            <w:u w:val="single"/>
          </w:rPr>
          <w:t>Accord 3: Local Procurement Accord</w:t>
        </w:r>
      </w:hyperlink>
    </w:p>
    <w:p w14:paraId="2DEBAE5C" w14:textId="77777777" w:rsidR="00601FAE" w:rsidRPr="00601FAE" w:rsidRDefault="00BB29F9" w:rsidP="00601FAE">
      <w:pPr>
        <w:spacing w:after="0" w:line="240" w:lineRule="auto"/>
        <w:jc w:val="both"/>
        <w:rPr>
          <w:rFonts w:ascii="Times New Roman" w:hAnsi="Times New Roman" w:cs="Times New Roman"/>
        </w:rPr>
      </w:pPr>
      <w:hyperlink r:id="rId18">
        <w:r w:rsidR="00601FAE" w:rsidRPr="00601FAE">
          <w:rPr>
            <w:rFonts w:ascii="Times New Roman" w:hAnsi="Times New Roman" w:cs="Times New Roman"/>
            <w:color w:val="0563C1" w:themeColor="hyperlink"/>
            <w:u w:val="single"/>
          </w:rPr>
          <w:t>Accord 4: Green Economy Accord</w:t>
        </w:r>
      </w:hyperlink>
    </w:p>
    <w:p w14:paraId="458CD763" w14:textId="77777777" w:rsidR="00601FAE" w:rsidRPr="00601FAE" w:rsidRDefault="00BB29F9" w:rsidP="00601FAE">
      <w:pPr>
        <w:spacing w:after="0" w:line="240" w:lineRule="auto"/>
        <w:jc w:val="both"/>
        <w:rPr>
          <w:rFonts w:ascii="Times New Roman" w:hAnsi="Times New Roman" w:cs="Times New Roman"/>
        </w:rPr>
      </w:pPr>
      <w:hyperlink r:id="rId19">
        <w:r w:rsidR="00601FAE" w:rsidRPr="00601FAE">
          <w:rPr>
            <w:rFonts w:ascii="Times New Roman" w:hAnsi="Times New Roman" w:cs="Times New Roman"/>
            <w:color w:val="0563C1" w:themeColor="hyperlink"/>
            <w:u w:val="single"/>
          </w:rPr>
          <w:t>Accord 6: Youth Employment Accord</w:t>
        </w:r>
      </w:hyperlink>
      <w:r w:rsidR="00601FAE" w:rsidRPr="00601FAE">
        <w:rPr>
          <w:rFonts w:ascii="Times New Roman" w:hAnsi="Times New Roman" w:cs="Times New Roman"/>
        </w:rPr>
        <w:t>\</w:t>
      </w:r>
    </w:p>
    <w:p w14:paraId="472FD43F" w14:textId="77777777" w:rsidR="00601FAE" w:rsidRPr="00601FAE" w:rsidRDefault="00601FAE" w:rsidP="00601FAE">
      <w:pPr>
        <w:spacing w:after="0" w:line="240" w:lineRule="auto"/>
        <w:jc w:val="both"/>
        <w:rPr>
          <w:rFonts w:ascii="Times New Roman" w:hAnsi="Times New Roman" w:cs="Times New Roman"/>
        </w:rPr>
      </w:pPr>
    </w:p>
    <w:p w14:paraId="10EE423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National Development Plan consists of fifteen chapters. As a single document it is 489 pages long, which is significantly more than any of the previous plans. Hence, for computational reasons, it was included in the analysis as separate chapters rather than one document. Overall, 24 documents were used in the analysis.</w:t>
      </w:r>
    </w:p>
    <w:p w14:paraId="1F6EFCD8" w14:textId="77777777" w:rsidR="00601FAE" w:rsidRPr="00601FAE" w:rsidRDefault="00601FAE" w:rsidP="00601FAE">
      <w:pPr>
        <w:spacing w:after="0" w:line="240" w:lineRule="auto"/>
        <w:jc w:val="both"/>
        <w:rPr>
          <w:rFonts w:ascii="Times New Roman" w:hAnsi="Times New Roman" w:cs="Times New Roman"/>
        </w:rPr>
      </w:pPr>
    </w:p>
    <w:p w14:paraId="7FE69B2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All the documents were converted into plain text files. Conversion from PDF to plain text led to multiple errors appearing due to some historical and no longer supported fonts compromising the conversion. Hence all the documents were spell-checked to capture most obvious typos.</w:t>
      </w:r>
    </w:p>
    <w:p w14:paraId="4CDBC35F" w14:textId="77777777" w:rsidR="00601FAE" w:rsidRPr="00601FAE" w:rsidRDefault="00601FAE" w:rsidP="00601FAE">
      <w:pPr>
        <w:spacing w:after="0" w:line="240" w:lineRule="auto"/>
        <w:jc w:val="both"/>
        <w:rPr>
          <w:rFonts w:ascii="Times New Roman" w:hAnsi="Times New Roman" w:cs="Times New Roman"/>
        </w:rPr>
      </w:pPr>
    </w:p>
    <w:p w14:paraId="25E2EC0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Using R statistical software, plain text versions of national development plans were ingested and a “corpus” object for analysis was created (see </w:t>
      </w:r>
      <w:hyperlink r:id="rId20">
        <w:r w:rsidRPr="00601FAE">
          <w:rPr>
            <w:rFonts w:ascii="Times New Roman" w:hAnsi="Times New Roman" w:cs="Times New Roman"/>
            <w:color w:val="0563C1" w:themeColor="hyperlink"/>
            <w:u w:val="single"/>
          </w:rPr>
          <w:t>https://en.wikipedia.org/wiki/Text_corpus</w:t>
        </w:r>
      </w:hyperlink>
      <w:r w:rsidRPr="00601FAE">
        <w:rPr>
          <w:rFonts w:ascii="Times New Roman" w:hAnsi="Times New Roman" w:cs="Times New Roman"/>
        </w:rPr>
        <w:t xml:space="preserve"> for general introduction to the concept).</w:t>
      </w:r>
    </w:p>
    <w:p w14:paraId="0D84A9B3" w14:textId="77777777" w:rsidR="00601FAE" w:rsidRPr="00601FAE" w:rsidRDefault="00601FAE" w:rsidP="00601FAE">
      <w:pPr>
        <w:spacing w:after="0" w:line="240" w:lineRule="auto"/>
        <w:jc w:val="both"/>
        <w:rPr>
          <w:rFonts w:ascii="Times New Roman" w:hAnsi="Times New Roman" w:cs="Times New Roman"/>
        </w:rPr>
      </w:pPr>
    </w:p>
    <w:p w14:paraId="356EE88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table below provides summary information for our corpus.</w:t>
      </w:r>
    </w:p>
    <w:p w14:paraId="7ADA8AB4" w14:textId="77777777" w:rsidR="00601FAE" w:rsidRPr="00601FAE" w:rsidRDefault="00601FAE" w:rsidP="00601FAE">
      <w:pPr>
        <w:spacing w:after="0" w:line="240" w:lineRule="auto"/>
        <w:jc w:val="both"/>
        <w:rPr>
          <w:rFonts w:ascii="Times New Roman" w:hAnsi="Times New Roman" w:cs="Times New Roman"/>
        </w:rPr>
      </w:pPr>
    </w:p>
    <w:p w14:paraId="2D082689" w14:textId="77777777" w:rsidR="00601FAE" w:rsidRPr="00601FAE" w:rsidRDefault="00601FAE" w:rsidP="00601FAE">
      <w:pPr>
        <w:shd w:val="clear" w:color="auto" w:fill="F8F8F8"/>
        <w:wordWrap w:val="0"/>
        <w:spacing w:after="200" w:line="240" w:lineRule="auto"/>
        <w:rPr>
          <w:rFonts w:ascii="Consolas" w:hAnsi="Consolas"/>
        </w:rPr>
      </w:pPr>
      <w:r w:rsidRPr="00601FAE">
        <w:rPr>
          <w:rFonts w:ascii="Consolas" w:hAnsi="Consolas"/>
          <w:shd w:val="clear" w:color="auto" w:fill="F8F8F8"/>
        </w:rPr>
        <w:t>## # A tibble: 5 x 4</w:t>
      </w:r>
      <w:r w:rsidRPr="00601FAE">
        <w:rPr>
          <w:rFonts w:ascii="Consolas" w:hAnsi="Consolas"/>
        </w:rPr>
        <w:br/>
      </w:r>
      <w:r w:rsidRPr="00601FAE">
        <w:rPr>
          <w:rFonts w:ascii="Consolas" w:hAnsi="Consolas"/>
          <w:shd w:val="clear" w:color="auto" w:fill="F8F8F8"/>
        </w:rPr>
        <w:t>##     Plan Types Tokens Sentences</w:t>
      </w:r>
      <w:r w:rsidRPr="00601FAE">
        <w:rPr>
          <w:rFonts w:ascii="Consolas" w:hAnsi="Consolas"/>
        </w:rPr>
        <w:br/>
      </w:r>
      <w:r w:rsidRPr="00601FAE">
        <w:rPr>
          <w:rFonts w:ascii="Consolas" w:hAnsi="Consolas"/>
          <w:shd w:val="clear" w:color="auto" w:fill="F8F8F8"/>
        </w:rPr>
        <w:t>##    &lt;chr&gt; &lt;int&gt;  &lt;int&gt;     &lt;int&gt;</w:t>
      </w:r>
      <w:r w:rsidRPr="00601FAE">
        <w:rPr>
          <w:rFonts w:ascii="Consolas" w:hAnsi="Consolas"/>
        </w:rPr>
        <w:br/>
      </w:r>
      <w:r w:rsidRPr="00601FAE">
        <w:rPr>
          <w:rFonts w:ascii="Consolas" w:hAnsi="Consolas"/>
          <w:shd w:val="clear" w:color="auto" w:fill="F8F8F8"/>
        </w:rPr>
        <w:t>## 1 AsgiSA  1538   5731       198</w:t>
      </w:r>
      <w:r w:rsidRPr="00601FAE">
        <w:rPr>
          <w:rFonts w:ascii="Consolas" w:hAnsi="Consolas"/>
        </w:rPr>
        <w:br/>
      </w:r>
      <w:r w:rsidRPr="00601FAE">
        <w:rPr>
          <w:rFonts w:ascii="Consolas" w:hAnsi="Consolas"/>
          <w:shd w:val="clear" w:color="auto" w:fill="F8F8F8"/>
        </w:rPr>
        <w:t>## 2   GEAR  4027  29292       972</w:t>
      </w:r>
      <w:r w:rsidRPr="00601FAE">
        <w:rPr>
          <w:rFonts w:ascii="Consolas" w:hAnsi="Consolas"/>
        </w:rPr>
        <w:br/>
      </w:r>
      <w:r w:rsidRPr="00601FAE">
        <w:rPr>
          <w:rFonts w:ascii="Consolas" w:hAnsi="Consolas"/>
          <w:shd w:val="clear" w:color="auto" w:fill="F8F8F8"/>
        </w:rPr>
        <w:t>## 3    NDP 32965 162056      6627</w:t>
      </w:r>
      <w:r w:rsidRPr="00601FAE">
        <w:rPr>
          <w:rFonts w:ascii="Consolas" w:hAnsi="Consolas"/>
        </w:rPr>
        <w:br/>
      </w:r>
      <w:r w:rsidRPr="00601FAE">
        <w:rPr>
          <w:rFonts w:ascii="Consolas" w:hAnsi="Consolas"/>
          <w:shd w:val="clear" w:color="auto" w:fill="F8F8F8"/>
        </w:rPr>
        <w:t>## 4    NGP  9346  46495       778</w:t>
      </w:r>
      <w:r w:rsidRPr="00601FAE">
        <w:rPr>
          <w:rFonts w:ascii="Consolas" w:hAnsi="Consolas"/>
        </w:rPr>
        <w:br/>
      </w:r>
      <w:r w:rsidRPr="00601FAE">
        <w:rPr>
          <w:rFonts w:ascii="Consolas" w:hAnsi="Consolas"/>
          <w:shd w:val="clear" w:color="auto" w:fill="F8F8F8"/>
        </w:rPr>
        <w:t>## 5    RDP  5550  44848      1879</w:t>
      </w:r>
    </w:p>
    <w:p w14:paraId="2CBB1516" w14:textId="77777777" w:rsidR="00601FAE" w:rsidRPr="00601FAE" w:rsidRDefault="00601FAE" w:rsidP="00601FAE">
      <w:pPr>
        <w:spacing w:after="0" w:line="240" w:lineRule="auto"/>
        <w:jc w:val="both"/>
        <w:rPr>
          <w:rFonts w:ascii="Times New Roman" w:hAnsi="Times New Roman" w:cs="Times New Roman"/>
        </w:rPr>
      </w:pPr>
    </w:p>
    <w:p w14:paraId="2024B32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We observe a dramatic increase in size of the plans over time. This is particularly true for NDP, which stands at 162,056 total words and 6,627 sentences. Another way to look at the diversity of content in plans is focusing on types – distinct words. NDP has 32,965 types which is more than three times higher than the second largest number in NGP and almost twenty times higher than in AsgiSA. That may reflect more diverse issues that are being discussed in NDP.</w:t>
      </w:r>
    </w:p>
    <w:p w14:paraId="3AF8AD10" w14:textId="77777777" w:rsidR="00601FAE" w:rsidRPr="00601FAE" w:rsidRDefault="00601FAE" w:rsidP="00601FAE">
      <w:pPr>
        <w:spacing w:after="0" w:line="240" w:lineRule="auto"/>
        <w:jc w:val="both"/>
        <w:rPr>
          <w:rFonts w:ascii="Times New Roman" w:hAnsi="Times New Roman" w:cs="Times New Roman"/>
        </w:rPr>
      </w:pPr>
    </w:p>
    <w:p w14:paraId="711421D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corpus was then transformed into separate words (tokens), accompanied by basic pre-processing: removing punctuation; removing symbols; removing numbers; removing twitter-related symbols; removing embedded URLs; removing hyphens.</w:t>
      </w:r>
    </w:p>
    <w:p w14:paraId="2C64206F" w14:textId="77777777" w:rsidR="00601FAE" w:rsidRPr="00601FAE" w:rsidRDefault="00601FAE" w:rsidP="00601FAE">
      <w:pPr>
        <w:spacing w:after="0" w:line="240" w:lineRule="auto"/>
        <w:jc w:val="both"/>
        <w:rPr>
          <w:rFonts w:ascii="Times New Roman" w:hAnsi="Times New Roman" w:cs="Times New Roman"/>
        </w:rPr>
      </w:pPr>
    </w:p>
    <w:p w14:paraId="183D13A0"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Additionally, any digits and punctuation that may be part of tokens through mistakes in text conversion and input were also removed. Any tokens containing less than three characters long were removed as well. This picks up some additional mistakes and typos. Next all tokens were converted into lower case.</w:t>
      </w:r>
    </w:p>
    <w:p w14:paraId="7A2697A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A document feature matrix (aka document term matrix) or DFM is a fundamental input into natural language processing. We construct a DFM from tokens after stemming and removing “stop words” (not carrying functional meaning) using the </w:t>
      </w:r>
      <w:hyperlink r:id="rId21">
        <w:r w:rsidRPr="00601FAE">
          <w:rPr>
            <w:rFonts w:ascii="Times New Roman" w:hAnsi="Times New Roman" w:cs="Times New Roman"/>
            <w:color w:val="0563C1" w:themeColor="hyperlink"/>
            <w:u w:val="single"/>
          </w:rPr>
          <w:t>SMART</w:t>
        </w:r>
      </w:hyperlink>
      <w:r w:rsidRPr="00601FAE">
        <w:rPr>
          <w:rFonts w:ascii="Times New Roman" w:hAnsi="Times New Roman" w:cs="Times New Roman"/>
        </w:rPr>
        <w:t xml:space="preserve"> list.</w:t>
      </w:r>
    </w:p>
    <w:p w14:paraId="35958451" w14:textId="77777777" w:rsidR="00601FAE" w:rsidRPr="00601FAE" w:rsidRDefault="00601FAE" w:rsidP="00601FAE">
      <w:pPr>
        <w:spacing w:after="0" w:line="240" w:lineRule="auto"/>
        <w:jc w:val="both"/>
        <w:rPr>
          <w:rFonts w:ascii="Times New Roman" w:hAnsi="Times New Roman" w:cs="Times New Roman"/>
        </w:rPr>
      </w:pPr>
    </w:p>
    <w:p w14:paraId="4401E16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DFM is trimmed by dropping tokens appearing less than three times, mainly to catch typos and text conversion mistakes. The logic is that if a token is used only once in all documents, that could be a feature that does not distinguish well between documents. Alternatively that can be a spelling mistake or typo. Total number of tokens (3135) shows the size of the trimmed DFM that we use in the analysis.</w:t>
      </w:r>
    </w:p>
    <w:p w14:paraId="17302ACB" w14:textId="77777777" w:rsidR="00601FAE" w:rsidRPr="00601FAE" w:rsidRDefault="00601FAE" w:rsidP="00601FAE">
      <w:pPr>
        <w:spacing w:after="0" w:line="240" w:lineRule="auto"/>
        <w:jc w:val="both"/>
        <w:rPr>
          <w:rFonts w:ascii="Times New Roman" w:hAnsi="Times New Roman" w:cs="Times New Roman"/>
        </w:rPr>
      </w:pPr>
      <w:bookmarkStart w:id="11" w:name="frequency-and-keyness-analysis"/>
      <w:bookmarkStart w:id="12" w:name="_Toc500699580"/>
      <w:bookmarkStart w:id="13" w:name="_Toc505347762"/>
      <w:bookmarkEnd w:id="11"/>
      <w:r w:rsidRPr="00601FAE">
        <w:rPr>
          <w:rFonts w:ascii="Times New Roman" w:hAnsi="Times New Roman" w:cs="Times New Roman"/>
        </w:rPr>
        <w:t>Frequency and keyness analysis</w:t>
      </w:r>
      <w:bookmarkEnd w:id="12"/>
      <w:bookmarkEnd w:id="13"/>
    </w:p>
    <w:p w14:paraId="2DE67E72" w14:textId="77777777" w:rsidR="00601FAE" w:rsidRPr="00601FAE" w:rsidRDefault="00601FAE" w:rsidP="00601FAE">
      <w:pPr>
        <w:spacing w:after="0" w:line="240" w:lineRule="auto"/>
        <w:jc w:val="both"/>
        <w:rPr>
          <w:rFonts w:ascii="Times New Roman" w:hAnsi="Times New Roman" w:cs="Times New Roman"/>
        </w:rPr>
      </w:pPr>
    </w:p>
    <w:p w14:paraId="7E8DA6F0"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our corpus as a whole, we can assess the most frequently occurring terms in our corpus, with the visualization below focusing on the 20 most frequent words.</w:t>
      </w:r>
    </w:p>
    <w:p w14:paraId="1B4A48FD" w14:textId="77777777" w:rsidR="00601FAE" w:rsidRPr="00601FAE" w:rsidRDefault="00601FAE" w:rsidP="00601FAE">
      <w:pPr>
        <w:spacing w:after="0" w:line="240" w:lineRule="auto"/>
        <w:jc w:val="both"/>
        <w:rPr>
          <w:rFonts w:ascii="Times New Roman" w:hAnsi="Times New Roman" w:cs="Times New Roman"/>
        </w:rPr>
      </w:pPr>
    </w:p>
    <w:p w14:paraId="0BDED8DF"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1: Key words in corpus of South African development plans</w:t>
      </w:r>
    </w:p>
    <w:p w14:paraId="7F32970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4BFE1723" wp14:editId="6DCA7DBE">
            <wp:extent cx="3286125" cy="3695700"/>
            <wp:effectExtent l="0" t="0" r="9525"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9-1.png"/>
                    <pic:cNvPicPr>
                      <a:picLocks noChangeAspect="1" noChangeArrowheads="1"/>
                    </pic:cNvPicPr>
                  </pic:nvPicPr>
                  <pic:blipFill>
                    <a:blip r:embed="rId22"/>
                    <a:stretch>
                      <a:fillRect/>
                    </a:stretch>
                  </pic:blipFill>
                  <pic:spPr bwMode="auto">
                    <a:xfrm>
                      <a:off x="0" y="0"/>
                      <a:ext cx="3286125" cy="3695700"/>
                    </a:xfrm>
                    <a:prstGeom prst="rect">
                      <a:avLst/>
                    </a:prstGeom>
                    <a:noFill/>
                    <a:ln w="9525">
                      <a:noFill/>
                      <a:headEnd/>
                      <a:tailEnd/>
                    </a:ln>
                  </pic:spPr>
                </pic:pic>
              </a:graphicData>
            </a:graphic>
          </wp:inline>
        </w:drawing>
      </w:r>
    </w:p>
    <w:p w14:paraId="52D82A2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For convenience, the same information is presented as a traditional word cloud (with 100 most frequent terms).</w:t>
      </w:r>
    </w:p>
    <w:p w14:paraId="49D6E354" w14:textId="77777777" w:rsidR="00601FAE" w:rsidRPr="00601FAE" w:rsidRDefault="00601FAE" w:rsidP="00601FAE">
      <w:pPr>
        <w:spacing w:after="0" w:line="240" w:lineRule="auto"/>
        <w:jc w:val="both"/>
        <w:rPr>
          <w:rFonts w:ascii="Times New Roman" w:hAnsi="Times New Roman" w:cs="Times New Roman"/>
        </w:rPr>
      </w:pPr>
    </w:p>
    <w:p w14:paraId="53DBE555" w14:textId="77777777" w:rsidR="00601FAE" w:rsidRPr="00601FAE" w:rsidRDefault="00601FAE" w:rsidP="00601FAE">
      <w:pPr>
        <w:spacing w:after="0" w:line="240" w:lineRule="auto"/>
        <w:jc w:val="both"/>
        <w:rPr>
          <w:rFonts w:ascii="Times New Roman" w:hAnsi="Times New Roman" w:cs="Times New Roman"/>
        </w:rPr>
      </w:pPr>
    </w:p>
    <w:p w14:paraId="35F9C339" w14:textId="77777777" w:rsidR="00601FAE" w:rsidRPr="00601FAE" w:rsidRDefault="00601FAE" w:rsidP="00601FAE">
      <w:pPr>
        <w:spacing w:after="0" w:line="240" w:lineRule="auto"/>
        <w:jc w:val="both"/>
        <w:rPr>
          <w:rFonts w:ascii="Times New Roman" w:hAnsi="Times New Roman" w:cs="Times New Roman"/>
        </w:rPr>
      </w:pPr>
    </w:p>
    <w:p w14:paraId="49C33746" w14:textId="77777777" w:rsidR="00601FAE" w:rsidRPr="00601FAE" w:rsidRDefault="00601FAE" w:rsidP="00601FAE">
      <w:pPr>
        <w:spacing w:after="0" w:line="240" w:lineRule="auto"/>
        <w:jc w:val="both"/>
        <w:rPr>
          <w:rFonts w:ascii="Times New Roman" w:hAnsi="Times New Roman" w:cs="Times New Roman"/>
        </w:rPr>
      </w:pPr>
    </w:p>
    <w:p w14:paraId="612C62E7" w14:textId="77777777" w:rsidR="00601FAE" w:rsidRPr="00601FAE" w:rsidRDefault="00601FAE" w:rsidP="00601FAE">
      <w:pPr>
        <w:spacing w:after="0" w:line="240" w:lineRule="auto"/>
        <w:jc w:val="both"/>
        <w:rPr>
          <w:rFonts w:ascii="Times New Roman" w:hAnsi="Times New Roman" w:cs="Times New Roman"/>
        </w:rPr>
      </w:pPr>
    </w:p>
    <w:p w14:paraId="7EDB1606"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2: Key words in corpus of South African development plans (word cloud)</w:t>
      </w:r>
    </w:p>
    <w:p w14:paraId="35E8E9C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0C46CEAC" wp14:editId="13735EA6">
            <wp:extent cx="3533775" cy="3238500"/>
            <wp:effectExtent l="0" t="0" r="9525"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0-1.png"/>
                    <pic:cNvPicPr>
                      <a:picLocks noChangeAspect="1" noChangeArrowheads="1"/>
                    </pic:cNvPicPr>
                  </pic:nvPicPr>
                  <pic:blipFill>
                    <a:blip r:embed="rId23"/>
                    <a:stretch>
                      <a:fillRect/>
                    </a:stretch>
                  </pic:blipFill>
                  <pic:spPr bwMode="auto">
                    <a:xfrm>
                      <a:off x="0" y="0"/>
                      <a:ext cx="3533775" cy="3238500"/>
                    </a:xfrm>
                    <a:prstGeom prst="rect">
                      <a:avLst/>
                    </a:prstGeom>
                    <a:noFill/>
                    <a:ln w="9525">
                      <a:noFill/>
                      <a:headEnd/>
                      <a:tailEnd/>
                    </a:ln>
                  </pic:spPr>
                </pic:pic>
              </a:graphicData>
            </a:graphic>
          </wp:inline>
        </w:drawing>
      </w:r>
    </w:p>
    <w:p w14:paraId="435D4C09"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We can also assess differences in frequency of word usage by development plans. This highlights the evolution of most frequently occurring terms (and thus saliency of the terms) over time.</w:t>
      </w:r>
    </w:p>
    <w:p w14:paraId="6D3ADFD1" w14:textId="77777777" w:rsidR="00601FAE" w:rsidRPr="00601FAE" w:rsidRDefault="00601FAE" w:rsidP="00601FAE">
      <w:pPr>
        <w:spacing w:after="0" w:line="240" w:lineRule="auto"/>
        <w:jc w:val="both"/>
        <w:rPr>
          <w:rFonts w:ascii="Times New Roman" w:hAnsi="Times New Roman" w:cs="Times New Roman"/>
        </w:rPr>
      </w:pPr>
    </w:p>
    <w:p w14:paraId="06A93A02" w14:textId="77777777" w:rsidR="00601FAE" w:rsidRPr="00601FAE" w:rsidRDefault="00601FAE" w:rsidP="00601FAE">
      <w:pPr>
        <w:spacing w:after="0" w:line="240" w:lineRule="auto"/>
        <w:jc w:val="both"/>
        <w:rPr>
          <w:rFonts w:ascii="Times New Roman" w:hAnsi="Times New Roman" w:cs="Times New Roman"/>
          <w:b/>
        </w:rPr>
      </w:pPr>
      <w:bookmarkStart w:id="14" w:name="rdp"/>
      <w:bookmarkStart w:id="15" w:name="_Toc500699581"/>
      <w:bookmarkStart w:id="16" w:name="_Toc505347763"/>
      <w:bookmarkEnd w:id="14"/>
      <w:r w:rsidRPr="00601FAE">
        <w:rPr>
          <w:rFonts w:ascii="Times New Roman" w:hAnsi="Times New Roman" w:cs="Times New Roman"/>
          <w:b/>
        </w:rPr>
        <w:t>RDP</w:t>
      </w:r>
      <w:bookmarkEnd w:id="15"/>
      <w:bookmarkEnd w:id="16"/>
    </w:p>
    <w:p w14:paraId="2523138E" w14:textId="77777777" w:rsidR="00601FAE" w:rsidRPr="00601FAE" w:rsidRDefault="00601FAE" w:rsidP="00601FAE">
      <w:pPr>
        <w:spacing w:after="0" w:line="240" w:lineRule="auto"/>
        <w:jc w:val="both"/>
        <w:rPr>
          <w:rFonts w:ascii="Times New Roman" w:hAnsi="Times New Roman" w:cs="Times New Roman"/>
          <w:b/>
        </w:rPr>
      </w:pPr>
    </w:p>
    <w:p w14:paraId="4DB1E43C"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3: Wordcloud plot of 100 most frequent terms in RDP:</w:t>
      </w:r>
    </w:p>
    <w:p w14:paraId="3C8DADB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4C02C8B1" wp14:editId="21DA0598">
            <wp:extent cx="3867150" cy="3590925"/>
            <wp:effectExtent l="0" t="0" r="0" b="9525"/>
            <wp:docPr id="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1-1.png"/>
                    <pic:cNvPicPr>
                      <a:picLocks noChangeAspect="1" noChangeArrowheads="1"/>
                    </pic:cNvPicPr>
                  </pic:nvPicPr>
                  <pic:blipFill>
                    <a:blip r:embed="rId24"/>
                    <a:stretch>
                      <a:fillRect/>
                    </a:stretch>
                  </pic:blipFill>
                  <pic:spPr bwMode="auto">
                    <a:xfrm>
                      <a:off x="0" y="0"/>
                      <a:ext cx="3867150" cy="3590925"/>
                    </a:xfrm>
                    <a:prstGeom prst="rect">
                      <a:avLst/>
                    </a:prstGeom>
                    <a:noFill/>
                    <a:ln w="9525">
                      <a:noFill/>
                      <a:headEnd/>
                      <a:tailEnd/>
                    </a:ln>
                  </pic:spPr>
                </pic:pic>
              </a:graphicData>
            </a:graphic>
          </wp:inline>
        </w:drawing>
      </w:r>
    </w:p>
    <w:p w14:paraId="224EDA45"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lastRenderedPageBreak/>
        <w:t>We can explore which key terms appear in RDP more frequently than by chance using the concept of [keyness](</w:t>
      </w:r>
      <w:hyperlink r:id="rId25">
        <w:r w:rsidRPr="00601FAE">
          <w:rPr>
            <w:rFonts w:ascii="Times New Roman" w:hAnsi="Times New Roman" w:cs="Times New Roman"/>
            <w:color w:val="0563C1" w:themeColor="hyperlink"/>
            <w:u w:val="single"/>
          </w:rPr>
          <w:t>https://en.wikipedia.org/wiki/Keyword_(linguistics)</w:t>
        </w:r>
      </w:hyperlink>
      <w:r w:rsidRPr="00601FAE">
        <w:rPr>
          <w:rFonts w:ascii="Times New Roman" w:hAnsi="Times New Roman" w:cs="Times New Roman"/>
        </w:rPr>
        <w:t>. We calculate keyness for RDP compared to all other documents in our corpus (remaining development plans). The outputs are sorted in descending order by the association measure (chi2 here). Figure below visualises keyness between RDP and other development plans:</w:t>
      </w:r>
    </w:p>
    <w:p w14:paraId="46183BC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'fill' is already present. Adding another scale for 'fill',</w:t>
      </w:r>
      <w:r w:rsidRPr="00601FAE">
        <w:rPr>
          <w:rFonts w:ascii="Times New Roman" w:hAnsi="Times New Roman" w:cs="Times New Roman"/>
        </w:rPr>
        <w:br/>
        <w:t>## which will replace the existing scale.</w:t>
      </w:r>
    </w:p>
    <w:p w14:paraId="2ABAB376"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'y' is already present. Adding another scale for 'y', which</w:t>
      </w:r>
      <w:r w:rsidRPr="00601FAE">
        <w:rPr>
          <w:rFonts w:ascii="Times New Roman" w:hAnsi="Times New Roman" w:cs="Times New Roman"/>
        </w:rPr>
        <w:br/>
        <w:t>## will replace the existing scale.</w:t>
      </w:r>
    </w:p>
    <w:p w14:paraId="5783921A" w14:textId="77777777" w:rsidR="00601FAE" w:rsidRPr="00601FAE" w:rsidRDefault="00601FAE" w:rsidP="00601FAE">
      <w:pPr>
        <w:spacing w:after="0" w:line="240" w:lineRule="auto"/>
        <w:jc w:val="both"/>
        <w:rPr>
          <w:rFonts w:ascii="Times New Roman" w:hAnsi="Times New Roman" w:cs="Times New Roman"/>
        </w:rPr>
      </w:pPr>
    </w:p>
    <w:p w14:paraId="6D88E049"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4: Keyness analysis of the RDP</w:t>
      </w:r>
    </w:p>
    <w:p w14:paraId="37113F7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44156326" wp14:editId="038974DC">
            <wp:extent cx="4114800" cy="363855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2-1.png"/>
                    <pic:cNvPicPr>
                      <a:picLocks noChangeAspect="1" noChangeArrowheads="1"/>
                    </pic:cNvPicPr>
                  </pic:nvPicPr>
                  <pic:blipFill>
                    <a:blip r:embed="rId26"/>
                    <a:stretch>
                      <a:fillRect/>
                    </a:stretch>
                  </pic:blipFill>
                  <pic:spPr bwMode="auto">
                    <a:xfrm>
                      <a:off x="0" y="0"/>
                      <a:ext cx="4114800" cy="3638550"/>
                    </a:xfrm>
                    <a:prstGeom prst="rect">
                      <a:avLst/>
                    </a:prstGeom>
                    <a:noFill/>
                    <a:ln w="9525">
                      <a:noFill/>
                      <a:headEnd/>
                      <a:tailEnd/>
                    </a:ln>
                  </pic:spPr>
                </pic:pic>
              </a:graphicData>
            </a:graphic>
          </wp:inline>
        </w:drawing>
      </w:r>
    </w:p>
    <w:p w14:paraId="2BBD78B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Terms on the right (in red) are words that appear significantly more frequently in RDP than would be expected by chance compared to all other national development plans. For example, “democrat”, “reconstruct”, “programme”, and “apartheid”. At the same time, the terms on the left (in blue) appear less frequently than in other documents: e.g., “growth”, “target”, “spatial”.</w:t>
      </w:r>
    </w:p>
    <w:p w14:paraId="1ECC4026" w14:textId="77777777" w:rsidR="00601FAE" w:rsidRPr="00601FAE" w:rsidRDefault="00601FAE" w:rsidP="00601FAE">
      <w:pPr>
        <w:spacing w:after="0" w:line="240" w:lineRule="auto"/>
        <w:jc w:val="both"/>
        <w:rPr>
          <w:rFonts w:ascii="Times New Roman" w:hAnsi="Times New Roman" w:cs="Times New Roman"/>
        </w:rPr>
      </w:pPr>
    </w:p>
    <w:p w14:paraId="1CC5B278" w14:textId="77777777" w:rsidR="00601FAE" w:rsidRPr="00601FAE" w:rsidRDefault="00601FAE" w:rsidP="00601FAE">
      <w:pPr>
        <w:spacing w:after="0" w:line="240" w:lineRule="auto"/>
        <w:jc w:val="both"/>
        <w:rPr>
          <w:rFonts w:ascii="Times New Roman" w:hAnsi="Times New Roman" w:cs="Times New Roman"/>
        </w:rPr>
      </w:pPr>
    </w:p>
    <w:p w14:paraId="675C7611" w14:textId="77777777" w:rsidR="00601FAE" w:rsidRPr="00601FAE" w:rsidRDefault="00601FAE" w:rsidP="00601FAE">
      <w:pPr>
        <w:spacing w:after="0" w:line="240" w:lineRule="auto"/>
        <w:jc w:val="both"/>
        <w:rPr>
          <w:rFonts w:ascii="Times New Roman" w:hAnsi="Times New Roman" w:cs="Times New Roman"/>
        </w:rPr>
      </w:pPr>
    </w:p>
    <w:p w14:paraId="612A4729" w14:textId="77777777" w:rsidR="00601FAE" w:rsidRPr="00601FAE" w:rsidRDefault="00601FAE" w:rsidP="00601FAE">
      <w:pPr>
        <w:spacing w:after="0" w:line="240" w:lineRule="auto"/>
        <w:jc w:val="both"/>
        <w:rPr>
          <w:rFonts w:ascii="Times New Roman" w:hAnsi="Times New Roman" w:cs="Times New Roman"/>
        </w:rPr>
      </w:pPr>
    </w:p>
    <w:p w14:paraId="2DF8D9B2" w14:textId="77777777" w:rsidR="00601FAE" w:rsidRPr="00601FAE" w:rsidRDefault="00601FAE" w:rsidP="00601FAE">
      <w:pPr>
        <w:spacing w:after="0" w:line="240" w:lineRule="auto"/>
        <w:jc w:val="both"/>
        <w:rPr>
          <w:rFonts w:ascii="Times New Roman" w:hAnsi="Times New Roman" w:cs="Times New Roman"/>
        </w:rPr>
      </w:pPr>
    </w:p>
    <w:p w14:paraId="3EC4476C" w14:textId="77777777" w:rsidR="00601FAE" w:rsidRPr="00601FAE" w:rsidRDefault="00601FAE" w:rsidP="00601FAE">
      <w:pPr>
        <w:spacing w:after="0" w:line="240" w:lineRule="auto"/>
        <w:jc w:val="both"/>
        <w:rPr>
          <w:rFonts w:ascii="Times New Roman" w:hAnsi="Times New Roman" w:cs="Times New Roman"/>
        </w:rPr>
      </w:pPr>
    </w:p>
    <w:p w14:paraId="0AF4D833" w14:textId="77777777" w:rsidR="00601FAE" w:rsidRPr="00601FAE" w:rsidRDefault="00601FAE" w:rsidP="00601FAE">
      <w:pPr>
        <w:spacing w:after="0" w:line="240" w:lineRule="auto"/>
        <w:jc w:val="both"/>
        <w:rPr>
          <w:rFonts w:ascii="Times New Roman" w:hAnsi="Times New Roman" w:cs="Times New Roman"/>
        </w:rPr>
      </w:pPr>
    </w:p>
    <w:p w14:paraId="6E16C775" w14:textId="77777777" w:rsidR="00601FAE" w:rsidRPr="00601FAE" w:rsidRDefault="00601FAE" w:rsidP="00601FAE">
      <w:pPr>
        <w:spacing w:after="0" w:line="240" w:lineRule="auto"/>
        <w:jc w:val="both"/>
        <w:rPr>
          <w:rFonts w:ascii="Times New Roman" w:hAnsi="Times New Roman" w:cs="Times New Roman"/>
        </w:rPr>
      </w:pPr>
    </w:p>
    <w:p w14:paraId="7AEED6C6" w14:textId="77777777" w:rsidR="00601FAE" w:rsidRPr="00601FAE" w:rsidRDefault="00601FAE" w:rsidP="00601FAE">
      <w:pPr>
        <w:spacing w:after="0" w:line="240" w:lineRule="auto"/>
        <w:jc w:val="both"/>
        <w:rPr>
          <w:rFonts w:ascii="Times New Roman" w:hAnsi="Times New Roman" w:cs="Times New Roman"/>
        </w:rPr>
      </w:pPr>
    </w:p>
    <w:p w14:paraId="37B27320" w14:textId="77777777" w:rsidR="00601FAE" w:rsidRDefault="00601FAE" w:rsidP="00601FAE">
      <w:pPr>
        <w:spacing w:after="0" w:line="240" w:lineRule="auto"/>
        <w:jc w:val="both"/>
        <w:rPr>
          <w:rFonts w:ascii="Times New Roman" w:hAnsi="Times New Roman" w:cs="Times New Roman"/>
        </w:rPr>
      </w:pPr>
    </w:p>
    <w:p w14:paraId="53F75C94" w14:textId="77777777" w:rsidR="00782A0C" w:rsidRPr="00601FAE" w:rsidRDefault="00782A0C" w:rsidP="00601FAE">
      <w:pPr>
        <w:spacing w:after="0" w:line="240" w:lineRule="auto"/>
        <w:jc w:val="both"/>
        <w:rPr>
          <w:rFonts w:ascii="Times New Roman" w:hAnsi="Times New Roman" w:cs="Times New Roman"/>
        </w:rPr>
      </w:pPr>
    </w:p>
    <w:p w14:paraId="53A77E52" w14:textId="77777777" w:rsidR="00601FAE" w:rsidRPr="00601FAE" w:rsidRDefault="00601FAE" w:rsidP="00601FAE">
      <w:pPr>
        <w:spacing w:after="0" w:line="240" w:lineRule="auto"/>
        <w:jc w:val="both"/>
        <w:rPr>
          <w:rFonts w:ascii="Times New Roman" w:hAnsi="Times New Roman" w:cs="Times New Roman"/>
        </w:rPr>
      </w:pPr>
    </w:p>
    <w:p w14:paraId="5BA5E07C" w14:textId="77777777" w:rsidR="00601FAE" w:rsidRPr="00601FAE" w:rsidRDefault="00601FAE" w:rsidP="00601FAE">
      <w:pPr>
        <w:spacing w:after="0" w:line="240" w:lineRule="auto"/>
        <w:jc w:val="both"/>
        <w:rPr>
          <w:rFonts w:ascii="Times New Roman" w:hAnsi="Times New Roman" w:cs="Times New Roman"/>
        </w:rPr>
      </w:pPr>
    </w:p>
    <w:p w14:paraId="05A1E6F1" w14:textId="77777777" w:rsidR="00601FAE" w:rsidRPr="00601FAE" w:rsidRDefault="00601FAE" w:rsidP="00601FAE">
      <w:pPr>
        <w:spacing w:after="0" w:line="240" w:lineRule="auto"/>
        <w:jc w:val="both"/>
        <w:rPr>
          <w:rFonts w:ascii="Times New Roman" w:hAnsi="Times New Roman" w:cs="Times New Roman"/>
          <w:b/>
        </w:rPr>
      </w:pPr>
      <w:bookmarkStart w:id="17" w:name="_Toc500699582"/>
      <w:bookmarkStart w:id="18" w:name="_Toc505347764"/>
      <w:r w:rsidRPr="00601FAE">
        <w:rPr>
          <w:rFonts w:ascii="Times New Roman" w:hAnsi="Times New Roman" w:cs="Times New Roman"/>
          <w:b/>
        </w:rPr>
        <w:lastRenderedPageBreak/>
        <w:t>GEAR</w:t>
      </w:r>
      <w:bookmarkEnd w:id="17"/>
      <w:bookmarkEnd w:id="18"/>
    </w:p>
    <w:p w14:paraId="2F2562A0" w14:textId="77777777" w:rsidR="00601FAE" w:rsidRPr="00601FAE" w:rsidRDefault="00601FAE" w:rsidP="00601FAE">
      <w:pPr>
        <w:spacing w:after="0" w:line="240" w:lineRule="auto"/>
        <w:jc w:val="both"/>
        <w:rPr>
          <w:rFonts w:ascii="Times New Roman" w:hAnsi="Times New Roman" w:cs="Times New Roman"/>
          <w:b/>
        </w:rPr>
      </w:pPr>
    </w:p>
    <w:p w14:paraId="48455B02"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5: Wordcloud plot of 100 most frequent terms in GEAR</w:t>
      </w:r>
    </w:p>
    <w:p w14:paraId="27C12F20" w14:textId="77777777" w:rsidR="00601FAE" w:rsidRPr="00601FAE" w:rsidRDefault="00601FAE" w:rsidP="00601FAE">
      <w:pPr>
        <w:spacing w:after="0" w:line="240" w:lineRule="auto"/>
        <w:jc w:val="both"/>
        <w:rPr>
          <w:rFonts w:ascii="Times New Roman" w:hAnsi="Times New Roman" w:cs="Times New Roman"/>
        </w:rPr>
      </w:pPr>
      <w:bookmarkStart w:id="19" w:name="gear"/>
      <w:bookmarkEnd w:id="19"/>
      <w:r w:rsidRPr="00601FAE">
        <w:rPr>
          <w:rFonts w:ascii="Times New Roman" w:hAnsi="Times New Roman" w:cs="Times New Roman"/>
          <w:noProof/>
        </w:rPr>
        <w:drawing>
          <wp:inline distT="0" distB="0" distL="0" distR="0" wp14:anchorId="4B54DD69" wp14:editId="11BED58C">
            <wp:extent cx="3952875" cy="3095625"/>
            <wp:effectExtent l="0" t="0" r="9525" b="9525"/>
            <wp:docPr id="60"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3-1.png"/>
                    <pic:cNvPicPr>
                      <a:picLocks noChangeAspect="1" noChangeArrowheads="1"/>
                    </pic:cNvPicPr>
                  </pic:nvPicPr>
                  <pic:blipFill>
                    <a:blip r:embed="rId27"/>
                    <a:stretch>
                      <a:fillRect/>
                    </a:stretch>
                  </pic:blipFill>
                  <pic:spPr bwMode="auto">
                    <a:xfrm>
                      <a:off x="0" y="0"/>
                      <a:ext cx="3952875" cy="3095625"/>
                    </a:xfrm>
                    <a:prstGeom prst="rect">
                      <a:avLst/>
                    </a:prstGeom>
                    <a:noFill/>
                    <a:ln w="9525">
                      <a:noFill/>
                      <a:headEnd/>
                      <a:tailEnd/>
                    </a:ln>
                  </pic:spPr>
                </pic:pic>
              </a:graphicData>
            </a:graphic>
          </wp:inline>
        </w:drawing>
      </w:r>
    </w:p>
    <w:p w14:paraId="3939987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'y' is already present. Adding another scale for 'y', which</w:t>
      </w:r>
      <w:r w:rsidRPr="00601FAE">
        <w:rPr>
          <w:rFonts w:ascii="Times New Roman" w:hAnsi="Times New Roman" w:cs="Times New Roman"/>
        </w:rPr>
        <w:br/>
        <w:t>## will replace the existing scale.</w:t>
      </w:r>
    </w:p>
    <w:p w14:paraId="719B161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'fill' is already present. Adding another scale for 'fill',</w:t>
      </w:r>
      <w:r w:rsidRPr="00601FAE">
        <w:rPr>
          <w:rFonts w:ascii="Times New Roman" w:hAnsi="Times New Roman" w:cs="Times New Roman"/>
        </w:rPr>
        <w:br/>
        <w:t>## which will replace the existing scale.</w:t>
      </w:r>
    </w:p>
    <w:p w14:paraId="65AC9DFE" w14:textId="77777777" w:rsidR="00601FAE" w:rsidRPr="00601FAE" w:rsidRDefault="00601FAE" w:rsidP="00601FAE">
      <w:pPr>
        <w:spacing w:after="0" w:line="240" w:lineRule="auto"/>
        <w:jc w:val="both"/>
        <w:rPr>
          <w:rFonts w:ascii="Times New Roman" w:hAnsi="Times New Roman" w:cs="Times New Roman"/>
        </w:rPr>
      </w:pPr>
    </w:p>
    <w:p w14:paraId="2A36077F"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6: Keyness analysis of GEAR</w:t>
      </w:r>
    </w:p>
    <w:p w14:paraId="75CA4E0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61130B83" wp14:editId="32AD8E83">
            <wp:extent cx="3479800" cy="3308350"/>
            <wp:effectExtent l="0" t="0" r="6350" b="6350"/>
            <wp:docPr id="61"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1.png"/>
                    <pic:cNvPicPr>
                      <a:picLocks noChangeAspect="1" noChangeArrowheads="1"/>
                    </pic:cNvPicPr>
                  </pic:nvPicPr>
                  <pic:blipFill>
                    <a:blip r:embed="rId28"/>
                    <a:stretch>
                      <a:fillRect/>
                    </a:stretch>
                  </pic:blipFill>
                  <pic:spPr bwMode="auto">
                    <a:xfrm>
                      <a:off x="0" y="0"/>
                      <a:ext cx="3479800" cy="3308350"/>
                    </a:xfrm>
                    <a:prstGeom prst="rect">
                      <a:avLst/>
                    </a:prstGeom>
                    <a:noFill/>
                    <a:ln w="9525">
                      <a:noFill/>
                      <a:headEnd/>
                      <a:tailEnd/>
                    </a:ln>
                  </pic:spPr>
                </pic:pic>
              </a:graphicData>
            </a:graphic>
          </wp:inline>
        </w:drawing>
      </w:r>
    </w:p>
    <w:p w14:paraId="6D2059E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GEAR more prominent terms are around wages and employment, deficit, expenditure, and fiscal issues.</w:t>
      </w:r>
    </w:p>
    <w:p w14:paraId="0D25DA66" w14:textId="77777777" w:rsidR="00782A0C" w:rsidRDefault="00782A0C" w:rsidP="00601FAE">
      <w:pPr>
        <w:spacing w:after="0" w:line="240" w:lineRule="auto"/>
        <w:jc w:val="both"/>
        <w:rPr>
          <w:rFonts w:ascii="Times New Roman" w:hAnsi="Times New Roman" w:cs="Times New Roman"/>
          <w:b/>
        </w:rPr>
      </w:pPr>
      <w:bookmarkStart w:id="20" w:name="asgisa"/>
      <w:bookmarkStart w:id="21" w:name="_Toc500699583"/>
      <w:bookmarkStart w:id="22" w:name="_Toc505347765"/>
      <w:bookmarkEnd w:id="20"/>
    </w:p>
    <w:p w14:paraId="003828B1"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AsgiSA</w:t>
      </w:r>
      <w:bookmarkEnd w:id="21"/>
      <w:bookmarkEnd w:id="22"/>
    </w:p>
    <w:p w14:paraId="057DB32B" w14:textId="77777777" w:rsidR="00601FAE" w:rsidRPr="00601FAE" w:rsidRDefault="00601FAE" w:rsidP="00601FAE">
      <w:pPr>
        <w:spacing w:after="0" w:line="240" w:lineRule="auto"/>
        <w:jc w:val="both"/>
        <w:rPr>
          <w:rFonts w:ascii="Times New Roman" w:hAnsi="Times New Roman" w:cs="Times New Roman"/>
          <w:b/>
        </w:rPr>
      </w:pPr>
    </w:p>
    <w:p w14:paraId="424F3A2F"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7: Wordcloud plot of 100 most frequent terms in AsgiSA</w:t>
      </w:r>
    </w:p>
    <w:p w14:paraId="747802C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4740FCF9" wp14:editId="2335BDF1">
            <wp:extent cx="3676650" cy="2867025"/>
            <wp:effectExtent l="0" t="0" r="0" b="9525"/>
            <wp:docPr id="62"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5-1.png"/>
                    <pic:cNvPicPr>
                      <a:picLocks noChangeAspect="1" noChangeArrowheads="1"/>
                    </pic:cNvPicPr>
                  </pic:nvPicPr>
                  <pic:blipFill>
                    <a:blip r:embed="rId29"/>
                    <a:stretch>
                      <a:fillRect/>
                    </a:stretch>
                  </pic:blipFill>
                  <pic:spPr bwMode="auto">
                    <a:xfrm>
                      <a:off x="0" y="0"/>
                      <a:ext cx="3676650" cy="2867025"/>
                    </a:xfrm>
                    <a:prstGeom prst="rect">
                      <a:avLst/>
                    </a:prstGeom>
                    <a:noFill/>
                    <a:ln w="9525">
                      <a:noFill/>
                      <a:headEnd/>
                      <a:tailEnd/>
                    </a:ln>
                  </pic:spPr>
                </pic:pic>
              </a:graphicData>
            </a:graphic>
          </wp:inline>
        </w:drawing>
      </w:r>
    </w:p>
    <w:p w14:paraId="3B10C22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'y' is already present. Adding another scale for 'y', which</w:t>
      </w:r>
      <w:r w:rsidRPr="00601FAE">
        <w:rPr>
          <w:rFonts w:ascii="Times New Roman" w:hAnsi="Times New Roman" w:cs="Times New Roman"/>
        </w:rPr>
        <w:br/>
        <w:t>## will replace the existing scale.</w:t>
      </w:r>
    </w:p>
    <w:p w14:paraId="0CF5FF4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'fill' is already present. Adding another scale for 'fill',</w:t>
      </w:r>
      <w:r w:rsidRPr="00601FAE">
        <w:rPr>
          <w:rFonts w:ascii="Times New Roman" w:hAnsi="Times New Roman" w:cs="Times New Roman"/>
        </w:rPr>
        <w:br/>
        <w:t>## which will replace the existing scale.</w:t>
      </w:r>
    </w:p>
    <w:p w14:paraId="54502DB3" w14:textId="77777777" w:rsidR="00601FAE" w:rsidRPr="00601FAE" w:rsidRDefault="00601FAE" w:rsidP="00601FAE">
      <w:pPr>
        <w:spacing w:after="0" w:line="240" w:lineRule="auto"/>
        <w:jc w:val="both"/>
        <w:rPr>
          <w:rFonts w:ascii="Times New Roman" w:hAnsi="Times New Roman" w:cs="Times New Roman"/>
        </w:rPr>
      </w:pPr>
    </w:p>
    <w:p w14:paraId="22F6081E"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8: Keyness analysis of AsgiSA</w:t>
      </w:r>
    </w:p>
    <w:p w14:paraId="53A2237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5FC48617" wp14:editId="1158FB66">
            <wp:extent cx="3838575" cy="3257550"/>
            <wp:effectExtent l="0" t="0" r="9525" b="0"/>
            <wp:docPr id="6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6-1.png"/>
                    <pic:cNvPicPr>
                      <a:picLocks noChangeAspect="1" noChangeArrowheads="1"/>
                    </pic:cNvPicPr>
                  </pic:nvPicPr>
                  <pic:blipFill>
                    <a:blip r:embed="rId30"/>
                    <a:stretch>
                      <a:fillRect/>
                    </a:stretch>
                  </pic:blipFill>
                  <pic:spPr bwMode="auto">
                    <a:xfrm>
                      <a:off x="0" y="0"/>
                      <a:ext cx="3838575" cy="3257550"/>
                    </a:xfrm>
                    <a:prstGeom prst="rect">
                      <a:avLst/>
                    </a:prstGeom>
                    <a:noFill/>
                    <a:ln w="9525">
                      <a:noFill/>
                      <a:headEnd/>
                      <a:tailEnd/>
                    </a:ln>
                  </pic:spPr>
                </pic:pic>
              </a:graphicData>
            </a:graphic>
          </wp:inline>
        </w:drawing>
      </w:r>
    </w:p>
    <w:p w14:paraId="0E3676E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AsgiSA most prominent terms are project acronyms pointing to more institution rather than policy focus.</w:t>
      </w:r>
    </w:p>
    <w:p w14:paraId="5A7C2F05" w14:textId="77777777" w:rsidR="00601FAE" w:rsidRPr="00601FAE" w:rsidRDefault="00601FAE" w:rsidP="00601FAE">
      <w:pPr>
        <w:spacing w:after="0" w:line="240" w:lineRule="auto"/>
        <w:jc w:val="both"/>
        <w:rPr>
          <w:rFonts w:ascii="Times New Roman" w:hAnsi="Times New Roman" w:cs="Times New Roman"/>
        </w:rPr>
      </w:pPr>
      <w:bookmarkStart w:id="23" w:name="ngp"/>
      <w:bookmarkStart w:id="24" w:name="_Toc500699584"/>
      <w:bookmarkStart w:id="25" w:name="_Toc505347766"/>
      <w:bookmarkEnd w:id="23"/>
    </w:p>
    <w:p w14:paraId="6924A802" w14:textId="77777777" w:rsidR="00601FAE" w:rsidRPr="00601FAE" w:rsidRDefault="00601FAE" w:rsidP="00601FAE">
      <w:pPr>
        <w:spacing w:after="0" w:line="240" w:lineRule="auto"/>
        <w:jc w:val="both"/>
        <w:rPr>
          <w:rFonts w:ascii="Times New Roman" w:hAnsi="Times New Roman" w:cs="Times New Roman"/>
        </w:rPr>
      </w:pPr>
    </w:p>
    <w:p w14:paraId="3E4E42B9" w14:textId="77777777" w:rsidR="00601FAE" w:rsidRPr="00601FAE" w:rsidRDefault="00601FAE" w:rsidP="00601FAE">
      <w:pPr>
        <w:spacing w:after="0" w:line="240" w:lineRule="auto"/>
        <w:jc w:val="both"/>
        <w:rPr>
          <w:rFonts w:ascii="Times New Roman" w:hAnsi="Times New Roman" w:cs="Times New Roman"/>
        </w:rPr>
      </w:pPr>
    </w:p>
    <w:p w14:paraId="5B627F8F"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NGP</w:t>
      </w:r>
      <w:bookmarkEnd w:id="24"/>
      <w:bookmarkEnd w:id="25"/>
    </w:p>
    <w:p w14:paraId="6CC46E4F" w14:textId="77777777" w:rsidR="00601FAE" w:rsidRPr="00601FAE" w:rsidRDefault="00601FAE" w:rsidP="00601FAE">
      <w:pPr>
        <w:spacing w:after="0" w:line="240" w:lineRule="auto"/>
        <w:jc w:val="both"/>
        <w:rPr>
          <w:rFonts w:ascii="Times New Roman" w:hAnsi="Times New Roman" w:cs="Times New Roman"/>
          <w:b/>
        </w:rPr>
      </w:pPr>
    </w:p>
    <w:p w14:paraId="46C8B2FA"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9: Wordcloud plot of 100 most frequent terms in the NGP</w:t>
      </w:r>
    </w:p>
    <w:p w14:paraId="1C86F86A"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1DB11FC5" wp14:editId="2F1C8662">
            <wp:extent cx="3533775" cy="2924175"/>
            <wp:effectExtent l="0" t="0" r="9525" b="9525"/>
            <wp:docPr id="64"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7-1.png"/>
                    <pic:cNvPicPr>
                      <a:picLocks noChangeAspect="1" noChangeArrowheads="1"/>
                    </pic:cNvPicPr>
                  </pic:nvPicPr>
                  <pic:blipFill>
                    <a:blip r:embed="rId31"/>
                    <a:stretch>
                      <a:fillRect/>
                    </a:stretch>
                  </pic:blipFill>
                  <pic:spPr bwMode="auto">
                    <a:xfrm>
                      <a:off x="0" y="0"/>
                      <a:ext cx="3533775" cy="2924175"/>
                    </a:xfrm>
                    <a:prstGeom prst="rect">
                      <a:avLst/>
                    </a:prstGeom>
                    <a:noFill/>
                    <a:ln w="9525">
                      <a:noFill/>
                      <a:headEnd/>
                      <a:tailEnd/>
                    </a:ln>
                  </pic:spPr>
                </pic:pic>
              </a:graphicData>
            </a:graphic>
          </wp:inline>
        </w:drawing>
      </w:r>
    </w:p>
    <w:p w14:paraId="00F4BAF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'fill' is already present. Adding another scale for 'fill',</w:t>
      </w:r>
      <w:r w:rsidRPr="00601FAE">
        <w:rPr>
          <w:rFonts w:ascii="Times New Roman" w:hAnsi="Times New Roman" w:cs="Times New Roman"/>
        </w:rPr>
        <w:br/>
        <w:t>## which will replace the existing scale.</w:t>
      </w:r>
    </w:p>
    <w:p w14:paraId="47B4B7D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'y' is already present. Adding another scale for 'y', which</w:t>
      </w:r>
      <w:r w:rsidRPr="00601FAE">
        <w:rPr>
          <w:rFonts w:ascii="Times New Roman" w:hAnsi="Times New Roman" w:cs="Times New Roman"/>
        </w:rPr>
        <w:br/>
        <w:t>## will replace the existing scale.</w:t>
      </w:r>
    </w:p>
    <w:p w14:paraId="7AFDC2D1" w14:textId="77777777" w:rsidR="00601FAE" w:rsidRPr="00601FAE" w:rsidRDefault="00601FAE" w:rsidP="00601FAE">
      <w:pPr>
        <w:spacing w:after="0" w:line="240" w:lineRule="auto"/>
        <w:jc w:val="both"/>
        <w:rPr>
          <w:rFonts w:ascii="Times New Roman" w:hAnsi="Times New Roman" w:cs="Times New Roman"/>
        </w:rPr>
      </w:pPr>
    </w:p>
    <w:p w14:paraId="7427C010"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10: Keyness analysis of the NGP</w:t>
      </w:r>
    </w:p>
    <w:p w14:paraId="340014A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745C31D1" wp14:editId="0FF0256D">
            <wp:extent cx="3924300" cy="3495675"/>
            <wp:effectExtent l="0" t="0" r="0" b="9525"/>
            <wp:docPr id="10"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8-1.png"/>
                    <pic:cNvPicPr>
                      <a:picLocks noChangeAspect="1" noChangeArrowheads="1"/>
                    </pic:cNvPicPr>
                  </pic:nvPicPr>
                  <pic:blipFill>
                    <a:blip r:embed="rId32"/>
                    <a:stretch>
                      <a:fillRect/>
                    </a:stretch>
                  </pic:blipFill>
                  <pic:spPr bwMode="auto">
                    <a:xfrm>
                      <a:off x="0" y="0"/>
                      <a:ext cx="3924300" cy="3495675"/>
                    </a:xfrm>
                    <a:prstGeom prst="rect">
                      <a:avLst/>
                    </a:prstGeom>
                    <a:noFill/>
                    <a:ln w="9525">
                      <a:noFill/>
                      <a:headEnd/>
                      <a:tailEnd/>
                    </a:ln>
                  </pic:spPr>
                </pic:pic>
              </a:graphicData>
            </a:graphic>
          </wp:inline>
        </w:drawing>
      </w:r>
    </w:p>
    <w:p w14:paraId="02245735"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NGP is introducing a set of commitments and references to green growth, and jobs.</w:t>
      </w:r>
    </w:p>
    <w:p w14:paraId="47324340" w14:textId="77777777" w:rsidR="00782A0C" w:rsidRDefault="00782A0C" w:rsidP="00601FAE">
      <w:pPr>
        <w:spacing w:after="0" w:line="240" w:lineRule="auto"/>
        <w:jc w:val="both"/>
        <w:rPr>
          <w:rFonts w:ascii="Times New Roman" w:hAnsi="Times New Roman" w:cs="Times New Roman"/>
          <w:b/>
        </w:rPr>
      </w:pPr>
      <w:bookmarkStart w:id="26" w:name="ndp"/>
      <w:bookmarkStart w:id="27" w:name="_Toc500699585"/>
      <w:bookmarkStart w:id="28" w:name="_Toc505347767"/>
      <w:bookmarkEnd w:id="26"/>
    </w:p>
    <w:p w14:paraId="6E4AD487"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NDP</w:t>
      </w:r>
      <w:bookmarkEnd w:id="27"/>
      <w:bookmarkEnd w:id="28"/>
    </w:p>
    <w:p w14:paraId="47C82D90" w14:textId="77777777" w:rsidR="00601FAE" w:rsidRPr="00601FAE" w:rsidRDefault="00601FAE" w:rsidP="00601FAE">
      <w:pPr>
        <w:spacing w:after="0" w:line="240" w:lineRule="auto"/>
        <w:jc w:val="both"/>
        <w:rPr>
          <w:rFonts w:ascii="Times New Roman" w:hAnsi="Times New Roman" w:cs="Times New Roman"/>
        </w:rPr>
      </w:pPr>
    </w:p>
    <w:p w14:paraId="6588C427"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11: Wordcloud plot of 100 most frequent terms in the NDP</w:t>
      </w:r>
    </w:p>
    <w:p w14:paraId="4AD9FA0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0AD87BE0" wp14:editId="2E14F979">
            <wp:extent cx="3381375" cy="2952750"/>
            <wp:effectExtent l="0" t="0" r="9525" b="0"/>
            <wp:docPr id="65"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9-1.png"/>
                    <pic:cNvPicPr>
                      <a:picLocks noChangeAspect="1" noChangeArrowheads="1"/>
                    </pic:cNvPicPr>
                  </pic:nvPicPr>
                  <pic:blipFill>
                    <a:blip r:embed="rId33"/>
                    <a:stretch>
                      <a:fillRect/>
                    </a:stretch>
                  </pic:blipFill>
                  <pic:spPr bwMode="auto">
                    <a:xfrm>
                      <a:off x="0" y="0"/>
                      <a:ext cx="3381375" cy="2952750"/>
                    </a:xfrm>
                    <a:prstGeom prst="rect">
                      <a:avLst/>
                    </a:prstGeom>
                    <a:noFill/>
                    <a:ln w="9525">
                      <a:noFill/>
                      <a:headEnd/>
                      <a:tailEnd/>
                    </a:ln>
                  </pic:spPr>
                </pic:pic>
              </a:graphicData>
            </a:graphic>
          </wp:inline>
        </w:drawing>
      </w:r>
    </w:p>
    <w:p w14:paraId="275929D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'y' is already present. Adding another scale for 'y', which</w:t>
      </w:r>
      <w:r w:rsidRPr="00601FAE">
        <w:rPr>
          <w:rFonts w:ascii="Times New Roman" w:hAnsi="Times New Roman" w:cs="Times New Roman"/>
        </w:rPr>
        <w:br/>
        <w:t>## will replace the existing scale.</w:t>
      </w:r>
    </w:p>
    <w:p w14:paraId="22A80F4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Scale for 'fill' is already present. Adding another scale for 'fill',</w:t>
      </w:r>
      <w:r w:rsidRPr="00601FAE">
        <w:rPr>
          <w:rFonts w:ascii="Times New Roman" w:hAnsi="Times New Roman" w:cs="Times New Roman"/>
        </w:rPr>
        <w:br/>
        <w:t>## which will replace the existing scale.</w:t>
      </w:r>
    </w:p>
    <w:p w14:paraId="245DEFC8" w14:textId="77777777" w:rsidR="00601FAE" w:rsidRPr="00601FAE" w:rsidRDefault="00601FAE" w:rsidP="00601FAE">
      <w:pPr>
        <w:spacing w:after="0" w:line="240" w:lineRule="auto"/>
        <w:jc w:val="both"/>
        <w:rPr>
          <w:rFonts w:ascii="Times New Roman" w:hAnsi="Times New Roman" w:cs="Times New Roman"/>
        </w:rPr>
      </w:pPr>
    </w:p>
    <w:p w14:paraId="42C483DA"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12: Keyness analysis of the NDP</w:t>
      </w:r>
    </w:p>
    <w:p w14:paraId="080324E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75B35A2A" wp14:editId="7C96FAD6">
            <wp:extent cx="3162300" cy="274320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20-1.png"/>
                    <pic:cNvPicPr>
                      <a:picLocks noChangeAspect="1" noChangeArrowheads="1"/>
                    </pic:cNvPicPr>
                  </pic:nvPicPr>
                  <pic:blipFill>
                    <a:blip r:embed="rId34"/>
                    <a:stretch>
                      <a:fillRect/>
                    </a:stretch>
                  </pic:blipFill>
                  <pic:spPr bwMode="auto">
                    <a:xfrm>
                      <a:off x="0" y="0"/>
                      <a:ext cx="3162300" cy="2743200"/>
                    </a:xfrm>
                    <a:prstGeom prst="rect">
                      <a:avLst/>
                    </a:prstGeom>
                    <a:noFill/>
                    <a:ln w="9525">
                      <a:noFill/>
                      <a:headEnd/>
                      <a:tailEnd/>
                    </a:ln>
                  </pic:spPr>
                </pic:pic>
              </a:graphicData>
            </a:graphic>
          </wp:inline>
        </w:drawing>
      </w:r>
    </w:p>
    <w:p w14:paraId="7BAA87A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NDP is interesting in that it has relatively fewer mentions of economic growth, employment, and real sector related terms. What sets NDP apart from previous development plans is its emphasis of health and low carbon economy, and corruption related issues.</w:t>
      </w:r>
    </w:p>
    <w:p w14:paraId="5824040A" w14:textId="77777777" w:rsidR="00782A0C" w:rsidRDefault="00782A0C" w:rsidP="00601FAE">
      <w:pPr>
        <w:spacing w:after="0" w:line="240" w:lineRule="auto"/>
        <w:jc w:val="both"/>
        <w:rPr>
          <w:rFonts w:ascii="Times New Roman" w:hAnsi="Times New Roman" w:cs="Times New Roman"/>
          <w:b/>
        </w:rPr>
      </w:pPr>
      <w:bookmarkStart w:id="29" w:name="topic-modeling"/>
      <w:bookmarkStart w:id="30" w:name="_Toc500699586"/>
      <w:bookmarkStart w:id="31" w:name="_Toc505347768"/>
      <w:bookmarkEnd w:id="29"/>
    </w:p>
    <w:p w14:paraId="78BBC7C6" w14:textId="77777777" w:rsidR="00782A0C" w:rsidRDefault="00782A0C" w:rsidP="00601FAE">
      <w:pPr>
        <w:spacing w:after="0" w:line="240" w:lineRule="auto"/>
        <w:jc w:val="both"/>
        <w:rPr>
          <w:rFonts w:ascii="Times New Roman" w:hAnsi="Times New Roman" w:cs="Times New Roman"/>
          <w:b/>
        </w:rPr>
      </w:pPr>
    </w:p>
    <w:p w14:paraId="56EBF675" w14:textId="77777777" w:rsidR="00782A0C" w:rsidRDefault="00782A0C" w:rsidP="00601FAE">
      <w:pPr>
        <w:spacing w:after="0" w:line="240" w:lineRule="auto"/>
        <w:jc w:val="both"/>
        <w:rPr>
          <w:rFonts w:ascii="Times New Roman" w:hAnsi="Times New Roman" w:cs="Times New Roman"/>
          <w:b/>
        </w:rPr>
      </w:pPr>
    </w:p>
    <w:p w14:paraId="355AC657"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Topic modeling</w:t>
      </w:r>
      <w:bookmarkEnd w:id="30"/>
      <w:bookmarkEnd w:id="31"/>
    </w:p>
    <w:p w14:paraId="7677B74B" w14:textId="77777777" w:rsidR="00601FAE" w:rsidRPr="00601FAE" w:rsidRDefault="00601FAE" w:rsidP="00601FAE">
      <w:pPr>
        <w:spacing w:after="0" w:line="240" w:lineRule="auto"/>
        <w:jc w:val="both"/>
        <w:rPr>
          <w:rFonts w:ascii="Times New Roman" w:hAnsi="Times New Roman" w:cs="Times New Roman"/>
          <w:b/>
        </w:rPr>
      </w:pPr>
    </w:p>
    <w:p w14:paraId="69BFA13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the topic model analysis we consider the thematic structure of development plans and effect of structural variables. Given limited number of documents in this part of the analysis, we are only looking at thematic differences across documents as structural effects. That is whether themes change across development plans. In order to achieve that we implement a structural topic model (Roberts et al., 2016). We model topic prevalence in the context of the development plan covariate (a factor variable with a level for each individual plan). The aim is to statistically test whether the metadata affects the frequency with which a topic is discussed in development plans – the average proportion of a document discussing a topic.</w:t>
      </w:r>
    </w:p>
    <w:p w14:paraId="7798CD9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Structural topic model or STM (Roberts et al., 2016) is a type of probabilistic topic models (Blei et al. 2003) that allows to assess the effect of covariates (see </w:t>
      </w:r>
      <w:hyperlink r:id="rId35">
        <w:r w:rsidRPr="00601FAE">
          <w:rPr>
            <w:rFonts w:ascii="Times New Roman" w:hAnsi="Times New Roman" w:cs="Times New Roman"/>
            <w:color w:val="0563C1" w:themeColor="hyperlink"/>
            <w:u w:val="single"/>
          </w:rPr>
          <w:t>http://www.structuraltopicmodel.com</w:t>
        </w:r>
      </w:hyperlink>
      <w:r w:rsidRPr="00601FAE">
        <w:rPr>
          <w:rFonts w:ascii="Times New Roman" w:hAnsi="Times New Roman" w:cs="Times New Roman"/>
        </w:rPr>
        <w:t xml:space="preserve">; for an introduction and a nice overview of topic modeling see </w:t>
      </w:r>
      <w:hyperlink r:id="rId36">
        <w:r w:rsidRPr="00601FAE">
          <w:rPr>
            <w:rFonts w:ascii="Times New Roman" w:hAnsi="Times New Roman" w:cs="Times New Roman"/>
            <w:color w:val="0563C1" w:themeColor="hyperlink"/>
            <w:u w:val="single"/>
          </w:rPr>
          <w:t>http://www.cs.columbia.edu/~blei/papers/Blei2012.pdf</w:t>
        </w:r>
      </w:hyperlink>
      <w:r w:rsidRPr="00601FAE">
        <w:rPr>
          <w:rFonts w:ascii="Times New Roman" w:hAnsi="Times New Roman" w:cs="Times New Roman"/>
        </w:rPr>
        <w:t>).</w:t>
      </w:r>
    </w:p>
    <w:p w14:paraId="3C14EBEF" w14:textId="77777777" w:rsidR="00601FAE" w:rsidRPr="00601FAE" w:rsidRDefault="00601FAE" w:rsidP="00601FAE">
      <w:pPr>
        <w:spacing w:after="0" w:line="240" w:lineRule="auto"/>
        <w:jc w:val="both"/>
        <w:rPr>
          <w:rFonts w:ascii="Times New Roman" w:hAnsi="Times New Roman" w:cs="Times New Roman"/>
          <w:b/>
        </w:rPr>
      </w:pPr>
      <w:bookmarkStart w:id="32" w:name="searching-for-optimal-number-of-topics"/>
      <w:bookmarkStart w:id="33" w:name="_Toc500699587"/>
      <w:bookmarkStart w:id="34" w:name="_Toc505347769"/>
      <w:bookmarkEnd w:id="32"/>
    </w:p>
    <w:p w14:paraId="09ABF8E2"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Searching for optimal number of topics</w:t>
      </w:r>
      <w:bookmarkEnd w:id="33"/>
      <w:bookmarkEnd w:id="34"/>
    </w:p>
    <w:p w14:paraId="2577AD67" w14:textId="77777777" w:rsidR="00601FAE" w:rsidRPr="00601FAE" w:rsidRDefault="00601FAE" w:rsidP="00601FAE">
      <w:pPr>
        <w:spacing w:after="0" w:line="240" w:lineRule="auto"/>
        <w:jc w:val="both"/>
        <w:rPr>
          <w:rFonts w:ascii="Times New Roman" w:hAnsi="Times New Roman" w:cs="Times New Roman"/>
          <w:b/>
        </w:rPr>
      </w:pPr>
    </w:p>
    <w:p w14:paraId="7B43FDD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One key input into the topic modeling algorithm is specifying the number of topics the algorithm needs to uncover in the corpus. This can be done with a manual input, using human expert judgement to determine the number of topics. Alternatively, this can be done by focusing on semantic coherence (see Mimno et al., 2011) and exclusivity (see Bischof and Airoldi, 2012) measures. Highly frequent words in a given topic that don’t appear too often in other topics are said to make that topic exclusive. Cohesive and exclusive topics are more semantically useful.</w:t>
      </w:r>
    </w:p>
    <w:p w14:paraId="7A6E0E7F" w14:textId="77777777" w:rsidR="00601FAE" w:rsidRPr="00601FAE" w:rsidRDefault="00601FAE" w:rsidP="00601FAE">
      <w:pPr>
        <w:spacing w:after="0" w:line="240" w:lineRule="auto"/>
        <w:jc w:val="both"/>
        <w:rPr>
          <w:rFonts w:ascii="Times New Roman" w:hAnsi="Times New Roman" w:cs="Times New Roman"/>
        </w:rPr>
      </w:pPr>
    </w:p>
    <w:p w14:paraId="6B2F25D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We first generate a set of candidate models, here ranging between 3 and 30 topics. Then we plot exclusivity and semantic coherence estimates for each candidate model and choose the optimal number of topics as a balance between these two measures (see Roberts et al., 2016).</w:t>
      </w:r>
    </w:p>
    <w:p w14:paraId="0ACB346C" w14:textId="77777777" w:rsidR="00601FAE" w:rsidRPr="00601FAE" w:rsidRDefault="00601FAE" w:rsidP="00601FAE">
      <w:pPr>
        <w:spacing w:after="0" w:line="240" w:lineRule="auto"/>
        <w:jc w:val="both"/>
        <w:rPr>
          <w:rFonts w:ascii="Times New Roman" w:hAnsi="Times New Roman" w:cs="Times New Roman"/>
        </w:rPr>
      </w:pPr>
    </w:p>
    <w:p w14:paraId="30A6D73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plot below maps exclusivity and semantic coherence (numbers closer to zero indicate higher coherence), and select a model on the semantic coherence-exclusivity “frontier” (where no model strictly dominates another in terms of semantic coherence and exclusivity).</w:t>
      </w:r>
    </w:p>
    <w:p w14:paraId="0B9A6957" w14:textId="77777777" w:rsidR="00601FAE" w:rsidRPr="00601FAE" w:rsidRDefault="00601FAE" w:rsidP="00601FAE">
      <w:pPr>
        <w:spacing w:after="0" w:line="240" w:lineRule="auto"/>
        <w:jc w:val="both"/>
        <w:rPr>
          <w:rFonts w:ascii="Times New Roman" w:hAnsi="Times New Roman" w:cs="Times New Roman"/>
        </w:rPr>
      </w:pPr>
    </w:p>
    <w:p w14:paraId="3DC7EFB8"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Figure 13: Exclusivity and semantic coherence</w:t>
      </w:r>
    </w:p>
    <w:p w14:paraId="3A4439C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4721CE11" wp14:editId="76EB326C">
            <wp:extent cx="3048000" cy="2371725"/>
            <wp:effectExtent l="0" t="0" r="0" b="9525"/>
            <wp:docPr id="67"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24-1.png"/>
                    <pic:cNvPicPr>
                      <a:picLocks noChangeAspect="1" noChangeArrowheads="1"/>
                    </pic:cNvPicPr>
                  </pic:nvPicPr>
                  <pic:blipFill>
                    <a:blip r:embed="rId37"/>
                    <a:stretch>
                      <a:fillRect/>
                    </a:stretch>
                  </pic:blipFill>
                  <pic:spPr bwMode="auto">
                    <a:xfrm>
                      <a:off x="0" y="0"/>
                      <a:ext cx="3048000" cy="2371725"/>
                    </a:xfrm>
                    <a:prstGeom prst="rect">
                      <a:avLst/>
                    </a:prstGeom>
                    <a:noFill/>
                    <a:ln w="9525">
                      <a:noFill/>
                      <a:headEnd/>
                      <a:tailEnd/>
                    </a:ln>
                  </pic:spPr>
                </pic:pic>
              </a:graphicData>
            </a:graphic>
          </wp:inline>
        </w:drawing>
      </w:r>
    </w:p>
    <w:p w14:paraId="6668D876"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The model with nine topics is selected for our analysis (highlighted with vertical line). There’s a sharp drop in semantic coherence after </w:t>
      </w:r>
      <m:oMath>
        <m:r>
          <w:rPr>
            <w:rFonts w:ascii="Cambria Math" w:hAnsi="Cambria Math" w:cs="Times New Roman"/>
          </w:rPr>
          <m:t>k=9</m:t>
        </m:r>
      </m:oMath>
      <w:r w:rsidRPr="00601FAE">
        <w:rPr>
          <w:rFonts w:ascii="Times New Roman" w:hAnsi="Times New Roman" w:cs="Times New Roman"/>
        </w:rPr>
        <w:t>.</w:t>
      </w:r>
    </w:p>
    <w:p w14:paraId="5F4512EA" w14:textId="77777777" w:rsidR="00601FAE" w:rsidRPr="00601FAE" w:rsidRDefault="00601FAE" w:rsidP="00601FAE">
      <w:pPr>
        <w:spacing w:after="0" w:line="240" w:lineRule="auto"/>
        <w:jc w:val="both"/>
        <w:rPr>
          <w:rFonts w:ascii="Times New Roman" w:hAnsi="Times New Roman" w:cs="Times New Roman"/>
        </w:rPr>
      </w:pPr>
      <w:bookmarkStart w:id="35" w:name="structural-topic-model-with-9-topics"/>
      <w:bookmarkStart w:id="36" w:name="_Toc500699588"/>
      <w:bookmarkStart w:id="37" w:name="_Toc505347770"/>
      <w:bookmarkEnd w:id="35"/>
      <w:r w:rsidRPr="00601FAE">
        <w:rPr>
          <w:rFonts w:ascii="Times New Roman" w:hAnsi="Times New Roman" w:cs="Times New Roman"/>
        </w:rPr>
        <w:t>Structural topic model with 9 topics</w:t>
      </w:r>
      <w:bookmarkEnd w:id="36"/>
      <w:bookmarkEnd w:id="37"/>
    </w:p>
    <w:p w14:paraId="77F371F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One way to summarize topics is to combine term frequency and exclusivity to that topic into a univariate summary statistic. In STM package in R this is implemented as FREX (see Bischof and Airoldi, 2012 and </w:t>
      </w:r>
      <w:r w:rsidRPr="00601FAE">
        <w:rPr>
          <w:rFonts w:ascii="Times New Roman" w:hAnsi="Times New Roman" w:cs="Times New Roman"/>
        </w:rPr>
        <w:lastRenderedPageBreak/>
        <w:t>Airoldi and Bischof, 2016). The logic behind this measure is that both frequency and exclusivity are important factors in determining semantic content of a word and form a two dimensional summary of topical content. FREX is the geometric average of frequency and exclusivity and can be viewed as a univariate measure of topical importance.</w:t>
      </w:r>
    </w:p>
    <w:p w14:paraId="51693F6B" w14:textId="77777777" w:rsidR="00601FAE" w:rsidRPr="00601FAE" w:rsidRDefault="00601FAE" w:rsidP="00601FAE">
      <w:pPr>
        <w:spacing w:after="0" w:line="240" w:lineRule="auto"/>
        <w:jc w:val="both"/>
        <w:rPr>
          <w:rFonts w:ascii="Times New Roman" w:hAnsi="Times New Roman" w:cs="Times New Roman"/>
        </w:rPr>
      </w:pPr>
    </w:p>
    <w:p w14:paraId="4DB2C86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STM authors suggest that nonexclusive words are less likely to carry topic-specific content, while infrequent words occur too rarely to form the semantic core of a topic. FREX is therefore combining information from the most frequent words in the corpus that are also likely to have been generated from the topic of interest to summarize its content.</w:t>
      </w:r>
    </w:p>
    <w:p w14:paraId="5EBF2422" w14:textId="77777777" w:rsidR="00601FAE" w:rsidRPr="00601FAE" w:rsidRDefault="00601FAE" w:rsidP="00601FAE">
      <w:pPr>
        <w:spacing w:after="0" w:line="240" w:lineRule="auto"/>
        <w:jc w:val="both"/>
        <w:rPr>
          <w:rFonts w:ascii="Times New Roman" w:hAnsi="Times New Roman" w:cs="Times New Roman"/>
        </w:rPr>
      </w:pPr>
    </w:p>
    <w:p w14:paraId="65DA0AD6"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table below presents four types of word weightings using alternative measures. Highest probability words list the words within each topic with the highest probability. FREX are the words ranked by their frex measure discussed above. Lift is calculated by dividing the topic-word distribution by the empirical word count probability distribution. Sievert and Shirley (2014) point that the lift measure (Taddy 2011) aims to de-rank high-frequency terms, but in practice it often gives high ranking to very rare terms occurring in only a single topic. Score is a metric used in the lda R package by Jonathan Chang.</w:t>
      </w:r>
    </w:p>
    <w:p w14:paraId="78DE8F74" w14:textId="77777777" w:rsidR="00601FAE" w:rsidRPr="00601FAE" w:rsidRDefault="00601FAE" w:rsidP="00601FAE">
      <w:pPr>
        <w:spacing w:after="0" w:line="240" w:lineRule="auto"/>
        <w:jc w:val="both"/>
        <w:rPr>
          <w:rFonts w:ascii="Times New Roman" w:hAnsi="Times New Roman" w:cs="Times New Roman"/>
        </w:rPr>
      </w:pPr>
    </w:p>
    <w:p w14:paraId="0D323B9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practice, manual topic labeling is usually evaluated through a combination of the metrics below.</w:t>
      </w:r>
    </w:p>
    <w:p w14:paraId="5B240F3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Topic 1 Top Words:</w:t>
      </w:r>
      <w:r w:rsidRPr="00601FAE">
        <w:rPr>
          <w:rFonts w:ascii="Times New Roman" w:hAnsi="Times New Roman" w:cs="Times New Roman"/>
        </w:rPr>
        <w:br/>
        <w:t xml:space="preserve">##       Highest Prob: growth, employ, develop, south, path, job, economi, servic, econom, sector </w:t>
      </w:r>
      <w:r w:rsidRPr="00601FAE">
        <w:rPr>
          <w:rFonts w:ascii="Times New Roman" w:hAnsi="Times New Roman" w:cs="Times New Roman"/>
        </w:rPr>
        <w:br/>
        <w:t xml:space="preserve">##       FREX: driver, mine, path, growth, employ, framework, job, firm, creation, export </w:t>
      </w:r>
      <w:r w:rsidRPr="00601FAE">
        <w:rPr>
          <w:rFonts w:ascii="Times New Roman" w:hAnsi="Times New Roman" w:cs="Times New Roman"/>
        </w:rPr>
        <w:br/>
        <w:t xml:space="preserve">##       Lift: cwp, merger, spike, arbitr, buyer, curs, cushion, dfis, dst, edd </w:t>
      </w:r>
      <w:r w:rsidRPr="00601FAE">
        <w:rPr>
          <w:rFonts w:ascii="Times New Roman" w:hAnsi="Times New Roman" w:cs="Times New Roman"/>
        </w:rPr>
        <w:br/>
        <w:t xml:space="preserve">##       Score: speech, mine, export, dfis, edd, region, dismiss, nanc, diversifi, bee </w:t>
      </w:r>
      <w:r w:rsidRPr="00601FAE">
        <w:rPr>
          <w:rFonts w:ascii="Times New Roman" w:hAnsi="Times New Roman" w:cs="Times New Roman"/>
        </w:rPr>
        <w:br/>
        <w:t>## Topic 2 Top Words:</w:t>
      </w:r>
      <w:r w:rsidRPr="00601FAE">
        <w:rPr>
          <w:rFonts w:ascii="Times New Roman" w:hAnsi="Times New Roman" w:cs="Times New Roman"/>
        </w:rPr>
        <w:br/>
        <w:t xml:space="preserve">##       Highest Prob: educ, school, develop, system, higher, nation, train, percent, qualiti, skill </w:t>
      </w:r>
      <w:r w:rsidRPr="00601FAE">
        <w:rPr>
          <w:rFonts w:ascii="Times New Roman" w:hAnsi="Times New Roman" w:cs="Times New Roman"/>
        </w:rPr>
        <w:br/>
        <w:t xml:space="preserve">##       FREX: school, teacher, scienc, teach, learner, educ, student, learn, knowledg, higher </w:t>
      </w:r>
      <w:r w:rsidRPr="00601FAE">
        <w:rPr>
          <w:rFonts w:ascii="Times New Roman" w:hAnsi="Times New Roman" w:cs="Times New Roman"/>
        </w:rPr>
        <w:br/>
        <w:t xml:space="preserve">##       Lift: postgradu, checklist, dropout, funza, interv, lushaka, phds, tongu, advisor, diploma </w:t>
      </w:r>
      <w:r w:rsidRPr="00601FAE">
        <w:rPr>
          <w:rFonts w:ascii="Times New Roman" w:hAnsi="Times New Roman" w:cs="Times New Roman"/>
        </w:rPr>
        <w:br/>
        <w:t xml:space="preserve">##       Score: teacher, mathemat, phd, learner, phds, certif, teach, percent, scienc, underperform </w:t>
      </w:r>
      <w:r w:rsidRPr="00601FAE">
        <w:rPr>
          <w:rFonts w:ascii="Times New Roman" w:hAnsi="Times New Roman" w:cs="Times New Roman"/>
        </w:rPr>
        <w:br/>
        <w:t>## Topic 3 Top Words:</w:t>
      </w:r>
      <w:r w:rsidRPr="00601FAE">
        <w:rPr>
          <w:rFonts w:ascii="Times New Roman" w:hAnsi="Times New Roman" w:cs="Times New Roman"/>
        </w:rPr>
        <w:br/>
        <w:t xml:space="preserve">##       Highest Prob: health, social, south, system, care, servic, communiti, africa, percent, work </w:t>
      </w:r>
      <w:r w:rsidRPr="00601FAE">
        <w:rPr>
          <w:rFonts w:ascii="Times New Roman" w:hAnsi="Times New Roman" w:cs="Times New Roman"/>
        </w:rPr>
        <w:br/>
        <w:t xml:space="preserve">##       FREX: health, diseas, hiv, care, child, demograph, age, popul, insur, mortal </w:t>
      </w:r>
      <w:r w:rsidRPr="00601FAE">
        <w:rPr>
          <w:rFonts w:ascii="Times New Roman" w:hAnsi="Times New Roman" w:cs="Times New Roman"/>
        </w:rPr>
        <w:br/>
        <w:t xml:space="preserve">##       Lift: addict, conceptu, condom, gov, intersector, physician, pictur, rica, therapeut, antibiot </w:t>
      </w:r>
      <w:r w:rsidRPr="00601FAE">
        <w:rPr>
          <w:rFonts w:ascii="Times New Roman" w:hAnsi="Times New Roman" w:cs="Times New Roman"/>
        </w:rPr>
        <w:br/>
        <w:t xml:space="preserve">##       Score: mortal, matern, percent, age, health, nhi, death, hiv, hospit, insur </w:t>
      </w:r>
      <w:r w:rsidRPr="00601FAE">
        <w:rPr>
          <w:rFonts w:ascii="Times New Roman" w:hAnsi="Times New Roman" w:cs="Times New Roman"/>
        </w:rPr>
        <w:br/>
        <w:t>## Topic 4 Top Words:</w:t>
      </w:r>
      <w:r w:rsidRPr="00601FAE">
        <w:rPr>
          <w:rFonts w:ascii="Times New Roman" w:hAnsi="Times New Roman" w:cs="Times New Roman"/>
        </w:rPr>
        <w:br/>
        <w:t xml:space="preserve">##       Highest Prob: train, skill, govern, develop, growth, busi, sector, commit, improv, programm </w:t>
      </w:r>
      <w:r w:rsidRPr="00601FAE">
        <w:rPr>
          <w:rFonts w:ascii="Times New Roman" w:hAnsi="Times New Roman" w:cs="Times New Roman"/>
        </w:rPr>
        <w:br/>
        <w:t xml:space="preserve">##       FREX: fet, artisan, traine, asgisa, skill, colleg, train, workplac, project, enrol </w:t>
      </w:r>
      <w:r w:rsidRPr="00601FAE">
        <w:rPr>
          <w:rFonts w:ascii="Times New Roman" w:hAnsi="Times New Roman" w:cs="Times New Roman"/>
        </w:rPr>
        <w:br/>
        <w:t xml:space="preserve">##       Lift: bpo, jipsa, recogn, umsobomvu, apprentic, asgisa, traine, fet, dead, eia </w:t>
      </w:r>
      <w:r w:rsidRPr="00601FAE">
        <w:rPr>
          <w:rFonts w:ascii="Times New Roman" w:hAnsi="Times New Roman" w:cs="Times New Roman"/>
        </w:rPr>
        <w:br/>
        <w:t xml:space="preserve">##       Score: fet, apprentic, asgisa, traine, jipsa, bpo, seta, dti, recogn, umsobomvu </w:t>
      </w:r>
      <w:r w:rsidRPr="00601FAE">
        <w:rPr>
          <w:rFonts w:ascii="Times New Roman" w:hAnsi="Times New Roman" w:cs="Times New Roman"/>
        </w:rPr>
        <w:br/>
        <w:t>## Topic 5 Top Words:</w:t>
      </w:r>
      <w:r w:rsidRPr="00601FAE">
        <w:rPr>
          <w:rFonts w:ascii="Times New Roman" w:hAnsi="Times New Roman" w:cs="Times New Roman"/>
        </w:rPr>
        <w:br/>
        <w:t xml:space="preserve">##       Highest Prob: accord, commit, economi, local, green, youth, govern, busi, develop, procur </w:t>
      </w:r>
      <w:r w:rsidRPr="00601FAE">
        <w:rPr>
          <w:rFonts w:ascii="Times New Roman" w:hAnsi="Times New Roman" w:cs="Times New Roman"/>
        </w:rPr>
        <w:br/>
        <w:t xml:space="preserve">##       FREX: green, accord, procur, solar, constitu, localis, commit, youth, heat, instal </w:t>
      </w:r>
      <w:r w:rsidRPr="00601FAE">
        <w:rPr>
          <w:rFonts w:ascii="Times New Roman" w:hAnsi="Times New Roman" w:cs="Times New Roman"/>
        </w:rPr>
        <w:br/>
        <w:t xml:space="preserve">##       Lift: blsa, bought, cook, decemb, feder, hat, incandesc, jacket, mthalan, mxolisi </w:t>
      </w:r>
      <w:r w:rsidRPr="00601FAE">
        <w:rPr>
          <w:rFonts w:ascii="Times New Roman" w:hAnsi="Times New Roman" w:cs="Times New Roman"/>
        </w:rPr>
        <w:br/>
        <w:t xml:space="preserve">##       Score: accord, green, geyser, behalf, cop, heat, constitu, solar, localis, decemb </w:t>
      </w:r>
      <w:r w:rsidRPr="00601FAE">
        <w:rPr>
          <w:rFonts w:ascii="Times New Roman" w:hAnsi="Times New Roman" w:cs="Times New Roman"/>
        </w:rPr>
        <w:br/>
        <w:t>## Topic 6 Top Words:</w:t>
      </w:r>
      <w:r w:rsidRPr="00601FAE">
        <w:rPr>
          <w:rFonts w:ascii="Times New Roman" w:hAnsi="Times New Roman" w:cs="Times New Roman"/>
        </w:rPr>
        <w:br/>
        <w:t xml:space="preserve">##       Highest Prob: develop, govern, programm, nation, rdp, communiti, south, polici, peopl, servic </w:t>
      </w:r>
      <w:r w:rsidRPr="00601FAE">
        <w:rPr>
          <w:rFonts w:ascii="Times New Roman" w:hAnsi="Times New Roman" w:cs="Times New Roman"/>
        </w:rPr>
        <w:br/>
        <w:t xml:space="preserve">##       FREX: rdp, democrat, reconstruct, hous, right, land, apartheid, legisl, rural, cultur </w:t>
      </w:r>
      <w:r w:rsidRPr="00601FAE">
        <w:rPr>
          <w:rFonts w:ascii="Times New Roman" w:hAnsi="Times New Roman" w:cs="Times New Roman"/>
        </w:rPr>
        <w:br/>
        <w:t xml:space="preserve">##       Lift: thoroughgo, abe, alli, amen, applianc, audio, captain, cbos, conglomer, councillor </w:t>
      </w:r>
      <w:r w:rsidRPr="00601FAE">
        <w:rPr>
          <w:rFonts w:ascii="Times New Roman" w:hAnsi="Times New Roman" w:cs="Times New Roman"/>
        </w:rPr>
        <w:br/>
        <w:t xml:space="preserve">##       Score: rdp, democrat, democratis, cent, reconstruct, media, right, parastat, peac, hostel </w:t>
      </w:r>
      <w:r w:rsidRPr="00601FAE">
        <w:rPr>
          <w:rFonts w:ascii="Times New Roman" w:hAnsi="Times New Roman" w:cs="Times New Roman"/>
        </w:rPr>
        <w:br/>
        <w:t>## Topic 7 Top Words:</w:t>
      </w:r>
      <w:r w:rsidRPr="00601FAE">
        <w:rPr>
          <w:rFonts w:ascii="Times New Roman" w:hAnsi="Times New Roman" w:cs="Times New Roman"/>
        </w:rPr>
        <w:br/>
        <w:t xml:space="preserve">##       Highest Prob: south, africa, develop, econom, invest, polici, water, region, servic, transport </w:t>
      </w:r>
      <w:r w:rsidRPr="00601FAE">
        <w:rPr>
          <w:rFonts w:ascii="Times New Roman" w:hAnsi="Times New Roman" w:cs="Times New Roman"/>
        </w:rPr>
        <w:br/>
        <w:t xml:space="preserve">##       FREX: carbon, coal, mitig, spatial, ict, emiss, fuel, transport, gas, climat </w:t>
      </w:r>
      <w:r w:rsidRPr="00601FAE">
        <w:rPr>
          <w:rFonts w:ascii="Times New Roman" w:hAnsi="Times New Roman" w:cs="Times New Roman"/>
        </w:rPr>
        <w:br/>
      </w:r>
      <w:r w:rsidRPr="00601FAE">
        <w:rPr>
          <w:rFonts w:ascii="Times New Roman" w:hAnsi="Times New Roman" w:cs="Times New Roman"/>
        </w:rPr>
        <w:lastRenderedPageBreak/>
        <w:t xml:space="preserve">##       Lift: angola, apport, augment, captiv, cleaner, combust, converg, crippl, des, desalin </w:t>
      </w:r>
      <w:r w:rsidRPr="00601FAE">
        <w:rPr>
          <w:rFonts w:ascii="Times New Roman" w:hAnsi="Times New Roman" w:cs="Times New Roman"/>
        </w:rPr>
        <w:br/>
        <w:t xml:space="preserve">##       Score: carbon, coal, region, refineri, reus, climat, emiss, mitig, corridor, bay </w:t>
      </w:r>
      <w:r w:rsidRPr="00601FAE">
        <w:rPr>
          <w:rFonts w:ascii="Times New Roman" w:hAnsi="Times New Roman" w:cs="Times New Roman"/>
        </w:rPr>
        <w:br/>
        <w:t>## Topic 8 Top Words:</w:t>
      </w:r>
      <w:r w:rsidRPr="00601FAE">
        <w:rPr>
          <w:rFonts w:ascii="Times New Roman" w:hAnsi="Times New Roman" w:cs="Times New Roman"/>
        </w:rPr>
        <w:br/>
        <w:t xml:space="preserve">##       Highest Prob: public, servic, govern, municip, respons, depart, develop, polic, south, manag </w:t>
      </w:r>
      <w:r w:rsidRPr="00601FAE">
        <w:rPr>
          <w:rFonts w:ascii="Times New Roman" w:hAnsi="Times New Roman" w:cs="Times New Roman"/>
        </w:rPr>
        <w:br/>
        <w:t xml:space="preserve">##       FREX: corrupt, polic, recruit, municip, crime, safeti, justic, crimin, servant, soe </w:t>
      </w:r>
      <w:r w:rsidRPr="00601FAE">
        <w:rPr>
          <w:rFonts w:ascii="Times New Roman" w:hAnsi="Times New Roman" w:cs="Times New Roman"/>
        </w:rPr>
        <w:br/>
        <w:t xml:space="preserve">##       Lift: aptitud, blow, counterproduct, disagr, downgrad, freeli, lang, meritocrat, politician, prosecutor </w:t>
      </w:r>
      <w:r w:rsidRPr="00601FAE">
        <w:rPr>
          <w:rFonts w:ascii="Times New Roman" w:hAnsi="Times New Roman" w:cs="Times New Roman"/>
        </w:rPr>
        <w:br/>
        <w:t xml:space="preserve">##       Score: recruit, soe, whistl, polic, corrupt, servant, blower, deleg, junior, judici </w:t>
      </w:r>
      <w:r w:rsidRPr="00601FAE">
        <w:rPr>
          <w:rFonts w:ascii="Times New Roman" w:hAnsi="Times New Roman" w:cs="Times New Roman"/>
        </w:rPr>
        <w:br/>
        <w:t>## Topic 9 Top Words:</w:t>
      </w:r>
      <w:r w:rsidRPr="00601FAE">
        <w:rPr>
          <w:rFonts w:ascii="Times New Roman" w:hAnsi="Times New Roman" w:cs="Times New Roman"/>
        </w:rPr>
        <w:br/>
        <w:t xml:space="preserve">##       Highest Prob: percent, growth, employ, increas, sector, rate, labour, market, year, polici </w:t>
      </w:r>
      <w:r w:rsidRPr="00601FAE">
        <w:rPr>
          <w:rFonts w:ascii="Times New Roman" w:hAnsi="Times New Roman" w:cs="Times New Roman"/>
        </w:rPr>
        <w:br/>
        <w:t xml:space="preserve">##       FREX: real, wage, exchang, deficit, fiscal, inflat, farmer, gdp, foreign, depreci </w:t>
      </w:r>
      <w:r w:rsidRPr="00601FAE">
        <w:rPr>
          <w:rFonts w:ascii="Times New Roman" w:hAnsi="Times New Roman" w:cs="Times New Roman"/>
        </w:rPr>
        <w:br/>
        <w:t xml:space="preserve">##       Lift: outward, spot, tenth, elast, semi, aggreg, agribusi, appendic, apr, aug </w:t>
      </w:r>
      <w:r w:rsidRPr="00601FAE">
        <w:rPr>
          <w:rFonts w:ascii="Times New Roman" w:hAnsi="Times New Roman" w:cs="Times New Roman"/>
        </w:rPr>
        <w:br/>
        <w:t>##       Score: page, percent, depreci, elast, exchang, dissav, macroeconom, assa, appendix, expenditur</w:t>
      </w:r>
    </w:p>
    <w:p w14:paraId="11681C74" w14:textId="77777777" w:rsidR="00601FAE" w:rsidRPr="00601FAE" w:rsidRDefault="00601FAE" w:rsidP="00601FAE">
      <w:pPr>
        <w:spacing w:after="0" w:line="240" w:lineRule="auto"/>
        <w:jc w:val="both"/>
        <w:rPr>
          <w:rFonts w:ascii="Times New Roman" w:hAnsi="Times New Roman" w:cs="Times New Roman"/>
        </w:rPr>
      </w:pPr>
    </w:p>
    <w:p w14:paraId="62184A75" w14:textId="77777777" w:rsidR="00601FAE" w:rsidRPr="00601FAE" w:rsidRDefault="00601FAE" w:rsidP="00601FAE">
      <w:pPr>
        <w:spacing w:after="0" w:line="240" w:lineRule="auto"/>
        <w:jc w:val="both"/>
        <w:rPr>
          <w:rFonts w:ascii="Times New Roman" w:hAnsi="Times New Roman" w:cs="Times New Roman"/>
        </w:rPr>
      </w:pPr>
    </w:p>
    <w:p w14:paraId="58ED4CCF" w14:textId="77777777" w:rsidR="00601FAE" w:rsidRPr="00601FAE" w:rsidRDefault="00601FAE" w:rsidP="00601FAE">
      <w:pPr>
        <w:spacing w:after="0" w:line="240" w:lineRule="auto"/>
        <w:jc w:val="both"/>
        <w:rPr>
          <w:rFonts w:ascii="Times New Roman" w:hAnsi="Times New Roman" w:cs="Times New Roman"/>
        </w:rPr>
      </w:pPr>
    </w:p>
    <w:p w14:paraId="22A8870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Manually assessing the word weightings across the four metrics above we can introduce the following labels:</w:t>
      </w:r>
    </w:p>
    <w:p w14:paraId="3650EB9D" w14:textId="77777777" w:rsidR="00601FAE" w:rsidRPr="00601FAE" w:rsidRDefault="00601FAE" w:rsidP="00601FAE">
      <w:pPr>
        <w:spacing w:after="0" w:line="240" w:lineRule="auto"/>
        <w:jc w:val="both"/>
        <w:rPr>
          <w:rFonts w:ascii="Times New Roman" w:hAnsi="Times New Roman" w:cs="Times New Roman"/>
        </w:rPr>
      </w:pPr>
    </w:p>
    <w:p w14:paraId="596BB83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1:</w:t>
      </w:r>
      <w:r w:rsidRPr="00601FAE">
        <w:rPr>
          <w:rFonts w:ascii="Times New Roman" w:hAnsi="Times New Roman" w:cs="Times New Roman"/>
        </w:rPr>
        <w:t xml:space="preserve"> Economic growth</w:t>
      </w:r>
    </w:p>
    <w:p w14:paraId="1487933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2:</w:t>
      </w:r>
      <w:r w:rsidRPr="00601FAE">
        <w:rPr>
          <w:rFonts w:ascii="Times New Roman" w:hAnsi="Times New Roman" w:cs="Times New Roman"/>
        </w:rPr>
        <w:t xml:space="preserve"> Education</w:t>
      </w:r>
    </w:p>
    <w:p w14:paraId="302862E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3:</w:t>
      </w:r>
      <w:r w:rsidRPr="00601FAE">
        <w:rPr>
          <w:rFonts w:ascii="Times New Roman" w:hAnsi="Times New Roman" w:cs="Times New Roman"/>
        </w:rPr>
        <w:t xml:space="preserve"> Health</w:t>
      </w:r>
    </w:p>
    <w:p w14:paraId="1867064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4:</w:t>
      </w:r>
      <w:r w:rsidRPr="00601FAE">
        <w:rPr>
          <w:rFonts w:ascii="Times New Roman" w:hAnsi="Times New Roman" w:cs="Times New Roman"/>
        </w:rPr>
        <w:t xml:space="preserve"> Skills and training</w:t>
      </w:r>
    </w:p>
    <w:p w14:paraId="436944E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5:</w:t>
      </w:r>
      <w:r w:rsidRPr="00601FAE">
        <w:rPr>
          <w:rFonts w:ascii="Times New Roman" w:hAnsi="Times New Roman" w:cs="Times New Roman"/>
        </w:rPr>
        <w:t xml:space="preserve"> Green economy</w:t>
      </w:r>
    </w:p>
    <w:p w14:paraId="38866EE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6:</w:t>
      </w:r>
      <w:r w:rsidRPr="00601FAE">
        <w:rPr>
          <w:rFonts w:ascii="Times New Roman" w:hAnsi="Times New Roman" w:cs="Times New Roman"/>
        </w:rPr>
        <w:t xml:space="preserve"> Reconstruction and democracy</w:t>
      </w:r>
    </w:p>
    <w:p w14:paraId="185A355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7:</w:t>
      </w:r>
      <w:r w:rsidRPr="00601FAE">
        <w:rPr>
          <w:rFonts w:ascii="Times New Roman" w:hAnsi="Times New Roman" w:cs="Times New Roman"/>
        </w:rPr>
        <w:t xml:space="preserve"> Climate change and resources</w:t>
      </w:r>
    </w:p>
    <w:p w14:paraId="57BE24A0"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8:</w:t>
      </w:r>
      <w:r w:rsidRPr="00601FAE">
        <w:rPr>
          <w:rFonts w:ascii="Times New Roman" w:hAnsi="Times New Roman" w:cs="Times New Roman"/>
        </w:rPr>
        <w:t xml:space="preserve"> Corruption and security</w:t>
      </w:r>
    </w:p>
    <w:p w14:paraId="348FE0E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b/>
        </w:rPr>
        <w:t>Topic 9:</w:t>
      </w:r>
      <w:r w:rsidRPr="00601FAE">
        <w:rPr>
          <w:rFonts w:ascii="Times New Roman" w:hAnsi="Times New Roman" w:cs="Times New Roman"/>
        </w:rPr>
        <w:t xml:space="preserve"> Fiscal policy and macroeconomy</w:t>
      </w:r>
    </w:p>
    <w:p w14:paraId="0EB48C90" w14:textId="77777777" w:rsidR="00601FAE" w:rsidRPr="00601FAE" w:rsidRDefault="00601FAE" w:rsidP="00601FAE">
      <w:pPr>
        <w:spacing w:after="0" w:line="240" w:lineRule="auto"/>
        <w:jc w:val="both"/>
        <w:rPr>
          <w:rFonts w:ascii="Times New Roman" w:hAnsi="Times New Roman" w:cs="Times New Roman"/>
        </w:rPr>
      </w:pPr>
    </w:p>
    <w:p w14:paraId="3F812716"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This labeling is an outsider interpretation of the word weightings and will necessarily change with more domain expertise brought in to label the topics.</w:t>
      </w:r>
    </w:p>
    <w:p w14:paraId="58C5485D" w14:textId="77777777" w:rsidR="00601FAE" w:rsidRPr="00601FAE" w:rsidRDefault="00601FAE" w:rsidP="00601FAE">
      <w:pPr>
        <w:spacing w:after="0" w:line="240" w:lineRule="auto"/>
        <w:jc w:val="both"/>
        <w:rPr>
          <w:rFonts w:ascii="Times New Roman" w:hAnsi="Times New Roman" w:cs="Times New Roman"/>
        </w:rPr>
      </w:pPr>
    </w:p>
    <w:p w14:paraId="2375FBA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The Figure below displays the topics ordered by their expected frequency across the corpus, with illustrative top FREX words.</w:t>
      </w:r>
    </w:p>
    <w:p w14:paraId="00448779"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37FA47AE" wp14:editId="179CAE2A">
            <wp:extent cx="5537200" cy="4368800"/>
            <wp:effectExtent l="0" t="0" r="6350" b="0"/>
            <wp:docPr id="68"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27-1.png"/>
                    <pic:cNvPicPr>
                      <a:picLocks noChangeAspect="1" noChangeArrowheads="1"/>
                    </pic:cNvPicPr>
                  </pic:nvPicPr>
                  <pic:blipFill>
                    <a:blip r:embed="rId38"/>
                    <a:stretch>
                      <a:fillRect/>
                    </a:stretch>
                  </pic:blipFill>
                  <pic:spPr bwMode="auto">
                    <a:xfrm>
                      <a:off x="0" y="0"/>
                      <a:ext cx="5537200" cy="4368800"/>
                    </a:xfrm>
                    <a:prstGeom prst="rect">
                      <a:avLst/>
                    </a:prstGeom>
                    <a:noFill/>
                    <a:ln w="9525">
                      <a:noFill/>
                      <a:headEnd/>
                      <a:tailEnd/>
                    </a:ln>
                  </pic:spPr>
                </pic:pic>
              </a:graphicData>
            </a:graphic>
          </wp:inline>
        </w:drawing>
      </w:r>
    </w:p>
    <w:p w14:paraId="600DD0D9" w14:textId="77777777" w:rsidR="00601FAE" w:rsidRPr="00601FAE" w:rsidRDefault="00601FAE" w:rsidP="00601FAE">
      <w:pPr>
        <w:spacing w:after="0" w:line="240" w:lineRule="auto"/>
        <w:jc w:val="both"/>
        <w:rPr>
          <w:rFonts w:ascii="Times New Roman" w:hAnsi="Times New Roman" w:cs="Times New Roman"/>
          <w:b/>
        </w:rPr>
      </w:pPr>
      <w:bookmarkStart w:id="38" w:name="topical-difference-across-programmes"/>
      <w:bookmarkStart w:id="39" w:name="_Toc500699589"/>
      <w:bookmarkStart w:id="40" w:name="_Toc505347771"/>
      <w:bookmarkEnd w:id="38"/>
      <w:r w:rsidRPr="00601FAE">
        <w:rPr>
          <w:rFonts w:ascii="Times New Roman" w:hAnsi="Times New Roman" w:cs="Times New Roman"/>
          <w:b/>
        </w:rPr>
        <w:t>Topical difference across programs</w:t>
      </w:r>
      <w:bookmarkEnd w:id="39"/>
      <w:bookmarkEnd w:id="40"/>
    </w:p>
    <w:p w14:paraId="0D11EEE7" w14:textId="77777777" w:rsidR="00601FAE" w:rsidRPr="00601FAE" w:rsidRDefault="00601FAE" w:rsidP="00601FAE">
      <w:pPr>
        <w:spacing w:after="0" w:line="240" w:lineRule="auto"/>
        <w:jc w:val="both"/>
        <w:rPr>
          <w:rFonts w:ascii="Times New Roman" w:hAnsi="Times New Roman" w:cs="Times New Roman"/>
          <w:b/>
        </w:rPr>
      </w:pPr>
    </w:p>
    <w:p w14:paraId="0406BC29"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In the STM framework we can estimate the effect of external covariates. As mentioned above, here external covariates are limited to differences across development programs. This is due to the fact that it’s difficult to unambiguously attribute economic indicators like inflation or unemployment rates to documents that span several years in preparation and implementation.</w:t>
      </w:r>
    </w:p>
    <w:p w14:paraId="116D12C4" w14:textId="77777777" w:rsidR="00601FAE" w:rsidRPr="00601FAE" w:rsidRDefault="00601FAE" w:rsidP="00601FAE">
      <w:pPr>
        <w:spacing w:after="0" w:line="240" w:lineRule="auto"/>
        <w:jc w:val="both"/>
        <w:rPr>
          <w:rFonts w:ascii="Times New Roman" w:hAnsi="Times New Roman" w:cs="Times New Roman"/>
        </w:rPr>
      </w:pPr>
    </w:p>
    <w:p w14:paraId="2075A09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Estimation is done with a linear regression where documents are the units, the outcome is the proportion of each document about a topic in an STM model and the covariate is the factor variable for national development programs. Estimation incorporates measurement uncertainty from the STM model using the method of composition.</w:t>
      </w:r>
    </w:p>
    <w:p w14:paraId="5B9E0A28" w14:textId="77777777" w:rsidR="00601FAE" w:rsidRPr="00601FAE" w:rsidRDefault="00601FAE" w:rsidP="00601FAE">
      <w:pPr>
        <w:spacing w:after="0" w:line="240" w:lineRule="auto"/>
        <w:jc w:val="both"/>
        <w:rPr>
          <w:rFonts w:ascii="Times New Roman" w:hAnsi="Times New Roman" w:cs="Times New Roman"/>
        </w:rPr>
      </w:pPr>
    </w:p>
    <w:p w14:paraId="58F889C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Plots below display the effect of our covariate on each estimated topic. The covariate is a nominal five-level factor variable for each development plan. We estimate mean topic proportions for each value of the covariate, with corresponding 95% confidence intervals of the effect.</w:t>
      </w:r>
    </w:p>
    <w:p w14:paraId="51CB858B"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70D22D76" wp14:editId="4A270E83">
            <wp:extent cx="3219450" cy="276225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29-1.png"/>
                    <pic:cNvPicPr>
                      <a:picLocks noChangeAspect="1" noChangeArrowheads="1"/>
                    </pic:cNvPicPr>
                  </pic:nvPicPr>
                  <pic:blipFill>
                    <a:blip r:embed="rId39"/>
                    <a:stretch>
                      <a:fillRect/>
                    </a:stretch>
                  </pic:blipFill>
                  <pic:spPr bwMode="auto">
                    <a:xfrm>
                      <a:off x="0" y="0"/>
                      <a:ext cx="3219450" cy="2762250"/>
                    </a:xfrm>
                    <a:prstGeom prst="rect">
                      <a:avLst/>
                    </a:prstGeom>
                    <a:noFill/>
                    <a:ln w="9525">
                      <a:noFill/>
                      <a:headEnd/>
                      <a:tailEnd/>
                    </a:ln>
                  </pic:spPr>
                </pic:pic>
              </a:graphicData>
            </a:graphic>
          </wp:inline>
        </w:drawing>
      </w:r>
    </w:p>
    <w:p w14:paraId="07CEF9F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5764A12A" wp14:editId="4A879F79">
            <wp:extent cx="3152775" cy="2962275"/>
            <wp:effectExtent l="0" t="0" r="9525" b="9525"/>
            <wp:docPr id="70"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0-1.png"/>
                    <pic:cNvPicPr>
                      <a:picLocks noChangeAspect="1" noChangeArrowheads="1"/>
                    </pic:cNvPicPr>
                  </pic:nvPicPr>
                  <pic:blipFill>
                    <a:blip r:embed="rId40"/>
                    <a:stretch>
                      <a:fillRect/>
                    </a:stretch>
                  </pic:blipFill>
                  <pic:spPr bwMode="auto">
                    <a:xfrm>
                      <a:off x="0" y="0"/>
                      <a:ext cx="3152775" cy="2962275"/>
                    </a:xfrm>
                    <a:prstGeom prst="rect">
                      <a:avLst/>
                    </a:prstGeom>
                    <a:noFill/>
                    <a:ln w="9525">
                      <a:noFill/>
                      <a:headEnd/>
                      <a:tailEnd/>
                    </a:ln>
                  </pic:spPr>
                </pic:pic>
              </a:graphicData>
            </a:graphic>
          </wp:inline>
        </w:drawing>
      </w:r>
    </w:p>
    <w:p w14:paraId="2A57613A"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Topics 1 (Economic growth) and 2 (Education) appear in all development programs in similar proportions highlighting their stable importance over time.</w:t>
      </w:r>
    </w:p>
    <w:p w14:paraId="7539BD44"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4FFDCF48" wp14:editId="5705CD54">
            <wp:extent cx="3238500" cy="300990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1-1.png"/>
                    <pic:cNvPicPr>
                      <a:picLocks noChangeAspect="1" noChangeArrowheads="1"/>
                    </pic:cNvPicPr>
                  </pic:nvPicPr>
                  <pic:blipFill>
                    <a:blip r:embed="rId41"/>
                    <a:stretch>
                      <a:fillRect/>
                    </a:stretch>
                  </pic:blipFill>
                  <pic:spPr bwMode="auto">
                    <a:xfrm>
                      <a:off x="0" y="0"/>
                      <a:ext cx="3238500" cy="3009900"/>
                    </a:xfrm>
                    <a:prstGeom prst="rect">
                      <a:avLst/>
                    </a:prstGeom>
                    <a:noFill/>
                    <a:ln w="9525">
                      <a:noFill/>
                      <a:headEnd/>
                      <a:tailEnd/>
                    </a:ln>
                  </pic:spPr>
                </pic:pic>
              </a:graphicData>
            </a:graphic>
          </wp:inline>
        </w:drawing>
      </w:r>
    </w:p>
    <w:p w14:paraId="431ED9A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3 (Health) is given higher of the NDP compared to other development programmes.</w:t>
      </w:r>
    </w:p>
    <w:p w14:paraId="1191CB5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14A2F6FF" wp14:editId="4AEA4231">
            <wp:extent cx="3238500" cy="2771775"/>
            <wp:effectExtent l="0" t="0" r="0" b="9525"/>
            <wp:docPr id="72"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2-1.png"/>
                    <pic:cNvPicPr>
                      <a:picLocks noChangeAspect="1" noChangeArrowheads="1"/>
                    </pic:cNvPicPr>
                  </pic:nvPicPr>
                  <pic:blipFill>
                    <a:blip r:embed="rId42"/>
                    <a:stretch>
                      <a:fillRect/>
                    </a:stretch>
                  </pic:blipFill>
                  <pic:spPr bwMode="auto">
                    <a:xfrm>
                      <a:off x="0" y="0"/>
                      <a:ext cx="3238500" cy="2771775"/>
                    </a:xfrm>
                    <a:prstGeom prst="rect">
                      <a:avLst/>
                    </a:prstGeom>
                    <a:noFill/>
                    <a:ln w="9525">
                      <a:noFill/>
                      <a:headEnd/>
                      <a:tailEnd/>
                    </a:ln>
                  </pic:spPr>
                </pic:pic>
              </a:graphicData>
            </a:graphic>
          </wp:inline>
        </w:drawing>
      </w:r>
    </w:p>
    <w:p w14:paraId="2132AE5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4 (Skills and training) is given higher attention in AsgiSA compared to other programmes, with the exception of NGP that is also, albeit statistically marginally, has larger coverage of the topic.</w:t>
      </w:r>
    </w:p>
    <w:p w14:paraId="3057CC86"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17FA3C6D" wp14:editId="75ECE747">
            <wp:extent cx="3162300" cy="281940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3-1.png"/>
                    <pic:cNvPicPr>
                      <a:picLocks noChangeAspect="1" noChangeArrowheads="1"/>
                    </pic:cNvPicPr>
                  </pic:nvPicPr>
                  <pic:blipFill>
                    <a:blip r:embed="rId43"/>
                    <a:stretch>
                      <a:fillRect/>
                    </a:stretch>
                  </pic:blipFill>
                  <pic:spPr bwMode="auto">
                    <a:xfrm>
                      <a:off x="0" y="0"/>
                      <a:ext cx="3162300" cy="2819400"/>
                    </a:xfrm>
                    <a:prstGeom prst="rect">
                      <a:avLst/>
                    </a:prstGeom>
                    <a:noFill/>
                    <a:ln w="9525">
                      <a:noFill/>
                      <a:headEnd/>
                      <a:tailEnd/>
                    </a:ln>
                  </pic:spPr>
                </pic:pic>
              </a:graphicData>
            </a:graphic>
          </wp:inline>
        </w:drawing>
      </w:r>
    </w:p>
    <w:p w14:paraId="334E0700"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5 (Green economy) is given higher attention in NGP compared to other development programmes.</w:t>
      </w:r>
    </w:p>
    <w:p w14:paraId="536F481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1C718C27" wp14:editId="4B1A634C">
            <wp:extent cx="3162300" cy="2790825"/>
            <wp:effectExtent l="0" t="0" r="0" b="9525"/>
            <wp:docPr id="74"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4-1.png"/>
                    <pic:cNvPicPr>
                      <a:picLocks noChangeAspect="1" noChangeArrowheads="1"/>
                    </pic:cNvPicPr>
                  </pic:nvPicPr>
                  <pic:blipFill>
                    <a:blip r:embed="rId44"/>
                    <a:stretch>
                      <a:fillRect/>
                    </a:stretch>
                  </pic:blipFill>
                  <pic:spPr bwMode="auto">
                    <a:xfrm>
                      <a:off x="0" y="0"/>
                      <a:ext cx="3162300" cy="2790825"/>
                    </a:xfrm>
                    <a:prstGeom prst="rect">
                      <a:avLst/>
                    </a:prstGeom>
                    <a:noFill/>
                    <a:ln w="9525">
                      <a:noFill/>
                      <a:headEnd/>
                      <a:tailEnd/>
                    </a:ln>
                  </pic:spPr>
                </pic:pic>
              </a:graphicData>
            </a:graphic>
          </wp:inline>
        </w:drawing>
      </w:r>
    </w:p>
    <w:p w14:paraId="6F2C8F70"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6 (Reconstruction and democracy) has a high coverage in RDP, as would be expected from the early national development plan.</w:t>
      </w:r>
    </w:p>
    <w:p w14:paraId="1B879EA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4E603E1D" wp14:editId="5D3BC0C4">
            <wp:extent cx="2971800" cy="276225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5-1.png"/>
                    <pic:cNvPicPr>
                      <a:picLocks noChangeAspect="1" noChangeArrowheads="1"/>
                    </pic:cNvPicPr>
                  </pic:nvPicPr>
                  <pic:blipFill>
                    <a:blip r:embed="rId45"/>
                    <a:stretch>
                      <a:fillRect/>
                    </a:stretch>
                  </pic:blipFill>
                  <pic:spPr bwMode="auto">
                    <a:xfrm>
                      <a:off x="0" y="0"/>
                      <a:ext cx="2971800" cy="2762250"/>
                    </a:xfrm>
                    <a:prstGeom prst="rect">
                      <a:avLst/>
                    </a:prstGeom>
                    <a:noFill/>
                    <a:ln w="9525">
                      <a:noFill/>
                      <a:headEnd/>
                      <a:tailEnd/>
                    </a:ln>
                  </pic:spPr>
                </pic:pic>
              </a:graphicData>
            </a:graphic>
          </wp:inline>
        </w:drawing>
      </w:r>
    </w:p>
    <w:p w14:paraId="3CDEDE0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585EFE10" wp14:editId="4F458401">
            <wp:extent cx="3105150" cy="293687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6-1.png"/>
                    <pic:cNvPicPr>
                      <a:picLocks noChangeAspect="1" noChangeArrowheads="1"/>
                    </pic:cNvPicPr>
                  </pic:nvPicPr>
                  <pic:blipFill>
                    <a:blip r:embed="rId46"/>
                    <a:stretch>
                      <a:fillRect/>
                    </a:stretch>
                  </pic:blipFill>
                  <pic:spPr bwMode="auto">
                    <a:xfrm>
                      <a:off x="0" y="0"/>
                      <a:ext cx="3105150" cy="2936875"/>
                    </a:xfrm>
                    <a:prstGeom prst="rect">
                      <a:avLst/>
                    </a:prstGeom>
                    <a:noFill/>
                    <a:ln w="9525">
                      <a:noFill/>
                      <a:headEnd/>
                      <a:tailEnd/>
                    </a:ln>
                  </pic:spPr>
                </pic:pic>
              </a:graphicData>
            </a:graphic>
          </wp:inline>
        </w:drawing>
      </w:r>
    </w:p>
    <w:p w14:paraId="4CF7F56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Topics 7 (Climate change and resources) and 8 (Corruption and security) have higher coverage in the most recent national development programme (NDP).</w:t>
      </w:r>
    </w:p>
    <w:p w14:paraId="5F8E41D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38E5EC30" wp14:editId="67A2AE66">
            <wp:extent cx="3038475" cy="2771775"/>
            <wp:effectExtent l="0" t="0" r="9525" b="9525"/>
            <wp:docPr id="77"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7-1.png"/>
                    <pic:cNvPicPr>
                      <a:picLocks noChangeAspect="1" noChangeArrowheads="1"/>
                    </pic:cNvPicPr>
                  </pic:nvPicPr>
                  <pic:blipFill>
                    <a:blip r:embed="rId47"/>
                    <a:stretch>
                      <a:fillRect/>
                    </a:stretch>
                  </pic:blipFill>
                  <pic:spPr bwMode="auto">
                    <a:xfrm>
                      <a:off x="0" y="0"/>
                      <a:ext cx="3038475" cy="2771775"/>
                    </a:xfrm>
                    <a:prstGeom prst="rect">
                      <a:avLst/>
                    </a:prstGeom>
                    <a:noFill/>
                    <a:ln w="9525">
                      <a:noFill/>
                      <a:headEnd/>
                      <a:tailEnd/>
                    </a:ln>
                  </pic:spPr>
                </pic:pic>
              </a:graphicData>
            </a:graphic>
          </wp:inline>
        </w:drawing>
      </w:r>
    </w:p>
    <w:p w14:paraId="6F81A62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9 (Fiscal policy and macroeconomy) has higher emphasis in the 1996 GEAR program and, statistically marginally, in NDP compared to other development plans.</w:t>
      </w:r>
    </w:p>
    <w:p w14:paraId="5BCF40F0" w14:textId="77777777" w:rsidR="00601FAE" w:rsidRPr="00601FAE" w:rsidRDefault="00601FAE" w:rsidP="00601FAE">
      <w:pPr>
        <w:spacing w:after="0" w:line="240" w:lineRule="auto"/>
        <w:jc w:val="both"/>
        <w:rPr>
          <w:rFonts w:ascii="Times New Roman" w:hAnsi="Times New Roman" w:cs="Times New Roman"/>
        </w:rPr>
      </w:pPr>
    </w:p>
    <w:p w14:paraId="38FB284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 modeling results highlight the issue of issue diversity mentioned earlier. From nine topics identified NDP has a statistically significant, positive effect on four topics, while AsgiSA, GEAR, RDP have one statistically significant effect each and two for NGP.</w:t>
      </w:r>
    </w:p>
    <w:p w14:paraId="16442320" w14:textId="77777777" w:rsidR="00601FAE" w:rsidRPr="00601FAE" w:rsidRDefault="00601FAE" w:rsidP="00601FAE">
      <w:pPr>
        <w:spacing w:after="0" w:line="240" w:lineRule="auto"/>
        <w:jc w:val="both"/>
        <w:rPr>
          <w:rFonts w:ascii="Times New Roman" w:hAnsi="Times New Roman" w:cs="Times New Roman"/>
        </w:rPr>
      </w:pPr>
      <w:bookmarkStart w:id="41" w:name="relationship-between-topics"/>
      <w:bookmarkStart w:id="42" w:name="_Toc500699590"/>
      <w:bookmarkStart w:id="43" w:name="_Toc505347772"/>
      <w:bookmarkEnd w:id="41"/>
    </w:p>
    <w:p w14:paraId="4F04507A"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t>Relationship between topics</w:t>
      </w:r>
      <w:bookmarkEnd w:id="42"/>
      <w:bookmarkEnd w:id="43"/>
    </w:p>
    <w:p w14:paraId="73902797" w14:textId="77777777" w:rsidR="00601FAE" w:rsidRPr="00601FAE" w:rsidRDefault="00601FAE" w:rsidP="00601FAE">
      <w:pPr>
        <w:spacing w:after="0" w:line="240" w:lineRule="auto"/>
        <w:jc w:val="both"/>
        <w:rPr>
          <w:rFonts w:ascii="Times New Roman" w:hAnsi="Times New Roman" w:cs="Times New Roman"/>
        </w:rPr>
      </w:pPr>
    </w:p>
    <w:p w14:paraId="7C4BD2CC"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We can assess the relationship between topics in the STM framework that allows correlations between topics. We calculate the correlation between estimates of the topic proportions and drop edges below the correlation threshold 0.01. Positive correlations between topics suggest that both topics are likely to be covered within a development program.</w:t>
      </w:r>
    </w:p>
    <w:p w14:paraId="03E2E190" w14:textId="77777777" w:rsidR="00601FAE" w:rsidRPr="00601FAE" w:rsidRDefault="00601FAE" w:rsidP="00601FAE">
      <w:pPr>
        <w:spacing w:after="0" w:line="240" w:lineRule="auto"/>
        <w:jc w:val="both"/>
        <w:rPr>
          <w:rFonts w:ascii="Times New Roman" w:hAnsi="Times New Roman" w:cs="Times New Roman"/>
        </w:rPr>
      </w:pPr>
      <w:r w:rsidRPr="00601FAE">
        <w:rPr>
          <w:noProof/>
        </w:rPr>
        <w:drawing>
          <wp:inline distT="0" distB="0" distL="0" distR="0" wp14:anchorId="67096B66" wp14:editId="6F6A1AEB">
            <wp:extent cx="2590800" cy="2162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0800" cy="2162175"/>
                    </a:xfrm>
                    <a:prstGeom prst="rect">
                      <a:avLst/>
                    </a:prstGeom>
                  </pic:spPr>
                </pic:pic>
              </a:graphicData>
            </a:graphic>
          </wp:inline>
        </w:drawing>
      </w:r>
    </w:p>
    <w:p w14:paraId="31F3F1C2"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Two sets of topics are connected with each other: Topics 1 and 9, and Topics 2 and 5. We can contrast the words across two connected topics by calculating the difference in probability of a word for the two topics, and normalizing the maximum difference in probability of any word between the two topics. These are often called perspective plots, where words are sized proportional to their use within the plotted topic combinations and oriented along the X-axis based on how much they favour each of the topics. The vertical configuration of the words is random.</w:t>
      </w:r>
    </w:p>
    <w:p w14:paraId="768E6BE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lastRenderedPageBreak/>
        <w:t>Intuitively, topics related to economic growth (Topic 1) and fiscal policy and macroeconomy (Topic 9) are related. However, the perspective plot below relative emphases on different aspects across the topics. The words that straddle the probabilistic boundary between two topics relate to services and labour market. The words more central to individual topics highlight aspects of economic development policies.</w:t>
      </w:r>
    </w:p>
    <w:p w14:paraId="50CE613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549794AB" wp14:editId="562F4228">
            <wp:extent cx="3829050" cy="3133725"/>
            <wp:effectExtent l="0" t="0" r="0" b="9525"/>
            <wp:docPr id="79"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39-1.png"/>
                    <pic:cNvPicPr>
                      <a:picLocks noChangeAspect="1" noChangeArrowheads="1"/>
                    </pic:cNvPicPr>
                  </pic:nvPicPr>
                  <pic:blipFill>
                    <a:blip r:embed="rId49"/>
                    <a:stretch>
                      <a:fillRect/>
                    </a:stretch>
                  </pic:blipFill>
                  <pic:spPr bwMode="auto">
                    <a:xfrm>
                      <a:off x="0" y="0"/>
                      <a:ext cx="3829050" cy="3133725"/>
                    </a:xfrm>
                    <a:prstGeom prst="rect">
                      <a:avLst/>
                    </a:prstGeom>
                    <a:noFill/>
                    <a:ln w="9525">
                      <a:noFill/>
                      <a:headEnd/>
                      <a:tailEnd/>
                    </a:ln>
                  </pic:spPr>
                </pic:pic>
              </a:graphicData>
            </a:graphic>
          </wp:inline>
        </w:drawing>
      </w:r>
    </w:p>
    <w:p w14:paraId="1875901F"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Topics related to education (Topic 2) and green economy (Topic 5) are also more likely to be covered in the same development program.</w:t>
      </w:r>
    </w:p>
    <w:p w14:paraId="7126ADC1"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6E09D0CB" wp14:editId="099BFAE7">
            <wp:extent cx="3629025" cy="2771775"/>
            <wp:effectExtent l="0" t="0" r="9525" b="9525"/>
            <wp:docPr id="80"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40-1.png"/>
                    <pic:cNvPicPr>
                      <a:picLocks noChangeAspect="1" noChangeArrowheads="1"/>
                    </pic:cNvPicPr>
                  </pic:nvPicPr>
                  <pic:blipFill>
                    <a:blip r:embed="rId50"/>
                    <a:stretch>
                      <a:fillRect/>
                    </a:stretch>
                  </pic:blipFill>
                  <pic:spPr bwMode="auto">
                    <a:xfrm>
                      <a:off x="0" y="0"/>
                      <a:ext cx="3629025" cy="2771775"/>
                    </a:xfrm>
                    <a:prstGeom prst="rect">
                      <a:avLst/>
                    </a:prstGeom>
                    <a:noFill/>
                    <a:ln w="9525">
                      <a:noFill/>
                      <a:headEnd/>
                      <a:tailEnd/>
                    </a:ln>
                  </pic:spPr>
                </pic:pic>
              </a:graphicData>
            </a:graphic>
          </wp:inline>
        </w:drawing>
      </w:r>
    </w:p>
    <w:p w14:paraId="73E4C3AA" w14:textId="77777777" w:rsidR="00601FAE" w:rsidRPr="00601FAE" w:rsidRDefault="00601FAE" w:rsidP="00601FAE">
      <w:pPr>
        <w:spacing w:after="0" w:line="240" w:lineRule="auto"/>
        <w:jc w:val="both"/>
        <w:rPr>
          <w:rFonts w:ascii="Times New Roman" w:hAnsi="Times New Roman" w:cs="Times New Roman"/>
        </w:rPr>
      </w:pPr>
      <w:bookmarkStart w:id="44" w:name="topic-shares-per-development-plan"/>
      <w:bookmarkEnd w:id="44"/>
      <w:r w:rsidRPr="00601FAE">
        <w:rPr>
          <w:rFonts w:ascii="Times New Roman" w:hAnsi="Times New Roman" w:cs="Times New Roman"/>
        </w:rPr>
        <w:t>The plots below show estimated proportion of words related to the nine topics in the various plans. It is important to note that proportions do not add up to 1 per development plan. This is because, as mentioned earlier, we included NDP and NGP as individual chapters due to large text length imbalance, with estimates for individual chapters aggregated by development plan for presentation of the results. The numbers on in the table above should be treated as relative indicators of topic prevalence across documents.</w:t>
      </w:r>
    </w:p>
    <w:p w14:paraId="2A334905"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3FF52CD6" wp14:editId="3BC5DB12">
            <wp:extent cx="4699000" cy="3975100"/>
            <wp:effectExtent l="0" t="0" r="6350" b="6350"/>
            <wp:docPr id="81"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43-1.png"/>
                    <pic:cNvPicPr>
                      <a:picLocks noChangeAspect="1" noChangeArrowheads="1"/>
                    </pic:cNvPicPr>
                  </pic:nvPicPr>
                  <pic:blipFill>
                    <a:blip r:embed="rId51"/>
                    <a:stretch>
                      <a:fillRect/>
                    </a:stretch>
                  </pic:blipFill>
                  <pic:spPr bwMode="auto">
                    <a:xfrm>
                      <a:off x="0" y="0"/>
                      <a:ext cx="4699000" cy="3975100"/>
                    </a:xfrm>
                    <a:prstGeom prst="rect">
                      <a:avLst/>
                    </a:prstGeom>
                    <a:noFill/>
                    <a:ln w="9525">
                      <a:noFill/>
                      <a:headEnd/>
                      <a:tailEnd/>
                    </a:ln>
                  </pic:spPr>
                </pic:pic>
              </a:graphicData>
            </a:graphic>
          </wp:inline>
        </w:drawing>
      </w:r>
    </w:p>
    <w:p w14:paraId="0C850CD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30720666" wp14:editId="216C4E20">
            <wp:extent cx="4641850" cy="3714750"/>
            <wp:effectExtent l="0" t="0" r="6350" b="0"/>
            <wp:docPr id="82"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44-1.png"/>
                    <pic:cNvPicPr>
                      <a:picLocks noChangeAspect="1" noChangeArrowheads="1"/>
                    </pic:cNvPicPr>
                  </pic:nvPicPr>
                  <pic:blipFill>
                    <a:blip r:embed="rId52"/>
                    <a:stretch>
                      <a:fillRect/>
                    </a:stretch>
                  </pic:blipFill>
                  <pic:spPr bwMode="auto">
                    <a:xfrm>
                      <a:off x="0" y="0"/>
                      <a:ext cx="4641850" cy="3714750"/>
                    </a:xfrm>
                    <a:prstGeom prst="rect">
                      <a:avLst/>
                    </a:prstGeom>
                    <a:noFill/>
                    <a:ln w="9525">
                      <a:noFill/>
                      <a:headEnd/>
                      <a:tailEnd/>
                    </a:ln>
                  </pic:spPr>
                </pic:pic>
              </a:graphicData>
            </a:graphic>
          </wp:inline>
        </w:drawing>
      </w:r>
    </w:p>
    <w:p w14:paraId="6749C37B" w14:textId="77777777" w:rsidR="00601FAE" w:rsidRPr="00601FAE" w:rsidRDefault="00601FAE" w:rsidP="00601FAE">
      <w:pPr>
        <w:spacing w:after="0" w:line="240" w:lineRule="auto"/>
        <w:jc w:val="both"/>
        <w:rPr>
          <w:rFonts w:ascii="Times New Roman" w:hAnsi="Times New Roman" w:cs="Times New Roman"/>
          <w:b/>
        </w:rPr>
      </w:pPr>
      <w:bookmarkStart w:id="45" w:name="national-budget-review-analysis"/>
      <w:bookmarkStart w:id="46" w:name="_Toc500699592"/>
      <w:bookmarkStart w:id="47" w:name="_Toc505347773"/>
      <w:bookmarkEnd w:id="45"/>
    </w:p>
    <w:p w14:paraId="13DD34CE" w14:textId="77777777" w:rsidR="00601FAE" w:rsidRPr="00601FAE" w:rsidRDefault="00601FAE" w:rsidP="00601FAE">
      <w:pPr>
        <w:spacing w:after="0" w:line="240" w:lineRule="auto"/>
        <w:jc w:val="both"/>
        <w:rPr>
          <w:rFonts w:ascii="Times New Roman" w:hAnsi="Times New Roman" w:cs="Times New Roman"/>
          <w:b/>
        </w:rPr>
      </w:pPr>
    </w:p>
    <w:p w14:paraId="283F84A0" w14:textId="77777777" w:rsidR="00601FAE" w:rsidRPr="00601FAE" w:rsidRDefault="00601FAE" w:rsidP="00601FAE">
      <w:pPr>
        <w:spacing w:after="0" w:line="240" w:lineRule="auto"/>
        <w:jc w:val="both"/>
        <w:rPr>
          <w:rFonts w:ascii="Times New Roman" w:hAnsi="Times New Roman" w:cs="Times New Roman"/>
          <w:b/>
        </w:rPr>
      </w:pPr>
    </w:p>
    <w:p w14:paraId="27CFB409"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National Budget Review Analysis</w:t>
      </w:r>
      <w:bookmarkEnd w:id="46"/>
      <w:bookmarkEnd w:id="47"/>
    </w:p>
    <w:p w14:paraId="663A82CD" w14:textId="77777777" w:rsidR="00601FAE" w:rsidRPr="00601FAE" w:rsidRDefault="00601FAE" w:rsidP="00601FAE">
      <w:pPr>
        <w:spacing w:after="0" w:line="240" w:lineRule="auto"/>
        <w:jc w:val="both"/>
        <w:rPr>
          <w:rFonts w:ascii="Times New Roman" w:hAnsi="Times New Roman" w:cs="Times New Roman"/>
          <w:b/>
        </w:rPr>
      </w:pPr>
    </w:p>
    <w:p w14:paraId="6DB8E1E3" w14:textId="77777777" w:rsidR="00601FAE" w:rsidRPr="00601FAE" w:rsidRDefault="00601FAE" w:rsidP="00601FAE">
      <w:pPr>
        <w:spacing w:after="0" w:line="240" w:lineRule="auto"/>
        <w:jc w:val="both"/>
        <w:rPr>
          <w:rFonts w:ascii="Times New Roman" w:hAnsi="Times New Roman" w:cs="Times New Roman"/>
        </w:rPr>
      </w:pPr>
      <w:bookmarkStart w:id="48" w:name="data-1"/>
      <w:bookmarkStart w:id="49" w:name="_Toc500699593"/>
      <w:bookmarkStart w:id="50" w:name="_Toc505347774"/>
      <w:bookmarkEnd w:id="48"/>
      <w:r w:rsidRPr="00601FAE">
        <w:rPr>
          <w:rFonts w:ascii="Times New Roman" w:hAnsi="Times New Roman" w:cs="Times New Roman"/>
        </w:rPr>
        <w:t>Data</w:t>
      </w:r>
      <w:bookmarkEnd w:id="49"/>
      <w:bookmarkEnd w:id="50"/>
    </w:p>
    <w:p w14:paraId="68BEC57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 xml:space="preserve">The data for this analysis comes from the </w:t>
      </w:r>
      <w:hyperlink r:id="rId53">
        <w:r w:rsidRPr="00601FAE">
          <w:rPr>
            <w:rFonts w:ascii="Times New Roman" w:hAnsi="Times New Roman" w:cs="Times New Roman"/>
            <w:color w:val="0563C1" w:themeColor="hyperlink"/>
            <w:u w:val="single"/>
          </w:rPr>
          <w:t>National Budget Reviews</w:t>
        </w:r>
      </w:hyperlink>
      <w:r w:rsidRPr="00601FAE">
        <w:rPr>
          <w:rFonts w:ascii="Times New Roman" w:hAnsi="Times New Roman" w:cs="Times New Roman"/>
        </w:rPr>
        <w:t>. We downloaded all chapters (but not the appendices), and converted into plain text files with UTF8 encoding. We pre-processed the corpus following the same steps as above. In addition we also removed “cent” and “billion” from the corpus as, in our setting, these were high frequency non-function words.</w:t>
      </w:r>
      <w:bookmarkStart w:id="51" w:name="overview-of-nbr-corpus"/>
      <w:bookmarkEnd w:id="51"/>
      <w:r w:rsidRPr="00601FAE">
        <w:rPr>
          <w:rFonts w:ascii="Times New Roman" w:hAnsi="Times New Roman" w:cs="Times New Roman"/>
        </w:rPr>
        <w:t xml:space="preserve"> Total number of tokens in NBR DFM is 4023. The most frequently occurring terms are shown below.</w:t>
      </w:r>
    </w:p>
    <w:p w14:paraId="79AB285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drawing>
          <wp:inline distT="0" distB="0" distL="0" distR="0" wp14:anchorId="52FDD7A6" wp14:editId="6F46D3B8">
            <wp:extent cx="5334000" cy="426720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50-1.png"/>
                    <pic:cNvPicPr>
                      <a:picLocks noChangeAspect="1" noChangeArrowheads="1"/>
                    </pic:cNvPicPr>
                  </pic:nvPicPr>
                  <pic:blipFill>
                    <a:blip r:embed="rId54"/>
                    <a:stretch>
                      <a:fillRect/>
                    </a:stretch>
                  </pic:blipFill>
                  <pic:spPr bwMode="auto">
                    <a:xfrm>
                      <a:off x="0" y="0"/>
                      <a:ext cx="5334000" cy="4267200"/>
                    </a:xfrm>
                    <a:prstGeom prst="rect">
                      <a:avLst/>
                    </a:prstGeom>
                    <a:noFill/>
                    <a:ln w="9525">
                      <a:noFill/>
                      <a:headEnd/>
                      <a:tailEnd/>
                    </a:ln>
                  </pic:spPr>
                </pic:pic>
              </a:graphicData>
            </a:graphic>
          </wp:inline>
        </w:drawing>
      </w:r>
    </w:p>
    <w:p w14:paraId="3637B34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Visualised as a wordcloud:</w:t>
      </w:r>
    </w:p>
    <w:p w14:paraId="11E66A37"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0B352093" wp14:editId="102F5C15">
            <wp:extent cx="5334000" cy="426720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51-1.png"/>
                    <pic:cNvPicPr>
                      <a:picLocks noChangeAspect="1" noChangeArrowheads="1"/>
                    </pic:cNvPicPr>
                  </pic:nvPicPr>
                  <pic:blipFill>
                    <a:blip r:embed="rId55"/>
                    <a:stretch>
                      <a:fillRect/>
                    </a:stretch>
                  </pic:blipFill>
                  <pic:spPr bwMode="auto">
                    <a:xfrm>
                      <a:off x="0" y="0"/>
                      <a:ext cx="5334000" cy="4267200"/>
                    </a:xfrm>
                    <a:prstGeom prst="rect">
                      <a:avLst/>
                    </a:prstGeom>
                    <a:noFill/>
                    <a:ln w="9525">
                      <a:noFill/>
                      <a:headEnd/>
                      <a:tailEnd/>
                    </a:ln>
                  </pic:spPr>
                </pic:pic>
              </a:graphicData>
            </a:graphic>
          </wp:inline>
        </w:drawing>
      </w:r>
    </w:p>
    <w:p w14:paraId="4F858045" w14:textId="77777777" w:rsidR="00601FAE" w:rsidRPr="00601FAE" w:rsidRDefault="00601FAE" w:rsidP="00601FAE">
      <w:pPr>
        <w:spacing w:after="0" w:line="240" w:lineRule="auto"/>
        <w:jc w:val="both"/>
        <w:rPr>
          <w:rFonts w:ascii="Times New Roman" w:hAnsi="Times New Roman" w:cs="Times New Roman"/>
          <w:b/>
        </w:rPr>
      </w:pPr>
      <w:bookmarkStart w:id="52" w:name="mapping-out-output-stabilisation-and-cre"/>
      <w:bookmarkStart w:id="53" w:name="linking-development-plans-with-nbrs"/>
      <w:bookmarkStart w:id="54" w:name="_Toc500699617"/>
      <w:bookmarkStart w:id="55" w:name="_Toc505347775"/>
      <w:bookmarkEnd w:id="52"/>
      <w:bookmarkEnd w:id="53"/>
      <w:r w:rsidRPr="00601FAE">
        <w:rPr>
          <w:rFonts w:ascii="Times New Roman" w:hAnsi="Times New Roman" w:cs="Times New Roman"/>
          <w:b/>
        </w:rPr>
        <w:t>Linking development plans with NBRs</w:t>
      </w:r>
      <w:bookmarkEnd w:id="54"/>
      <w:bookmarkEnd w:id="55"/>
    </w:p>
    <w:p w14:paraId="4F96AB0F" w14:textId="77777777" w:rsidR="00601FAE" w:rsidRPr="00601FAE" w:rsidRDefault="00601FAE" w:rsidP="00601FAE">
      <w:pPr>
        <w:spacing w:after="0" w:line="240" w:lineRule="auto"/>
        <w:jc w:val="both"/>
        <w:rPr>
          <w:rFonts w:ascii="Times New Roman" w:hAnsi="Times New Roman" w:cs="Times New Roman"/>
          <w:b/>
        </w:rPr>
      </w:pPr>
    </w:p>
    <w:p w14:paraId="622D500A"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We can assess the linkage between development plans and NBRs by calculating similarities between documents. The simplest similarity measure between two documents that normalises the length of the documents during comparison is cosine similarity. First, we normalised the Document Feature Matrix using the TF-IDF (term frequency inverse document frequency) weights. The weight increases proportionally to the number of times a term appears in a document and offset by the frequency of the word in the corpus. It’s a standard weighting system in Information Retrieval and aims to capture that some words appear more frequently. Second, we view documents as a set of vectors in a vector space. The cosine of the angle between two vectors is a measure of their similarity. This is a standard measure in Information Retrieval. In these settings, cosine similarity ranges between 0 and 1, where 0 means that documents are orthogonal and 1 means the documents are the same.</w:t>
      </w:r>
    </w:p>
    <w:p w14:paraId="7F64778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noProof/>
        </w:rPr>
        <w:lastRenderedPageBreak/>
        <w:drawing>
          <wp:inline distT="0" distB="0" distL="0" distR="0" wp14:anchorId="03EC3958" wp14:editId="1860A2CA">
            <wp:extent cx="3724275" cy="2952750"/>
            <wp:effectExtent l="0" t="0" r="9525" b="0"/>
            <wp:docPr id="92"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1-1.png"/>
                    <pic:cNvPicPr>
                      <a:picLocks noChangeAspect="1" noChangeArrowheads="1"/>
                    </pic:cNvPicPr>
                  </pic:nvPicPr>
                  <pic:blipFill>
                    <a:blip r:embed="rId56"/>
                    <a:stretch>
                      <a:fillRect/>
                    </a:stretch>
                  </pic:blipFill>
                  <pic:spPr bwMode="auto">
                    <a:xfrm>
                      <a:off x="0" y="0"/>
                      <a:ext cx="3724275" cy="2952750"/>
                    </a:xfrm>
                    <a:prstGeom prst="rect">
                      <a:avLst/>
                    </a:prstGeom>
                    <a:noFill/>
                    <a:ln w="9525">
                      <a:noFill/>
                      <a:headEnd/>
                      <a:tailEnd/>
                    </a:ln>
                  </pic:spPr>
                </pic:pic>
              </a:graphicData>
            </a:graphic>
          </wp:inline>
        </w:drawing>
      </w:r>
    </w:p>
    <w:p w14:paraId="4C4B8051" w14:textId="77777777" w:rsidR="00601FAE" w:rsidRPr="00601FAE" w:rsidRDefault="00601FAE" w:rsidP="00601FAE">
      <w:pPr>
        <w:spacing w:after="0" w:line="240" w:lineRule="auto"/>
        <w:jc w:val="both"/>
        <w:rPr>
          <w:rFonts w:ascii="Times New Roman" w:hAnsi="Times New Roman" w:cs="Times New Roman"/>
        </w:rPr>
      </w:pPr>
      <w:bookmarkStart w:id="56" w:name="gear-1"/>
      <w:bookmarkEnd w:id="56"/>
      <w:r w:rsidRPr="00601FAE">
        <w:rPr>
          <w:rFonts w:ascii="Times New Roman" w:hAnsi="Times New Roman" w:cs="Times New Roman"/>
          <w:noProof/>
        </w:rPr>
        <w:drawing>
          <wp:inline distT="0" distB="0" distL="0" distR="0" wp14:anchorId="4E51CD3D" wp14:editId="333B7D4B">
            <wp:extent cx="3724275" cy="3352800"/>
            <wp:effectExtent l="0" t="0" r="9525" b="0"/>
            <wp:docPr id="93"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3-1.png"/>
                    <pic:cNvPicPr>
                      <a:picLocks noChangeAspect="1" noChangeArrowheads="1"/>
                    </pic:cNvPicPr>
                  </pic:nvPicPr>
                  <pic:blipFill>
                    <a:blip r:embed="rId57"/>
                    <a:stretch>
                      <a:fillRect/>
                    </a:stretch>
                  </pic:blipFill>
                  <pic:spPr bwMode="auto">
                    <a:xfrm>
                      <a:off x="0" y="0"/>
                      <a:ext cx="3724275" cy="3352800"/>
                    </a:xfrm>
                    <a:prstGeom prst="rect">
                      <a:avLst/>
                    </a:prstGeom>
                    <a:noFill/>
                    <a:ln w="9525">
                      <a:noFill/>
                      <a:headEnd/>
                      <a:tailEnd/>
                    </a:ln>
                  </pic:spPr>
                </pic:pic>
              </a:graphicData>
            </a:graphic>
          </wp:inline>
        </w:drawing>
      </w:r>
    </w:p>
    <w:p w14:paraId="0786757A" w14:textId="77777777" w:rsidR="00601FAE" w:rsidRPr="00601FAE" w:rsidRDefault="00601FAE" w:rsidP="00601FAE">
      <w:pPr>
        <w:spacing w:after="0" w:line="240" w:lineRule="auto"/>
        <w:jc w:val="both"/>
        <w:rPr>
          <w:rFonts w:ascii="Times New Roman" w:hAnsi="Times New Roman" w:cs="Times New Roman"/>
        </w:rPr>
      </w:pPr>
      <w:bookmarkStart w:id="57" w:name="asgisa-1"/>
      <w:bookmarkEnd w:id="57"/>
      <w:r w:rsidRPr="00601FAE">
        <w:rPr>
          <w:rFonts w:ascii="Times New Roman" w:hAnsi="Times New Roman" w:cs="Times New Roman"/>
          <w:noProof/>
        </w:rPr>
        <w:lastRenderedPageBreak/>
        <w:drawing>
          <wp:inline distT="0" distB="0" distL="0" distR="0" wp14:anchorId="0C4281D0" wp14:editId="6E7ABAB0">
            <wp:extent cx="3743325" cy="3333750"/>
            <wp:effectExtent l="0" t="0" r="9525" b="0"/>
            <wp:docPr id="94"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5-1.png"/>
                    <pic:cNvPicPr>
                      <a:picLocks noChangeAspect="1" noChangeArrowheads="1"/>
                    </pic:cNvPicPr>
                  </pic:nvPicPr>
                  <pic:blipFill>
                    <a:blip r:embed="rId58"/>
                    <a:stretch>
                      <a:fillRect/>
                    </a:stretch>
                  </pic:blipFill>
                  <pic:spPr bwMode="auto">
                    <a:xfrm>
                      <a:off x="0" y="0"/>
                      <a:ext cx="3743325" cy="3333750"/>
                    </a:xfrm>
                    <a:prstGeom prst="rect">
                      <a:avLst/>
                    </a:prstGeom>
                    <a:noFill/>
                    <a:ln w="9525">
                      <a:noFill/>
                      <a:headEnd/>
                      <a:tailEnd/>
                    </a:ln>
                  </pic:spPr>
                </pic:pic>
              </a:graphicData>
            </a:graphic>
          </wp:inline>
        </w:drawing>
      </w:r>
    </w:p>
    <w:p w14:paraId="4C5578D3" w14:textId="77777777" w:rsidR="00601FAE" w:rsidRPr="00601FAE" w:rsidRDefault="00601FAE" w:rsidP="00601FAE">
      <w:pPr>
        <w:spacing w:after="0" w:line="240" w:lineRule="auto"/>
        <w:jc w:val="both"/>
        <w:rPr>
          <w:rFonts w:ascii="Times New Roman" w:hAnsi="Times New Roman" w:cs="Times New Roman"/>
        </w:rPr>
      </w:pPr>
      <w:bookmarkStart w:id="58" w:name="ngp-1"/>
      <w:bookmarkEnd w:id="58"/>
      <w:r w:rsidRPr="00601FAE">
        <w:rPr>
          <w:rFonts w:ascii="Times New Roman" w:hAnsi="Times New Roman" w:cs="Times New Roman"/>
          <w:noProof/>
        </w:rPr>
        <w:drawing>
          <wp:inline distT="0" distB="0" distL="0" distR="0" wp14:anchorId="7558DFA1" wp14:editId="6D8820B1">
            <wp:extent cx="3790950" cy="333375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7-1.png"/>
                    <pic:cNvPicPr>
                      <a:picLocks noChangeAspect="1" noChangeArrowheads="1"/>
                    </pic:cNvPicPr>
                  </pic:nvPicPr>
                  <pic:blipFill>
                    <a:blip r:embed="rId59"/>
                    <a:stretch>
                      <a:fillRect/>
                    </a:stretch>
                  </pic:blipFill>
                  <pic:spPr bwMode="auto">
                    <a:xfrm>
                      <a:off x="0" y="0"/>
                      <a:ext cx="3790950" cy="3333750"/>
                    </a:xfrm>
                    <a:prstGeom prst="rect">
                      <a:avLst/>
                    </a:prstGeom>
                    <a:noFill/>
                    <a:ln w="9525">
                      <a:noFill/>
                      <a:headEnd/>
                      <a:tailEnd/>
                    </a:ln>
                  </pic:spPr>
                </pic:pic>
              </a:graphicData>
            </a:graphic>
          </wp:inline>
        </w:drawing>
      </w:r>
    </w:p>
    <w:p w14:paraId="060916A4" w14:textId="77777777" w:rsidR="00601FAE" w:rsidRPr="00601FAE" w:rsidRDefault="00601FAE" w:rsidP="00601FAE">
      <w:pPr>
        <w:spacing w:after="0" w:line="240" w:lineRule="auto"/>
        <w:jc w:val="both"/>
        <w:rPr>
          <w:rFonts w:ascii="Times New Roman" w:hAnsi="Times New Roman" w:cs="Times New Roman"/>
        </w:rPr>
      </w:pPr>
      <w:bookmarkStart w:id="59" w:name="ndp-1"/>
      <w:bookmarkEnd w:id="59"/>
      <w:r w:rsidRPr="00601FAE">
        <w:rPr>
          <w:rFonts w:ascii="Times New Roman" w:hAnsi="Times New Roman" w:cs="Times New Roman"/>
          <w:noProof/>
        </w:rPr>
        <w:lastRenderedPageBreak/>
        <w:drawing>
          <wp:inline distT="0" distB="0" distL="0" distR="0" wp14:anchorId="1A5B1439" wp14:editId="3323942B">
            <wp:extent cx="4143375" cy="3705225"/>
            <wp:effectExtent l="0" t="0" r="9525" b="9525"/>
            <wp:docPr id="96" name="Picture"/>
            <wp:cNvGraphicFramePr/>
            <a:graphic xmlns:a="http://schemas.openxmlformats.org/drawingml/2006/main">
              <a:graphicData uri="http://schemas.openxmlformats.org/drawingml/2006/picture">
                <pic:pic xmlns:pic="http://schemas.openxmlformats.org/drawingml/2006/picture">
                  <pic:nvPicPr>
                    <pic:cNvPr id="0" name="Picture" descr="notebook_files/figure-docx/unnamed-chunk-149-1.png"/>
                    <pic:cNvPicPr>
                      <a:picLocks noChangeAspect="1" noChangeArrowheads="1"/>
                    </pic:cNvPicPr>
                  </pic:nvPicPr>
                  <pic:blipFill>
                    <a:blip r:embed="rId60"/>
                    <a:stretch>
                      <a:fillRect/>
                    </a:stretch>
                  </pic:blipFill>
                  <pic:spPr bwMode="auto">
                    <a:xfrm>
                      <a:off x="0" y="0"/>
                      <a:ext cx="4143375" cy="3705225"/>
                    </a:xfrm>
                    <a:prstGeom prst="rect">
                      <a:avLst/>
                    </a:prstGeom>
                    <a:noFill/>
                    <a:ln w="9525">
                      <a:noFill/>
                      <a:headEnd/>
                      <a:tailEnd/>
                    </a:ln>
                  </pic:spPr>
                </pic:pic>
              </a:graphicData>
            </a:graphic>
          </wp:inline>
        </w:drawing>
      </w:r>
    </w:p>
    <w:p w14:paraId="25B638D8" w14:textId="77777777" w:rsidR="00601FAE" w:rsidRPr="00601FAE" w:rsidRDefault="00601FAE" w:rsidP="00601FAE">
      <w:pPr>
        <w:spacing w:after="0" w:line="240" w:lineRule="auto"/>
        <w:jc w:val="both"/>
        <w:rPr>
          <w:rFonts w:ascii="Times New Roman" w:hAnsi="Times New Roman" w:cs="Times New Roman"/>
          <w:b/>
        </w:rPr>
      </w:pPr>
      <w:bookmarkStart w:id="60" w:name="references"/>
      <w:bookmarkStart w:id="61" w:name="_Toc500699623"/>
      <w:bookmarkStart w:id="62" w:name="_Toc505347776"/>
      <w:bookmarkEnd w:id="60"/>
    </w:p>
    <w:p w14:paraId="5AAF70D6" w14:textId="77777777" w:rsidR="00782A0C" w:rsidRDefault="00782A0C" w:rsidP="00601FAE">
      <w:pPr>
        <w:spacing w:after="0" w:line="240" w:lineRule="auto"/>
        <w:jc w:val="both"/>
        <w:rPr>
          <w:rFonts w:ascii="Times New Roman" w:hAnsi="Times New Roman" w:cs="Times New Roman"/>
          <w:b/>
        </w:rPr>
      </w:pPr>
    </w:p>
    <w:p w14:paraId="1788AEB1" w14:textId="77777777" w:rsidR="00782A0C" w:rsidRDefault="00782A0C" w:rsidP="00601FAE">
      <w:pPr>
        <w:spacing w:after="0" w:line="240" w:lineRule="auto"/>
        <w:jc w:val="both"/>
        <w:rPr>
          <w:rFonts w:ascii="Times New Roman" w:hAnsi="Times New Roman" w:cs="Times New Roman"/>
          <w:b/>
        </w:rPr>
      </w:pPr>
    </w:p>
    <w:p w14:paraId="71A273D2" w14:textId="77777777" w:rsidR="00782A0C" w:rsidRDefault="00782A0C" w:rsidP="00601FAE">
      <w:pPr>
        <w:spacing w:after="0" w:line="240" w:lineRule="auto"/>
        <w:jc w:val="both"/>
        <w:rPr>
          <w:rFonts w:ascii="Times New Roman" w:hAnsi="Times New Roman" w:cs="Times New Roman"/>
          <w:b/>
        </w:rPr>
      </w:pPr>
    </w:p>
    <w:p w14:paraId="00422FFC" w14:textId="77777777" w:rsidR="00782A0C" w:rsidRDefault="00782A0C" w:rsidP="00601FAE">
      <w:pPr>
        <w:spacing w:after="0" w:line="240" w:lineRule="auto"/>
        <w:jc w:val="both"/>
        <w:rPr>
          <w:rFonts w:ascii="Times New Roman" w:hAnsi="Times New Roman" w:cs="Times New Roman"/>
          <w:b/>
        </w:rPr>
      </w:pPr>
    </w:p>
    <w:p w14:paraId="06379138" w14:textId="77777777" w:rsidR="00782A0C" w:rsidRDefault="00782A0C" w:rsidP="00601FAE">
      <w:pPr>
        <w:spacing w:after="0" w:line="240" w:lineRule="auto"/>
        <w:jc w:val="both"/>
        <w:rPr>
          <w:rFonts w:ascii="Times New Roman" w:hAnsi="Times New Roman" w:cs="Times New Roman"/>
          <w:b/>
        </w:rPr>
      </w:pPr>
    </w:p>
    <w:p w14:paraId="1CCACD71" w14:textId="77777777" w:rsidR="00782A0C" w:rsidRDefault="00782A0C" w:rsidP="00601FAE">
      <w:pPr>
        <w:spacing w:after="0" w:line="240" w:lineRule="auto"/>
        <w:jc w:val="both"/>
        <w:rPr>
          <w:rFonts w:ascii="Times New Roman" w:hAnsi="Times New Roman" w:cs="Times New Roman"/>
          <w:b/>
        </w:rPr>
      </w:pPr>
    </w:p>
    <w:p w14:paraId="2B381D76" w14:textId="77777777" w:rsidR="00782A0C" w:rsidRDefault="00782A0C" w:rsidP="00601FAE">
      <w:pPr>
        <w:spacing w:after="0" w:line="240" w:lineRule="auto"/>
        <w:jc w:val="both"/>
        <w:rPr>
          <w:rFonts w:ascii="Times New Roman" w:hAnsi="Times New Roman" w:cs="Times New Roman"/>
          <w:b/>
        </w:rPr>
      </w:pPr>
    </w:p>
    <w:p w14:paraId="22CF0E60" w14:textId="77777777" w:rsidR="00782A0C" w:rsidRDefault="00782A0C" w:rsidP="00601FAE">
      <w:pPr>
        <w:spacing w:after="0" w:line="240" w:lineRule="auto"/>
        <w:jc w:val="both"/>
        <w:rPr>
          <w:rFonts w:ascii="Times New Roman" w:hAnsi="Times New Roman" w:cs="Times New Roman"/>
          <w:b/>
        </w:rPr>
      </w:pPr>
    </w:p>
    <w:p w14:paraId="7C67342D" w14:textId="77777777" w:rsidR="00782A0C" w:rsidRDefault="00782A0C" w:rsidP="00601FAE">
      <w:pPr>
        <w:spacing w:after="0" w:line="240" w:lineRule="auto"/>
        <w:jc w:val="both"/>
        <w:rPr>
          <w:rFonts w:ascii="Times New Roman" w:hAnsi="Times New Roman" w:cs="Times New Roman"/>
          <w:b/>
        </w:rPr>
      </w:pPr>
    </w:p>
    <w:p w14:paraId="1E49ACDB" w14:textId="77777777" w:rsidR="00782A0C" w:rsidRDefault="00782A0C" w:rsidP="00601FAE">
      <w:pPr>
        <w:spacing w:after="0" w:line="240" w:lineRule="auto"/>
        <w:jc w:val="both"/>
        <w:rPr>
          <w:rFonts w:ascii="Times New Roman" w:hAnsi="Times New Roman" w:cs="Times New Roman"/>
          <w:b/>
        </w:rPr>
      </w:pPr>
    </w:p>
    <w:p w14:paraId="0B790B3A" w14:textId="77777777" w:rsidR="00782A0C" w:rsidRDefault="00782A0C" w:rsidP="00601FAE">
      <w:pPr>
        <w:spacing w:after="0" w:line="240" w:lineRule="auto"/>
        <w:jc w:val="both"/>
        <w:rPr>
          <w:rFonts w:ascii="Times New Roman" w:hAnsi="Times New Roman" w:cs="Times New Roman"/>
          <w:b/>
        </w:rPr>
      </w:pPr>
    </w:p>
    <w:p w14:paraId="3DB0765B" w14:textId="77777777" w:rsidR="00782A0C" w:rsidRDefault="00782A0C" w:rsidP="00601FAE">
      <w:pPr>
        <w:spacing w:after="0" w:line="240" w:lineRule="auto"/>
        <w:jc w:val="both"/>
        <w:rPr>
          <w:rFonts w:ascii="Times New Roman" w:hAnsi="Times New Roman" w:cs="Times New Roman"/>
          <w:b/>
        </w:rPr>
      </w:pPr>
    </w:p>
    <w:p w14:paraId="35B94312" w14:textId="77777777" w:rsidR="00782A0C" w:rsidRDefault="00782A0C" w:rsidP="00601FAE">
      <w:pPr>
        <w:spacing w:after="0" w:line="240" w:lineRule="auto"/>
        <w:jc w:val="both"/>
        <w:rPr>
          <w:rFonts w:ascii="Times New Roman" w:hAnsi="Times New Roman" w:cs="Times New Roman"/>
          <w:b/>
        </w:rPr>
      </w:pPr>
    </w:p>
    <w:p w14:paraId="1F4EE45B" w14:textId="77777777" w:rsidR="00782A0C" w:rsidRDefault="00782A0C" w:rsidP="00601FAE">
      <w:pPr>
        <w:spacing w:after="0" w:line="240" w:lineRule="auto"/>
        <w:jc w:val="both"/>
        <w:rPr>
          <w:rFonts w:ascii="Times New Roman" w:hAnsi="Times New Roman" w:cs="Times New Roman"/>
          <w:b/>
        </w:rPr>
      </w:pPr>
    </w:p>
    <w:p w14:paraId="309B303B" w14:textId="77777777" w:rsidR="00782A0C" w:rsidRDefault="00782A0C" w:rsidP="00601FAE">
      <w:pPr>
        <w:spacing w:after="0" w:line="240" w:lineRule="auto"/>
        <w:jc w:val="both"/>
        <w:rPr>
          <w:rFonts w:ascii="Times New Roman" w:hAnsi="Times New Roman" w:cs="Times New Roman"/>
          <w:b/>
        </w:rPr>
      </w:pPr>
    </w:p>
    <w:p w14:paraId="4C96119D" w14:textId="77777777" w:rsidR="00782A0C" w:rsidRDefault="00782A0C" w:rsidP="00601FAE">
      <w:pPr>
        <w:spacing w:after="0" w:line="240" w:lineRule="auto"/>
        <w:jc w:val="both"/>
        <w:rPr>
          <w:rFonts w:ascii="Times New Roman" w:hAnsi="Times New Roman" w:cs="Times New Roman"/>
          <w:b/>
        </w:rPr>
      </w:pPr>
    </w:p>
    <w:p w14:paraId="342E8722" w14:textId="77777777" w:rsidR="00782A0C" w:rsidRDefault="00782A0C" w:rsidP="00601FAE">
      <w:pPr>
        <w:spacing w:after="0" w:line="240" w:lineRule="auto"/>
        <w:jc w:val="both"/>
        <w:rPr>
          <w:rFonts w:ascii="Times New Roman" w:hAnsi="Times New Roman" w:cs="Times New Roman"/>
          <w:b/>
        </w:rPr>
      </w:pPr>
    </w:p>
    <w:p w14:paraId="7802E7AF" w14:textId="77777777" w:rsidR="00782A0C" w:rsidRDefault="00782A0C" w:rsidP="00601FAE">
      <w:pPr>
        <w:spacing w:after="0" w:line="240" w:lineRule="auto"/>
        <w:jc w:val="both"/>
        <w:rPr>
          <w:rFonts w:ascii="Times New Roman" w:hAnsi="Times New Roman" w:cs="Times New Roman"/>
          <w:b/>
        </w:rPr>
      </w:pPr>
    </w:p>
    <w:p w14:paraId="227F1797" w14:textId="77777777" w:rsidR="00782A0C" w:rsidRDefault="00782A0C" w:rsidP="00601FAE">
      <w:pPr>
        <w:spacing w:after="0" w:line="240" w:lineRule="auto"/>
        <w:jc w:val="both"/>
        <w:rPr>
          <w:rFonts w:ascii="Times New Roman" w:hAnsi="Times New Roman" w:cs="Times New Roman"/>
          <w:b/>
        </w:rPr>
      </w:pPr>
    </w:p>
    <w:p w14:paraId="00B8CECE" w14:textId="77777777" w:rsidR="00782A0C" w:rsidRDefault="00782A0C" w:rsidP="00601FAE">
      <w:pPr>
        <w:spacing w:after="0" w:line="240" w:lineRule="auto"/>
        <w:jc w:val="both"/>
        <w:rPr>
          <w:rFonts w:ascii="Times New Roman" w:hAnsi="Times New Roman" w:cs="Times New Roman"/>
          <w:b/>
        </w:rPr>
      </w:pPr>
    </w:p>
    <w:p w14:paraId="4CE26B3C" w14:textId="77777777" w:rsidR="00782A0C" w:rsidRDefault="00782A0C" w:rsidP="00601FAE">
      <w:pPr>
        <w:spacing w:after="0" w:line="240" w:lineRule="auto"/>
        <w:jc w:val="both"/>
        <w:rPr>
          <w:rFonts w:ascii="Times New Roman" w:hAnsi="Times New Roman" w:cs="Times New Roman"/>
          <w:b/>
        </w:rPr>
      </w:pPr>
    </w:p>
    <w:p w14:paraId="2538B1B2" w14:textId="77777777" w:rsidR="00782A0C" w:rsidRDefault="00782A0C" w:rsidP="00601FAE">
      <w:pPr>
        <w:spacing w:after="0" w:line="240" w:lineRule="auto"/>
        <w:jc w:val="both"/>
        <w:rPr>
          <w:rFonts w:ascii="Times New Roman" w:hAnsi="Times New Roman" w:cs="Times New Roman"/>
          <w:b/>
        </w:rPr>
      </w:pPr>
    </w:p>
    <w:p w14:paraId="0B05B0E4" w14:textId="77777777" w:rsidR="00782A0C" w:rsidRDefault="00782A0C" w:rsidP="00601FAE">
      <w:pPr>
        <w:spacing w:after="0" w:line="240" w:lineRule="auto"/>
        <w:jc w:val="both"/>
        <w:rPr>
          <w:rFonts w:ascii="Times New Roman" w:hAnsi="Times New Roman" w:cs="Times New Roman"/>
          <w:b/>
        </w:rPr>
      </w:pPr>
    </w:p>
    <w:p w14:paraId="745FC948" w14:textId="77777777" w:rsidR="00782A0C" w:rsidRDefault="00782A0C" w:rsidP="00601FAE">
      <w:pPr>
        <w:spacing w:after="0" w:line="240" w:lineRule="auto"/>
        <w:jc w:val="both"/>
        <w:rPr>
          <w:rFonts w:ascii="Times New Roman" w:hAnsi="Times New Roman" w:cs="Times New Roman"/>
          <w:b/>
        </w:rPr>
      </w:pPr>
    </w:p>
    <w:p w14:paraId="19B9C0AD" w14:textId="77777777" w:rsidR="00782A0C" w:rsidRDefault="00782A0C" w:rsidP="00601FAE">
      <w:pPr>
        <w:spacing w:after="0" w:line="240" w:lineRule="auto"/>
        <w:jc w:val="both"/>
        <w:rPr>
          <w:rFonts w:ascii="Times New Roman" w:hAnsi="Times New Roman" w:cs="Times New Roman"/>
          <w:b/>
        </w:rPr>
      </w:pPr>
    </w:p>
    <w:p w14:paraId="06216785" w14:textId="77777777" w:rsidR="00782A0C" w:rsidRDefault="00782A0C" w:rsidP="00601FAE">
      <w:pPr>
        <w:spacing w:after="0" w:line="240" w:lineRule="auto"/>
        <w:jc w:val="both"/>
        <w:rPr>
          <w:rFonts w:ascii="Times New Roman" w:hAnsi="Times New Roman" w:cs="Times New Roman"/>
          <w:b/>
        </w:rPr>
      </w:pPr>
    </w:p>
    <w:p w14:paraId="4A8D1569" w14:textId="77777777" w:rsidR="00782A0C" w:rsidRDefault="00782A0C" w:rsidP="00601FAE">
      <w:pPr>
        <w:spacing w:after="0" w:line="240" w:lineRule="auto"/>
        <w:jc w:val="both"/>
        <w:rPr>
          <w:rFonts w:ascii="Times New Roman" w:hAnsi="Times New Roman" w:cs="Times New Roman"/>
          <w:b/>
        </w:rPr>
      </w:pPr>
    </w:p>
    <w:p w14:paraId="217B2A8C" w14:textId="77777777" w:rsidR="00601FAE" w:rsidRPr="00601FAE" w:rsidRDefault="00601FAE" w:rsidP="00601FAE">
      <w:pPr>
        <w:spacing w:after="0" w:line="240" w:lineRule="auto"/>
        <w:jc w:val="both"/>
        <w:rPr>
          <w:rFonts w:ascii="Times New Roman" w:hAnsi="Times New Roman" w:cs="Times New Roman"/>
          <w:b/>
        </w:rPr>
      </w:pPr>
      <w:r w:rsidRPr="00601FAE">
        <w:rPr>
          <w:rFonts w:ascii="Times New Roman" w:hAnsi="Times New Roman" w:cs="Times New Roman"/>
          <w:b/>
        </w:rPr>
        <w:lastRenderedPageBreak/>
        <w:t>References</w:t>
      </w:r>
      <w:bookmarkEnd w:id="61"/>
      <w:bookmarkEnd w:id="62"/>
    </w:p>
    <w:p w14:paraId="0D1C08B1" w14:textId="77777777" w:rsidR="00601FAE" w:rsidRPr="00601FAE" w:rsidRDefault="00601FAE" w:rsidP="00601FAE">
      <w:pPr>
        <w:spacing w:after="0" w:line="240" w:lineRule="auto"/>
        <w:jc w:val="both"/>
        <w:rPr>
          <w:rFonts w:ascii="Times New Roman" w:hAnsi="Times New Roman" w:cs="Times New Roman"/>
          <w:b/>
        </w:rPr>
      </w:pPr>
    </w:p>
    <w:p w14:paraId="07861AE3"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Sievert, C. and K. Shirley. “LDAvis: A method for visualizing and interpreting topics.” Proceedings of the Workshop on Interactive Language Learning, Visualization, and Interfaces, pages 63–70, Baltimore, Maryland, USA, June 27, 2014.</w:t>
      </w:r>
    </w:p>
    <w:p w14:paraId="3EC22CDD" w14:textId="77777777" w:rsidR="00601FAE" w:rsidRPr="00601FAE" w:rsidRDefault="00601FAE" w:rsidP="00601FAE">
      <w:pPr>
        <w:spacing w:after="0" w:line="240" w:lineRule="auto"/>
        <w:jc w:val="both"/>
        <w:rPr>
          <w:rFonts w:ascii="Times New Roman" w:hAnsi="Times New Roman" w:cs="Times New Roman"/>
        </w:rPr>
      </w:pPr>
    </w:p>
    <w:p w14:paraId="3A3FEF2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Jonathan M. Bischof and Edoardo M. Airoldi. 2012. “Summarizing topical content with word frequency and exclusivity”. ICML.</w:t>
      </w:r>
    </w:p>
    <w:p w14:paraId="41C789D5" w14:textId="77777777" w:rsidR="00601FAE" w:rsidRPr="00601FAE" w:rsidRDefault="00601FAE" w:rsidP="00601FAE">
      <w:pPr>
        <w:spacing w:after="0" w:line="240" w:lineRule="auto"/>
        <w:jc w:val="both"/>
        <w:rPr>
          <w:rFonts w:ascii="Times New Roman" w:hAnsi="Times New Roman" w:cs="Times New Roman"/>
        </w:rPr>
      </w:pPr>
    </w:p>
    <w:p w14:paraId="1EFF8D3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David M. Blei, Thomas L. Griffiths, Michael I. Jordan, and Joshua B. Tenenbaum. 2003. “Hierarchical Topic Models and the Nested Chinese Restaurant Process.” NIPS.</w:t>
      </w:r>
    </w:p>
    <w:p w14:paraId="4CD952D8" w14:textId="77777777" w:rsidR="00601FAE" w:rsidRPr="00601FAE" w:rsidRDefault="00601FAE" w:rsidP="00601FAE">
      <w:pPr>
        <w:spacing w:after="0" w:line="240" w:lineRule="auto"/>
        <w:jc w:val="both"/>
        <w:rPr>
          <w:rFonts w:ascii="Times New Roman" w:hAnsi="Times New Roman" w:cs="Times New Roman"/>
        </w:rPr>
      </w:pPr>
    </w:p>
    <w:p w14:paraId="484BF678"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David Mimno, Hanna M. Wallach, Edmund Talley, Miriam Leenders, and Andrew McCallum. 2011. “Optimizing Semantic Coherence in Topic Models.” EMNLP.</w:t>
      </w:r>
    </w:p>
    <w:p w14:paraId="253B36CE" w14:textId="77777777" w:rsidR="00601FAE" w:rsidRPr="00601FAE" w:rsidRDefault="00601FAE" w:rsidP="00601FAE">
      <w:pPr>
        <w:spacing w:after="0" w:line="240" w:lineRule="auto"/>
        <w:jc w:val="both"/>
        <w:rPr>
          <w:rFonts w:ascii="Times New Roman" w:hAnsi="Times New Roman" w:cs="Times New Roman"/>
        </w:rPr>
      </w:pPr>
    </w:p>
    <w:p w14:paraId="6BB2552D"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Matthew A. Taddy 2011. “On Estimation and Selection for Topic Models.” AISTATS.</w:t>
      </w:r>
    </w:p>
    <w:p w14:paraId="337A7F1B" w14:textId="77777777" w:rsidR="00601FAE" w:rsidRPr="00601FAE" w:rsidRDefault="00601FAE" w:rsidP="00601FAE">
      <w:pPr>
        <w:spacing w:after="0" w:line="240" w:lineRule="auto"/>
        <w:jc w:val="both"/>
        <w:rPr>
          <w:rFonts w:ascii="Times New Roman" w:hAnsi="Times New Roman" w:cs="Times New Roman"/>
        </w:rPr>
      </w:pPr>
    </w:p>
    <w:p w14:paraId="7D6B0E0A"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Roberts, Margaret E, Brandon M Stewart and Edoardo M Airoldi. 2016. “A model of text for experimentation in the social sciences.” Journal of the American Statistical Association 111(515):988-1003.</w:t>
      </w:r>
    </w:p>
    <w:p w14:paraId="0F0690AB" w14:textId="77777777" w:rsidR="00601FAE" w:rsidRPr="00601FAE" w:rsidRDefault="00601FAE" w:rsidP="00601FAE">
      <w:pPr>
        <w:spacing w:after="0" w:line="240" w:lineRule="auto"/>
        <w:jc w:val="both"/>
        <w:rPr>
          <w:rFonts w:ascii="Times New Roman" w:hAnsi="Times New Roman" w:cs="Times New Roman"/>
        </w:rPr>
      </w:pPr>
    </w:p>
    <w:p w14:paraId="09E8AD7E" w14:textId="77777777" w:rsidR="00601FAE" w:rsidRPr="00601FAE" w:rsidRDefault="00601FAE" w:rsidP="00601FAE">
      <w:pPr>
        <w:spacing w:after="0" w:line="240" w:lineRule="auto"/>
        <w:jc w:val="both"/>
        <w:rPr>
          <w:rFonts w:ascii="Times New Roman" w:hAnsi="Times New Roman" w:cs="Times New Roman"/>
        </w:rPr>
      </w:pPr>
      <w:r w:rsidRPr="00601FAE">
        <w:rPr>
          <w:rFonts w:ascii="Times New Roman" w:hAnsi="Times New Roman" w:cs="Times New Roman"/>
        </w:rPr>
        <w:t>Airoldi, EM and JM Bischof. “Improving and evaluating topic models and other models of text (with discussion).” Journal of the American Statistical Association 111 (516), 1381-1403.</w:t>
      </w:r>
    </w:p>
    <w:p w14:paraId="3E54652F" w14:textId="77777777" w:rsidR="009E66C0" w:rsidRDefault="00BB29F9"/>
    <w:sectPr w:rsidR="009E66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3F8B7" w14:textId="77777777" w:rsidR="00EE74AF" w:rsidRDefault="00EE74AF" w:rsidP="00EE74AF">
      <w:pPr>
        <w:spacing w:after="0" w:line="240" w:lineRule="auto"/>
      </w:pPr>
      <w:r>
        <w:separator/>
      </w:r>
    </w:p>
  </w:endnote>
  <w:endnote w:type="continuationSeparator" w:id="0">
    <w:p w14:paraId="106DCCC1" w14:textId="77777777" w:rsidR="00EE74AF" w:rsidRDefault="00EE74AF" w:rsidP="00EE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39637" w14:textId="77777777" w:rsidR="00EE74AF" w:rsidRDefault="00EE74AF" w:rsidP="00EE74AF">
      <w:pPr>
        <w:spacing w:after="0" w:line="240" w:lineRule="auto"/>
      </w:pPr>
      <w:r>
        <w:separator/>
      </w:r>
    </w:p>
  </w:footnote>
  <w:footnote w:type="continuationSeparator" w:id="0">
    <w:p w14:paraId="2EB4C822" w14:textId="77777777" w:rsidR="00EE74AF" w:rsidRDefault="00EE74AF" w:rsidP="00EE74AF">
      <w:pPr>
        <w:spacing w:after="0" w:line="240" w:lineRule="auto"/>
      </w:pPr>
      <w:r>
        <w:continuationSeparator/>
      </w:r>
    </w:p>
  </w:footnote>
  <w:footnote w:id="1">
    <w:p w14:paraId="65DBC462" w14:textId="0CAF8A28" w:rsidR="004D2B84" w:rsidRPr="00735863" w:rsidRDefault="004D2B84">
      <w:pPr>
        <w:pStyle w:val="FootnoteText"/>
        <w:rPr>
          <w:rFonts w:ascii="Times New Roman" w:hAnsi="Times New Roman" w:cs="Times New Roman"/>
          <w:sz w:val="16"/>
          <w:lang w:val="en-US"/>
        </w:rPr>
      </w:pPr>
      <w:r w:rsidRPr="00735863">
        <w:rPr>
          <w:rStyle w:val="FootnoteReference"/>
          <w:rFonts w:ascii="Times New Roman" w:hAnsi="Times New Roman" w:cs="Times New Roman"/>
          <w:sz w:val="16"/>
        </w:rPr>
        <w:footnoteRef/>
      </w:r>
      <w:r w:rsidRPr="00735863">
        <w:rPr>
          <w:rFonts w:ascii="Times New Roman" w:hAnsi="Times New Roman" w:cs="Times New Roman"/>
          <w:sz w:val="16"/>
        </w:rPr>
        <w:t xml:space="preserve"> University of Essex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AE"/>
    <w:rsid w:val="004D2B84"/>
    <w:rsid w:val="00601FAE"/>
    <w:rsid w:val="00692535"/>
    <w:rsid w:val="006B7AF9"/>
    <w:rsid w:val="00735863"/>
    <w:rsid w:val="00782A0C"/>
    <w:rsid w:val="007E67E1"/>
    <w:rsid w:val="008F6913"/>
    <w:rsid w:val="009C30B4"/>
    <w:rsid w:val="00AF1990"/>
    <w:rsid w:val="00BB29F9"/>
    <w:rsid w:val="00ED013C"/>
    <w:rsid w:val="00EE7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6BC8A"/>
  <w15:chartTrackingRefBased/>
  <w15:docId w15:val="{2B5E8FD1-A425-4BE5-B45E-B6847102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ALTS FOOTNOTE,Note de bas de page2,Note de bas de page Car Car Car,Note de bas de page Car Car,Note de bas de page Car Car Car2,Note de bas de page Car Car Car3,Note de bas de page Car Car Car4"/>
    <w:basedOn w:val="Normal"/>
    <w:link w:val="FootnoteTextChar"/>
    <w:uiPriority w:val="99"/>
    <w:unhideWhenUsed/>
    <w:qFormat/>
    <w:rsid w:val="00EE74AF"/>
    <w:pPr>
      <w:spacing w:after="0" w:line="240" w:lineRule="auto"/>
    </w:pPr>
    <w:rPr>
      <w:sz w:val="20"/>
      <w:szCs w:val="20"/>
      <w:lang w:val="en-ZA"/>
    </w:rPr>
  </w:style>
  <w:style w:type="character" w:customStyle="1" w:styleId="FootnoteTextChar">
    <w:name w:val="Footnote Text Char"/>
    <w:aliases w:val="FOOTNOTES Char,fn Char,single space Char,ALTS FOOTNOTE Char,Note de bas de page2 Char,Note de bas de page Car Car Car Char,Note de bas de page Car Car Char,Note de bas de page Car Car Car2 Char,Note de bas de page Car Car Car3 Char"/>
    <w:basedOn w:val="DefaultParagraphFont"/>
    <w:link w:val="FootnoteText"/>
    <w:uiPriority w:val="99"/>
    <w:rsid w:val="00EE74AF"/>
    <w:rPr>
      <w:sz w:val="20"/>
      <w:szCs w:val="20"/>
      <w:lang w:val="en-ZA"/>
    </w:rPr>
  </w:style>
  <w:style w:type="character" w:styleId="FootnoteReference">
    <w:name w:val="footnote reference"/>
    <w:aliases w:val="FO,Знак сноски-FN,16 Point,Superscript 6 Point,Footnote Reference Superscript,Footnote symbol,ftref,???? ??????-FN,Footnote Reference Number,Footnote Reference_LVL6,Footnote Reference_LVL61,Footnote Reference_LVL62"/>
    <w:basedOn w:val="DefaultParagraphFont"/>
    <w:uiPriority w:val="99"/>
    <w:unhideWhenUsed/>
    <w:rsid w:val="00EE74AF"/>
    <w:rPr>
      <w:vertAlign w:val="superscript"/>
    </w:rPr>
  </w:style>
  <w:style w:type="character" w:styleId="Hyperlink">
    <w:name w:val="Hyperlink"/>
    <w:basedOn w:val="DefaultParagraphFont"/>
    <w:uiPriority w:val="99"/>
    <w:unhideWhenUsed/>
    <w:rsid w:val="00EE74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planningcommission.org.za/Pages/NDP.aspx" TargetMode="External"/><Relationship Id="rId18" Type="http://schemas.openxmlformats.org/officeDocument/2006/relationships/hyperlink" Target="http://www.economic.gov.za/communications/publications/green-economy-accord"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docs.quanteda.io/reference/stopwords.html"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7" Type="http://schemas.openxmlformats.org/officeDocument/2006/relationships/hyperlink" Target="http://documents.worldbank.org/curated/en/815401525706928690/pdf/WBG-South-Africa-Systematic-Country-Diagnostic-FINAL-for-board-SECPO-Edit-05032018.pdf" TargetMode="External"/><Relationship Id="rId2" Type="http://schemas.openxmlformats.org/officeDocument/2006/relationships/styles" Target="styles.xml"/><Relationship Id="rId16" Type="http://schemas.openxmlformats.org/officeDocument/2006/relationships/hyperlink" Target="http://www.economic.gov.za/communications/publications/basic-education-accord" TargetMode="External"/><Relationship Id="rId29" Type="http://schemas.openxmlformats.org/officeDocument/2006/relationships/image" Target="media/image8.png"/><Relationship Id="rId11" Type="http://schemas.openxmlformats.org/officeDocument/2006/relationships/hyperlink" Target="https://www.nelsonmandela.org/omalley/index.php/site/q/03lv02409/04lv02410/05lv02415/06lv02416.htm"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treasury.gov.za/documents/national%20budget/default.aspx" TargetMode="External"/><Relationship Id="rId58"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www.economic.gov.za/communications/publications/youth-employment-accord" TargetMode="External"/><Relationship Id="rId14" Type="http://schemas.openxmlformats.org/officeDocument/2006/relationships/hyperlink" Target="http://www.economic.gov.za/communications/publications/new-growth-path-serie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structuraltopicmodel.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yperlink" Target="http://www.economic.gov.za/communications/publications/new-growth-path-series" TargetMode="External"/><Relationship Id="rId17" Type="http://schemas.openxmlformats.org/officeDocument/2006/relationships/hyperlink" Target="http://www.economic.gov.za/communications/publications/local-procurement-accord" TargetMode="External"/><Relationship Id="rId25" Type="http://schemas.openxmlformats.org/officeDocument/2006/relationships/hyperlink" Target="https://en.wikipedia.org/wiki/Keyword_(linguistics)"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20" Type="http://schemas.openxmlformats.org/officeDocument/2006/relationships/hyperlink" Target="https://en.wikipedia.org/wiki/Text_corpus"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economic.gov.za/communications/publications/national-skills-accord"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cs.columbia.edu/~blei/papers/Blei2012.pdf"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hyperlink" Target="https://www.nelsonmandela.org/omalley/cis/omalley/OMalleyWeb/dat/GEAR.pdf"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s://www.nelsonmandela.org/omalley/index.php/site/q/03lv02039/04lv02103/05lv02120/06lv0212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78457-80DB-4829-B0A3-EF92DDDF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4208</Words>
  <Characters>23991</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Dadam Kosga Djaowe</dc:creator>
  <cp:keywords/>
  <dc:description/>
  <cp:lastModifiedBy>Jhony Hari Masand</cp:lastModifiedBy>
  <cp:revision>2</cp:revision>
  <dcterms:created xsi:type="dcterms:W3CDTF">2018-06-18T05:06:00Z</dcterms:created>
  <dcterms:modified xsi:type="dcterms:W3CDTF">2018-06-18T05:06:00Z</dcterms:modified>
</cp:coreProperties>
</file>