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79" w:rsidRDefault="00345F79" w:rsidP="00972A67">
      <w:pPr>
        <w:suppressAutoHyphens/>
        <w:spacing w:line="240" w:lineRule="auto"/>
        <w:rPr>
          <w:b/>
          <w:sz w:val="22"/>
          <w:szCs w:val="22"/>
        </w:rPr>
      </w:pPr>
    </w:p>
    <w:p w:rsidR="00FC5D72" w:rsidRDefault="00FC5D72" w:rsidP="00972A67">
      <w:pPr>
        <w:suppressAutoHyphens/>
        <w:spacing w:line="240" w:lineRule="auto"/>
        <w:rPr>
          <w:b/>
          <w:sz w:val="22"/>
          <w:szCs w:val="22"/>
        </w:rPr>
      </w:pPr>
    </w:p>
    <w:p w:rsidR="00FC5D72" w:rsidRDefault="00FC5D72" w:rsidP="00972A67">
      <w:pPr>
        <w:suppressAutoHyphens/>
        <w:spacing w:line="240" w:lineRule="auto"/>
        <w:rPr>
          <w:b/>
          <w:sz w:val="22"/>
          <w:szCs w:val="22"/>
        </w:rPr>
      </w:pPr>
    </w:p>
    <w:p w:rsidR="00FC5D72" w:rsidRDefault="002D3C79" w:rsidP="002D3C79">
      <w:pPr>
        <w:suppressAutoHyphens/>
        <w:spacing w:line="240" w:lineRule="auto"/>
        <w:jc w:val="right"/>
        <w:rPr>
          <w:b/>
          <w:sz w:val="22"/>
          <w:szCs w:val="22"/>
        </w:rPr>
      </w:pPr>
      <w:r>
        <w:rPr>
          <w:b/>
          <w:sz w:val="22"/>
          <w:szCs w:val="22"/>
        </w:rPr>
        <w:t>CONFORMED COPY</w:t>
      </w:r>
    </w:p>
    <w:p w:rsidR="00FC5D72" w:rsidRDefault="00FC5D72" w:rsidP="00972A67">
      <w:pPr>
        <w:suppressAutoHyphens/>
        <w:spacing w:line="240" w:lineRule="auto"/>
        <w:rPr>
          <w:b/>
          <w:sz w:val="22"/>
          <w:szCs w:val="22"/>
        </w:rPr>
      </w:pPr>
    </w:p>
    <w:p w:rsidR="00FC5D72" w:rsidRDefault="00FC5D72" w:rsidP="00972A67">
      <w:pPr>
        <w:suppressAutoHyphens/>
        <w:spacing w:line="240" w:lineRule="auto"/>
        <w:rPr>
          <w:b/>
          <w:sz w:val="22"/>
          <w:szCs w:val="22"/>
        </w:rPr>
      </w:pPr>
    </w:p>
    <w:p w:rsidR="00345F79" w:rsidRPr="00115CF5" w:rsidRDefault="00345F79" w:rsidP="00345F79">
      <w:pPr>
        <w:pBdr>
          <w:top w:val="double" w:sz="12" w:space="1" w:color="auto"/>
        </w:pBdr>
        <w:suppressAutoHyphens/>
        <w:spacing w:line="240" w:lineRule="auto"/>
        <w:rPr>
          <w:b/>
          <w:sz w:val="22"/>
          <w:szCs w:val="22"/>
        </w:rPr>
      </w:pPr>
    </w:p>
    <w:p w:rsidR="00972A67" w:rsidRPr="00115CF5" w:rsidRDefault="00972A67" w:rsidP="00972A67">
      <w:pPr>
        <w:suppressAutoHyphens/>
        <w:spacing w:line="240" w:lineRule="auto"/>
        <w:jc w:val="right"/>
        <w:rPr>
          <w:b/>
          <w:sz w:val="22"/>
          <w:szCs w:val="22"/>
        </w:rPr>
      </w:pPr>
      <w:r w:rsidRPr="00115CF5">
        <w:rPr>
          <w:b/>
          <w:sz w:val="22"/>
          <w:szCs w:val="22"/>
        </w:rPr>
        <w:t xml:space="preserve">LOAN NUMBER </w:t>
      </w:r>
      <w:r w:rsidR="00FC5D72">
        <w:rPr>
          <w:b/>
          <w:sz w:val="22"/>
          <w:szCs w:val="22"/>
        </w:rPr>
        <w:t>8086</w:t>
      </w:r>
      <w:r w:rsidRPr="00115CF5">
        <w:rPr>
          <w:b/>
          <w:sz w:val="22"/>
          <w:szCs w:val="22"/>
        </w:rPr>
        <w:t>-</w:t>
      </w:r>
      <w:r w:rsidR="00FC5D72">
        <w:rPr>
          <w:b/>
          <w:sz w:val="22"/>
          <w:szCs w:val="22"/>
        </w:rPr>
        <w:t>HR</w:t>
      </w:r>
    </w:p>
    <w:p w:rsidR="00972A67" w:rsidRDefault="00972A67" w:rsidP="00972A67">
      <w:pPr>
        <w:suppressAutoHyphens/>
        <w:spacing w:line="240" w:lineRule="auto"/>
        <w:rPr>
          <w:b/>
          <w:sz w:val="22"/>
          <w:szCs w:val="22"/>
        </w:rPr>
      </w:pPr>
    </w:p>
    <w:p w:rsidR="00823F7C" w:rsidRDefault="00823F7C" w:rsidP="00972A67">
      <w:pPr>
        <w:suppressAutoHyphens/>
        <w:spacing w:line="240" w:lineRule="auto"/>
        <w:rPr>
          <w:b/>
          <w:sz w:val="22"/>
          <w:szCs w:val="22"/>
        </w:rPr>
      </w:pPr>
    </w:p>
    <w:p w:rsidR="00345F79" w:rsidRDefault="00345F79" w:rsidP="00972A67">
      <w:pPr>
        <w:suppressAutoHyphens/>
        <w:spacing w:line="240" w:lineRule="auto"/>
        <w:rPr>
          <w:b/>
          <w:sz w:val="22"/>
          <w:szCs w:val="22"/>
        </w:rPr>
      </w:pPr>
    </w:p>
    <w:p w:rsidR="00345F79" w:rsidRDefault="00345F79" w:rsidP="00972A67">
      <w:pPr>
        <w:suppressAutoHyphens/>
        <w:spacing w:line="240" w:lineRule="auto"/>
        <w:rPr>
          <w:b/>
          <w:sz w:val="22"/>
          <w:szCs w:val="22"/>
        </w:rPr>
      </w:pPr>
    </w:p>
    <w:p w:rsidR="00345F79" w:rsidRDefault="00345F79" w:rsidP="00972A67">
      <w:pPr>
        <w:suppressAutoHyphens/>
        <w:spacing w:line="240" w:lineRule="auto"/>
        <w:rPr>
          <w:b/>
          <w:sz w:val="22"/>
          <w:szCs w:val="22"/>
        </w:rPr>
      </w:pPr>
    </w:p>
    <w:p w:rsidR="00FD6334" w:rsidRDefault="00FD6334" w:rsidP="00972A67">
      <w:pPr>
        <w:suppressAutoHyphens/>
        <w:spacing w:line="240" w:lineRule="auto"/>
        <w:rPr>
          <w:b/>
          <w:sz w:val="22"/>
          <w:szCs w:val="22"/>
        </w:rPr>
      </w:pPr>
    </w:p>
    <w:p w:rsidR="00345F79" w:rsidRDefault="00345F79" w:rsidP="00972A67">
      <w:pPr>
        <w:suppressAutoHyphens/>
        <w:spacing w:line="240" w:lineRule="auto"/>
        <w:rPr>
          <w:b/>
          <w:sz w:val="22"/>
          <w:szCs w:val="22"/>
        </w:rPr>
      </w:pPr>
    </w:p>
    <w:p w:rsidR="00345F79" w:rsidRDefault="00345F79" w:rsidP="00972A67">
      <w:pPr>
        <w:suppressAutoHyphens/>
        <w:spacing w:line="240" w:lineRule="auto"/>
        <w:rPr>
          <w:b/>
          <w:sz w:val="22"/>
          <w:szCs w:val="22"/>
        </w:rPr>
      </w:pPr>
    </w:p>
    <w:p w:rsidR="00823F7C" w:rsidRPr="00115CF5" w:rsidRDefault="00823F7C" w:rsidP="00972A67">
      <w:pPr>
        <w:suppressAutoHyphens/>
        <w:spacing w:line="240" w:lineRule="auto"/>
        <w:rPr>
          <w:b/>
          <w:sz w:val="22"/>
          <w:szCs w:val="22"/>
        </w:rPr>
      </w:pPr>
    </w:p>
    <w:p w:rsidR="00972A67" w:rsidRDefault="00972A67" w:rsidP="00972A67">
      <w:pPr>
        <w:suppressAutoHyphens/>
        <w:spacing w:line="240" w:lineRule="auto"/>
        <w:jc w:val="center"/>
        <w:rPr>
          <w:b/>
          <w:sz w:val="50"/>
        </w:rPr>
      </w:pPr>
      <w:r>
        <w:rPr>
          <w:b/>
          <w:sz w:val="50"/>
        </w:rPr>
        <w:t>Loan Agreement</w:t>
      </w:r>
    </w:p>
    <w:p w:rsidR="00972A67" w:rsidRDefault="00972A67" w:rsidP="00972A67">
      <w:pPr>
        <w:suppressAutoHyphens/>
        <w:spacing w:line="240" w:lineRule="auto"/>
        <w:jc w:val="center"/>
        <w:rPr>
          <w:b/>
        </w:rPr>
      </w:pPr>
    </w:p>
    <w:p w:rsidR="00823F7C" w:rsidRDefault="00823F7C" w:rsidP="00972A67">
      <w:pPr>
        <w:suppressAutoHyphens/>
        <w:spacing w:line="240" w:lineRule="auto"/>
        <w:jc w:val="center"/>
        <w:rPr>
          <w:b/>
        </w:rPr>
      </w:pPr>
    </w:p>
    <w:p w:rsidR="00972A67" w:rsidRDefault="00972A67" w:rsidP="00972A67">
      <w:pPr>
        <w:suppressAutoHyphens/>
        <w:spacing w:line="240" w:lineRule="auto"/>
        <w:jc w:val="center"/>
        <w:rPr>
          <w:b/>
        </w:rPr>
      </w:pPr>
    </w:p>
    <w:p w:rsidR="00972A67" w:rsidRPr="00115CF5" w:rsidRDefault="00972A67" w:rsidP="00972A67">
      <w:pPr>
        <w:suppressAutoHyphens/>
        <w:spacing w:line="240" w:lineRule="auto"/>
        <w:jc w:val="center"/>
        <w:rPr>
          <w:b/>
          <w:sz w:val="22"/>
          <w:szCs w:val="22"/>
        </w:rPr>
      </w:pPr>
      <w:r w:rsidRPr="00115CF5">
        <w:rPr>
          <w:b/>
          <w:sz w:val="22"/>
          <w:szCs w:val="22"/>
        </w:rPr>
        <w:t>(</w:t>
      </w:r>
      <w:r w:rsidR="005B15B8">
        <w:rPr>
          <w:b/>
          <w:sz w:val="22"/>
          <w:szCs w:val="22"/>
        </w:rPr>
        <w:t>Integrated Land Administration System</w:t>
      </w:r>
      <w:r w:rsidRPr="00115CF5">
        <w:rPr>
          <w:b/>
          <w:sz w:val="22"/>
          <w:szCs w:val="22"/>
        </w:rPr>
        <w:t xml:space="preserve"> Project)</w:t>
      </w:r>
    </w:p>
    <w:p w:rsidR="00972A67" w:rsidRPr="00115CF5" w:rsidRDefault="00972A67" w:rsidP="00972A67">
      <w:pPr>
        <w:suppressAutoHyphens/>
        <w:spacing w:line="240" w:lineRule="auto"/>
        <w:jc w:val="center"/>
        <w:rPr>
          <w:b/>
          <w:sz w:val="22"/>
          <w:szCs w:val="22"/>
        </w:rPr>
      </w:pPr>
    </w:p>
    <w:p w:rsidR="00972A67" w:rsidRDefault="00972A67" w:rsidP="00972A67">
      <w:pPr>
        <w:suppressAutoHyphens/>
        <w:spacing w:line="240" w:lineRule="auto"/>
        <w:jc w:val="center"/>
        <w:rPr>
          <w:b/>
          <w:sz w:val="22"/>
          <w:szCs w:val="22"/>
        </w:rPr>
      </w:pPr>
    </w:p>
    <w:p w:rsidR="00823F7C" w:rsidRPr="00115CF5" w:rsidRDefault="00823F7C"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r w:rsidRPr="00115CF5">
        <w:rPr>
          <w:b/>
          <w:sz w:val="22"/>
          <w:szCs w:val="22"/>
        </w:rPr>
        <w:t>between</w:t>
      </w:r>
    </w:p>
    <w:p w:rsidR="00972A67" w:rsidRPr="00115CF5" w:rsidRDefault="00972A67" w:rsidP="00972A67">
      <w:pPr>
        <w:suppressAutoHyphens/>
        <w:spacing w:line="240" w:lineRule="auto"/>
        <w:jc w:val="center"/>
        <w:rPr>
          <w:b/>
          <w:sz w:val="22"/>
          <w:szCs w:val="22"/>
        </w:rPr>
      </w:pPr>
    </w:p>
    <w:p w:rsidR="00823F7C" w:rsidRPr="00115CF5" w:rsidRDefault="00823F7C" w:rsidP="00972A67">
      <w:pPr>
        <w:suppressAutoHyphens/>
        <w:spacing w:line="240" w:lineRule="auto"/>
        <w:jc w:val="center"/>
        <w:rPr>
          <w:b/>
          <w:sz w:val="22"/>
          <w:szCs w:val="22"/>
        </w:rPr>
      </w:pPr>
    </w:p>
    <w:p w:rsidR="00972A67" w:rsidRPr="00115CF5" w:rsidRDefault="00453425" w:rsidP="00972A67">
      <w:pPr>
        <w:suppressAutoHyphens/>
        <w:spacing w:line="240" w:lineRule="auto"/>
        <w:jc w:val="center"/>
        <w:rPr>
          <w:b/>
          <w:sz w:val="22"/>
          <w:szCs w:val="22"/>
        </w:rPr>
      </w:pPr>
      <w:r>
        <w:rPr>
          <w:b/>
          <w:sz w:val="22"/>
          <w:szCs w:val="22"/>
        </w:rPr>
        <w:t>REPUBLIC OF CROATIA</w:t>
      </w:r>
    </w:p>
    <w:p w:rsidR="00972A67" w:rsidRPr="00115CF5" w:rsidRDefault="00972A67" w:rsidP="00972A67">
      <w:pPr>
        <w:suppressAutoHyphens/>
        <w:spacing w:line="240" w:lineRule="auto"/>
        <w:jc w:val="center"/>
        <w:rPr>
          <w:b/>
          <w:sz w:val="22"/>
          <w:szCs w:val="22"/>
        </w:rPr>
      </w:pPr>
    </w:p>
    <w:p w:rsidR="00823F7C" w:rsidRPr="00115CF5" w:rsidRDefault="00823F7C"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r w:rsidRPr="00115CF5">
        <w:rPr>
          <w:b/>
          <w:sz w:val="22"/>
          <w:szCs w:val="22"/>
        </w:rPr>
        <w:t>and</w:t>
      </w:r>
    </w:p>
    <w:p w:rsidR="00972A67" w:rsidRPr="00115CF5" w:rsidRDefault="00F40564" w:rsidP="00F40564">
      <w:pPr>
        <w:tabs>
          <w:tab w:val="left" w:pos="3435"/>
        </w:tabs>
        <w:suppressAutoHyphens/>
        <w:spacing w:line="240" w:lineRule="auto"/>
        <w:rPr>
          <w:b/>
          <w:sz w:val="22"/>
          <w:szCs w:val="22"/>
        </w:rPr>
      </w:pPr>
      <w:r>
        <w:rPr>
          <w:b/>
          <w:sz w:val="22"/>
          <w:szCs w:val="22"/>
        </w:rPr>
        <w:tab/>
      </w:r>
    </w:p>
    <w:p w:rsidR="00972A67" w:rsidRDefault="00972A67" w:rsidP="00972A67">
      <w:pPr>
        <w:suppressAutoHyphens/>
        <w:spacing w:line="240" w:lineRule="auto"/>
        <w:jc w:val="center"/>
        <w:rPr>
          <w:b/>
          <w:sz w:val="22"/>
          <w:szCs w:val="22"/>
        </w:rPr>
      </w:pPr>
    </w:p>
    <w:p w:rsidR="00823F7C" w:rsidRPr="00115CF5" w:rsidRDefault="00823F7C" w:rsidP="00972A67">
      <w:pPr>
        <w:suppressAutoHyphens/>
        <w:spacing w:line="240" w:lineRule="auto"/>
        <w:jc w:val="center"/>
        <w:rPr>
          <w:b/>
          <w:sz w:val="22"/>
          <w:szCs w:val="22"/>
        </w:rPr>
      </w:pPr>
    </w:p>
    <w:p w:rsidR="00972A67" w:rsidRPr="00115CF5" w:rsidRDefault="00972A67" w:rsidP="00972A67">
      <w:pPr>
        <w:suppressAutoHyphens/>
        <w:spacing w:line="240" w:lineRule="auto"/>
        <w:jc w:val="center"/>
        <w:rPr>
          <w:b/>
          <w:sz w:val="22"/>
          <w:szCs w:val="22"/>
        </w:rPr>
      </w:pPr>
      <w:r w:rsidRPr="00115CF5">
        <w:rPr>
          <w:b/>
          <w:sz w:val="22"/>
          <w:szCs w:val="22"/>
        </w:rPr>
        <w:t>INTERNATIONAL BANK FOR RECONSTRUCTION</w:t>
      </w:r>
    </w:p>
    <w:p w:rsidR="00972A67" w:rsidRPr="00115CF5" w:rsidRDefault="00972A67" w:rsidP="00972A67">
      <w:pPr>
        <w:suppressAutoHyphens/>
        <w:spacing w:line="240" w:lineRule="auto"/>
        <w:jc w:val="center"/>
        <w:rPr>
          <w:b/>
          <w:sz w:val="22"/>
          <w:szCs w:val="22"/>
        </w:rPr>
      </w:pPr>
      <w:r w:rsidRPr="00115CF5">
        <w:rPr>
          <w:b/>
          <w:sz w:val="22"/>
          <w:szCs w:val="22"/>
        </w:rPr>
        <w:t>AND DEVELOPMENT</w:t>
      </w:r>
    </w:p>
    <w:p w:rsidR="00972A67" w:rsidRDefault="00972A67" w:rsidP="00972A67">
      <w:pPr>
        <w:suppressAutoHyphens/>
        <w:spacing w:line="240" w:lineRule="auto"/>
        <w:jc w:val="center"/>
        <w:rPr>
          <w:b/>
          <w:sz w:val="22"/>
          <w:szCs w:val="22"/>
        </w:rPr>
      </w:pPr>
    </w:p>
    <w:p w:rsidR="00972A67" w:rsidRDefault="00972A67" w:rsidP="00972A67">
      <w:pPr>
        <w:suppressAutoHyphens/>
        <w:spacing w:line="240" w:lineRule="auto"/>
        <w:rPr>
          <w:b/>
          <w:sz w:val="22"/>
          <w:szCs w:val="22"/>
        </w:rPr>
      </w:pPr>
    </w:p>
    <w:p w:rsidR="00894D43" w:rsidRPr="00115CF5" w:rsidRDefault="00894D43" w:rsidP="00972A67">
      <w:pPr>
        <w:suppressAutoHyphens/>
        <w:spacing w:line="240" w:lineRule="auto"/>
        <w:rPr>
          <w:b/>
          <w:sz w:val="22"/>
          <w:szCs w:val="22"/>
        </w:rPr>
      </w:pPr>
    </w:p>
    <w:p w:rsidR="00972A67" w:rsidRPr="00115CF5" w:rsidRDefault="00972A67" w:rsidP="00972A67">
      <w:pPr>
        <w:suppressAutoHyphens/>
        <w:spacing w:line="240" w:lineRule="auto"/>
        <w:jc w:val="center"/>
        <w:rPr>
          <w:b/>
          <w:sz w:val="22"/>
          <w:szCs w:val="22"/>
        </w:rPr>
      </w:pPr>
      <w:r w:rsidRPr="00115CF5">
        <w:rPr>
          <w:b/>
          <w:sz w:val="22"/>
          <w:szCs w:val="22"/>
        </w:rPr>
        <w:t xml:space="preserve">Dated </w:t>
      </w:r>
      <w:r w:rsidR="002D3C79">
        <w:rPr>
          <w:b/>
          <w:sz w:val="22"/>
          <w:szCs w:val="22"/>
        </w:rPr>
        <w:t>August 17</w:t>
      </w:r>
      <w:r w:rsidRPr="00115CF5">
        <w:rPr>
          <w:b/>
          <w:sz w:val="22"/>
          <w:szCs w:val="22"/>
        </w:rPr>
        <w:t>, 20</w:t>
      </w:r>
      <w:r w:rsidR="00F40564">
        <w:rPr>
          <w:b/>
          <w:sz w:val="22"/>
          <w:szCs w:val="22"/>
        </w:rPr>
        <w:t>1</w:t>
      </w:r>
      <w:r w:rsidR="00453425">
        <w:rPr>
          <w:b/>
          <w:sz w:val="22"/>
          <w:szCs w:val="22"/>
        </w:rPr>
        <w:t>1</w:t>
      </w:r>
      <w:r w:rsidRPr="00115CF5">
        <w:rPr>
          <w:b/>
          <w:sz w:val="22"/>
          <w:szCs w:val="22"/>
        </w:rPr>
        <w:t xml:space="preserve"> </w:t>
      </w:r>
    </w:p>
    <w:p w:rsidR="00345F79" w:rsidRDefault="00345F79" w:rsidP="00972A67">
      <w:pPr>
        <w:suppressAutoHyphens/>
        <w:spacing w:line="240" w:lineRule="auto"/>
        <w:jc w:val="center"/>
        <w:rPr>
          <w:b/>
        </w:rPr>
      </w:pPr>
    </w:p>
    <w:p w:rsidR="00345F79" w:rsidRDefault="00345F79" w:rsidP="00972A67">
      <w:pPr>
        <w:suppressAutoHyphens/>
        <w:spacing w:line="240" w:lineRule="auto"/>
        <w:jc w:val="center"/>
        <w:rPr>
          <w:b/>
        </w:rPr>
      </w:pPr>
    </w:p>
    <w:p w:rsidR="00345F79" w:rsidRDefault="00345F79" w:rsidP="00345F79">
      <w:pPr>
        <w:pBdr>
          <w:bottom w:val="double" w:sz="12" w:space="1" w:color="auto"/>
        </w:pBdr>
        <w:suppressAutoHyphens/>
        <w:spacing w:line="240" w:lineRule="auto"/>
        <w:jc w:val="center"/>
        <w:rPr>
          <w:b/>
        </w:rPr>
      </w:pPr>
    </w:p>
    <w:p w:rsidR="00345F79" w:rsidRDefault="00345F79" w:rsidP="00972A67">
      <w:pPr>
        <w:suppressAutoHyphens/>
        <w:spacing w:line="240" w:lineRule="auto"/>
        <w:jc w:val="center"/>
        <w:rPr>
          <w:b/>
        </w:rPr>
      </w:pPr>
    </w:p>
    <w:p w:rsidR="00345F79" w:rsidRDefault="00345F79" w:rsidP="00972A67">
      <w:pPr>
        <w:suppressAutoHyphens/>
        <w:spacing w:line="240" w:lineRule="auto"/>
        <w:jc w:val="center"/>
        <w:rPr>
          <w:b/>
        </w:rPr>
        <w:sectPr w:rsidR="00345F79" w:rsidSect="00345F79">
          <w:headerReference w:type="even" r:id="rId8"/>
          <w:headerReference w:type="default" r:id="rId9"/>
          <w:footerReference w:type="default" r:id="rId10"/>
          <w:headerReference w:type="first" r:id="rId11"/>
          <w:footerReference w:type="first" r:id="rId12"/>
          <w:pgSz w:w="12240" w:h="15840" w:code="1"/>
          <w:pgMar w:top="1080" w:right="2160" w:bottom="2160" w:left="2160" w:header="720" w:footer="720" w:gutter="0"/>
          <w:cols w:space="720"/>
          <w:titlePg/>
        </w:sectPr>
      </w:pPr>
    </w:p>
    <w:p w:rsidR="00345F79" w:rsidRPr="00345F79" w:rsidRDefault="00345F79" w:rsidP="00345F79">
      <w:pPr>
        <w:suppressAutoHyphens/>
        <w:spacing w:line="240" w:lineRule="auto"/>
        <w:jc w:val="right"/>
        <w:rPr>
          <w:b/>
          <w:sz w:val="22"/>
          <w:szCs w:val="22"/>
        </w:rPr>
      </w:pPr>
      <w:r w:rsidRPr="00345F79">
        <w:rPr>
          <w:b/>
          <w:sz w:val="22"/>
          <w:szCs w:val="22"/>
        </w:rPr>
        <w:lastRenderedPageBreak/>
        <w:t xml:space="preserve">LOAN NUMBER </w:t>
      </w:r>
      <w:r w:rsidR="00FC5D72">
        <w:rPr>
          <w:b/>
          <w:sz w:val="22"/>
          <w:szCs w:val="22"/>
        </w:rPr>
        <w:t>8086</w:t>
      </w:r>
      <w:r w:rsidRPr="00345F79">
        <w:rPr>
          <w:b/>
          <w:sz w:val="22"/>
          <w:szCs w:val="22"/>
        </w:rPr>
        <w:t>-</w:t>
      </w:r>
      <w:r w:rsidR="00FC5D72">
        <w:rPr>
          <w:b/>
          <w:sz w:val="22"/>
          <w:szCs w:val="22"/>
        </w:rPr>
        <w:t>HR</w:t>
      </w:r>
    </w:p>
    <w:p w:rsidR="00972A67" w:rsidRPr="00345F79" w:rsidRDefault="00972A67" w:rsidP="00972A67">
      <w:pPr>
        <w:suppressAutoHyphens/>
        <w:spacing w:line="240" w:lineRule="auto"/>
        <w:jc w:val="center"/>
        <w:rPr>
          <w:b/>
          <w:sz w:val="22"/>
          <w:szCs w:val="22"/>
        </w:rPr>
      </w:pPr>
    </w:p>
    <w:p w:rsidR="00D95183" w:rsidRPr="00345F79" w:rsidRDefault="00D95183">
      <w:pPr>
        <w:pStyle w:val="Title"/>
        <w:spacing w:line="240" w:lineRule="auto"/>
        <w:rPr>
          <w:sz w:val="22"/>
          <w:szCs w:val="22"/>
        </w:rPr>
      </w:pPr>
      <w:r w:rsidRPr="00345F79">
        <w:rPr>
          <w:sz w:val="22"/>
          <w:szCs w:val="22"/>
        </w:rPr>
        <w:t>LOAN AGREEMENT</w:t>
      </w:r>
    </w:p>
    <w:p w:rsidR="00D95183" w:rsidRPr="00345F79" w:rsidRDefault="00D95183">
      <w:pPr>
        <w:spacing w:line="240" w:lineRule="auto"/>
        <w:jc w:val="center"/>
        <w:rPr>
          <w:sz w:val="22"/>
          <w:szCs w:val="22"/>
        </w:rPr>
      </w:pPr>
    </w:p>
    <w:p w:rsidR="00D95183" w:rsidRPr="00345F79" w:rsidRDefault="00972A67" w:rsidP="00115CF5">
      <w:pPr>
        <w:spacing w:line="240" w:lineRule="auto"/>
        <w:jc w:val="both"/>
        <w:rPr>
          <w:sz w:val="22"/>
          <w:szCs w:val="22"/>
        </w:rPr>
      </w:pPr>
      <w:r w:rsidRPr="00345F79">
        <w:rPr>
          <w:sz w:val="22"/>
          <w:szCs w:val="22"/>
        </w:rPr>
        <w:tab/>
      </w:r>
      <w:r w:rsidR="00D95183" w:rsidRPr="00345F79">
        <w:rPr>
          <w:sz w:val="22"/>
          <w:szCs w:val="22"/>
        </w:rPr>
        <w:t xml:space="preserve">Agreement dated </w:t>
      </w:r>
      <w:r w:rsidR="002D3C79">
        <w:rPr>
          <w:sz w:val="22"/>
          <w:szCs w:val="22"/>
        </w:rPr>
        <w:t>August 17</w:t>
      </w:r>
      <w:r w:rsidR="00D95183" w:rsidRPr="00345F79">
        <w:rPr>
          <w:sz w:val="22"/>
          <w:szCs w:val="22"/>
        </w:rPr>
        <w:t>, 20</w:t>
      </w:r>
      <w:r w:rsidR="00F40564" w:rsidRPr="00345F79">
        <w:rPr>
          <w:sz w:val="22"/>
          <w:szCs w:val="22"/>
        </w:rPr>
        <w:t>1</w:t>
      </w:r>
      <w:r w:rsidR="004B7C63" w:rsidRPr="00345F79">
        <w:rPr>
          <w:sz w:val="22"/>
          <w:szCs w:val="22"/>
        </w:rPr>
        <w:t>1</w:t>
      </w:r>
      <w:r w:rsidR="00D95183" w:rsidRPr="00345F79">
        <w:rPr>
          <w:sz w:val="22"/>
          <w:szCs w:val="22"/>
        </w:rPr>
        <w:t xml:space="preserve">, between </w:t>
      </w:r>
      <w:r w:rsidR="00453425" w:rsidRPr="00345F79">
        <w:rPr>
          <w:sz w:val="22"/>
          <w:szCs w:val="22"/>
        </w:rPr>
        <w:t xml:space="preserve">REPUBLIC OF CROATIA </w:t>
      </w:r>
      <w:r w:rsidR="00D95183" w:rsidRPr="00345F79">
        <w:rPr>
          <w:sz w:val="22"/>
          <w:szCs w:val="22"/>
        </w:rPr>
        <w:t>(</w:t>
      </w:r>
      <w:r w:rsidR="005F3827" w:rsidRPr="00345F79">
        <w:rPr>
          <w:sz w:val="22"/>
          <w:szCs w:val="22"/>
        </w:rPr>
        <w:t>“</w:t>
      </w:r>
      <w:r w:rsidR="00D95183" w:rsidRPr="00345F79">
        <w:rPr>
          <w:sz w:val="22"/>
          <w:szCs w:val="22"/>
        </w:rPr>
        <w:t>Borrower</w:t>
      </w:r>
      <w:r w:rsidR="005F3827" w:rsidRPr="00345F79">
        <w:rPr>
          <w:sz w:val="22"/>
          <w:szCs w:val="22"/>
        </w:rPr>
        <w:t>”</w:t>
      </w:r>
      <w:r w:rsidR="00D95183" w:rsidRPr="00345F79">
        <w:rPr>
          <w:sz w:val="22"/>
          <w:szCs w:val="22"/>
        </w:rPr>
        <w:t>) and INTERNATIONAL BANK FOR RECONSTRUCTION AND DEVELOPMENT (</w:t>
      </w:r>
      <w:r w:rsidR="005F3827" w:rsidRPr="00345F79">
        <w:rPr>
          <w:sz w:val="22"/>
          <w:szCs w:val="22"/>
        </w:rPr>
        <w:t>“</w:t>
      </w:r>
      <w:r w:rsidR="00D95183" w:rsidRPr="00345F79">
        <w:rPr>
          <w:sz w:val="22"/>
          <w:szCs w:val="22"/>
        </w:rPr>
        <w:t>Bank</w:t>
      </w:r>
      <w:r w:rsidR="005F3827" w:rsidRPr="00345F79">
        <w:rPr>
          <w:sz w:val="22"/>
          <w:szCs w:val="22"/>
        </w:rPr>
        <w:t>”</w:t>
      </w:r>
      <w:r w:rsidR="00D95183" w:rsidRPr="00345F79">
        <w:rPr>
          <w:sz w:val="22"/>
          <w:szCs w:val="22"/>
        </w:rPr>
        <w:t>).  The Borrower and the Bank hereby agree as follows:</w:t>
      </w:r>
    </w:p>
    <w:p w:rsidR="00D95183" w:rsidRPr="00345F79" w:rsidRDefault="00D95183">
      <w:pPr>
        <w:pStyle w:val="Heading1"/>
        <w:spacing w:line="240" w:lineRule="auto"/>
        <w:rPr>
          <w:sz w:val="22"/>
          <w:szCs w:val="22"/>
        </w:rPr>
      </w:pPr>
    </w:p>
    <w:p w:rsidR="00D95183" w:rsidRPr="00345F79" w:rsidRDefault="00D95183">
      <w:pPr>
        <w:pStyle w:val="Heading1"/>
        <w:spacing w:line="240" w:lineRule="auto"/>
        <w:rPr>
          <w:sz w:val="22"/>
          <w:szCs w:val="22"/>
        </w:rPr>
      </w:pPr>
      <w:r w:rsidRPr="00345F79">
        <w:rPr>
          <w:sz w:val="22"/>
          <w:szCs w:val="22"/>
        </w:rPr>
        <w:t>ARTICLE I</w:t>
      </w:r>
      <w:r w:rsidR="00115CF5" w:rsidRPr="00345F79">
        <w:rPr>
          <w:sz w:val="22"/>
          <w:szCs w:val="22"/>
        </w:rPr>
        <w:t xml:space="preserve"> </w:t>
      </w:r>
      <w:r w:rsidRPr="00345F79">
        <w:rPr>
          <w:sz w:val="22"/>
          <w:szCs w:val="22"/>
        </w:rPr>
        <w:t>—</w:t>
      </w:r>
      <w:r w:rsidR="00115CF5" w:rsidRPr="00345F79">
        <w:rPr>
          <w:sz w:val="22"/>
          <w:szCs w:val="22"/>
        </w:rPr>
        <w:t xml:space="preserve"> </w:t>
      </w:r>
      <w:r w:rsidRPr="00345F79">
        <w:rPr>
          <w:sz w:val="22"/>
          <w:szCs w:val="22"/>
        </w:rPr>
        <w:t>GENERAL CONDITIONS; DEFINITIONS</w:t>
      </w:r>
    </w:p>
    <w:p w:rsidR="00D95183" w:rsidRPr="00345F79" w:rsidRDefault="00D95183">
      <w:pPr>
        <w:spacing w:line="240" w:lineRule="auto"/>
        <w:rPr>
          <w:sz w:val="22"/>
          <w:szCs w:val="22"/>
        </w:rPr>
      </w:pPr>
    </w:p>
    <w:p w:rsidR="00D95183" w:rsidRPr="00345F79" w:rsidRDefault="00D95183">
      <w:pPr>
        <w:pStyle w:val="BodyText"/>
        <w:numPr>
          <w:ilvl w:val="1"/>
          <w:numId w:val="2"/>
        </w:numPr>
        <w:tabs>
          <w:tab w:val="clear" w:pos="1485"/>
          <w:tab w:val="num" w:pos="720"/>
        </w:tabs>
        <w:ind w:left="720" w:hanging="720"/>
        <w:rPr>
          <w:sz w:val="22"/>
          <w:szCs w:val="22"/>
        </w:rPr>
      </w:pPr>
      <w:r w:rsidRPr="00345F79">
        <w:rPr>
          <w:sz w:val="22"/>
          <w:szCs w:val="22"/>
        </w:rPr>
        <w:t>The General Conditions</w:t>
      </w:r>
      <w:r w:rsidR="008B4455" w:rsidRPr="00345F79">
        <w:rPr>
          <w:sz w:val="22"/>
          <w:szCs w:val="22"/>
        </w:rPr>
        <w:t xml:space="preserve"> (as defined in the Appendix to this Agreement) </w:t>
      </w:r>
      <w:r w:rsidRPr="00345F79">
        <w:rPr>
          <w:sz w:val="22"/>
          <w:szCs w:val="22"/>
        </w:rPr>
        <w:t>constitute an integral part of this Agreement.</w:t>
      </w:r>
    </w:p>
    <w:p w:rsidR="00D95183" w:rsidRPr="00345F79" w:rsidRDefault="00D95183">
      <w:pPr>
        <w:pStyle w:val="BodyText"/>
        <w:tabs>
          <w:tab w:val="num" w:pos="720"/>
        </w:tabs>
        <w:ind w:left="720" w:hanging="720"/>
        <w:rPr>
          <w:sz w:val="22"/>
          <w:szCs w:val="22"/>
        </w:rPr>
      </w:pPr>
    </w:p>
    <w:p w:rsidR="00D95183" w:rsidRPr="00345F79" w:rsidRDefault="00D95183">
      <w:pPr>
        <w:pStyle w:val="BodyText"/>
        <w:numPr>
          <w:ilvl w:val="1"/>
          <w:numId w:val="2"/>
        </w:numPr>
        <w:tabs>
          <w:tab w:val="clear" w:pos="1485"/>
          <w:tab w:val="num" w:pos="720"/>
        </w:tabs>
        <w:ind w:left="720" w:hanging="720"/>
        <w:rPr>
          <w:sz w:val="22"/>
          <w:szCs w:val="22"/>
        </w:rPr>
      </w:pPr>
      <w:r w:rsidRPr="00345F79">
        <w:rPr>
          <w:sz w:val="22"/>
          <w:szCs w:val="22"/>
        </w:rPr>
        <w:t>Unless the context requires</w:t>
      </w:r>
      <w:r w:rsidR="005F3827" w:rsidRPr="00345F79">
        <w:rPr>
          <w:sz w:val="22"/>
          <w:szCs w:val="22"/>
        </w:rPr>
        <w:t xml:space="preserve"> otherwise</w:t>
      </w:r>
      <w:r w:rsidRPr="00345F79">
        <w:rPr>
          <w:sz w:val="22"/>
          <w:szCs w:val="22"/>
        </w:rPr>
        <w:t>, the capitalized terms used in th</w:t>
      </w:r>
      <w:r w:rsidR="00115CF5" w:rsidRPr="00345F79">
        <w:rPr>
          <w:sz w:val="22"/>
          <w:szCs w:val="22"/>
        </w:rPr>
        <w:t xml:space="preserve">is </w:t>
      </w:r>
      <w:r w:rsidRPr="00345F79">
        <w:rPr>
          <w:sz w:val="22"/>
          <w:szCs w:val="22"/>
        </w:rPr>
        <w:t>Agreement have the meanings ascribed to t</w:t>
      </w:r>
      <w:r w:rsidR="00CC3DB5" w:rsidRPr="00345F79">
        <w:rPr>
          <w:sz w:val="22"/>
          <w:szCs w:val="22"/>
        </w:rPr>
        <w:t xml:space="preserve">hem in the General Conditions </w:t>
      </w:r>
      <w:r w:rsidR="00333291" w:rsidRPr="00345F79">
        <w:rPr>
          <w:sz w:val="22"/>
          <w:szCs w:val="22"/>
        </w:rPr>
        <w:t>or</w:t>
      </w:r>
      <w:r w:rsidRPr="00345F79">
        <w:rPr>
          <w:sz w:val="22"/>
          <w:szCs w:val="22"/>
        </w:rPr>
        <w:t xml:space="preserve"> in</w:t>
      </w:r>
      <w:r w:rsidR="00CC3DB5" w:rsidRPr="00345F79">
        <w:rPr>
          <w:sz w:val="22"/>
          <w:szCs w:val="22"/>
        </w:rPr>
        <w:t xml:space="preserve"> the Appendix to this Agreement</w:t>
      </w:r>
      <w:r w:rsidRPr="00345F79">
        <w:rPr>
          <w:sz w:val="22"/>
          <w:szCs w:val="22"/>
        </w:rPr>
        <w:t>.</w:t>
      </w:r>
    </w:p>
    <w:p w:rsidR="00823F7C" w:rsidRPr="00345F79" w:rsidRDefault="00823F7C" w:rsidP="00823F7C">
      <w:pPr>
        <w:pStyle w:val="BodyText"/>
        <w:rPr>
          <w:sz w:val="22"/>
          <w:szCs w:val="22"/>
        </w:rPr>
      </w:pPr>
    </w:p>
    <w:p w:rsidR="005B069B" w:rsidRPr="00345F79" w:rsidRDefault="005B069B" w:rsidP="005B069B">
      <w:pPr>
        <w:pStyle w:val="BodyText"/>
        <w:jc w:val="center"/>
        <w:rPr>
          <w:b/>
          <w:bCs/>
          <w:sz w:val="22"/>
          <w:szCs w:val="22"/>
        </w:rPr>
      </w:pPr>
      <w:r w:rsidRPr="00345F79">
        <w:rPr>
          <w:b/>
          <w:bCs/>
          <w:sz w:val="22"/>
          <w:szCs w:val="22"/>
        </w:rPr>
        <w:t>ARTICLE II</w:t>
      </w:r>
      <w:r w:rsidR="00115CF5" w:rsidRPr="00345F79">
        <w:rPr>
          <w:b/>
          <w:bCs/>
          <w:sz w:val="22"/>
          <w:szCs w:val="22"/>
        </w:rPr>
        <w:t xml:space="preserve"> </w:t>
      </w:r>
      <w:r w:rsidRPr="00345F79">
        <w:rPr>
          <w:b/>
          <w:bCs/>
          <w:sz w:val="22"/>
          <w:szCs w:val="22"/>
        </w:rPr>
        <w:t>—</w:t>
      </w:r>
      <w:r w:rsidR="00115CF5" w:rsidRPr="00345F79">
        <w:rPr>
          <w:b/>
          <w:bCs/>
          <w:sz w:val="22"/>
          <w:szCs w:val="22"/>
        </w:rPr>
        <w:t xml:space="preserve"> </w:t>
      </w:r>
      <w:r w:rsidRPr="00345F79">
        <w:rPr>
          <w:b/>
          <w:bCs/>
          <w:sz w:val="22"/>
          <w:szCs w:val="22"/>
        </w:rPr>
        <w:t>LOAN</w:t>
      </w:r>
    </w:p>
    <w:p w:rsidR="005B069B" w:rsidRPr="00345F79" w:rsidRDefault="005B069B" w:rsidP="005B069B">
      <w:pPr>
        <w:pStyle w:val="BodyText"/>
        <w:jc w:val="center"/>
        <w:rPr>
          <w:b/>
          <w:bCs/>
          <w:sz w:val="22"/>
          <w:szCs w:val="22"/>
        </w:rPr>
      </w:pPr>
    </w:p>
    <w:p w:rsidR="005B069B" w:rsidRPr="00345F79" w:rsidRDefault="005B069B" w:rsidP="00F60661">
      <w:pPr>
        <w:pStyle w:val="BodyText"/>
        <w:ind w:left="720" w:hanging="720"/>
        <w:rPr>
          <w:sz w:val="22"/>
          <w:szCs w:val="22"/>
        </w:rPr>
      </w:pPr>
      <w:r w:rsidRPr="00345F79">
        <w:rPr>
          <w:sz w:val="22"/>
          <w:szCs w:val="22"/>
        </w:rPr>
        <w:t>2.01.</w:t>
      </w:r>
      <w:r w:rsidRPr="00345F79">
        <w:rPr>
          <w:sz w:val="22"/>
          <w:szCs w:val="22"/>
        </w:rPr>
        <w:tab/>
        <w:t>The Bank agrees to lend to the Borrower, on the terms and conditions set forth or referred to in this Agreem</w:t>
      </w:r>
      <w:r w:rsidR="004B7C63" w:rsidRPr="00345F79">
        <w:rPr>
          <w:sz w:val="22"/>
          <w:szCs w:val="22"/>
        </w:rPr>
        <w:t xml:space="preserve">ent, </w:t>
      </w:r>
      <w:r w:rsidRPr="00345F79">
        <w:rPr>
          <w:sz w:val="22"/>
          <w:szCs w:val="22"/>
        </w:rPr>
        <w:t xml:space="preserve">the amount of </w:t>
      </w:r>
      <w:r w:rsidR="00FD1405" w:rsidRPr="00345F79">
        <w:rPr>
          <w:sz w:val="22"/>
          <w:szCs w:val="22"/>
        </w:rPr>
        <w:t>sixteen million five hundred thousand Euro (€16,500,000)</w:t>
      </w:r>
      <w:r w:rsidRPr="00345F79">
        <w:rPr>
          <w:sz w:val="22"/>
          <w:szCs w:val="22"/>
        </w:rPr>
        <w:t>, as such amount may be converted from time to time through a Currency Conversion in accordance with the provisions of Section 2.0</w:t>
      </w:r>
      <w:r w:rsidR="008C18F9" w:rsidRPr="00345F79">
        <w:rPr>
          <w:sz w:val="22"/>
          <w:szCs w:val="22"/>
        </w:rPr>
        <w:t>7</w:t>
      </w:r>
      <w:r w:rsidR="00FD1405" w:rsidRPr="00345F79">
        <w:rPr>
          <w:sz w:val="22"/>
          <w:szCs w:val="22"/>
        </w:rPr>
        <w:t xml:space="preserve"> of this Agreement </w:t>
      </w:r>
      <w:r w:rsidR="005B4FC1" w:rsidRPr="00345F79">
        <w:rPr>
          <w:sz w:val="22"/>
          <w:szCs w:val="22"/>
        </w:rPr>
        <w:t>(“Loan”),</w:t>
      </w:r>
      <w:r w:rsidR="00115CF5" w:rsidRPr="00345F79">
        <w:rPr>
          <w:sz w:val="22"/>
          <w:szCs w:val="22"/>
        </w:rPr>
        <w:t xml:space="preserve"> </w:t>
      </w:r>
      <w:r w:rsidRPr="00345F79">
        <w:rPr>
          <w:sz w:val="22"/>
          <w:szCs w:val="22"/>
        </w:rPr>
        <w:t xml:space="preserve">to assist in financing the </w:t>
      </w:r>
      <w:r w:rsidR="005B4FC1" w:rsidRPr="00345F79">
        <w:rPr>
          <w:sz w:val="22"/>
          <w:szCs w:val="22"/>
        </w:rPr>
        <w:t>p</w:t>
      </w:r>
      <w:r w:rsidRPr="00345F79">
        <w:rPr>
          <w:sz w:val="22"/>
          <w:szCs w:val="22"/>
        </w:rPr>
        <w:t>roject described in Schedule 1 to this Agreement</w:t>
      </w:r>
      <w:r w:rsidR="005B4FC1" w:rsidRPr="00345F79">
        <w:rPr>
          <w:sz w:val="22"/>
          <w:szCs w:val="22"/>
        </w:rPr>
        <w:t xml:space="preserve"> (“Project”)</w:t>
      </w:r>
      <w:r w:rsidRPr="00345F79">
        <w:rPr>
          <w:sz w:val="22"/>
          <w:szCs w:val="22"/>
        </w:rPr>
        <w:t>.</w:t>
      </w:r>
    </w:p>
    <w:p w:rsidR="005B069B" w:rsidRPr="00345F79" w:rsidRDefault="005B069B" w:rsidP="00F60661">
      <w:pPr>
        <w:pStyle w:val="BodyText"/>
        <w:tabs>
          <w:tab w:val="num" w:pos="720"/>
        </w:tabs>
        <w:ind w:left="720" w:hanging="720"/>
        <w:rPr>
          <w:sz w:val="22"/>
          <w:szCs w:val="22"/>
        </w:rPr>
      </w:pPr>
    </w:p>
    <w:p w:rsidR="00115CF5" w:rsidRPr="00345F79" w:rsidRDefault="005B069B" w:rsidP="00C43385">
      <w:pPr>
        <w:pStyle w:val="BodyText"/>
        <w:numPr>
          <w:ilvl w:val="1"/>
          <w:numId w:val="6"/>
        </w:numPr>
        <w:tabs>
          <w:tab w:val="clear" w:pos="480"/>
        </w:tabs>
        <w:ind w:left="720" w:hanging="720"/>
        <w:rPr>
          <w:sz w:val="22"/>
          <w:szCs w:val="22"/>
        </w:rPr>
      </w:pPr>
      <w:r w:rsidRPr="00345F79">
        <w:rPr>
          <w:sz w:val="22"/>
          <w:szCs w:val="22"/>
        </w:rPr>
        <w:t>The Borrower may withdraw the proceeds of the Loan in accordance with Section IV of Schedule 2 to this Agreement.</w:t>
      </w:r>
      <w:r w:rsidRPr="00345F79">
        <w:rPr>
          <w:rStyle w:val="FootnoteReference"/>
          <w:sz w:val="22"/>
          <w:szCs w:val="22"/>
        </w:rPr>
        <w:t xml:space="preserve"> </w:t>
      </w:r>
      <w:r w:rsidR="00115CF5" w:rsidRPr="00345F79">
        <w:rPr>
          <w:sz w:val="22"/>
          <w:szCs w:val="22"/>
        </w:rPr>
        <w:t xml:space="preserve"> </w:t>
      </w:r>
      <w:r w:rsidR="004B7C63" w:rsidRPr="00345F79">
        <w:rPr>
          <w:sz w:val="22"/>
          <w:szCs w:val="22"/>
        </w:rPr>
        <w:t xml:space="preserve"> </w:t>
      </w:r>
    </w:p>
    <w:p w:rsidR="00F60661" w:rsidRPr="00345F79" w:rsidRDefault="00F60661" w:rsidP="00F60661">
      <w:pPr>
        <w:pStyle w:val="BodyText"/>
        <w:rPr>
          <w:sz w:val="22"/>
          <w:szCs w:val="22"/>
        </w:rPr>
      </w:pPr>
    </w:p>
    <w:p w:rsidR="00F60661" w:rsidRPr="00345F79" w:rsidRDefault="00F60661" w:rsidP="00C43385">
      <w:pPr>
        <w:pStyle w:val="BodyText"/>
        <w:numPr>
          <w:ilvl w:val="1"/>
          <w:numId w:val="6"/>
        </w:numPr>
        <w:tabs>
          <w:tab w:val="clear" w:pos="480"/>
        </w:tabs>
        <w:ind w:left="720" w:hanging="720"/>
        <w:rPr>
          <w:sz w:val="22"/>
          <w:szCs w:val="22"/>
        </w:rPr>
      </w:pPr>
      <w:r w:rsidRPr="00345F79">
        <w:rPr>
          <w:sz w:val="22"/>
          <w:szCs w:val="22"/>
        </w:rPr>
        <w:t xml:space="preserve">The Front-end Fee payable by the Borrower shall be equal to one </w:t>
      </w:r>
      <w:r w:rsidR="005F5686" w:rsidRPr="00345F79">
        <w:rPr>
          <w:sz w:val="22"/>
          <w:szCs w:val="22"/>
        </w:rPr>
        <w:t xml:space="preserve">quarter of one </w:t>
      </w:r>
      <w:r w:rsidRPr="00345F79">
        <w:rPr>
          <w:sz w:val="22"/>
          <w:szCs w:val="22"/>
        </w:rPr>
        <w:t>percent (</w:t>
      </w:r>
      <w:r w:rsidR="005F5686" w:rsidRPr="00345F79">
        <w:rPr>
          <w:sz w:val="22"/>
          <w:szCs w:val="22"/>
        </w:rPr>
        <w:t>0</w:t>
      </w:r>
      <w:r w:rsidRPr="00345F79">
        <w:rPr>
          <w:sz w:val="22"/>
          <w:szCs w:val="22"/>
        </w:rPr>
        <w:t>.</w:t>
      </w:r>
      <w:r w:rsidR="005F5686" w:rsidRPr="00345F79">
        <w:rPr>
          <w:sz w:val="22"/>
          <w:szCs w:val="22"/>
        </w:rPr>
        <w:t>25</w:t>
      </w:r>
      <w:r w:rsidRPr="00345F79">
        <w:rPr>
          <w:sz w:val="22"/>
          <w:szCs w:val="22"/>
        </w:rPr>
        <w:t xml:space="preserve">%) of the Loan amount.  </w:t>
      </w:r>
      <w:r w:rsidR="00FD1405" w:rsidRPr="00345F79">
        <w:rPr>
          <w:sz w:val="22"/>
          <w:szCs w:val="22"/>
        </w:rPr>
        <w:t xml:space="preserve"> </w:t>
      </w:r>
    </w:p>
    <w:p w:rsidR="00F60661" w:rsidRPr="00345F79" w:rsidRDefault="00F60661" w:rsidP="00F60661">
      <w:pPr>
        <w:pStyle w:val="BodyText"/>
        <w:ind w:left="720" w:hanging="720"/>
        <w:rPr>
          <w:sz w:val="22"/>
          <w:szCs w:val="22"/>
        </w:rPr>
      </w:pPr>
    </w:p>
    <w:p w:rsidR="00F60661" w:rsidRPr="00345F79" w:rsidRDefault="00F60661" w:rsidP="00C43385">
      <w:pPr>
        <w:pStyle w:val="BodyText"/>
        <w:numPr>
          <w:ilvl w:val="1"/>
          <w:numId w:val="6"/>
        </w:numPr>
        <w:tabs>
          <w:tab w:val="clear" w:pos="480"/>
        </w:tabs>
        <w:ind w:left="720" w:hanging="720"/>
        <w:rPr>
          <w:sz w:val="22"/>
          <w:szCs w:val="22"/>
        </w:rPr>
      </w:pPr>
      <w:r w:rsidRPr="00345F79">
        <w:rPr>
          <w:sz w:val="22"/>
          <w:szCs w:val="22"/>
        </w:rPr>
        <w:t>The interest payable by the Borrower for each Interest Peri</w:t>
      </w:r>
      <w:r w:rsidR="00997967" w:rsidRPr="00345F79">
        <w:rPr>
          <w:sz w:val="22"/>
          <w:szCs w:val="22"/>
        </w:rPr>
        <w:t xml:space="preserve">od shall be at a rate equal to </w:t>
      </w:r>
      <w:r w:rsidR="00AF47A9" w:rsidRPr="00345F79">
        <w:rPr>
          <w:sz w:val="22"/>
          <w:szCs w:val="22"/>
        </w:rPr>
        <w:t>the Reference Rate</w:t>
      </w:r>
      <w:r w:rsidRPr="00345F79">
        <w:rPr>
          <w:sz w:val="22"/>
          <w:szCs w:val="22"/>
        </w:rPr>
        <w:t xml:space="preserve"> </w:t>
      </w:r>
      <w:r w:rsidR="003B1D86" w:rsidRPr="00345F79">
        <w:rPr>
          <w:sz w:val="22"/>
          <w:szCs w:val="22"/>
        </w:rPr>
        <w:t xml:space="preserve">for </w:t>
      </w:r>
      <w:r w:rsidRPr="00345F79">
        <w:rPr>
          <w:sz w:val="22"/>
          <w:szCs w:val="22"/>
        </w:rPr>
        <w:t xml:space="preserve">the Loan Currency plus the </w:t>
      </w:r>
      <w:r w:rsidR="006D4DF4" w:rsidRPr="00345F79">
        <w:rPr>
          <w:sz w:val="22"/>
          <w:szCs w:val="22"/>
        </w:rPr>
        <w:t>Fixed Spread</w:t>
      </w:r>
      <w:r w:rsidR="005B069B" w:rsidRPr="00345F79">
        <w:rPr>
          <w:sz w:val="22"/>
          <w:szCs w:val="22"/>
        </w:rPr>
        <w:t xml:space="preserve">; provided, that upon a Conversion of all or any portion of the principal amount of the Loan, the </w:t>
      </w:r>
      <w:r w:rsidRPr="00345F79">
        <w:rPr>
          <w:sz w:val="22"/>
          <w:szCs w:val="22"/>
        </w:rPr>
        <w:t xml:space="preserve">interest payable by the </w:t>
      </w:r>
      <w:r w:rsidR="005B069B" w:rsidRPr="00345F79">
        <w:rPr>
          <w:sz w:val="22"/>
          <w:szCs w:val="22"/>
        </w:rPr>
        <w:t xml:space="preserve">Borrower during the Conversion Period on such amount </w:t>
      </w:r>
      <w:r w:rsidRPr="00345F79">
        <w:rPr>
          <w:sz w:val="22"/>
          <w:szCs w:val="22"/>
        </w:rPr>
        <w:t xml:space="preserve">shall be determined </w:t>
      </w:r>
      <w:r w:rsidR="005B069B" w:rsidRPr="00345F79">
        <w:rPr>
          <w:sz w:val="22"/>
          <w:szCs w:val="22"/>
        </w:rPr>
        <w:t>in accordance with the relevant provisions of Article IV of the General Conditions</w:t>
      </w:r>
      <w:r w:rsidRPr="00345F79">
        <w:rPr>
          <w:sz w:val="22"/>
          <w:szCs w:val="22"/>
        </w:rPr>
        <w:t>.</w:t>
      </w:r>
      <w:r w:rsidR="005F5686" w:rsidRPr="00345F79">
        <w:rPr>
          <w:sz w:val="22"/>
          <w:szCs w:val="22"/>
        </w:rPr>
        <w:t xml:space="preserve"> </w:t>
      </w:r>
      <w:r w:rsidR="00AC5212" w:rsidRPr="00345F79">
        <w:rPr>
          <w:sz w:val="22"/>
          <w:szCs w:val="22"/>
        </w:rPr>
        <w:t xml:space="preserve">Notwithstanding the foregoing, </w:t>
      </w:r>
      <w:r w:rsidR="005F5686" w:rsidRPr="00345F79">
        <w:rPr>
          <w:sz w:val="22"/>
          <w:szCs w:val="22"/>
        </w:rPr>
        <w:t xml:space="preserve">if </w:t>
      </w:r>
      <w:r w:rsidR="00AC5212" w:rsidRPr="00345F79">
        <w:rPr>
          <w:sz w:val="22"/>
          <w:szCs w:val="22"/>
        </w:rPr>
        <w:t xml:space="preserve">any amount of the Withdrawn Loan Balance </w:t>
      </w:r>
      <w:r w:rsidR="0042116F" w:rsidRPr="00345F79">
        <w:rPr>
          <w:sz w:val="22"/>
          <w:szCs w:val="22"/>
        </w:rPr>
        <w:t xml:space="preserve">remains unpaid when due and such non-payment </w:t>
      </w:r>
      <w:r w:rsidR="00BD176F" w:rsidRPr="00345F79">
        <w:rPr>
          <w:sz w:val="22"/>
          <w:szCs w:val="22"/>
        </w:rPr>
        <w:t>continues</w:t>
      </w:r>
      <w:r w:rsidR="0042116F" w:rsidRPr="00345F79">
        <w:rPr>
          <w:sz w:val="22"/>
          <w:szCs w:val="22"/>
        </w:rPr>
        <w:t xml:space="preserve"> for a period of thirty days</w:t>
      </w:r>
      <w:r w:rsidR="005F5686" w:rsidRPr="00345F79">
        <w:rPr>
          <w:sz w:val="22"/>
          <w:szCs w:val="22"/>
        </w:rPr>
        <w:t>, the</w:t>
      </w:r>
      <w:r w:rsidR="00AC5212" w:rsidRPr="00345F79">
        <w:rPr>
          <w:sz w:val="22"/>
          <w:szCs w:val="22"/>
        </w:rPr>
        <w:t>n the</w:t>
      </w:r>
      <w:r w:rsidR="005F5686" w:rsidRPr="00345F79">
        <w:rPr>
          <w:sz w:val="22"/>
          <w:szCs w:val="22"/>
        </w:rPr>
        <w:t xml:space="preserve"> interest payable by the Borrower shall </w:t>
      </w:r>
      <w:r w:rsidR="00AC5212" w:rsidRPr="00345F79">
        <w:rPr>
          <w:sz w:val="22"/>
          <w:szCs w:val="22"/>
        </w:rPr>
        <w:t xml:space="preserve">instead </w:t>
      </w:r>
      <w:r w:rsidR="005F5686" w:rsidRPr="00345F79">
        <w:rPr>
          <w:sz w:val="22"/>
          <w:szCs w:val="22"/>
        </w:rPr>
        <w:t>be calculated as provided in Section 3.02 (</w:t>
      </w:r>
      <w:r w:rsidR="00AF47A9" w:rsidRPr="00345F79">
        <w:rPr>
          <w:sz w:val="22"/>
          <w:szCs w:val="22"/>
        </w:rPr>
        <w:t>e</w:t>
      </w:r>
      <w:r w:rsidR="005F5686" w:rsidRPr="00345F79">
        <w:rPr>
          <w:sz w:val="22"/>
          <w:szCs w:val="22"/>
        </w:rPr>
        <w:t>) of the General Conditions.</w:t>
      </w:r>
    </w:p>
    <w:p w:rsidR="00F60661" w:rsidRPr="00345F79" w:rsidRDefault="00F60661" w:rsidP="00F60661">
      <w:pPr>
        <w:pStyle w:val="BodyText"/>
        <w:ind w:left="720" w:hanging="720"/>
        <w:rPr>
          <w:sz w:val="22"/>
          <w:szCs w:val="22"/>
        </w:rPr>
      </w:pPr>
    </w:p>
    <w:p w:rsidR="00F60661" w:rsidRPr="00345F79" w:rsidRDefault="005B069B" w:rsidP="00C43385">
      <w:pPr>
        <w:pStyle w:val="BodyText"/>
        <w:numPr>
          <w:ilvl w:val="1"/>
          <w:numId w:val="6"/>
        </w:numPr>
        <w:tabs>
          <w:tab w:val="clear" w:pos="480"/>
        </w:tabs>
        <w:ind w:left="720" w:hanging="720"/>
        <w:rPr>
          <w:sz w:val="22"/>
          <w:szCs w:val="22"/>
        </w:rPr>
      </w:pPr>
      <w:r w:rsidRPr="00345F79">
        <w:rPr>
          <w:sz w:val="22"/>
          <w:szCs w:val="22"/>
        </w:rPr>
        <w:t>The Payment Dates are</w:t>
      </w:r>
      <w:r w:rsidR="006D4DF4" w:rsidRPr="00345F79">
        <w:rPr>
          <w:sz w:val="22"/>
          <w:szCs w:val="22"/>
        </w:rPr>
        <w:t xml:space="preserve"> May 15</w:t>
      </w:r>
      <w:r w:rsidRPr="00345F79">
        <w:rPr>
          <w:sz w:val="22"/>
          <w:szCs w:val="22"/>
        </w:rPr>
        <w:t xml:space="preserve"> and </w:t>
      </w:r>
      <w:r w:rsidR="006D4DF4" w:rsidRPr="00345F79">
        <w:rPr>
          <w:sz w:val="22"/>
          <w:szCs w:val="22"/>
        </w:rPr>
        <w:t>November 15</w:t>
      </w:r>
      <w:r w:rsidRPr="00345F79">
        <w:rPr>
          <w:sz w:val="22"/>
          <w:szCs w:val="22"/>
        </w:rPr>
        <w:t xml:space="preserve"> in each year.</w:t>
      </w:r>
    </w:p>
    <w:p w:rsidR="00F60661" w:rsidRPr="00345F79" w:rsidRDefault="00F60661" w:rsidP="00F60661">
      <w:pPr>
        <w:pStyle w:val="BodyText"/>
        <w:ind w:left="720" w:hanging="720"/>
        <w:rPr>
          <w:sz w:val="22"/>
          <w:szCs w:val="22"/>
        </w:rPr>
      </w:pPr>
    </w:p>
    <w:p w:rsidR="005B069B" w:rsidRPr="00345F79" w:rsidRDefault="005B069B" w:rsidP="00C43385">
      <w:pPr>
        <w:pStyle w:val="BodyText"/>
        <w:numPr>
          <w:ilvl w:val="1"/>
          <w:numId w:val="6"/>
        </w:numPr>
        <w:tabs>
          <w:tab w:val="clear" w:pos="480"/>
        </w:tabs>
        <w:ind w:left="720" w:hanging="720"/>
        <w:rPr>
          <w:sz w:val="22"/>
          <w:szCs w:val="22"/>
        </w:rPr>
      </w:pPr>
      <w:r w:rsidRPr="00345F79">
        <w:rPr>
          <w:sz w:val="22"/>
          <w:szCs w:val="22"/>
        </w:rPr>
        <w:lastRenderedPageBreak/>
        <w:t xml:space="preserve">The principal amount of the Loan shall be repaid in accordance with the </w:t>
      </w:r>
      <w:r w:rsidR="00FD1405" w:rsidRPr="00345F79">
        <w:rPr>
          <w:sz w:val="22"/>
          <w:szCs w:val="22"/>
        </w:rPr>
        <w:t xml:space="preserve">provisions of </w:t>
      </w:r>
      <w:r w:rsidRPr="00345F79">
        <w:rPr>
          <w:sz w:val="22"/>
          <w:szCs w:val="22"/>
        </w:rPr>
        <w:t>Schedule 3 to this Agreement.</w:t>
      </w:r>
    </w:p>
    <w:p w:rsidR="00543997" w:rsidRPr="00345F79" w:rsidRDefault="00543997" w:rsidP="00543997">
      <w:pPr>
        <w:pStyle w:val="BodyText"/>
        <w:tabs>
          <w:tab w:val="left" w:pos="720"/>
        </w:tabs>
        <w:rPr>
          <w:sz w:val="22"/>
          <w:szCs w:val="22"/>
        </w:rPr>
      </w:pPr>
    </w:p>
    <w:p w:rsidR="00F60661" w:rsidRPr="00345F79" w:rsidRDefault="006E6234" w:rsidP="006E6234">
      <w:pPr>
        <w:pStyle w:val="BodyText"/>
        <w:tabs>
          <w:tab w:val="left" w:pos="720"/>
        </w:tabs>
        <w:ind w:left="1440" w:hanging="1440"/>
        <w:rPr>
          <w:sz w:val="22"/>
          <w:szCs w:val="22"/>
        </w:rPr>
      </w:pPr>
      <w:r w:rsidRPr="00345F79">
        <w:rPr>
          <w:sz w:val="22"/>
          <w:szCs w:val="22"/>
        </w:rPr>
        <w:t>2.0</w:t>
      </w:r>
      <w:r w:rsidR="00AC5212" w:rsidRPr="00345F79">
        <w:rPr>
          <w:sz w:val="22"/>
          <w:szCs w:val="22"/>
        </w:rPr>
        <w:t>7</w:t>
      </w:r>
      <w:r w:rsidRPr="00345F79">
        <w:rPr>
          <w:sz w:val="22"/>
          <w:szCs w:val="22"/>
        </w:rPr>
        <w:t>.</w:t>
      </w:r>
      <w:r w:rsidRPr="00345F79">
        <w:rPr>
          <w:sz w:val="22"/>
          <w:szCs w:val="22"/>
        </w:rPr>
        <w:tab/>
      </w:r>
      <w:r w:rsidR="00F60661" w:rsidRPr="00345F79">
        <w:rPr>
          <w:sz w:val="22"/>
          <w:szCs w:val="22"/>
        </w:rPr>
        <w:t>(a)</w:t>
      </w:r>
      <w:r w:rsidR="00F60661" w:rsidRPr="00345F79">
        <w:rPr>
          <w:sz w:val="22"/>
          <w:szCs w:val="22"/>
        </w:rPr>
        <w:tab/>
        <w:t>The Borrower may at any time request any of the following Conversions of the terms of the Loan in order to facilitate prudent debt management</w:t>
      </w:r>
      <w:r w:rsidR="00914096" w:rsidRPr="00345F79">
        <w:rPr>
          <w:sz w:val="22"/>
          <w:szCs w:val="22"/>
        </w:rPr>
        <w:t>, namely</w:t>
      </w:r>
      <w:r w:rsidR="00F60661" w:rsidRPr="00345F79">
        <w:rPr>
          <w:sz w:val="22"/>
          <w:szCs w:val="22"/>
        </w:rPr>
        <w:t xml:space="preserve"> a change of the interest rate basis applicable to all or any portion of the principal amount of the Loan </w:t>
      </w:r>
      <w:r w:rsidR="00FC319D" w:rsidRPr="00345F79">
        <w:rPr>
          <w:sz w:val="22"/>
          <w:szCs w:val="22"/>
        </w:rPr>
        <w:t xml:space="preserve">withdrawn and outstanding </w:t>
      </w:r>
      <w:r w:rsidR="00F60661" w:rsidRPr="00345F79">
        <w:rPr>
          <w:sz w:val="22"/>
          <w:szCs w:val="22"/>
        </w:rPr>
        <w:t xml:space="preserve">from a Variable Rate to </w:t>
      </w:r>
      <w:r w:rsidR="003B1D86" w:rsidRPr="00345F79">
        <w:rPr>
          <w:sz w:val="22"/>
          <w:szCs w:val="22"/>
        </w:rPr>
        <w:t>a Fixed Rate, or vice versa</w:t>
      </w:r>
      <w:r w:rsidR="00997CBA" w:rsidRPr="00345F79">
        <w:rPr>
          <w:sz w:val="22"/>
          <w:szCs w:val="22"/>
        </w:rPr>
        <w:t xml:space="preserve">, or from </w:t>
      </w:r>
      <w:r w:rsidR="002F183A" w:rsidRPr="00345F79">
        <w:rPr>
          <w:sz w:val="22"/>
          <w:szCs w:val="22"/>
        </w:rPr>
        <w:t>a</w:t>
      </w:r>
      <w:r w:rsidR="00997CBA" w:rsidRPr="00345F79">
        <w:rPr>
          <w:sz w:val="22"/>
          <w:szCs w:val="22"/>
        </w:rPr>
        <w:t xml:space="preserve"> Variable Rate</w:t>
      </w:r>
      <w:r w:rsidR="002F183A" w:rsidRPr="00345F79">
        <w:rPr>
          <w:sz w:val="22"/>
          <w:szCs w:val="22"/>
        </w:rPr>
        <w:t xml:space="preserve"> based on a Variable Spread</w:t>
      </w:r>
      <w:r w:rsidR="00997CBA" w:rsidRPr="00345F79">
        <w:rPr>
          <w:sz w:val="22"/>
          <w:szCs w:val="22"/>
        </w:rPr>
        <w:t xml:space="preserve"> to a Variable Rate</w:t>
      </w:r>
      <w:r w:rsidR="002F183A" w:rsidRPr="00345F79">
        <w:rPr>
          <w:sz w:val="22"/>
          <w:szCs w:val="22"/>
        </w:rPr>
        <w:t xml:space="preserve"> based on a Fixed Spread</w:t>
      </w:r>
      <w:r w:rsidR="00914096" w:rsidRPr="00345F79">
        <w:rPr>
          <w:sz w:val="22"/>
          <w:szCs w:val="22"/>
        </w:rPr>
        <w:t>.</w:t>
      </w:r>
    </w:p>
    <w:p w:rsidR="00F60661" w:rsidRPr="00345F79" w:rsidRDefault="00F60661" w:rsidP="00F3258F">
      <w:pPr>
        <w:pStyle w:val="BodyText"/>
        <w:tabs>
          <w:tab w:val="left" w:pos="720"/>
        </w:tabs>
        <w:ind w:left="1440" w:hanging="1440"/>
        <w:rPr>
          <w:sz w:val="22"/>
          <w:szCs w:val="22"/>
        </w:rPr>
      </w:pPr>
    </w:p>
    <w:p w:rsidR="003B1D86" w:rsidRPr="00345F79" w:rsidRDefault="00F60661" w:rsidP="003B1D86">
      <w:pPr>
        <w:pStyle w:val="BodyText"/>
        <w:ind w:left="1440" w:hanging="720"/>
        <w:rPr>
          <w:sz w:val="22"/>
          <w:szCs w:val="22"/>
        </w:rPr>
      </w:pPr>
      <w:r w:rsidRPr="00345F79">
        <w:rPr>
          <w:sz w:val="22"/>
          <w:szCs w:val="22"/>
        </w:rPr>
        <w:t>(b)</w:t>
      </w:r>
      <w:r w:rsidRPr="00345F79">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115CF5" w:rsidRPr="00345F79" w:rsidRDefault="00914096" w:rsidP="00914096">
      <w:pPr>
        <w:pStyle w:val="BodyText"/>
        <w:ind w:left="1440" w:hanging="720"/>
        <w:rPr>
          <w:b/>
          <w:bCs/>
          <w:sz w:val="22"/>
          <w:szCs w:val="22"/>
        </w:rPr>
      </w:pPr>
      <w:r w:rsidRPr="00345F79">
        <w:rPr>
          <w:sz w:val="22"/>
          <w:szCs w:val="22"/>
          <w:highlight w:val="lightGray"/>
        </w:rPr>
        <w:t xml:space="preserve"> </w:t>
      </w:r>
      <w:r w:rsidRPr="00345F79">
        <w:rPr>
          <w:sz w:val="22"/>
          <w:szCs w:val="22"/>
        </w:rPr>
        <w:t xml:space="preserve"> </w:t>
      </w:r>
    </w:p>
    <w:p w:rsidR="00D95183" w:rsidRPr="00345F79" w:rsidRDefault="00D95183">
      <w:pPr>
        <w:pStyle w:val="BodyText"/>
        <w:jc w:val="center"/>
        <w:rPr>
          <w:b/>
          <w:bCs/>
          <w:sz w:val="22"/>
          <w:szCs w:val="22"/>
        </w:rPr>
      </w:pPr>
      <w:r w:rsidRPr="00345F79">
        <w:rPr>
          <w:b/>
          <w:bCs/>
          <w:sz w:val="22"/>
          <w:szCs w:val="22"/>
        </w:rPr>
        <w:t>ARTICLE III</w:t>
      </w:r>
      <w:r w:rsidR="00115CF5" w:rsidRPr="00345F79">
        <w:rPr>
          <w:b/>
          <w:bCs/>
          <w:sz w:val="22"/>
          <w:szCs w:val="22"/>
        </w:rPr>
        <w:t xml:space="preserve"> </w:t>
      </w:r>
      <w:r w:rsidRPr="00345F79">
        <w:rPr>
          <w:b/>
          <w:bCs/>
          <w:sz w:val="22"/>
          <w:szCs w:val="22"/>
        </w:rPr>
        <w:t>—</w:t>
      </w:r>
      <w:r w:rsidR="00115CF5" w:rsidRPr="00345F79">
        <w:rPr>
          <w:b/>
          <w:bCs/>
          <w:sz w:val="22"/>
          <w:szCs w:val="22"/>
        </w:rPr>
        <w:t xml:space="preserve"> </w:t>
      </w:r>
      <w:r w:rsidRPr="00345F79">
        <w:rPr>
          <w:b/>
          <w:bCs/>
          <w:sz w:val="22"/>
          <w:szCs w:val="22"/>
        </w:rPr>
        <w:t>PROJECT</w:t>
      </w:r>
    </w:p>
    <w:p w:rsidR="00D95183" w:rsidRPr="00345F79" w:rsidRDefault="00D95183">
      <w:pPr>
        <w:pStyle w:val="Story"/>
        <w:spacing w:line="240" w:lineRule="auto"/>
        <w:rPr>
          <w:sz w:val="22"/>
          <w:szCs w:val="22"/>
        </w:rPr>
      </w:pPr>
    </w:p>
    <w:p w:rsidR="00D95183" w:rsidRPr="00345F79" w:rsidRDefault="00D95183">
      <w:pPr>
        <w:numPr>
          <w:ilvl w:val="1"/>
          <w:numId w:val="1"/>
        </w:numPr>
        <w:tabs>
          <w:tab w:val="clear" w:pos="1320"/>
          <w:tab w:val="num" w:pos="720"/>
        </w:tabs>
        <w:spacing w:line="240" w:lineRule="auto"/>
        <w:ind w:left="720" w:hanging="720"/>
        <w:jc w:val="both"/>
        <w:rPr>
          <w:sz w:val="22"/>
          <w:szCs w:val="22"/>
        </w:rPr>
      </w:pPr>
      <w:r w:rsidRPr="00345F79">
        <w:rPr>
          <w:sz w:val="22"/>
          <w:szCs w:val="22"/>
        </w:rPr>
        <w:t>The Borrower declares its commitment to the objectives of the Project.  To this end, the Borrower shall carry out the Project in accordance with the provisions of Article V of the General Conditions.</w:t>
      </w:r>
    </w:p>
    <w:p w:rsidR="00D95183" w:rsidRPr="00345F79" w:rsidRDefault="00D95183">
      <w:pPr>
        <w:tabs>
          <w:tab w:val="num" w:pos="720"/>
        </w:tabs>
        <w:spacing w:line="240" w:lineRule="auto"/>
        <w:ind w:left="720" w:hanging="720"/>
        <w:jc w:val="both"/>
        <w:rPr>
          <w:sz w:val="22"/>
          <w:szCs w:val="22"/>
        </w:rPr>
      </w:pPr>
    </w:p>
    <w:p w:rsidR="00D95183" w:rsidRPr="00345F79" w:rsidRDefault="00D95183">
      <w:pPr>
        <w:numPr>
          <w:ilvl w:val="1"/>
          <w:numId w:val="1"/>
        </w:numPr>
        <w:tabs>
          <w:tab w:val="clear" w:pos="1320"/>
          <w:tab w:val="num" w:pos="720"/>
        </w:tabs>
        <w:spacing w:line="240" w:lineRule="auto"/>
        <w:ind w:left="720" w:hanging="720"/>
        <w:jc w:val="both"/>
        <w:rPr>
          <w:sz w:val="22"/>
          <w:szCs w:val="22"/>
        </w:rPr>
      </w:pPr>
      <w:r w:rsidRPr="00345F79">
        <w:rPr>
          <w:sz w:val="22"/>
          <w:szCs w:val="22"/>
        </w:rPr>
        <w:t xml:space="preserve">Without limitation upon the provisions of Section 3.01 of this Agreement, and except as the Borrower and the Bank shall otherwise agree, the Borrower shall </w:t>
      </w:r>
      <w:r w:rsidR="00A705DB" w:rsidRPr="00345F79">
        <w:rPr>
          <w:sz w:val="22"/>
          <w:szCs w:val="22"/>
        </w:rPr>
        <w:t xml:space="preserve">ensure that </w:t>
      </w:r>
      <w:r w:rsidR="00E027B4" w:rsidRPr="00345F79">
        <w:rPr>
          <w:sz w:val="22"/>
          <w:szCs w:val="22"/>
        </w:rPr>
        <w:t xml:space="preserve">the Project </w:t>
      </w:r>
      <w:r w:rsidR="00A705DB" w:rsidRPr="00345F79">
        <w:rPr>
          <w:sz w:val="22"/>
          <w:szCs w:val="22"/>
        </w:rPr>
        <w:t xml:space="preserve">is </w:t>
      </w:r>
      <w:r w:rsidR="00E027B4" w:rsidRPr="00345F79">
        <w:rPr>
          <w:sz w:val="22"/>
          <w:szCs w:val="22"/>
        </w:rPr>
        <w:t>carried out</w:t>
      </w:r>
      <w:r w:rsidRPr="00345F79">
        <w:rPr>
          <w:sz w:val="22"/>
          <w:szCs w:val="22"/>
        </w:rPr>
        <w:t xml:space="preserve"> in accordance with the provisions of Schedule 2 to this Agreement.</w:t>
      </w:r>
    </w:p>
    <w:p w:rsidR="00D95183" w:rsidRDefault="00D95183">
      <w:pPr>
        <w:pStyle w:val="Heading1"/>
        <w:spacing w:line="240" w:lineRule="auto"/>
        <w:rPr>
          <w:sz w:val="22"/>
          <w:szCs w:val="22"/>
        </w:rPr>
      </w:pPr>
    </w:p>
    <w:p w:rsidR="0086182E" w:rsidRPr="00345F79" w:rsidRDefault="0086182E" w:rsidP="0086182E">
      <w:pPr>
        <w:pStyle w:val="Heading1"/>
        <w:spacing w:line="240" w:lineRule="auto"/>
        <w:rPr>
          <w:sz w:val="22"/>
          <w:szCs w:val="22"/>
        </w:rPr>
      </w:pPr>
      <w:r w:rsidRPr="00345F79">
        <w:rPr>
          <w:sz w:val="22"/>
          <w:szCs w:val="22"/>
        </w:rPr>
        <w:t>ARTICLE IV — REMEDIES OF THE BANK</w:t>
      </w:r>
    </w:p>
    <w:p w:rsidR="0086182E" w:rsidRPr="00345F79" w:rsidRDefault="0086182E" w:rsidP="0086182E">
      <w:pPr>
        <w:spacing w:line="240" w:lineRule="auto"/>
        <w:jc w:val="center"/>
        <w:rPr>
          <w:sz w:val="22"/>
          <w:szCs w:val="22"/>
        </w:rPr>
      </w:pPr>
    </w:p>
    <w:p w:rsidR="0086182E" w:rsidRPr="00345F79" w:rsidRDefault="0086182E" w:rsidP="0086182E">
      <w:pPr>
        <w:pStyle w:val="BodyText"/>
        <w:ind w:left="720" w:hanging="720"/>
        <w:rPr>
          <w:sz w:val="22"/>
          <w:szCs w:val="22"/>
        </w:rPr>
      </w:pPr>
      <w:r w:rsidRPr="00345F79">
        <w:rPr>
          <w:sz w:val="22"/>
          <w:szCs w:val="22"/>
        </w:rPr>
        <w:t>4.01.</w:t>
      </w:r>
      <w:r w:rsidRPr="00345F79">
        <w:rPr>
          <w:sz w:val="22"/>
          <w:szCs w:val="22"/>
        </w:rPr>
        <w:tab/>
        <w:t xml:space="preserve">The Co-financing Deadline for the effectiveness of the Co-financing Agreement is </w:t>
      </w:r>
      <w:r w:rsidR="00A07231" w:rsidRPr="00345F79">
        <w:rPr>
          <w:sz w:val="22"/>
          <w:szCs w:val="22"/>
        </w:rPr>
        <w:t>June 30, 2012.</w:t>
      </w:r>
    </w:p>
    <w:p w:rsidR="00D95183" w:rsidRPr="00345F79" w:rsidRDefault="00D7768D">
      <w:pPr>
        <w:pStyle w:val="BodyText"/>
        <w:jc w:val="center"/>
        <w:rPr>
          <w:b/>
          <w:bCs/>
          <w:sz w:val="22"/>
          <w:szCs w:val="22"/>
        </w:rPr>
      </w:pPr>
      <w:r w:rsidRPr="00345F79">
        <w:rPr>
          <w:b/>
          <w:bCs/>
          <w:sz w:val="22"/>
          <w:szCs w:val="22"/>
        </w:rPr>
        <w:t xml:space="preserve"> </w:t>
      </w:r>
    </w:p>
    <w:p w:rsidR="00D95183" w:rsidRPr="00345F79" w:rsidRDefault="004957B3">
      <w:pPr>
        <w:pStyle w:val="BodyText"/>
        <w:jc w:val="center"/>
        <w:rPr>
          <w:sz w:val="22"/>
          <w:szCs w:val="22"/>
        </w:rPr>
      </w:pPr>
      <w:r w:rsidRPr="00345F79">
        <w:rPr>
          <w:b/>
          <w:bCs/>
          <w:sz w:val="22"/>
          <w:szCs w:val="22"/>
        </w:rPr>
        <w:t xml:space="preserve">ARTICLE </w:t>
      </w:r>
      <w:r w:rsidR="00D7768D" w:rsidRPr="00345F79">
        <w:rPr>
          <w:b/>
          <w:bCs/>
          <w:sz w:val="22"/>
          <w:szCs w:val="22"/>
        </w:rPr>
        <w:t>V</w:t>
      </w:r>
      <w:r w:rsidR="00115CF5" w:rsidRPr="00345F79">
        <w:rPr>
          <w:b/>
          <w:bCs/>
          <w:sz w:val="22"/>
          <w:szCs w:val="22"/>
        </w:rPr>
        <w:t xml:space="preserve"> </w:t>
      </w:r>
      <w:r w:rsidR="00D95183" w:rsidRPr="00345F79">
        <w:rPr>
          <w:b/>
          <w:bCs/>
          <w:sz w:val="22"/>
          <w:szCs w:val="22"/>
        </w:rPr>
        <w:t>—</w:t>
      </w:r>
      <w:r w:rsidR="00115CF5" w:rsidRPr="00345F79">
        <w:rPr>
          <w:b/>
          <w:bCs/>
          <w:sz w:val="22"/>
          <w:szCs w:val="22"/>
        </w:rPr>
        <w:t xml:space="preserve"> </w:t>
      </w:r>
      <w:r w:rsidR="00D95183" w:rsidRPr="00345F79">
        <w:rPr>
          <w:b/>
          <w:bCs/>
          <w:sz w:val="22"/>
          <w:szCs w:val="22"/>
        </w:rPr>
        <w:t>EFFECTIVENESS</w:t>
      </w:r>
      <w:r w:rsidR="00D7768D" w:rsidRPr="00345F79">
        <w:rPr>
          <w:b/>
          <w:bCs/>
          <w:sz w:val="22"/>
          <w:szCs w:val="22"/>
        </w:rPr>
        <w:t>;</w:t>
      </w:r>
      <w:r w:rsidR="00115CF5" w:rsidRPr="00345F79">
        <w:rPr>
          <w:b/>
          <w:bCs/>
          <w:sz w:val="22"/>
          <w:szCs w:val="22"/>
        </w:rPr>
        <w:t xml:space="preserve"> TERMINATION</w:t>
      </w:r>
    </w:p>
    <w:p w:rsidR="00D95183" w:rsidRPr="00345F79" w:rsidRDefault="00D95183">
      <w:pPr>
        <w:pStyle w:val="BodyText"/>
        <w:ind w:left="720" w:hanging="720"/>
        <w:rPr>
          <w:sz w:val="22"/>
          <w:szCs w:val="22"/>
        </w:rPr>
      </w:pPr>
    </w:p>
    <w:p w:rsidR="00D95183" w:rsidRPr="00345F79" w:rsidRDefault="00FC5D72" w:rsidP="005672AE">
      <w:pPr>
        <w:pStyle w:val="BodyText"/>
        <w:ind w:left="720" w:hanging="720"/>
        <w:rPr>
          <w:sz w:val="22"/>
          <w:szCs w:val="22"/>
        </w:rPr>
      </w:pPr>
      <w:r w:rsidRPr="00345F79">
        <w:rPr>
          <w:sz w:val="22"/>
          <w:szCs w:val="22"/>
        </w:rPr>
        <w:t>5.01.</w:t>
      </w:r>
      <w:r w:rsidRPr="00345F79">
        <w:rPr>
          <w:sz w:val="22"/>
          <w:szCs w:val="22"/>
        </w:rPr>
        <w:tab/>
        <w:t>The Additional Conditions of Effectiveness consist of the following, namely that the Project Operational Manual has been adopted by the Borrower, in form and substance satisfactory to the Bank.</w:t>
      </w:r>
    </w:p>
    <w:p w:rsidR="00D95183" w:rsidRPr="00345F79" w:rsidRDefault="00E9328B" w:rsidP="00E9328B">
      <w:pPr>
        <w:pStyle w:val="BodyText"/>
        <w:ind w:left="1440" w:hanging="720"/>
        <w:rPr>
          <w:sz w:val="22"/>
          <w:szCs w:val="22"/>
        </w:rPr>
      </w:pPr>
      <w:r w:rsidRPr="00345F79">
        <w:rPr>
          <w:sz w:val="22"/>
          <w:szCs w:val="22"/>
        </w:rPr>
        <w:t xml:space="preserve"> </w:t>
      </w:r>
    </w:p>
    <w:p w:rsidR="00D95183" w:rsidRPr="00345F79" w:rsidRDefault="004957B3" w:rsidP="00254522">
      <w:pPr>
        <w:pStyle w:val="BodyText"/>
        <w:ind w:left="720" w:hanging="720"/>
        <w:rPr>
          <w:sz w:val="22"/>
          <w:szCs w:val="22"/>
        </w:rPr>
      </w:pPr>
      <w:r w:rsidRPr="00345F79">
        <w:rPr>
          <w:sz w:val="22"/>
          <w:szCs w:val="22"/>
        </w:rPr>
        <w:t>5</w:t>
      </w:r>
      <w:r w:rsidR="00D95183" w:rsidRPr="00345F79">
        <w:rPr>
          <w:sz w:val="22"/>
          <w:szCs w:val="22"/>
        </w:rPr>
        <w:t>.</w:t>
      </w:r>
      <w:r w:rsidR="00E9328B" w:rsidRPr="00345F79">
        <w:rPr>
          <w:sz w:val="22"/>
          <w:szCs w:val="22"/>
        </w:rPr>
        <w:t>02</w:t>
      </w:r>
      <w:r w:rsidR="00FD1405" w:rsidRPr="00345F79">
        <w:rPr>
          <w:sz w:val="22"/>
          <w:szCs w:val="22"/>
        </w:rPr>
        <w:t>.</w:t>
      </w:r>
      <w:r w:rsidR="00D95183" w:rsidRPr="00345F79">
        <w:rPr>
          <w:sz w:val="22"/>
          <w:szCs w:val="22"/>
        </w:rPr>
        <w:tab/>
        <w:t xml:space="preserve">The Effectiveness Deadline is the date </w:t>
      </w:r>
      <w:r w:rsidR="00166313" w:rsidRPr="00345F79">
        <w:rPr>
          <w:sz w:val="22"/>
          <w:szCs w:val="22"/>
        </w:rPr>
        <w:t>ninety (9</w:t>
      </w:r>
      <w:r w:rsidR="00D95183" w:rsidRPr="00345F79">
        <w:rPr>
          <w:sz w:val="22"/>
          <w:szCs w:val="22"/>
        </w:rPr>
        <w:t>0) days after the date of this Agreement.</w:t>
      </w:r>
    </w:p>
    <w:p w:rsidR="00D95183" w:rsidRPr="00345F79" w:rsidRDefault="00D95183">
      <w:pPr>
        <w:pStyle w:val="BodyText"/>
        <w:jc w:val="center"/>
        <w:rPr>
          <w:b/>
          <w:bCs/>
          <w:sz w:val="22"/>
          <w:szCs w:val="22"/>
        </w:rPr>
      </w:pPr>
    </w:p>
    <w:p w:rsidR="00D95183" w:rsidRPr="00345F79" w:rsidRDefault="00FD1405">
      <w:pPr>
        <w:pStyle w:val="BodyText"/>
        <w:jc w:val="center"/>
        <w:rPr>
          <w:sz w:val="22"/>
          <w:szCs w:val="22"/>
        </w:rPr>
      </w:pPr>
      <w:r w:rsidRPr="00345F79">
        <w:rPr>
          <w:b/>
          <w:bCs/>
          <w:sz w:val="22"/>
          <w:szCs w:val="22"/>
        </w:rPr>
        <w:t xml:space="preserve">ARTICLE </w:t>
      </w:r>
      <w:r w:rsidR="00841F28" w:rsidRPr="00345F79">
        <w:rPr>
          <w:b/>
          <w:bCs/>
          <w:sz w:val="22"/>
          <w:szCs w:val="22"/>
        </w:rPr>
        <w:t>V</w:t>
      </w:r>
      <w:r w:rsidR="00475B53" w:rsidRPr="00345F79">
        <w:rPr>
          <w:b/>
          <w:bCs/>
          <w:sz w:val="22"/>
          <w:szCs w:val="22"/>
        </w:rPr>
        <w:t>I</w:t>
      </w:r>
      <w:r w:rsidR="00F803ED" w:rsidRPr="00345F79">
        <w:rPr>
          <w:b/>
          <w:bCs/>
          <w:sz w:val="22"/>
          <w:szCs w:val="22"/>
        </w:rPr>
        <w:t xml:space="preserve"> </w:t>
      </w:r>
      <w:r w:rsidR="00D95183" w:rsidRPr="00345F79">
        <w:rPr>
          <w:b/>
          <w:bCs/>
          <w:sz w:val="22"/>
          <w:szCs w:val="22"/>
        </w:rPr>
        <w:t>— REPRESENTATIVE; ADDRESSES</w:t>
      </w:r>
    </w:p>
    <w:p w:rsidR="00D95183" w:rsidRPr="00345F79" w:rsidRDefault="00D95183">
      <w:pPr>
        <w:pStyle w:val="BodyText"/>
        <w:jc w:val="center"/>
        <w:rPr>
          <w:sz w:val="22"/>
          <w:szCs w:val="22"/>
        </w:rPr>
      </w:pPr>
    </w:p>
    <w:p w:rsidR="00841F28" w:rsidRDefault="00475B53" w:rsidP="00841F28">
      <w:pPr>
        <w:pStyle w:val="BodyText"/>
        <w:ind w:left="720" w:hanging="720"/>
        <w:rPr>
          <w:sz w:val="22"/>
          <w:szCs w:val="22"/>
        </w:rPr>
      </w:pPr>
      <w:r w:rsidRPr="00345F79">
        <w:rPr>
          <w:sz w:val="22"/>
          <w:szCs w:val="22"/>
        </w:rPr>
        <w:t>6</w:t>
      </w:r>
      <w:r w:rsidR="00841F28" w:rsidRPr="00345F79">
        <w:rPr>
          <w:sz w:val="22"/>
          <w:szCs w:val="22"/>
        </w:rPr>
        <w:t>.01.</w:t>
      </w:r>
      <w:r w:rsidR="00841F28" w:rsidRPr="00345F79">
        <w:rPr>
          <w:sz w:val="22"/>
          <w:szCs w:val="22"/>
        </w:rPr>
        <w:tab/>
        <w:t>The Borrower’s Representative is Minister of Finance.</w:t>
      </w:r>
    </w:p>
    <w:p w:rsidR="00633D29" w:rsidRPr="00345F79" w:rsidRDefault="00633D29" w:rsidP="00841F28">
      <w:pPr>
        <w:pStyle w:val="BodyText"/>
        <w:ind w:left="720" w:hanging="720"/>
        <w:rPr>
          <w:sz w:val="22"/>
          <w:szCs w:val="22"/>
        </w:rPr>
      </w:pPr>
    </w:p>
    <w:p w:rsidR="00841F28" w:rsidRPr="00345F79" w:rsidRDefault="00475B53" w:rsidP="00841F28">
      <w:pPr>
        <w:pStyle w:val="BodyText"/>
        <w:rPr>
          <w:sz w:val="22"/>
          <w:szCs w:val="22"/>
        </w:rPr>
      </w:pPr>
      <w:r w:rsidRPr="00345F79">
        <w:rPr>
          <w:sz w:val="22"/>
          <w:szCs w:val="22"/>
        </w:rPr>
        <w:lastRenderedPageBreak/>
        <w:t>6</w:t>
      </w:r>
      <w:r w:rsidR="00841F28" w:rsidRPr="00345F79">
        <w:rPr>
          <w:sz w:val="22"/>
          <w:szCs w:val="22"/>
        </w:rPr>
        <w:t>.02.</w:t>
      </w:r>
      <w:r w:rsidR="00841F28" w:rsidRPr="00345F79">
        <w:rPr>
          <w:sz w:val="22"/>
          <w:szCs w:val="22"/>
        </w:rPr>
        <w:tab/>
        <w:t>The Borrower’s Address is:</w:t>
      </w:r>
    </w:p>
    <w:p w:rsidR="00841F28" w:rsidRPr="00345F79" w:rsidRDefault="00841F28" w:rsidP="00841F28">
      <w:pPr>
        <w:pStyle w:val="BodyText"/>
        <w:ind w:left="720"/>
        <w:rPr>
          <w:sz w:val="22"/>
          <w:szCs w:val="22"/>
        </w:rPr>
      </w:pPr>
    </w:p>
    <w:p w:rsidR="00841F28" w:rsidRPr="00345F79" w:rsidRDefault="00841F28" w:rsidP="00633D29">
      <w:pPr>
        <w:suppressAutoHyphens/>
        <w:spacing w:line="240" w:lineRule="auto"/>
        <w:ind w:left="720"/>
        <w:rPr>
          <w:sz w:val="22"/>
          <w:szCs w:val="22"/>
        </w:rPr>
      </w:pPr>
      <w:r w:rsidRPr="00345F79">
        <w:rPr>
          <w:sz w:val="22"/>
          <w:szCs w:val="22"/>
        </w:rPr>
        <w:t>Ministry of Finance</w:t>
      </w:r>
    </w:p>
    <w:p w:rsidR="00841F28" w:rsidRPr="00345F79" w:rsidRDefault="00841F28" w:rsidP="00633D29">
      <w:pPr>
        <w:suppressAutoHyphens/>
        <w:spacing w:line="240" w:lineRule="auto"/>
        <w:ind w:left="720"/>
        <w:rPr>
          <w:sz w:val="22"/>
          <w:szCs w:val="22"/>
          <w:lang w:val="hr-HR"/>
        </w:rPr>
      </w:pPr>
      <w:r w:rsidRPr="00345F79">
        <w:rPr>
          <w:sz w:val="22"/>
          <w:szCs w:val="22"/>
        </w:rPr>
        <w:t>Katan</w:t>
      </w:r>
      <w:r w:rsidRPr="00345F79">
        <w:rPr>
          <w:sz w:val="22"/>
          <w:szCs w:val="22"/>
          <w:lang w:val="hr-HR"/>
        </w:rPr>
        <w:t>čićeva 5</w:t>
      </w:r>
    </w:p>
    <w:p w:rsidR="00841F28" w:rsidRPr="00345F79" w:rsidRDefault="00841F28" w:rsidP="00633D29">
      <w:pPr>
        <w:suppressAutoHyphens/>
        <w:spacing w:line="240" w:lineRule="auto"/>
        <w:ind w:left="720"/>
        <w:rPr>
          <w:sz w:val="22"/>
          <w:szCs w:val="22"/>
          <w:lang w:val="hr-HR"/>
        </w:rPr>
      </w:pPr>
      <w:r w:rsidRPr="00345F79">
        <w:rPr>
          <w:sz w:val="22"/>
          <w:szCs w:val="22"/>
          <w:lang w:val="hr-HR"/>
        </w:rPr>
        <w:t>10000 Zagreb</w:t>
      </w:r>
    </w:p>
    <w:p w:rsidR="00841F28" w:rsidRPr="00345F79" w:rsidRDefault="00841F28" w:rsidP="00633D29">
      <w:pPr>
        <w:suppressAutoHyphens/>
        <w:spacing w:line="240" w:lineRule="auto"/>
        <w:ind w:left="720"/>
        <w:rPr>
          <w:sz w:val="22"/>
          <w:szCs w:val="22"/>
          <w:lang w:val="hr-HR"/>
        </w:rPr>
      </w:pPr>
      <w:r w:rsidRPr="00345F79">
        <w:rPr>
          <w:sz w:val="22"/>
          <w:szCs w:val="22"/>
          <w:lang w:val="hr-HR"/>
        </w:rPr>
        <w:t>Republic</w:t>
      </w:r>
      <w:r w:rsidRPr="00345F79">
        <w:rPr>
          <w:sz w:val="22"/>
          <w:szCs w:val="22"/>
        </w:rPr>
        <w:t xml:space="preserve"> of</w:t>
      </w:r>
      <w:r w:rsidRPr="00345F79">
        <w:rPr>
          <w:sz w:val="22"/>
          <w:szCs w:val="22"/>
          <w:lang w:val="hr-HR"/>
        </w:rPr>
        <w:t xml:space="preserve"> Croatia</w:t>
      </w:r>
    </w:p>
    <w:p w:rsidR="00841F28" w:rsidRPr="00345F79" w:rsidRDefault="00841F28" w:rsidP="00841F28">
      <w:pPr>
        <w:suppressAutoHyphens/>
        <w:spacing w:line="240" w:lineRule="auto"/>
        <w:jc w:val="both"/>
        <w:rPr>
          <w:sz w:val="22"/>
          <w:szCs w:val="22"/>
        </w:rPr>
      </w:pPr>
    </w:p>
    <w:p w:rsidR="00841F28" w:rsidRPr="00345F79" w:rsidRDefault="00841F28" w:rsidP="00841F28">
      <w:pPr>
        <w:suppressAutoHyphens/>
        <w:spacing w:line="240" w:lineRule="auto"/>
        <w:jc w:val="both"/>
        <w:rPr>
          <w:sz w:val="22"/>
          <w:szCs w:val="22"/>
        </w:rPr>
      </w:pPr>
      <w:r w:rsidRPr="00345F79">
        <w:rPr>
          <w:sz w:val="22"/>
          <w:szCs w:val="22"/>
        </w:rPr>
        <w:tab/>
        <w:t>Telex:</w:t>
      </w:r>
      <w:r w:rsidRPr="00345F79">
        <w:rPr>
          <w:sz w:val="22"/>
          <w:szCs w:val="22"/>
        </w:rPr>
        <w:tab/>
      </w:r>
      <w:r w:rsidRPr="00345F79">
        <w:rPr>
          <w:sz w:val="22"/>
          <w:szCs w:val="22"/>
        </w:rPr>
        <w:tab/>
      </w:r>
      <w:r w:rsidRPr="00345F79">
        <w:rPr>
          <w:sz w:val="22"/>
          <w:szCs w:val="22"/>
        </w:rPr>
        <w:tab/>
        <w:t>Facsimile:</w:t>
      </w:r>
    </w:p>
    <w:p w:rsidR="00841F28" w:rsidRPr="00345F79" w:rsidRDefault="00841F28" w:rsidP="00841F28">
      <w:pPr>
        <w:pStyle w:val="BodyText"/>
        <w:ind w:left="720"/>
        <w:rPr>
          <w:sz w:val="22"/>
          <w:szCs w:val="22"/>
        </w:rPr>
      </w:pPr>
    </w:p>
    <w:p w:rsidR="00841F28" w:rsidRPr="00345F79" w:rsidRDefault="00841F28" w:rsidP="00841F28">
      <w:pPr>
        <w:pStyle w:val="BodyText"/>
        <w:ind w:left="720"/>
        <w:rPr>
          <w:sz w:val="22"/>
          <w:szCs w:val="22"/>
        </w:rPr>
      </w:pPr>
      <w:r w:rsidRPr="00345F79">
        <w:rPr>
          <w:sz w:val="22"/>
          <w:szCs w:val="22"/>
        </w:rPr>
        <w:t>862-21215</w:t>
      </w:r>
      <w:r w:rsidRPr="00345F79">
        <w:rPr>
          <w:sz w:val="22"/>
          <w:szCs w:val="22"/>
        </w:rPr>
        <w:tab/>
      </w:r>
      <w:r w:rsidRPr="00345F79">
        <w:rPr>
          <w:sz w:val="22"/>
          <w:szCs w:val="22"/>
        </w:rPr>
        <w:tab/>
        <w:t>(385-1) 4922-598</w:t>
      </w:r>
    </w:p>
    <w:p w:rsidR="00841F28" w:rsidRPr="00345F79" w:rsidRDefault="00841F28" w:rsidP="00633D29">
      <w:pPr>
        <w:pStyle w:val="BodyText"/>
        <w:ind w:firstLine="720"/>
        <w:rPr>
          <w:sz w:val="22"/>
          <w:szCs w:val="22"/>
        </w:rPr>
      </w:pPr>
      <w:r w:rsidRPr="00345F79">
        <w:rPr>
          <w:sz w:val="22"/>
          <w:szCs w:val="22"/>
        </w:rPr>
        <w:t>862-21833</w:t>
      </w:r>
    </w:p>
    <w:p w:rsidR="00D95183" w:rsidRPr="00345F79" w:rsidRDefault="00D95183">
      <w:pPr>
        <w:pStyle w:val="BodyText"/>
        <w:rPr>
          <w:sz w:val="22"/>
          <w:szCs w:val="22"/>
        </w:rPr>
      </w:pPr>
    </w:p>
    <w:p w:rsidR="00D95183" w:rsidRPr="00345F79" w:rsidRDefault="00475B53">
      <w:pPr>
        <w:pStyle w:val="BodyText"/>
        <w:rPr>
          <w:sz w:val="22"/>
          <w:szCs w:val="22"/>
        </w:rPr>
      </w:pPr>
      <w:r w:rsidRPr="00345F79">
        <w:rPr>
          <w:sz w:val="22"/>
          <w:szCs w:val="22"/>
        </w:rPr>
        <w:t>6</w:t>
      </w:r>
      <w:r w:rsidR="00D95183" w:rsidRPr="00345F79">
        <w:rPr>
          <w:sz w:val="22"/>
          <w:szCs w:val="22"/>
        </w:rPr>
        <w:t>.03.</w:t>
      </w:r>
      <w:r w:rsidR="00D95183" w:rsidRPr="00345F79">
        <w:rPr>
          <w:sz w:val="22"/>
          <w:szCs w:val="22"/>
        </w:rPr>
        <w:tab/>
        <w:t>The Bank’s Address is:</w:t>
      </w:r>
    </w:p>
    <w:p w:rsidR="00D95183" w:rsidRPr="00345F79" w:rsidRDefault="00D95183">
      <w:pPr>
        <w:pStyle w:val="BodyText"/>
        <w:ind w:left="720"/>
        <w:rPr>
          <w:sz w:val="22"/>
          <w:szCs w:val="22"/>
        </w:rPr>
      </w:pPr>
    </w:p>
    <w:p w:rsidR="00D95183" w:rsidRPr="00345F79" w:rsidRDefault="00D95183" w:rsidP="00633D29">
      <w:pPr>
        <w:pStyle w:val="BodyText"/>
        <w:ind w:left="810"/>
        <w:jc w:val="left"/>
        <w:rPr>
          <w:sz w:val="22"/>
          <w:szCs w:val="22"/>
        </w:rPr>
      </w:pPr>
      <w:r w:rsidRPr="00345F79">
        <w:rPr>
          <w:sz w:val="22"/>
          <w:szCs w:val="22"/>
        </w:rPr>
        <w:t>International Bank for Reconstruction and Development</w:t>
      </w:r>
    </w:p>
    <w:p w:rsidR="00D95183" w:rsidRPr="00345F79" w:rsidRDefault="00D95183" w:rsidP="00633D29">
      <w:pPr>
        <w:pStyle w:val="BodyText"/>
        <w:ind w:left="810"/>
        <w:jc w:val="left"/>
        <w:rPr>
          <w:sz w:val="22"/>
          <w:szCs w:val="22"/>
        </w:rPr>
      </w:pPr>
      <w:r w:rsidRPr="00345F79">
        <w:rPr>
          <w:sz w:val="22"/>
          <w:szCs w:val="22"/>
        </w:rPr>
        <w:t>1818 H Street, N.W.</w:t>
      </w:r>
    </w:p>
    <w:p w:rsidR="00D95183" w:rsidRPr="00345F79" w:rsidRDefault="00D95183" w:rsidP="00633D29">
      <w:pPr>
        <w:pStyle w:val="BodyText"/>
        <w:ind w:left="810"/>
        <w:jc w:val="left"/>
        <w:rPr>
          <w:sz w:val="22"/>
          <w:szCs w:val="22"/>
        </w:rPr>
      </w:pPr>
      <w:r w:rsidRPr="00345F79">
        <w:rPr>
          <w:sz w:val="22"/>
          <w:szCs w:val="22"/>
        </w:rPr>
        <w:t>Washington, D.C. 20433</w:t>
      </w:r>
    </w:p>
    <w:p w:rsidR="00D95183" w:rsidRPr="00345F79" w:rsidRDefault="00D95183" w:rsidP="00633D29">
      <w:pPr>
        <w:pStyle w:val="BodyText"/>
        <w:ind w:left="810"/>
        <w:jc w:val="left"/>
        <w:rPr>
          <w:sz w:val="22"/>
          <w:szCs w:val="22"/>
        </w:rPr>
      </w:pPr>
      <w:r w:rsidRPr="00345F79">
        <w:rPr>
          <w:sz w:val="22"/>
          <w:szCs w:val="22"/>
        </w:rPr>
        <w:t>United States of America</w:t>
      </w:r>
    </w:p>
    <w:p w:rsidR="00D95183" w:rsidRPr="00345F79" w:rsidRDefault="00D95183" w:rsidP="00633D29">
      <w:pPr>
        <w:pStyle w:val="BodyText"/>
        <w:ind w:left="810"/>
        <w:jc w:val="left"/>
        <w:rPr>
          <w:sz w:val="22"/>
          <w:szCs w:val="22"/>
        </w:rPr>
      </w:pPr>
    </w:p>
    <w:p w:rsidR="00D95183" w:rsidRPr="00345F79" w:rsidRDefault="00D95183" w:rsidP="00633D29">
      <w:pPr>
        <w:pStyle w:val="BodyText"/>
        <w:ind w:left="810"/>
        <w:jc w:val="left"/>
        <w:rPr>
          <w:sz w:val="22"/>
          <w:szCs w:val="22"/>
        </w:rPr>
      </w:pPr>
      <w:r w:rsidRPr="00345F79">
        <w:rPr>
          <w:sz w:val="22"/>
          <w:szCs w:val="22"/>
        </w:rPr>
        <w:t>Cable address:</w:t>
      </w:r>
      <w:r w:rsidRPr="00345F79">
        <w:rPr>
          <w:sz w:val="22"/>
          <w:szCs w:val="22"/>
        </w:rPr>
        <w:tab/>
      </w:r>
      <w:r w:rsidRPr="00345F79">
        <w:rPr>
          <w:sz w:val="22"/>
          <w:szCs w:val="22"/>
        </w:rPr>
        <w:tab/>
        <w:t>Telex:</w:t>
      </w:r>
      <w:r w:rsidRPr="00345F79">
        <w:rPr>
          <w:sz w:val="22"/>
          <w:szCs w:val="22"/>
        </w:rPr>
        <w:tab/>
      </w:r>
      <w:r w:rsidRPr="00345F79">
        <w:rPr>
          <w:sz w:val="22"/>
          <w:szCs w:val="22"/>
        </w:rPr>
        <w:tab/>
      </w:r>
      <w:r w:rsidRPr="00345F79">
        <w:rPr>
          <w:sz w:val="22"/>
          <w:szCs w:val="22"/>
        </w:rPr>
        <w:tab/>
        <w:t>Facsimile:</w:t>
      </w:r>
    </w:p>
    <w:p w:rsidR="00D95183" w:rsidRPr="00345F79" w:rsidRDefault="00D95183" w:rsidP="00633D29">
      <w:pPr>
        <w:pStyle w:val="BodyText"/>
        <w:ind w:left="810"/>
        <w:jc w:val="left"/>
        <w:rPr>
          <w:sz w:val="22"/>
          <w:szCs w:val="22"/>
        </w:rPr>
      </w:pPr>
    </w:p>
    <w:p w:rsidR="00D95183" w:rsidRPr="00345F79" w:rsidRDefault="00D95183" w:rsidP="00633D29">
      <w:pPr>
        <w:pStyle w:val="BodyText"/>
        <w:ind w:left="810"/>
        <w:jc w:val="left"/>
        <w:rPr>
          <w:sz w:val="22"/>
          <w:szCs w:val="22"/>
        </w:rPr>
      </w:pPr>
      <w:r w:rsidRPr="00345F79">
        <w:rPr>
          <w:sz w:val="22"/>
          <w:szCs w:val="22"/>
        </w:rPr>
        <w:t>INTBAFRAD</w:t>
      </w:r>
      <w:r w:rsidRPr="00345F79">
        <w:rPr>
          <w:sz w:val="22"/>
          <w:szCs w:val="22"/>
        </w:rPr>
        <w:tab/>
      </w:r>
      <w:r w:rsidRPr="00345F79">
        <w:rPr>
          <w:sz w:val="22"/>
          <w:szCs w:val="22"/>
        </w:rPr>
        <w:tab/>
        <w:t>248423(MCI) or</w:t>
      </w:r>
      <w:r w:rsidRPr="00345F79">
        <w:rPr>
          <w:sz w:val="22"/>
          <w:szCs w:val="22"/>
        </w:rPr>
        <w:tab/>
        <w:t>1-202-477-6391</w:t>
      </w:r>
    </w:p>
    <w:p w:rsidR="00D95183" w:rsidRPr="00345F79" w:rsidRDefault="00D95183" w:rsidP="00633D29">
      <w:pPr>
        <w:pStyle w:val="BodyText"/>
        <w:ind w:left="810"/>
        <w:jc w:val="left"/>
        <w:rPr>
          <w:sz w:val="22"/>
          <w:szCs w:val="22"/>
        </w:rPr>
      </w:pPr>
      <w:r w:rsidRPr="00345F79">
        <w:rPr>
          <w:sz w:val="22"/>
          <w:szCs w:val="22"/>
        </w:rPr>
        <w:t>Washington, D.C.</w:t>
      </w:r>
      <w:r w:rsidRPr="00345F79">
        <w:rPr>
          <w:sz w:val="22"/>
          <w:szCs w:val="22"/>
        </w:rPr>
        <w:tab/>
        <w:t xml:space="preserve"> 64145(MCI)</w:t>
      </w:r>
    </w:p>
    <w:p w:rsidR="00D95183" w:rsidRPr="00345F79" w:rsidRDefault="00D95183" w:rsidP="00633D29">
      <w:pPr>
        <w:pStyle w:val="BodyText"/>
        <w:ind w:left="810"/>
        <w:jc w:val="left"/>
        <w:rPr>
          <w:sz w:val="22"/>
          <w:szCs w:val="22"/>
        </w:rPr>
      </w:pPr>
    </w:p>
    <w:p w:rsidR="00823F7C" w:rsidRPr="00345F79" w:rsidRDefault="00823F7C">
      <w:pPr>
        <w:pStyle w:val="BodyText"/>
        <w:rPr>
          <w:sz w:val="22"/>
          <w:szCs w:val="22"/>
        </w:rPr>
      </w:pPr>
    </w:p>
    <w:p w:rsidR="007E03AA" w:rsidRDefault="007E03AA">
      <w:pPr>
        <w:spacing w:line="240" w:lineRule="auto"/>
        <w:rPr>
          <w:sz w:val="22"/>
          <w:szCs w:val="22"/>
        </w:rPr>
      </w:pPr>
      <w:r>
        <w:rPr>
          <w:sz w:val="22"/>
          <w:szCs w:val="22"/>
        </w:rPr>
        <w:br w:type="page"/>
      </w:r>
    </w:p>
    <w:p w:rsidR="00D95183" w:rsidRPr="00345F79" w:rsidRDefault="00D95183" w:rsidP="00423778">
      <w:pPr>
        <w:pStyle w:val="BodyText"/>
        <w:ind w:firstLine="720"/>
        <w:rPr>
          <w:sz w:val="22"/>
          <w:szCs w:val="22"/>
        </w:rPr>
      </w:pPr>
      <w:r w:rsidRPr="00345F79">
        <w:rPr>
          <w:sz w:val="22"/>
          <w:szCs w:val="22"/>
        </w:rPr>
        <w:lastRenderedPageBreak/>
        <w:t xml:space="preserve">AGREED at </w:t>
      </w:r>
      <w:r w:rsidR="00633D29">
        <w:rPr>
          <w:sz w:val="22"/>
          <w:szCs w:val="22"/>
        </w:rPr>
        <w:t>Zagreb</w:t>
      </w:r>
      <w:r w:rsidRPr="00345F79">
        <w:rPr>
          <w:sz w:val="22"/>
          <w:szCs w:val="22"/>
        </w:rPr>
        <w:t xml:space="preserve">, </w:t>
      </w:r>
      <w:r w:rsidR="00633D29">
        <w:rPr>
          <w:sz w:val="22"/>
          <w:szCs w:val="22"/>
        </w:rPr>
        <w:t>Republic of Croatia</w:t>
      </w:r>
      <w:r w:rsidRPr="00345F79">
        <w:rPr>
          <w:sz w:val="22"/>
          <w:szCs w:val="22"/>
        </w:rPr>
        <w:t>, as of the day and year first above written.</w:t>
      </w:r>
    </w:p>
    <w:p w:rsidR="00D95183" w:rsidRPr="00345F79" w:rsidRDefault="00D95183">
      <w:pPr>
        <w:pStyle w:val="BodyText"/>
        <w:rPr>
          <w:sz w:val="22"/>
          <w:szCs w:val="22"/>
        </w:rPr>
      </w:pPr>
      <w:r w:rsidRPr="00345F79">
        <w:rPr>
          <w:sz w:val="22"/>
          <w:szCs w:val="22"/>
        </w:rPr>
        <w:tab/>
      </w:r>
    </w:p>
    <w:p w:rsidR="007E03AA" w:rsidRPr="00423778" w:rsidRDefault="007E03AA">
      <w:pPr>
        <w:pStyle w:val="BodyText"/>
        <w:ind w:left="2160" w:firstLine="720"/>
        <w:rPr>
          <w:sz w:val="22"/>
          <w:szCs w:val="22"/>
        </w:rPr>
      </w:pPr>
    </w:p>
    <w:p w:rsidR="00D95183" w:rsidRPr="00423778" w:rsidRDefault="00841F28">
      <w:pPr>
        <w:pStyle w:val="BodyText"/>
        <w:ind w:left="2160" w:firstLine="720"/>
        <w:rPr>
          <w:sz w:val="22"/>
          <w:szCs w:val="22"/>
        </w:rPr>
      </w:pPr>
      <w:r w:rsidRPr="00423778">
        <w:rPr>
          <w:sz w:val="22"/>
          <w:szCs w:val="22"/>
        </w:rPr>
        <w:t>REPUBLIC OF CROATIA</w:t>
      </w:r>
    </w:p>
    <w:p w:rsidR="007E03AA" w:rsidRDefault="007E03AA">
      <w:pPr>
        <w:pStyle w:val="BodyText"/>
        <w:rPr>
          <w:sz w:val="22"/>
          <w:szCs w:val="22"/>
        </w:rPr>
      </w:pPr>
    </w:p>
    <w:p w:rsidR="007E03AA" w:rsidRDefault="007E03AA">
      <w:pPr>
        <w:pStyle w:val="BodyText"/>
        <w:rPr>
          <w:sz w:val="22"/>
          <w:szCs w:val="22"/>
        </w:rPr>
      </w:pPr>
    </w:p>
    <w:p w:rsidR="007E03AA" w:rsidRDefault="007E03AA">
      <w:pPr>
        <w:pStyle w:val="BodyText"/>
        <w:rPr>
          <w:sz w:val="22"/>
          <w:szCs w:val="22"/>
        </w:rPr>
      </w:pPr>
    </w:p>
    <w:p w:rsidR="007E03AA" w:rsidRPr="00423778" w:rsidRDefault="007E03AA">
      <w:pPr>
        <w:pStyle w:val="BodyText"/>
        <w:rPr>
          <w:sz w:val="22"/>
          <w:szCs w:val="22"/>
        </w:rPr>
      </w:pPr>
    </w:p>
    <w:p w:rsidR="00D95183" w:rsidRPr="00423778" w:rsidRDefault="00D95183">
      <w:pPr>
        <w:pStyle w:val="BodyText"/>
        <w:ind w:left="2160" w:firstLine="720"/>
        <w:rPr>
          <w:sz w:val="22"/>
          <w:szCs w:val="22"/>
        </w:rPr>
      </w:pPr>
      <w:r w:rsidRPr="00423778">
        <w:rPr>
          <w:sz w:val="22"/>
          <w:szCs w:val="22"/>
        </w:rPr>
        <w:t>By</w:t>
      </w:r>
      <w:r w:rsidR="002D3C79">
        <w:rPr>
          <w:sz w:val="22"/>
          <w:szCs w:val="22"/>
        </w:rPr>
        <w:t xml:space="preserve"> /s/ Martina </w:t>
      </w:r>
      <w:proofErr w:type="spellStart"/>
      <w:r w:rsidR="002D3C79">
        <w:rPr>
          <w:sz w:val="22"/>
          <w:szCs w:val="22"/>
        </w:rPr>
        <w:t>Dalic</w:t>
      </w:r>
      <w:proofErr w:type="spellEnd"/>
    </w:p>
    <w:p w:rsidR="00115CF5" w:rsidRPr="00423778" w:rsidRDefault="00115CF5">
      <w:pPr>
        <w:pStyle w:val="BodyText"/>
        <w:rPr>
          <w:sz w:val="22"/>
          <w:szCs w:val="22"/>
        </w:rPr>
      </w:pPr>
    </w:p>
    <w:p w:rsidR="00D95183" w:rsidRPr="00423778" w:rsidRDefault="00115CF5">
      <w:pPr>
        <w:pStyle w:val="BodyText"/>
        <w:rPr>
          <w:sz w:val="22"/>
          <w:szCs w:val="22"/>
        </w:rPr>
      </w:pPr>
      <w:r w:rsidRPr="00423778">
        <w:rPr>
          <w:sz w:val="22"/>
          <w:szCs w:val="22"/>
        </w:rPr>
        <w:tab/>
      </w:r>
      <w:r w:rsidRPr="00423778">
        <w:rPr>
          <w:sz w:val="22"/>
          <w:szCs w:val="22"/>
        </w:rPr>
        <w:tab/>
      </w:r>
      <w:r w:rsidRPr="00423778">
        <w:rPr>
          <w:sz w:val="22"/>
          <w:szCs w:val="22"/>
        </w:rPr>
        <w:tab/>
      </w:r>
      <w:r w:rsidRPr="00423778">
        <w:rPr>
          <w:sz w:val="22"/>
          <w:szCs w:val="22"/>
        </w:rPr>
        <w:tab/>
      </w:r>
      <w:r w:rsidRPr="00423778">
        <w:rPr>
          <w:sz w:val="22"/>
          <w:szCs w:val="22"/>
        </w:rPr>
        <w:tab/>
      </w:r>
      <w:r w:rsidRPr="00423778">
        <w:rPr>
          <w:sz w:val="22"/>
          <w:szCs w:val="22"/>
        </w:rPr>
        <w:tab/>
      </w:r>
      <w:r w:rsidR="00D95183" w:rsidRPr="00423778">
        <w:rPr>
          <w:sz w:val="22"/>
          <w:szCs w:val="22"/>
        </w:rPr>
        <w:tab/>
        <w:t>Authorized Representative</w:t>
      </w:r>
    </w:p>
    <w:p w:rsidR="00D95183" w:rsidRPr="00423778" w:rsidRDefault="00D95183">
      <w:pPr>
        <w:pStyle w:val="BodyText"/>
        <w:rPr>
          <w:sz w:val="22"/>
          <w:szCs w:val="22"/>
        </w:rPr>
      </w:pPr>
    </w:p>
    <w:p w:rsidR="00D95183" w:rsidRPr="00423778" w:rsidRDefault="00D95183">
      <w:pPr>
        <w:pStyle w:val="BodyText"/>
        <w:rPr>
          <w:sz w:val="22"/>
          <w:szCs w:val="22"/>
        </w:rPr>
      </w:pPr>
    </w:p>
    <w:p w:rsidR="00D95183" w:rsidRPr="00423778" w:rsidRDefault="00D95183">
      <w:pPr>
        <w:pStyle w:val="BodyText"/>
        <w:ind w:left="2160" w:firstLine="720"/>
        <w:rPr>
          <w:sz w:val="22"/>
          <w:szCs w:val="22"/>
        </w:rPr>
      </w:pPr>
      <w:r w:rsidRPr="00423778">
        <w:rPr>
          <w:sz w:val="22"/>
          <w:szCs w:val="22"/>
        </w:rPr>
        <w:t>INTERNATIONAL BANK FOR</w:t>
      </w:r>
    </w:p>
    <w:p w:rsidR="00D95183" w:rsidRPr="00423778" w:rsidRDefault="00D95183">
      <w:pPr>
        <w:pStyle w:val="BodyText"/>
        <w:rPr>
          <w:sz w:val="22"/>
          <w:szCs w:val="22"/>
        </w:rPr>
      </w:pPr>
      <w:r w:rsidRPr="00423778">
        <w:rPr>
          <w:sz w:val="22"/>
          <w:szCs w:val="22"/>
        </w:rPr>
        <w:tab/>
      </w:r>
      <w:r w:rsidRPr="00423778">
        <w:rPr>
          <w:sz w:val="22"/>
          <w:szCs w:val="22"/>
        </w:rPr>
        <w:tab/>
      </w:r>
      <w:r w:rsidRPr="00423778">
        <w:rPr>
          <w:sz w:val="22"/>
          <w:szCs w:val="22"/>
        </w:rPr>
        <w:tab/>
      </w:r>
      <w:r w:rsidRPr="00423778">
        <w:rPr>
          <w:sz w:val="22"/>
          <w:szCs w:val="22"/>
        </w:rPr>
        <w:tab/>
        <w:t xml:space="preserve"> RECONSTRUCTION AND DEVELOPMENT</w:t>
      </w:r>
    </w:p>
    <w:p w:rsidR="00115CF5" w:rsidRDefault="00115CF5">
      <w:pPr>
        <w:pStyle w:val="BodyText"/>
        <w:rPr>
          <w:sz w:val="22"/>
          <w:szCs w:val="22"/>
        </w:rPr>
      </w:pPr>
    </w:p>
    <w:p w:rsidR="007E03AA" w:rsidRDefault="007E03AA">
      <w:pPr>
        <w:pStyle w:val="BodyText"/>
        <w:rPr>
          <w:sz w:val="22"/>
          <w:szCs w:val="22"/>
        </w:rPr>
      </w:pPr>
    </w:p>
    <w:p w:rsidR="007E03AA" w:rsidRDefault="007E03AA">
      <w:pPr>
        <w:pStyle w:val="BodyText"/>
        <w:rPr>
          <w:sz w:val="22"/>
          <w:szCs w:val="22"/>
        </w:rPr>
      </w:pPr>
    </w:p>
    <w:p w:rsidR="007E03AA" w:rsidRPr="00423778" w:rsidRDefault="007E03AA">
      <w:pPr>
        <w:pStyle w:val="BodyText"/>
        <w:rPr>
          <w:sz w:val="22"/>
          <w:szCs w:val="22"/>
        </w:rPr>
      </w:pPr>
    </w:p>
    <w:p w:rsidR="00D95183" w:rsidRPr="00423778" w:rsidRDefault="00D95183">
      <w:pPr>
        <w:pStyle w:val="BodyText"/>
        <w:ind w:left="2160" w:firstLine="720"/>
        <w:rPr>
          <w:sz w:val="22"/>
          <w:szCs w:val="22"/>
        </w:rPr>
      </w:pPr>
      <w:r w:rsidRPr="00423778">
        <w:rPr>
          <w:sz w:val="22"/>
          <w:szCs w:val="22"/>
        </w:rPr>
        <w:t>By</w:t>
      </w:r>
      <w:r w:rsidR="002D3C79">
        <w:rPr>
          <w:sz w:val="22"/>
          <w:szCs w:val="22"/>
        </w:rPr>
        <w:t xml:space="preserve"> /s/ </w:t>
      </w:r>
      <w:proofErr w:type="spellStart"/>
      <w:r w:rsidR="002D3C79">
        <w:rPr>
          <w:sz w:val="22"/>
          <w:szCs w:val="22"/>
        </w:rPr>
        <w:t>Hongjoo</w:t>
      </w:r>
      <w:proofErr w:type="spellEnd"/>
      <w:r w:rsidR="002D3C79">
        <w:rPr>
          <w:sz w:val="22"/>
          <w:szCs w:val="22"/>
        </w:rPr>
        <w:t xml:space="preserve"> </w:t>
      </w:r>
      <w:proofErr w:type="spellStart"/>
      <w:r w:rsidR="002D3C79">
        <w:rPr>
          <w:sz w:val="22"/>
          <w:szCs w:val="22"/>
        </w:rPr>
        <w:t>Hahm</w:t>
      </w:r>
      <w:proofErr w:type="spellEnd"/>
    </w:p>
    <w:p w:rsidR="00115CF5" w:rsidRPr="00423778" w:rsidRDefault="00115CF5">
      <w:pPr>
        <w:pStyle w:val="BodyText"/>
        <w:rPr>
          <w:sz w:val="22"/>
          <w:szCs w:val="22"/>
        </w:rPr>
      </w:pPr>
    </w:p>
    <w:p w:rsidR="00D95183" w:rsidRPr="00423778" w:rsidRDefault="00115CF5">
      <w:pPr>
        <w:pStyle w:val="BodyText"/>
        <w:rPr>
          <w:sz w:val="22"/>
          <w:szCs w:val="22"/>
        </w:rPr>
      </w:pPr>
      <w:r w:rsidRPr="00423778">
        <w:rPr>
          <w:sz w:val="22"/>
          <w:szCs w:val="22"/>
        </w:rPr>
        <w:tab/>
      </w:r>
      <w:r w:rsidRPr="00423778">
        <w:rPr>
          <w:sz w:val="22"/>
          <w:szCs w:val="22"/>
        </w:rPr>
        <w:tab/>
      </w:r>
      <w:r w:rsidRPr="00423778">
        <w:rPr>
          <w:sz w:val="22"/>
          <w:szCs w:val="22"/>
        </w:rPr>
        <w:tab/>
      </w:r>
      <w:r w:rsidRPr="00423778">
        <w:rPr>
          <w:sz w:val="22"/>
          <w:szCs w:val="22"/>
        </w:rPr>
        <w:tab/>
      </w:r>
      <w:r w:rsidRPr="00423778">
        <w:rPr>
          <w:sz w:val="22"/>
          <w:szCs w:val="22"/>
        </w:rPr>
        <w:tab/>
      </w:r>
      <w:r w:rsidRPr="00423778">
        <w:rPr>
          <w:sz w:val="22"/>
          <w:szCs w:val="22"/>
        </w:rPr>
        <w:tab/>
      </w:r>
      <w:r w:rsidR="00D95183" w:rsidRPr="00423778">
        <w:rPr>
          <w:sz w:val="22"/>
          <w:szCs w:val="22"/>
        </w:rPr>
        <w:tab/>
        <w:t>Authorized Representative</w:t>
      </w:r>
    </w:p>
    <w:p w:rsidR="00D95183" w:rsidRPr="00345F79" w:rsidRDefault="00D95183">
      <w:pPr>
        <w:pStyle w:val="BodyText"/>
        <w:jc w:val="center"/>
        <w:rPr>
          <w:b/>
          <w:bCs/>
          <w:sz w:val="22"/>
          <w:szCs w:val="22"/>
        </w:rPr>
      </w:pPr>
      <w:r w:rsidRPr="00345F79">
        <w:rPr>
          <w:b/>
          <w:sz w:val="22"/>
          <w:szCs w:val="22"/>
        </w:rPr>
        <w:br w:type="page"/>
      </w:r>
      <w:r w:rsidRPr="00345F79">
        <w:rPr>
          <w:b/>
          <w:bCs/>
          <w:sz w:val="22"/>
          <w:szCs w:val="22"/>
        </w:rPr>
        <w:lastRenderedPageBreak/>
        <w:t>SCHEDULE 1</w:t>
      </w:r>
    </w:p>
    <w:p w:rsidR="00D95183" w:rsidRPr="00345F79" w:rsidRDefault="00D95183">
      <w:pPr>
        <w:pStyle w:val="BodyText"/>
        <w:jc w:val="center"/>
        <w:rPr>
          <w:b/>
          <w:bCs/>
          <w:sz w:val="22"/>
          <w:szCs w:val="22"/>
        </w:rPr>
      </w:pPr>
    </w:p>
    <w:p w:rsidR="00D95183" w:rsidRPr="00345F79" w:rsidRDefault="00D95183">
      <w:pPr>
        <w:pStyle w:val="BodyText"/>
        <w:jc w:val="center"/>
        <w:rPr>
          <w:b/>
          <w:bCs/>
          <w:sz w:val="22"/>
          <w:szCs w:val="22"/>
        </w:rPr>
      </w:pPr>
      <w:r w:rsidRPr="00345F79">
        <w:rPr>
          <w:b/>
          <w:bCs/>
          <w:sz w:val="22"/>
          <w:szCs w:val="22"/>
        </w:rPr>
        <w:t>Project Description</w:t>
      </w:r>
    </w:p>
    <w:p w:rsidR="00D95183" w:rsidRPr="00345F79" w:rsidRDefault="00D95183">
      <w:pPr>
        <w:pStyle w:val="BodyText"/>
        <w:jc w:val="center"/>
        <w:rPr>
          <w:sz w:val="22"/>
          <w:szCs w:val="22"/>
        </w:rPr>
      </w:pPr>
    </w:p>
    <w:p w:rsidR="00D95183" w:rsidRPr="00345F79" w:rsidRDefault="00D95183">
      <w:pPr>
        <w:pStyle w:val="BodyText"/>
        <w:rPr>
          <w:sz w:val="22"/>
          <w:szCs w:val="22"/>
        </w:rPr>
      </w:pPr>
    </w:p>
    <w:p w:rsidR="00D95183" w:rsidRPr="00345F79" w:rsidRDefault="00D95183">
      <w:pPr>
        <w:pStyle w:val="BodyText"/>
        <w:ind w:firstLine="720"/>
        <w:rPr>
          <w:sz w:val="22"/>
          <w:szCs w:val="22"/>
        </w:rPr>
      </w:pPr>
      <w:r w:rsidRPr="00345F79">
        <w:rPr>
          <w:sz w:val="22"/>
          <w:szCs w:val="22"/>
        </w:rPr>
        <w:t>The objective of the Project</w:t>
      </w:r>
      <w:r w:rsidR="00A705DB" w:rsidRPr="00345F79">
        <w:rPr>
          <w:sz w:val="22"/>
          <w:szCs w:val="22"/>
        </w:rPr>
        <w:t xml:space="preserve"> </w:t>
      </w:r>
      <w:r w:rsidRPr="00345F79">
        <w:rPr>
          <w:sz w:val="22"/>
          <w:szCs w:val="22"/>
        </w:rPr>
        <w:t>is</w:t>
      </w:r>
      <w:r w:rsidR="000B7DFD" w:rsidRPr="00345F79">
        <w:rPr>
          <w:sz w:val="22"/>
          <w:szCs w:val="22"/>
        </w:rPr>
        <w:t xml:space="preserve"> to modernize the land administration and management system to improve the efficiency, transparency and cost effectiveness of government services</w:t>
      </w:r>
      <w:r w:rsidRPr="00345F79">
        <w:rPr>
          <w:sz w:val="22"/>
          <w:szCs w:val="22"/>
        </w:rPr>
        <w:t>.</w:t>
      </w:r>
    </w:p>
    <w:p w:rsidR="00D95183" w:rsidRPr="00345F79" w:rsidRDefault="00D95183">
      <w:pPr>
        <w:pStyle w:val="BodyText"/>
        <w:rPr>
          <w:sz w:val="22"/>
          <w:szCs w:val="22"/>
        </w:rPr>
      </w:pPr>
    </w:p>
    <w:p w:rsidR="00D95183" w:rsidRPr="00345F79" w:rsidRDefault="005A2B8D">
      <w:pPr>
        <w:pStyle w:val="BodyText"/>
        <w:rPr>
          <w:sz w:val="22"/>
          <w:szCs w:val="22"/>
        </w:rPr>
      </w:pPr>
      <w:r w:rsidRPr="00345F79">
        <w:rPr>
          <w:sz w:val="22"/>
          <w:szCs w:val="22"/>
        </w:rPr>
        <w:tab/>
        <w:t xml:space="preserve">The Project </w:t>
      </w:r>
      <w:r w:rsidR="00D95183" w:rsidRPr="00345F79">
        <w:rPr>
          <w:sz w:val="22"/>
          <w:szCs w:val="22"/>
        </w:rPr>
        <w:t>consists of the following parts:</w:t>
      </w:r>
    </w:p>
    <w:p w:rsidR="000F1C01" w:rsidRPr="00345F79" w:rsidRDefault="000F1C01">
      <w:pPr>
        <w:pStyle w:val="BodyText"/>
        <w:rPr>
          <w:sz w:val="22"/>
          <w:szCs w:val="22"/>
        </w:rPr>
      </w:pPr>
    </w:p>
    <w:p w:rsidR="00AC4751" w:rsidRPr="00345F79" w:rsidRDefault="000F1C01" w:rsidP="00423778">
      <w:pPr>
        <w:pStyle w:val="BodyText"/>
        <w:rPr>
          <w:b/>
          <w:sz w:val="22"/>
          <w:szCs w:val="22"/>
        </w:rPr>
      </w:pPr>
      <w:r w:rsidRPr="00345F79">
        <w:rPr>
          <w:b/>
          <w:sz w:val="22"/>
          <w:szCs w:val="22"/>
        </w:rPr>
        <w:t>Part A.  Land Registration System Development</w:t>
      </w:r>
    </w:p>
    <w:p w:rsidR="000F1C01" w:rsidRPr="00345F79" w:rsidRDefault="000F1C01" w:rsidP="00423778">
      <w:pPr>
        <w:pStyle w:val="BodyText"/>
        <w:rPr>
          <w:sz w:val="22"/>
          <w:szCs w:val="22"/>
        </w:rPr>
      </w:pPr>
    </w:p>
    <w:p w:rsidR="00BC64A3" w:rsidRPr="00345F79" w:rsidRDefault="00BC64A3" w:rsidP="00423778">
      <w:pPr>
        <w:pStyle w:val="BodyText"/>
        <w:numPr>
          <w:ilvl w:val="0"/>
          <w:numId w:val="13"/>
        </w:numPr>
        <w:ind w:left="0" w:firstLine="0"/>
        <w:rPr>
          <w:sz w:val="22"/>
          <w:szCs w:val="22"/>
        </w:rPr>
      </w:pPr>
      <w:r w:rsidRPr="00345F79">
        <w:rPr>
          <w:sz w:val="22"/>
          <w:szCs w:val="22"/>
        </w:rPr>
        <w:t>Scanning of LRO archives, through the provision of Technical Services and goods.</w:t>
      </w:r>
    </w:p>
    <w:p w:rsidR="00BC64A3" w:rsidRPr="00345F79" w:rsidRDefault="00BC64A3" w:rsidP="00423778">
      <w:pPr>
        <w:pStyle w:val="BodyText"/>
        <w:rPr>
          <w:sz w:val="22"/>
          <w:szCs w:val="22"/>
        </w:rPr>
      </w:pPr>
    </w:p>
    <w:p w:rsidR="000F1C01" w:rsidRPr="00345F79" w:rsidRDefault="00BC64A3" w:rsidP="00423778">
      <w:pPr>
        <w:pStyle w:val="BodyText"/>
        <w:rPr>
          <w:sz w:val="22"/>
          <w:szCs w:val="22"/>
        </w:rPr>
      </w:pPr>
      <w:r w:rsidRPr="00345F79">
        <w:rPr>
          <w:sz w:val="22"/>
          <w:szCs w:val="22"/>
        </w:rPr>
        <w:t>2.</w:t>
      </w:r>
      <w:r w:rsidRPr="00345F79">
        <w:rPr>
          <w:sz w:val="22"/>
          <w:szCs w:val="22"/>
        </w:rPr>
        <w:tab/>
      </w:r>
      <w:r w:rsidR="00F02BED" w:rsidRPr="00345F79">
        <w:rPr>
          <w:sz w:val="22"/>
          <w:szCs w:val="22"/>
        </w:rPr>
        <w:t>Preparation of a land registration strategy and associated draft amendments to the legal framework</w:t>
      </w:r>
      <w:r w:rsidR="00CD4DAA" w:rsidRPr="00345F79">
        <w:rPr>
          <w:sz w:val="22"/>
          <w:szCs w:val="22"/>
        </w:rPr>
        <w:t xml:space="preserve"> for land registration</w:t>
      </w:r>
      <w:r w:rsidR="00F02BED" w:rsidRPr="00345F79">
        <w:rPr>
          <w:sz w:val="22"/>
          <w:szCs w:val="22"/>
        </w:rPr>
        <w:t>, through the provision of consultants’ services.</w:t>
      </w:r>
    </w:p>
    <w:p w:rsidR="00F02BED" w:rsidRPr="00345F79" w:rsidRDefault="00F02BED" w:rsidP="00423778">
      <w:pPr>
        <w:pStyle w:val="BodyText"/>
        <w:rPr>
          <w:sz w:val="22"/>
          <w:szCs w:val="22"/>
        </w:rPr>
      </w:pPr>
    </w:p>
    <w:p w:rsidR="00F02BED" w:rsidRPr="00345F79" w:rsidRDefault="00FC5D72" w:rsidP="00423778">
      <w:pPr>
        <w:pStyle w:val="BodyText"/>
        <w:rPr>
          <w:sz w:val="22"/>
          <w:szCs w:val="22"/>
        </w:rPr>
      </w:pPr>
      <w:r w:rsidRPr="00345F79">
        <w:rPr>
          <w:sz w:val="22"/>
          <w:szCs w:val="22"/>
        </w:rPr>
        <w:t>3.</w:t>
      </w:r>
      <w:r w:rsidRPr="00345F79">
        <w:rPr>
          <w:sz w:val="22"/>
          <w:szCs w:val="22"/>
        </w:rPr>
        <w:tab/>
        <w:t>Development of software application and a data entry process to re-create land book information; and processing of backlogged land registry cases, through the provision of consultants’ services and Technical Services.</w:t>
      </w:r>
    </w:p>
    <w:p w:rsidR="005D735C" w:rsidRPr="00345F79" w:rsidRDefault="005D735C" w:rsidP="00423778">
      <w:pPr>
        <w:pStyle w:val="BodyText"/>
        <w:rPr>
          <w:sz w:val="22"/>
          <w:szCs w:val="22"/>
        </w:rPr>
      </w:pPr>
    </w:p>
    <w:p w:rsidR="005D735C" w:rsidRPr="00345F79" w:rsidRDefault="00CD4DAA" w:rsidP="00423778">
      <w:pPr>
        <w:pStyle w:val="BodyText"/>
        <w:numPr>
          <w:ilvl w:val="0"/>
          <w:numId w:val="1"/>
        </w:numPr>
        <w:ind w:left="0" w:firstLine="0"/>
        <w:rPr>
          <w:sz w:val="22"/>
          <w:szCs w:val="22"/>
        </w:rPr>
      </w:pPr>
      <w:r w:rsidRPr="00345F79">
        <w:rPr>
          <w:sz w:val="22"/>
          <w:szCs w:val="22"/>
        </w:rPr>
        <w:t xml:space="preserve">Training of MOJ staff to prepare for the </w:t>
      </w:r>
      <w:r w:rsidR="00894C21" w:rsidRPr="00345F79">
        <w:rPr>
          <w:sz w:val="22"/>
          <w:szCs w:val="22"/>
        </w:rPr>
        <w:t>JIS</w:t>
      </w:r>
      <w:r w:rsidRPr="00345F79">
        <w:rPr>
          <w:sz w:val="22"/>
          <w:szCs w:val="22"/>
        </w:rPr>
        <w:t xml:space="preserve"> roll out.</w:t>
      </w:r>
    </w:p>
    <w:p w:rsidR="00BC64A3" w:rsidRPr="00345F79" w:rsidRDefault="00BC64A3" w:rsidP="00423778">
      <w:pPr>
        <w:pStyle w:val="BodyText"/>
        <w:rPr>
          <w:sz w:val="22"/>
          <w:szCs w:val="22"/>
        </w:rPr>
      </w:pPr>
    </w:p>
    <w:p w:rsidR="000F1C01" w:rsidRPr="00345F79" w:rsidRDefault="000F1C01" w:rsidP="00423778">
      <w:pPr>
        <w:pStyle w:val="BodyText"/>
        <w:rPr>
          <w:b/>
          <w:sz w:val="22"/>
          <w:szCs w:val="22"/>
        </w:rPr>
      </w:pPr>
      <w:r w:rsidRPr="00345F79">
        <w:rPr>
          <w:b/>
          <w:sz w:val="22"/>
          <w:szCs w:val="22"/>
        </w:rPr>
        <w:t>Part B.  Spatial Information and Cadastre System Modernization</w:t>
      </w:r>
    </w:p>
    <w:p w:rsidR="000F1C01" w:rsidRPr="00345F79" w:rsidRDefault="000F1C01" w:rsidP="00423778">
      <w:pPr>
        <w:pStyle w:val="BodyText"/>
        <w:rPr>
          <w:sz w:val="22"/>
          <w:szCs w:val="22"/>
        </w:rPr>
      </w:pPr>
    </w:p>
    <w:p w:rsidR="005D735C" w:rsidRPr="00345F79" w:rsidRDefault="004012B9" w:rsidP="00423778">
      <w:pPr>
        <w:pStyle w:val="BodyText"/>
        <w:rPr>
          <w:sz w:val="22"/>
          <w:szCs w:val="22"/>
        </w:rPr>
      </w:pPr>
      <w:r w:rsidRPr="00345F79">
        <w:rPr>
          <w:sz w:val="22"/>
          <w:szCs w:val="22"/>
        </w:rPr>
        <w:t>1.</w:t>
      </w:r>
      <w:r w:rsidRPr="00345F79">
        <w:rPr>
          <w:sz w:val="22"/>
          <w:szCs w:val="22"/>
        </w:rPr>
        <w:tab/>
        <w:t>Construction of a scan center for digital archiving of cadastre documents; and scanning and indexing of cadastre documents, through the provision of works</w:t>
      </w:r>
      <w:r w:rsidR="002E2C72" w:rsidRPr="00345F79">
        <w:rPr>
          <w:sz w:val="22"/>
          <w:szCs w:val="22"/>
        </w:rPr>
        <w:t>, goods</w:t>
      </w:r>
      <w:r w:rsidRPr="00345F79">
        <w:rPr>
          <w:sz w:val="22"/>
          <w:szCs w:val="22"/>
        </w:rPr>
        <w:t xml:space="preserve"> and consultants’ services.</w:t>
      </w:r>
    </w:p>
    <w:p w:rsidR="004012B9" w:rsidRPr="00345F79" w:rsidRDefault="004012B9" w:rsidP="00423778">
      <w:pPr>
        <w:pStyle w:val="BodyText"/>
        <w:rPr>
          <w:sz w:val="22"/>
          <w:szCs w:val="22"/>
        </w:rPr>
      </w:pPr>
    </w:p>
    <w:p w:rsidR="004012B9" w:rsidRPr="00345F79" w:rsidRDefault="004012B9" w:rsidP="00423778">
      <w:pPr>
        <w:pStyle w:val="BodyText"/>
        <w:rPr>
          <w:sz w:val="22"/>
          <w:szCs w:val="22"/>
        </w:rPr>
      </w:pPr>
      <w:r w:rsidRPr="00345F79">
        <w:rPr>
          <w:sz w:val="22"/>
          <w:szCs w:val="22"/>
        </w:rPr>
        <w:t>2.</w:t>
      </w:r>
      <w:r w:rsidRPr="00345F79">
        <w:rPr>
          <w:sz w:val="22"/>
          <w:szCs w:val="22"/>
        </w:rPr>
        <w:tab/>
      </w:r>
      <w:r w:rsidR="00003269" w:rsidRPr="00345F79">
        <w:rPr>
          <w:sz w:val="22"/>
          <w:szCs w:val="22"/>
        </w:rPr>
        <w:t xml:space="preserve">Restructuring of the </w:t>
      </w:r>
      <w:r w:rsidR="001C5F5E" w:rsidRPr="00345F79">
        <w:rPr>
          <w:sz w:val="22"/>
          <w:szCs w:val="22"/>
        </w:rPr>
        <w:t>SGA</w:t>
      </w:r>
      <w:r w:rsidR="00003269" w:rsidRPr="00345F79">
        <w:rPr>
          <w:sz w:val="22"/>
          <w:szCs w:val="22"/>
        </w:rPr>
        <w:t>’s regional offices, through: the acquisition of new office space in Bjelovar and Sibenik; renovation works of existing office space; and consultants’ services for strategic planning.</w:t>
      </w:r>
    </w:p>
    <w:p w:rsidR="000F1C01" w:rsidRPr="00345F79" w:rsidRDefault="000F1C01" w:rsidP="00423778">
      <w:pPr>
        <w:pStyle w:val="BodyText"/>
        <w:rPr>
          <w:sz w:val="22"/>
          <w:szCs w:val="22"/>
        </w:rPr>
      </w:pPr>
    </w:p>
    <w:p w:rsidR="00003269" w:rsidRPr="00345F79" w:rsidRDefault="00003269" w:rsidP="00423778">
      <w:pPr>
        <w:pStyle w:val="BodyText"/>
        <w:rPr>
          <w:sz w:val="22"/>
          <w:szCs w:val="22"/>
        </w:rPr>
      </w:pPr>
      <w:r w:rsidRPr="00345F79">
        <w:rPr>
          <w:sz w:val="22"/>
          <w:szCs w:val="22"/>
        </w:rPr>
        <w:t>3.</w:t>
      </w:r>
      <w:r w:rsidRPr="00345F79">
        <w:rPr>
          <w:sz w:val="22"/>
          <w:szCs w:val="22"/>
        </w:rPr>
        <w:tab/>
      </w:r>
      <w:r w:rsidR="009A4B09" w:rsidRPr="00345F79">
        <w:rPr>
          <w:sz w:val="22"/>
          <w:szCs w:val="22"/>
        </w:rPr>
        <w:t>Modernization of the cadastre system</w:t>
      </w:r>
      <w:r w:rsidR="001C5F5E" w:rsidRPr="00345F79">
        <w:rPr>
          <w:sz w:val="22"/>
          <w:szCs w:val="22"/>
        </w:rPr>
        <w:t>, through the provision of: consultants’ services for studies and preparation of technical specifications; and hardware for further development of the Geoportal.</w:t>
      </w:r>
    </w:p>
    <w:p w:rsidR="004012B9" w:rsidRPr="00345F79" w:rsidRDefault="004012B9" w:rsidP="00423778">
      <w:pPr>
        <w:pStyle w:val="BodyText"/>
        <w:rPr>
          <w:sz w:val="22"/>
          <w:szCs w:val="22"/>
        </w:rPr>
      </w:pPr>
    </w:p>
    <w:p w:rsidR="001C5F5E" w:rsidRPr="00345F79" w:rsidRDefault="001C5F5E" w:rsidP="00423778">
      <w:pPr>
        <w:pStyle w:val="BodyText"/>
        <w:rPr>
          <w:sz w:val="22"/>
          <w:szCs w:val="22"/>
        </w:rPr>
      </w:pPr>
      <w:r w:rsidRPr="00345F79">
        <w:rPr>
          <w:sz w:val="22"/>
          <w:szCs w:val="22"/>
        </w:rPr>
        <w:t>4.</w:t>
      </w:r>
      <w:r w:rsidRPr="00345F79">
        <w:rPr>
          <w:sz w:val="22"/>
          <w:szCs w:val="22"/>
        </w:rPr>
        <w:tab/>
        <w:t>Preparation of draft by-laws and regulations on the utility line cadastre;  piloting of SGA data transfer to digital f</w:t>
      </w:r>
      <w:r w:rsidR="00E11D80" w:rsidRPr="00345F79">
        <w:rPr>
          <w:sz w:val="22"/>
          <w:szCs w:val="22"/>
        </w:rPr>
        <w:t>or</w:t>
      </w:r>
      <w:r w:rsidRPr="00345F79">
        <w:rPr>
          <w:sz w:val="22"/>
          <w:szCs w:val="22"/>
        </w:rPr>
        <w:t>m; development of a central solution for running and maintaining the utility line cadastre</w:t>
      </w:r>
      <w:r w:rsidR="00594193" w:rsidRPr="00345F79">
        <w:rPr>
          <w:sz w:val="22"/>
          <w:szCs w:val="22"/>
        </w:rPr>
        <w:t>; and establishment of scale maps, model specifications and a cartographic database</w:t>
      </w:r>
      <w:r w:rsidRPr="00345F79">
        <w:rPr>
          <w:sz w:val="22"/>
          <w:szCs w:val="22"/>
        </w:rPr>
        <w:t>, through the provision of consultants’ services</w:t>
      </w:r>
      <w:r w:rsidR="00594193" w:rsidRPr="00345F79">
        <w:rPr>
          <w:sz w:val="22"/>
          <w:szCs w:val="22"/>
        </w:rPr>
        <w:t>,</w:t>
      </w:r>
      <w:r w:rsidRPr="00345F79">
        <w:rPr>
          <w:sz w:val="22"/>
          <w:szCs w:val="22"/>
        </w:rPr>
        <w:t xml:space="preserve"> Technical Services</w:t>
      </w:r>
      <w:r w:rsidR="00594193" w:rsidRPr="00345F79">
        <w:rPr>
          <w:sz w:val="22"/>
          <w:szCs w:val="22"/>
        </w:rPr>
        <w:t xml:space="preserve"> and </w:t>
      </w:r>
      <w:r w:rsidR="00184193" w:rsidRPr="00345F79">
        <w:rPr>
          <w:sz w:val="22"/>
          <w:szCs w:val="22"/>
        </w:rPr>
        <w:t>goods</w:t>
      </w:r>
      <w:r w:rsidRPr="00345F79">
        <w:rPr>
          <w:sz w:val="22"/>
          <w:szCs w:val="22"/>
        </w:rPr>
        <w:t>.</w:t>
      </w:r>
    </w:p>
    <w:p w:rsidR="001C5F5E" w:rsidRPr="00345F79" w:rsidRDefault="001C5F5E" w:rsidP="00423778">
      <w:pPr>
        <w:pStyle w:val="BodyText"/>
        <w:rPr>
          <w:sz w:val="22"/>
          <w:szCs w:val="22"/>
        </w:rPr>
      </w:pPr>
    </w:p>
    <w:p w:rsidR="000F1C01" w:rsidRPr="00345F79" w:rsidRDefault="000F1C01" w:rsidP="00423778">
      <w:pPr>
        <w:pStyle w:val="BodyText"/>
        <w:rPr>
          <w:b/>
          <w:sz w:val="22"/>
          <w:szCs w:val="22"/>
        </w:rPr>
      </w:pPr>
      <w:r w:rsidRPr="00345F79">
        <w:rPr>
          <w:b/>
          <w:sz w:val="22"/>
          <w:szCs w:val="22"/>
        </w:rPr>
        <w:lastRenderedPageBreak/>
        <w:t xml:space="preserve">Part C.  </w:t>
      </w:r>
      <w:r w:rsidR="00952239" w:rsidRPr="00345F79">
        <w:rPr>
          <w:b/>
          <w:sz w:val="22"/>
          <w:szCs w:val="22"/>
        </w:rPr>
        <w:t>Improving</w:t>
      </w:r>
      <w:r w:rsidR="00012ED3" w:rsidRPr="00345F79">
        <w:rPr>
          <w:b/>
          <w:sz w:val="22"/>
          <w:szCs w:val="22"/>
        </w:rPr>
        <w:t xml:space="preserve"> Digital Services</w:t>
      </w:r>
      <w:r w:rsidRPr="00345F79">
        <w:rPr>
          <w:b/>
          <w:sz w:val="22"/>
          <w:szCs w:val="22"/>
        </w:rPr>
        <w:t xml:space="preserve">  </w:t>
      </w:r>
    </w:p>
    <w:p w:rsidR="00012ED3" w:rsidRPr="00345F79" w:rsidRDefault="00012ED3" w:rsidP="00423778">
      <w:pPr>
        <w:pStyle w:val="BodyText"/>
        <w:rPr>
          <w:sz w:val="22"/>
          <w:szCs w:val="22"/>
        </w:rPr>
      </w:pPr>
    </w:p>
    <w:p w:rsidR="00952239" w:rsidRPr="00345F79" w:rsidRDefault="00952239" w:rsidP="00423778">
      <w:pPr>
        <w:pStyle w:val="BodyText"/>
        <w:rPr>
          <w:sz w:val="22"/>
          <w:szCs w:val="22"/>
        </w:rPr>
      </w:pPr>
      <w:r w:rsidRPr="00345F79">
        <w:rPr>
          <w:sz w:val="22"/>
          <w:szCs w:val="22"/>
        </w:rPr>
        <w:t>1.</w:t>
      </w:r>
      <w:r w:rsidRPr="00345F79">
        <w:rPr>
          <w:sz w:val="22"/>
          <w:szCs w:val="22"/>
        </w:rPr>
        <w:tab/>
      </w:r>
      <w:r w:rsidR="00184193" w:rsidRPr="00345F79">
        <w:rPr>
          <w:sz w:val="22"/>
          <w:szCs w:val="22"/>
        </w:rPr>
        <w:t>Homogenization of cadastre maps; and harmonization of cadastre data, through the provision of Technical Services.</w:t>
      </w:r>
    </w:p>
    <w:p w:rsidR="00012ED3" w:rsidRPr="00345F79" w:rsidRDefault="00012ED3" w:rsidP="00423778">
      <w:pPr>
        <w:pStyle w:val="BodyText"/>
        <w:rPr>
          <w:sz w:val="22"/>
          <w:szCs w:val="22"/>
        </w:rPr>
      </w:pPr>
    </w:p>
    <w:p w:rsidR="00184193" w:rsidRPr="00345F79" w:rsidRDefault="00184193" w:rsidP="00423778">
      <w:pPr>
        <w:pStyle w:val="BodyText"/>
        <w:rPr>
          <w:sz w:val="22"/>
          <w:szCs w:val="22"/>
        </w:rPr>
      </w:pPr>
      <w:r w:rsidRPr="00345F79">
        <w:rPr>
          <w:sz w:val="22"/>
          <w:szCs w:val="22"/>
        </w:rPr>
        <w:t>2.</w:t>
      </w:r>
      <w:r w:rsidRPr="00345F79">
        <w:rPr>
          <w:sz w:val="22"/>
          <w:szCs w:val="22"/>
        </w:rPr>
        <w:tab/>
        <w:t>Development and system roll-out of the JIS, through the provision of Training</w:t>
      </w:r>
      <w:r w:rsidR="002E2C72" w:rsidRPr="00345F79">
        <w:rPr>
          <w:sz w:val="22"/>
          <w:szCs w:val="22"/>
        </w:rPr>
        <w:t xml:space="preserve">, </w:t>
      </w:r>
      <w:r w:rsidR="00E11D80" w:rsidRPr="00345F79">
        <w:rPr>
          <w:sz w:val="22"/>
          <w:szCs w:val="22"/>
        </w:rPr>
        <w:t xml:space="preserve">Technical Services, </w:t>
      </w:r>
      <w:r w:rsidR="002E2C72" w:rsidRPr="00345F79">
        <w:rPr>
          <w:sz w:val="22"/>
          <w:szCs w:val="22"/>
        </w:rPr>
        <w:t>consultants’ services</w:t>
      </w:r>
      <w:r w:rsidRPr="00345F79">
        <w:rPr>
          <w:sz w:val="22"/>
          <w:szCs w:val="22"/>
        </w:rPr>
        <w:t xml:space="preserve"> and goods. </w:t>
      </w:r>
    </w:p>
    <w:p w:rsidR="00184193" w:rsidRPr="00345F79" w:rsidRDefault="00184193" w:rsidP="00423778">
      <w:pPr>
        <w:pStyle w:val="BodyText"/>
        <w:rPr>
          <w:sz w:val="22"/>
          <w:szCs w:val="22"/>
        </w:rPr>
      </w:pPr>
    </w:p>
    <w:p w:rsidR="00184193" w:rsidRPr="00345F79" w:rsidRDefault="00184193" w:rsidP="00423778">
      <w:pPr>
        <w:pStyle w:val="BodyText"/>
        <w:rPr>
          <w:sz w:val="22"/>
          <w:szCs w:val="22"/>
        </w:rPr>
      </w:pPr>
      <w:r w:rsidRPr="00345F79">
        <w:rPr>
          <w:sz w:val="22"/>
          <w:szCs w:val="22"/>
        </w:rPr>
        <w:t>3.</w:t>
      </w:r>
      <w:r w:rsidRPr="00345F79">
        <w:rPr>
          <w:sz w:val="22"/>
          <w:szCs w:val="22"/>
        </w:rPr>
        <w:tab/>
        <w:t>Establishment of a permanent organizational structure to manage the JIS operation over the long term; and strengthening of the institutional capacity to manage the JIS, through the provision of consultants’ services and goods.</w:t>
      </w:r>
    </w:p>
    <w:p w:rsidR="00184193" w:rsidRPr="00345F79" w:rsidRDefault="00184193" w:rsidP="00423778">
      <w:pPr>
        <w:pStyle w:val="BodyText"/>
        <w:rPr>
          <w:sz w:val="22"/>
          <w:szCs w:val="22"/>
        </w:rPr>
      </w:pPr>
    </w:p>
    <w:p w:rsidR="00012ED3" w:rsidRPr="00345F79" w:rsidRDefault="00012ED3" w:rsidP="00423778">
      <w:pPr>
        <w:pStyle w:val="BodyText"/>
        <w:rPr>
          <w:b/>
          <w:sz w:val="22"/>
          <w:szCs w:val="22"/>
        </w:rPr>
      </w:pPr>
      <w:r w:rsidRPr="00345F79">
        <w:rPr>
          <w:b/>
          <w:sz w:val="22"/>
          <w:szCs w:val="22"/>
        </w:rPr>
        <w:t>Part D.  Project Management, Training and Public Awareness</w:t>
      </w:r>
    </w:p>
    <w:p w:rsidR="00012ED3" w:rsidRPr="00345F79" w:rsidRDefault="00012ED3" w:rsidP="00423778">
      <w:pPr>
        <w:pStyle w:val="BodyText"/>
        <w:rPr>
          <w:sz w:val="22"/>
          <w:szCs w:val="22"/>
        </w:rPr>
      </w:pPr>
    </w:p>
    <w:p w:rsidR="00012ED3" w:rsidRPr="00345F79" w:rsidRDefault="00184193" w:rsidP="00423778">
      <w:pPr>
        <w:pStyle w:val="BodyText"/>
        <w:rPr>
          <w:sz w:val="22"/>
          <w:szCs w:val="22"/>
        </w:rPr>
      </w:pPr>
      <w:r w:rsidRPr="00345F79">
        <w:rPr>
          <w:sz w:val="22"/>
          <w:szCs w:val="22"/>
        </w:rPr>
        <w:t>1.</w:t>
      </w:r>
      <w:r w:rsidRPr="00345F79">
        <w:rPr>
          <w:sz w:val="22"/>
          <w:szCs w:val="22"/>
        </w:rPr>
        <w:tab/>
      </w:r>
      <w:r w:rsidR="00AC4751" w:rsidRPr="00345F79">
        <w:rPr>
          <w:sz w:val="22"/>
          <w:szCs w:val="22"/>
        </w:rPr>
        <w:t xml:space="preserve">Support to the </w:t>
      </w:r>
      <w:r w:rsidR="000456B5" w:rsidRPr="00345F79">
        <w:rPr>
          <w:sz w:val="22"/>
          <w:szCs w:val="22"/>
        </w:rPr>
        <w:t>PIU</w:t>
      </w:r>
      <w:r w:rsidR="00AC4751" w:rsidRPr="00345F79">
        <w:rPr>
          <w:sz w:val="22"/>
          <w:szCs w:val="22"/>
        </w:rPr>
        <w:t xml:space="preserve"> </w:t>
      </w:r>
      <w:r w:rsidR="004F4521" w:rsidRPr="00345F79">
        <w:rPr>
          <w:sz w:val="22"/>
          <w:szCs w:val="22"/>
        </w:rPr>
        <w:t>for</w:t>
      </w:r>
      <w:r w:rsidR="00AC4751" w:rsidRPr="00345F79">
        <w:rPr>
          <w:sz w:val="22"/>
          <w:szCs w:val="22"/>
        </w:rPr>
        <w:t xml:space="preserve"> the implementation of the Project, through the provision of goods, consultants’ ser</w:t>
      </w:r>
      <w:r w:rsidR="004F4521" w:rsidRPr="00345F79">
        <w:rPr>
          <w:sz w:val="22"/>
          <w:szCs w:val="22"/>
        </w:rPr>
        <w:t xml:space="preserve">vices, Training and </w:t>
      </w:r>
      <w:r w:rsidR="00AC4751" w:rsidRPr="00345F79">
        <w:rPr>
          <w:sz w:val="22"/>
          <w:szCs w:val="22"/>
        </w:rPr>
        <w:t>Operating Costs</w:t>
      </w:r>
      <w:r w:rsidR="00DE25B6" w:rsidRPr="00345F79">
        <w:rPr>
          <w:sz w:val="22"/>
          <w:szCs w:val="22"/>
        </w:rPr>
        <w:t>, including audit</w:t>
      </w:r>
      <w:r w:rsidR="00AC4751" w:rsidRPr="00345F79">
        <w:rPr>
          <w:sz w:val="22"/>
          <w:szCs w:val="22"/>
        </w:rPr>
        <w:t>.</w:t>
      </w:r>
    </w:p>
    <w:p w:rsidR="00D95183" w:rsidRPr="00345F79" w:rsidRDefault="00D95183" w:rsidP="00423778">
      <w:pPr>
        <w:pStyle w:val="BodyText"/>
        <w:rPr>
          <w:sz w:val="22"/>
          <w:szCs w:val="22"/>
        </w:rPr>
      </w:pPr>
    </w:p>
    <w:p w:rsidR="00184193" w:rsidRPr="00345F79" w:rsidRDefault="00184193" w:rsidP="00423778">
      <w:pPr>
        <w:pStyle w:val="BodyText"/>
        <w:rPr>
          <w:sz w:val="22"/>
          <w:szCs w:val="22"/>
        </w:rPr>
      </w:pPr>
      <w:r w:rsidRPr="00345F79">
        <w:rPr>
          <w:sz w:val="22"/>
          <w:szCs w:val="22"/>
        </w:rPr>
        <w:t>2.</w:t>
      </w:r>
      <w:r w:rsidRPr="00345F79">
        <w:rPr>
          <w:sz w:val="22"/>
          <w:szCs w:val="22"/>
        </w:rPr>
        <w:tab/>
      </w:r>
      <w:r w:rsidR="00AC4751" w:rsidRPr="00345F79">
        <w:rPr>
          <w:sz w:val="22"/>
          <w:szCs w:val="22"/>
        </w:rPr>
        <w:t>Development of a curriculum and on-going professional training for licensed land regi</w:t>
      </w:r>
      <w:r w:rsidR="00FC6327" w:rsidRPr="00345F79">
        <w:rPr>
          <w:sz w:val="22"/>
          <w:szCs w:val="22"/>
        </w:rPr>
        <w:t>stry clerks and other LRO staff,</w:t>
      </w:r>
      <w:r w:rsidR="00AC4751" w:rsidRPr="00345F79">
        <w:rPr>
          <w:sz w:val="22"/>
          <w:szCs w:val="22"/>
        </w:rPr>
        <w:t xml:space="preserve"> through the provision of consultants’ services and goods.</w:t>
      </w:r>
    </w:p>
    <w:p w:rsidR="00184193" w:rsidRPr="00345F79" w:rsidRDefault="00184193" w:rsidP="00423778">
      <w:pPr>
        <w:pStyle w:val="BodyText"/>
        <w:rPr>
          <w:sz w:val="22"/>
          <w:szCs w:val="22"/>
        </w:rPr>
      </w:pPr>
    </w:p>
    <w:p w:rsidR="00184193" w:rsidRPr="00345F79" w:rsidRDefault="00184193" w:rsidP="00423778">
      <w:pPr>
        <w:pStyle w:val="BodyText"/>
        <w:rPr>
          <w:sz w:val="22"/>
          <w:szCs w:val="22"/>
        </w:rPr>
      </w:pPr>
      <w:r w:rsidRPr="00345F79">
        <w:rPr>
          <w:sz w:val="22"/>
          <w:szCs w:val="22"/>
        </w:rPr>
        <w:t>3.</w:t>
      </w:r>
      <w:r w:rsidRPr="00345F79">
        <w:rPr>
          <w:sz w:val="22"/>
          <w:szCs w:val="22"/>
        </w:rPr>
        <w:tab/>
      </w:r>
      <w:r w:rsidR="00A63AC5" w:rsidRPr="00345F79">
        <w:rPr>
          <w:sz w:val="22"/>
          <w:szCs w:val="22"/>
        </w:rPr>
        <w:t>Development of a professional training program for SGA and cadastre office staff, through the provision of Training</w:t>
      </w:r>
      <w:r w:rsidR="002E2C72" w:rsidRPr="00345F79">
        <w:rPr>
          <w:sz w:val="22"/>
          <w:szCs w:val="22"/>
        </w:rPr>
        <w:t>, consultants’ services</w:t>
      </w:r>
      <w:r w:rsidR="00A63AC5" w:rsidRPr="00345F79">
        <w:rPr>
          <w:sz w:val="22"/>
          <w:szCs w:val="22"/>
        </w:rPr>
        <w:t xml:space="preserve"> and goods.</w:t>
      </w:r>
    </w:p>
    <w:p w:rsidR="00042A49" w:rsidRPr="00345F79" w:rsidRDefault="00042A49" w:rsidP="00423778">
      <w:pPr>
        <w:pStyle w:val="BodyText"/>
        <w:rPr>
          <w:sz w:val="22"/>
          <w:szCs w:val="22"/>
        </w:rPr>
      </w:pPr>
    </w:p>
    <w:p w:rsidR="00042A49" w:rsidRPr="00345F79" w:rsidRDefault="00042A49" w:rsidP="00423778">
      <w:pPr>
        <w:pStyle w:val="BodyText"/>
        <w:rPr>
          <w:sz w:val="22"/>
          <w:szCs w:val="22"/>
        </w:rPr>
      </w:pPr>
      <w:r w:rsidRPr="00345F79">
        <w:rPr>
          <w:sz w:val="22"/>
          <w:szCs w:val="22"/>
        </w:rPr>
        <w:t>4.</w:t>
      </w:r>
      <w:r w:rsidRPr="00345F79">
        <w:rPr>
          <w:sz w:val="22"/>
          <w:szCs w:val="22"/>
        </w:rPr>
        <w:tab/>
        <w:t>Improving public awaren</w:t>
      </w:r>
      <w:r w:rsidR="00FC6327" w:rsidRPr="00345F79">
        <w:rPr>
          <w:sz w:val="22"/>
          <w:szCs w:val="22"/>
        </w:rPr>
        <w:t>ess of the</w:t>
      </w:r>
      <w:r w:rsidRPr="00345F79">
        <w:rPr>
          <w:sz w:val="22"/>
          <w:szCs w:val="22"/>
        </w:rPr>
        <w:t xml:space="preserve"> real property registration and cadastre system</w:t>
      </w:r>
      <w:r w:rsidR="00FC6327" w:rsidRPr="00345F79">
        <w:rPr>
          <w:sz w:val="22"/>
          <w:szCs w:val="22"/>
        </w:rPr>
        <w:t xml:space="preserve"> reform</w:t>
      </w:r>
      <w:r w:rsidRPr="00345F79">
        <w:rPr>
          <w:sz w:val="22"/>
          <w:szCs w:val="22"/>
        </w:rPr>
        <w:t>, through the provision of consultants’ services and goods.</w:t>
      </w:r>
    </w:p>
    <w:p w:rsidR="00423778" w:rsidRDefault="00423778">
      <w:pPr>
        <w:spacing w:line="240" w:lineRule="auto"/>
        <w:rPr>
          <w:b/>
          <w:bCs/>
          <w:sz w:val="22"/>
          <w:szCs w:val="22"/>
        </w:rPr>
      </w:pPr>
      <w:r>
        <w:rPr>
          <w:b/>
          <w:bCs/>
          <w:sz w:val="22"/>
          <w:szCs w:val="22"/>
        </w:rPr>
        <w:br w:type="page"/>
      </w:r>
    </w:p>
    <w:p w:rsidR="00D95183" w:rsidRPr="00345F79" w:rsidRDefault="00D95183" w:rsidP="007E03AA">
      <w:pPr>
        <w:pStyle w:val="BodyText"/>
        <w:jc w:val="center"/>
        <w:rPr>
          <w:sz w:val="22"/>
          <w:szCs w:val="22"/>
        </w:rPr>
      </w:pPr>
      <w:r w:rsidRPr="00345F79">
        <w:rPr>
          <w:b/>
          <w:bCs/>
          <w:sz w:val="22"/>
          <w:szCs w:val="22"/>
        </w:rPr>
        <w:lastRenderedPageBreak/>
        <w:t>SCHEDULE 2</w:t>
      </w:r>
    </w:p>
    <w:p w:rsidR="00D95183" w:rsidRPr="00345F79" w:rsidRDefault="00D95183" w:rsidP="00423778">
      <w:pPr>
        <w:pStyle w:val="BodyText"/>
        <w:jc w:val="center"/>
        <w:rPr>
          <w:sz w:val="22"/>
          <w:szCs w:val="22"/>
        </w:rPr>
      </w:pPr>
    </w:p>
    <w:p w:rsidR="00D95183" w:rsidRPr="00345F79" w:rsidRDefault="008C79B7" w:rsidP="00423778">
      <w:pPr>
        <w:pStyle w:val="BodyText"/>
        <w:jc w:val="center"/>
        <w:rPr>
          <w:b/>
          <w:bCs/>
          <w:sz w:val="22"/>
          <w:szCs w:val="22"/>
        </w:rPr>
      </w:pPr>
      <w:r w:rsidRPr="00345F79">
        <w:rPr>
          <w:b/>
          <w:bCs/>
          <w:sz w:val="22"/>
          <w:szCs w:val="22"/>
        </w:rPr>
        <w:t>Project Execution</w:t>
      </w:r>
    </w:p>
    <w:p w:rsidR="00D95183" w:rsidRPr="00345F79" w:rsidRDefault="00D95183" w:rsidP="00423778">
      <w:pPr>
        <w:pStyle w:val="BodyText"/>
        <w:jc w:val="center"/>
        <w:rPr>
          <w:sz w:val="22"/>
          <w:szCs w:val="22"/>
        </w:rPr>
      </w:pPr>
    </w:p>
    <w:p w:rsidR="00D95183" w:rsidRPr="00345F79" w:rsidRDefault="00D95183" w:rsidP="00423778">
      <w:pPr>
        <w:pStyle w:val="BodyText"/>
        <w:rPr>
          <w:b/>
          <w:bCs/>
          <w:sz w:val="22"/>
          <w:szCs w:val="22"/>
        </w:rPr>
      </w:pPr>
      <w:r w:rsidRPr="00423778">
        <w:rPr>
          <w:b/>
          <w:bCs/>
          <w:sz w:val="22"/>
          <w:szCs w:val="22"/>
          <w:u w:val="single"/>
        </w:rPr>
        <w:t>Section I</w:t>
      </w:r>
      <w:r w:rsidRPr="00345F79">
        <w:rPr>
          <w:b/>
          <w:bCs/>
          <w:sz w:val="22"/>
          <w:szCs w:val="22"/>
        </w:rPr>
        <w:t>.</w:t>
      </w:r>
      <w:r w:rsidRPr="00345F79">
        <w:rPr>
          <w:b/>
          <w:bCs/>
          <w:sz w:val="22"/>
          <w:szCs w:val="22"/>
        </w:rPr>
        <w:tab/>
      </w:r>
      <w:r w:rsidR="00A5356C" w:rsidRPr="00423778">
        <w:rPr>
          <w:b/>
          <w:bCs/>
          <w:sz w:val="22"/>
          <w:szCs w:val="22"/>
          <w:u w:val="single"/>
        </w:rPr>
        <w:t>Implementation Arrangements</w:t>
      </w:r>
    </w:p>
    <w:p w:rsidR="00D95183" w:rsidRPr="00345F79" w:rsidRDefault="00D95183" w:rsidP="00423778">
      <w:pPr>
        <w:pStyle w:val="BodyText"/>
        <w:rPr>
          <w:sz w:val="22"/>
          <w:szCs w:val="22"/>
        </w:rPr>
      </w:pPr>
    </w:p>
    <w:p w:rsidR="00166313" w:rsidRPr="00345F79" w:rsidRDefault="00A5356C" w:rsidP="00423778">
      <w:pPr>
        <w:pStyle w:val="ModelNrmlSingle"/>
        <w:ind w:firstLine="0"/>
        <w:rPr>
          <w:bCs/>
          <w:i/>
          <w:iCs/>
          <w:szCs w:val="22"/>
        </w:rPr>
      </w:pPr>
      <w:r w:rsidRPr="00345F79">
        <w:rPr>
          <w:b/>
          <w:bCs/>
          <w:szCs w:val="22"/>
        </w:rPr>
        <w:t>A.</w:t>
      </w:r>
      <w:r w:rsidRPr="00345F79">
        <w:rPr>
          <w:b/>
          <w:bCs/>
          <w:szCs w:val="22"/>
        </w:rPr>
        <w:tab/>
        <w:t>Institutional Arrangements</w:t>
      </w:r>
    </w:p>
    <w:p w:rsidR="000850AF" w:rsidRPr="00345F79" w:rsidRDefault="00282243" w:rsidP="00423778">
      <w:pPr>
        <w:pStyle w:val="ModelNrmlSingle"/>
        <w:ind w:firstLine="0"/>
        <w:rPr>
          <w:bCs/>
          <w:iCs/>
          <w:szCs w:val="22"/>
        </w:rPr>
      </w:pPr>
      <w:r w:rsidRPr="00345F79">
        <w:rPr>
          <w:bCs/>
          <w:iCs/>
          <w:szCs w:val="22"/>
        </w:rPr>
        <w:t>1.</w:t>
      </w:r>
      <w:r w:rsidRPr="00345F79">
        <w:rPr>
          <w:bCs/>
          <w:iCs/>
          <w:szCs w:val="22"/>
        </w:rPr>
        <w:tab/>
      </w:r>
      <w:r w:rsidR="00166313" w:rsidRPr="00345F79">
        <w:rPr>
          <w:bCs/>
          <w:iCs/>
          <w:szCs w:val="22"/>
        </w:rPr>
        <w:t xml:space="preserve">The LRMS shall be </w:t>
      </w:r>
      <w:r w:rsidR="000850AF" w:rsidRPr="00345F79">
        <w:rPr>
          <w:bCs/>
          <w:iCs/>
          <w:szCs w:val="22"/>
        </w:rPr>
        <w:t xml:space="preserve">solely </w:t>
      </w:r>
      <w:r w:rsidR="00166313" w:rsidRPr="00345F79">
        <w:rPr>
          <w:bCs/>
          <w:iCs/>
          <w:szCs w:val="22"/>
        </w:rPr>
        <w:t>responsible for implementation of Part A of the Project</w:t>
      </w:r>
      <w:r w:rsidR="000850AF" w:rsidRPr="00345F79">
        <w:rPr>
          <w:bCs/>
          <w:iCs/>
          <w:szCs w:val="22"/>
        </w:rPr>
        <w:t xml:space="preserve"> and shall have joint responsibility, together with the SGA, for implementation of Parts C and D of the Project, as further specified in the Project Implementation Plan</w:t>
      </w:r>
      <w:r w:rsidR="00166313" w:rsidRPr="00345F79">
        <w:rPr>
          <w:bCs/>
          <w:iCs/>
          <w:szCs w:val="22"/>
        </w:rPr>
        <w:t>.</w:t>
      </w:r>
      <w:r w:rsidR="000850AF" w:rsidRPr="00345F79">
        <w:rPr>
          <w:bCs/>
          <w:iCs/>
          <w:szCs w:val="22"/>
        </w:rPr>
        <w:t xml:space="preserve">  The Project Coordinator within the LRMS shall be responsible for day-to-day coordination, flow of information and decision-making related to the activities under the Project for which LRMS is responsible.</w:t>
      </w:r>
      <w:r w:rsidRPr="00345F79">
        <w:rPr>
          <w:bCs/>
          <w:iCs/>
          <w:szCs w:val="22"/>
        </w:rPr>
        <w:t xml:space="preserve">  To this end, the </w:t>
      </w:r>
      <w:r w:rsidR="003964F6" w:rsidRPr="00345F79">
        <w:rPr>
          <w:bCs/>
          <w:iCs/>
          <w:szCs w:val="22"/>
        </w:rPr>
        <w:t>Borrower shall ensure that the Project Coordinator position within the LRMS is filled and adequately funded throughout the duration of the Project</w:t>
      </w:r>
      <w:r w:rsidRPr="00345F79">
        <w:rPr>
          <w:bCs/>
          <w:iCs/>
          <w:szCs w:val="22"/>
        </w:rPr>
        <w:t xml:space="preserve">, </w:t>
      </w:r>
      <w:r w:rsidR="00DE25B6" w:rsidRPr="00345F79">
        <w:rPr>
          <w:bCs/>
          <w:iCs/>
          <w:szCs w:val="22"/>
        </w:rPr>
        <w:t xml:space="preserve">in a manner </w:t>
      </w:r>
      <w:r w:rsidRPr="00345F79">
        <w:rPr>
          <w:bCs/>
          <w:iCs/>
          <w:szCs w:val="22"/>
        </w:rPr>
        <w:t>acceptable to the Bank</w:t>
      </w:r>
      <w:r w:rsidR="003964F6" w:rsidRPr="00345F79">
        <w:rPr>
          <w:bCs/>
          <w:iCs/>
          <w:szCs w:val="22"/>
        </w:rPr>
        <w:t>.</w:t>
      </w:r>
    </w:p>
    <w:p w:rsidR="000850AF" w:rsidRPr="00345F79" w:rsidRDefault="00B05DE3" w:rsidP="00423778">
      <w:pPr>
        <w:pStyle w:val="ModelNrmlSingle"/>
        <w:ind w:firstLine="0"/>
        <w:rPr>
          <w:bCs/>
          <w:iCs/>
          <w:szCs w:val="22"/>
        </w:rPr>
      </w:pPr>
      <w:r w:rsidRPr="00345F79">
        <w:rPr>
          <w:bCs/>
          <w:iCs/>
          <w:szCs w:val="22"/>
        </w:rPr>
        <w:t>2.</w:t>
      </w:r>
      <w:r w:rsidR="000850AF" w:rsidRPr="00345F79">
        <w:rPr>
          <w:bCs/>
          <w:iCs/>
          <w:szCs w:val="22"/>
        </w:rPr>
        <w:tab/>
        <w:t>The SGA shall be responsible for implementation of Part B of the Project and shall have joint responsibility, together with LRMS, for Parts C and D of the Project, as further specified in the Project Implementation Plan.   The Project Coordinator within the SGA shall be responsible for day-to-day coordination, flow of information and decision-making related to the activities under the Project for which SGA is responsible.</w:t>
      </w:r>
      <w:r w:rsidR="003964F6" w:rsidRPr="00345F79">
        <w:rPr>
          <w:bCs/>
          <w:iCs/>
          <w:szCs w:val="22"/>
        </w:rPr>
        <w:t xml:space="preserve">  To this end, the Borrower shall ensure that the Project Coordinator position within the SGA is filled and adequately funded throughout the duration of the Project, </w:t>
      </w:r>
      <w:r w:rsidR="00DE25B6" w:rsidRPr="00345F79">
        <w:rPr>
          <w:bCs/>
          <w:iCs/>
          <w:szCs w:val="22"/>
        </w:rPr>
        <w:t>in a manner</w:t>
      </w:r>
      <w:r w:rsidR="003964F6" w:rsidRPr="00345F79">
        <w:rPr>
          <w:bCs/>
          <w:iCs/>
          <w:szCs w:val="22"/>
        </w:rPr>
        <w:t xml:space="preserve"> acceptable to the Bank.</w:t>
      </w:r>
    </w:p>
    <w:p w:rsidR="00166313" w:rsidRPr="00345F79" w:rsidRDefault="00B05DE3" w:rsidP="00423778">
      <w:pPr>
        <w:pStyle w:val="ModelNrmlSingle"/>
        <w:ind w:firstLine="0"/>
        <w:rPr>
          <w:bCs/>
          <w:iCs/>
          <w:szCs w:val="22"/>
        </w:rPr>
      </w:pPr>
      <w:r w:rsidRPr="00345F79">
        <w:rPr>
          <w:bCs/>
          <w:iCs/>
          <w:szCs w:val="22"/>
        </w:rPr>
        <w:t>3.</w:t>
      </w:r>
      <w:r w:rsidRPr="00345F79">
        <w:rPr>
          <w:bCs/>
          <w:iCs/>
          <w:szCs w:val="22"/>
        </w:rPr>
        <w:tab/>
      </w:r>
      <w:r w:rsidR="000850AF" w:rsidRPr="00345F79">
        <w:rPr>
          <w:bCs/>
          <w:iCs/>
          <w:szCs w:val="22"/>
        </w:rPr>
        <w:t xml:space="preserve">The </w:t>
      </w:r>
      <w:r w:rsidR="000456B5" w:rsidRPr="00345F79">
        <w:rPr>
          <w:bCs/>
          <w:iCs/>
          <w:szCs w:val="22"/>
        </w:rPr>
        <w:t>PIU</w:t>
      </w:r>
      <w:r w:rsidR="000850AF" w:rsidRPr="00345F79">
        <w:rPr>
          <w:bCs/>
          <w:iCs/>
          <w:szCs w:val="22"/>
        </w:rPr>
        <w:t xml:space="preserve"> shall be responsible for procurement, financial management, disbursement, monitoring and evaluation and safeguards compliance under the Project.  </w:t>
      </w:r>
      <w:r w:rsidR="003964F6" w:rsidRPr="00345F79">
        <w:rPr>
          <w:bCs/>
          <w:iCs/>
          <w:szCs w:val="22"/>
        </w:rPr>
        <w:t xml:space="preserve">To this end, the Borrower shall maintain, adequately fund and staff the </w:t>
      </w:r>
      <w:r w:rsidR="000456B5" w:rsidRPr="00345F79">
        <w:rPr>
          <w:bCs/>
          <w:iCs/>
          <w:szCs w:val="22"/>
        </w:rPr>
        <w:t>PIU</w:t>
      </w:r>
      <w:r w:rsidR="003964F6" w:rsidRPr="00345F79">
        <w:rPr>
          <w:bCs/>
          <w:iCs/>
          <w:szCs w:val="22"/>
        </w:rPr>
        <w:t>, with terms of reference</w:t>
      </w:r>
      <w:r w:rsidR="006F289A" w:rsidRPr="00345F79">
        <w:rPr>
          <w:bCs/>
          <w:iCs/>
          <w:szCs w:val="22"/>
        </w:rPr>
        <w:t xml:space="preserve"> and in a manner</w:t>
      </w:r>
      <w:r w:rsidR="003964F6" w:rsidRPr="00345F79">
        <w:rPr>
          <w:bCs/>
          <w:iCs/>
          <w:szCs w:val="22"/>
        </w:rPr>
        <w:t xml:space="preserve"> acceptable to the Bank.</w:t>
      </w:r>
    </w:p>
    <w:p w:rsidR="00282243" w:rsidRPr="00345F79" w:rsidRDefault="00B05DE3" w:rsidP="00423778">
      <w:pPr>
        <w:pStyle w:val="ModelNrmlSingle"/>
        <w:ind w:firstLine="0"/>
        <w:rPr>
          <w:bCs/>
          <w:iCs/>
          <w:szCs w:val="22"/>
        </w:rPr>
      </w:pPr>
      <w:r w:rsidRPr="00345F79">
        <w:rPr>
          <w:bCs/>
          <w:iCs/>
          <w:szCs w:val="22"/>
        </w:rPr>
        <w:t>4</w:t>
      </w:r>
      <w:r w:rsidR="00282243" w:rsidRPr="00345F79">
        <w:rPr>
          <w:bCs/>
          <w:iCs/>
          <w:szCs w:val="22"/>
        </w:rPr>
        <w:t>.</w:t>
      </w:r>
      <w:r w:rsidR="00282243" w:rsidRPr="00345F79">
        <w:rPr>
          <w:bCs/>
          <w:iCs/>
          <w:szCs w:val="22"/>
        </w:rPr>
        <w:tab/>
        <w:t xml:space="preserve">The Borrower shall, throughout the duration of the Project, maintain the Project Steering Committee with a composition and terms of reference acceptable to the Bank.  The Project Steering Committee shall be responsible for inter-ministerial </w:t>
      </w:r>
      <w:r w:rsidR="004957B3" w:rsidRPr="00345F79">
        <w:rPr>
          <w:bCs/>
          <w:iCs/>
          <w:szCs w:val="22"/>
        </w:rPr>
        <w:t>coordination</w:t>
      </w:r>
      <w:r w:rsidR="00034868" w:rsidRPr="00345F79">
        <w:rPr>
          <w:bCs/>
          <w:iCs/>
          <w:szCs w:val="22"/>
        </w:rPr>
        <w:t xml:space="preserve"> and</w:t>
      </w:r>
      <w:r w:rsidR="00282243" w:rsidRPr="00345F79">
        <w:rPr>
          <w:bCs/>
          <w:iCs/>
          <w:szCs w:val="22"/>
        </w:rPr>
        <w:t xml:space="preserve"> strateg</w:t>
      </w:r>
      <w:r w:rsidR="00034868" w:rsidRPr="00345F79">
        <w:rPr>
          <w:bCs/>
          <w:iCs/>
          <w:szCs w:val="22"/>
        </w:rPr>
        <w:t>ic</w:t>
      </w:r>
      <w:r w:rsidR="00282243" w:rsidRPr="00345F79">
        <w:rPr>
          <w:bCs/>
          <w:iCs/>
          <w:szCs w:val="22"/>
        </w:rPr>
        <w:t xml:space="preserve"> and policy decisions rel</w:t>
      </w:r>
      <w:r w:rsidR="005446B5" w:rsidRPr="00345F79">
        <w:rPr>
          <w:bCs/>
          <w:iCs/>
          <w:szCs w:val="22"/>
        </w:rPr>
        <w:t>ated to Project implementation.</w:t>
      </w:r>
    </w:p>
    <w:p w:rsidR="00EE6E91" w:rsidRPr="00345F79" w:rsidRDefault="00EE6E91" w:rsidP="00423778">
      <w:pPr>
        <w:pStyle w:val="ModelNrmlSingle"/>
        <w:ind w:firstLine="0"/>
        <w:rPr>
          <w:b/>
          <w:bCs/>
          <w:iCs/>
          <w:szCs w:val="22"/>
        </w:rPr>
      </w:pPr>
      <w:r w:rsidRPr="00345F79">
        <w:rPr>
          <w:b/>
          <w:bCs/>
          <w:iCs/>
          <w:szCs w:val="22"/>
        </w:rPr>
        <w:t>B.</w:t>
      </w:r>
      <w:r w:rsidRPr="00345F79">
        <w:rPr>
          <w:b/>
          <w:bCs/>
          <w:iCs/>
          <w:szCs w:val="22"/>
        </w:rPr>
        <w:tab/>
        <w:t>Implementation Covenants</w:t>
      </w:r>
    </w:p>
    <w:p w:rsidR="00B05DE3" w:rsidRPr="00345F79" w:rsidRDefault="00EE6E91" w:rsidP="00423778">
      <w:pPr>
        <w:pStyle w:val="ModelNrmlSingle"/>
        <w:ind w:firstLine="0"/>
        <w:rPr>
          <w:bCs/>
          <w:i/>
          <w:iCs/>
          <w:szCs w:val="22"/>
        </w:rPr>
      </w:pPr>
      <w:r w:rsidRPr="00345F79">
        <w:rPr>
          <w:bCs/>
          <w:iCs/>
          <w:szCs w:val="22"/>
        </w:rPr>
        <w:t>1</w:t>
      </w:r>
      <w:r w:rsidR="00B05DE3" w:rsidRPr="00345F79">
        <w:rPr>
          <w:bCs/>
          <w:iCs/>
          <w:szCs w:val="22"/>
        </w:rPr>
        <w:t>.</w:t>
      </w:r>
      <w:r w:rsidR="00B05DE3" w:rsidRPr="00345F79">
        <w:rPr>
          <w:bCs/>
          <w:iCs/>
          <w:szCs w:val="22"/>
        </w:rPr>
        <w:tab/>
        <w:t xml:space="preserve">The Borrower shall ensure that the Project is implemented in accordance with the terms of the Agreement on the Implementation of the Integrated Land </w:t>
      </w:r>
      <w:r w:rsidR="00E11D80" w:rsidRPr="00345F79">
        <w:rPr>
          <w:bCs/>
          <w:iCs/>
          <w:szCs w:val="22"/>
        </w:rPr>
        <w:t>Administration</w:t>
      </w:r>
      <w:r w:rsidR="00DE25B6" w:rsidRPr="00345F79">
        <w:rPr>
          <w:bCs/>
          <w:iCs/>
          <w:szCs w:val="22"/>
        </w:rPr>
        <w:t xml:space="preserve"> System</w:t>
      </w:r>
      <w:r w:rsidR="00B05DE3" w:rsidRPr="00345F79">
        <w:rPr>
          <w:bCs/>
          <w:iCs/>
          <w:szCs w:val="22"/>
        </w:rPr>
        <w:t xml:space="preserve"> Project</w:t>
      </w:r>
      <w:r w:rsidRPr="00345F79">
        <w:rPr>
          <w:bCs/>
          <w:iCs/>
          <w:szCs w:val="22"/>
        </w:rPr>
        <w:t>, the</w:t>
      </w:r>
      <w:r w:rsidR="00B05DE3" w:rsidRPr="00345F79">
        <w:rPr>
          <w:bCs/>
          <w:iCs/>
          <w:szCs w:val="22"/>
        </w:rPr>
        <w:t xml:space="preserve"> Project Implementation Plan</w:t>
      </w:r>
      <w:r w:rsidRPr="00345F79">
        <w:rPr>
          <w:bCs/>
          <w:iCs/>
          <w:szCs w:val="22"/>
        </w:rPr>
        <w:t xml:space="preserve"> and the Project Operational Manual, and shall not amend, suspend, abrogate, repeal or waive any provision in the Agreement on the Implementation of the Integrated Land </w:t>
      </w:r>
      <w:r w:rsidR="00E11D80" w:rsidRPr="00345F79">
        <w:rPr>
          <w:bCs/>
          <w:iCs/>
          <w:szCs w:val="22"/>
        </w:rPr>
        <w:t>Administration</w:t>
      </w:r>
      <w:r w:rsidR="00DE25B6" w:rsidRPr="00345F79">
        <w:rPr>
          <w:bCs/>
          <w:iCs/>
          <w:szCs w:val="22"/>
        </w:rPr>
        <w:t xml:space="preserve"> System </w:t>
      </w:r>
      <w:r w:rsidRPr="00345F79">
        <w:rPr>
          <w:bCs/>
          <w:iCs/>
          <w:szCs w:val="22"/>
        </w:rPr>
        <w:t xml:space="preserve"> Project, the Project Implementation Plan or the Project Operational Manual without prior written approval by the Bank</w:t>
      </w:r>
      <w:r w:rsidR="00B05DE3" w:rsidRPr="00345F79">
        <w:rPr>
          <w:bCs/>
          <w:iCs/>
          <w:szCs w:val="22"/>
        </w:rPr>
        <w:t>.</w:t>
      </w:r>
      <w:r w:rsidR="00B05DE3" w:rsidRPr="00345F79">
        <w:rPr>
          <w:bCs/>
          <w:i/>
          <w:iCs/>
          <w:szCs w:val="22"/>
        </w:rPr>
        <w:t xml:space="preserve"> </w:t>
      </w:r>
    </w:p>
    <w:p w:rsidR="00EE6E91" w:rsidRPr="00345F79" w:rsidRDefault="00EE6E91" w:rsidP="00423778">
      <w:pPr>
        <w:pStyle w:val="ModelNrmlSingle"/>
        <w:ind w:firstLine="0"/>
        <w:rPr>
          <w:bCs/>
          <w:iCs/>
          <w:szCs w:val="22"/>
        </w:rPr>
      </w:pPr>
      <w:r w:rsidRPr="00345F79">
        <w:rPr>
          <w:bCs/>
          <w:iCs/>
          <w:szCs w:val="22"/>
        </w:rPr>
        <w:lastRenderedPageBreak/>
        <w:t>2.</w:t>
      </w:r>
      <w:r w:rsidRPr="00345F79">
        <w:rPr>
          <w:bCs/>
          <w:iCs/>
          <w:szCs w:val="22"/>
        </w:rPr>
        <w:tab/>
        <w:t>The Borrower shall, not later than December 31, 2013, establish a permanent management organization for the JIS, in a manner satisfactory to the Bank.</w:t>
      </w:r>
    </w:p>
    <w:p w:rsidR="002E2C72" w:rsidRPr="00345F79" w:rsidRDefault="002005D2" w:rsidP="00423778">
      <w:pPr>
        <w:pStyle w:val="ModelNrmlSingle"/>
        <w:spacing w:after="0"/>
        <w:ind w:firstLine="0"/>
        <w:rPr>
          <w:szCs w:val="22"/>
        </w:rPr>
      </w:pPr>
      <w:r w:rsidRPr="00345F79">
        <w:rPr>
          <w:bCs/>
          <w:iCs/>
          <w:szCs w:val="22"/>
        </w:rPr>
        <w:t>3.</w:t>
      </w:r>
      <w:r w:rsidRPr="00345F79">
        <w:rPr>
          <w:bCs/>
          <w:iCs/>
          <w:szCs w:val="22"/>
        </w:rPr>
        <w:tab/>
      </w:r>
      <w:r w:rsidRPr="00345F79">
        <w:rPr>
          <w:szCs w:val="22"/>
        </w:rPr>
        <w:t xml:space="preserve">The Borrower, through the </w:t>
      </w:r>
      <w:r w:rsidR="000456B5" w:rsidRPr="00345F79">
        <w:rPr>
          <w:szCs w:val="22"/>
        </w:rPr>
        <w:t>PIU</w:t>
      </w:r>
      <w:r w:rsidRPr="00345F79">
        <w:rPr>
          <w:szCs w:val="22"/>
        </w:rPr>
        <w:t xml:space="preserve">, shall: (i) not later than </w:t>
      </w:r>
      <w:r w:rsidR="00DE25B6" w:rsidRPr="00345F79">
        <w:rPr>
          <w:szCs w:val="22"/>
        </w:rPr>
        <w:t>September</w:t>
      </w:r>
      <w:r w:rsidR="00E11D80" w:rsidRPr="00345F79">
        <w:rPr>
          <w:szCs w:val="22"/>
        </w:rPr>
        <w:t xml:space="preserve"> 1, 2011</w:t>
      </w:r>
      <w:r w:rsidRPr="00345F79">
        <w:rPr>
          <w:szCs w:val="22"/>
        </w:rPr>
        <w:t>, submit to the Bank for review and approval an annual training plan for the Project for the remainder of calendar year 2011; and (ii) on December 1 of each year, starting on December 1, 2011, submit to the Bank for review and approval an annual training plan for the Project for the following calendar year.</w:t>
      </w:r>
    </w:p>
    <w:p w:rsidR="00F43F5D" w:rsidRPr="00345F79" w:rsidRDefault="00B05DE3" w:rsidP="00423778">
      <w:pPr>
        <w:pStyle w:val="BodyText"/>
        <w:rPr>
          <w:b/>
          <w:sz w:val="22"/>
          <w:szCs w:val="22"/>
        </w:rPr>
      </w:pPr>
      <w:r w:rsidRPr="00345F79">
        <w:rPr>
          <w:b/>
          <w:sz w:val="22"/>
          <w:szCs w:val="22"/>
        </w:rPr>
        <w:t xml:space="preserve"> </w:t>
      </w:r>
    </w:p>
    <w:p w:rsidR="00F43F5D" w:rsidRPr="00345F79" w:rsidRDefault="00F107FB" w:rsidP="00423778">
      <w:pPr>
        <w:pStyle w:val="ModelNrmlSingle"/>
        <w:ind w:firstLine="0"/>
        <w:rPr>
          <w:b/>
          <w:bCs/>
          <w:szCs w:val="22"/>
        </w:rPr>
      </w:pPr>
      <w:r w:rsidRPr="00345F79">
        <w:rPr>
          <w:b/>
          <w:bCs/>
          <w:szCs w:val="22"/>
        </w:rPr>
        <w:t>C</w:t>
      </w:r>
      <w:r w:rsidR="00B05DE3" w:rsidRPr="00345F79">
        <w:rPr>
          <w:b/>
          <w:bCs/>
          <w:szCs w:val="22"/>
        </w:rPr>
        <w:t>.</w:t>
      </w:r>
      <w:r w:rsidR="00F43F5D" w:rsidRPr="00345F79">
        <w:rPr>
          <w:b/>
          <w:bCs/>
          <w:szCs w:val="22"/>
        </w:rPr>
        <w:tab/>
        <w:t>Anti-Corruption</w:t>
      </w:r>
    </w:p>
    <w:p w:rsidR="00F43F5D" w:rsidRPr="00345F79" w:rsidRDefault="00F43F5D" w:rsidP="00423778">
      <w:pPr>
        <w:pStyle w:val="ModelNrmlSingle"/>
        <w:ind w:firstLine="0"/>
        <w:rPr>
          <w:bCs/>
          <w:szCs w:val="22"/>
        </w:rPr>
      </w:pPr>
      <w:r w:rsidRPr="00345F79">
        <w:rPr>
          <w:bCs/>
          <w:szCs w:val="22"/>
        </w:rPr>
        <w:tab/>
        <w:t>The Borrower shall ensure that the Project is carried out in accordance with the provisions of the Anti-Corruption Guidelines.</w:t>
      </w:r>
    </w:p>
    <w:p w:rsidR="00C71CF8" w:rsidRPr="00345F79" w:rsidRDefault="00F107FB" w:rsidP="00423778">
      <w:pPr>
        <w:pStyle w:val="ModelNrmlSingle"/>
        <w:ind w:firstLine="0"/>
        <w:rPr>
          <w:b/>
          <w:bCs/>
          <w:szCs w:val="22"/>
        </w:rPr>
      </w:pPr>
      <w:r w:rsidRPr="00345F79">
        <w:rPr>
          <w:b/>
          <w:bCs/>
          <w:szCs w:val="22"/>
        </w:rPr>
        <w:t>D</w:t>
      </w:r>
      <w:r w:rsidR="00C71CF8" w:rsidRPr="00345F79">
        <w:rPr>
          <w:b/>
          <w:bCs/>
          <w:szCs w:val="22"/>
        </w:rPr>
        <w:t>.</w:t>
      </w:r>
      <w:r w:rsidR="00C71CF8" w:rsidRPr="00345F79">
        <w:rPr>
          <w:b/>
          <w:bCs/>
          <w:szCs w:val="22"/>
        </w:rPr>
        <w:tab/>
        <w:t>Safeguards.</w:t>
      </w:r>
    </w:p>
    <w:p w:rsidR="006964C7" w:rsidRPr="00345F79" w:rsidRDefault="00596B01" w:rsidP="00423778">
      <w:pPr>
        <w:pStyle w:val="ModelNrmlSingle"/>
        <w:ind w:firstLine="0"/>
        <w:rPr>
          <w:bCs/>
          <w:szCs w:val="22"/>
        </w:rPr>
      </w:pPr>
      <w:r w:rsidRPr="00345F79">
        <w:rPr>
          <w:bCs/>
          <w:szCs w:val="22"/>
        </w:rPr>
        <w:t>1.</w:t>
      </w:r>
      <w:r w:rsidRPr="00345F79">
        <w:rPr>
          <w:bCs/>
          <w:szCs w:val="22"/>
        </w:rPr>
        <w:tab/>
      </w:r>
      <w:r w:rsidR="00C71CF8" w:rsidRPr="00345F79">
        <w:rPr>
          <w:bCs/>
          <w:szCs w:val="22"/>
        </w:rPr>
        <w:t xml:space="preserve">The </w:t>
      </w:r>
      <w:r w:rsidRPr="00345F79">
        <w:rPr>
          <w:bCs/>
          <w:szCs w:val="22"/>
        </w:rPr>
        <w:t>Borrower</w:t>
      </w:r>
      <w:r w:rsidR="00C71CF8" w:rsidRPr="00345F79">
        <w:rPr>
          <w:bCs/>
          <w:szCs w:val="22"/>
        </w:rPr>
        <w:t xml:space="preserve"> shall carry out its obligations in accordance with the Environmental Management Framework and shall not amend, suspend, abrogate, repeal or waive any provision of the Environmental Management Framework without prior approval by the </w:t>
      </w:r>
      <w:r w:rsidRPr="00345F79">
        <w:rPr>
          <w:bCs/>
          <w:szCs w:val="22"/>
        </w:rPr>
        <w:t>Bank.</w:t>
      </w:r>
    </w:p>
    <w:p w:rsidR="00596B01" w:rsidRPr="00345F79" w:rsidRDefault="00596B01" w:rsidP="00423778">
      <w:pPr>
        <w:pStyle w:val="ModelNrmlSingle"/>
        <w:ind w:firstLine="0"/>
        <w:rPr>
          <w:bCs/>
          <w:szCs w:val="22"/>
        </w:rPr>
      </w:pPr>
      <w:r w:rsidRPr="00345F79">
        <w:rPr>
          <w:bCs/>
          <w:szCs w:val="22"/>
        </w:rPr>
        <w:t>2.</w:t>
      </w:r>
      <w:r w:rsidRPr="00345F79">
        <w:rPr>
          <w:bCs/>
          <w:szCs w:val="22"/>
        </w:rPr>
        <w:tab/>
        <w:t xml:space="preserve">For purposes of Parts B.1 and B.2 of the Project and prior to the commencement of works on each proposed site, the Borrower shall submit to the Bank for the Bank’s approval: (a) the site-specific environmental management plan and checklist, said site-specific plan and checklist to be in form and substance satisfactory to the Bank; and (b) the proposed contract for said works in order to ensure that the provisions of the site-specific environmental management plan and checklist are adequately included in </w:t>
      </w:r>
      <w:r w:rsidR="00034868" w:rsidRPr="00345F79">
        <w:rPr>
          <w:bCs/>
          <w:szCs w:val="22"/>
        </w:rPr>
        <w:t xml:space="preserve">the respective </w:t>
      </w:r>
      <w:r w:rsidRPr="00345F79">
        <w:rPr>
          <w:bCs/>
          <w:szCs w:val="22"/>
        </w:rPr>
        <w:t>contract.</w:t>
      </w:r>
    </w:p>
    <w:p w:rsidR="00D95183" w:rsidRPr="00345F79" w:rsidRDefault="00D95183" w:rsidP="00423778">
      <w:pPr>
        <w:pStyle w:val="BodyText"/>
        <w:rPr>
          <w:b/>
          <w:bCs/>
          <w:sz w:val="22"/>
          <w:szCs w:val="22"/>
        </w:rPr>
      </w:pPr>
      <w:r w:rsidRPr="00423778">
        <w:rPr>
          <w:b/>
          <w:bCs/>
          <w:sz w:val="22"/>
          <w:szCs w:val="22"/>
          <w:u w:val="single"/>
        </w:rPr>
        <w:t>Section II</w:t>
      </w:r>
      <w:r w:rsidRPr="00345F79">
        <w:rPr>
          <w:b/>
          <w:bCs/>
          <w:sz w:val="22"/>
          <w:szCs w:val="22"/>
        </w:rPr>
        <w:t>.</w:t>
      </w:r>
      <w:r w:rsidRPr="00345F79">
        <w:rPr>
          <w:b/>
          <w:bCs/>
          <w:sz w:val="22"/>
          <w:szCs w:val="22"/>
        </w:rPr>
        <w:tab/>
      </w:r>
      <w:r w:rsidRPr="00345F79">
        <w:rPr>
          <w:b/>
          <w:bCs/>
          <w:sz w:val="22"/>
          <w:szCs w:val="22"/>
          <w:u w:val="single"/>
        </w:rPr>
        <w:t>Project Monitoring</w:t>
      </w:r>
      <w:r w:rsidR="00EC00A8" w:rsidRPr="00345F79">
        <w:rPr>
          <w:b/>
          <w:bCs/>
          <w:sz w:val="22"/>
          <w:szCs w:val="22"/>
          <w:u w:val="single"/>
        </w:rPr>
        <w:t xml:space="preserve"> Reporting and</w:t>
      </w:r>
      <w:r w:rsidRPr="00345F79">
        <w:rPr>
          <w:b/>
          <w:bCs/>
          <w:sz w:val="22"/>
          <w:szCs w:val="22"/>
          <w:u w:val="single"/>
        </w:rPr>
        <w:t xml:space="preserve"> Evaluation</w:t>
      </w:r>
    </w:p>
    <w:p w:rsidR="00D95183" w:rsidRPr="00345F79" w:rsidRDefault="00D95183" w:rsidP="00423778">
      <w:pPr>
        <w:pStyle w:val="BodyText"/>
        <w:rPr>
          <w:sz w:val="22"/>
          <w:szCs w:val="22"/>
        </w:rPr>
      </w:pPr>
    </w:p>
    <w:p w:rsidR="00D95183" w:rsidRPr="00345F79" w:rsidRDefault="00D95183" w:rsidP="00423778">
      <w:pPr>
        <w:pStyle w:val="BodyText"/>
        <w:rPr>
          <w:b/>
          <w:bCs/>
          <w:sz w:val="22"/>
          <w:szCs w:val="22"/>
        </w:rPr>
      </w:pPr>
      <w:r w:rsidRPr="00345F79">
        <w:rPr>
          <w:b/>
          <w:bCs/>
          <w:sz w:val="22"/>
          <w:szCs w:val="22"/>
        </w:rPr>
        <w:t>A.</w:t>
      </w:r>
      <w:r w:rsidRPr="00345F79">
        <w:rPr>
          <w:b/>
          <w:bCs/>
          <w:sz w:val="22"/>
          <w:szCs w:val="22"/>
        </w:rPr>
        <w:tab/>
        <w:t>Project Repor</w:t>
      </w:r>
      <w:r w:rsidR="00EC00A8" w:rsidRPr="00345F79">
        <w:rPr>
          <w:b/>
          <w:bCs/>
          <w:sz w:val="22"/>
          <w:szCs w:val="22"/>
        </w:rPr>
        <w:t>ts</w:t>
      </w:r>
      <w:r w:rsidRPr="00345F79">
        <w:rPr>
          <w:b/>
          <w:bCs/>
          <w:sz w:val="22"/>
          <w:szCs w:val="22"/>
        </w:rPr>
        <w:t xml:space="preserve">  </w:t>
      </w:r>
    </w:p>
    <w:p w:rsidR="00D95183" w:rsidRPr="00345F79" w:rsidRDefault="00D95183" w:rsidP="00423778">
      <w:pPr>
        <w:pStyle w:val="BodyText"/>
        <w:rPr>
          <w:sz w:val="22"/>
          <w:szCs w:val="22"/>
        </w:rPr>
      </w:pPr>
    </w:p>
    <w:p w:rsidR="00D95183" w:rsidRPr="00345F79" w:rsidRDefault="00D95183" w:rsidP="00075EFE">
      <w:pPr>
        <w:pStyle w:val="BodyText"/>
        <w:ind w:firstLine="720"/>
        <w:rPr>
          <w:sz w:val="22"/>
          <w:szCs w:val="22"/>
        </w:rPr>
      </w:pPr>
      <w:r w:rsidRPr="00345F79">
        <w:rPr>
          <w:sz w:val="22"/>
          <w:szCs w:val="22"/>
        </w:rPr>
        <w:t xml:space="preserve">The Borrower shall monitor and evaluate the progress of the Project and prepare Project Reports in accordance with the provisions of Section </w:t>
      </w:r>
      <w:r w:rsidR="008C79B7" w:rsidRPr="00345F79">
        <w:rPr>
          <w:sz w:val="22"/>
          <w:szCs w:val="22"/>
        </w:rPr>
        <w:t xml:space="preserve">5.08 </w:t>
      </w:r>
      <w:r w:rsidRPr="00345F79">
        <w:rPr>
          <w:sz w:val="22"/>
          <w:szCs w:val="22"/>
        </w:rPr>
        <w:t xml:space="preserve">of the General Conditions and on the basis </w:t>
      </w:r>
      <w:r w:rsidR="00A2426E" w:rsidRPr="00345F79">
        <w:rPr>
          <w:sz w:val="22"/>
          <w:szCs w:val="22"/>
        </w:rPr>
        <w:t>of indicators</w:t>
      </w:r>
      <w:r w:rsidRPr="00345F79">
        <w:rPr>
          <w:sz w:val="22"/>
          <w:szCs w:val="22"/>
        </w:rPr>
        <w:t xml:space="preserve"> </w:t>
      </w:r>
      <w:r w:rsidR="00D7376E" w:rsidRPr="00345F79">
        <w:rPr>
          <w:sz w:val="22"/>
          <w:szCs w:val="22"/>
        </w:rPr>
        <w:t>acceptable to</w:t>
      </w:r>
      <w:r w:rsidR="008B6795" w:rsidRPr="00345F79">
        <w:rPr>
          <w:sz w:val="22"/>
          <w:szCs w:val="22"/>
        </w:rPr>
        <w:t xml:space="preserve"> the Bank</w:t>
      </w:r>
      <w:r w:rsidRPr="00345F79">
        <w:rPr>
          <w:sz w:val="22"/>
          <w:szCs w:val="22"/>
        </w:rPr>
        <w:t>.  Each Project Re</w:t>
      </w:r>
      <w:r w:rsidR="008B6795" w:rsidRPr="00345F79">
        <w:rPr>
          <w:sz w:val="22"/>
          <w:szCs w:val="22"/>
        </w:rPr>
        <w:t xml:space="preserve">port shall cover the period of one calendar </w:t>
      </w:r>
      <w:r w:rsidR="00DE25B6" w:rsidRPr="00345F79">
        <w:rPr>
          <w:sz w:val="22"/>
          <w:szCs w:val="22"/>
        </w:rPr>
        <w:t>quarter</w:t>
      </w:r>
      <w:r w:rsidRPr="00345F79">
        <w:rPr>
          <w:sz w:val="22"/>
          <w:szCs w:val="22"/>
        </w:rPr>
        <w:t>, and shall be furnis</w:t>
      </w:r>
      <w:r w:rsidR="008B6795" w:rsidRPr="00345F79">
        <w:rPr>
          <w:sz w:val="22"/>
          <w:szCs w:val="22"/>
        </w:rPr>
        <w:t>hed to the Bank not later than one month</w:t>
      </w:r>
      <w:r w:rsidRPr="00345F79">
        <w:rPr>
          <w:sz w:val="22"/>
          <w:szCs w:val="22"/>
        </w:rPr>
        <w:t xml:space="preserve"> after the end of the period covered by such report. </w:t>
      </w:r>
    </w:p>
    <w:p w:rsidR="00D95183" w:rsidRPr="00345F79" w:rsidRDefault="00D95183" w:rsidP="00423778">
      <w:pPr>
        <w:pStyle w:val="BodyText"/>
        <w:rPr>
          <w:sz w:val="22"/>
          <w:szCs w:val="22"/>
        </w:rPr>
      </w:pPr>
    </w:p>
    <w:p w:rsidR="00D95183" w:rsidRPr="00345F79" w:rsidRDefault="00D95183" w:rsidP="00423778">
      <w:pPr>
        <w:pStyle w:val="BodyText"/>
        <w:rPr>
          <w:b/>
          <w:bCs/>
          <w:sz w:val="22"/>
          <w:szCs w:val="22"/>
        </w:rPr>
      </w:pPr>
      <w:r w:rsidRPr="00345F79">
        <w:rPr>
          <w:b/>
          <w:bCs/>
          <w:sz w:val="22"/>
          <w:szCs w:val="22"/>
        </w:rPr>
        <w:t>B.</w:t>
      </w:r>
      <w:r w:rsidRPr="00345F79">
        <w:rPr>
          <w:sz w:val="22"/>
          <w:szCs w:val="22"/>
        </w:rPr>
        <w:tab/>
      </w:r>
      <w:r w:rsidRPr="00345F79">
        <w:rPr>
          <w:b/>
          <w:bCs/>
          <w:sz w:val="22"/>
          <w:szCs w:val="22"/>
        </w:rPr>
        <w:t>Financial Management, Financial R</w:t>
      </w:r>
      <w:r w:rsidR="00EC00A8" w:rsidRPr="00345F79">
        <w:rPr>
          <w:b/>
          <w:bCs/>
          <w:sz w:val="22"/>
          <w:szCs w:val="22"/>
        </w:rPr>
        <w:t>eports and Audits</w:t>
      </w:r>
      <w:r w:rsidRPr="00345F79">
        <w:rPr>
          <w:b/>
          <w:bCs/>
          <w:sz w:val="22"/>
          <w:szCs w:val="22"/>
        </w:rPr>
        <w:t xml:space="preserve">  </w:t>
      </w:r>
    </w:p>
    <w:p w:rsidR="00D95183" w:rsidRPr="00345F79" w:rsidRDefault="00D95183" w:rsidP="00423778">
      <w:pPr>
        <w:pStyle w:val="BodyText"/>
        <w:rPr>
          <w:b/>
          <w:bCs/>
          <w:sz w:val="22"/>
          <w:szCs w:val="22"/>
        </w:rPr>
      </w:pPr>
    </w:p>
    <w:p w:rsidR="00D95183" w:rsidRPr="00345F79" w:rsidRDefault="00D95183" w:rsidP="00423778">
      <w:pPr>
        <w:pStyle w:val="BodyText"/>
        <w:rPr>
          <w:sz w:val="22"/>
          <w:szCs w:val="22"/>
        </w:rPr>
      </w:pPr>
      <w:r w:rsidRPr="00345F79">
        <w:rPr>
          <w:sz w:val="22"/>
          <w:szCs w:val="22"/>
        </w:rPr>
        <w:t>1.</w:t>
      </w:r>
      <w:r w:rsidRPr="00345F79">
        <w:rPr>
          <w:sz w:val="22"/>
          <w:szCs w:val="22"/>
        </w:rPr>
        <w:tab/>
        <w:t xml:space="preserve">The Borrower shall maintain </w:t>
      </w:r>
      <w:r w:rsidR="008C79B7" w:rsidRPr="00345F79">
        <w:rPr>
          <w:sz w:val="22"/>
          <w:szCs w:val="22"/>
        </w:rPr>
        <w:t xml:space="preserve">or cause to be maintained </w:t>
      </w:r>
      <w:r w:rsidRPr="00345F79">
        <w:rPr>
          <w:sz w:val="22"/>
          <w:szCs w:val="22"/>
        </w:rPr>
        <w:t xml:space="preserve">a financial management system in accordance with the provisions of Section </w:t>
      </w:r>
      <w:r w:rsidR="00E5359C" w:rsidRPr="00345F79">
        <w:rPr>
          <w:sz w:val="22"/>
          <w:szCs w:val="22"/>
        </w:rPr>
        <w:t>5</w:t>
      </w:r>
      <w:r w:rsidR="00B46A3A" w:rsidRPr="00345F79">
        <w:rPr>
          <w:sz w:val="22"/>
          <w:szCs w:val="22"/>
        </w:rPr>
        <w:t>.</w:t>
      </w:r>
      <w:r w:rsidR="008C79B7" w:rsidRPr="00345F79">
        <w:rPr>
          <w:sz w:val="22"/>
          <w:szCs w:val="22"/>
        </w:rPr>
        <w:t xml:space="preserve">09 </w:t>
      </w:r>
      <w:r w:rsidRPr="00345F79">
        <w:rPr>
          <w:sz w:val="22"/>
          <w:szCs w:val="22"/>
        </w:rPr>
        <w:t>of the General Conditions.</w:t>
      </w:r>
    </w:p>
    <w:p w:rsidR="00D95183" w:rsidRPr="00345F79" w:rsidRDefault="00D95183" w:rsidP="00423778">
      <w:pPr>
        <w:pStyle w:val="BodyText"/>
        <w:rPr>
          <w:sz w:val="22"/>
          <w:szCs w:val="22"/>
        </w:rPr>
      </w:pPr>
    </w:p>
    <w:p w:rsidR="008B6795" w:rsidRPr="00345F79" w:rsidRDefault="008B6795" w:rsidP="00423778">
      <w:pPr>
        <w:pStyle w:val="BodyText"/>
        <w:rPr>
          <w:sz w:val="22"/>
          <w:szCs w:val="22"/>
        </w:rPr>
      </w:pPr>
      <w:r w:rsidRPr="00345F79">
        <w:rPr>
          <w:sz w:val="22"/>
          <w:szCs w:val="22"/>
        </w:rPr>
        <w:lastRenderedPageBreak/>
        <w:t>2.</w:t>
      </w:r>
      <w:r w:rsidRPr="00345F79">
        <w:rPr>
          <w:sz w:val="22"/>
          <w:szCs w:val="22"/>
        </w:rPr>
        <w:tab/>
        <w:t>Without limitation on the provisions of Part A of this Section, the Borrower shall prepare and furnish to the Bank not later than forty five (45) days after the end of each calendar quarter, interim unaudited financial reports for the Project covering the quarter, in form and substance satisfactory to the Bank.</w:t>
      </w:r>
    </w:p>
    <w:p w:rsidR="00D95183" w:rsidRPr="00345F79" w:rsidRDefault="00D95183" w:rsidP="00423778">
      <w:pPr>
        <w:pStyle w:val="BodyText"/>
        <w:rPr>
          <w:sz w:val="22"/>
          <w:szCs w:val="22"/>
        </w:rPr>
      </w:pPr>
    </w:p>
    <w:p w:rsidR="008B6795" w:rsidRPr="00345F79" w:rsidRDefault="008B6795" w:rsidP="00423778">
      <w:pPr>
        <w:pStyle w:val="BodyText"/>
        <w:rPr>
          <w:sz w:val="22"/>
          <w:szCs w:val="22"/>
        </w:rPr>
      </w:pPr>
      <w:r w:rsidRPr="00345F79">
        <w:rPr>
          <w:sz w:val="22"/>
          <w:szCs w:val="22"/>
        </w:rPr>
        <w:t>3.</w:t>
      </w:r>
      <w:r w:rsidRPr="00345F79">
        <w:rPr>
          <w:sz w:val="22"/>
          <w:szCs w:val="22"/>
        </w:rPr>
        <w:tab/>
        <w:t xml:space="preserve">The Borrower shall have </w:t>
      </w:r>
      <w:r w:rsidR="00387F05" w:rsidRPr="00345F79">
        <w:rPr>
          <w:sz w:val="22"/>
          <w:szCs w:val="22"/>
        </w:rPr>
        <w:t>the Project’s</w:t>
      </w:r>
      <w:r w:rsidRPr="00345F79">
        <w:rPr>
          <w:sz w:val="22"/>
          <w:szCs w:val="22"/>
        </w:rPr>
        <w:t xml:space="preserve"> Financial Statements audited in accordance with the provisions of Section 5.09 (b) of the General Conditions. Each audit of the Financial Statements shall cover the period of one (1) fiscal year of the Borrower, commencing with the fiscal year in which the first withdrawal was made under the Preparation Advance for the Project.  The audited Financial Statements for each such period shall be</w:t>
      </w:r>
      <w:r w:rsidR="00387F05" w:rsidRPr="00345F79">
        <w:rPr>
          <w:sz w:val="22"/>
          <w:szCs w:val="22"/>
        </w:rPr>
        <w:t xml:space="preserve">: (a) </w:t>
      </w:r>
      <w:r w:rsidRPr="00345F79">
        <w:rPr>
          <w:sz w:val="22"/>
          <w:szCs w:val="22"/>
        </w:rPr>
        <w:t>furnished to the Bank not later than six (6) months after the end of such period</w:t>
      </w:r>
      <w:r w:rsidR="00387F05" w:rsidRPr="00345F79">
        <w:rPr>
          <w:sz w:val="22"/>
          <w:szCs w:val="22"/>
        </w:rPr>
        <w:t>;</w:t>
      </w:r>
      <w:r w:rsidRPr="00345F79">
        <w:rPr>
          <w:sz w:val="22"/>
          <w:szCs w:val="22"/>
        </w:rPr>
        <w:t xml:space="preserve"> and</w:t>
      </w:r>
      <w:r w:rsidR="00387F05" w:rsidRPr="00345F79">
        <w:rPr>
          <w:sz w:val="22"/>
          <w:szCs w:val="22"/>
        </w:rPr>
        <w:t xml:space="preserve"> (b)</w:t>
      </w:r>
      <w:r w:rsidRPr="00345F79">
        <w:rPr>
          <w:sz w:val="22"/>
          <w:szCs w:val="22"/>
        </w:rPr>
        <w:t xml:space="preserve"> made publicly available in </w:t>
      </w:r>
      <w:r w:rsidR="00387F05" w:rsidRPr="00345F79">
        <w:rPr>
          <w:sz w:val="22"/>
          <w:szCs w:val="22"/>
        </w:rPr>
        <w:t xml:space="preserve">a timely fashion and in </w:t>
      </w:r>
      <w:r w:rsidRPr="00345F79">
        <w:rPr>
          <w:sz w:val="22"/>
          <w:szCs w:val="22"/>
        </w:rPr>
        <w:t>a manner acceptable to the Bank</w:t>
      </w:r>
      <w:r w:rsidRPr="00345F79">
        <w:rPr>
          <w:color w:val="000000"/>
          <w:sz w:val="22"/>
          <w:szCs w:val="22"/>
        </w:rPr>
        <w:t>.</w:t>
      </w:r>
    </w:p>
    <w:p w:rsidR="00E027B4" w:rsidRPr="00345F79" w:rsidRDefault="00E027B4" w:rsidP="00423778">
      <w:pPr>
        <w:pStyle w:val="BodyText"/>
        <w:rPr>
          <w:sz w:val="22"/>
          <w:szCs w:val="22"/>
        </w:rPr>
      </w:pPr>
    </w:p>
    <w:p w:rsidR="00D95183" w:rsidRPr="00345F79" w:rsidRDefault="00D95183" w:rsidP="00423778">
      <w:pPr>
        <w:pStyle w:val="BodyText"/>
        <w:rPr>
          <w:b/>
          <w:bCs/>
          <w:sz w:val="22"/>
          <w:szCs w:val="22"/>
          <w:u w:val="single"/>
        </w:rPr>
      </w:pPr>
      <w:r w:rsidRPr="00423778">
        <w:rPr>
          <w:b/>
          <w:bCs/>
          <w:sz w:val="22"/>
          <w:szCs w:val="22"/>
          <w:u w:val="single"/>
        </w:rPr>
        <w:t>Section III</w:t>
      </w:r>
      <w:r w:rsidRPr="00345F79">
        <w:rPr>
          <w:b/>
          <w:bCs/>
          <w:sz w:val="22"/>
          <w:szCs w:val="22"/>
        </w:rPr>
        <w:t>.</w:t>
      </w:r>
      <w:r w:rsidRPr="00345F79">
        <w:rPr>
          <w:b/>
          <w:bCs/>
          <w:sz w:val="22"/>
          <w:szCs w:val="22"/>
        </w:rPr>
        <w:tab/>
      </w:r>
      <w:r w:rsidRPr="00345F79">
        <w:rPr>
          <w:b/>
          <w:bCs/>
          <w:sz w:val="22"/>
          <w:szCs w:val="22"/>
          <w:u w:val="single"/>
        </w:rPr>
        <w:t>Procurement</w:t>
      </w:r>
    </w:p>
    <w:p w:rsidR="00D95183" w:rsidRPr="00345F79" w:rsidRDefault="00D95183" w:rsidP="00423778">
      <w:pPr>
        <w:pStyle w:val="BodyText"/>
        <w:rPr>
          <w:b/>
          <w:bCs/>
          <w:sz w:val="22"/>
          <w:szCs w:val="22"/>
          <w:u w:val="single"/>
        </w:rPr>
      </w:pPr>
    </w:p>
    <w:p w:rsidR="00D95183" w:rsidRPr="00345F79" w:rsidRDefault="00D95183" w:rsidP="00423778">
      <w:pPr>
        <w:pStyle w:val="BodyText"/>
        <w:rPr>
          <w:sz w:val="22"/>
          <w:szCs w:val="22"/>
        </w:rPr>
      </w:pPr>
      <w:r w:rsidRPr="00345F79">
        <w:rPr>
          <w:b/>
          <w:bCs/>
          <w:sz w:val="22"/>
          <w:szCs w:val="22"/>
        </w:rPr>
        <w:t>A.</w:t>
      </w:r>
      <w:r w:rsidRPr="00345F79">
        <w:rPr>
          <w:b/>
          <w:bCs/>
          <w:sz w:val="22"/>
          <w:szCs w:val="22"/>
        </w:rPr>
        <w:tab/>
      </w:r>
      <w:r w:rsidRPr="00423778">
        <w:rPr>
          <w:b/>
          <w:bCs/>
          <w:sz w:val="22"/>
          <w:szCs w:val="22"/>
        </w:rPr>
        <w:t>General</w:t>
      </w:r>
    </w:p>
    <w:p w:rsidR="00D95183" w:rsidRPr="00345F79" w:rsidRDefault="00D95183" w:rsidP="00423778">
      <w:pPr>
        <w:pStyle w:val="BodyText"/>
        <w:rPr>
          <w:b/>
          <w:bCs/>
          <w:sz w:val="22"/>
          <w:szCs w:val="22"/>
          <w:u w:val="single"/>
        </w:rPr>
      </w:pPr>
    </w:p>
    <w:p w:rsidR="00D95183" w:rsidRPr="00345F79" w:rsidRDefault="00D95183" w:rsidP="00423778">
      <w:pPr>
        <w:pStyle w:val="BodyText"/>
        <w:rPr>
          <w:sz w:val="22"/>
          <w:szCs w:val="22"/>
        </w:rPr>
      </w:pPr>
      <w:r w:rsidRPr="00345F79">
        <w:rPr>
          <w:bCs/>
          <w:sz w:val="22"/>
          <w:szCs w:val="22"/>
        </w:rPr>
        <w:t>1.</w:t>
      </w:r>
      <w:r w:rsidRPr="00345F79">
        <w:rPr>
          <w:b/>
          <w:bCs/>
          <w:sz w:val="22"/>
          <w:szCs w:val="22"/>
        </w:rPr>
        <w:tab/>
        <w:t>Goods</w:t>
      </w:r>
      <w:r w:rsidR="00C36B39" w:rsidRPr="00345F79">
        <w:rPr>
          <w:b/>
          <w:bCs/>
          <w:sz w:val="22"/>
          <w:szCs w:val="22"/>
        </w:rPr>
        <w:t>,</w:t>
      </w:r>
      <w:r w:rsidRPr="00345F79">
        <w:rPr>
          <w:b/>
          <w:bCs/>
          <w:sz w:val="22"/>
          <w:szCs w:val="22"/>
        </w:rPr>
        <w:t xml:space="preserve"> Works</w:t>
      </w:r>
      <w:r w:rsidR="00C36B39" w:rsidRPr="00345F79">
        <w:rPr>
          <w:b/>
          <w:bCs/>
          <w:sz w:val="22"/>
          <w:szCs w:val="22"/>
        </w:rPr>
        <w:t xml:space="preserve"> and Non-consulting Services</w:t>
      </w:r>
      <w:r w:rsidRPr="00345F79">
        <w:rPr>
          <w:b/>
          <w:bCs/>
          <w:sz w:val="22"/>
          <w:szCs w:val="22"/>
        </w:rPr>
        <w:t xml:space="preserve">.  </w:t>
      </w:r>
      <w:r w:rsidRPr="00345F79">
        <w:rPr>
          <w:sz w:val="22"/>
          <w:szCs w:val="22"/>
        </w:rPr>
        <w:t xml:space="preserve"> All goods</w:t>
      </w:r>
      <w:r w:rsidR="00C36B39" w:rsidRPr="00345F79">
        <w:rPr>
          <w:sz w:val="22"/>
          <w:szCs w:val="22"/>
        </w:rPr>
        <w:t>,</w:t>
      </w:r>
      <w:r w:rsidRPr="00345F79">
        <w:rPr>
          <w:sz w:val="22"/>
          <w:szCs w:val="22"/>
        </w:rPr>
        <w:t xml:space="preserve"> works </w:t>
      </w:r>
      <w:r w:rsidR="00C36B39" w:rsidRPr="00345F79">
        <w:rPr>
          <w:sz w:val="22"/>
          <w:szCs w:val="22"/>
        </w:rPr>
        <w:t xml:space="preserve">and non-consulting services </w:t>
      </w:r>
      <w:r w:rsidRPr="00345F79">
        <w:rPr>
          <w:sz w:val="22"/>
          <w:szCs w:val="22"/>
        </w:rPr>
        <w:t>required for the Project and to be financed</w:t>
      </w:r>
      <w:r w:rsidR="00F43F5D" w:rsidRPr="00345F79">
        <w:rPr>
          <w:sz w:val="22"/>
          <w:szCs w:val="22"/>
        </w:rPr>
        <w:t xml:space="preserve"> </w:t>
      </w:r>
      <w:r w:rsidRPr="00345F79">
        <w:rPr>
          <w:sz w:val="22"/>
          <w:szCs w:val="22"/>
        </w:rPr>
        <w:t xml:space="preserve">out of the proceeds of the Loan shall be procured in accordance with the requirements set forth or referred to in Section I of the Procurement Guidelines, and </w:t>
      </w:r>
      <w:r w:rsidR="00A705DB" w:rsidRPr="00345F79">
        <w:rPr>
          <w:sz w:val="22"/>
          <w:szCs w:val="22"/>
        </w:rPr>
        <w:t xml:space="preserve">with </w:t>
      </w:r>
      <w:r w:rsidRPr="00345F79">
        <w:rPr>
          <w:sz w:val="22"/>
          <w:szCs w:val="22"/>
        </w:rPr>
        <w:t>the provisions of this S</w:t>
      </w:r>
      <w:r w:rsidR="00EC00A8" w:rsidRPr="00345F79">
        <w:rPr>
          <w:sz w:val="22"/>
          <w:szCs w:val="22"/>
        </w:rPr>
        <w:t>ection</w:t>
      </w:r>
      <w:r w:rsidRPr="00345F79">
        <w:rPr>
          <w:sz w:val="22"/>
          <w:szCs w:val="22"/>
        </w:rPr>
        <w:t>.</w:t>
      </w:r>
    </w:p>
    <w:p w:rsidR="00D95183" w:rsidRPr="00345F79" w:rsidRDefault="00D95183" w:rsidP="00423778">
      <w:pPr>
        <w:pStyle w:val="BodyText"/>
        <w:rPr>
          <w:sz w:val="22"/>
          <w:szCs w:val="22"/>
        </w:rPr>
      </w:pPr>
    </w:p>
    <w:p w:rsidR="00D95183" w:rsidRPr="00345F79" w:rsidRDefault="00D95183" w:rsidP="00423778">
      <w:pPr>
        <w:pStyle w:val="BodyText"/>
        <w:rPr>
          <w:sz w:val="22"/>
          <w:szCs w:val="22"/>
        </w:rPr>
      </w:pPr>
      <w:r w:rsidRPr="00345F79">
        <w:rPr>
          <w:bCs/>
          <w:sz w:val="22"/>
          <w:szCs w:val="22"/>
        </w:rPr>
        <w:t>2.</w:t>
      </w:r>
      <w:r w:rsidRPr="00345F79">
        <w:rPr>
          <w:b/>
          <w:bCs/>
          <w:sz w:val="22"/>
          <w:szCs w:val="22"/>
        </w:rPr>
        <w:tab/>
        <w:t xml:space="preserve">Consultants’ Services.  </w:t>
      </w:r>
      <w:r w:rsidRPr="00345F79">
        <w:rPr>
          <w:sz w:val="22"/>
          <w:szCs w:val="22"/>
        </w:rPr>
        <w:t xml:space="preserve">All consultants’ services required for the Project and to be financed out of the proceeds of the Loan shall be procured in accordance with the requirements set forth or referred to in Sections I and IV of the Consultant Guidelines and </w:t>
      </w:r>
      <w:r w:rsidR="00A705DB" w:rsidRPr="00345F79">
        <w:rPr>
          <w:sz w:val="22"/>
          <w:szCs w:val="22"/>
        </w:rPr>
        <w:t xml:space="preserve">with </w:t>
      </w:r>
      <w:r w:rsidRPr="00345F79">
        <w:rPr>
          <w:sz w:val="22"/>
          <w:szCs w:val="22"/>
        </w:rPr>
        <w:t>the provisions of this S</w:t>
      </w:r>
      <w:r w:rsidR="00EC00A8" w:rsidRPr="00345F79">
        <w:rPr>
          <w:sz w:val="22"/>
          <w:szCs w:val="22"/>
        </w:rPr>
        <w:t>ection</w:t>
      </w:r>
      <w:r w:rsidRPr="00345F79">
        <w:rPr>
          <w:sz w:val="22"/>
          <w:szCs w:val="22"/>
        </w:rPr>
        <w:t xml:space="preserve">.  </w:t>
      </w:r>
    </w:p>
    <w:p w:rsidR="00D95183" w:rsidRPr="00345F79" w:rsidRDefault="00D95183" w:rsidP="00423778">
      <w:pPr>
        <w:pStyle w:val="BodyText"/>
        <w:rPr>
          <w:sz w:val="22"/>
          <w:szCs w:val="22"/>
        </w:rPr>
      </w:pPr>
    </w:p>
    <w:p w:rsidR="00D95183" w:rsidRPr="00345F79" w:rsidRDefault="00D95183" w:rsidP="00423778">
      <w:pPr>
        <w:pStyle w:val="BodyText"/>
        <w:rPr>
          <w:sz w:val="22"/>
          <w:szCs w:val="22"/>
        </w:rPr>
      </w:pPr>
      <w:r w:rsidRPr="00345F79">
        <w:rPr>
          <w:bCs/>
          <w:sz w:val="22"/>
          <w:szCs w:val="22"/>
        </w:rPr>
        <w:t>3.</w:t>
      </w:r>
      <w:r w:rsidRPr="00345F79">
        <w:rPr>
          <w:sz w:val="22"/>
          <w:szCs w:val="22"/>
        </w:rPr>
        <w:tab/>
      </w:r>
      <w:r w:rsidRPr="00345F79">
        <w:rPr>
          <w:b/>
          <w:bCs/>
          <w:sz w:val="22"/>
          <w:szCs w:val="22"/>
        </w:rPr>
        <w:t>Definitions.</w:t>
      </w:r>
      <w:r w:rsidRPr="00345F79">
        <w:rPr>
          <w:sz w:val="22"/>
          <w:szCs w:val="22"/>
        </w:rPr>
        <w:t xml:space="preserve">  The capitalized terms used below in this Section to describe particular procurement methods or methods of review by the Bank of particular contracts refer to the corresponding method described in the Procurement Guidelines, or Consultant Guidelines, as the case may be.</w:t>
      </w:r>
    </w:p>
    <w:p w:rsidR="00D95183" w:rsidRPr="00345F79" w:rsidRDefault="00D95183" w:rsidP="00423778">
      <w:pPr>
        <w:pStyle w:val="BodyText"/>
        <w:rPr>
          <w:sz w:val="22"/>
          <w:szCs w:val="22"/>
        </w:rPr>
      </w:pPr>
    </w:p>
    <w:p w:rsidR="00D95183" w:rsidRPr="00423778" w:rsidRDefault="00D95183" w:rsidP="00423778">
      <w:pPr>
        <w:pStyle w:val="BodyText"/>
        <w:rPr>
          <w:b/>
          <w:bCs/>
          <w:sz w:val="22"/>
          <w:szCs w:val="22"/>
        </w:rPr>
      </w:pPr>
      <w:r w:rsidRPr="00345F79">
        <w:rPr>
          <w:b/>
          <w:bCs/>
          <w:sz w:val="22"/>
          <w:szCs w:val="22"/>
        </w:rPr>
        <w:t>B.</w:t>
      </w:r>
      <w:r w:rsidRPr="00345F79">
        <w:rPr>
          <w:b/>
          <w:bCs/>
          <w:sz w:val="22"/>
          <w:szCs w:val="22"/>
        </w:rPr>
        <w:tab/>
      </w:r>
      <w:r w:rsidRPr="00423778">
        <w:rPr>
          <w:b/>
          <w:bCs/>
          <w:sz w:val="22"/>
          <w:szCs w:val="22"/>
        </w:rPr>
        <w:t>Particular Methods of Procurement of Goods</w:t>
      </w:r>
      <w:r w:rsidR="00C32E78" w:rsidRPr="00423778">
        <w:rPr>
          <w:b/>
          <w:bCs/>
          <w:sz w:val="22"/>
          <w:szCs w:val="22"/>
        </w:rPr>
        <w:t>,</w:t>
      </w:r>
      <w:r w:rsidR="00FD2EE9" w:rsidRPr="00423778">
        <w:rPr>
          <w:b/>
          <w:bCs/>
          <w:sz w:val="22"/>
          <w:szCs w:val="22"/>
        </w:rPr>
        <w:t xml:space="preserve"> Works</w:t>
      </w:r>
      <w:r w:rsidR="00C32E78" w:rsidRPr="00423778">
        <w:rPr>
          <w:b/>
          <w:bCs/>
          <w:sz w:val="22"/>
          <w:szCs w:val="22"/>
        </w:rPr>
        <w:t xml:space="preserve"> and Non-consulting Services</w:t>
      </w:r>
    </w:p>
    <w:p w:rsidR="00D95183" w:rsidRPr="00345F79" w:rsidRDefault="00D95183" w:rsidP="00423778">
      <w:pPr>
        <w:pStyle w:val="BodyText"/>
        <w:rPr>
          <w:sz w:val="22"/>
          <w:szCs w:val="22"/>
          <w:u w:val="single"/>
        </w:rPr>
      </w:pPr>
    </w:p>
    <w:p w:rsidR="00D95183" w:rsidRPr="00345F79" w:rsidRDefault="00D95183" w:rsidP="00423778">
      <w:pPr>
        <w:pStyle w:val="BodyText"/>
        <w:rPr>
          <w:i/>
          <w:iCs/>
          <w:sz w:val="22"/>
          <w:szCs w:val="22"/>
        </w:rPr>
      </w:pPr>
      <w:r w:rsidRPr="00345F79">
        <w:rPr>
          <w:bCs/>
          <w:sz w:val="22"/>
          <w:szCs w:val="22"/>
        </w:rPr>
        <w:t>1.</w:t>
      </w:r>
      <w:r w:rsidRPr="00345F79">
        <w:rPr>
          <w:b/>
          <w:bCs/>
          <w:sz w:val="22"/>
          <w:szCs w:val="22"/>
        </w:rPr>
        <w:tab/>
        <w:t>International Competitive Bidding.</w:t>
      </w:r>
      <w:r w:rsidRPr="00345F79">
        <w:rPr>
          <w:sz w:val="22"/>
          <w:szCs w:val="22"/>
        </w:rPr>
        <w:t xml:space="preserve">  Except as otherwise provided in paragraph 2 below, </w:t>
      </w:r>
      <w:r w:rsidR="00F23717" w:rsidRPr="00345F79">
        <w:rPr>
          <w:sz w:val="22"/>
          <w:szCs w:val="22"/>
        </w:rPr>
        <w:t>goods</w:t>
      </w:r>
      <w:r w:rsidR="00C32E78" w:rsidRPr="00345F79">
        <w:rPr>
          <w:sz w:val="22"/>
          <w:szCs w:val="22"/>
        </w:rPr>
        <w:t>,</w:t>
      </w:r>
      <w:r w:rsidR="00F23717" w:rsidRPr="00345F79">
        <w:rPr>
          <w:sz w:val="22"/>
          <w:szCs w:val="22"/>
        </w:rPr>
        <w:t xml:space="preserve"> works </w:t>
      </w:r>
      <w:r w:rsidR="00C32E78" w:rsidRPr="00345F79">
        <w:rPr>
          <w:sz w:val="22"/>
          <w:szCs w:val="22"/>
        </w:rPr>
        <w:t xml:space="preserve">and non-consulting services </w:t>
      </w:r>
      <w:r w:rsidR="00F23717" w:rsidRPr="00345F79">
        <w:rPr>
          <w:sz w:val="22"/>
          <w:szCs w:val="22"/>
        </w:rPr>
        <w:t xml:space="preserve">shall be procured under </w:t>
      </w:r>
      <w:r w:rsidRPr="00345F79">
        <w:rPr>
          <w:sz w:val="22"/>
          <w:szCs w:val="22"/>
        </w:rPr>
        <w:t>con</w:t>
      </w:r>
      <w:r w:rsidR="00BA3013" w:rsidRPr="00345F79">
        <w:rPr>
          <w:sz w:val="22"/>
          <w:szCs w:val="22"/>
        </w:rPr>
        <w:t xml:space="preserve">tracts awarded on the basis of </w:t>
      </w:r>
      <w:r w:rsidRPr="00345F79">
        <w:rPr>
          <w:sz w:val="22"/>
          <w:szCs w:val="22"/>
        </w:rPr>
        <w:t>International Competitive Bidding procedures</w:t>
      </w:r>
      <w:r w:rsidR="00BA3013" w:rsidRPr="00345F79">
        <w:rPr>
          <w:sz w:val="22"/>
          <w:szCs w:val="22"/>
        </w:rPr>
        <w:t>.</w:t>
      </w:r>
    </w:p>
    <w:p w:rsidR="00D95183" w:rsidRPr="00345F79" w:rsidRDefault="00D95183" w:rsidP="00423778">
      <w:pPr>
        <w:pStyle w:val="BodyText"/>
        <w:rPr>
          <w:sz w:val="22"/>
          <w:szCs w:val="22"/>
        </w:rPr>
      </w:pPr>
    </w:p>
    <w:p w:rsidR="00D95183" w:rsidRPr="00345F79" w:rsidRDefault="00D95183" w:rsidP="00423778">
      <w:pPr>
        <w:pStyle w:val="BodyText"/>
        <w:rPr>
          <w:sz w:val="22"/>
          <w:szCs w:val="22"/>
        </w:rPr>
      </w:pPr>
      <w:r w:rsidRPr="00345F79">
        <w:rPr>
          <w:bCs/>
          <w:sz w:val="22"/>
          <w:szCs w:val="22"/>
        </w:rPr>
        <w:t>2.</w:t>
      </w:r>
      <w:r w:rsidRPr="00345F79">
        <w:rPr>
          <w:b/>
          <w:bCs/>
          <w:sz w:val="22"/>
          <w:szCs w:val="22"/>
        </w:rPr>
        <w:tab/>
        <w:t>Other Methods of Procurement of Goods</w:t>
      </w:r>
      <w:r w:rsidR="00C32E78" w:rsidRPr="00345F79">
        <w:rPr>
          <w:b/>
          <w:bCs/>
          <w:sz w:val="22"/>
          <w:szCs w:val="22"/>
        </w:rPr>
        <w:t>,</w:t>
      </w:r>
      <w:r w:rsidRPr="00345F79">
        <w:rPr>
          <w:b/>
          <w:bCs/>
          <w:sz w:val="22"/>
          <w:szCs w:val="22"/>
        </w:rPr>
        <w:t xml:space="preserve"> </w:t>
      </w:r>
      <w:r w:rsidR="00912745" w:rsidRPr="00345F79">
        <w:rPr>
          <w:b/>
          <w:bCs/>
          <w:sz w:val="22"/>
          <w:szCs w:val="22"/>
        </w:rPr>
        <w:t>Works and</w:t>
      </w:r>
      <w:r w:rsidR="00C32E78" w:rsidRPr="00345F79">
        <w:rPr>
          <w:b/>
          <w:bCs/>
          <w:sz w:val="22"/>
          <w:szCs w:val="22"/>
        </w:rPr>
        <w:t xml:space="preserve"> Non-consulting Services</w:t>
      </w:r>
      <w:r w:rsidRPr="00345F79">
        <w:rPr>
          <w:sz w:val="22"/>
          <w:szCs w:val="22"/>
        </w:rPr>
        <w:t>.  The following table specifies the meth</w:t>
      </w:r>
      <w:r w:rsidR="00BA3013" w:rsidRPr="00345F79">
        <w:rPr>
          <w:sz w:val="22"/>
          <w:szCs w:val="22"/>
        </w:rPr>
        <w:t xml:space="preserve">ods of procurement, other than </w:t>
      </w:r>
      <w:r w:rsidRPr="00345F79">
        <w:rPr>
          <w:sz w:val="22"/>
          <w:szCs w:val="22"/>
        </w:rPr>
        <w:t>International Competitive Bidding, which may be used for goods</w:t>
      </w:r>
      <w:r w:rsidR="00C32E78" w:rsidRPr="00345F79">
        <w:rPr>
          <w:sz w:val="22"/>
          <w:szCs w:val="22"/>
        </w:rPr>
        <w:t>,</w:t>
      </w:r>
      <w:r w:rsidRPr="00345F79">
        <w:rPr>
          <w:sz w:val="22"/>
          <w:szCs w:val="22"/>
        </w:rPr>
        <w:t xml:space="preserve"> works</w:t>
      </w:r>
      <w:r w:rsidR="00C32E78" w:rsidRPr="00345F79">
        <w:rPr>
          <w:sz w:val="22"/>
          <w:szCs w:val="22"/>
        </w:rPr>
        <w:t xml:space="preserve"> and non-consulting services</w:t>
      </w:r>
      <w:r w:rsidRPr="00345F79">
        <w:rPr>
          <w:sz w:val="22"/>
          <w:szCs w:val="22"/>
        </w:rPr>
        <w:t>.  The Procurement Plan shall specify the circumstances under which such methods may be used</w:t>
      </w:r>
      <w:r w:rsidR="004C79DD" w:rsidRPr="00345F79">
        <w:rPr>
          <w:sz w:val="22"/>
          <w:szCs w:val="22"/>
        </w:rPr>
        <w:t>.</w:t>
      </w:r>
    </w:p>
    <w:p w:rsidR="00D95183" w:rsidRPr="00345F79" w:rsidRDefault="00D95183" w:rsidP="00423778">
      <w:pPr>
        <w:pStyle w:val="BodyText"/>
        <w:rPr>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D95183" w:rsidRPr="00345F79" w:rsidTr="00423778">
        <w:tc>
          <w:tcPr>
            <w:tcW w:w="7938" w:type="dxa"/>
          </w:tcPr>
          <w:p w:rsidR="00D95183" w:rsidRPr="00423778" w:rsidRDefault="00D95183" w:rsidP="00423778">
            <w:pPr>
              <w:pStyle w:val="BodyText"/>
              <w:jc w:val="center"/>
              <w:rPr>
                <w:b/>
                <w:bCs/>
                <w:sz w:val="22"/>
                <w:szCs w:val="22"/>
              </w:rPr>
            </w:pPr>
            <w:r w:rsidRPr="00423778">
              <w:rPr>
                <w:b/>
                <w:bCs/>
                <w:sz w:val="22"/>
                <w:szCs w:val="22"/>
              </w:rPr>
              <w:t>Procurement Method</w:t>
            </w:r>
          </w:p>
          <w:p w:rsidR="00912745" w:rsidRPr="00345F79" w:rsidRDefault="00912745" w:rsidP="00423778">
            <w:pPr>
              <w:pStyle w:val="BodyText"/>
              <w:rPr>
                <w:b/>
                <w:bCs/>
                <w:sz w:val="22"/>
                <w:szCs w:val="22"/>
                <w:u w:val="single"/>
              </w:rPr>
            </w:pPr>
          </w:p>
        </w:tc>
      </w:tr>
      <w:tr w:rsidR="00D95183" w:rsidRPr="00345F79" w:rsidTr="00423778">
        <w:tc>
          <w:tcPr>
            <w:tcW w:w="7938" w:type="dxa"/>
          </w:tcPr>
          <w:p w:rsidR="00423778" w:rsidRDefault="00BA3013" w:rsidP="00423778">
            <w:pPr>
              <w:pStyle w:val="BodyText"/>
              <w:numPr>
                <w:ilvl w:val="0"/>
                <w:numId w:val="15"/>
              </w:numPr>
              <w:ind w:left="342" w:hanging="342"/>
              <w:rPr>
                <w:sz w:val="22"/>
                <w:szCs w:val="22"/>
              </w:rPr>
            </w:pPr>
            <w:r w:rsidRPr="00345F79">
              <w:rPr>
                <w:sz w:val="22"/>
                <w:szCs w:val="22"/>
              </w:rPr>
              <w:t>National Competitive Bidding, subject to the additional procedures</w:t>
            </w:r>
          </w:p>
          <w:p w:rsidR="00D95183" w:rsidRDefault="00423778" w:rsidP="00423778">
            <w:pPr>
              <w:pStyle w:val="BodyText"/>
              <w:ind w:left="342" w:hanging="342"/>
              <w:rPr>
                <w:sz w:val="22"/>
                <w:szCs w:val="22"/>
              </w:rPr>
            </w:pPr>
            <w:r>
              <w:rPr>
                <w:sz w:val="22"/>
                <w:szCs w:val="22"/>
              </w:rPr>
              <w:t xml:space="preserve">      </w:t>
            </w:r>
            <w:r w:rsidR="00BA3013" w:rsidRPr="00345F79">
              <w:rPr>
                <w:sz w:val="22"/>
                <w:szCs w:val="22"/>
              </w:rPr>
              <w:t>stipulated in the Annex to this Schedule</w:t>
            </w:r>
          </w:p>
          <w:p w:rsidR="00423778" w:rsidRPr="00345F79" w:rsidRDefault="00423778" w:rsidP="00423778">
            <w:pPr>
              <w:pStyle w:val="BodyText"/>
              <w:ind w:left="342" w:hanging="342"/>
              <w:rPr>
                <w:sz w:val="22"/>
                <w:szCs w:val="22"/>
              </w:rPr>
            </w:pPr>
          </w:p>
        </w:tc>
      </w:tr>
      <w:tr w:rsidR="00D95183" w:rsidRPr="00345F79" w:rsidTr="00423778">
        <w:tc>
          <w:tcPr>
            <w:tcW w:w="7938" w:type="dxa"/>
          </w:tcPr>
          <w:p w:rsidR="00423778" w:rsidRDefault="00BA3013" w:rsidP="00423778">
            <w:pPr>
              <w:pStyle w:val="BodyText"/>
              <w:numPr>
                <w:ilvl w:val="0"/>
                <w:numId w:val="15"/>
              </w:numPr>
              <w:ind w:left="342" w:hanging="342"/>
              <w:rPr>
                <w:sz w:val="22"/>
                <w:szCs w:val="22"/>
              </w:rPr>
            </w:pPr>
            <w:r w:rsidRPr="00345F79">
              <w:rPr>
                <w:sz w:val="22"/>
                <w:szCs w:val="22"/>
              </w:rPr>
              <w:t>Direct Contracting</w:t>
            </w:r>
            <w:r w:rsidR="00A0146B" w:rsidRPr="00345F79">
              <w:rPr>
                <w:sz w:val="22"/>
                <w:szCs w:val="22"/>
              </w:rPr>
              <w:t xml:space="preserve"> under procedures set forth in paragraph 3.7 of the</w:t>
            </w:r>
          </w:p>
          <w:p w:rsidR="00D95183" w:rsidRDefault="00423778" w:rsidP="00423778">
            <w:pPr>
              <w:pStyle w:val="BodyText"/>
              <w:ind w:left="342" w:hanging="342"/>
              <w:rPr>
                <w:sz w:val="22"/>
                <w:szCs w:val="22"/>
              </w:rPr>
            </w:pPr>
            <w:r>
              <w:rPr>
                <w:sz w:val="22"/>
                <w:szCs w:val="22"/>
              </w:rPr>
              <w:t xml:space="preserve">      </w:t>
            </w:r>
            <w:r w:rsidR="00A0146B" w:rsidRPr="00345F79">
              <w:rPr>
                <w:sz w:val="22"/>
                <w:szCs w:val="22"/>
              </w:rPr>
              <w:t>Procurement Guidelines</w:t>
            </w:r>
          </w:p>
          <w:p w:rsidR="00423778" w:rsidRPr="00345F79" w:rsidRDefault="00423778" w:rsidP="00423778">
            <w:pPr>
              <w:pStyle w:val="BodyText"/>
              <w:ind w:left="342" w:hanging="342"/>
              <w:rPr>
                <w:sz w:val="22"/>
                <w:szCs w:val="22"/>
              </w:rPr>
            </w:pPr>
          </w:p>
        </w:tc>
      </w:tr>
      <w:tr w:rsidR="00BA3013" w:rsidRPr="00345F79" w:rsidTr="00423778">
        <w:tc>
          <w:tcPr>
            <w:tcW w:w="7938" w:type="dxa"/>
          </w:tcPr>
          <w:p w:rsidR="00BA3013" w:rsidRDefault="00BA3013" w:rsidP="00423778">
            <w:pPr>
              <w:pStyle w:val="BodyText"/>
              <w:rPr>
                <w:sz w:val="22"/>
                <w:szCs w:val="22"/>
              </w:rPr>
            </w:pPr>
            <w:r w:rsidRPr="00345F79">
              <w:rPr>
                <w:sz w:val="22"/>
                <w:szCs w:val="22"/>
              </w:rPr>
              <w:t xml:space="preserve">(c) </w:t>
            </w:r>
            <w:r w:rsidR="00423778">
              <w:rPr>
                <w:sz w:val="22"/>
                <w:szCs w:val="22"/>
              </w:rPr>
              <w:t xml:space="preserve"> </w:t>
            </w:r>
            <w:r w:rsidRPr="00345F79">
              <w:rPr>
                <w:sz w:val="22"/>
                <w:szCs w:val="22"/>
              </w:rPr>
              <w:t>Shopping</w:t>
            </w:r>
          </w:p>
          <w:p w:rsidR="00423778" w:rsidRPr="00345F79" w:rsidRDefault="00423778" w:rsidP="00423778">
            <w:pPr>
              <w:pStyle w:val="BodyText"/>
              <w:rPr>
                <w:sz w:val="22"/>
                <w:szCs w:val="22"/>
              </w:rPr>
            </w:pPr>
          </w:p>
        </w:tc>
      </w:tr>
    </w:tbl>
    <w:p w:rsidR="00D95183" w:rsidRPr="00345F79" w:rsidRDefault="00D95183" w:rsidP="00423778">
      <w:pPr>
        <w:pStyle w:val="BodyText"/>
        <w:rPr>
          <w:sz w:val="22"/>
          <w:szCs w:val="22"/>
          <w:u w:val="single"/>
        </w:rPr>
      </w:pPr>
    </w:p>
    <w:p w:rsidR="00D95183" w:rsidRPr="00345F79" w:rsidRDefault="00D95183" w:rsidP="00423778">
      <w:pPr>
        <w:pStyle w:val="ModelDoubleNoIndent"/>
        <w:spacing w:after="0" w:line="240" w:lineRule="auto"/>
        <w:rPr>
          <w:b/>
          <w:bCs/>
          <w:szCs w:val="22"/>
          <w:u w:val="none"/>
        </w:rPr>
      </w:pPr>
      <w:r w:rsidRPr="00345F79">
        <w:rPr>
          <w:b/>
          <w:bCs/>
          <w:szCs w:val="22"/>
          <w:u w:val="none"/>
        </w:rPr>
        <w:t>C.</w:t>
      </w:r>
      <w:r w:rsidRPr="00345F79">
        <w:rPr>
          <w:b/>
          <w:bCs/>
          <w:szCs w:val="22"/>
          <w:u w:val="none"/>
        </w:rPr>
        <w:tab/>
      </w:r>
      <w:r w:rsidRPr="00423778">
        <w:rPr>
          <w:b/>
          <w:bCs/>
          <w:szCs w:val="22"/>
          <w:u w:val="none"/>
        </w:rPr>
        <w:t>Particular Methods of Procurement of Consultants’ Services</w:t>
      </w:r>
    </w:p>
    <w:p w:rsidR="00D95183" w:rsidRPr="00345F79" w:rsidRDefault="00D95183" w:rsidP="00423778">
      <w:pPr>
        <w:pStyle w:val="ModelNrmlDouble"/>
        <w:spacing w:after="0" w:line="240" w:lineRule="auto"/>
        <w:ind w:firstLine="0"/>
        <w:rPr>
          <w:szCs w:val="22"/>
        </w:rPr>
      </w:pPr>
    </w:p>
    <w:p w:rsidR="00D95183" w:rsidRPr="00345F79" w:rsidRDefault="00D95183" w:rsidP="00423778">
      <w:pPr>
        <w:pStyle w:val="ModelNrmlDouble"/>
        <w:spacing w:after="0" w:line="240" w:lineRule="auto"/>
        <w:ind w:firstLine="0"/>
        <w:rPr>
          <w:i/>
          <w:iCs/>
          <w:szCs w:val="22"/>
        </w:rPr>
      </w:pPr>
      <w:r w:rsidRPr="00345F79">
        <w:rPr>
          <w:bCs/>
          <w:szCs w:val="22"/>
        </w:rPr>
        <w:t>1.</w:t>
      </w:r>
      <w:r w:rsidRPr="00345F79">
        <w:rPr>
          <w:b/>
          <w:bCs/>
          <w:szCs w:val="22"/>
        </w:rPr>
        <w:tab/>
        <w:t>Quality- and Cost-based Selection.</w:t>
      </w:r>
      <w:r w:rsidRPr="00345F79">
        <w:rPr>
          <w:szCs w:val="22"/>
        </w:rPr>
        <w:t xml:space="preserve">  Except as otherwise provided in paragraph 2 below, consultants’ services shall be procured under contracts awarded on the basis of Quality</w:t>
      </w:r>
      <w:r w:rsidR="00075EFE">
        <w:rPr>
          <w:szCs w:val="22"/>
        </w:rPr>
        <w:t>-</w:t>
      </w:r>
      <w:r w:rsidRPr="00345F79">
        <w:rPr>
          <w:szCs w:val="22"/>
        </w:rPr>
        <w:t xml:space="preserve"> and Cost-based Selection.</w:t>
      </w:r>
    </w:p>
    <w:p w:rsidR="00D95183" w:rsidRPr="00345F79" w:rsidRDefault="00D95183" w:rsidP="00423778">
      <w:pPr>
        <w:pStyle w:val="ModelDoubleNoIndent"/>
        <w:spacing w:after="0" w:line="240" w:lineRule="auto"/>
        <w:rPr>
          <w:szCs w:val="22"/>
          <w:u w:val="none"/>
        </w:rPr>
      </w:pPr>
    </w:p>
    <w:p w:rsidR="00D95183" w:rsidRPr="00345F79" w:rsidRDefault="00D95183" w:rsidP="00423778">
      <w:pPr>
        <w:pStyle w:val="ModelDoubleNoIndent"/>
        <w:spacing w:after="0" w:line="240" w:lineRule="auto"/>
        <w:rPr>
          <w:szCs w:val="22"/>
          <w:u w:val="none"/>
        </w:rPr>
      </w:pPr>
      <w:r w:rsidRPr="00345F79">
        <w:rPr>
          <w:bCs/>
          <w:szCs w:val="22"/>
          <w:u w:val="none"/>
        </w:rPr>
        <w:t>2.</w:t>
      </w:r>
      <w:r w:rsidRPr="00345F79">
        <w:rPr>
          <w:b/>
          <w:bCs/>
          <w:szCs w:val="22"/>
          <w:u w:val="none"/>
        </w:rPr>
        <w:tab/>
        <w:t>Other Methods of Procurement of Consultants’ Services</w:t>
      </w:r>
      <w:r w:rsidRPr="00345F79">
        <w:rPr>
          <w:szCs w:val="22"/>
          <w:u w:val="none"/>
        </w:rPr>
        <w:t>.  The following table specifies the methods of procurement, other than Quality</w:t>
      </w:r>
      <w:r w:rsidR="00075EFE">
        <w:rPr>
          <w:szCs w:val="22"/>
          <w:u w:val="none"/>
        </w:rPr>
        <w:t>-</w:t>
      </w:r>
      <w:r w:rsidRPr="00345F79">
        <w:rPr>
          <w:szCs w:val="22"/>
          <w:u w:val="none"/>
        </w:rPr>
        <w:t xml:space="preserve"> and Cost-based Selection, which may be used for consultants’ services.  The Procurement Plan shall specify the circumstances under which such methods may be used.</w:t>
      </w:r>
    </w:p>
    <w:p w:rsidR="00D95183" w:rsidRPr="00345F79" w:rsidRDefault="00D95183" w:rsidP="00423778">
      <w:pPr>
        <w:pStyle w:val="ModelDoubleNoIndent"/>
        <w:spacing w:after="0" w:line="240" w:lineRule="auto"/>
        <w:rPr>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912745" w:rsidRPr="00345F79" w:rsidTr="00423778">
        <w:tc>
          <w:tcPr>
            <w:tcW w:w="7938" w:type="dxa"/>
          </w:tcPr>
          <w:p w:rsidR="00912745" w:rsidRPr="00423778" w:rsidRDefault="00912745" w:rsidP="00423778">
            <w:pPr>
              <w:pStyle w:val="ModelDoubleNoIndent"/>
              <w:spacing w:after="0" w:line="240" w:lineRule="auto"/>
              <w:jc w:val="center"/>
              <w:rPr>
                <w:b/>
                <w:bCs/>
                <w:szCs w:val="22"/>
                <w:u w:val="none"/>
              </w:rPr>
            </w:pPr>
            <w:r w:rsidRPr="00423778">
              <w:rPr>
                <w:b/>
                <w:bCs/>
                <w:szCs w:val="22"/>
                <w:u w:val="none"/>
              </w:rPr>
              <w:t>Procurement Method</w:t>
            </w:r>
          </w:p>
          <w:p w:rsidR="00912745" w:rsidRPr="00345F79" w:rsidRDefault="00912745" w:rsidP="00423778">
            <w:pPr>
              <w:pStyle w:val="ModelDoubleNoIndent"/>
              <w:spacing w:after="0" w:line="240" w:lineRule="auto"/>
              <w:jc w:val="center"/>
              <w:rPr>
                <w:b/>
                <w:bCs/>
                <w:szCs w:val="22"/>
                <w:u w:val="none"/>
              </w:rPr>
            </w:pPr>
          </w:p>
        </w:tc>
      </w:tr>
      <w:tr w:rsidR="00912745" w:rsidRPr="00345F79" w:rsidTr="00423778">
        <w:tc>
          <w:tcPr>
            <w:tcW w:w="7938" w:type="dxa"/>
          </w:tcPr>
          <w:p w:rsidR="00423778" w:rsidRDefault="00912745" w:rsidP="00423778">
            <w:pPr>
              <w:pStyle w:val="ModelDoubleNoIndent"/>
              <w:spacing w:after="0" w:line="240" w:lineRule="auto"/>
              <w:rPr>
                <w:szCs w:val="22"/>
                <w:u w:val="none"/>
              </w:rPr>
            </w:pPr>
            <w:r w:rsidRPr="00345F79">
              <w:rPr>
                <w:szCs w:val="22"/>
                <w:u w:val="none"/>
              </w:rPr>
              <w:t xml:space="preserve">(a) </w:t>
            </w:r>
            <w:r w:rsidR="006D6116" w:rsidRPr="00345F79">
              <w:rPr>
                <w:szCs w:val="22"/>
                <w:u w:val="none"/>
              </w:rPr>
              <w:t>Single-Source Selection  under procedures set forth in paragraphs 3.8 to 3.11 of the</w:t>
            </w:r>
          </w:p>
          <w:p w:rsidR="00912745" w:rsidRPr="00345F79" w:rsidRDefault="00423778" w:rsidP="00423778">
            <w:pPr>
              <w:pStyle w:val="ModelDoubleNoIndent"/>
              <w:spacing w:after="0" w:line="240" w:lineRule="auto"/>
              <w:rPr>
                <w:szCs w:val="22"/>
                <w:u w:val="none"/>
              </w:rPr>
            </w:pPr>
            <w:r>
              <w:rPr>
                <w:szCs w:val="22"/>
                <w:u w:val="none"/>
              </w:rPr>
              <w:t xml:space="preserve">     </w:t>
            </w:r>
            <w:r w:rsidR="006D6116" w:rsidRPr="00345F79">
              <w:rPr>
                <w:szCs w:val="22"/>
                <w:u w:val="none"/>
              </w:rPr>
              <w:t>Consultants’ Guidelines</w:t>
            </w:r>
          </w:p>
          <w:p w:rsidR="00912745" w:rsidRPr="00345F79" w:rsidRDefault="00912745" w:rsidP="00423778">
            <w:pPr>
              <w:pStyle w:val="ModelDoubleNoIndent"/>
              <w:spacing w:after="0" w:line="240" w:lineRule="auto"/>
              <w:rPr>
                <w:szCs w:val="22"/>
                <w:u w:val="none"/>
              </w:rPr>
            </w:pPr>
          </w:p>
        </w:tc>
      </w:tr>
      <w:tr w:rsidR="00912745" w:rsidRPr="00345F79" w:rsidTr="00423778">
        <w:tc>
          <w:tcPr>
            <w:tcW w:w="7938" w:type="dxa"/>
          </w:tcPr>
          <w:p w:rsidR="00912745" w:rsidRPr="00345F79" w:rsidRDefault="00912745" w:rsidP="00423778">
            <w:pPr>
              <w:pStyle w:val="ModelDoubleNoIndent"/>
              <w:spacing w:after="0" w:line="240" w:lineRule="auto"/>
              <w:rPr>
                <w:szCs w:val="22"/>
                <w:u w:val="none"/>
              </w:rPr>
            </w:pPr>
            <w:r w:rsidRPr="00345F79">
              <w:rPr>
                <w:szCs w:val="22"/>
                <w:u w:val="none"/>
              </w:rPr>
              <w:t xml:space="preserve">(b) Fixed Budget Selection </w:t>
            </w:r>
          </w:p>
          <w:p w:rsidR="00912745" w:rsidRPr="00345F79" w:rsidRDefault="00912745" w:rsidP="00423778">
            <w:pPr>
              <w:pStyle w:val="ModelDoubleNoIndent"/>
              <w:spacing w:after="0" w:line="240" w:lineRule="auto"/>
              <w:rPr>
                <w:szCs w:val="22"/>
                <w:u w:val="none"/>
              </w:rPr>
            </w:pPr>
          </w:p>
        </w:tc>
      </w:tr>
      <w:tr w:rsidR="00912745" w:rsidRPr="00345F79" w:rsidTr="00423778">
        <w:tc>
          <w:tcPr>
            <w:tcW w:w="7938" w:type="dxa"/>
          </w:tcPr>
          <w:p w:rsidR="00912745" w:rsidRPr="00345F79" w:rsidRDefault="00912745" w:rsidP="00423778">
            <w:pPr>
              <w:pStyle w:val="ModelDoubleNoIndent"/>
              <w:spacing w:after="0" w:line="240" w:lineRule="auto"/>
              <w:rPr>
                <w:szCs w:val="22"/>
                <w:u w:val="none"/>
              </w:rPr>
            </w:pPr>
            <w:r w:rsidRPr="00345F79">
              <w:rPr>
                <w:szCs w:val="22"/>
                <w:u w:val="none"/>
              </w:rPr>
              <w:t>(c) Least Cost Selection</w:t>
            </w:r>
          </w:p>
          <w:p w:rsidR="00912745" w:rsidRPr="00345F79" w:rsidRDefault="00912745" w:rsidP="00423778">
            <w:pPr>
              <w:pStyle w:val="ModelDoubleNoIndent"/>
              <w:spacing w:after="0" w:line="240" w:lineRule="auto"/>
              <w:rPr>
                <w:szCs w:val="22"/>
                <w:u w:val="none"/>
              </w:rPr>
            </w:pPr>
          </w:p>
        </w:tc>
      </w:tr>
      <w:tr w:rsidR="00912745" w:rsidRPr="00345F79" w:rsidTr="00423778">
        <w:tc>
          <w:tcPr>
            <w:tcW w:w="7938" w:type="dxa"/>
          </w:tcPr>
          <w:p w:rsidR="00912745" w:rsidRPr="00345F79" w:rsidRDefault="00912745" w:rsidP="00423778">
            <w:pPr>
              <w:pStyle w:val="ModelDoubleNoIndent"/>
              <w:spacing w:after="0" w:line="240" w:lineRule="auto"/>
              <w:rPr>
                <w:szCs w:val="22"/>
                <w:u w:val="none"/>
              </w:rPr>
            </w:pPr>
            <w:r w:rsidRPr="00345F79">
              <w:rPr>
                <w:szCs w:val="22"/>
                <w:u w:val="none"/>
              </w:rPr>
              <w:t xml:space="preserve">(d) Selection based on Consultant Qualification </w:t>
            </w:r>
          </w:p>
          <w:p w:rsidR="00912745" w:rsidRPr="00345F79" w:rsidRDefault="00912745" w:rsidP="00423778">
            <w:pPr>
              <w:pStyle w:val="ModelDoubleNoIndent"/>
              <w:spacing w:after="0" w:line="240" w:lineRule="auto"/>
              <w:rPr>
                <w:szCs w:val="22"/>
                <w:u w:val="none"/>
              </w:rPr>
            </w:pPr>
          </w:p>
        </w:tc>
      </w:tr>
      <w:tr w:rsidR="00912745" w:rsidRPr="00345F79" w:rsidTr="00423778">
        <w:tc>
          <w:tcPr>
            <w:tcW w:w="7938" w:type="dxa"/>
          </w:tcPr>
          <w:p w:rsidR="00423778" w:rsidRDefault="00912745" w:rsidP="00423778">
            <w:pPr>
              <w:pStyle w:val="ModelDoubleNoIndent"/>
              <w:spacing w:after="0" w:line="240" w:lineRule="auto"/>
              <w:rPr>
                <w:szCs w:val="22"/>
                <w:u w:val="none"/>
              </w:rPr>
            </w:pPr>
            <w:r w:rsidRPr="00345F79">
              <w:rPr>
                <w:szCs w:val="22"/>
                <w:u w:val="none"/>
              </w:rPr>
              <w:t>(e) Selection of Individual Consultants under procedures set forth in paragraphs 5.2</w:t>
            </w:r>
            <w:r w:rsidR="00000EB2" w:rsidRPr="00345F79">
              <w:rPr>
                <w:szCs w:val="22"/>
                <w:u w:val="none"/>
              </w:rPr>
              <w:t>,</w:t>
            </w:r>
          </w:p>
          <w:p w:rsidR="00912745" w:rsidRPr="00345F79" w:rsidRDefault="00423778" w:rsidP="00423778">
            <w:pPr>
              <w:pStyle w:val="ModelDoubleNoIndent"/>
              <w:spacing w:after="0" w:line="240" w:lineRule="auto"/>
              <w:rPr>
                <w:szCs w:val="22"/>
                <w:u w:val="none"/>
              </w:rPr>
            </w:pPr>
            <w:r>
              <w:rPr>
                <w:szCs w:val="22"/>
                <w:u w:val="none"/>
              </w:rPr>
              <w:t xml:space="preserve">   </w:t>
            </w:r>
            <w:r w:rsidR="00912745" w:rsidRPr="00345F79">
              <w:rPr>
                <w:szCs w:val="22"/>
                <w:u w:val="none"/>
              </w:rPr>
              <w:t xml:space="preserve">  5.3</w:t>
            </w:r>
            <w:r w:rsidR="00000EB2" w:rsidRPr="00345F79">
              <w:rPr>
                <w:szCs w:val="22"/>
                <w:u w:val="none"/>
              </w:rPr>
              <w:t xml:space="preserve"> and 5.6</w:t>
            </w:r>
            <w:r w:rsidR="00912745" w:rsidRPr="00345F79">
              <w:rPr>
                <w:szCs w:val="22"/>
                <w:u w:val="none"/>
              </w:rPr>
              <w:t xml:space="preserve"> of the Consultant Guidelines </w:t>
            </w:r>
          </w:p>
          <w:p w:rsidR="00912745" w:rsidRPr="00345F79" w:rsidRDefault="00912745" w:rsidP="00423778">
            <w:pPr>
              <w:pStyle w:val="ModelDoubleNoIndent"/>
              <w:spacing w:after="0" w:line="240" w:lineRule="auto"/>
              <w:rPr>
                <w:szCs w:val="22"/>
                <w:u w:val="none"/>
              </w:rPr>
            </w:pPr>
          </w:p>
        </w:tc>
      </w:tr>
    </w:tbl>
    <w:p w:rsidR="00D95183" w:rsidRPr="00345F79" w:rsidRDefault="00D95183" w:rsidP="00423778">
      <w:pPr>
        <w:pStyle w:val="ModelDoubleNoIndent"/>
        <w:spacing w:after="0" w:line="240" w:lineRule="auto"/>
        <w:rPr>
          <w:szCs w:val="22"/>
        </w:rPr>
      </w:pPr>
    </w:p>
    <w:p w:rsidR="00D95183" w:rsidRPr="00345F79" w:rsidRDefault="00D95183" w:rsidP="00423778">
      <w:pPr>
        <w:pStyle w:val="ModelNrmlDouble"/>
        <w:spacing w:after="0" w:line="240" w:lineRule="auto"/>
        <w:ind w:firstLine="0"/>
        <w:rPr>
          <w:szCs w:val="22"/>
        </w:rPr>
      </w:pPr>
      <w:r w:rsidRPr="00345F79">
        <w:rPr>
          <w:b/>
          <w:bCs/>
          <w:szCs w:val="22"/>
        </w:rPr>
        <w:t>D.</w:t>
      </w:r>
      <w:r w:rsidRPr="00345F79">
        <w:rPr>
          <w:szCs w:val="22"/>
        </w:rPr>
        <w:tab/>
      </w:r>
      <w:r w:rsidRPr="00423778">
        <w:rPr>
          <w:b/>
          <w:bCs/>
          <w:szCs w:val="22"/>
        </w:rPr>
        <w:t>Review by the Bank of Procurement Decisions</w:t>
      </w:r>
    </w:p>
    <w:p w:rsidR="00D95183" w:rsidRPr="00345F79" w:rsidRDefault="00D95183" w:rsidP="00423778">
      <w:pPr>
        <w:pStyle w:val="BodyText"/>
        <w:rPr>
          <w:sz w:val="22"/>
          <w:szCs w:val="22"/>
        </w:rPr>
      </w:pPr>
    </w:p>
    <w:p w:rsidR="004C79DD" w:rsidRPr="00345F79" w:rsidRDefault="00D95183" w:rsidP="00423778">
      <w:pPr>
        <w:pStyle w:val="ModelNrmlDouble"/>
        <w:spacing w:after="0" w:line="240" w:lineRule="auto"/>
        <w:rPr>
          <w:szCs w:val="22"/>
        </w:rPr>
      </w:pPr>
      <w:r w:rsidRPr="00345F79">
        <w:rPr>
          <w:szCs w:val="22"/>
        </w:rPr>
        <w:t>The Procurement Plan shall set forth those contracts which shall be subject to the Bank’s Prior Review.  All other contracts shall be subj</w:t>
      </w:r>
      <w:r w:rsidR="00912745" w:rsidRPr="00345F79">
        <w:rPr>
          <w:szCs w:val="22"/>
        </w:rPr>
        <w:t>ect to Post Review by the Bank.</w:t>
      </w:r>
    </w:p>
    <w:p w:rsidR="004C79DD" w:rsidRPr="00345F79" w:rsidRDefault="004C79DD" w:rsidP="004C79DD">
      <w:pPr>
        <w:pStyle w:val="ModelNrmlDouble"/>
        <w:spacing w:after="0" w:line="240" w:lineRule="auto"/>
        <w:ind w:firstLine="0"/>
        <w:rPr>
          <w:szCs w:val="22"/>
        </w:rPr>
      </w:pPr>
    </w:p>
    <w:p w:rsidR="00D95183" w:rsidRPr="00345F79" w:rsidRDefault="00D95183">
      <w:pPr>
        <w:pStyle w:val="BodyText"/>
        <w:rPr>
          <w:sz w:val="22"/>
          <w:szCs w:val="22"/>
        </w:rPr>
      </w:pPr>
    </w:p>
    <w:p w:rsidR="00423778" w:rsidRDefault="00423778">
      <w:pPr>
        <w:spacing w:line="240" w:lineRule="auto"/>
        <w:rPr>
          <w:b/>
          <w:bCs/>
          <w:sz w:val="22"/>
          <w:szCs w:val="22"/>
          <w:u w:val="single"/>
        </w:rPr>
      </w:pPr>
      <w:r>
        <w:rPr>
          <w:b/>
          <w:bCs/>
          <w:sz w:val="22"/>
          <w:szCs w:val="22"/>
          <w:u w:val="single"/>
        </w:rPr>
        <w:br w:type="page"/>
      </w:r>
    </w:p>
    <w:p w:rsidR="00D95183" w:rsidRPr="00345F79" w:rsidRDefault="00D95183">
      <w:pPr>
        <w:pStyle w:val="BodyText"/>
        <w:rPr>
          <w:b/>
          <w:bCs/>
          <w:sz w:val="22"/>
          <w:szCs w:val="22"/>
        </w:rPr>
      </w:pPr>
      <w:r w:rsidRPr="00423778">
        <w:rPr>
          <w:b/>
          <w:bCs/>
          <w:sz w:val="22"/>
          <w:szCs w:val="22"/>
          <w:u w:val="single"/>
        </w:rPr>
        <w:lastRenderedPageBreak/>
        <w:t>Section IV</w:t>
      </w:r>
      <w:r w:rsidRPr="00345F79">
        <w:rPr>
          <w:b/>
          <w:bCs/>
          <w:sz w:val="22"/>
          <w:szCs w:val="22"/>
        </w:rPr>
        <w:t>.</w:t>
      </w:r>
      <w:r w:rsidRPr="00345F79">
        <w:rPr>
          <w:b/>
          <w:bCs/>
          <w:sz w:val="22"/>
          <w:szCs w:val="22"/>
        </w:rPr>
        <w:tab/>
      </w:r>
      <w:r w:rsidRPr="00345F79">
        <w:rPr>
          <w:b/>
          <w:bCs/>
          <w:sz w:val="22"/>
          <w:szCs w:val="22"/>
          <w:u w:val="single"/>
        </w:rPr>
        <w:t>Withdrawal of Loan Proceeds</w:t>
      </w:r>
    </w:p>
    <w:p w:rsidR="00D95183" w:rsidRPr="00345F79" w:rsidRDefault="00D95183">
      <w:pPr>
        <w:pStyle w:val="BodyText"/>
        <w:rPr>
          <w:sz w:val="22"/>
          <w:szCs w:val="22"/>
        </w:rPr>
      </w:pPr>
    </w:p>
    <w:p w:rsidR="002B2F5A" w:rsidRPr="00345F79" w:rsidRDefault="00D95183">
      <w:pPr>
        <w:pStyle w:val="BodyText"/>
        <w:rPr>
          <w:b/>
          <w:bCs/>
          <w:sz w:val="22"/>
          <w:szCs w:val="22"/>
        </w:rPr>
      </w:pPr>
      <w:r w:rsidRPr="00345F79">
        <w:rPr>
          <w:b/>
          <w:bCs/>
          <w:sz w:val="22"/>
          <w:szCs w:val="22"/>
        </w:rPr>
        <w:t>A.</w:t>
      </w:r>
      <w:r w:rsidRPr="00345F79">
        <w:rPr>
          <w:b/>
          <w:bCs/>
          <w:sz w:val="22"/>
          <w:szCs w:val="22"/>
        </w:rPr>
        <w:tab/>
        <w:t xml:space="preserve">General  </w:t>
      </w:r>
    </w:p>
    <w:p w:rsidR="002B2F5A" w:rsidRPr="00345F79" w:rsidRDefault="002B2F5A">
      <w:pPr>
        <w:pStyle w:val="BodyText"/>
        <w:rPr>
          <w:b/>
          <w:bCs/>
          <w:sz w:val="22"/>
          <w:szCs w:val="22"/>
        </w:rPr>
      </w:pPr>
    </w:p>
    <w:p w:rsidR="00D02219" w:rsidRPr="00345F79" w:rsidRDefault="00D02219" w:rsidP="00D02219">
      <w:pPr>
        <w:pStyle w:val="BodyText"/>
        <w:rPr>
          <w:sz w:val="22"/>
          <w:szCs w:val="22"/>
        </w:rPr>
      </w:pPr>
      <w:r w:rsidRPr="00345F79">
        <w:rPr>
          <w:bCs/>
          <w:sz w:val="22"/>
          <w:szCs w:val="22"/>
        </w:rPr>
        <w:t>1.</w:t>
      </w:r>
      <w:r w:rsidRPr="00345F79">
        <w:rPr>
          <w:b/>
          <w:bCs/>
          <w:sz w:val="22"/>
          <w:szCs w:val="22"/>
        </w:rPr>
        <w:tab/>
      </w:r>
      <w:r w:rsidRPr="00345F79">
        <w:rPr>
          <w:sz w:val="22"/>
          <w:szCs w:val="22"/>
        </w:rPr>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2006, as revised from time to time by the Bank and as made applicable to this Agreement pursuant to such instructions), to finance Eligible Expenditures as set forth in the table in paragraph 2 below.</w:t>
      </w:r>
    </w:p>
    <w:p w:rsidR="00D02219" w:rsidRPr="00345F79" w:rsidRDefault="00D02219" w:rsidP="00D02219">
      <w:pPr>
        <w:pStyle w:val="BodyText"/>
        <w:rPr>
          <w:sz w:val="22"/>
          <w:szCs w:val="22"/>
        </w:rPr>
      </w:pPr>
    </w:p>
    <w:p w:rsidR="00D02219" w:rsidRPr="00345F79" w:rsidRDefault="00D02219" w:rsidP="00D02219">
      <w:pPr>
        <w:pStyle w:val="BodyText"/>
        <w:rPr>
          <w:sz w:val="22"/>
          <w:szCs w:val="22"/>
        </w:rPr>
      </w:pPr>
      <w:r w:rsidRPr="00345F79">
        <w:rPr>
          <w:sz w:val="22"/>
          <w:szCs w:val="22"/>
        </w:rPr>
        <w:t>2.</w:t>
      </w:r>
      <w:r w:rsidRPr="00345F79">
        <w:rPr>
          <w:sz w:val="22"/>
          <w:szCs w:val="22"/>
        </w:rPr>
        <w:tab/>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D02219" w:rsidRPr="00345F79" w:rsidRDefault="00D02219" w:rsidP="00D02219">
      <w:pPr>
        <w:pStyle w:val="BodyText"/>
        <w:rPr>
          <w:sz w:val="22"/>
          <w:szCs w:val="22"/>
        </w:rPr>
      </w:pPr>
    </w:p>
    <w:p w:rsidR="002B2F5A" w:rsidRPr="00345F79" w:rsidRDefault="002B2F5A">
      <w:pPr>
        <w:pStyle w:val="Body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257"/>
        <w:gridCol w:w="2711"/>
      </w:tblGrid>
      <w:tr w:rsidR="00DA50D7" w:rsidRPr="00345F79" w:rsidTr="00423778">
        <w:tc>
          <w:tcPr>
            <w:tcW w:w="1947" w:type="pct"/>
          </w:tcPr>
          <w:p w:rsidR="00423778" w:rsidRDefault="00423778" w:rsidP="002503E1">
            <w:pPr>
              <w:pStyle w:val="BodyText"/>
              <w:jc w:val="center"/>
              <w:rPr>
                <w:b/>
                <w:sz w:val="22"/>
                <w:szCs w:val="22"/>
              </w:rPr>
            </w:pPr>
          </w:p>
          <w:p w:rsidR="00423778" w:rsidRDefault="00423778" w:rsidP="002503E1">
            <w:pPr>
              <w:pStyle w:val="BodyText"/>
              <w:jc w:val="center"/>
              <w:rPr>
                <w:b/>
                <w:sz w:val="22"/>
                <w:szCs w:val="22"/>
              </w:rPr>
            </w:pPr>
          </w:p>
          <w:p w:rsidR="00DA50D7" w:rsidRPr="00345F79" w:rsidRDefault="00423778" w:rsidP="002503E1">
            <w:pPr>
              <w:pStyle w:val="BodyText"/>
              <w:jc w:val="center"/>
              <w:rPr>
                <w:b/>
                <w:sz w:val="22"/>
                <w:szCs w:val="22"/>
              </w:rPr>
            </w:pPr>
            <w:r>
              <w:rPr>
                <w:b/>
                <w:sz w:val="22"/>
                <w:szCs w:val="22"/>
              </w:rPr>
              <w:t xml:space="preserve"> </w:t>
            </w:r>
            <w:r w:rsidR="00DA50D7" w:rsidRPr="00345F79">
              <w:rPr>
                <w:b/>
                <w:sz w:val="22"/>
                <w:szCs w:val="22"/>
              </w:rPr>
              <w:t>Category</w:t>
            </w:r>
          </w:p>
        </w:tc>
        <w:tc>
          <w:tcPr>
            <w:tcW w:w="1387" w:type="pct"/>
          </w:tcPr>
          <w:p w:rsidR="00DA50D7" w:rsidRPr="00345F79" w:rsidRDefault="00DA50D7" w:rsidP="002503E1">
            <w:pPr>
              <w:pStyle w:val="BodyText"/>
              <w:jc w:val="center"/>
              <w:rPr>
                <w:b/>
                <w:sz w:val="22"/>
                <w:szCs w:val="22"/>
              </w:rPr>
            </w:pPr>
            <w:r w:rsidRPr="00345F79">
              <w:rPr>
                <w:b/>
                <w:sz w:val="22"/>
                <w:szCs w:val="22"/>
              </w:rPr>
              <w:t>Amount of the Loan</w:t>
            </w:r>
          </w:p>
          <w:p w:rsidR="00DA50D7" w:rsidRPr="00345F79" w:rsidRDefault="00DA50D7" w:rsidP="002503E1">
            <w:pPr>
              <w:pStyle w:val="BodyText"/>
              <w:jc w:val="center"/>
              <w:rPr>
                <w:b/>
                <w:sz w:val="22"/>
                <w:szCs w:val="22"/>
              </w:rPr>
            </w:pPr>
            <w:r w:rsidRPr="00345F79">
              <w:rPr>
                <w:b/>
                <w:sz w:val="22"/>
                <w:szCs w:val="22"/>
              </w:rPr>
              <w:t>Allocated</w:t>
            </w:r>
          </w:p>
          <w:p w:rsidR="00DA50D7" w:rsidRPr="00345F79" w:rsidRDefault="00DA50D7" w:rsidP="007071D5">
            <w:pPr>
              <w:pStyle w:val="BodyText"/>
              <w:jc w:val="center"/>
              <w:rPr>
                <w:b/>
                <w:sz w:val="22"/>
                <w:szCs w:val="22"/>
              </w:rPr>
            </w:pPr>
            <w:r w:rsidRPr="00345F79">
              <w:rPr>
                <w:b/>
                <w:sz w:val="22"/>
                <w:szCs w:val="22"/>
              </w:rPr>
              <w:t xml:space="preserve">(expressed in </w:t>
            </w:r>
            <w:r w:rsidR="00F875C2" w:rsidRPr="00345F79">
              <w:rPr>
                <w:b/>
                <w:sz w:val="22"/>
                <w:szCs w:val="22"/>
              </w:rPr>
              <w:t>E</w:t>
            </w:r>
            <w:r w:rsidR="007071D5">
              <w:rPr>
                <w:b/>
                <w:sz w:val="22"/>
                <w:szCs w:val="22"/>
              </w:rPr>
              <w:t>uro</w:t>
            </w:r>
            <w:r w:rsidR="00F875C2" w:rsidRPr="00345F79">
              <w:rPr>
                <w:b/>
                <w:sz w:val="22"/>
                <w:szCs w:val="22"/>
              </w:rPr>
              <w:t>)</w:t>
            </w:r>
          </w:p>
        </w:tc>
        <w:tc>
          <w:tcPr>
            <w:tcW w:w="1666" w:type="pct"/>
          </w:tcPr>
          <w:p w:rsidR="00DA50D7" w:rsidRPr="00345F79" w:rsidRDefault="00E2198B" w:rsidP="002503E1">
            <w:pPr>
              <w:pStyle w:val="BodyText"/>
              <w:jc w:val="center"/>
              <w:rPr>
                <w:b/>
                <w:sz w:val="22"/>
                <w:szCs w:val="22"/>
              </w:rPr>
            </w:pPr>
            <w:r w:rsidRPr="00345F79">
              <w:rPr>
                <w:b/>
                <w:sz w:val="22"/>
                <w:szCs w:val="22"/>
              </w:rPr>
              <w:t xml:space="preserve">Percentage of Expenditures to be </w:t>
            </w:r>
            <w:r w:rsidR="00075EFE">
              <w:rPr>
                <w:b/>
                <w:sz w:val="22"/>
                <w:szCs w:val="22"/>
              </w:rPr>
              <w:t>F</w:t>
            </w:r>
            <w:r w:rsidRPr="00345F79">
              <w:rPr>
                <w:b/>
                <w:sz w:val="22"/>
                <w:szCs w:val="22"/>
              </w:rPr>
              <w:t>inanced</w:t>
            </w:r>
          </w:p>
          <w:p w:rsidR="00EC00A8" w:rsidRPr="00345F79" w:rsidRDefault="00F875C2" w:rsidP="002503E1">
            <w:pPr>
              <w:pStyle w:val="BodyText"/>
              <w:jc w:val="center"/>
              <w:rPr>
                <w:b/>
                <w:sz w:val="22"/>
                <w:szCs w:val="22"/>
              </w:rPr>
            </w:pPr>
            <w:r w:rsidRPr="00345F79">
              <w:rPr>
                <w:b/>
                <w:bCs/>
                <w:sz w:val="22"/>
                <w:szCs w:val="22"/>
              </w:rPr>
              <w:t xml:space="preserve"> </w:t>
            </w:r>
          </w:p>
        </w:tc>
      </w:tr>
      <w:tr w:rsidR="00DA50D7" w:rsidRPr="00345F79" w:rsidTr="00423778">
        <w:tc>
          <w:tcPr>
            <w:tcW w:w="1947" w:type="pct"/>
          </w:tcPr>
          <w:p w:rsidR="00423778" w:rsidRDefault="00075EFE" w:rsidP="00A97DEA">
            <w:pPr>
              <w:pStyle w:val="BodyText"/>
              <w:tabs>
                <w:tab w:val="left" w:pos="360"/>
              </w:tabs>
              <w:rPr>
                <w:sz w:val="22"/>
                <w:szCs w:val="22"/>
              </w:rPr>
            </w:pPr>
            <w:r w:rsidRPr="00075EFE">
              <w:rPr>
                <w:sz w:val="22"/>
                <w:szCs w:val="22"/>
              </w:rPr>
              <w:t>(1</w:t>
            </w:r>
            <w:r>
              <w:rPr>
                <w:sz w:val="22"/>
                <w:szCs w:val="22"/>
              </w:rPr>
              <w:t>)</w:t>
            </w:r>
            <w:r>
              <w:rPr>
                <w:sz w:val="22"/>
                <w:szCs w:val="22"/>
              </w:rPr>
              <w:tab/>
            </w:r>
            <w:r w:rsidR="00E2198B" w:rsidRPr="00345F79">
              <w:rPr>
                <w:sz w:val="22"/>
                <w:szCs w:val="22"/>
              </w:rPr>
              <w:t xml:space="preserve"> Goods, works</w:t>
            </w:r>
            <w:r w:rsidR="00303A6E" w:rsidRPr="00345F79">
              <w:rPr>
                <w:sz w:val="22"/>
                <w:szCs w:val="22"/>
              </w:rPr>
              <w:t xml:space="preserve">, </w:t>
            </w:r>
            <w:r w:rsidR="00F875C2" w:rsidRPr="00345F79">
              <w:rPr>
                <w:sz w:val="22"/>
                <w:szCs w:val="22"/>
              </w:rPr>
              <w:t xml:space="preserve">  </w:t>
            </w:r>
            <w:r w:rsidR="00DE5220" w:rsidRPr="00345F79">
              <w:rPr>
                <w:sz w:val="22"/>
                <w:szCs w:val="22"/>
              </w:rPr>
              <w:t>c</w:t>
            </w:r>
            <w:r w:rsidR="00F875C2" w:rsidRPr="00345F79">
              <w:rPr>
                <w:sz w:val="22"/>
                <w:szCs w:val="22"/>
              </w:rPr>
              <w:t>onsultants’</w:t>
            </w:r>
          </w:p>
          <w:p w:rsidR="00423778" w:rsidRDefault="00075EFE" w:rsidP="00A97DEA">
            <w:pPr>
              <w:pStyle w:val="BodyText"/>
              <w:tabs>
                <w:tab w:val="left" w:pos="360"/>
              </w:tabs>
              <w:jc w:val="left"/>
              <w:rPr>
                <w:sz w:val="22"/>
                <w:szCs w:val="22"/>
              </w:rPr>
            </w:pPr>
            <w:r>
              <w:rPr>
                <w:sz w:val="22"/>
                <w:szCs w:val="22"/>
              </w:rPr>
              <w:tab/>
            </w:r>
            <w:r w:rsidR="00DE5220" w:rsidRPr="00345F79">
              <w:rPr>
                <w:sz w:val="22"/>
                <w:szCs w:val="22"/>
              </w:rPr>
              <w:t>c</w:t>
            </w:r>
            <w:r w:rsidR="00E2198B" w:rsidRPr="00345F79">
              <w:rPr>
                <w:sz w:val="22"/>
                <w:szCs w:val="22"/>
              </w:rPr>
              <w:t>ervices</w:t>
            </w:r>
            <w:r w:rsidR="00F875C2" w:rsidRPr="00345F79">
              <w:rPr>
                <w:sz w:val="22"/>
                <w:szCs w:val="22"/>
              </w:rPr>
              <w:t>, Training</w:t>
            </w:r>
            <w:r w:rsidR="00CC061C" w:rsidRPr="00345F79">
              <w:rPr>
                <w:sz w:val="22"/>
                <w:szCs w:val="22"/>
              </w:rPr>
              <w:t>, Technical</w:t>
            </w:r>
          </w:p>
          <w:p w:rsidR="00DA50D7" w:rsidRPr="00345F79" w:rsidRDefault="00075EFE" w:rsidP="00A97DEA">
            <w:pPr>
              <w:pStyle w:val="BodyText"/>
              <w:tabs>
                <w:tab w:val="left" w:pos="360"/>
              </w:tabs>
              <w:jc w:val="left"/>
              <w:rPr>
                <w:sz w:val="22"/>
                <w:szCs w:val="22"/>
              </w:rPr>
            </w:pPr>
            <w:r>
              <w:rPr>
                <w:sz w:val="22"/>
                <w:szCs w:val="22"/>
              </w:rPr>
              <w:tab/>
            </w:r>
            <w:r w:rsidR="00CC061C" w:rsidRPr="00345F79">
              <w:rPr>
                <w:sz w:val="22"/>
                <w:szCs w:val="22"/>
              </w:rPr>
              <w:t>Services</w:t>
            </w:r>
            <w:r w:rsidR="00F875C2" w:rsidRPr="00345F79">
              <w:rPr>
                <w:sz w:val="22"/>
                <w:szCs w:val="22"/>
              </w:rPr>
              <w:t xml:space="preserve"> and Operating </w:t>
            </w:r>
            <w:r>
              <w:rPr>
                <w:sz w:val="22"/>
                <w:szCs w:val="22"/>
              </w:rPr>
              <w:tab/>
            </w:r>
            <w:r w:rsidR="00F875C2" w:rsidRPr="00345F79">
              <w:rPr>
                <w:sz w:val="22"/>
                <w:szCs w:val="22"/>
              </w:rPr>
              <w:t>Costs</w:t>
            </w:r>
            <w:r>
              <w:rPr>
                <w:sz w:val="22"/>
                <w:szCs w:val="22"/>
              </w:rPr>
              <w:t xml:space="preserve"> </w:t>
            </w:r>
            <w:r w:rsidR="00E2198B" w:rsidRPr="00345F79">
              <w:rPr>
                <w:sz w:val="22"/>
                <w:szCs w:val="22"/>
              </w:rPr>
              <w:t>for the Project</w:t>
            </w:r>
            <w:r w:rsidR="00DE5220" w:rsidRPr="00345F79">
              <w:rPr>
                <w:sz w:val="22"/>
                <w:szCs w:val="22"/>
              </w:rPr>
              <w:t xml:space="preserve">, </w:t>
            </w:r>
            <w:r>
              <w:rPr>
                <w:sz w:val="22"/>
                <w:szCs w:val="22"/>
              </w:rPr>
              <w:tab/>
            </w:r>
            <w:r w:rsidR="00DE5220" w:rsidRPr="00345F79">
              <w:rPr>
                <w:sz w:val="22"/>
                <w:szCs w:val="22"/>
              </w:rPr>
              <w:t>including</w:t>
            </w:r>
            <w:r>
              <w:rPr>
                <w:sz w:val="22"/>
                <w:szCs w:val="22"/>
              </w:rPr>
              <w:t xml:space="preserve"> </w:t>
            </w:r>
            <w:r w:rsidR="00DE5220" w:rsidRPr="00345F79">
              <w:rPr>
                <w:sz w:val="22"/>
                <w:szCs w:val="22"/>
              </w:rPr>
              <w:t>audit</w:t>
            </w:r>
          </w:p>
          <w:p w:rsidR="00B00E60" w:rsidRPr="00345F79" w:rsidRDefault="00B00E60" w:rsidP="00A97DEA">
            <w:pPr>
              <w:pStyle w:val="BodyText"/>
              <w:tabs>
                <w:tab w:val="left" w:pos="360"/>
              </w:tabs>
              <w:rPr>
                <w:sz w:val="22"/>
                <w:szCs w:val="22"/>
              </w:rPr>
            </w:pPr>
          </w:p>
        </w:tc>
        <w:tc>
          <w:tcPr>
            <w:tcW w:w="1387" w:type="pct"/>
          </w:tcPr>
          <w:p w:rsidR="00DA50D7" w:rsidRPr="00345F79" w:rsidRDefault="00075EFE" w:rsidP="00075EFE">
            <w:pPr>
              <w:pStyle w:val="BodyText"/>
              <w:tabs>
                <w:tab w:val="right" w:pos="1512"/>
              </w:tabs>
              <w:jc w:val="left"/>
              <w:rPr>
                <w:sz w:val="22"/>
                <w:szCs w:val="22"/>
              </w:rPr>
            </w:pPr>
            <w:r>
              <w:rPr>
                <w:sz w:val="22"/>
                <w:szCs w:val="22"/>
              </w:rPr>
              <w:tab/>
            </w:r>
            <w:r w:rsidR="00DE5220" w:rsidRPr="00345F79">
              <w:rPr>
                <w:sz w:val="22"/>
                <w:szCs w:val="22"/>
              </w:rPr>
              <w:t>14,438,750</w:t>
            </w:r>
          </w:p>
        </w:tc>
        <w:tc>
          <w:tcPr>
            <w:tcW w:w="1666" w:type="pct"/>
          </w:tcPr>
          <w:p w:rsidR="00DA50D7" w:rsidRPr="00345F79" w:rsidRDefault="00F875C2" w:rsidP="00423778">
            <w:pPr>
              <w:pStyle w:val="BodyText"/>
              <w:jc w:val="center"/>
              <w:rPr>
                <w:sz w:val="22"/>
                <w:szCs w:val="22"/>
              </w:rPr>
            </w:pPr>
            <w:r w:rsidRPr="00345F79">
              <w:rPr>
                <w:sz w:val="22"/>
                <w:szCs w:val="22"/>
              </w:rPr>
              <w:t>88%</w:t>
            </w:r>
          </w:p>
        </w:tc>
      </w:tr>
      <w:tr w:rsidR="00F06801" w:rsidRPr="00345F79" w:rsidTr="00423778">
        <w:tc>
          <w:tcPr>
            <w:tcW w:w="1947" w:type="pct"/>
          </w:tcPr>
          <w:p w:rsidR="00F06801" w:rsidRPr="00345F79" w:rsidRDefault="00F06801" w:rsidP="00A97DEA">
            <w:pPr>
              <w:pStyle w:val="BodyText"/>
              <w:tabs>
                <w:tab w:val="left" w:pos="360"/>
              </w:tabs>
              <w:jc w:val="left"/>
              <w:rPr>
                <w:sz w:val="22"/>
                <w:szCs w:val="22"/>
              </w:rPr>
            </w:pPr>
            <w:r w:rsidRPr="00345F79">
              <w:rPr>
                <w:sz w:val="22"/>
                <w:szCs w:val="22"/>
              </w:rPr>
              <w:t>(2)</w:t>
            </w:r>
            <w:r w:rsidR="00075EFE">
              <w:rPr>
                <w:sz w:val="22"/>
                <w:szCs w:val="22"/>
              </w:rPr>
              <w:tab/>
            </w:r>
            <w:r w:rsidR="00AA762F" w:rsidRPr="00345F79">
              <w:rPr>
                <w:sz w:val="22"/>
                <w:szCs w:val="22"/>
              </w:rPr>
              <w:t xml:space="preserve">Purchase of </w:t>
            </w:r>
            <w:r w:rsidR="00481D82" w:rsidRPr="00345F79">
              <w:rPr>
                <w:sz w:val="22"/>
                <w:szCs w:val="22"/>
              </w:rPr>
              <w:t>office s</w:t>
            </w:r>
            <w:r w:rsidR="00B00E60" w:rsidRPr="00345F79">
              <w:rPr>
                <w:sz w:val="22"/>
                <w:szCs w:val="22"/>
              </w:rPr>
              <w:t>pace</w:t>
            </w:r>
          </w:p>
          <w:p w:rsidR="00F06801" w:rsidRPr="00345F79" w:rsidRDefault="00F06801" w:rsidP="00A97DEA">
            <w:pPr>
              <w:pStyle w:val="BodyText"/>
              <w:tabs>
                <w:tab w:val="left" w:pos="360"/>
              </w:tabs>
              <w:rPr>
                <w:sz w:val="22"/>
                <w:szCs w:val="22"/>
              </w:rPr>
            </w:pPr>
          </w:p>
        </w:tc>
        <w:tc>
          <w:tcPr>
            <w:tcW w:w="1387" w:type="pct"/>
          </w:tcPr>
          <w:p w:rsidR="00F06801" w:rsidRPr="00345F79" w:rsidRDefault="00DE5220" w:rsidP="00DE5220">
            <w:pPr>
              <w:pStyle w:val="BodyText"/>
              <w:jc w:val="center"/>
              <w:rPr>
                <w:sz w:val="22"/>
                <w:szCs w:val="22"/>
              </w:rPr>
            </w:pPr>
            <w:r w:rsidRPr="00345F79">
              <w:rPr>
                <w:sz w:val="22"/>
                <w:szCs w:val="22"/>
              </w:rPr>
              <w:t>1,000,000</w:t>
            </w:r>
          </w:p>
        </w:tc>
        <w:tc>
          <w:tcPr>
            <w:tcW w:w="1666" w:type="pct"/>
          </w:tcPr>
          <w:p w:rsidR="00F06801" w:rsidRPr="00345F79" w:rsidRDefault="00DE5220" w:rsidP="00423778">
            <w:pPr>
              <w:pStyle w:val="BodyText"/>
              <w:jc w:val="center"/>
              <w:rPr>
                <w:sz w:val="22"/>
                <w:szCs w:val="22"/>
              </w:rPr>
            </w:pPr>
            <w:r w:rsidRPr="00345F79">
              <w:rPr>
                <w:sz w:val="22"/>
                <w:szCs w:val="22"/>
              </w:rPr>
              <w:t>88%</w:t>
            </w:r>
          </w:p>
        </w:tc>
      </w:tr>
      <w:tr w:rsidR="00DA50D7" w:rsidRPr="00345F79" w:rsidTr="00423778">
        <w:tc>
          <w:tcPr>
            <w:tcW w:w="1947" w:type="pct"/>
          </w:tcPr>
          <w:p w:rsidR="00423778" w:rsidRDefault="005672AE" w:rsidP="00A97DEA">
            <w:pPr>
              <w:pStyle w:val="BodyText"/>
              <w:tabs>
                <w:tab w:val="left" w:pos="360"/>
              </w:tabs>
              <w:rPr>
                <w:sz w:val="22"/>
                <w:szCs w:val="22"/>
              </w:rPr>
            </w:pPr>
            <w:r w:rsidRPr="00345F79">
              <w:rPr>
                <w:sz w:val="22"/>
                <w:szCs w:val="22"/>
              </w:rPr>
              <w:t>(3</w:t>
            </w:r>
            <w:r w:rsidR="00E2198B" w:rsidRPr="00345F79">
              <w:rPr>
                <w:sz w:val="22"/>
                <w:szCs w:val="22"/>
              </w:rPr>
              <w:t>)</w:t>
            </w:r>
            <w:r w:rsidR="00075EFE">
              <w:rPr>
                <w:sz w:val="22"/>
                <w:szCs w:val="22"/>
              </w:rPr>
              <w:tab/>
            </w:r>
            <w:r w:rsidR="00E2198B" w:rsidRPr="00345F79">
              <w:rPr>
                <w:sz w:val="22"/>
                <w:szCs w:val="22"/>
              </w:rPr>
              <w:t>Refund of the Preparation</w:t>
            </w:r>
          </w:p>
          <w:p w:rsidR="00DA50D7" w:rsidRPr="00345F79" w:rsidRDefault="00075EFE" w:rsidP="00A97DEA">
            <w:pPr>
              <w:pStyle w:val="BodyText"/>
              <w:tabs>
                <w:tab w:val="left" w:pos="360"/>
              </w:tabs>
              <w:rPr>
                <w:sz w:val="22"/>
                <w:szCs w:val="22"/>
              </w:rPr>
            </w:pPr>
            <w:r>
              <w:rPr>
                <w:sz w:val="22"/>
                <w:szCs w:val="22"/>
              </w:rPr>
              <w:tab/>
            </w:r>
            <w:r w:rsidR="00E2198B" w:rsidRPr="00345F79">
              <w:rPr>
                <w:sz w:val="22"/>
                <w:szCs w:val="22"/>
              </w:rPr>
              <w:t>Advance</w:t>
            </w:r>
          </w:p>
        </w:tc>
        <w:tc>
          <w:tcPr>
            <w:tcW w:w="1387" w:type="pct"/>
          </w:tcPr>
          <w:p w:rsidR="00DA50D7" w:rsidRPr="00345F79" w:rsidRDefault="00DE5220" w:rsidP="00DE5220">
            <w:pPr>
              <w:pStyle w:val="BodyText"/>
              <w:jc w:val="center"/>
              <w:rPr>
                <w:sz w:val="22"/>
                <w:szCs w:val="22"/>
              </w:rPr>
            </w:pPr>
            <w:r w:rsidRPr="00345F79">
              <w:rPr>
                <w:sz w:val="22"/>
                <w:szCs w:val="22"/>
              </w:rPr>
              <w:t>1,020,000</w:t>
            </w:r>
          </w:p>
        </w:tc>
        <w:tc>
          <w:tcPr>
            <w:tcW w:w="1666" w:type="pct"/>
          </w:tcPr>
          <w:p w:rsidR="00DA50D7" w:rsidRDefault="00E2198B">
            <w:pPr>
              <w:pStyle w:val="BodyText"/>
              <w:rPr>
                <w:sz w:val="22"/>
                <w:szCs w:val="22"/>
              </w:rPr>
            </w:pPr>
            <w:r w:rsidRPr="00345F79">
              <w:rPr>
                <w:sz w:val="22"/>
                <w:szCs w:val="22"/>
              </w:rPr>
              <w:t xml:space="preserve">Amount </w:t>
            </w:r>
            <w:r w:rsidR="002B2F5A" w:rsidRPr="00345F79">
              <w:rPr>
                <w:sz w:val="22"/>
                <w:szCs w:val="22"/>
              </w:rPr>
              <w:t>payable</w:t>
            </w:r>
            <w:r w:rsidRPr="00345F79">
              <w:rPr>
                <w:sz w:val="22"/>
                <w:szCs w:val="22"/>
              </w:rPr>
              <w:t xml:space="preserve"> pursuant to Section 2.07 (a) of the General Conditions</w:t>
            </w:r>
          </w:p>
          <w:p w:rsidR="00423778" w:rsidRPr="00345F79" w:rsidRDefault="00423778">
            <w:pPr>
              <w:pStyle w:val="BodyText"/>
              <w:rPr>
                <w:sz w:val="22"/>
                <w:szCs w:val="22"/>
              </w:rPr>
            </w:pPr>
          </w:p>
        </w:tc>
      </w:tr>
      <w:tr w:rsidR="00DA50D7" w:rsidRPr="00345F79" w:rsidTr="00423778">
        <w:tc>
          <w:tcPr>
            <w:tcW w:w="1947" w:type="pct"/>
          </w:tcPr>
          <w:p w:rsidR="00DA50D7" w:rsidRPr="00345F79" w:rsidRDefault="005672AE" w:rsidP="00A97DEA">
            <w:pPr>
              <w:pStyle w:val="BodyText"/>
              <w:tabs>
                <w:tab w:val="left" w:pos="360"/>
                <w:tab w:val="left" w:pos="450"/>
              </w:tabs>
              <w:rPr>
                <w:sz w:val="22"/>
                <w:szCs w:val="22"/>
              </w:rPr>
            </w:pPr>
            <w:r w:rsidRPr="00345F79">
              <w:rPr>
                <w:sz w:val="22"/>
                <w:szCs w:val="22"/>
              </w:rPr>
              <w:t>(4</w:t>
            </w:r>
            <w:r w:rsidR="00E2198B" w:rsidRPr="00345F79">
              <w:rPr>
                <w:sz w:val="22"/>
                <w:szCs w:val="22"/>
              </w:rPr>
              <w:t>)</w:t>
            </w:r>
            <w:r w:rsidR="00A97DEA">
              <w:rPr>
                <w:sz w:val="22"/>
                <w:szCs w:val="22"/>
              </w:rPr>
              <w:tab/>
            </w:r>
            <w:r w:rsidR="00E2198B" w:rsidRPr="00345F79">
              <w:rPr>
                <w:sz w:val="22"/>
                <w:szCs w:val="22"/>
              </w:rPr>
              <w:t>Front-end Fee</w:t>
            </w:r>
          </w:p>
        </w:tc>
        <w:tc>
          <w:tcPr>
            <w:tcW w:w="1387" w:type="pct"/>
          </w:tcPr>
          <w:p w:rsidR="00DA50D7" w:rsidRPr="00345F79" w:rsidRDefault="00075EFE" w:rsidP="00075EFE">
            <w:pPr>
              <w:pStyle w:val="BodyText"/>
              <w:tabs>
                <w:tab w:val="right" w:pos="1512"/>
              </w:tabs>
              <w:jc w:val="left"/>
              <w:rPr>
                <w:sz w:val="22"/>
                <w:szCs w:val="22"/>
              </w:rPr>
            </w:pPr>
            <w:r>
              <w:rPr>
                <w:sz w:val="22"/>
                <w:szCs w:val="22"/>
              </w:rPr>
              <w:tab/>
            </w:r>
            <w:r w:rsidR="00DE5220" w:rsidRPr="00345F79">
              <w:rPr>
                <w:sz w:val="22"/>
                <w:szCs w:val="22"/>
              </w:rPr>
              <w:t>41,250</w:t>
            </w:r>
          </w:p>
        </w:tc>
        <w:tc>
          <w:tcPr>
            <w:tcW w:w="1666" w:type="pct"/>
          </w:tcPr>
          <w:p w:rsidR="00DA50D7" w:rsidRDefault="00E2198B">
            <w:pPr>
              <w:pStyle w:val="BodyText"/>
              <w:rPr>
                <w:sz w:val="22"/>
                <w:szCs w:val="22"/>
              </w:rPr>
            </w:pPr>
            <w:r w:rsidRPr="00345F79">
              <w:rPr>
                <w:sz w:val="22"/>
                <w:szCs w:val="22"/>
              </w:rPr>
              <w:t xml:space="preserve">Amount </w:t>
            </w:r>
            <w:r w:rsidR="00820E8D" w:rsidRPr="00345F79">
              <w:rPr>
                <w:sz w:val="22"/>
                <w:szCs w:val="22"/>
              </w:rPr>
              <w:t xml:space="preserve">payable pursuant to Section </w:t>
            </w:r>
            <w:r w:rsidR="00AC5212" w:rsidRPr="00345F79">
              <w:rPr>
                <w:sz w:val="22"/>
                <w:szCs w:val="22"/>
              </w:rPr>
              <w:t>2.03</w:t>
            </w:r>
            <w:r w:rsidR="002B2F5A" w:rsidRPr="00345F79">
              <w:rPr>
                <w:sz w:val="22"/>
                <w:szCs w:val="22"/>
              </w:rPr>
              <w:t xml:space="preserve"> of this Agreement in accordance with Section 2.07 (b) of the General Conditions</w:t>
            </w:r>
          </w:p>
          <w:p w:rsidR="00423778" w:rsidRPr="00345F79" w:rsidRDefault="00423778">
            <w:pPr>
              <w:pStyle w:val="BodyText"/>
              <w:rPr>
                <w:sz w:val="22"/>
                <w:szCs w:val="22"/>
              </w:rPr>
            </w:pPr>
          </w:p>
        </w:tc>
      </w:tr>
      <w:tr w:rsidR="00DA50D7" w:rsidRPr="00345F79" w:rsidTr="00423778">
        <w:tc>
          <w:tcPr>
            <w:tcW w:w="1947" w:type="pct"/>
          </w:tcPr>
          <w:p w:rsidR="00DA50D7" w:rsidRPr="00345F79" w:rsidRDefault="002B2F5A" w:rsidP="00423778">
            <w:pPr>
              <w:pStyle w:val="BodyText"/>
              <w:jc w:val="center"/>
              <w:rPr>
                <w:sz w:val="22"/>
                <w:szCs w:val="22"/>
              </w:rPr>
            </w:pPr>
            <w:r w:rsidRPr="00345F79">
              <w:rPr>
                <w:sz w:val="22"/>
                <w:szCs w:val="22"/>
              </w:rPr>
              <w:t>TOTAL AMOUNT</w:t>
            </w:r>
          </w:p>
        </w:tc>
        <w:tc>
          <w:tcPr>
            <w:tcW w:w="1387" w:type="pct"/>
          </w:tcPr>
          <w:p w:rsidR="00DA50D7" w:rsidRPr="00423778" w:rsidRDefault="00FA2FA9" w:rsidP="00034868">
            <w:pPr>
              <w:pStyle w:val="BodyText"/>
              <w:jc w:val="center"/>
              <w:rPr>
                <w:sz w:val="22"/>
                <w:szCs w:val="22"/>
                <w:u w:val="double"/>
              </w:rPr>
            </w:pPr>
            <w:r w:rsidRPr="00423778">
              <w:rPr>
                <w:sz w:val="22"/>
                <w:szCs w:val="22"/>
                <w:u w:val="double"/>
              </w:rPr>
              <w:t>16,500,000</w:t>
            </w:r>
          </w:p>
          <w:p w:rsidR="00F875C2" w:rsidRPr="00345F79" w:rsidRDefault="00F875C2">
            <w:pPr>
              <w:pStyle w:val="BodyText"/>
              <w:rPr>
                <w:sz w:val="22"/>
                <w:szCs w:val="22"/>
              </w:rPr>
            </w:pPr>
          </w:p>
        </w:tc>
        <w:tc>
          <w:tcPr>
            <w:tcW w:w="1666" w:type="pct"/>
          </w:tcPr>
          <w:p w:rsidR="00DA50D7" w:rsidRPr="00345F79" w:rsidRDefault="00DA50D7">
            <w:pPr>
              <w:pStyle w:val="BodyText"/>
              <w:rPr>
                <w:sz w:val="22"/>
                <w:szCs w:val="22"/>
              </w:rPr>
            </w:pPr>
          </w:p>
        </w:tc>
      </w:tr>
    </w:tbl>
    <w:p w:rsidR="00DA50D7" w:rsidRPr="00345F79" w:rsidRDefault="00DA50D7">
      <w:pPr>
        <w:pStyle w:val="BodyText"/>
        <w:rPr>
          <w:sz w:val="22"/>
          <w:szCs w:val="22"/>
        </w:rPr>
      </w:pPr>
    </w:p>
    <w:p w:rsidR="00423778" w:rsidRDefault="00423778">
      <w:pPr>
        <w:spacing w:line="240" w:lineRule="auto"/>
        <w:rPr>
          <w:b/>
          <w:bCs/>
          <w:sz w:val="22"/>
          <w:szCs w:val="22"/>
        </w:rPr>
      </w:pPr>
      <w:r>
        <w:rPr>
          <w:b/>
          <w:bCs/>
          <w:sz w:val="22"/>
          <w:szCs w:val="22"/>
        </w:rPr>
        <w:br w:type="page"/>
      </w:r>
    </w:p>
    <w:p w:rsidR="00BC5598" w:rsidRPr="00345F79" w:rsidRDefault="002B2F5A">
      <w:pPr>
        <w:pStyle w:val="BodyText"/>
        <w:rPr>
          <w:b/>
          <w:bCs/>
          <w:sz w:val="22"/>
          <w:szCs w:val="22"/>
        </w:rPr>
      </w:pPr>
      <w:r w:rsidRPr="00345F79">
        <w:rPr>
          <w:b/>
          <w:bCs/>
          <w:sz w:val="22"/>
          <w:szCs w:val="22"/>
        </w:rPr>
        <w:lastRenderedPageBreak/>
        <w:t>B.</w:t>
      </w:r>
      <w:r w:rsidRPr="00345F79">
        <w:rPr>
          <w:b/>
          <w:bCs/>
          <w:sz w:val="22"/>
          <w:szCs w:val="22"/>
        </w:rPr>
        <w:tab/>
        <w:t>Withdrawal Conditions</w:t>
      </w:r>
      <w:r w:rsidR="00AC09B7" w:rsidRPr="00345F79">
        <w:rPr>
          <w:b/>
          <w:bCs/>
          <w:sz w:val="22"/>
          <w:szCs w:val="22"/>
        </w:rPr>
        <w:t xml:space="preserve">; Withdrawal </w:t>
      </w:r>
      <w:r w:rsidR="00BC5598" w:rsidRPr="00345F79">
        <w:rPr>
          <w:b/>
          <w:bCs/>
          <w:sz w:val="22"/>
          <w:szCs w:val="22"/>
        </w:rPr>
        <w:t>Period</w:t>
      </w:r>
      <w:r w:rsidRPr="00345F79">
        <w:rPr>
          <w:b/>
          <w:bCs/>
          <w:sz w:val="22"/>
          <w:szCs w:val="22"/>
        </w:rPr>
        <w:t xml:space="preserve">  </w:t>
      </w:r>
    </w:p>
    <w:p w:rsidR="00BC5598" w:rsidRPr="00345F79" w:rsidRDefault="00BC5598">
      <w:pPr>
        <w:pStyle w:val="BodyText"/>
        <w:rPr>
          <w:b/>
          <w:bCs/>
          <w:sz w:val="22"/>
          <w:szCs w:val="22"/>
        </w:rPr>
      </w:pPr>
    </w:p>
    <w:p w:rsidR="00B00E60" w:rsidRPr="00345F79" w:rsidRDefault="00BC5598" w:rsidP="00423778">
      <w:pPr>
        <w:pStyle w:val="BodyText"/>
        <w:rPr>
          <w:bCs/>
          <w:sz w:val="22"/>
          <w:szCs w:val="22"/>
        </w:rPr>
      </w:pPr>
      <w:r w:rsidRPr="00345F79">
        <w:rPr>
          <w:bCs/>
          <w:sz w:val="22"/>
          <w:szCs w:val="22"/>
        </w:rPr>
        <w:t>1.</w:t>
      </w:r>
      <w:r w:rsidRPr="00345F79">
        <w:rPr>
          <w:b/>
          <w:bCs/>
          <w:sz w:val="22"/>
          <w:szCs w:val="22"/>
        </w:rPr>
        <w:tab/>
      </w:r>
      <w:r w:rsidR="002B2F5A" w:rsidRPr="00345F79">
        <w:rPr>
          <w:bCs/>
          <w:sz w:val="22"/>
          <w:szCs w:val="22"/>
        </w:rPr>
        <w:t>Notwithstanding the provisions of Part A of this Section</w:t>
      </w:r>
      <w:r w:rsidR="001B1B67" w:rsidRPr="00345F79">
        <w:rPr>
          <w:bCs/>
          <w:sz w:val="22"/>
          <w:szCs w:val="22"/>
        </w:rPr>
        <w:t>,</w:t>
      </w:r>
      <w:r w:rsidR="002B2F5A" w:rsidRPr="00345F79">
        <w:rPr>
          <w:bCs/>
          <w:sz w:val="22"/>
          <w:szCs w:val="22"/>
        </w:rPr>
        <w:t xml:space="preserve"> no withdrawal shall be made</w:t>
      </w:r>
      <w:r w:rsidR="00B00E60" w:rsidRPr="00345F79">
        <w:rPr>
          <w:bCs/>
          <w:sz w:val="22"/>
          <w:szCs w:val="22"/>
        </w:rPr>
        <w:t>:</w:t>
      </w:r>
    </w:p>
    <w:p w:rsidR="00B00E60" w:rsidRPr="00345F79" w:rsidRDefault="00B00E60" w:rsidP="00423778">
      <w:pPr>
        <w:pStyle w:val="BodyText"/>
        <w:rPr>
          <w:bCs/>
          <w:sz w:val="22"/>
          <w:szCs w:val="22"/>
        </w:rPr>
      </w:pPr>
    </w:p>
    <w:p w:rsidR="00B00E60" w:rsidRPr="00345F79" w:rsidRDefault="00B00E60" w:rsidP="00423778">
      <w:pPr>
        <w:pStyle w:val="BodyText"/>
        <w:rPr>
          <w:sz w:val="22"/>
          <w:szCs w:val="22"/>
        </w:rPr>
      </w:pPr>
      <w:r w:rsidRPr="00345F79">
        <w:rPr>
          <w:bCs/>
          <w:sz w:val="22"/>
          <w:szCs w:val="22"/>
        </w:rPr>
        <w:tab/>
        <w:t>(a)</w:t>
      </w:r>
      <w:r w:rsidRPr="00345F79">
        <w:rPr>
          <w:bCs/>
          <w:sz w:val="22"/>
          <w:szCs w:val="22"/>
        </w:rPr>
        <w:tab/>
      </w:r>
      <w:r w:rsidR="00F875C2" w:rsidRPr="00345F79">
        <w:rPr>
          <w:bCs/>
          <w:sz w:val="22"/>
          <w:szCs w:val="22"/>
        </w:rPr>
        <w:t>f</w:t>
      </w:r>
      <w:r w:rsidR="00D95183" w:rsidRPr="00345F79">
        <w:rPr>
          <w:sz w:val="22"/>
          <w:szCs w:val="22"/>
        </w:rPr>
        <w:t xml:space="preserve">or payments made prior to </w:t>
      </w:r>
      <w:r w:rsidR="00F23717" w:rsidRPr="00345F79">
        <w:rPr>
          <w:sz w:val="22"/>
          <w:szCs w:val="22"/>
        </w:rPr>
        <w:t>the date of this Agreement</w:t>
      </w:r>
      <w:r w:rsidR="00D95183" w:rsidRPr="00345F79">
        <w:rPr>
          <w:sz w:val="22"/>
          <w:szCs w:val="22"/>
        </w:rPr>
        <w:t>, except that</w:t>
      </w:r>
      <w:r w:rsidR="00F43F5D" w:rsidRPr="00345F79">
        <w:rPr>
          <w:sz w:val="22"/>
          <w:szCs w:val="22"/>
        </w:rPr>
        <w:t xml:space="preserve"> </w:t>
      </w:r>
      <w:r w:rsidR="00D95183" w:rsidRPr="00345F79">
        <w:rPr>
          <w:sz w:val="22"/>
          <w:szCs w:val="22"/>
        </w:rPr>
        <w:t>withdrawals</w:t>
      </w:r>
      <w:r w:rsidR="00F23717" w:rsidRPr="00345F79">
        <w:rPr>
          <w:sz w:val="22"/>
          <w:szCs w:val="22"/>
        </w:rPr>
        <w:t xml:space="preserve"> up to an aggregate amount not to exceed </w:t>
      </w:r>
      <w:r w:rsidR="00F62E81" w:rsidRPr="00345F79">
        <w:rPr>
          <w:sz w:val="22"/>
          <w:szCs w:val="22"/>
        </w:rPr>
        <w:t>€1,500,000</w:t>
      </w:r>
      <w:r w:rsidR="00D95183" w:rsidRPr="00345F79">
        <w:rPr>
          <w:sz w:val="22"/>
          <w:szCs w:val="22"/>
        </w:rPr>
        <w:t xml:space="preserve"> may be made for payments made </w:t>
      </w:r>
      <w:r w:rsidR="00F23717" w:rsidRPr="00345F79">
        <w:rPr>
          <w:sz w:val="22"/>
          <w:szCs w:val="22"/>
        </w:rPr>
        <w:t xml:space="preserve">prior to this date but </w:t>
      </w:r>
      <w:r w:rsidR="00D95183" w:rsidRPr="00345F79">
        <w:rPr>
          <w:sz w:val="22"/>
          <w:szCs w:val="22"/>
        </w:rPr>
        <w:t>on or after</w:t>
      </w:r>
      <w:r w:rsidR="00F62E81" w:rsidRPr="00345F79">
        <w:rPr>
          <w:sz w:val="22"/>
          <w:szCs w:val="22"/>
        </w:rPr>
        <w:t xml:space="preserve"> June 2, 2011</w:t>
      </w:r>
      <w:r w:rsidR="00D95183" w:rsidRPr="00345F79">
        <w:rPr>
          <w:sz w:val="22"/>
          <w:szCs w:val="22"/>
        </w:rPr>
        <w:t xml:space="preserve">, </w:t>
      </w:r>
      <w:r w:rsidR="00F23717" w:rsidRPr="00345F79">
        <w:rPr>
          <w:sz w:val="22"/>
          <w:szCs w:val="22"/>
        </w:rPr>
        <w:t>for Eligible E</w:t>
      </w:r>
      <w:r w:rsidR="00F875C2" w:rsidRPr="00345F79">
        <w:rPr>
          <w:sz w:val="22"/>
          <w:szCs w:val="22"/>
        </w:rPr>
        <w:t>xpenditures</w:t>
      </w:r>
      <w:r w:rsidRPr="00345F79">
        <w:rPr>
          <w:sz w:val="22"/>
          <w:szCs w:val="22"/>
        </w:rPr>
        <w:t xml:space="preserve"> under Category 1; and</w:t>
      </w:r>
    </w:p>
    <w:p w:rsidR="00B00E60" w:rsidRPr="00345F79" w:rsidRDefault="00B00E60" w:rsidP="00423778">
      <w:pPr>
        <w:pStyle w:val="BodyText"/>
        <w:rPr>
          <w:sz w:val="22"/>
          <w:szCs w:val="22"/>
        </w:rPr>
      </w:pPr>
    </w:p>
    <w:p w:rsidR="002B2F5A" w:rsidRPr="00345F79" w:rsidRDefault="00B00E60" w:rsidP="00423778">
      <w:pPr>
        <w:pStyle w:val="BodyText"/>
        <w:rPr>
          <w:sz w:val="22"/>
          <w:szCs w:val="22"/>
        </w:rPr>
      </w:pPr>
      <w:r w:rsidRPr="00345F79">
        <w:rPr>
          <w:bCs/>
          <w:sz w:val="22"/>
          <w:szCs w:val="22"/>
        </w:rPr>
        <w:tab/>
        <w:t>(b)</w:t>
      </w:r>
      <w:r w:rsidRPr="00345F79">
        <w:rPr>
          <w:bCs/>
          <w:sz w:val="22"/>
          <w:szCs w:val="22"/>
        </w:rPr>
        <w:tab/>
        <w:t>under Category 2, unless the Borrower has presented to the Bank an executed purchase agreement or executed purchase agreements in form and substance satisfactory to the Bank, documenting the purchase of office space in accordance with the provisions of the POM.</w:t>
      </w:r>
    </w:p>
    <w:p w:rsidR="002B2F5A" w:rsidRPr="00345F79" w:rsidRDefault="002B2F5A" w:rsidP="00423778">
      <w:pPr>
        <w:pStyle w:val="BodyText"/>
        <w:rPr>
          <w:b/>
          <w:bCs/>
          <w:sz w:val="22"/>
          <w:szCs w:val="22"/>
        </w:rPr>
      </w:pPr>
    </w:p>
    <w:p w:rsidR="00D95183" w:rsidRPr="00345F79" w:rsidRDefault="00BC5598" w:rsidP="00423778">
      <w:pPr>
        <w:pStyle w:val="BodyText"/>
        <w:rPr>
          <w:sz w:val="22"/>
          <w:szCs w:val="22"/>
        </w:rPr>
      </w:pPr>
      <w:r w:rsidRPr="00345F79">
        <w:rPr>
          <w:bCs/>
          <w:sz w:val="22"/>
          <w:szCs w:val="22"/>
        </w:rPr>
        <w:t>2.</w:t>
      </w:r>
      <w:r w:rsidRPr="00345F79">
        <w:rPr>
          <w:b/>
          <w:bCs/>
          <w:sz w:val="22"/>
          <w:szCs w:val="22"/>
        </w:rPr>
        <w:tab/>
      </w:r>
      <w:r w:rsidR="00D95183" w:rsidRPr="00345F79">
        <w:rPr>
          <w:sz w:val="22"/>
          <w:szCs w:val="22"/>
        </w:rPr>
        <w:t xml:space="preserve">The Closing Date is </w:t>
      </w:r>
      <w:r w:rsidR="000B7DFD" w:rsidRPr="00345F79">
        <w:rPr>
          <w:sz w:val="22"/>
          <w:szCs w:val="22"/>
        </w:rPr>
        <w:t>October 31, 2015</w:t>
      </w:r>
      <w:r w:rsidR="00D95183" w:rsidRPr="00345F79">
        <w:rPr>
          <w:sz w:val="22"/>
          <w:szCs w:val="22"/>
        </w:rPr>
        <w:t>.</w:t>
      </w:r>
    </w:p>
    <w:p w:rsidR="00D95183" w:rsidRPr="00345F79" w:rsidRDefault="00D95183">
      <w:pPr>
        <w:pStyle w:val="BodyText"/>
        <w:jc w:val="left"/>
        <w:rPr>
          <w:sz w:val="22"/>
          <w:szCs w:val="22"/>
        </w:rPr>
      </w:pPr>
    </w:p>
    <w:p w:rsidR="00912745" w:rsidRPr="00345F79" w:rsidRDefault="00912745">
      <w:pPr>
        <w:pStyle w:val="BodyText"/>
        <w:rPr>
          <w:b/>
          <w:bCs/>
          <w:sz w:val="22"/>
          <w:szCs w:val="22"/>
        </w:rPr>
      </w:pPr>
      <w:r w:rsidRPr="00345F79">
        <w:rPr>
          <w:b/>
          <w:bCs/>
          <w:sz w:val="22"/>
          <w:szCs w:val="22"/>
        </w:rPr>
        <w:t xml:space="preserve"> </w:t>
      </w:r>
    </w:p>
    <w:p w:rsidR="00912745" w:rsidRPr="00345F79" w:rsidRDefault="00912745">
      <w:pPr>
        <w:spacing w:line="240" w:lineRule="auto"/>
        <w:rPr>
          <w:b/>
          <w:bCs/>
          <w:sz w:val="22"/>
          <w:szCs w:val="22"/>
        </w:rPr>
      </w:pPr>
      <w:r w:rsidRPr="00345F79">
        <w:rPr>
          <w:b/>
          <w:bCs/>
          <w:sz w:val="22"/>
          <w:szCs w:val="22"/>
        </w:rPr>
        <w:br w:type="page"/>
      </w:r>
    </w:p>
    <w:p w:rsidR="00912745" w:rsidRPr="00345F79" w:rsidRDefault="00912745" w:rsidP="00912745">
      <w:pPr>
        <w:spacing w:line="240" w:lineRule="auto"/>
        <w:jc w:val="center"/>
        <w:rPr>
          <w:b/>
          <w:sz w:val="22"/>
          <w:szCs w:val="22"/>
        </w:rPr>
      </w:pPr>
      <w:r w:rsidRPr="00345F79">
        <w:rPr>
          <w:b/>
          <w:sz w:val="22"/>
          <w:szCs w:val="22"/>
        </w:rPr>
        <w:lastRenderedPageBreak/>
        <w:t>Annex to Schedule 2</w:t>
      </w:r>
    </w:p>
    <w:p w:rsidR="00912745" w:rsidRPr="00345F79" w:rsidRDefault="00912745" w:rsidP="00912745">
      <w:pPr>
        <w:pStyle w:val="BodyText"/>
        <w:jc w:val="center"/>
        <w:rPr>
          <w:b/>
          <w:sz w:val="22"/>
          <w:szCs w:val="22"/>
        </w:rPr>
      </w:pPr>
      <w:r w:rsidRPr="00345F79">
        <w:rPr>
          <w:b/>
          <w:sz w:val="22"/>
          <w:szCs w:val="22"/>
        </w:rPr>
        <w:t>Additional Provisions for National Competitive Bidding</w:t>
      </w:r>
    </w:p>
    <w:p w:rsidR="00912745" w:rsidRPr="00345F79" w:rsidRDefault="00912745" w:rsidP="00912745">
      <w:pPr>
        <w:pStyle w:val="BodyText"/>
        <w:jc w:val="center"/>
        <w:rPr>
          <w:sz w:val="22"/>
          <w:szCs w:val="22"/>
        </w:rPr>
      </w:pPr>
    </w:p>
    <w:p w:rsidR="00912745" w:rsidRPr="00345F79" w:rsidRDefault="00912745" w:rsidP="00912745">
      <w:pPr>
        <w:autoSpaceDE w:val="0"/>
        <w:autoSpaceDN w:val="0"/>
        <w:adjustRightInd w:val="0"/>
        <w:spacing w:line="240" w:lineRule="auto"/>
        <w:ind w:firstLine="720"/>
        <w:jc w:val="both"/>
        <w:rPr>
          <w:color w:val="000000"/>
          <w:sz w:val="22"/>
          <w:szCs w:val="22"/>
        </w:rPr>
      </w:pPr>
      <w:r w:rsidRPr="00345F79">
        <w:rPr>
          <w:color w:val="000000"/>
          <w:sz w:val="22"/>
          <w:szCs w:val="22"/>
        </w:rPr>
        <w:t>For the purposes of following National Competitive Bidding procedures in the procurement of goods, services (other than consultants’ services) and works to be financed under the Loan, the following modifications and additions shall apply:</w:t>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autoSpaceDE w:val="0"/>
        <w:autoSpaceDN w:val="0"/>
        <w:adjustRightInd w:val="0"/>
        <w:spacing w:line="240" w:lineRule="auto"/>
        <w:jc w:val="both"/>
        <w:rPr>
          <w:color w:val="000000"/>
          <w:sz w:val="22"/>
          <w:szCs w:val="22"/>
          <w:u w:val="single"/>
        </w:rPr>
      </w:pPr>
      <w:r w:rsidRPr="00345F79">
        <w:rPr>
          <w:color w:val="000000"/>
          <w:sz w:val="22"/>
          <w:szCs w:val="22"/>
        </w:rPr>
        <w:t>(i)</w:t>
      </w:r>
      <w:r w:rsidRPr="00345F79">
        <w:rPr>
          <w:color w:val="000000"/>
          <w:sz w:val="22"/>
          <w:szCs w:val="22"/>
        </w:rPr>
        <w:tab/>
      </w:r>
      <w:r w:rsidRPr="00345F79">
        <w:rPr>
          <w:color w:val="000000"/>
          <w:sz w:val="22"/>
          <w:szCs w:val="22"/>
          <w:u w:val="single"/>
        </w:rPr>
        <w:t>Procedures</w:t>
      </w:r>
    </w:p>
    <w:p w:rsidR="00912745" w:rsidRPr="00345F79" w:rsidRDefault="00912745" w:rsidP="00912745">
      <w:pPr>
        <w:autoSpaceDE w:val="0"/>
        <w:autoSpaceDN w:val="0"/>
        <w:adjustRightInd w:val="0"/>
        <w:spacing w:line="240" w:lineRule="auto"/>
        <w:jc w:val="both"/>
        <w:rPr>
          <w:color w:val="000000"/>
          <w:sz w:val="22"/>
          <w:szCs w:val="22"/>
          <w:u w:val="single"/>
        </w:rPr>
      </w:pPr>
    </w:p>
    <w:p w:rsidR="00912745" w:rsidRPr="00345F79" w:rsidRDefault="00912745" w:rsidP="00912745">
      <w:pPr>
        <w:autoSpaceDE w:val="0"/>
        <w:autoSpaceDN w:val="0"/>
        <w:adjustRightInd w:val="0"/>
        <w:spacing w:line="240" w:lineRule="auto"/>
        <w:ind w:firstLine="720"/>
        <w:jc w:val="both"/>
        <w:rPr>
          <w:color w:val="000000"/>
          <w:sz w:val="22"/>
          <w:szCs w:val="22"/>
        </w:rPr>
      </w:pPr>
      <w:r w:rsidRPr="00345F79">
        <w:rPr>
          <w:color w:val="000000"/>
          <w:sz w:val="22"/>
          <w:szCs w:val="22"/>
        </w:rPr>
        <w:t>The public bidding method shall apply to all contracts.  Invitations to bid shall be advertised in the Borrower’s Official Gazette (</w:t>
      </w:r>
      <w:r w:rsidRPr="00345F79">
        <w:rPr>
          <w:i/>
          <w:iCs/>
          <w:color w:val="000000"/>
          <w:sz w:val="22"/>
          <w:szCs w:val="22"/>
        </w:rPr>
        <w:t>Narodne Novine</w:t>
      </w:r>
      <w:r w:rsidRPr="00345F79">
        <w:rPr>
          <w:color w:val="000000"/>
          <w:sz w:val="22"/>
          <w:szCs w:val="22"/>
        </w:rPr>
        <w:t xml:space="preserve">) and in at least one widely circulated national daily newspaper or on the website of the Ministry of </w:t>
      </w:r>
      <w:r w:rsidR="00A27AC3" w:rsidRPr="00345F79">
        <w:rPr>
          <w:color w:val="000000"/>
          <w:sz w:val="22"/>
          <w:szCs w:val="22"/>
        </w:rPr>
        <w:t>Justice and/or the State Geodetic Administration</w:t>
      </w:r>
      <w:r w:rsidRPr="00345F79">
        <w:rPr>
          <w:color w:val="000000"/>
          <w:sz w:val="22"/>
          <w:szCs w:val="22"/>
        </w:rPr>
        <w:t>, allowing a minimum of thirty (30) days for the preparation and submission of bids.</w:t>
      </w:r>
    </w:p>
    <w:p w:rsidR="00912745" w:rsidRPr="00345F79" w:rsidRDefault="00912745" w:rsidP="00912745">
      <w:pPr>
        <w:keepNext/>
        <w:tabs>
          <w:tab w:val="left" w:pos="1440"/>
        </w:tabs>
        <w:autoSpaceDE w:val="0"/>
        <w:autoSpaceDN w:val="0"/>
        <w:adjustRightInd w:val="0"/>
        <w:spacing w:line="240" w:lineRule="auto"/>
        <w:jc w:val="both"/>
        <w:rPr>
          <w:color w:val="000000"/>
          <w:sz w:val="22"/>
          <w:szCs w:val="22"/>
        </w:rPr>
      </w:pPr>
    </w:p>
    <w:p w:rsidR="00912745" w:rsidRPr="00345F79" w:rsidRDefault="00912745" w:rsidP="00912745">
      <w:pPr>
        <w:tabs>
          <w:tab w:val="left" w:pos="720"/>
        </w:tabs>
        <w:autoSpaceDE w:val="0"/>
        <w:autoSpaceDN w:val="0"/>
        <w:adjustRightInd w:val="0"/>
        <w:spacing w:line="240" w:lineRule="auto"/>
        <w:rPr>
          <w:color w:val="000000"/>
          <w:sz w:val="22"/>
          <w:szCs w:val="22"/>
          <w:u w:val="single"/>
        </w:rPr>
      </w:pPr>
      <w:r w:rsidRPr="00345F79">
        <w:rPr>
          <w:color w:val="000000"/>
          <w:sz w:val="22"/>
          <w:szCs w:val="22"/>
        </w:rPr>
        <w:t>(ii)</w:t>
      </w:r>
      <w:r w:rsidRPr="00345F79">
        <w:rPr>
          <w:color w:val="000000"/>
          <w:sz w:val="22"/>
          <w:szCs w:val="22"/>
        </w:rPr>
        <w:tab/>
      </w:r>
      <w:r w:rsidRPr="00345F79">
        <w:rPr>
          <w:color w:val="000000"/>
          <w:sz w:val="22"/>
          <w:szCs w:val="22"/>
          <w:u w:val="single"/>
        </w:rPr>
        <w:t>Participation of Government-owned Enterprises</w:t>
      </w:r>
    </w:p>
    <w:p w:rsidR="00912745" w:rsidRPr="00345F79" w:rsidRDefault="00912745" w:rsidP="00912745">
      <w:pPr>
        <w:tabs>
          <w:tab w:val="left" w:pos="1440"/>
        </w:tabs>
        <w:autoSpaceDE w:val="0"/>
        <w:autoSpaceDN w:val="0"/>
        <w:adjustRightInd w:val="0"/>
        <w:spacing w:line="240" w:lineRule="auto"/>
        <w:rPr>
          <w:color w:val="000000"/>
          <w:sz w:val="22"/>
          <w:szCs w:val="22"/>
          <w:u w:val="single"/>
        </w:rPr>
      </w:pPr>
    </w:p>
    <w:p w:rsidR="00912745" w:rsidRPr="00345F79" w:rsidRDefault="00912745" w:rsidP="00912745">
      <w:pPr>
        <w:autoSpaceDE w:val="0"/>
        <w:autoSpaceDN w:val="0"/>
        <w:adjustRightInd w:val="0"/>
        <w:spacing w:line="240" w:lineRule="auto"/>
        <w:ind w:firstLine="720"/>
        <w:jc w:val="both"/>
        <w:rPr>
          <w:color w:val="000000"/>
          <w:sz w:val="22"/>
          <w:szCs w:val="22"/>
        </w:rPr>
      </w:pPr>
      <w:r w:rsidRPr="00345F79">
        <w:rPr>
          <w:color w:val="000000"/>
          <w:sz w:val="22"/>
          <w:szCs w:val="22"/>
        </w:rPr>
        <w:t>Government-owned enterprises located and operating on the Borrower’s territory shall be eligible to participate in bidding only if they can establish, to the Bank’s satisfaction, that they are legally and financially autonomous, operate under commercial laws and are not a dependent agency of the Borrower’s government.  Said enterprises shall be subject to the same bid and performance security requirements as other bidders.</w:t>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autoSpaceDE w:val="0"/>
        <w:autoSpaceDN w:val="0"/>
        <w:adjustRightInd w:val="0"/>
        <w:spacing w:line="240" w:lineRule="auto"/>
        <w:ind w:left="720" w:hanging="720"/>
        <w:jc w:val="both"/>
        <w:rPr>
          <w:color w:val="000000"/>
          <w:sz w:val="22"/>
          <w:szCs w:val="22"/>
          <w:u w:val="single"/>
        </w:rPr>
      </w:pPr>
      <w:r w:rsidRPr="00345F79">
        <w:rPr>
          <w:color w:val="000000"/>
          <w:sz w:val="22"/>
          <w:szCs w:val="22"/>
        </w:rPr>
        <w:t>(iii)</w:t>
      </w:r>
      <w:r w:rsidRPr="00345F79">
        <w:rPr>
          <w:color w:val="000000"/>
          <w:sz w:val="22"/>
          <w:szCs w:val="22"/>
        </w:rPr>
        <w:tab/>
      </w:r>
      <w:r w:rsidRPr="00345F79">
        <w:rPr>
          <w:color w:val="000000"/>
          <w:sz w:val="22"/>
          <w:szCs w:val="22"/>
          <w:u w:val="single"/>
        </w:rPr>
        <w:t>Bidding Documents</w:t>
      </w:r>
    </w:p>
    <w:p w:rsidR="00912745" w:rsidRPr="00345F79" w:rsidRDefault="00912745" w:rsidP="00912745">
      <w:pPr>
        <w:tabs>
          <w:tab w:val="left" w:pos="1440"/>
        </w:tabs>
        <w:autoSpaceDE w:val="0"/>
        <w:autoSpaceDN w:val="0"/>
        <w:adjustRightInd w:val="0"/>
        <w:spacing w:line="240" w:lineRule="auto"/>
        <w:rPr>
          <w:color w:val="000000"/>
          <w:sz w:val="22"/>
          <w:szCs w:val="22"/>
          <w:u w:val="single"/>
        </w:rPr>
      </w:pPr>
    </w:p>
    <w:p w:rsidR="00912745" w:rsidRPr="00345F79" w:rsidRDefault="00912745" w:rsidP="00912745">
      <w:pPr>
        <w:autoSpaceDE w:val="0"/>
        <w:autoSpaceDN w:val="0"/>
        <w:adjustRightInd w:val="0"/>
        <w:spacing w:line="240" w:lineRule="auto"/>
        <w:jc w:val="both"/>
        <w:rPr>
          <w:color w:val="000000"/>
          <w:sz w:val="22"/>
          <w:szCs w:val="22"/>
        </w:rPr>
      </w:pPr>
      <w:r w:rsidRPr="00345F79">
        <w:rPr>
          <w:color w:val="000000"/>
          <w:sz w:val="22"/>
          <w:szCs w:val="22"/>
        </w:rPr>
        <w:tab/>
        <w:t>The Borrower shall use appropriate bidding documents that are acceptable to the Bank.</w:t>
      </w:r>
    </w:p>
    <w:p w:rsidR="00912745" w:rsidRPr="00345F79" w:rsidRDefault="00912745" w:rsidP="00912745">
      <w:pPr>
        <w:tabs>
          <w:tab w:val="left" w:pos="720"/>
        </w:tabs>
        <w:autoSpaceDE w:val="0"/>
        <w:autoSpaceDN w:val="0"/>
        <w:adjustRightInd w:val="0"/>
        <w:spacing w:line="240" w:lineRule="auto"/>
        <w:rPr>
          <w:color w:val="000000"/>
          <w:sz w:val="22"/>
          <w:szCs w:val="22"/>
        </w:rPr>
      </w:pPr>
    </w:p>
    <w:p w:rsidR="00912745" w:rsidRPr="00345F79" w:rsidRDefault="00912745" w:rsidP="00912745">
      <w:pPr>
        <w:tabs>
          <w:tab w:val="left" w:pos="720"/>
        </w:tabs>
        <w:autoSpaceDE w:val="0"/>
        <w:autoSpaceDN w:val="0"/>
        <w:adjustRightInd w:val="0"/>
        <w:spacing w:line="240" w:lineRule="auto"/>
        <w:rPr>
          <w:color w:val="000000"/>
          <w:sz w:val="22"/>
          <w:szCs w:val="22"/>
          <w:u w:val="single"/>
        </w:rPr>
      </w:pPr>
      <w:r w:rsidRPr="00345F79">
        <w:rPr>
          <w:color w:val="000000"/>
          <w:sz w:val="22"/>
          <w:szCs w:val="22"/>
        </w:rPr>
        <w:t>(iv)</w:t>
      </w:r>
      <w:r w:rsidRPr="00345F79">
        <w:rPr>
          <w:color w:val="000000"/>
          <w:sz w:val="22"/>
          <w:szCs w:val="22"/>
        </w:rPr>
        <w:tab/>
      </w:r>
      <w:r w:rsidRPr="00345F79">
        <w:rPr>
          <w:color w:val="000000"/>
          <w:sz w:val="22"/>
          <w:szCs w:val="22"/>
          <w:u w:val="single"/>
        </w:rPr>
        <w:t>Bid Submission, Opening and Evaluation</w:t>
      </w:r>
    </w:p>
    <w:p w:rsidR="00912745" w:rsidRPr="00345F79" w:rsidRDefault="00912745" w:rsidP="00912745">
      <w:pPr>
        <w:autoSpaceDE w:val="0"/>
        <w:autoSpaceDN w:val="0"/>
        <w:adjustRightInd w:val="0"/>
        <w:spacing w:line="240" w:lineRule="auto"/>
        <w:jc w:val="both"/>
        <w:rPr>
          <w:color w:val="000000"/>
          <w:sz w:val="22"/>
          <w:szCs w:val="22"/>
          <w:u w:val="single"/>
        </w:rPr>
      </w:pPr>
    </w:p>
    <w:p w:rsidR="00912745" w:rsidRPr="00345F79" w:rsidRDefault="00912745" w:rsidP="00912745">
      <w:pPr>
        <w:autoSpaceDE w:val="0"/>
        <w:autoSpaceDN w:val="0"/>
        <w:adjustRightInd w:val="0"/>
        <w:spacing w:after="120" w:line="240" w:lineRule="auto"/>
        <w:ind w:left="1440" w:hanging="720"/>
        <w:jc w:val="both"/>
        <w:rPr>
          <w:color w:val="000000"/>
          <w:sz w:val="22"/>
          <w:szCs w:val="22"/>
        </w:rPr>
      </w:pPr>
      <w:r w:rsidRPr="00345F79">
        <w:rPr>
          <w:color w:val="000000"/>
          <w:sz w:val="22"/>
          <w:szCs w:val="22"/>
        </w:rPr>
        <w:t>(1)</w:t>
      </w:r>
      <w:r w:rsidRPr="00345F79">
        <w:rPr>
          <w:color w:val="000000"/>
          <w:sz w:val="22"/>
          <w:szCs w:val="22"/>
        </w:rPr>
        <w:tab/>
        <w:t>Bids shall be submitted in a single envelope containing the bidder’s qualification information, technical and price bids, which shall be opened simultaneously at the public bid opening.</w:t>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autoSpaceDE w:val="0"/>
        <w:autoSpaceDN w:val="0"/>
        <w:adjustRightInd w:val="0"/>
        <w:spacing w:after="120" w:line="240" w:lineRule="auto"/>
        <w:ind w:left="1440" w:hanging="720"/>
        <w:jc w:val="both"/>
        <w:rPr>
          <w:color w:val="000000"/>
          <w:sz w:val="22"/>
          <w:szCs w:val="22"/>
        </w:rPr>
      </w:pPr>
      <w:r w:rsidRPr="00345F79">
        <w:rPr>
          <w:color w:val="000000"/>
          <w:sz w:val="22"/>
          <w:szCs w:val="22"/>
        </w:rPr>
        <w:t>(2)</w:t>
      </w:r>
      <w:r w:rsidRPr="00345F79">
        <w:rPr>
          <w:color w:val="000000"/>
          <w:sz w:val="22"/>
          <w:szCs w:val="22"/>
        </w:rPr>
        <w:tab/>
        <w:t>Bids shall be opened in public, immediately after the deadline for submission of bids.  The name of the bidder, the total amount of each bid and any discounts offered shall be read aloud and recorded in the minutes of the public bid opening.</w:t>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tabs>
          <w:tab w:val="left" w:pos="720"/>
        </w:tabs>
        <w:autoSpaceDE w:val="0"/>
        <w:autoSpaceDN w:val="0"/>
        <w:adjustRightInd w:val="0"/>
        <w:spacing w:line="240" w:lineRule="auto"/>
        <w:ind w:left="1440" w:hanging="720"/>
        <w:jc w:val="both"/>
        <w:rPr>
          <w:color w:val="000000"/>
          <w:sz w:val="22"/>
          <w:szCs w:val="22"/>
        </w:rPr>
      </w:pPr>
      <w:r w:rsidRPr="00345F79">
        <w:rPr>
          <w:color w:val="000000"/>
          <w:sz w:val="22"/>
          <w:szCs w:val="22"/>
        </w:rPr>
        <w:t>(3)</w:t>
      </w:r>
      <w:r w:rsidRPr="00345F79">
        <w:rPr>
          <w:color w:val="000000"/>
          <w:sz w:val="22"/>
          <w:szCs w:val="22"/>
        </w:rPr>
        <w:tab/>
        <w:t>The evaluation of bids shall be done in strict adherence to the monetarily quantifiable criteria specified in the bidding documents and a merit point system shall not be used.</w:t>
      </w:r>
    </w:p>
    <w:p w:rsidR="00912745" w:rsidRPr="00345F79" w:rsidRDefault="00912745" w:rsidP="00912745">
      <w:pPr>
        <w:autoSpaceDE w:val="0"/>
        <w:autoSpaceDN w:val="0"/>
        <w:adjustRightInd w:val="0"/>
        <w:spacing w:line="240" w:lineRule="auto"/>
        <w:ind w:left="1440" w:hanging="720"/>
        <w:jc w:val="both"/>
        <w:rPr>
          <w:color w:val="000000"/>
          <w:sz w:val="22"/>
          <w:szCs w:val="22"/>
        </w:rPr>
      </w:pPr>
    </w:p>
    <w:p w:rsidR="00912745" w:rsidRPr="00345F79" w:rsidRDefault="00912745" w:rsidP="00912745">
      <w:pPr>
        <w:tabs>
          <w:tab w:val="left" w:pos="720"/>
        </w:tabs>
        <w:autoSpaceDE w:val="0"/>
        <w:autoSpaceDN w:val="0"/>
        <w:adjustRightInd w:val="0"/>
        <w:spacing w:line="240" w:lineRule="auto"/>
        <w:ind w:left="1440" w:hanging="720"/>
        <w:jc w:val="both"/>
        <w:rPr>
          <w:color w:val="000000"/>
          <w:sz w:val="22"/>
          <w:szCs w:val="22"/>
        </w:rPr>
      </w:pPr>
      <w:r w:rsidRPr="00345F79">
        <w:rPr>
          <w:color w:val="000000"/>
          <w:sz w:val="22"/>
          <w:szCs w:val="22"/>
        </w:rPr>
        <w:lastRenderedPageBreak/>
        <w:t>(4)</w:t>
      </w:r>
      <w:r w:rsidRPr="00345F79">
        <w:rPr>
          <w:color w:val="000000"/>
          <w:sz w:val="22"/>
          <w:szCs w:val="22"/>
        </w:rPr>
        <w:tab/>
        <w:t>Extension of bid validity shall be allowed once only for not more than thirty (30) days.  No further extensions should be granted without the prior approval of the Bank.</w:t>
      </w:r>
    </w:p>
    <w:p w:rsidR="00912745" w:rsidRPr="00345F79" w:rsidRDefault="00912745" w:rsidP="00912745">
      <w:pPr>
        <w:autoSpaceDE w:val="0"/>
        <w:autoSpaceDN w:val="0"/>
        <w:adjustRightInd w:val="0"/>
        <w:spacing w:line="240" w:lineRule="auto"/>
        <w:ind w:left="1440" w:hanging="720"/>
        <w:jc w:val="both"/>
        <w:rPr>
          <w:color w:val="000000"/>
          <w:sz w:val="22"/>
          <w:szCs w:val="22"/>
        </w:rPr>
      </w:pPr>
    </w:p>
    <w:p w:rsidR="00912745" w:rsidRPr="00345F79" w:rsidRDefault="00912745" w:rsidP="00912745">
      <w:pPr>
        <w:tabs>
          <w:tab w:val="left" w:pos="720"/>
        </w:tabs>
        <w:autoSpaceDE w:val="0"/>
        <w:autoSpaceDN w:val="0"/>
        <w:adjustRightInd w:val="0"/>
        <w:spacing w:line="240" w:lineRule="auto"/>
        <w:ind w:left="1440" w:hanging="1440"/>
        <w:jc w:val="both"/>
        <w:rPr>
          <w:color w:val="000000"/>
          <w:sz w:val="22"/>
          <w:szCs w:val="22"/>
        </w:rPr>
      </w:pPr>
      <w:r w:rsidRPr="00345F79">
        <w:rPr>
          <w:color w:val="000000"/>
          <w:sz w:val="22"/>
          <w:szCs w:val="22"/>
        </w:rPr>
        <w:tab/>
        <w:t>(5)</w:t>
      </w:r>
      <w:r w:rsidRPr="00345F79">
        <w:rPr>
          <w:color w:val="000000"/>
          <w:sz w:val="22"/>
          <w:szCs w:val="22"/>
        </w:rPr>
        <w:tab/>
        <w:t>Contracts shall be awarded to qualified bidders having submitted the lowest evaluated substantially responsive bid.</w:t>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tabs>
          <w:tab w:val="left" w:pos="720"/>
        </w:tabs>
        <w:autoSpaceDE w:val="0"/>
        <w:autoSpaceDN w:val="0"/>
        <w:adjustRightInd w:val="0"/>
        <w:spacing w:line="240" w:lineRule="auto"/>
        <w:ind w:firstLine="720"/>
        <w:jc w:val="both"/>
        <w:rPr>
          <w:color w:val="000000"/>
          <w:sz w:val="22"/>
          <w:szCs w:val="22"/>
        </w:rPr>
      </w:pPr>
      <w:r w:rsidRPr="00345F79">
        <w:rPr>
          <w:color w:val="000000"/>
          <w:sz w:val="22"/>
          <w:szCs w:val="22"/>
        </w:rPr>
        <w:t>(6)</w:t>
      </w:r>
      <w:r w:rsidRPr="00345F79">
        <w:rPr>
          <w:color w:val="000000"/>
          <w:sz w:val="22"/>
          <w:szCs w:val="22"/>
        </w:rPr>
        <w:tab/>
        <w:t>No preference shall apply under National Competitive Bidding.</w:t>
      </w:r>
    </w:p>
    <w:p w:rsidR="00912745" w:rsidRPr="00345F79" w:rsidRDefault="00912745" w:rsidP="00912745">
      <w:pPr>
        <w:tabs>
          <w:tab w:val="left" w:pos="720"/>
        </w:tabs>
        <w:autoSpaceDE w:val="0"/>
        <w:autoSpaceDN w:val="0"/>
        <w:adjustRightInd w:val="0"/>
        <w:spacing w:line="240" w:lineRule="auto"/>
        <w:jc w:val="both"/>
        <w:rPr>
          <w:color w:val="000000"/>
          <w:sz w:val="22"/>
          <w:szCs w:val="22"/>
        </w:rPr>
      </w:pPr>
    </w:p>
    <w:p w:rsidR="00912745" w:rsidRPr="00345F79" w:rsidRDefault="00912745" w:rsidP="00912745">
      <w:pPr>
        <w:autoSpaceDE w:val="0"/>
        <w:autoSpaceDN w:val="0"/>
        <w:adjustRightInd w:val="0"/>
        <w:spacing w:line="240" w:lineRule="auto"/>
        <w:jc w:val="both"/>
        <w:rPr>
          <w:color w:val="000000"/>
          <w:sz w:val="22"/>
          <w:szCs w:val="22"/>
          <w:u w:val="single"/>
        </w:rPr>
      </w:pPr>
      <w:r w:rsidRPr="00345F79">
        <w:rPr>
          <w:color w:val="000000"/>
          <w:sz w:val="22"/>
          <w:szCs w:val="22"/>
        </w:rPr>
        <w:t>(v)</w:t>
      </w:r>
      <w:r w:rsidRPr="00345F79">
        <w:rPr>
          <w:color w:val="000000"/>
          <w:sz w:val="22"/>
          <w:szCs w:val="22"/>
        </w:rPr>
        <w:tab/>
      </w:r>
      <w:r w:rsidRPr="00345F79">
        <w:rPr>
          <w:color w:val="000000"/>
          <w:sz w:val="22"/>
          <w:szCs w:val="22"/>
          <w:u w:val="single"/>
        </w:rPr>
        <w:t>Price Adjustment</w:t>
      </w:r>
    </w:p>
    <w:p w:rsidR="00912745" w:rsidRPr="00345F79" w:rsidRDefault="00912745" w:rsidP="00912745">
      <w:pPr>
        <w:autoSpaceDE w:val="0"/>
        <w:autoSpaceDN w:val="0"/>
        <w:adjustRightInd w:val="0"/>
        <w:spacing w:line="240" w:lineRule="auto"/>
        <w:jc w:val="both"/>
        <w:rPr>
          <w:color w:val="000000"/>
          <w:sz w:val="22"/>
          <w:szCs w:val="22"/>
          <w:u w:val="single"/>
        </w:rPr>
      </w:pPr>
    </w:p>
    <w:p w:rsidR="00912745" w:rsidRPr="00345F79" w:rsidRDefault="00912745" w:rsidP="00912745">
      <w:pPr>
        <w:autoSpaceDE w:val="0"/>
        <w:autoSpaceDN w:val="0"/>
        <w:adjustRightInd w:val="0"/>
        <w:spacing w:line="240" w:lineRule="auto"/>
        <w:jc w:val="both"/>
        <w:rPr>
          <w:color w:val="000000"/>
          <w:sz w:val="22"/>
          <w:szCs w:val="22"/>
        </w:rPr>
      </w:pPr>
      <w:r w:rsidRPr="00345F79">
        <w:rPr>
          <w:color w:val="000000"/>
          <w:sz w:val="22"/>
          <w:szCs w:val="22"/>
        </w:rPr>
        <w:tab/>
        <w:t>Civil works contracts of long duration (e.g., more than eighteen (18) months) shall contain an appropriate price adjustment clause.</w:t>
      </w:r>
      <w:r w:rsidRPr="00345F79">
        <w:rPr>
          <w:color w:val="000000"/>
          <w:sz w:val="22"/>
          <w:szCs w:val="22"/>
        </w:rPr>
        <w:tab/>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tabs>
          <w:tab w:val="left" w:pos="720"/>
        </w:tabs>
        <w:autoSpaceDE w:val="0"/>
        <w:autoSpaceDN w:val="0"/>
        <w:adjustRightInd w:val="0"/>
        <w:spacing w:line="240" w:lineRule="auto"/>
        <w:rPr>
          <w:color w:val="000000"/>
          <w:sz w:val="22"/>
          <w:szCs w:val="22"/>
          <w:u w:val="single"/>
        </w:rPr>
      </w:pPr>
      <w:r w:rsidRPr="00345F79">
        <w:rPr>
          <w:color w:val="000000"/>
          <w:sz w:val="22"/>
          <w:szCs w:val="22"/>
        </w:rPr>
        <w:t>(vi)</w:t>
      </w:r>
      <w:r w:rsidRPr="00345F79">
        <w:rPr>
          <w:color w:val="000000"/>
          <w:sz w:val="22"/>
          <w:szCs w:val="22"/>
        </w:rPr>
        <w:tab/>
      </w:r>
      <w:r w:rsidRPr="00345F79">
        <w:rPr>
          <w:color w:val="000000"/>
          <w:sz w:val="22"/>
          <w:szCs w:val="22"/>
          <w:u w:val="single"/>
        </w:rPr>
        <w:t>Rejection of All Bids</w:t>
      </w:r>
    </w:p>
    <w:p w:rsidR="00912745" w:rsidRPr="00345F79" w:rsidRDefault="00912745" w:rsidP="00912745">
      <w:pPr>
        <w:tabs>
          <w:tab w:val="left" w:pos="1440"/>
        </w:tabs>
        <w:autoSpaceDE w:val="0"/>
        <w:autoSpaceDN w:val="0"/>
        <w:adjustRightInd w:val="0"/>
        <w:spacing w:line="240" w:lineRule="auto"/>
        <w:rPr>
          <w:color w:val="000000"/>
          <w:sz w:val="22"/>
          <w:szCs w:val="22"/>
          <w:u w:val="single"/>
        </w:rPr>
      </w:pPr>
    </w:p>
    <w:p w:rsidR="00912745" w:rsidRPr="00345F79" w:rsidRDefault="00912745" w:rsidP="00912745">
      <w:pPr>
        <w:autoSpaceDE w:val="0"/>
        <w:autoSpaceDN w:val="0"/>
        <w:adjustRightInd w:val="0"/>
        <w:spacing w:line="240" w:lineRule="auto"/>
        <w:ind w:left="1440" w:hanging="720"/>
        <w:jc w:val="both"/>
        <w:rPr>
          <w:color w:val="000000"/>
          <w:sz w:val="22"/>
          <w:szCs w:val="22"/>
        </w:rPr>
      </w:pPr>
      <w:r w:rsidRPr="00345F79">
        <w:rPr>
          <w:color w:val="000000"/>
          <w:sz w:val="22"/>
          <w:szCs w:val="22"/>
        </w:rPr>
        <w:t>(1)</w:t>
      </w:r>
      <w:r w:rsidRPr="00345F79">
        <w:rPr>
          <w:color w:val="000000"/>
          <w:sz w:val="22"/>
          <w:szCs w:val="22"/>
        </w:rPr>
        <w:tab/>
        <w:t>All bids shall not be rejected and new bids solicited without the Bank’s prior written concurrence.</w:t>
      </w:r>
    </w:p>
    <w:p w:rsidR="00912745" w:rsidRPr="00345F79" w:rsidRDefault="00912745" w:rsidP="00912745">
      <w:pPr>
        <w:autoSpaceDE w:val="0"/>
        <w:autoSpaceDN w:val="0"/>
        <w:adjustRightInd w:val="0"/>
        <w:spacing w:line="240" w:lineRule="auto"/>
        <w:ind w:left="1440" w:hanging="720"/>
        <w:jc w:val="both"/>
        <w:rPr>
          <w:color w:val="000000"/>
          <w:sz w:val="22"/>
          <w:szCs w:val="22"/>
        </w:rPr>
      </w:pPr>
    </w:p>
    <w:p w:rsidR="00912745" w:rsidRPr="00345F79" w:rsidRDefault="00912745" w:rsidP="00912745">
      <w:pPr>
        <w:autoSpaceDE w:val="0"/>
        <w:autoSpaceDN w:val="0"/>
        <w:adjustRightInd w:val="0"/>
        <w:spacing w:line="240" w:lineRule="auto"/>
        <w:ind w:left="1440" w:hanging="720"/>
        <w:jc w:val="both"/>
        <w:rPr>
          <w:color w:val="000000"/>
          <w:sz w:val="22"/>
          <w:szCs w:val="22"/>
        </w:rPr>
      </w:pPr>
      <w:r w:rsidRPr="00345F79">
        <w:rPr>
          <w:color w:val="000000"/>
          <w:sz w:val="22"/>
          <w:szCs w:val="22"/>
        </w:rPr>
        <w:t>(2)</w:t>
      </w:r>
      <w:r w:rsidRPr="00345F79">
        <w:rPr>
          <w:color w:val="000000"/>
          <w:sz w:val="22"/>
          <w:szCs w:val="22"/>
        </w:rPr>
        <w:tab/>
        <w:t>When the number of bids received is less than two, re-bidding shall not be carried out without the Bank’s prior concurrence.</w:t>
      </w:r>
    </w:p>
    <w:p w:rsidR="00912745" w:rsidRPr="00345F79" w:rsidRDefault="00912745" w:rsidP="00912745">
      <w:pPr>
        <w:autoSpaceDE w:val="0"/>
        <w:autoSpaceDN w:val="0"/>
        <w:adjustRightInd w:val="0"/>
        <w:spacing w:line="240" w:lineRule="auto"/>
        <w:jc w:val="both"/>
        <w:rPr>
          <w:color w:val="000000"/>
          <w:sz w:val="22"/>
          <w:szCs w:val="22"/>
        </w:rPr>
      </w:pPr>
    </w:p>
    <w:p w:rsidR="00912745" w:rsidRPr="00345F79" w:rsidRDefault="00912745" w:rsidP="00912745">
      <w:pPr>
        <w:keepNext/>
        <w:tabs>
          <w:tab w:val="left" w:pos="720"/>
        </w:tabs>
        <w:autoSpaceDE w:val="0"/>
        <w:autoSpaceDN w:val="0"/>
        <w:adjustRightInd w:val="0"/>
        <w:spacing w:line="240" w:lineRule="auto"/>
        <w:jc w:val="both"/>
        <w:rPr>
          <w:color w:val="000000"/>
          <w:sz w:val="22"/>
          <w:szCs w:val="22"/>
          <w:u w:val="single"/>
        </w:rPr>
      </w:pPr>
      <w:r w:rsidRPr="00345F79">
        <w:rPr>
          <w:color w:val="000000"/>
          <w:sz w:val="22"/>
          <w:szCs w:val="22"/>
        </w:rPr>
        <w:t>(vii)</w:t>
      </w:r>
      <w:r w:rsidRPr="00345F79">
        <w:rPr>
          <w:color w:val="000000"/>
          <w:sz w:val="22"/>
          <w:szCs w:val="22"/>
        </w:rPr>
        <w:tab/>
      </w:r>
      <w:r w:rsidRPr="00345F79">
        <w:rPr>
          <w:color w:val="000000"/>
          <w:sz w:val="22"/>
          <w:szCs w:val="22"/>
          <w:u w:val="single"/>
        </w:rPr>
        <w:t>Securities</w:t>
      </w:r>
    </w:p>
    <w:p w:rsidR="00912745" w:rsidRPr="00345F79" w:rsidRDefault="00912745" w:rsidP="00912745">
      <w:pPr>
        <w:keepNext/>
        <w:tabs>
          <w:tab w:val="left" w:pos="1440"/>
        </w:tabs>
        <w:autoSpaceDE w:val="0"/>
        <w:autoSpaceDN w:val="0"/>
        <w:adjustRightInd w:val="0"/>
        <w:spacing w:line="240" w:lineRule="auto"/>
        <w:jc w:val="both"/>
        <w:rPr>
          <w:color w:val="000000"/>
          <w:sz w:val="22"/>
          <w:szCs w:val="22"/>
          <w:u w:val="single"/>
        </w:rPr>
      </w:pPr>
    </w:p>
    <w:p w:rsidR="00912745" w:rsidRPr="00345F79" w:rsidRDefault="00912745" w:rsidP="00912745">
      <w:pPr>
        <w:pStyle w:val="BodyText"/>
        <w:rPr>
          <w:color w:val="000000"/>
          <w:sz w:val="22"/>
          <w:szCs w:val="22"/>
        </w:rPr>
      </w:pPr>
      <w:r w:rsidRPr="00345F79">
        <w:rPr>
          <w:color w:val="000000"/>
          <w:sz w:val="22"/>
          <w:szCs w:val="22"/>
        </w:rPr>
        <w:tab/>
        <w:t>Bid securities should not exceed two percent (2%) of the estimated cost of the contract; and performance securities not more than ten percent (10%).  No advance payments shall be made to contractors without a suitable advance payment security.  The wording of all such securities shall be included into the bidding documents and shall be acceptable to the Bank.</w:t>
      </w:r>
    </w:p>
    <w:p w:rsidR="00D95183" w:rsidRPr="00345F79" w:rsidRDefault="00912745" w:rsidP="00912745">
      <w:pPr>
        <w:pStyle w:val="BodyText"/>
        <w:rPr>
          <w:sz w:val="22"/>
          <w:szCs w:val="22"/>
        </w:rPr>
      </w:pPr>
      <w:r w:rsidRPr="00345F79">
        <w:rPr>
          <w:sz w:val="22"/>
          <w:szCs w:val="22"/>
        </w:rPr>
        <w:br w:type="page"/>
      </w:r>
    </w:p>
    <w:p w:rsidR="003B1D86" w:rsidRPr="00345F79" w:rsidRDefault="003B1D86" w:rsidP="003B1D86">
      <w:pPr>
        <w:pStyle w:val="BodyText"/>
        <w:jc w:val="center"/>
        <w:rPr>
          <w:b/>
          <w:sz w:val="22"/>
          <w:szCs w:val="22"/>
        </w:rPr>
      </w:pPr>
      <w:r w:rsidRPr="00345F79">
        <w:rPr>
          <w:b/>
          <w:sz w:val="22"/>
          <w:szCs w:val="22"/>
        </w:rPr>
        <w:lastRenderedPageBreak/>
        <w:t>SCHEDULE 3</w:t>
      </w:r>
    </w:p>
    <w:p w:rsidR="00543997" w:rsidRPr="00345F79" w:rsidRDefault="00543997" w:rsidP="003B1D86">
      <w:pPr>
        <w:pStyle w:val="BodyText"/>
        <w:jc w:val="center"/>
        <w:rPr>
          <w:b/>
          <w:sz w:val="22"/>
          <w:szCs w:val="22"/>
          <w:highlight w:val="lightGray"/>
        </w:rPr>
      </w:pPr>
    </w:p>
    <w:p w:rsidR="003B1D86" w:rsidRPr="00345F79" w:rsidRDefault="003B1D86" w:rsidP="003B1D86">
      <w:pPr>
        <w:pStyle w:val="BodyText"/>
        <w:jc w:val="center"/>
        <w:rPr>
          <w:b/>
          <w:sz w:val="22"/>
          <w:szCs w:val="22"/>
        </w:rPr>
      </w:pPr>
      <w:r w:rsidRPr="00345F79">
        <w:rPr>
          <w:b/>
          <w:sz w:val="22"/>
          <w:szCs w:val="22"/>
        </w:rPr>
        <w:t>Amortization Schedule</w:t>
      </w:r>
    </w:p>
    <w:p w:rsidR="003B1D86" w:rsidRPr="00345F79" w:rsidRDefault="00914096" w:rsidP="003B1D86">
      <w:pPr>
        <w:pStyle w:val="BodyText"/>
        <w:rPr>
          <w:b/>
          <w:sz w:val="22"/>
          <w:szCs w:val="22"/>
        </w:rPr>
      </w:pPr>
      <w:r w:rsidRPr="00345F79">
        <w:rPr>
          <w:b/>
          <w:sz w:val="22"/>
          <w:szCs w:val="22"/>
        </w:rPr>
        <w:t xml:space="preserve"> </w:t>
      </w:r>
    </w:p>
    <w:p w:rsidR="003B1D86" w:rsidRPr="00345F79" w:rsidRDefault="003B1D86" w:rsidP="00CD3FF3">
      <w:pPr>
        <w:pStyle w:val="BodyText"/>
        <w:numPr>
          <w:ilvl w:val="0"/>
          <w:numId w:val="7"/>
        </w:numPr>
        <w:tabs>
          <w:tab w:val="clear" w:pos="720"/>
        </w:tabs>
        <w:ind w:left="0" w:firstLine="0"/>
        <w:rPr>
          <w:sz w:val="22"/>
          <w:szCs w:val="22"/>
        </w:rPr>
      </w:pPr>
      <w:r w:rsidRPr="00345F79">
        <w:rPr>
          <w:sz w:val="22"/>
          <w:szCs w:val="22"/>
        </w:rPr>
        <w:t>The following table sets forth the Principal Payment Dates of the Loan and the percentage of the total principal amount of the Loan payable on each Principal Payment Date (</w:t>
      </w:r>
      <w:r w:rsidR="00D73163" w:rsidRPr="00345F79">
        <w:rPr>
          <w:sz w:val="22"/>
          <w:szCs w:val="22"/>
        </w:rPr>
        <w:t>“</w:t>
      </w:r>
      <w:r w:rsidRPr="00345F79">
        <w:rPr>
          <w:sz w:val="22"/>
          <w:szCs w:val="22"/>
        </w:rPr>
        <w:t>Installment Share</w:t>
      </w:r>
      <w:r w:rsidR="00D73163" w:rsidRPr="00345F79">
        <w:rPr>
          <w:sz w:val="22"/>
          <w:szCs w:val="22"/>
        </w:rPr>
        <w:t>”</w:t>
      </w:r>
      <w:r w:rsidRPr="00345F79">
        <w:rPr>
          <w:sz w:val="22"/>
          <w:szCs w:val="22"/>
        </w:rPr>
        <w:t xml:space="preserve">).  If the proceeds of the Loan have been fully withdrawn as of the first Principal Payment Date, the principal amount of the Loan repayable by the Borrower on each Principal Payment Date shall be determined by the Bank by multiplying:  (a) </w:t>
      </w:r>
      <w:r w:rsidR="00D73163" w:rsidRPr="00345F79">
        <w:rPr>
          <w:sz w:val="22"/>
          <w:szCs w:val="22"/>
        </w:rPr>
        <w:t xml:space="preserve">Withdrawn Loan Balance </w:t>
      </w:r>
      <w:r w:rsidRPr="00345F79">
        <w:rPr>
          <w:sz w:val="22"/>
          <w:szCs w:val="22"/>
        </w:rPr>
        <w:t>as of the first Principal Payment Date; by (b) the Installment Share fo</w:t>
      </w:r>
      <w:r w:rsidR="00914096" w:rsidRPr="00345F79">
        <w:rPr>
          <w:sz w:val="22"/>
          <w:szCs w:val="22"/>
        </w:rPr>
        <w:t>r each Principal Payment Date.</w:t>
      </w:r>
    </w:p>
    <w:p w:rsidR="00D73163" w:rsidRPr="00345F79" w:rsidRDefault="00914096" w:rsidP="003B1D86">
      <w:pPr>
        <w:pStyle w:val="BodyText"/>
        <w:rPr>
          <w:b/>
          <w:i/>
          <w:sz w:val="22"/>
          <w:szCs w:val="22"/>
        </w:rPr>
      </w:pPr>
      <w:r w:rsidRPr="00345F79">
        <w:rPr>
          <w:b/>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68"/>
      </w:tblGrid>
      <w:tr w:rsidR="00D73163" w:rsidRPr="00345F79" w:rsidTr="002503E1">
        <w:tc>
          <w:tcPr>
            <w:tcW w:w="2500" w:type="pct"/>
          </w:tcPr>
          <w:p w:rsidR="00CD3FF3" w:rsidRDefault="00CD3FF3" w:rsidP="002503E1">
            <w:pPr>
              <w:pStyle w:val="BodyText"/>
              <w:jc w:val="center"/>
              <w:rPr>
                <w:b/>
                <w:sz w:val="22"/>
                <w:szCs w:val="22"/>
              </w:rPr>
            </w:pPr>
          </w:p>
          <w:p w:rsidR="00D73163" w:rsidRPr="00345F79" w:rsidRDefault="00D73163" w:rsidP="002503E1">
            <w:pPr>
              <w:pStyle w:val="BodyText"/>
              <w:jc w:val="center"/>
              <w:rPr>
                <w:b/>
                <w:sz w:val="22"/>
                <w:szCs w:val="22"/>
              </w:rPr>
            </w:pPr>
            <w:r w:rsidRPr="00345F79">
              <w:rPr>
                <w:b/>
                <w:sz w:val="22"/>
                <w:szCs w:val="22"/>
              </w:rPr>
              <w:t>Principal Payment Date</w:t>
            </w:r>
          </w:p>
        </w:tc>
        <w:tc>
          <w:tcPr>
            <w:tcW w:w="2500" w:type="pct"/>
          </w:tcPr>
          <w:p w:rsidR="00D73163" w:rsidRPr="00345F79" w:rsidRDefault="00D73163" w:rsidP="002503E1">
            <w:pPr>
              <w:pStyle w:val="BodyText"/>
              <w:jc w:val="center"/>
              <w:rPr>
                <w:b/>
                <w:sz w:val="22"/>
                <w:szCs w:val="22"/>
              </w:rPr>
            </w:pPr>
            <w:r w:rsidRPr="00345F79">
              <w:rPr>
                <w:b/>
                <w:sz w:val="22"/>
                <w:szCs w:val="22"/>
              </w:rPr>
              <w:t>Installment Share</w:t>
            </w:r>
          </w:p>
          <w:p w:rsidR="00D73163" w:rsidRDefault="00D73163" w:rsidP="002503E1">
            <w:pPr>
              <w:pStyle w:val="BodyText"/>
              <w:jc w:val="center"/>
              <w:rPr>
                <w:b/>
                <w:sz w:val="22"/>
                <w:szCs w:val="22"/>
              </w:rPr>
            </w:pPr>
            <w:r w:rsidRPr="00345F79">
              <w:rPr>
                <w:b/>
                <w:sz w:val="22"/>
                <w:szCs w:val="22"/>
              </w:rPr>
              <w:t>(Expressed as a Percentage)</w:t>
            </w:r>
          </w:p>
          <w:p w:rsidR="00CD3FF3" w:rsidRPr="00345F79" w:rsidRDefault="00CD3FF3" w:rsidP="002503E1">
            <w:pPr>
              <w:pStyle w:val="BodyText"/>
              <w:jc w:val="center"/>
              <w:rPr>
                <w:sz w:val="22"/>
                <w:szCs w:val="22"/>
              </w:rPr>
            </w:pPr>
          </w:p>
        </w:tc>
      </w:tr>
      <w:tr w:rsidR="00D73163" w:rsidRPr="00345F79" w:rsidTr="002503E1">
        <w:tc>
          <w:tcPr>
            <w:tcW w:w="2500" w:type="pct"/>
          </w:tcPr>
          <w:p w:rsidR="00D73163" w:rsidRDefault="00D73163" w:rsidP="00D73163">
            <w:pPr>
              <w:pStyle w:val="BodyText"/>
              <w:rPr>
                <w:sz w:val="22"/>
                <w:szCs w:val="22"/>
              </w:rPr>
            </w:pPr>
            <w:r w:rsidRPr="00345F79">
              <w:rPr>
                <w:sz w:val="22"/>
                <w:szCs w:val="22"/>
              </w:rPr>
              <w:t>On each</w:t>
            </w:r>
            <w:r w:rsidR="00962217" w:rsidRPr="00345F79">
              <w:rPr>
                <w:sz w:val="22"/>
                <w:szCs w:val="22"/>
              </w:rPr>
              <w:t xml:space="preserve"> May 15 and November 15</w:t>
            </w:r>
          </w:p>
          <w:p w:rsidR="00A93FB9" w:rsidRPr="00345F79" w:rsidRDefault="00A93FB9" w:rsidP="00D73163">
            <w:pPr>
              <w:pStyle w:val="BodyText"/>
              <w:rPr>
                <w:sz w:val="22"/>
                <w:szCs w:val="22"/>
              </w:rPr>
            </w:pPr>
          </w:p>
          <w:p w:rsidR="00D73163" w:rsidRPr="00345F79" w:rsidRDefault="00D73163" w:rsidP="00D73163">
            <w:pPr>
              <w:pStyle w:val="BodyText"/>
              <w:rPr>
                <w:sz w:val="22"/>
                <w:szCs w:val="22"/>
              </w:rPr>
            </w:pPr>
            <w:r w:rsidRPr="00345F79">
              <w:rPr>
                <w:sz w:val="22"/>
                <w:szCs w:val="22"/>
              </w:rPr>
              <w:tab/>
              <w:t xml:space="preserve">Beginning </w:t>
            </w:r>
            <w:r w:rsidR="008B2A5A" w:rsidRPr="00345F79">
              <w:rPr>
                <w:sz w:val="22"/>
                <w:szCs w:val="22"/>
              </w:rPr>
              <w:t xml:space="preserve">November 15, 2015 </w:t>
            </w:r>
            <w:r w:rsidRPr="00345F79">
              <w:rPr>
                <w:sz w:val="22"/>
                <w:szCs w:val="22"/>
              </w:rPr>
              <w:t xml:space="preserve"> </w:t>
            </w:r>
          </w:p>
          <w:p w:rsidR="00D73163" w:rsidRDefault="00D73163" w:rsidP="008B2A5A">
            <w:pPr>
              <w:pStyle w:val="BodyText"/>
              <w:rPr>
                <w:sz w:val="22"/>
                <w:szCs w:val="22"/>
              </w:rPr>
            </w:pPr>
            <w:r w:rsidRPr="00345F79">
              <w:rPr>
                <w:sz w:val="22"/>
                <w:szCs w:val="22"/>
              </w:rPr>
              <w:tab/>
              <w:t xml:space="preserve">through </w:t>
            </w:r>
            <w:r w:rsidR="008B2A5A" w:rsidRPr="00345F79">
              <w:rPr>
                <w:sz w:val="22"/>
                <w:szCs w:val="22"/>
              </w:rPr>
              <w:t xml:space="preserve">November 15, 2030 </w:t>
            </w:r>
          </w:p>
          <w:p w:rsidR="00CD3FF3" w:rsidRPr="00345F79" w:rsidRDefault="00CD3FF3" w:rsidP="008B2A5A">
            <w:pPr>
              <w:pStyle w:val="BodyText"/>
              <w:rPr>
                <w:sz w:val="22"/>
                <w:szCs w:val="22"/>
              </w:rPr>
            </w:pPr>
          </w:p>
        </w:tc>
        <w:tc>
          <w:tcPr>
            <w:tcW w:w="2500" w:type="pct"/>
          </w:tcPr>
          <w:p w:rsidR="00D73163" w:rsidRPr="00345F79" w:rsidRDefault="00D73163" w:rsidP="003B1D86">
            <w:pPr>
              <w:pStyle w:val="BodyText"/>
              <w:rPr>
                <w:sz w:val="22"/>
                <w:szCs w:val="22"/>
              </w:rPr>
            </w:pPr>
          </w:p>
          <w:p w:rsidR="00D73163" w:rsidRPr="00345F79" w:rsidRDefault="00D73163" w:rsidP="003B1D86">
            <w:pPr>
              <w:pStyle w:val="BodyText"/>
              <w:rPr>
                <w:sz w:val="22"/>
                <w:szCs w:val="22"/>
              </w:rPr>
            </w:pPr>
          </w:p>
          <w:p w:rsidR="00A93FB9" w:rsidRDefault="00A93FB9" w:rsidP="008B2A5A">
            <w:pPr>
              <w:pStyle w:val="BodyText"/>
              <w:jc w:val="center"/>
              <w:rPr>
                <w:sz w:val="22"/>
                <w:szCs w:val="22"/>
              </w:rPr>
            </w:pPr>
          </w:p>
          <w:p w:rsidR="00D73163" w:rsidRPr="00345F79" w:rsidRDefault="008B2A5A" w:rsidP="008B2A5A">
            <w:pPr>
              <w:pStyle w:val="BodyText"/>
              <w:jc w:val="center"/>
              <w:rPr>
                <w:sz w:val="22"/>
                <w:szCs w:val="22"/>
              </w:rPr>
            </w:pPr>
            <w:r w:rsidRPr="00345F79">
              <w:rPr>
                <w:sz w:val="22"/>
                <w:szCs w:val="22"/>
              </w:rPr>
              <w:t>3.13</w:t>
            </w:r>
            <w:r w:rsidR="00D73163" w:rsidRPr="00345F79">
              <w:rPr>
                <w:sz w:val="22"/>
                <w:szCs w:val="22"/>
              </w:rPr>
              <w:t>%</w:t>
            </w:r>
          </w:p>
        </w:tc>
      </w:tr>
      <w:tr w:rsidR="00D73163" w:rsidRPr="00345F79" w:rsidTr="002503E1">
        <w:tc>
          <w:tcPr>
            <w:tcW w:w="2500" w:type="pct"/>
          </w:tcPr>
          <w:p w:rsidR="00D73163" w:rsidRPr="00345F79" w:rsidRDefault="00D73163" w:rsidP="008B2A5A">
            <w:pPr>
              <w:pStyle w:val="BodyText"/>
              <w:rPr>
                <w:sz w:val="22"/>
                <w:szCs w:val="22"/>
              </w:rPr>
            </w:pPr>
            <w:r w:rsidRPr="00345F79">
              <w:rPr>
                <w:sz w:val="22"/>
                <w:szCs w:val="22"/>
              </w:rPr>
              <w:t xml:space="preserve">On </w:t>
            </w:r>
            <w:r w:rsidR="008B2A5A" w:rsidRPr="00345F79">
              <w:rPr>
                <w:sz w:val="22"/>
                <w:szCs w:val="22"/>
              </w:rPr>
              <w:t>May 15, 2031</w:t>
            </w:r>
          </w:p>
        </w:tc>
        <w:tc>
          <w:tcPr>
            <w:tcW w:w="2500" w:type="pct"/>
          </w:tcPr>
          <w:p w:rsidR="00D73163" w:rsidRDefault="008B2A5A" w:rsidP="008B2A5A">
            <w:pPr>
              <w:pStyle w:val="BodyText"/>
              <w:jc w:val="center"/>
              <w:rPr>
                <w:sz w:val="22"/>
                <w:szCs w:val="22"/>
              </w:rPr>
            </w:pPr>
            <w:r w:rsidRPr="00345F79">
              <w:rPr>
                <w:sz w:val="22"/>
                <w:szCs w:val="22"/>
              </w:rPr>
              <w:t>2.97</w:t>
            </w:r>
            <w:r w:rsidR="00D73163" w:rsidRPr="00345F79">
              <w:rPr>
                <w:sz w:val="22"/>
                <w:szCs w:val="22"/>
              </w:rPr>
              <w:t>%</w:t>
            </w:r>
          </w:p>
          <w:p w:rsidR="00CD3FF3" w:rsidRPr="00345F79" w:rsidRDefault="00CD3FF3" w:rsidP="008B2A5A">
            <w:pPr>
              <w:pStyle w:val="BodyText"/>
              <w:jc w:val="center"/>
              <w:rPr>
                <w:sz w:val="22"/>
                <w:szCs w:val="22"/>
              </w:rPr>
            </w:pPr>
          </w:p>
        </w:tc>
      </w:tr>
    </w:tbl>
    <w:p w:rsidR="003B1D86" w:rsidRPr="00345F79" w:rsidRDefault="003B1D86" w:rsidP="003B1D86">
      <w:pPr>
        <w:pStyle w:val="BodyText"/>
        <w:rPr>
          <w:sz w:val="22"/>
          <w:szCs w:val="22"/>
        </w:rPr>
      </w:pPr>
    </w:p>
    <w:p w:rsidR="003B1D86" w:rsidRPr="00345F79" w:rsidRDefault="00CD3FF3" w:rsidP="00423778">
      <w:pPr>
        <w:pStyle w:val="BodyText"/>
        <w:rPr>
          <w:sz w:val="22"/>
          <w:szCs w:val="22"/>
        </w:rPr>
      </w:pPr>
      <w:r>
        <w:rPr>
          <w:sz w:val="22"/>
          <w:szCs w:val="22"/>
        </w:rPr>
        <w:t>2.</w:t>
      </w:r>
      <w:r w:rsidR="003B1D86" w:rsidRPr="00345F79">
        <w:rPr>
          <w:sz w:val="22"/>
          <w:szCs w:val="22"/>
        </w:rPr>
        <w:tab/>
        <w:t xml:space="preserve">If the proceeds of the Loan have </w:t>
      </w:r>
      <w:r w:rsidR="00BC5598" w:rsidRPr="00345F79">
        <w:rPr>
          <w:sz w:val="22"/>
          <w:szCs w:val="22"/>
        </w:rPr>
        <w:t xml:space="preserve">not </w:t>
      </w:r>
      <w:r w:rsidR="003B1D86" w:rsidRPr="00345F79">
        <w:rPr>
          <w:sz w:val="22"/>
          <w:szCs w:val="22"/>
        </w:rPr>
        <w:t>been fully withdrawn as of the first Principal Payment Date, the principal amount of the Loan repayable by the Borrower on each Principal Payment Date shall be determined as follows:</w:t>
      </w:r>
    </w:p>
    <w:p w:rsidR="00F3258F" w:rsidRPr="00345F79" w:rsidRDefault="00F3258F" w:rsidP="00423778">
      <w:pPr>
        <w:pStyle w:val="BodyText"/>
        <w:rPr>
          <w:sz w:val="22"/>
          <w:szCs w:val="22"/>
        </w:rPr>
      </w:pPr>
    </w:p>
    <w:p w:rsidR="003B1D86" w:rsidRPr="00345F79" w:rsidRDefault="003B1D86" w:rsidP="00CD3FF3">
      <w:pPr>
        <w:pStyle w:val="BodyText"/>
        <w:ind w:firstLine="720"/>
        <w:rPr>
          <w:sz w:val="22"/>
          <w:szCs w:val="22"/>
        </w:rPr>
      </w:pPr>
      <w:r w:rsidRPr="00345F79">
        <w:rPr>
          <w:sz w:val="22"/>
          <w:szCs w:val="22"/>
        </w:rPr>
        <w:t>(a)</w:t>
      </w:r>
      <w:r w:rsidRPr="00345F79">
        <w:rPr>
          <w:sz w:val="22"/>
          <w:szCs w:val="22"/>
        </w:rPr>
        <w:tab/>
        <w:t xml:space="preserve">To the extent that any proceeds of the Loan have been withdrawn as of the first Principal Payment Date, the Borrower shall repay the </w:t>
      </w:r>
      <w:r w:rsidR="00D73163" w:rsidRPr="00345F79">
        <w:rPr>
          <w:sz w:val="22"/>
          <w:szCs w:val="22"/>
        </w:rPr>
        <w:t xml:space="preserve">Withdrawn Loan Balance </w:t>
      </w:r>
      <w:r w:rsidRPr="00345F79">
        <w:rPr>
          <w:sz w:val="22"/>
          <w:szCs w:val="22"/>
        </w:rPr>
        <w:t>as of such date in accordance with paragraph 1 of this Schedule.</w:t>
      </w:r>
    </w:p>
    <w:p w:rsidR="00F3258F" w:rsidRPr="00345F79" w:rsidRDefault="00F3258F" w:rsidP="00423778">
      <w:pPr>
        <w:pStyle w:val="BodyText"/>
        <w:rPr>
          <w:sz w:val="22"/>
          <w:szCs w:val="22"/>
        </w:rPr>
      </w:pPr>
    </w:p>
    <w:p w:rsidR="003B1D86" w:rsidRPr="00345F79" w:rsidRDefault="003B1D86" w:rsidP="00CD3FF3">
      <w:pPr>
        <w:pStyle w:val="BodyText"/>
        <w:ind w:firstLine="720"/>
        <w:rPr>
          <w:sz w:val="22"/>
          <w:szCs w:val="22"/>
        </w:rPr>
      </w:pPr>
      <w:r w:rsidRPr="00345F79">
        <w:rPr>
          <w:sz w:val="22"/>
          <w:szCs w:val="22"/>
        </w:rPr>
        <w:t>(b)</w:t>
      </w:r>
      <w:r w:rsidRPr="00345F79">
        <w:rPr>
          <w:sz w:val="22"/>
          <w:szCs w:val="22"/>
        </w:rPr>
        <w:tab/>
        <w:t xml:space="preserve">Any </w:t>
      </w:r>
      <w:r w:rsidR="00D73163" w:rsidRPr="00345F79">
        <w:rPr>
          <w:sz w:val="22"/>
          <w:szCs w:val="22"/>
        </w:rPr>
        <w:t xml:space="preserve">amount </w:t>
      </w:r>
      <w:r w:rsidRPr="00345F79">
        <w:rPr>
          <w:sz w:val="22"/>
          <w:szCs w:val="22"/>
        </w:rPr>
        <w:t>withdraw</w:t>
      </w:r>
      <w:r w:rsidR="00D73163" w:rsidRPr="00345F79">
        <w:rPr>
          <w:sz w:val="22"/>
          <w:szCs w:val="22"/>
        </w:rPr>
        <w:t xml:space="preserve">n </w:t>
      </w:r>
      <w:r w:rsidRPr="00345F79">
        <w:rPr>
          <w:sz w:val="22"/>
          <w:szCs w:val="22"/>
        </w:rPr>
        <w:t xml:space="preserve">after the first Principal Payment Date shall be repaid on each Principal Payment Date falling after the date of such withdrawal in amounts determined by the Bank by multiplying the amount of each such withdrawal by a fraction, the numerator of which </w:t>
      </w:r>
      <w:r w:rsidR="00D73163" w:rsidRPr="00345F79">
        <w:rPr>
          <w:sz w:val="22"/>
          <w:szCs w:val="22"/>
        </w:rPr>
        <w:t xml:space="preserve">is </w:t>
      </w:r>
      <w:r w:rsidRPr="00345F79">
        <w:rPr>
          <w:sz w:val="22"/>
          <w:szCs w:val="22"/>
        </w:rPr>
        <w:t>the original Installment Share specified in the table in paragraph 1 of this Schedule for said Principal Payment Date (</w:t>
      </w:r>
      <w:r w:rsidR="00D73163" w:rsidRPr="00345F79">
        <w:rPr>
          <w:sz w:val="22"/>
          <w:szCs w:val="22"/>
        </w:rPr>
        <w:t>“</w:t>
      </w:r>
      <w:r w:rsidRPr="00345F79">
        <w:rPr>
          <w:sz w:val="22"/>
          <w:szCs w:val="22"/>
        </w:rPr>
        <w:t>Original Installment Share</w:t>
      </w:r>
      <w:r w:rsidR="00D73163" w:rsidRPr="00345F79">
        <w:rPr>
          <w:sz w:val="22"/>
          <w:szCs w:val="22"/>
        </w:rPr>
        <w:t>”</w:t>
      </w:r>
      <w:r w:rsidRPr="00345F79">
        <w:rPr>
          <w:sz w:val="22"/>
          <w:szCs w:val="22"/>
        </w:rPr>
        <w:t xml:space="preserve">) and the denominator of which </w:t>
      </w:r>
      <w:r w:rsidR="00D73163" w:rsidRPr="00345F79">
        <w:rPr>
          <w:sz w:val="22"/>
          <w:szCs w:val="22"/>
        </w:rPr>
        <w:t xml:space="preserve">is </w:t>
      </w:r>
      <w:r w:rsidRPr="00345F79">
        <w:rPr>
          <w:sz w:val="22"/>
          <w:szCs w:val="22"/>
        </w:rPr>
        <w:t>the sum of all remaining Original Installment Shares for Principal Payment Dates falling on or after such date</w:t>
      </w:r>
      <w:r w:rsidR="00962217" w:rsidRPr="00345F79">
        <w:rPr>
          <w:sz w:val="22"/>
          <w:szCs w:val="22"/>
        </w:rPr>
        <w:t>.</w:t>
      </w:r>
      <w:r w:rsidRPr="00345F79">
        <w:rPr>
          <w:sz w:val="22"/>
          <w:szCs w:val="22"/>
          <w:vertAlign w:val="superscript"/>
        </w:rPr>
        <w:t xml:space="preserve"> </w:t>
      </w:r>
    </w:p>
    <w:p w:rsidR="00F3258F" w:rsidRPr="00345F79" w:rsidRDefault="00F3258F" w:rsidP="00423778">
      <w:pPr>
        <w:pStyle w:val="BodyText"/>
        <w:rPr>
          <w:sz w:val="22"/>
          <w:szCs w:val="22"/>
        </w:rPr>
      </w:pPr>
    </w:p>
    <w:p w:rsidR="003B1D86" w:rsidRPr="00345F79" w:rsidRDefault="00F3258F" w:rsidP="00423778">
      <w:pPr>
        <w:pStyle w:val="BodyText"/>
        <w:tabs>
          <w:tab w:val="left" w:pos="720"/>
        </w:tabs>
        <w:rPr>
          <w:sz w:val="22"/>
          <w:szCs w:val="22"/>
        </w:rPr>
      </w:pPr>
      <w:r w:rsidRPr="00345F79">
        <w:rPr>
          <w:sz w:val="22"/>
          <w:szCs w:val="22"/>
        </w:rPr>
        <w:t>3.</w:t>
      </w:r>
      <w:r w:rsidRPr="00345F79">
        <w:rPr>
          <w:sz w:val="22"/>
          <w:szCs w:val="22"/>
        </w:rPr>
        <w:tab/>
      </w:r>
      <w:r w:rsidR="003B1D86" w:rsidRPr="00345F79">
        <w:rPr>
          <w:sz w:val="22"/>
          <w:szCs w:val="22"/>
        </w:rPr>
        <w:t>(a)</w:t>
      </w:r>
      <w:r w:rsidR="003B1D86" w:rsidRPr="00345F79">
        <w:rPr>
          <w:sz w:val="22"/>
          <w:szCs w:val="22"/>
        </w:rPr>
        <w:tab/>
      </w:r>
      <w:r w:rsidR="00D73163" w:rsidRPr="00345F79">
        <w:rPr>
          <w:sz w:val="22"/>
          <w:szCs w:val="22"/>
        </w:rPr>
        <w:t>Amounts of the Loan w</w:t>
      </w:r>
      <w:r w:rsidR="003B1D86" w:rsidRPr="00345F79">
        <w:rPr>
          <w:sz w:val="22"/>
          <w:szCs w:val="22"/>
        </w:rPr>
        <w:t>ithdraw</w:t>
      </w:r>
      <w:r w:rsidR="00D73163" w:rsidRPr="00345F79">
        <w:rPr>
          <w:sz w:val="22"/>
          <w:szCs w:val="22"/>
        </w:rPr>
        <w:t>n</w:t>
      </w:r>
      <w:r w:rsidR="003B1D86" w:rsidRPr="00345F79">
        <w:rPr>
          <w:sz w:val="22"/>
          <w:szCs w:val="22"/>
        </w:rPr>
        <w:t xml:space="preserve">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w:t>
      </w:r>
      <w:r w:rsidRPr="00345F79">
        <w:rPr>
          <w:sz w:val="22"/>
          <w:szCs w:val="22"/>
        </w:rPr>
        <w:t xml:space="preserve">ent Date following the date of </w:t>
      </w:r>
      <w:r w:rsidR="003B1D86" w:rsidRPr="00345F79">
        <w:rPr>
          <w:sz w:val="22"/>
          <w:szCs w:val="22"/>
        </w:rPr>
        <w:t>withdrawal.</w:t>
      </w:r>
    </w:p>
    <w:p w:rsidR="00F3258F" w:rsidRPr="00345F79" w:rsidRDefault="00F3258F" w:rsidP="00423778">
      <w:pPr>
        <w:pStyle w:val="BodyText"/>
        <w:rPr>
          <w:sz w:val="22"/>
          <w:szCs w:val="22"/>
        </w:rPr>
      </w:pPr>
    </w:p>
    <w:p w:rsidR="00F3258F" w:rsidRPr="00345F79" w:rsidRDefault="003B1D86" w:rsidP="00423778">
      <w:pPr>
        <w:pStyle w:val="BodyText"/>
        <w:numPr>
          <w:ilvl w:val="0"/>
          <w:numId w:val="8"/>
        </w:numPr>
        <w:tabs>
          <w:tab w:val="clear" w:pos="1080"/>
        </w:tabs>
        <w:ind w:left="0" w:firstLine="720"/>
        <w:rPr>
          <w:sz w:val="22"/>
          <w:szCs w:val="22"/>
        </w:rPr>
      </w:pPr>
      <w:r w:rsidRPr="00345F79">
        <w:rPr>
          <w:sz w:val="22"/>
          <w:szCs w:val="22"/>
        </w:rPr>
        <w:t>Notwithstanding the provisions of sub-paragraph (a) of this paragraph, if at any time the Bank adopt</w:t>
      </w:r>
      <w:r w:rsidR="00D73163" w:rsidRPr="00345F79">
        <w:rPr>
          <w:sz w:val="22"/>
          <w:szCs w:val="22"/>
        </w:rPr>
        <w:t>s</w:t>
      </w:r>
      <w:r w:rsidRPr="00345F79">
        <w:rPr>
          <w:sz w:val="22"/>
          <w:szCs w:val="22"/>
        </w:rPr>
        <w:t xml:space="preserve"> a due date billing system under which invoices are issued on or after the respective Principal Payment Date, the provisions of such sub-paragraph shall no longer apply to any withdrawals made after the adoption of such billing system. </w:t>
      </w:r>
    </w:p>
    <w:p w:rsidR="00F3258F" w:rsidRPr="00345F79" w:rsidRDefault="00F3258F" w:rsidP="00F3258F">
      <w:pPr>
        <w:pStyle w:val="BodyText"/>
        <w:ind w:left="720"/>
        <w:rPr>
          <w:sz w:val="22"/>
          <w:szCs w:val="22"/>
          <w:highlight w:val="lightGray"/>
        </w:rPr>
      </w:pPr>
    </w:p>
    <w:p w:rsidR="002C7206" w:rsidRPr="00345F79" w:rsidRDefault="00962217" w:rsidP="00F3258F">
      <w:pPr>
        <w:pStyle w:val="BodyText"/>
        <w:ind w:left="720" w:hanging="720"/>
        <w:rPr>
          <w:sz w:val="22"/>
          <w:szCs w:val="22"/>
          <w:highlight w:val="lightGray"/>
        </w:rPr>
      </w:pPr>
      <w:r w:rsidRPr="00345F79">
        <w:rPr>
          <w:sz w:val="22"/>
          <w:szCs w:val="22"/>
          <w:highlight w:val="lightGray"/>
        </w:rPr>
        <w:t xml:space="preserve"> </w:t>
      </w:r>
    </w:p>
    <w:p w:rsidR="006C187F" w:rsidRPr="00345F79" w:rsidRDefault="00962217" w:rsidP="00F074EC">
      <w:pPr>
        <w:pStyle w:val="BodyText"/>
        <w:tabs>
          <w:tab w:val="left" w:pos="720"/>
        </w:tabs>
        <w:rPr>
          <w:sz w:val="22"/>
          <w:szCs w:val="22"/>
        </w:rPr>
      </w:pPr>
      <w:r w:rsidRPr="00345F79">
        <w:rPr>
          <w:b/>
          <w:sz w:val="22"/>
          <w:szCs w:val="22"/>
        </w:rPr>
        <w:t xml:space="preserve"> </w:t>
      </w:r>
    </w:p>
    <w:p w:rsidR="002C7206" w:rsidRPr="00345F79" w:rsidRDefault="002C7206" w:rsidP="002C7206">
      <w:pPr>
        <w:pStyle w:val="BodyText"/>
        <w:ind w:left="720" w:hanging="720"/>
        <w:jc w:val="center"/>
        <w:rPr>
          <w:b/>
          <w:bCs/>
          <w:sz w:val="22"/>
          <w:szCs w:val="22"/>
        </w:rPr>
      </w:pPr>
      <w:r w:rsidRPr="00345F79">
        <w:rPr>
          <w:sz w:val="22"/>
          <w:szCs w:val="22"/>
        </w:rPr>
        <w:br w:type="page"/>
      </w:r>
      <w:r w:rsidRPr="00345F79">
        <w:rPr>
          <w:b/>
          <w:bCs/>
          <w:sz w:val="22"/>
          <w:szCs w:val="22"/>
        </w:rPr>
        <w:lastRenderedPageBreak/>
        <w:t>APPENDIX</w:t>
      </w:r>
    </w:p>
    <w:p w:rsidR="002C7206" w:rsidRPr="00345F79" w:rsidRDefault="002C7206" w:rsidP="002C7206">
      <w:pPr>
        <w:pStyle w:val="BodyText"/>
        <w:ind w:left="720" w:hanging="720"/>
        <w:rPr>
          <w:b/>
          <w:bCs/>
          <w:sz w:val="22"/>
          <w:szCs w:val="22"/>
        </w:rPr>
      </w:pPr>
    </w:p>
    <w:p w:rsidR="008B4455" w:rsidRPr="00345F79" w:rsidRDefault="008B4455" w:rsidP="002C7206">
      <w:pPr>
        <w:pStyle w:val="BodyText"/>
        <w:ind w:left="720" w:hanging="720"/>
        <w:rPr>
          <w:b/>
          <w:bCs/>
          <w:sz w:val="22"/>
          <w:szCs w:val="22"/>
        </w:rPr>
      </w:pPr>
    </w:p>
    <w:p w:rsidR="002C7206" w:rsidRPr="00345F79" w:rsidRDefault="008B4455" w:rsidP="002C7206">
      <w:pPr>
        <w:pStyle w:val="BodyText"/>
        <w:ind w:left="720" w:hanging="720"/>
        <w:rPr>
          <w:b/>
          <w:bCs/>
          <w:sz w:val="22"/>
          <w:szCs w:val="22"/>
        </w:rPr>
      </w:pPr>
      <w:r w:rsidRPr="007E03AA">
        <w:rPr>
          <w:b/>
          <w:bCs/>
          <w:sz w:val="22"/>
          <w:szCs w:val="22"/>
          <w:u w:val="single"/>
        </w:rPr>
        <w:t>Section I</w:t>
      </w:r>
      <w:r w:rsidR="007E03AA">
        <w:rPr>
          <w:b/>
          <w:bCs/>
          <w:sz w:val="22"/>
          <w:szCs w:val="22"/>
        </w:rPr>
        <w:t>.</w:t>
      </w:r>
      <w:r w:rsidR="007E03AA">
        <w:rPr>
          <w:b/>
          <w:bCs/>
          <w:sz w:val="22"/>
          <w:szCs w:val="22"/>
        </w:rPr>
        <w:tab/>
      </w:r>
      <w:r w:rsidR="002C7206" w:rsidRPr="007E03AA">
        <w:rPr>
          <w:b/>
          <w:bCs/>
          <w:sz w:val="22"/>
          <w:szCs w:val="22"/>
          <w:u w:val="single"/>
        </w:rPr>
        <w:t>Definitions</w:t>
      </w:r>
    </w:p>
    <w:p w:rsidR="002C7206" w:rsidRPr="00345F79" w:rsidRDefault="002C7206" w:rsidP="002C7206">
      <w:pPr>
        <w:pStyle w:val="BodyText"/>
        <w:ind w:left="720" w:hanging="720"/>
        <w:rPr>
          <w:b/>
          <w:bCs/>
          <w:sz w:val="22"/>
          <w:szCs w:val="22"/>
        </w:rPr>
      </w:pPr>
    </w:p>
    <w:p w:rsidR="002A5167" w:rsidRPr="00345F79" w:rsidRDefault="002A5167" w:rsidP="005214C2">
      <w:pPr>
        <w:pStyle w:val="ModelNrmlDouble"/>
        <w:numPr>
          <w:ilvl w:val="0"/>
          <w:numId w:val="5"/>
        </w:numPr>
        <w:tabs>
          <w:tab w:val="clear" w:pos="1080"/>
          <w:tab w:val="num" w:pos="720"/>
        </w:tabs>
        <w:spacing w:after="240" w:line="240" w:lineRule="auto"/>
        <w:ind w:left="720" w:hanging="720"/>
        <w:rPr>
          <w:szCs w:val="22"/>
        </w:rPr>
      </w:pPr>
      <w:r w:rsidRPr="00345F79">
        <w:rPr>
          <w:bCs/>
          <w:iCs/>
          <w:szCs w:val="22"/>
        </w:rPr>
        <w:t xml:space="preserve">“Agreement on the Implementation of the Integrated Land </w:t>
      </w:r>
      <w:r w:rsidR="005672AE" w:rsidRPr="00345F79">
        <w:rPr>
          <w:bCs/>
          <w:iCs/>
          <w:szCs w:val="22"/>
        </w:rPr>
        <w:t>Administration System</w:t>
      </w:r>
      <w:r w:rsidRPr="00345F79">
        <w:rPr>
          <w:bCs/>
          <w:iCs/>
          <w:szCs w:val="22"/>
        </w:rPr>
        <w:t xml:space="preserve"> Project” means the agreement between the MOJ and the SGA dated</w:t>
      </w:r>
      <w:r w:rsidR="00CA32F9" w:rsidRPr="00345F79">
        <w:rPr>
          <w:bCs/>
          <w:iCs/>
          <w:szCs w:val="22"/>
        </w:rPr>
        <w:t xml:space="preserve"> May 16, 2011,</w:t>
      </w:r>
      <w:r w:rsidRPr="00345F79">
        <w:rPr>
          <w:bCs/>
          <w:iCs/>
          <w:szCs w:val="22"/>
        </w:rPr>
        <w:t xml:space="preserve"> setting forth the relationship and responsibilities </w:t>
      </w:r>
      <w:r w:rsidR="00034868" w:rsidRPr="00345F79">
        <w:rPr>
          <w:bCs/>
          <w:iCs/>
          <w:szCs w:val="22"/>
        </w:rPr>
        <w:t xml:space="preserve">of the MOJ and SGA </w:t>
      </w:r>
      <w:r w:rsidRPr="00345F79">
        <w:rPr>
          <w:bCs/>
          <w:iCs/>
          <w:szCs w:val="22"/>
        </w:rPr>
        <w:t>regarding Project preparation and implementation.</w:t>
      </w:r>
    </w:p>
    <w:p w:rsidR="005214C2" w:rsidRPr="00345F79" w:rsidRDefault="006964C7" w:rsidP="005214C2">
      <w:pPr>
        <w:pStyle w:val="ModelNrmlDouble"/>
        <w:numPr>
          <w:ilvl w:val="0"/>
          <w:numId w:val="5"/>
        </w:numPr>
        <w:tabs>
          <w:tab w:val="clear" w:pos="1080"/>
          <w:tab w:val="num" w:pos="720"/>
        </w:tabs>
        <w:spacing w:after="240" w:line="240" w:lineRule="auto"/>
        <w:ind w:left="720" w:hanging="720"/>
        <w:rPr>
          <w:szCs w:val="22"/>
        </w:rPr>
      </w:pPr>
      <w:r w:rsidRPr="00345F79">
        <w:rPr>
          <w:szCs w:val="22"/>
        </w:rPr>
        <w:t>“Anti-Corruption Guidelines” means the “Guidelines on Preventing and Combating Fraud and Corruption in Projects Financed by IBRD Loans and IDA Credits and Grants”, dated October 15, 2006</w:t>
      </w:r>
      <w:r w:rsidR="00601F6F" w:rsidRPr="00345F79">
        <w:rPr>
          <w:szCs w:val="22"/>
        </w:rPr>
        <w:t xml:space="preserve"> </w:t>
      </w:r>
      <w:r w:rsidR="00D41C0A" w:rsidRPr="00345F79">
        <w:rPr>
          <w:szCs w:val="22"/>
        </w:rPr>
        <w:t>and revised in January 2011</w:t>
      </w:r>
      <w:r w:rsidRPr="00345F79">
        <w:rPr>
          <w:szCs w:val="22"/>
        </w:rPr>
        <w:t>.</w:t>
      </w:r>
    </w:p>
    <w:p w:rsidR="00891C80" w:rsidRPr="00345F79" w:rsidRDefault="00891C80" w:rsidP="00891C80">
      <w:pPr>
        <w:pStyle w:val="ModelNrmlDouble"/>
        <w:numPr>
          <w:ilvl w:val="0"/>
          <w:numId w:val="5"/>
        </w:numPr>
        <w:tabs>
          <w:tab w:val="clear" w:pos="1080"/>
        </w:tabs>
        <w:spacing w:after="240" w:line="240" w:lineRule="auto"/>
        <w:ind w:left="720" w:hanging="720"/>
        <w:rPr>
          <w:szCs w:val="22"/>
        </w:rPr>
      </w:pPr>
      <w:r w:rsidRPr="00345F79">
        <w:rPr>
          <w:szCs w:val="22"/>
        </w:rPr>
        <w:t>“Category” means a category set forth in the table in Section IV of Schedule 2 to this Agreement.</w:t>
      </w:r>
    </w:p>
    <w:p w:rsidR="0086182E" w:rsidRPr="00345F79" w:rsidRDefault="0086182E" w:rsidP="0086182E">
      <w:pPr>
        <w:pStyle w:val="BodyText"/>
        <w:numPr>
          <w:ilvl w:val="0"/>
          <w:numId w:val="5"/>
        </w:numPr>
        <w:tabs>
          <w:tab w:val="clear" w:pos="1080"/>
        </w:tabs>
        <w:ind w:left="720" w:hanging="720"/>
        <w:rPr>
          <w:sz w:val="22"/>
          <w:szCs w:val="22"/>
        </w:rPr>
      </w:pPr>
      <w:r w:rsidRPr="00345F79">
        <w:rPr>
          <w:sz w:val="22"/>
          <w:szCs w:val="22"/>
        </w:rPr>
        <w:t>“Co-financier” means European Union.</w:t>
      </w:r>
    </w:p>
    <w:p w:rsidR="0086182E" w:rsidRPr="00345F79" w:rsidRDefault="0086182E" w:rsidP="0086182E">
      <w:pPr>
        <w:pStyle w:val="BodyText"/>
        <w:rPr>
          <w:sz w:val="22"/>
          <w:szCs w:val="22"/>
        </w:rPr>
      </w:pPr>
    </w:p>
    <w:p w:rsidR="0086182E" w:rsidRPr="00345F79" w:rsidRDefault="0086182E" w:rsidP="0086182E">
      <w:pPr>
        <w:pStyle w:val="BodyText"/>
        <w:numPr>
          <w:ilvl w:val="0"/>
          <w:numId w:val="5"/>
        </w:numPr>
        <w:tabs>
          <w:tab w:val="clear" w:pos="1080"/>
        </w:tabs>
        <w:ind w:left="720" w:hanging="720"/>
        <w:rPr>
          <w:sz w:val="22"/>
          <w:szCs w:val="22"/>
        </w:rPr>
      </w:pPr>
      <w:r w:rsidRPr="00345F79">
        <w:rPr>
          <w:sz w:val="22"/>
          <w:szCs w:val="22"/>
        </w:rPr>
        <w:t>“Co-financing” means, for purposes of paragraph 16 of the Appendix to the General Conditions, an amount of six million eight hundred thousand Euro to be provided by the Co-financier to assist in financing the Project.</w:t>
      </w:r>
    </w:p>
    <w:p w:rsidR="0086182E" w:rsidRPr="00345F79" w:rsidRDefault="0086182E" w:rsidP="0086182E">
      <w:pPr>
        <w:pStyle w:val="BodyText"/>
        <w:rPr>
          <w:sz w:val="22"/>
          <w:szCs w:val="22"/>
        </w:rPr>
      </w:pPr>
    </w:p>
    <w:p w:rsidR="0086182E" w:rsidRPr="00345F79" w:rsidRDefault="0086182E" w:rsidP="0086182E">
      <w:pPr>
        <w:pStyle w:val="BodyText"/>
        <w:numPr>
          <w:ilvl w:val="0"/>
          <w:numId w:val="5"/>
        </w:numPr>
        <w:tabs>
          <w:tab w:val="clear" w:pos="1080"/>
        </w:tabs>
        <w:ind w:left="720" w:hanging="720"/>
        <w:rPr>
          <w:sz w:val="22"/>
          <w:szCs w:val="22"/>
        </w:rPr>
      </w:pPr>
      <w:r w:rsidRPr="00345F79">
        <w:rPr>
          <w:sz w:val="22"/>
          <w:szCs w:val="22"/>
        </w:rPr>
        <w:t>“Co-financing Agreement” means the agreement to be entered into between the Borrower and the Co-financier providing for the Co-financing.</w:t>
      </w:r>
    </w:p>
    <w:p w:rsidR="0086182E" w:rsidRPr="00345F79" w:rsidRDefault="0086182E" w:rsidP="0086182E">
      <w:pPr>
        <w:pStyle w:val="BodyText"/>
        <w:rPr>
          <w:sz w:val="22"/>
          <w:szCs w:val="22"/>
        </w:rPr>
      </w:pPr>
    </w:p>
    <w:p w:rsidR="002C7206" w:rsidRPr="00345F79" w:rsidRDefault="002C7206" w:rsidP="0014779E">
      <w:pPr>
        <w:pStyle w:val="BodyText"/>
        <w:numPr>
          <w:ilvl w:val="0"/>
          <w:numId w:val="5"/>
        </w:numPr>
        <w:tabs>
          <w:tab w:val="clear" w:pos="1080"/>
        </w:tabs>
        <w:ind w:left="720" w:hanging="720"/>
        <w:rPr>
          <w:sz w:val="22"/>
          <w:szCs w:val="22"/>
        </w:rPr>
      </w:pPr>
      <w:r w:rsidRPr="00345F79">
        <w:rPr>
          <w:sz w:val="22"/>
          <w:szCs w:val="22"/>
        </w:rPr>
        <w:t xml:space="preserve">“Consultant Guidelines” means the “Guidelines: Selection and Employment of Consultants </w:t>
      </w:r>
      <w:r w:rsidR="00D41C0A" w:rsidRPr="00345F79">
        <w:rPr>
          <w:sz w:val="22"/>
          <w:szCs w:val="22"/>
        </w:rPr>
        <w:t xml:space="preserve">under IBRD Loans and IDA Credits and Grants </w:t>
      </w:r>
      <w:r w:rsidRPr="00345F79">
        <w:rPr>
          <w:sz w:val="22"/>
          <w:szCs w:val="22"/>
        </w:rPr>
        <w:t xml:space="preserve">by World Bank Borrowers” published by the Bank in </w:t>
      </w:r>
      <w:r w:rsidR="00D41C0A" w:rsidRPr="00345F79">
        <w:rPr>
          <w:sz w:val="22"/>
          <w:szCs w:val="22"/>
        </w:rPr>
        <w:t>January 2011</w:t>
      </w:r>
      <w:r w:rsidRPr="00345F79">
        <w:rPr>
          <w:sz w:val="22"/>
          <w:szCs w:val="22"/>
        </w:rPr>
        <w:t>.</w:t>
      </w:r>
    </w:p>
    <w:p w:rsidR="006D01BF" w:rsidRPr="00345F79" w:rsidRDefault="006D01BF" w:rsidP="006D01BF">
      <w:pPr>
        <w:pStyle w:val="BodyText"/>
        <w:rPr>
          <w:sz w:val="22"/>
          <w:szCs w:val="22"/>
        </w:rPr>
      </w:pPr>
    </w:p>
    <w:p w:rsidR="006D01BF" w:rsidRPr="00345F79" w:rsidRDefault="006D01BF" w:rsidP="006D01BF">
      <w:pPr>
        <w:pStyle w:val="BodyText"/>
        <w:numPr>
          <w:ilvl w:val="0"/>
          <w:numId w:val="5"/>
        </w:numPr>
        <w:tabs>
          <w:tab w:val="clear" w:pos="1080"/>
        </w:tabs>
        <w:spacing w:after="240"/>
        <w:ind w:left="720" w:hanging="720"/>
        <w:rPr>
          <w:sz w:val="22"/>
          <w:szCs w:val="22"/>
        </w:rPr>
      </w:pPr>
      <w:r w:rsidRPr="00345F79">
        <w:rPr>
          <w:sz w:val="22"/>
          <w:szCs w:val="22"/>
        </w:rPr>
        <w:t>“Environmen</w:t>
      </w:r>
      <w:r w:rsidR="006774B3" w:rsidRPr="00345F79">
        <w:rPr>
          <w:sz w:val="22"/>
          <w:szCs w:val="22"/>
        </w:rPr>
        <w:t>tal Management Framework” means</w:t>
      </w:r>
      <w:r w:rsidRPr="00345F79">
        <w:rPr>
          <w:sz w:val="22"/>
          <w:szCs w:val="22"/>
        </w:rPr>
        <w:t xml:space="preserve">  the framework dated</w:t>
      </w:r>
      <w:r w:rsidR="00191820" w:rsidRPr="00345F79">
        <w:rPr>
          <w:sz w:val="22"/>
          <w:szCs w:val="22"/>
        </w:rPr>
        <w:t xml:space="preserve"> March 31, 2011</w:t>
      </w:r>
      <w:r w:rsidRPr="00345F79">
        <w:rPr>
          <w:sz w:val="22"/>
          <w:szCs w:val="22"/>
        </w:rPr>
        <w:t xml:space="preserve">, prepared and adopted by the Borrower and satisfactory to the Bank, consisting of: the set of mitigation, monitoring, and institutional measures required for the Project and to be taken to eliminate adverse environmental impacts, offset them, or reduce them to acceptable levels, as well as actions needed to implement said measures, including the measures and information required for the preparation of site-specific environmental management plans; </w:t>
      </w:r>
      <w:r w:rsidR="006F289A" w:rsidRPr="00345F79">
        <w:rPr>
          <w:sz w:val="22"/>
          <w:szCs w:val="22"/>
        </w:rPr>
        <w:t xml:space="preserve">and </w:t>
      </w:r>
      <w:r w:rsidRPr="00345F79">
        <w:rPr>
          <w:sz w:val="22"/>
          <w:szCs w:val="22"/>
        </w:rPr>
        <w:t>provisions on physical cultural resources and mitigating measures as required pursuant to the Bank’s OP 4.11.</w:t>
      </w:r>
    </w:p>
    <w:p w:rsidR="00894C21" w:rsidRPr="00345F79" w:rsidRDefault="008B4455" w:rsidP="00894C21">
      <w:pPr>
        <w:pStyle w:val="BodyText"/>
        <w:numPr>
          <w:ilvl w:val="0"/>
          <w:numId w:val="5"/>
        </w:numPr>
        <w:tabs>
          <w:tab w:val="clear" w:pos="1080"/>
        </w:tabs>
        <w:ind w:left="720" w:hanging="720"/>
        <w:rPr>
          <w:sz w:val="22"/>
          <w:szCs w:val="22"/>
        </w:rPr>
      </w:pPr>
      <w:r w:rsidRPr="00345F79">
        <w:rPr>
          <w:sz w:val="22"/>
          <w:szCs w:val="22"/>
        </w:rPr>
        <w:t xml:space="preserve">“General Conditions” means the </w:t>
      </w:r>
      <w:r w:rsidR="007141A7" w:rsidRPr="00345F79">
        <w:rPr>
          <w:sz w:val="22"/>
          <w:szCs w:val="22"/>
        </w:rPr>
        <w:t xml:space="preserve">“International Bank for Reconstruction and Development </w:t>
      </w:r>
      <w:r w:rsidRPr="00345F79">
        <w:rPr>
          <w:sz w:val="22"/>
          <w:szCs w:val="22"/>
        </w:rPr>
        <w:t>General Conditions for Loans</w:t>
      </w:r>
      <w:r w:rsidR="007141A7" w:rsidRPr="00345F79">
        <w:rPr>
          <w:sz w:val="22"/>
          <w:szCs w:val="22"/>
        </w:rPr>
        <w:t>”</w:t>
      </w:r>
      <w:r w:rsidRPr="00345F79">
        <w:rPr>
          <w:sz w:val="22"/>
          <w:szCs w:val="22"/>
        </w:rPr>
        <w:t xml:space="preserve">, dated July </w:t>
      </w:r>
      <w:r w:rsidR="00BA4EEB" w:rsidRPr="00345F79">
        <w:rPr>
          <w:sz w:val="22"/>
          <w:szCs w:val="22"/>
        </w:rPr>
        <w:t>3</w:t>
      </w:r>
      <w:r w:rsidRPr="00345F79">
        <w:rPr>
          <w:sz w:val="22"/>
          <w:szCs w:val="22"/>
        </w:rPr>
        <w:t>1, 20</w:t>
      </w:r>
      <w:r w:rsidR="00BA4EEB" w:rsidRPr="00345F79">
        <w:rPr>
          <w:sz w:val="22"/>
          <w:szCs w:val="22"/>
        </w:rPr>
        <w:t>1</w:t>
      </w:r>
      <w:r w:rsidR="001167F2" w:rsidRPr="00345F79">
        <w:rPr>
          <w:sz w:val="22"/>
          <w:szCs w:val="22"/>
        </w:rPr>
        <w:t>0.</w:t>
      </w:r>
    </w:p>
    <w:p w:rsidR="00894C21" w:rsidRPr="00345F79" w:rsidRDefault="00894C21" w:rsidP="00894C21">
      <w:pPr>
        <w:pStyle w:val="BodyText"/>
        <w:rPr>
          <w:sz w:val="22"/>
          <w:szCs w:val="22"/>
        </w:rPr>
      </w:pPr>
    </w:p>
    <w:p w:rsidR="00894C21" w:rsidRPr="00345F79" w:rsidRDefault="00894C21" w:rsidP="00894C21">
      <w:pPr>
        <w:pStyle w:val="BodyText"/>
        <w:numPr>
          <w:ilvl w:val="0"/>
          <w:numId w:val="5"/>
        </w:numPr>
        <w:tabs>
          <w:tab w:val="clear" w:pos="1080"/>
        </w:tabs>
        <w:ind w:left="720" w:hanging="720"/>
        <w:rPr>
          <w:sz w:val="22"/>
          <w:szCs w:val="22"/>
        </w:rPr>
      </w:pPr>
      <w:r w:rsidRPr="00345F79">
        <w:rPr>
          <w:sz w:val="22"/>
          <w:szCs w:val="22"/>
        </w:rPr>
        <w:t>“Geoportal” means</w:t>
      </w:r>
      <w:r w:rsidR="002E2C72" w:rsidRPr="00345F79">
        <w:rPr>
          <w:sz w:val="22"/>
          <w:szCs w:val="22"/>
        </w:rPr>
        <w:t xml:space="preserve"> the online geoportal maintained by SGA.</w:t>
      </w:r>
    </w:p>
    <w:p w:rsidR="00894C21" w:rsidRPr="00345F79" w:rsidRDefault="00894C21" w:rsidP="00894C21">
      <w:pPr>
        <w:pStyle w:val="BodyText"/>
        <w:rPr>
          <w:sz w:val="22"/>
          <w:szCs w:val="22"/>
        </w:rPr>
      </w:pPr>
    </w:p>
    <w:p w:rsidR="00894C21" w:rsidRPr="00345F79" w:rsidRDefault="00894C21" w:rsidP="001167F2">
      <w:pPr>
        <w:pStyle w:val="BodyText"/>
        <w:numPr>
          <w:ilvl w:val="0"/>
          <w:numId w:val="5"/>
        </w:numPr>
        <w:tabs>
          <w:tab w:val="clear" w:pos="1080"/>
        </w:tabs>
        <w:ind w:left="720" w:hanging="720"/>
        <w:rPr>
          <w:sz w:val="22"/>
          <w:szCs w:val="22"/>
        </w:rPr>
      </w:pPr>
      <w:r w:rsidRPr="00345F79">
        <w:rPr>
          <w:sz w:val="22"/>
          <w:szCs w:val="22"/>
        </w:rPr>
        <w:lastRenderedPageBreak/>
        <w:t xml:space="preserve">“JIS” means the Borrower’s Joint Information System </w:t>
      </w:r>
      <w:r w:rsidR="00CD4DAA" w:rsidRPr="00345F79">
        <w:rPr>
          <w:sz w:val="22"/>
          <w:szCs w:val="22"/>
        </w:rPr>
        <w:t>for</w:t>
      </w:r>
      <w:r w:rsidR="002E2C72" w:rsidRPr="00345F79">
        <w:rPr>
          <w:sz w:val="22"/>
          <w:szCs w:val="22"/>
        </w:rPr>
        <w:t xml:space="preserve"> registration and cadastre.</w:t>
      </w:r>
    </w:p>
    <w:p w:rsidR="0014779E" w:rsidRPr="00345F79" w:rsidRDefault="0014779E" w:rsidP="0014779E">
      <w:pPr>
        <w:pStyle w:val="BodyText"/>
        <w:rPr>
          <w:sz w:val="22"/>
          <w:szCs w:val="22"/>
        </w:rPr>
      </w:pPr>
    </w:p>
    <w:p w:rsidR="00894C21" w:rsidRPr="00345F79" w:rsidRDefault="0014779E" w:rsidP="00894C21">
      <w:pPr>
        <w:pStyle w:val="BodyText"/>
        <w:numPr>
          <w:ilvl w:val="0"/>
          <w:numId w:val="5"/>
        </w:numPr>
        <w:tabs>
          <w:tab w:val="clear" w:pos="1080"/>
        </w:tabs>
        <w:ind w:left="720" w:hanging="720"/>
        <w:rPr>
          <w:sz w:val="22"/>
          <w:szCs w:val="22"/>
        </w:rPr>
      </w:pPr>
      <w:r w:rsidRPr="00345F79">
        <w:rPr>
          <w:sz w:val="22"/>
          <w:szCs w:val="22"/>
        </w:rPr>
        <w:t>“LRMS” means the Land Registration Management Sector within the Borrower’s Ministry of Justice.</w:t>
      </w:r>
    </w:p>
    <w:p w:rsidR="00894C21" w:rsidRPr="00345F79" w:rsidRDefault="00894C21" w:rsidP="00894C21">
      <w:pPr>
        <w:pStyle w:val="BodyText"/>
        <w:rPr>
          <w:sz w:val="22"/>
          <w:szCs w:val="22"/>
        </w:rPr>
      </w:pPr>
    </w:p>
    <w:p w:rsidR="00894C21" w:rsidRPr="00345F79" w:rsidRDefault="00894C21" w:rsidP="002A5167">
      <w:pPr>
        <w:pStyle w:val="BodyText"/>
        <w:numPr>
          <w:ilvl w:val="0"/>
          <w:numId w:val="5"/>
        </w:numPr>
        <w:tabs>
          <w:tab w:val="clear" w:pos="1080"/>
        </w:tabs>
        <w:ind w:left="720" w:hanging="720"/>
        <w:rPr>
          <w:sz w:val="22"/>
          <w:szCs w:val="22"/>
        </w:rPr>
      </w:pPr>
      <w:r w:rsidRPr="00345F79">
        <w:rPr>
          <w:sz w:val="22"/>
          <w:szCs w:val="22"/>
        </w:rPr>
        <w:t>“LRO” means Land Registry Offices within the Borrower’s</w:t>
      </w:r>
      <w:r w:rsidR="002E2C72" w:rsidRPr="00345F79">
        <w:rPr>
          <w:sz w:val="22"/>
          <w:szCs w:val="22"/>
        </w:rPr>
        <w:t xml:space="preserve"> municipal courts.</w:t>
      </w:r>
    </w:p>
    <w:p w:rsidR="005446B5" w:rsidRPr="00345F79" w:rsidRDefault="005446B5" w:rsidP="005446B5">
      <w:pPr>
        <w:pStyle w:val="BodyText"/>
        <w:rPr>
          <w:sz w:val="22"/>
          <w:szCs w:val="22"/>
        </w:rPr>
      </w:pPr>
    </w:p>
    <w:p w:rsidR="002A5167" w:rsidRPr="00345F79" w:rsidRDefault="002A5167" w:rsidP="002A5167">
      <w:pPr>
        <w:pStyle w:val="BodyText"/>
        <w:numPr>
          <w:ilvl w:val="0"/>
          <w:numId w:val="5"/>
        </w:numPr>
        <w:tabs>
          <w:tab w:val="clear" w:pos="1080"/>
        </w:tabs>
        <w:ind w:left="720" w:hanging="720"/>
        <w:rPr>
          <w:sz w:val="22"/>
          <w:szCs w:val="22"/>
        </w:rPr>
      </w:pPr>
      <w:r w:rsidRPr="00345F79">
        <w:rPr>
          <w:sz w:val="22"/>
          <w:szCs w:val="22"/>
        </w:rPr>
        <w:t>“MEPPPC” means the Borrower’s Ministry of</w:t>
      </w:r>
      <w:r w:rsidR="002E2C72" w:rsidRPr="00345F79">
        <w:rPr>
          <w:sz w:val="22"/>
          <w:szCs w:val="22"/>
        </w:rPr>
        <w:t xml:space="preserve"> Environment Protection, Physical Planning and Construction, </w:t>
      </w:r>
      <w:r w:rsidRPr="00345F79">
        <w:rPr>
          <w:sz w:val="22"/>
          <w:szCs w:val="22"/>
        </w:rPr>
        <w:t>and includes any successor thereto.</w:t>
      </w:r>
    </w:p>
    <w:p w:rsidR="002A5167" w:rsidRPr="00345F79" w:rsidRDefault="002A5167" w:rsidP="002A5167">
      <w:pPr>
        <w:pStyle w:val="BodyText"/>
        <w:rPr>
          <w:sz w:val="22"/>
          <w:szCs w:val="22"/>
        </w:rPr>
      </w:pPr>
    </w:p>
    <w:p w:rsidR="002A5167" w:rsidRPr="00345F79" w:rsidRDefault="002A5167" w:rsidP="002A5167">
      <w:pPr>
        <w:pStyle w:val="BodyText"/>
        <w:numPr>
          <w:ilvl w:val="0"/>
          <w:numId w:val="5"/>
        </w:numPr>
        <w:tabs>
          <w:tab w:val="clear" w:pos="1080"/>
        </w:tabs>
        <w:ind w:left="720" w:hanging="720"/>
        <w:rPr>
          <w:sz w:val="22"/>
          <w:szCs w:val="22"/>
        </w:rPr>
      </w:pPr>
      <w:r w:rsidRPr="00345F79">
        <w:rPr>
          <w:sz w:val="22"/>
          <w:szCs w:val="22"/>
        </w:rPr>
        <w:t>“MOF” means the Borrower’s Ministry of Finance, and includes any successor thereto.</w:t>
      </w:r>
    </w:p>
    <w:p w:rsidR="002A5167" w:rsidRPr="00345F79" w:rsidRDefault="002A5167" w:rsidP="002A5167">
      <w:pPr>
        <w:pStyle w:val="BodyText"/>
        <w:rPr>
          <w:sz w:val="22"/>
          <w:szCs w:val="22"/>
        </w:rPr>
      </w:pPr>
    </w:p>
    <w:p w:rsidR="002A5167" w:rsidRPr="00345F79" w:rsidRDefault="002A5167" w:rsidP="001167F2">
      <w:pPr>
        <w:pStyle w:val="BodyText"/>
        <w:numPr>
          <w:ilvl w:val="0"/>
          <w:numId w:val="5"/>
        </w:numPr>
        <w:tabs>
          <w:tab w:val="clear" w:pos="1080"/>
        </w:tabs>
        <w:ind w:left="720" w:hanging="720"/>
        <w:rPr>
          <w:sz w:val="22"/>
          <w:szCs w:val="22"/>
        </w:rPr>
      </w:pPr>
      <w:r w:rsidRPr="00345F79">
        <w:rPr>
          <w:sz w:val="22"/>
          <w:szCs w:val="22"/>
        </w:rPr>
        <w:t>“MOJ” means the Borrower’s Ministry of Justice, and includes any successor thereto.</w:t>
      </w:r>
    </w:p>
    <w:p w:rsidR="001167F2" w:rsidRPr="00345F79" w:rsidRDefault="001167F2" w:rsidP="001167F2">
      <w:pPr>
        <w:pStyle w:val="BodyText"/>
        <w:rPr>
          <w:sz w:val="22"/>
          <w:szCs w:val="22"/>
        </w:rPr>
      </w:pPr>
    </w:p>
    <w:p w:rsidR="00891C80" w:rsidRPr="00345F79" w:rsidRDefault="001167F2" w:rsidP="00891C80">
      <w:pPr>
        <w:pStyle w:val="BodyText"/>
        <w:numPr>
          <w:ilvl w:val="0"/>
          <w:numId w:val="5"/>
        </w:numPr>
        <w:tabs>
          <w:tab w:val="clear" w:pos="1080"/>
        </w:tabs>
        <w:ind w:left="720" w:hanging="720"/>
        <w:rPr>
          <w:sz w:val="22"/>
          <w:szCs w:val="22"/>
        </w:rPr>
      </w:pPr>
      <w:r w:rsidRPr="00345F79">
        <w:rPr>
          <w:sz w:val="22"/>
          <w:szCs w:val="22"/>
        </w:rPr>
        <w:t xml:space="preserve">“Operating Costs” means </w:t>
      </w:r>
      <w:r w:rsidRPr="00345F79">
        <w:rPr>
          <w:bCs/>
          <w:sz w:val="22"/>
          <w:szCs w:val="22"/>
        </w:rPr>
        <w:t xml:space="preserve">expenditures incurred by the Borrower on account of the Project implementation for office supplies, utilities, bank charges, communication tools, advertisement fees, translation and interpretation services, transportation, </w:t>
      </w:r>
      <w:r w:rsidR="002E2C72" w:rsidRPr="00345F79">
        <w:rPr>
          <w:bCs/>
          <w:sz w:val="22"/>
          <w:szCs w:val="22"/>
        </w:rPr>
        <w:t>travel costs</w:t>
      </w:r>
      <w:r w:rsidR="00111F78" w:rsidRPr="00345F79">
        <w:rPr>
          <w:bCs/>
          <w:sz w:val="22"/>
          <w:szCs w:val="22"/>
        </w:rPr>
        <w:t xml:space="preserve">, car rental and fuel costs, office rental and maintenance, moving expenses, equipment maintenance and repair, </w:t>
      </w:r>
      <w:r w:rsidR="00FC5D72" w:rsidRPr="00345F79">
        <w:rPr>
          <w:bCs/>
          <w:sz w:val="22"/>
          <w:szCs w:val="22"/>
        </w:rPr>
        <w:t>printing</w:t>
      </w:r>
      <w:r w:rsidR="00111F78" w:rsidRPr="00345F79">
        <w:rPr>
          <w:bCs/>
          <w:sz w:val="22"/>
          <w:szCs w:val="22"/>
        </w:rPr>
        <w:t xml:space="preserve"> and publications,</w:t>
      </w:r>
      <w:r w:rsidR="002E2C72" w:rsidRPr="00345F79">
        <w:rPr>
          <w:bCs/>
          <w:sz w:val="22"/>
          <w:szCs w:val="22"/>
        </w:rPr>
        <w:t xml:space="preserve"> and per diem allowances</w:t>
      </w:r>
      <w:r w:rsidR="00111F78" w:rsidRPr="00345F79">
        <w:rPr>
          <w:bCs/>
          <w:sz w:val="22"/>
          <w:szCs w:val="22"/>
        </w:rPr>
        <w:t xml:space="preserve"> and accommodation costs</w:t>
      </w:r>
      <w:r w:rsidR="002E2C72" w:rsidRPr="00345F79">
        <w:rPr>
          <w:bCs/>
          <w:sz w:val="22"/>
          <w:szCs w:val="22"/>
        </w:rPr>
        <w:t xml:space="preserve"> for </w:t>
      </w:r>
      <w:r w:rsidR="000456B5" w:rsidRPr="00345F79">
        <w:rPr>
          <w:bCs/>
          <w:sz w:val="22"/>
          <w:szCs w:val="22"/>
        </w:rPr>
        <w:t>PIU</w:t>
      </w:r>
      <w:r w:rsidR="00F423DC" w:rsidRPr="00345F79">
        <w:rPr>
          <w:bCs/>
          <w:sz w:val="22"/>
          <w:szCs w:val="22"/>
        </w:rPr>
        <w:t>, SGA</w:t>
      </w:r>
      <w:r w:rsidR="002E2C72" w:rsidRPr="00345F79">
        <w:rPr>
          <w:bCs/>
          <w:sz w:val="22"/>
          <w:szCs w:val="22"/>
        </w:rPr>
        <w:t xml:space="preserve"> and LRO staff, </w:t>
      </w:r>
      <w:r w:rsidRPr="00345F79">
        <w:rPr>
          <w:bCs/>
          <w:sz w:val="22"/>
          <w:szCs w:val="22"/>
        </w:rPr>
        <w:t xml:space="preserve">insurance for goods and salaries for </w:t>
      </w:r>
      <w:r w:rsidR="000456B5" w:rsidRPr="00345F79">
        <w:rPr>
          <w:bCs/>
          <w:sz w:val="22"/>
          <w:szCs w:val="22"/>
        </w:rPr>
        <w:t>PIU</w:t>
      </w:r>
      <w:r w:rsidRPr="00345F79">
        <w:rPr>
          <w:bCs/>
          <w:sz w:val="22"/>
          <w:szCs w:val="22"/>
        </w:rPr>
        <w:t xml:space="preserve"> staff, including qualified social charges, but excluding salaries for the Borrower’s civil servants.</w:t>
      </w:r>
      <w:r w:rsidRPr="00345F79">
        <w:rPr>
          <w:sz w:val="22"/>
          <w:szCs w:val="22"/>
        </w:rPr>
        <w:t xml:space="preserve"> </w:t>
      </w:r>
    </w:p>
    <w:p w:rsidR="00891C80" w:rsidRPr="00345F79" w:rsidRDefault="00891C80" w:rsidP="00891C80">
      <w:pPr>
        <w:pStyle w:val="BodyText"/>
        <w:rPr>
          <w:sz w:val="22"/>
          <w:szCs w:val="22"/>
        </w:rPr>
      </w:pPr>
    </w:p>
    <w:p w:rsidR="005446B5" w:rsidRPr="00345F79" w:rsidRDefault="00891C80" w:rsidP="005446B5">
      <w:pPr>
        <w:pStyle w:val="BodyText"/>
        <w:numPr>
          <w:ilvl w:val="0"/>
          <w:numId w:val="5"/>
        </w:numPr>
        <w:tabs>
          <w:tab w:val="clear" w:pos="1080"/>
        </w:tabs>
        <w:ind w:left="720" w:hanging="720"/>
        <w:rPr>
          <w:sz w:val="22"/>
          <w:szCs w:val="22"/>
        </w:rPr>
      </w:pPr>
      <w:r w:rsidRPr="00345F79">
        <w:rPr>
          <w:sz w:val="22"/>
          <w:szCs w:val="22"/>
        </w:rPr>
        <w:t xml:space="preserve">“PIP” means the Project Implementation Plan prepared by the Borrower and satisfactory to the Bank, setting forth the detailed implementation schedule and arrangements for the Project, </w:t>
      </w:r>
      <w:r w:rsidRPr="00345F79">
        <w:rPr>
          <w:color w:val="000000"/>
          <w:sz w:val="22"/>
          <w:szCs w:val="22"/>
        </w:rPr>
        <w:t>as the same may be amended and supplemented from time to time with the Bank’s prior written approval.</w:t>
      </w:r>
    </w:p>
    <w:p w:rsidR="00CE5065" w:rsidRPr="00345F79" w:rsidRDefault="00CE5065" w:rsidP="00CE5065">
      <w:pPr>
        <w:pStyle w:val="BodyText"/>
        <w:rPr>
          <w:sz w:val="22"/>
          <w:szCs w:val="22"/>
        </w:rPr>
      </w:pPr>
    </w:p>
    <w:p w:rsidR="005446B5" w:rsidRPr="00345F79" w:rsidRDefault="00FC5D72" w:rsidP="00891C80">
      <w:pPr>
        <w:pStyle w:val="BodyText"/>
        <w:numPr>
          <w:ilvl w:val="0"/>
          <w:numId w:val="5"/>
        </w:numPr>
        <w:tabs>
          <w:tab w:val="clear" w:pos="1080"/>
        </w:tabs>
        <w:ind w:left="720" w:hanging="720"/>
        <w:rPr>
          <w:sz w:val="22"/>
          <w:szCs w:val="22"/>
        </w:rPr>
      </w:pPr>
      <w:r w:rsidRPr="00345F79">
        <w:rPr>
          <w:sz w:val="22"/>
          <w:szCs w:val="22"/>
        </w:rPr>
        <w:t xml:space="preserve">“PIU” means the Borrower’s Project Implementation Unit, maintained by the Borrower in accordance with Section I.A.3 of Schedule 2 to this Agreement. </w:t>
      </w:r>
    </w:p>
    <w:p w:rsidR="00891C80" w:rsidRPr="00345F79" w:rsidRDefault="00891C80" w:rsidP="00891C80">
      <w:pPr>
        <w:pStyle w:val="BodyText"/>
        <w:rPr>
          <w:sz w:val="22"/>
          <w:szCs w:val="22"/>
        </w:rPr>
      </w:pPr>
    </w:p>
    <w:p w:rsidR="00891C80" w:rsidRPr="00345F79" w:rsidRDefault="00891C80" w:rsidP="00891C80">
      <w:pPr>
        <w:pStyle w:val="BodyText"/>
        <w:numPr>
          <w:ilvl w:val="0"/>
          <w:numId w:val="5"/>
        </w:numPr>
        <w:tabs>
          <w:tab w:val="clear" w:pos="1080"/>
        </w:tabs>
        <w:ind w:left="720" w:hanging="720"/>
        <w:rPr>
          <w:sz w:val="22"/>
          <w:szCs w:val="22"/>
        </w:rPr>
      </w:pPr>
      <w:r w:rsidRPr="00345F79">
        <w:rPr>
          <w:sz w:val="22"/>
          <w:szCs w:val="22"/>
        </w:rPr>
        <w:t xml:space="preserve">“POM” or “Project Operational Manual” means the Project Operational Manual prepared by the Borrower and satisfactory to the Bank, setting forth </w:t>
      </w:r>
      <w:r w:rsidRPr="00345F79">
        <w:rPr>
          <w:color w:val="000000"/>
          <w:sz w:val="22"/>
          <w:szCs w:val="22"/>
        </w:rPr>
        <w:t>the operational and administrative responsibilities, procedures and rules for the implementation of the Project</w:t>
      </w:r>
      <w:r w:rsidR="00481D82" w:rsidRPr="00345F79">
        <w:rPr>
          <w:color w:val="000000"/>
          <w:sz w:val="22"/>
          <w:szCs w:val="22"/>
        </w:rPr>
        <w:t xml:space="preserve"> and criteria for the purchase of office space as approved by the Bank's Land Acquisition Committee</w:t>
      </w:r>
      <w:r w:rsidRPr="00345F79">
        <w:rPr>
          <w:color w:val="000000"/>
          <w:sz w:val="22"/>
          <w:szCs w:val="22"/>
        </w:rPr>
        <w:t>, and including the</w:t>
      </w:r>
      <w:r w:rsidRPr="00345F79">
        <w:rPr>
          <w:b/>
          <w:bCs/>
          <w:color w:val="000000"/>
          <w:sz w:val="22"/>
          <w:szCs w:val="22"/>
        </w:rPr>
        <w:t xml:space="preserve"> </w:t>
      </w:r>
      <w:r w:rsidRPr="00345F79">
        <w:rPr>
          <w:bCs/>
          <w:color w:val="000000"/>
          <w:sz w:val="22"/>
          <w:szCs w:val="22"/>
        </w:rPr>
        <w:t>Environmental Management Framework</w:t>
      </w:r>
      <w:r w:rsidRPr="00345F79">
        <w:rPr>
          <w:color w:val="000000"/>
          <w:sz w:val="22"/>
          <w:szCs w:val="22"/>
        </w:rPr>
        <w:t>, and financial management arrangements for the Project, as the same may be amended and supplemented from time to time with the Bank’s prior written approval.</w:t>
      </w:r>
    </w:p>
    <w:p w:rsidR="00891C80" w:rsidRPr="00345F79" w:rsidRDefault="00891C80" w:rsidP="00891C80">
      <w:pPr>
        <w:pStyle w:val="BodyText"/>
        <w:rPr>
          <w:sz w:val="22"/>
          <w:szCs w:val="22"/>
        </w:rPr>
      </w:pPr>
    </w:p>
    <w:p w:rsidR="00891C80" w:rsidRPr="00345F79" w:rsidRDefault="00891C80" w:rsidP="00891C80">
      <w:pPr>
        <w:pStyle w:val="BodyText"/>
        <w:numPr>
          <w:ilvl w:val="0"/>
          <w:numId w:val="5"/>
        </w:numPr>
        <w:tabs>
          <w:tab w:val="clear" w:pos="1080"/>
        </w:tabs>
        <w:ind w:left="720" w:hanging="720"/>
        <w:rPr>
          <w:sz w:val="22"/>
          <w:szCs w:val="22"/>
        </w:rPr>
      </w:pPr>
      <w:r w:rsidRPr="00345F79">
        <w:rPr>
          <w:sz w:val="22"/>
          <w:szCs w:val="22"/>
        </w:rPr>
        <w:t xml:space="preserve">“Preparation Advance” means the advance referred to in Section 2.07 (a) of the General Conditions, granted by the Bank to the Borrower pursuant to the letter </w:t>
      </w:r>
      <w:r w:rsidRPr="00345F79">
        <w:rPr>
          <w:sz w:val="22"/>
          <w:szCs w:val="22"/>
        </w:rPr>
        <w:lastRenderedPageBreak/>
        <w:t>agreement signed on behalf of the Bank on</w:t>
      </w:r>
      <w:r w:rsidR="008B2A5A" w:rsidRPr="00345F79">
        <w:rPr>
          <w:sz w:val="22"/>
          <w:szCs w:val="22"/>
        </w:rPr>
        <w:t xml:space="preserve"> June 29, 2010</w:t>
      </w:r>
      <w:r w:rsidRPr="00345F79">
        <w:rPr>
          <w:sz w:val="22"/>
          <w:szCs w:val="22"/>
        </w:rPr>
        <w:t xml:space="preserve"> and on behalf of the Borrower on</w:t>
      </w:r>
      <w:r w:rsidR="008B2A5A" w:rsidRPr="00345F79">
        <w:rPr>
          <w:sz w:val="22"/>
          <w:szCs w:val="22"/>
        </w:rPr>
        <w:t xml:space="preserve"> August 3, 2010.</w:t>
      </w:r>
    </w:p>
    <w:p w:rsidR="002E5CF7" w:rsidRPr="00345F79" w:rsidRDefault="002E5CF7" w:rsidP="002E5CF7">
      <w:pPr>
        <w:pStyle w:val="BodyText"/>
        <w:rPr>
          <w:sz w:val="22"/>
          <w:szCs w:val="22"/>
        </w:rPr>
      </w:pPr>
      <w:r w:rsidRPr="00345F79">
        <w:rPr>
          <w:sz w:val="22"/>
          <w:szCs w:val="22"/>
        </w:rPr>
        <w:t xml:space="preserve"> </w:t>
      </w:r>
    </w:p>
    <w:p w:rsidR="002C7206" w:rsidRPr="00345F79" w:rsidRDefault="002C7206" w:rsidP="002E5CF7">
      <w:pPr>
        <w:pStyle w:val="BodyText"/>
        <w:numPr>
          <w:ilvl w:val="0"/>
          <w:numId w:val="5"/>
        </w:numPr>
        <w:tabs>
          <w:tab w:val="clear" w:pos="1080"/>
        </w:tabs>
        <w:ind w:left="720" w:hanging="720"/>
        <w:rPr>
          <w:sz w:val="22"/>
          <w:szCs w:val="22"/>
        </w:rPr>
      </w:pPr>
      <w:r w:rsidRPr="00345F79">
        <w:rPr>
          <w:sz w:val="22"/>
          <w:szCs w:val="22"/>
        </w:rPr>
        <w:t>“Procurement Guidelines” means the “Guidelines</w:t>
      </w:r>
      <w:r w:rsidR="006964C7" w:rsidRPr="00345F79">
        <w:rPr>
          <w:sz w:val="22"/>
          <w:szCs w:val="22"/>
        </w:rPr>
        <w:t>:</w:t>
      </w:r>
      <w:r w:rsidRPr="00345F79">
        <w:rPr>
          <w:sz w:val="22"/>
          <w:szCs w:val="22"/>
        </w:rPr>
        <w:t xml:space="preserve"> Procurement </w:t>
      </w:r>
      <w:r w:rsidR="00D41C0A" w:rsidRPr="00345F79">
        <w:rPr>
          <w:sz w:val="22"/>
          <w:szCs w:val="22"/>
        </w:rPr>
        <w:t xml:space="preserve">of Goods, Works and Non-consulting Services </w:t>
      </w:r>
      <w:r w:rsidRPr="00345F79">
        <w:rPr>
          <w:sz w:val="22"/>
          <w:szCs w:val="22"/>
        </w:rPr>
        <w:t>under IBRD Loans and IDA Credits</w:t>
      </w:r>
      <w:r w:rsidR="00D41C0A" w:rsidRPr="00345F79">
        <w:rPr>
          <w:sz w:val="22"/>
          <w:szCs w:val="22"/>
        </w:rPr>
        <w:t xml:space="preserve"> and Grants by World Bank Borrowers</w:t>
      </w:r>
      <w:r w:rsidRPr="00345F79">
        <w:rPr>
          <w:sz w:val="22"/>
          <w:szCs w:val="22"/>
        </w:rPr>
        <w:t xml:space="preserve">” published by the Bank in </w:t>
      </w:r>
      <w:r w:rsidR="005F2E58" w:rsidRPr="00345F79">
        <w:rPr>
          <w:sz w:val="22"/>
          <w:szCs w:val="22"/>
        </w:rPr>
        <w:t>January 2011</w:t>
      </w:r>
      <w:r w:rsidRPr="00345F79">
        <w:rPr>
          <w:sz w:val="22"/>
          <w:szCs w:val="22"/>
        </w:rPr>
        <w:t>.</w:t>
      </w:r>
    </w:p>
    <w:p w:rsidR="002C7206" w:rsidRPr="00345F79" w:rsidRDefault="002C7206" w:rsidP="0000735A">
      <w:pPr>
        <w:pStyle w:val="BodyText"/>
        <w:ind w:left="720" w:hanging="720"/>
        <w:rPr>
          <w:sz w:val="22"/>
          <w:szCs w:val="22"/>
        </w:rPr>
      </w:pPr>
    </w:p>
    <w:p w:rsidR="005446B5" w:rsidRPr="00345F79" w:rsidRDefault="002C7206" w:rsidP="005446B5">
      <w:pPr>
        <w:pStyle w:val="BodyText"/>
        <w:numPr>
          <w:ilvl w:val="0"/>
          <w:numId w:val="5"/>
        </w:numPr>
        <w:tabs>
          <w:tab w:val="clear" w:pos="1080"/>
        </w:tabs>
        <w:ind w:left="720" w:hanging="720"/>
        <w:rPr>
          <w:sz w:val="22"/>
          <w:szCs w:val="22"/>
        </w:rPr>
      </w:pPr>
      <w:r w:rsidRPr="00345F79">
        <w:rPr>
          <w:sz w:val="22"/>
          <w:szCs w:val="22"/>
        </w:rPr>
        <w:t xml:space="preserve">“Procurement Plan” means the Borrower’s procurement plan for the Project, dated </w:t>
      </w:r>
      <w:r w:rsidR="004B5AA9" w:rsidRPr="00345F79">
        <w:rPr>
          <w:sz w:val="22"/>
          <w:szCs w:val="22"/>
        </w:rPr>
        <w:t>June 1, 2011</w:t>
      </w:r>
      <w:r w:rsidRPr="00345F79">
        <w:rPr>
          <w:sz w:val="22"/>
          <w:szCs w:val="22"/>
        </w:rPr>
        <w:t xml:space="preserve"> and referred to in paragraph 1.1</w:t>
      </w:r>
      <w:r w:rsidR="00D276AC" w:rsidRPr="00345F79">
        <w:rPr>
          <w:sz w:val="22"/>
          <w:szCs w:val="22"/>
        </w:rPr>
        <w:t>8</w:t>
      </w:r>
      <w:r w:rsidRPr="00345F79">
        <w:rPr>
          <w:sz w:val="22"/>
          <w:szCs w:val="22"/>
        </w:rPr>
        <w:t xml:space="preserve"> of the Procurement Guidelines and paragraph 1.2</w:t>
      </w:r>
      <w:r w:rsidR="00D276AC" w:rsidRPr="00345F79">
        <w:rPr>
          <w:sz w:val="22"/>
          <w:szCs w:val="22"/>
        </w:rPr>
        <w:t>5</w:t>
      </w:r>
      <w:r w:rsidRPr="00345F79">
        <w:rPr>
          <w:sz w:val="22"/>
          <w:szCs w:val="22"/>
        </w:rPr>
        <w:t xml:space="preserve"> of the Consultant Guidelines, as the same shall be updated from time to time in accordance with the provisions of said paragraphs.</w:t>
      </w:r>
    </w:p>
    <w:p w:rsidR="005446B5" w:rsidRPr="00345F79" w:rsidRDefault="005446B5" w:rsidP="005446B5">
      <w:pPr>
        <w:pStyle w:val="BodyText"/>
        <w:rPr>
          <w:sz w:val="22"/>
          <w:szCs w:val="22"/>
        </w:rPr>
      </w:pPr>
    </w:p>
    <w:p w:rsidR="0014779E" w:rsidRPr="00345F79" w:rsidRDefault="005446B5" w:rsidP="0014779E">
      <w:pPr>
        <w:pStyle w:val="BodyText"/>
        <w:numPr>
          <w:ilvl w:val="0"/>
          <w:numId w:val="5"/>
        </w:numPr>
        <w:tabs>
          <w:tab w:val="clear" w:pos="1080"/>
        </w:tabs>
        <w:ind w:left="720" w:hanging="720"/>
        <w:rPr>
          <w:sz w:val="22"/>
          <w:szCs w:val="22"/>
        </w:rPr>
      </w:pPr>
      <w:r w:rsidRPr="00345F79">
        <w:rPr>
          <w:sz w:val="22"/>
          <w:szCs w:val="22"/>
        </w:rPr>
        <w:t>“Project Steering Committee” means the project steering committee established pursuant to the Borrower’s decision dated</w:t>
      </w:r>
      <w:r w:rsidR="004B5AA9" w:rsidRPr="00345F79">
        <w:rPr>
          <w:sz w:val="22"/>
          <w:szCs w:val="22"/>
        </w:rPr>
        <w:t xml:space="preserve"> May 16, 2011</w:t>
      </w:r>
      <w:r w:rsidRPr="00345F79">
        <w:rPr>
          <w:sz w:val="22"/>
          <w:szCs w:val="22"/>
        </w:rPr>
        <w:t>, and maintained by the Borrower in accordance with Section I.A.4 of Schedule 2 to this Agreement, and comprising representatives of the MEPPPC, MOJ, MOF, Supreme Court and SGA.</w:t>
      </w:r>
    </w:p>
    <w:p w:rsidR="005446B5" w:rsidRPr="00345F79" w:rsidRDefault="005446B5" w:rsidP="004B2BFF">
      <w:pPr>
        <w:pStyle w:val="BodyText"/>
        <w:rPr>
          <w:sz w:val="22"/>
          <w:szCs w:val="22"/>
        </w:rPr>
      </w:pPr>
    </w:p>
    <w:p w:rsidR="002A5167" w:rsidRPr="00345F79" w:rsidRDefault="0014779E" w:rsidP="002A5167">
      <w:pPr>
        <w:pStyle w:val="BodyText"/>
        <w:numPr>
          <w:ilvl w:val="0"/>
          <w:numId w:val="5"/>
        </w:numPr>
        <w:tabs>
          <w:tab w:val="clear" w:pos="1080"/>
        </w:tabs>
        <w:ind w:left="720" w:hanging="720"/>
        <w:rPr>
          <w:sz w:val="22"/>
          <w:szCs w:val="22"/>
        </w:rPr>
      </w:pPr>
      <w:r w:rsidRPr="00345F79">
        <w:rPr>
          <w:sz w:val="22"/>
          <w:szCs w:val="22"/>
        </w:rPr>
        <w:t>“SGA” means the Borrower’s State Geodic Administration, and includes any successor thereto.</w:t>
      </w:r>
    </w:p>
    <w:p w:rsidR="005446B5" w:rsidRPr="00345F79" w:rsidRDefault="005446B5" w:rsidP="004B2BFF">
      <w:pPr>
        <w:pStyle w:val="BodyText"/>
        <w:rPr>
          <w:sz w:val="22"/>
          <w:szCs w:val="22"/>
        </w:rPr>
      </w:pPr>
    </w:p>
    <w:p w:rsidR="002A5167" w:rsidRPr="00345F79" w:rsidRDefault="002A5167" w:rsidP="00C43385">
      <w:pPr>
        <w:pStyle w:val="BodyText"/>
        <w:numPr>
          <w:ilvl w:val="0"/>
          <w:numId w:val="5"/>
        </w:numPr>
        <w:tabs>
          <w:tab w:val="clear" w:pos="1080"/>
        </w:tabs>
        <w:ind w:left="720" w:hanging="720"/>
        <w:rPr>
          <w:sz w:val="22"/>
          <w:szCs w:val="22"/>
        </w:rPr>
      </w:pPr>
      <w:r w:rsidRPr="00345F79">
        <w:rPr>
          <w:sz w:val="22"/>
          <w:szCs w:val="22"/>
        </w:rPr>
        <w:t>“Supreme Court” means the Borrower’s Supreme Court.</w:t>
      </w:r>
    </w:p>
    <w:p w:rsidR="002C7206" w:rsidRPr="00345F79" w:rsidRDefault="002C7206" w:rsidP="004B2BFF">
      <w:pPr>
        <w:pStyle w:val="BodyText"/>
        <w:rPr>
          <w:sz w:val="22"/>
          <w:szCs w:val="22"/>
        </w:rPr>
      </w:pPr>
    </w:p>
    <w:p w:rsidR="001167F2" w:rsidRPr="00345F79" w:rsidRDefault="001167F2" w:rsidP="001167F2">
      <w:pPr>
        <w:pStyle w:val="BodyText"/>
        <w:numPr>
          <w:ilvl w:val="0"/>
          <w:numId w:val="5"/>
        </w:numPr>
        <w:tabs>
          <w:tab w:val="clear" w:pos="1080"/>
        </w:tabs>
        <w:ind w:left="720" w:hanging="720"/>
        <w:rPr>
          <w:sz w:val="22"/>
          <w:szCs w:val="22"/>
        </w:rPr>
      </w:pPr>
      <w:r w:rsidRPr="00345F79">
        <w:rPr>
          <w:sz w:val="22"/>
          <w:szCs w:val="22"/>
        </w:rPr>
        <w:t xml:space="preserve"> “Technical Services” means</w:t>
      </w:r>
      <w:r w:rsidR="004B2BFF" w:rsidRPr="00345F79">
        <w:rPr>
          <w:sz w:val="22"/>
          <w:szCs w:val="22"/>
        </w:rPr>
        <w:t xml:space="preserve"> services for carrying out cadastre surveying, orthophoto mapping, data conversion and digitizing, development of information technology systems, and other technical services to be contracted under the Project on the basis of performance of measurable physical outputs</w:t>
      </w:r>
      <w:r w:rsidRPr="00345F79">
        <w:rPr>
          <w:sz w:val="22"/>
          <w:szCs w:val="22"/>
        </w:rPr>
        <w:t>.</w:t>
      </w:r>
    </w:p>
    <w:p w:rsidR="005446B5" w:rsidRPr="00345F79" w:rsidRDefault="005446B5" w:rsidP="004B2BFF">
      <w:pPr>
        <w:pStyle w:val="BodyText"/>
        <w:rPr>
          <w:sz w:val="22"/>
          <w:szCs w:val="22"/>
        </w:rPr>
      </w:pPr>
    </w:p>
    <w:p w:rsidR="001167F2" w:rsidRPr="00345F79" w:rsidRDefault="001167F2" w:rsidP="00C43385">
      <w:pPr>
        <w:pStyle w:val="BodyText"/>
        <w:numPr>
          <w:ilvl w:val="0"/>
          <w:numId w:val="5"/>
        </w:numPr>
        <w:tabs>
          <w:tab w:val="clear" w:pos="1080"/>
        </w:tabs>
        <w:ind w:left="720" w:hanging="720"/>
        <w:rPr>
          <w:sz w:val="22"/>
          <w:szCs w:val="22"/>
        </w:rPr>
      </w:pPr>
      <w:r w:rsidRPr="00345F79">
        <w:rPr>
          <w:sz w:val="22"/>
          <w:szCs w:val="22"/>
        </w:rPr>
        <w:t>“Training” means Project related study tours, training courses, seminars, workshops and other training activities, including costs of training materials, space and equipment rental, travel, accommodation and per diem costs of trainees and trainers, trainers’ fees, and other training related miscellaneous costs.</w:t>
      </w:r>
    </w:p>
    <w:p w:rsidR="002A4601" w:rsidRPr="00345F79" w:rsidRDefault="002A5167" w:rsidP="004B2BFF">
      <w:pPr>
        <w:pStyle w:val="BodyText"/>
        <w:rPr>
          <w:sz w:val="22"/>
          <w:szCs w:val="22"/>
        </w:rPr>
      </w:pPr>
      <w:r w:rsidRPr="00345F79">
        <w:rPr>
          <w:sz w:val="22"/>
          <w:szCs w:val="22"/>
        </w:rPr>
        <w:t xml:space="preserve"> </w:t>
      </w:r>
    </w:p>
    <w:p w:rsidR="00D63BB3" w:rsidRPr="00345F79" w:rsidRDefault="00D63BB3" w:rsidP="0000735A">
      <w:pPr>
        <w:pStyle w:val="BodyText"/>
        <w:ind w:left="720" w:hanging="720"/>
        <w:rPr>
          <w:sz w:val="22"/>
          <w:szCs w:val="22"/>
        </w:rPr>
      </w:pPr>
    </w:p>
    <w:sectPr w:rsidR="00D63BB3" w:rsidRPr="00345F79" w:rsidSect="00345F79">
      <w:pgSz w:w="12240" w:h="15840" w:code="1"/>
      <w:pgMar w:top="2160" w:right="2160" w:bottom="2160" w:left="2160" w:header="1440"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FE" w:rsidRDefault="00075EFE">
      <w:r>
        <w:separator/>
      </w:r>
    </w:p>
    <w:p w:rsidR="00075EFE" w:rsidRDefault="00075EFE"/>
  </w:endnote>
  <w:endnote w:type="continuationSeparator" w:id="0">
    <w:p w:rsidR="00075EFE" w:rsidRDefault="00075EFE">
      <w:r>
        <w:continuationSeparator/>
      </w:r>
    </w:p>
    <w:p w:rsidR="00075EFE" w:rsidRDefault="00075E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FE" w:rsidRDefault="00075EFE" w:rsidP="00E027B4">
    <w:pPr>
      <w:pStyle w:val="Footer"/>
      <w:jc w:val="cen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FE" w:rsidRDefault="00075EFE" w:rsidP="00E027B4">
    <w:pPr>
      <w:pStyle w:val="Footer"/>
      <w:jc w:val="center"/>
    </w:pPr>
  </w:p>
  <w:p w:rsidR="00075EFE" w:rsidRDefault="00075E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FE" w:rsidRDefault="00075EFE">
      <w:r>
        <w:separator/>
      </w:r>
    </w:p>
    <w:p w:rsidR="00075EFE" w:rsidRDefault="00075EFE"/>
  </w:footnote>
  <w:footnote w:type="continuationSeparator" w:id="0">
    <w:p w:rsidR="00075EFE" w:rsidRDefault="00075EFE">
      <w:r>
        <w:continuationSeparator/>
      </w:r>
    </w:p>
    <w:p w:rsidR="00075EFE" w:rsidRDefault="00075E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FE" w:rsidRDefault="00992C6E">
    <w:pPr>
      <w:pStyle w:val="Header"/>
      <w:framePr w:wrap="around" w:vAnchor="text" w:hAnchor="margin" w:xAlign="center" w:y="1"/>
      <w:rPr>
        <w:rStyle w:val="PageNumber"/>
      </w:rPr>
    </w:pPr>
    <w:r>
      <w:rPr>
        <w:rStyle w:val="PageNumber"/>
      </w:rPr>
      <w:fldChar w:fldCharType="begin"/>
    </w:r>
    <w:r w:rsidR="00075EFE">
      <w:rPr>
        <w:rStyle w:val="PageNumber"/>
      </w:rPr>
      <w:instrText xml:space="preserve">PAGE  </w:instrText>
    </w:r>
    <w:r>
      <w:rPr>
        <w:rStyle w:val="PageNumber"/>
      </w:rPr>
      <w:fldChar w:fldCharType="end"/>
    </w:r>
  </w:p>
  <w:p w:rsidR="00075EFE" w:rsidRDefault="00075EFE">
    <w:pPr>
      <w:pStyle w:val="Header"/>
    </w:pPr>
  </w:p>
  <w:p w:rsidR="00075EFE" w:rsidRDefault="00075E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8199"/>
      <w:docPartObj>
        <w:docPartGallery w:val="Page Numbers (Top of Page)"/>
        <w:docPartUnique/>
      </w:docPartObj>
    </w:sdtPr>
    <w:sdtContent>
      <w:p w:rsidR="00075EFE" w:rsidRDefault="00992C6E">
        <w:pPr>
          <w:pStyle w:val="Header"/>
          <w:jc w:val="center"/>
        </w:pPr>
        <w:fldSimple w:instr=" PAGE   \* MERGEFORMAT ">
          <w:r w:rsidR="002D3C79">
            <w:rPr>
              <w:noProof/>
            </w:rPr>
            <w:t>- 2 -</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FE" w:rsidRDefault="00075EF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A55EF"/>
    <w:multiLevelType w:val="hybridMultilevel"/>
    <w:tmpl w:val="6FB61244"/>
    <w:lvl w:ilvl="0" w:tplc="158AC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A6671"/>
    <w:multiLevelType w:val="hybridMultilevel"/>
    <w:tmpl w:val="AF64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E1ADA"/>
    <w:multiLevelType w:val="hybridMultilevel"/>
    <w:tmpl w:val="DB9EB9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5D76F4"/>
    <w:multiLevelType w:val="hybridMultilevel"/>
    <w:tmpl w:val="5F943906"/>
    <w:lvl w:ilvl="0" w:tplc="D7567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FE415BF"/>
    <w:multiLevelType w:val="hybridMultilevel"/>
    <w:tmpl w:val="945A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F364AA8"/>
    <w:multiLevelType w:val="hybridMultilevel"/>
    <w:tmpl w:val="1BC259CA"/>
    <w:lvl w:ilvl="0" w:tplc="43E6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82E20"/>
    <w:multiLevelType w:val="hybridMultilevel"/>
    <w:tmpl w:val="8684F3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3"/>
  </w:num>
  <w:num w:numId="6">
    <w:abstractNumId w:val="5"/>
  </w:num>
  <w:num w:numId="7">
    <w:abstractNumId w:val="8"/>
  </w:num>
  <w:num w:numId="8">
    <w:abstractNumId w:val="10"/>
  </w:num>
  <w:num w:numId="9">
    <w:abstractNumId w:val="7"/>
  </w:num>
  <w:num w:numId="10">
    <w:abstractNumId w:val="0"/>
  </w:num>
  <w:num w:numId="11">
    <w:abstractNumId w:val="15"/>
  </w:num>
  <w:num w:numId="12">
    <w:abstractNumId w:val="2"/>
  </w:num>
  <w:num w:numId="13">
    <w:abstractNumId w:val="12"/>
  </w:num>
  <w:num w:numId="14">
    <w:abstractNumId w:val="1"/>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46A3A"/>
    <w:rsid w:val="0000088E"/>
    <w:rsid w:val="00000EB2"/>
    <w:rsid w:val="00003269"/>
    <w:rsid w:val="00003D08"/>
    <w:rsid w:val="00004261"/>
    <w:rsid w:val="00005508"/>
    <w:rsid w:val="0000735A"/>
    <w:rsid w:val="00012ED3"/>
    <w:rsid w:val="000166B7"/>
    <w:rsid w:val="0002606D"/>
    <w:rsid w:val="00030299"/>
    <w:rsid w:val="00031E6C"/>
    <w:rsid w:val="00034868"/>
    <w:rsid w:val="0003653B"/>
    <w:rsid w:val="00042A49"/>
    <w:rsid w:val="00042F67"/>
    <w:rsid w:val="000456B5"/>
    <w:rsid w:val="00065B22"/>
    <w:rsid w:val="00067E60"/>
    <w:rsid w:val="00075EFE"/>
    <w:rsid w:val="00080418"/>
    <w:rsid w:val="000850AF"/>
    <w:rsid w:val="00095795"/>
    <w:rsid w:val="000B171E"/>
    <w:rsid w:val="000B7DFD"/>
    <w:rsid w:val="000D3E53"/>
    <w:rsid w:val="000D3F2C"/>
    <w:rsid w:val="000D520B"/>
    <w:rsid w:val="000D6C1B"/>
    <w:rsid w:val="000E13CD"/>
    <w:rsid w:val="000F1C01"/>
    <w:rsid w:val="000F3F79"/>
    <w:rsid w:val="000F7FE3"/>
    <w:rsid w:val="00105A29"/>
    <w:rsid w:val="00105FCD"/>
    <w:rsid w:val="00110F11"/>
    <w:rsid w:val="00111F78"/>
    <w:rsid w:val="00112C2B"/>
    <w:rsid w:val="001133A8"/>
    <w:rsid w:val="00115CF5"/>
    <w:rsid w:val="001167F2"/>
    <w:rsid w:val="00122637"/>
    <w:rsid w:val="001327E4"/>
    <w:rsid w:val="00133421"/>
    <w:rsid w:val="00140551"/>
    <w:rsid w:val="001438E1"/>
    <w:rsid w:val="00143D50"/>
    <w:rsid w:val="0014779E"/>
    <w:rsid w:val="00151F5D"/>
    <w:rsid w:val="00161957"/>
    <w:rsid w:val="00166050"/>
    <w:rsid w:val="00166313"/>
    <w:rsid w:val="0017795F"/>
    <w:rsid w:val="00183DDE"/>
    <w:rsid w:val="00184193"/>
    <w:rsid w:val="0018554C"/>
    <w:rsid w:val="00187FD3"/>
    <w:rsid w:val="00191820"/>
    <w:rsid w:val="001921BC"/>
    <w:rsid w:val="001A046E"/>
    <w:rsid w:val="001A796C"/>
    <w:rsid w:val="001B1B67"/>
    <w:rsid w:val="001C3BB2"/>
    <w:rsid w:val="001C5F5E"/>
    <w:rsid w:val="001C6A08"/>
    <w:rsid w:val="001C6EEF"/>
    <w:rsid w:val="001C7349"/>
    <w:rsid w:val="001F1A34"/>
    <w:rsid w:val="002005D2"/>
    <w:rsid w:val="00203345"/>
    <w:rsid w:val="00205C9C"/>
    <w:rsid w:val="0021241C"/>
    <w:rsid w:val="0021252C"/>
    <w:rsid w:val="00216854"/>
    <w:rsid w:val="00221EED"/>
    <w:rsid w:val="00222E2B"/>
    <w:rsid w:val="00224EDD"/>
    <w:rsid w:val="00224F9A"/>
    <w:rsid w:val="00235691"/>
    <w:rsid w:val="0024153C"/>
    <w:rsid w:val="0024521E"/>
    <w:rsid w:val="0024679F"/>
    <w:rsid w:val="002503E1"/>
    <w:rsid w:val="00251BA6"/>
    <w:rsid w:val="00252F95"/>
    <w:rsid w:val="00254522"/>
    <w:rsid w:val="002554DA"/>
    <w:rsid w:val="00270C4B"/>
    <w:rsid w:val="0027600A"/>
    <w:rsid w:val="00282243"/>
    <w:rsid w:val="00297303"/>
    <w:rsid w:val="002A4601"/>
    <w:rsid w:val="002A4FAE"/>
    <w:rsid w:val="002A5167"/>
    <w:rsid w:val="002B2F5A"/>
    <w:rsid w:val="002B3837"/>
    <w:rsid w:val="002B4F51"/>
    <w:rsid w:val="002B7F07"/>
    <w:rsid w:val="002C7206"/>
    <w:rsid w:val="002D373E"/>
    <w:rsid w:val="002D3C79"/>
    <w:rsid w:val="002E2C72"/>
    <w:rsid w:val="002E5CF7"/>
    <w:rsid w:val="002E6D8F"/>
    <w:rsid w:val="002E7064"/>
    <w:rsid w:val="002F183A"/>
    <w:rsid w:val="002F43D9"/>
    <w:rsid w:val="003002A2"/>
    <w:rsid w:val="00300B38"/>
    <w:rsid w:val="00303A6E"/>
    <w:rsid w:val="00304D93"/>
    <w:rsid w:val="00305A86"/>
    <w:rsid w:val="0031657F"/>
    <w:rsid w:val="00320A08"/>
    <w:rsid w:val="003316D7"/>
    <w:rsid w:val="00333291"/>
    <w:rsid w:val="00334FFF"/>
    <w:rsid w:val="00345F79"/>
    <w:rsid w:val="00352BA9"/>
    <w:rsid w:val="00353B8E"/>
    <w:rsid w:val="00353E41"/>
    <w:rsid w:val="00354B25"/>
    <w:rsid w:val="00362D25"/>
    <w:rsid w:val="00362E82"/>
    <w:rsid w:val="0036537B"/>
    <w:rsid w:val="00373609"/>
    <w:rsid w:val="00375CC1"/>
    <w:rsid w:val="003811A5"/>
    <w:rsid w:val="0038779F"/>
    <w:rsid w:val="00387F05"/>
    <w:rsid w:val="0039614F"/>
    <w:rsid w:val="003964F6"/>
    <w:rsid w:val="003A3047"/>
    <w:rsid w:val="003A7BDA"/>
    <w:rsid w:val="003B1D86"/>
    <w:rsid w:val="003B62AC"/>
    <w:rsid w:val="003C2942"/>
    <w:rsid w:val="003D4E68"/>
    <w:rsid w:val="003E28D3"/>
    <w:rsid w:val="003F1A31"/>
    <w:rsid w:val="003F34B8"/>
    <w:rsid w:val="003F3B28"/>
    <w:rsid w:val="003F4870"/>
    <w:rsid w:val="003F4BEB"/>
    <w:rsid w:val="004012B9"/>
    <w:rsid w:val="00417F8B"/>
    <w:rsid w:val="0042116F"/>
    <w:rsid w:val="004213A0"/>
    <w:rsid w:val="00423778"/>
    <w:rsid w:val="00425465"/>
    <w:rsid w:val="004255DC"/>
    <w:rsid w:val="00427DCE"/>
    <w:rsid w:val="0043085D"/>
    <w:rsid w:val="00441884"/>
    <w:rsid w:val="00445382"/>
    <w:rsid w:val="0044638A"/>
    <w:rsid w:val="00453425"/>
    <w:rsid w:val="00456544"/>
    <w:rsid w:val="0046036D"/>
    <w:rsid w:val="00466FD7"/>
    <w:rsid w:val="00470FA1"/>
    <w:rsid w:val="00475B53"/>
    <w:rsid w:val="00481D82"/>
    <w:rsid w:val="004924DA"/>
    <w:rsid w:val="004957B3"/>
    <w:rsid w:val="004A1772"/>
    <w:rsid w:val="004A4566"/>
    <w:rsid w:val="004B2BFF"/>
    <w:rsid w:val="004B329E"/>
    <w:rsid w:val="004B5AA9"/>
    <w:rsid w:val="004B7C63"/>
    <w:rsid w:val="004C42CC"/>
    <w:rsid w:val="004C79DD"/>
    <w:rsid w:val="004F39E2"/>
    <w:rsid w:val="004F4521"/>
    <w:rsid w:val="004F4544"/>
    <w:rsid w:val="004F7B96"/>
    <w:rsid w:val="0050031C"/>
    <w:rsid w:val="0050523D"/>
    <w:rsid w:val="005214C2"/>
    <w:rsid w:val="00524114"/>
    <w:rsid w:val="00526CED"/>
    <w:rsid w:val="00532722"/>
    <w:rsid w:val="00532778"/>
    <w:rsid w:val="00537799"/>
    <w:rsid w:val="00540F3A"/>
    <w:rsid w:val="00541859"/>
    <w:rsid w:val="00543908"/>
    <w:rsid w:val="00543997"/>
    <w:rsid w:val="005446B5"/>
    <w:rsid w:val="00545D83"/>
    <w:rsid w:val="00561377"/>
    <w:rsid w:val="00563075"/>
    <w:rsid w:val="005672AE"/>
    <w:rsid w:val="00570C1D"/>
    <w:rsid w:val="005723C1"/>
    <w:rsid w:val="00584727"/>
    <w:rsid w:val="00594193"/>
    <w:rsid w:val="005944D7"/>
    <w:rsid w:val="00596A34"/>
    <w:rsid w:val="00596B01"/>
    <w:rsid w:val="005A2B8D"/>
    <w:rsid w:val="005A4961"/>
    <w:rsid w:val="005B069B"/>
    <w:rsid w:val="005B15B8"/>
    <w:rsid w:val="005B4673"/>
    <w:rsid w:val="005B4FC1"/>
    <w:rsid w:val="005B517D"/>
    <w:rsid w:val="005C7BAC"/>
    <w:rsid w:val="005D1E34"/>
    <w:rsid w:val="005D735C"/>
    <w:rsid w:val="005E41C0"/>
    <w:rsid w:val="005E4B9D"/>
    <w:rsid w:val="005F2E58"/>
    <w:rsid w:val="005F3827"/>
    <w:rsid w:val="005F5686"/>
    <w:rsid w:val="005F716E"/>
    <w:rsid w:val="00601F6F"/>
    <w:rsid w:val="0060528D"/>
    <w:rsid w:val="00613AE9"/>
    <w:rsid w:val="006143FE"/>
    <w:rsid w:val="00625616"/>
    <w:rsid w:val="00625F08"/>
    <w:rsid w:val="006269FF"/>
    <w:rsid w:val="00633D29"/>
    <w:rsid w:val="006373B6"/>
    <w:rsid w:val="00637EB3"/>
    <w:rsid w:val="006426BF"/>
    <w:rsid w:val="006426FE"/>
    <w:rsid w:val="006774B3"/>
    <w:rsid w:val="006828C8"/>
    <w:rsid w:val="00685912"/>
    <w:rsid w:val="00693443"/>
    <w:rsid w:val="00694B95"/>
    <w:rsid w:val="006964C7"/>
    <w:rsid w:val="006A1211"/>
    <w:rsid w:val="006A7A1C"/>
    <w:rsid w:val="006B0126"/>
    <w:rsid w:val="006B2C4B"/>
    <w:rsid w:val="006C187F"/>
    <w:rsid w:val="006C1DB1"/>
    <w:rsid w:val="006C2811"/>
    <w:rsid w:val="006D01BF"/>
    <w:rsid w:val="006D0F1D"/>
    <w:rsid w:val="006D1391"/>
    <w:rsid w:val="006D397E"/>
    <w:rsid w:val="006D4DF4"/>
    <w:rsid w:val="006D6116"/>
    <w:rsid w:val="006E5F68"/>
    <w:rsid w:val="006E6234"/>
    <w:rsid w:val="006F1A17"/>
    <w:rsid w:val="006F289A"/>
    <w:rsid w:val="007071D5"/>
    <w:rsid w:val="00710996"/>
    <w:rsid w:val="007141A7"/>
    <w:rsid w:val="00715734"/>
    <w:rsid w:val="00723789"/>
    <w:rsid w:val="00724B8D"/>
    <w:rsid w:val="00731783"/>
    <w:rsid w:val="00734696"/>
    <w:rsid w:val="007356B5"/>
    <w:rsid w:val="00736C71"/>
    <w:rsid w:val="007411CE"/>
    <w:rsid w:val="00754EBB"/>
    <w:rsid w:val="007558A0"/>
    <w:rsid w:val="00755C94"/>
    <w:rsid w:val="00762098"/>
    <w:rsid w:val="007639AE"/>
    <w:rsid w:val="00784386"/>
    <w:rsid w:val="00790988"/>
    <w:rsid w:val="00790D33"/>
    <w:rsid w:val="007A1C6D"/>
    <w:rsid w:val="007A4C6B"/>
    <w:rsid w:val="007A52A9"/>
    <w:rsid w:val="007B592E"/>
    <w:rsid w:val="007C46F0"/>
    <w:rsid w:val="007C7BAF"/>
    <w:rsid w:val="007D0360"/>
    <w:rsid w:val="007D1475"/>
    <w:rsid w:val="007E03AA"/>
    <w:rsid w:val="007F05B0"/>
    <w:rsid w:val="007F1B6A"/>
    <w:rsid w:val="007F46F3"/>
    <w:rsid w:val="007F62ED"/>
    <w:rsid w:val="008014D6"/>
    <w:rsid w:val="00810B04"/>
    <w:rsid w:val="00817B41"/>
    <w:rsid w:val="00820E8D"/>
    <w:rsid w:val="00823723"/>
    <w:rsid w:val="00823F7C"/>
    <w:rsid w:val="00824584"/>
    <w:rsid w:val="00831582"/>
    <w:rsid w:val="00835FC7"/>
    <w:rsid w:val="0083784F"/>
    <w:rsid w:val="00841F28"/>
    <w:rsid w:val="00846944"/>
    <w:rsid w:val="008569AD"/>
    <w:rsid w:val="0086182E"/>
    <w:rsid w:val="008625F9"/>
    <w:rsid w:val="00867B93"/>
    <w:rsid w:val="00870A1A"/>
    <w:rsid w:val="008847B5"/>
    <w:rsid w:val="00891C80"/>
    <w:rsid w:val="00894C21"/>
    <w:rsid w:val="00894D43"/>
    <w:rsid w:val="008A1231"/>
    <w:rsid w:val="008B2A5A"/>
    <w:rsid w:val="008B4455"/>
    <w:rsid w:val="008B6795"/>
    <w:rsid w:val="008C18F9"/>
    <w:rsid w:val="008C6A86"/>
    <w:rsid w:val="008C79B7"/>
    <w:rsid w:val="008D1528"/>
    <w:rsid w:val="008D2A66"/>
    <w:rsid w:val="008D48E7"/>
    <w:rsid w:val="008E0AB4"/>
    <w:rsid w:val="008E0AC3"/>
    <w:rsid w:val="008E4754"/>
    <w:rsid w:val="008F594B"/>
    <w:rsid w:val="00912745"/>
    <w:rsid w:val="00914096"/>
    <w:rsid w:val="00916227"/>
    <w:rsid w:val="009366C4"/>
    <w:rsid w:val="00941A45"/>
    <w:rsid w:val="00952239"/>
    <w:rsid w:val="00961E62"/>
    <w:rsid w:val="00962217"/>
    <w:rsid w:val="00962E37"/>
    <w:rsid w:val="009674F6"/>
    <w:rsid w:val="00972A67"/>
    <w:rsid w:val="00992C6E"/>
    <w:rsid w:val="00995464"/>
    <w:rsid w:val="00995E88"/>
    <w:rsid w:val="009975AB"/>
    <w:rsid w:val="00997967"/>
    <w:rsid w:val="00997CBA"/>
    <w:rsid w:val="009A4B09"/>
    <w:rsid w:val="009B5227"/>
    <w:rsid w:val="009C3189"/>
    <w:rsid w:val="009C5A47"/>
    <w:rsid w:val="009E0D0D"/>
    <w:rsid w:val="009F02C0"/>
    <w:rsid w:val="009F50CF"/>
    <w:rsid w:val="00A0146B"/>
    <w:rsid w:val="00A03F44"/>
    <w:rsid w:val="00A07231"/>
    <w:rsid w:val="00A11FB9"/>
    <w:rsid w:val="00A143CC"/>
    <w:rsid w:val="00A14CC5"/>
    <w:rsid w:val="00A15E0B"/>
    <w:rsid w:val="00A20A8C"/>
    <w:rsid w:val="00A2138F"/>
    <w:rsid w:val="00A2335F"/>
    <w:rsid w:val="00A2426E"/>
    <w:rsid w:val="00A27AC3"/>
    <w:rsid w:val="00A31C37"/>
    <w:rsid w:val="00A36F67"/>
    <w:rsid w:val="00A41EA1"/>
    <w:rsid w:val="00A4683E"/>
    <w:rsid w:val="00A46A59"/>
    <w:rsid w:val="00A46AE2"/>
    <w:rsid w:val="00A51054"/>
    <w:rsid w:val="00A5356C"/>
    <w:rsid w:val="00A5418E"/>
    <w:rsid w:val="00A56244"/>
    <w:rsid w:val="00A61CB1"/>
    <w:rsid w:val="00A63AC5"/>
    <w:rsid w:val="00A6511B"/>
    <w:rsid w:val="00A65FA1"/>
    <w:rsid w:val="00A705DB"/>
    <w:rsid w:val="00A738B9"/>
    <w:rsid w:val="00A7611A"/>
    <w:rsid w:val="00A76866"/>
    <w:rsid w:val="00A83BC2"/>
    <w:rsid w:val="00A93FB9"/>
    <w:rsid w:val="00A97DEA"/>
    <w:rsid w:val="00AA762F"/>
    <w:rsid w:val="00AB67E4"/>
    <w:rsid w:val="00AC09B7"/>
    <w:rsid w:val="00AC31E3"/>
    <w:rsid w:val="00AC4751"/>
    <w:rsid w:val="00AC5212"/>
    <w:rsid w:val="00AE15FC"/>
    <w:rsid w:val="00AF0C3F"/>
    <w:rsid w:val="00AF2426"/>
    <w:rsid w:val="00AF360D"/>
    <w:rsid w:val="00AF47A9"/>
    <w:rsid w:val="00B00E60"/>
    <w:rsid w:val="00B02289"/>
    <w:rsid w:val="00B052E1"/>
    <w:rsid w:val="00B05DE3"/>
    <w:rsid w:val="00B14921"/>
    <w:rsid w:val="00B258D4"/>
    <w:rsid w:val="00B30611"/>
    <w:rsid w:val="00B344B7"/>
    <w:rsid w:val="00B424F8"/>
    <w:rsid w:val="00B46A3A"/>
    <w:rsid w:val="00B621F7"/>
    <w:rsid w:val="00B727A7"/>
    <w:rsid w:val="00B772F2"/>
    <w:rsid w:val="00B922B8"/>
    <w:rsid w:val="00B92690"/>
    <w:rsid w:val="00BA3013"/>
    <w:rsid w:val="00BA4EEB"/>
    <w:rsid w:val="00BC25D0"/>
    <w:rsid w:val="00BC2A92"/>
    <w:rsid w:val="00BC54E0"/>
    <w:rsid w:val="00BC5598"/>
    <w:rsid w:val="00BC64A3"/>
    <w:rsid w:val="00BC65CC"/>
    <w:rsid w:val="00BC67E8"/>
    <w:rsid w:val="00BD176F"/>
    <w:rsid w:val="00BD5D81"/>
    <w:rsid w:val="00BE002B"/>
    <w:rsid w:val="00BE3DF1"/>
    <w:rsid w:val="00BF16D6"/>
    <w:rsid w:val="00C00A5E"/>
    <w:rsid w:val="00C10183"/>
    <w:rsid w:val="00C3179D"/>
    <w:rsid w:val="00C32E78"/>
    <w:rsid w:val="00C36A53"/>
    <w:rsid w:val="00C36B39"/>
    <w:rsid w:val="00C371B6"/>
    <w:rsid w:val="00C42D55"/>
    <w:rsid w:val="00C43385"/>
    <w:rsid w:val="00C650EC"/>
    <w:rsid w:val="00C71CF8"/>
    <w:rsid w:val="00C77870"/>
    <w:rsid w:val="00C8446C"/>
    <w:rsid w:val="00C84A83"/>
    <w:rsid w:val="00C90158"/>
    <w:rsid w:val="00C96373"/>
    <w:rsid w:val="00CA1F01"/>
    <w:rsid w:val="00CA32F9"/>
    <w:rsid w:val="00CB5CC2"/>
    <w:rsid w:val="00CC061C"/>
    <w:rsid w:val="00CC1A7A"/>
    <w:rsid w:val="00CC3DB5"/>
    <w:rsid w:val="00CD3FF3"/>
    <w:rsid w:val="00CD4DAA"/>
    <w:rsid w:val="00CE5065"/>
    <w:rsid w:val="00D02219"/>
    <w:rsid w:val="00D05155"/>
    <w:rsid w:val="00D060A6"/>
    <w:rsid w:val="00D06918"/>
    <w:rsid w:val="00D17C6D"/>
    <w:rsid w:val="00D27170"/>
    <w:rsid w:val="00D276AC"/>
    <w:rsid w:val="00D3083F"/>
    <w:rsid w:val="00D31EEF"/>
    <w:rsid w:val="00D41C0A"/>
    <w:rsid w:val="00D423F2"/>
    <w:rsid w:val="00D60C3E"/>
    <w:rsid w:val="00D6249F"/>
    <w:rsid w:val="00D63870"/>
    <w:rsid w:val="00D63BB3"/>
    <w:rsid w:val="00D650C4"/>
    <w:rsid w:val="00D70A15"/>
    <w:rsid w:val="00D73163"/>
    <w:rsid w:val="00D7376E"/>
    <w:rsid w:val="00D75651"/>
    <w:rsid w:val="00D77222"/>
    <w:rsid w:val="00D7768D"/>
    <w:rsid w:val="00D77750"/>
    <w:rsid w:val="00D803F9"/>
    <w:rsid w:val="00D95183"/>
    <w:rsid w:val="00DA0171"/>
    <w:rsid w:val="00DA040C"/>
    <w:rsid w:val="00DA1CC1"/>
    <w:rsid w:val="00DA2D04"/>
    <w:rsid w:val="00DA4D19"/>
    <w:rsid w:val="00DA50D7"/>
    <w:rsid w:val="00DA6D08"/>
    <w:rsid w:val="00DB5942"/>
    <w:rsid w:val="00DC084F"/>
    <w:rsid w:val="00DD5B14"/>
    <w:rsid w:val="00DE25B6"/>
    <w:rsid w:val="00DE3620"/>
    <w:rsid w:val="00DE5220"/>
    <w:rsid w:val="00DF3BC3"/>
    <w:rsid w:val="00E027B4"/>
    <w:rsid w:val="00E045AF"/>
    <w:rsid w:val="00E049C8"/>
    <w:rsid w:val="00E06C36"/>
    <w:rsid w:val="00E11D80"/>
    <w:rsid w:val="00E2198B"/>
    <w:rsid w:val="00E23745"/>
    <w:rsid w:val="00E277EB"/>
    <w:rsid w:val="00E35789"/>
    <w:rsid w:val="00E41EF2"/>
    <w:rsid w:val="00E43F44"/>
    <w:rsid w:val="00E5359C"/>
    <w:rsid w:val="00E60D17"/>
    <w:rsid w:val="00E626B9"/>
    <w:rsid w:val="00E73F10"/>
    <w:rsid w:val="00E75FCD"/>
    <w:rsid w:val="00E9328B"/>
    <w:rsid w:val="00E9667D"/>
    <w:rsid w:val="00E9717C"/>
    <w:rsid w:val="00EA33A0"/>
    <w:rsid w:val="00EA5B73"/>
    <w:rsid w:val="00EB6D83"/>
    <w:rsid w:val="00EC00A8"/>
    <w:rsid w:val="00EC29A6"/>
    <w:rsid w:val="00EC2AA4"/>
    <w:rsid w:val="00EC2F65"/>
    <w:rsid w:val="00ED1AA6"/>
    <w:rsid w:val="00EE6E91"/>
    <w:rsid w:val="00EF2519"/>
    <w:rsid w:val="00F02BED"/>
    <w:rsid w:val="00F05DEB"/>
    <w:rsid w:val="00F06801"/>
    <w:rsid w:val="00F074EC"/>
    <w:rsid w:val="00F107FB"/>
    <w:rsid w:val="00F2006E"/>
    <w:rsid w:val="00F23717"/>
    <w:rsid w:val="00F30B58"/>
    <w:rsid w:val="00F31953"/>
    <w:rsid w:val="00F3258F"/>
    <w:rsid w:val="00F3331F"/>
    <w:rsid w:val="00F34AC7"/>
    <w:rsid w:val="00F40564"/>
    <w:rsid w:val="00F411D8"/>
    <w:rsid w:val="00F423DC"/>
    <w:rsid w:val="00F43F5D"/>
    <w:rsid w:val="00F508A0"/>
    <w:rsid w:val="00F52ACB"/>
    <w:rsid w:val="00F60661"/>
    <w:rsid w:val="00F60868"/>
    <w:rsid w:val="00F62428"/>
    <w:rsid w:val="00F62E81"/>
    <w:rsid w:val="00F65626"/>
    <w:rsid w:val="00F67538"/>
    <w:rsid w:val="00F7174E"/>
    <w:rsid w:val="00F803ED"/>
    <w:rsid w:val="00F875C2"/>
    <w:rsid w:val="00F87772"/>
    <w:rsid w:val="00F94A0F"/>
    <w:rsid w:val="00F95D48"/>
    <w:rsid w:val="00FA2FA9"/>
    <w:rsid w:val="00FA61F0"/>
    <w:rsid w:val="00FB602D"/>
    <w:rsid w:val="00FB6D87"/>
    <w:rsid w:val="00FB75BA"/>
    <w:rsid w:val="00FC319D"/>
    <w:rsid w:val="00FC5D72"/>
    <w:rsid w:val="00FC6327"/>
    <w:rsid w:val="00FD1405"/>
    <w:rsid w:val="00FD2EE9"/>
    <w:rsid w:val="00FD4449"/>
    <w:rsid w:val="00FD6334"/>
    <w:rsid w:val="00FE2E1A"/>
    <w:rsid w:val="00FE4774"/>
    <w:rsid w:val="00FF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637"/>
    <w:pPr>
      <w:spacing w:line="480" w:lineRule="auto"/>
    </w:pPr>
    <w:rPr>
      <w:sz w:val="24"/>
    </w:rPr>
  </w:style>
  <w:style w:type="paragraph" w:styleId="Heading1">
    <w:name w:val="heading 1"/>
    <w:basedOn w:val="Normal"/>
    <w:next w:val="Normal"/>
    <w:qFormat/>
    <w:rsid w:val="00122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122637"/>
  </w:style>
  <w:style w:type="paragraph" w:styleId="Header">
    <w:name w:val="header"/>
    <w:basedOn w:val="Normal"/>
    <w:link w:val="HeaderChar"/>
    <w:uiPriority w:val="99"/>
    <w:rsid w:val="00122637"/>
    <w:pPr>
      <w:tabs>
        <w:tab w:val="center" w:pos="4320"/>
        <w:tab w:val="right" w:pos="8640"/>
      </w:tabs>
    </w:pPr>
  </w:style>
  <w:style w:type="paragraph" w:styleId="Footer">
    <w:name w:val="footer"/>
    <w:basedOn w:val="Normal"/>
    <w:rsid w:val="00122637"/>
    <w:pPr>
      <w:tabs>
        <w:tab w:val="center" w:pos="4320"/>
        <w:tab w:val="right" w:pos="8640"/>
      </w:tabs>
    </w:pPr>
  </w:style>
  <w:style w:type="paragraph" w:styleId="Title">
    <w:name w:val="Title"/>
    <w:basedOn w:val="Normal"/>
    <w:qFormat/>
    <w:rsid w:val="00122637"/>
    <w:pPr>
      <w:jc w:val="center"/>
    </w:pPr>
    <w:rPr>
      <w:b/>
      <w:bCs/>
    </w:rPr>
  </w:style>
  <w:style w:type="paragraph" w:styleId="FootnoteText">
    <w:name w:val="footnote text"/>
    <w:basedOn w:val="Normal"/>
    <w:link w:val="FootnoteTextChar"/>
    <w:semiHidden/>
    <w:rsid w:val="00122637"/>
    <w:rPr>
      <w:sz w:val="20"/>
    </w:rPr>
  </w:style>
  <w:style w:type="character" w:styleId="FootnoteReference">
    <w:name w:val="footnote reference"/>
    <w:basedOn w:val="DefaultParagraphFont"/>
    <w:semiHidden/>
    <w:rsid w:val="00122637"/>
    <w:rPr>
      <w:vertAlign w:val="superscript"/>
    </w:rPr>
  </w:style>
  <w:style w:type="paragraph" w:styleId="BodyText">
    <w:name w:val="Body Text"/>
    <w:basedOn w:val="Normal"/>
    <w:link w:val="BodyTextChar"/>
    <w:rsid w:val="00122637"/>
    <w:pPr>
      <w:spacing w:line="240" w:lineRule="auto"/>
      <w:jc w:val="both"/>
    </w:pPr>
  </w:style>
  <w:style w:type="character" w:styleId="PageNumber">
    <w:name w:val="page number"/>
    <w:basedOn w:val="DefaultParagraphFont"/>
    <w:rsid w:val="00122637"/>
  </w:style>
  <w:style w:type="paragraph" w:styleId="EndnoteText">
    <w:name w:val="endnote text"/>
    <w:basedOn w:val="Normal"/>
    <w:semiHidden/>
    <w:rsid w:val="00122637"/>
    <w:rPr>
      <w:sz w:val="20"/>
    </w:rPr>
  </w:style>
  <w:style w:type="character" w:styleId="EndnoteReference">
    <w:name w:val="endnote reference"/>
    <w:basedOn w:val="DefaultParagraphFont"/>
    <w:semiHidden/>
    <w:rsid w:val="00122637"/>
    <w:rPr>
      <w:vertAlign w:val="superscript"/>
    </w:rPr>
  </w:style>
  <w:style w:type="paragraph" w:customStyle="1" w:styleId="ModelNrmlDouble">
    <w:name w:val="ModelNrmlDouble"/>
    <w:basedOn w:val="Normal"/>
    <w:link w:val="ModelNrmlDoubleChar"/>
    <w:rsid w:val="00122637"/>
    <w:pPr>
      <w:spacing w:after="360"/>
      <w:ind w:firstLine="720"/>
      <w:jc w:val="both"/>
    </w:pPr>
    <w:rPr>
      <w:sz w:val="22"/>
    </w:rPr>
  </w:style>
  <w:style w:type="paragraph" w:customStyle="1" w:styleId="ModelDoubleNoIndent">
    <w:name w:val="ModelDoubleNoIndent"/>
    <w:basedOn w:val="ModelNrmlDouble"/>
    <w:rsid w:val="00122637"/>
    <w:pPr>
      <w:ind w:firstLine="0"/>
    </w:pPr>
    <w:rPr>
      <w:u w:val="single"/>
    </w:rPr>
  </w:style>
  <w:style w:type="character" w:styleId="CommentReference">
    <w:name w:val="annotation reference"/>
    <w:basedOn w:val="DefaultParagraphFont"/>
    <w:semiHidden/>
    <w:rsid w:val="00122637"/>
    <w:rPr>
      <w:sz w:val="16"/>
      <w:szCs w:val="16"/>
    </w:rPr>
  </w:style>
  <w:style w:type="paragraph" w:styleId="CommentText">
    <w:name w:val="annotation text"/>
    <w:basedOn w:val="Normal"/>
    <w:semiHidden/>
    <w:rsid w:val="00122637"/>
    <w:rPr>
      <w:sz w:val="20"/>
    </w:rPr>
  </w:style>
  <w:style w:type="paragraph" w:styleId="CommentSubject">
    <w:name w:val="annotation subject"/>
    <w:basedOn w:val="CommentText"/>
    <w:next w:val="CommentText"/>
    <w:semiHidden/>
    <w:rsid w:val="00122637"/>
    <w:rPr>
      <w:b/>
      <w:bCs/>
    </w:rPr>
  </w:style>
  <w:style w:type="paragraph" w:styleId="BalloonText">
    <w:name w:val="Balloon Text"/>
    <w:basedOn w:val="Normal"/>
    <w:semiHidden/>
    <w:rsid w:val="00122637"/>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rsid w:val="00A5356C"/>
    <w:pPr>
      <w:spacing w:after="240" w:line="240" w:lineRule="auto"/>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D63BB3"/>
  </w:style>
  <w:style w:type="character" w:customStyle="1" w:styleId="BodyTextChar">
    <w:name w:val="Body Text Char"/>
    <w:basedOn w:val="DefaultParagraphFont"/>
    <w:link w:val="BodyText"/>
    <w:rsid w:val="00F40564"/>
    <w:rPr>
      <w:sz w:val="24"/>
    </w:rPr>
  </w:style>
  <w:style w:type="paragraph" w:styleId="ListParagraph">
    <w:name w:val="List Paragraph"/>
    <w:basedOn w:val="Normal"/>
    <w:uiPriority w:val="34"/>
    <w:qFormat/>
    <w:rsid w:val="00997CBA"/>
    <w:pPr>
      <w:ind w:left="720"/>
    </w:pPr>
  </w:style>
  <w:style w:type="character" w:customStyle="1" w:styleId="ModelNrmlDoubleChar">
    <w:name w:val="ModelNrmlDouble Char"/>
    <w:basedOn w:val="DefaultParagraphFont"/>
    <w:link w:val="ModelNrmlDouble"/>
    <w:locked/>
    <w:rsid w:val="00891C80"/>
    <w:rPr>
      <w:sz w:val="22"/>
    </w:rPr>
  </w:style>
  <w:style w:type="character" w:customStyle="1" w:styleId="HeaderChar">
    <w:name w:val="Header Char"/>
    <w:basedOn w:val="DefaultParagraphFont"/>
    <w:link w:val="Header"/>
    <w:uiPriority w:val="99"/>
    <w:rsid w:val="00345F7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1AAD-033B-4081-8AC1-ED9F4600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4705</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WB77786</cp:lastModifiedBy>
  <cp:revision>20</cp:revision>
  <cp:lastPrinted>2011-08-09T20:08:00Z</cp:lastPrinted>
  <dcterms:created xsi:type="dcterms:W3CDTF">2011-06-02T16:14:00Z</dcterms:created>
  <dcterms:modified xsi:type="dcterms:W3CDTF">2011-08-18T14:23:00Z</dcterms:modified>
</cp:coreProperties>
</file>