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Toc450905348"/>
    <w:bookmarkStart w:id="1" w:name="_GoBack"/>
    <w:bookmarkEnd w:id="1"/>
    <w:p w:rsidR="00BF6E36" w:rsidRPr="00BF6E36" w:rsidRDefault="008E2285" w:rsidP="00BF6E36">
      <w:pPr>
        <w:rPr>
          <w:rFonts w:ascii="Calibri" w:eastAsia="Calibri" w:hAnsi="Calibri" w:cs="Times New Roman"/>
          <w:b/>
          <w:bCs/>
          <w:sz w:val="28"/>
          <w:szCs w:val="28"/>
        </w:rPr>
      </w:pPr>
      <w:r>
        <w:rPr>
          <w:noProof/>
          <w:lang w:val="en-US" w:eastAsia="en-US"/>
        </w:rPr>
        <mc:AlternateContent>
          <mc:Choice Requires="wps">
            <w:drawing>
              <wp:anchor distT="0" distB="0" distL="114300" distR="114300" simplePos="0" relativeHeight="251698176" behindDoc="0" locked="0" layoutInCell="1" allowOverlap="1" wp14:anchorId="6FECDC0D" wp14:editId="6CC2C9A5">
                <wp:simplePos x="0" y="0"/>
                <wp:positionH relativeFrom="column">
                  <wp:posOffset>-547370</wp:posOffset>
                </wp:positionH>
                <wp:positionV relativeFrom="paragraph">
                  <wp:posOffset>-471170</wp:posOffset>
                </wp:positionV>
                <wp:extent cx="6867525" cy="9944100"/>
                <wp:effectExtent l="19050" t="19050" r="47625" b="38100"/>
                <wp:wrapNone/>
                <wp:docPr id="2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67525" cy="9944100"/>
                        </a:xfrm>
                        <a:prstGeom prst="rect">
                          <a:avLst/>
                        </a:prstGeom>
                        <a:noFill/>
                        <a:ln w="63500" cmpd="thickThin">
                          <a:solidFill>
                            <a:srgbClr val="00B0F0"/>
                          </a:solidFill>
                          <a:miter lim="800000"/>
                          <a:headEnd/>
                          <a:tailEnd/>
                        </a:ln>
                        <a:effectLst/>
                        <a:extLst>
                          <a:ext uri="{909E8E84-426E-40DD-AFC4-6F175D3DCCD1}">
                            <a14:hiddenFill xmlns:a14="http://schemas.microsoft.com/office/drawing/2010/main">
                              <a:solidFill>
                                <a:schemeClr val="lt1">
                                  <a:lumMod val="100000"/>
                                  <a:lumOff val="0"/>
                                </a:schemeClr>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D948EC" id="Rectangle 26" o:spid="_x0000_s1026" style="position:absolute;margin-left:-43.1pt;margin-top:-37.1pt;width:540.75pt;height:783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" filled="f" fillcolor="white [3201]" strokecolor="#00b0f0" strokeweight="5pt">
                <v:stroke linestyle="thickThin"/>
                <v:shadow color="#868686"/>
              </v:rect>
            </w:pict>
          </mc:Fallback>
        </mc:AlternateContent>
      </w:r>
      <w:r w:rsidR="00BF6E36" w:rsidRPr="00BF6E36">
        <w:rPr>
          <w:b/>
          <w:bCs/>
          <w:sz w:val="28"/>
          <w:szCs w:val="28"/>
        </w:rPr>
        <w:t xml:space="preserve">MINISTERE DE L’AGRICULTURE                                    </w:t>
      </w:r>
      <w:r w:rsidR="00BF6E36" w:rsidRPr="00BF6E36">
        <w:rPr>
          <w:rFonts w:ascii="Calibri" w:eastAsia="Calibri" w:hAnsi="Calibri" w:cs="Times New Roman"/>
          <w:b/>
          <w:bCs/>
          <w:sz w:val="28"/>
          <w:szCs w:val="28"/>
        </w:rPr>
        <w:t xml:space="preserve"> REPUBLIQUE DU MALI</w:t>
      </w:r>
    </w:p>
    <w:p w:rsidR="00BF6E36" w:rsidRPr="00BF6E36" w:rsidRDefault="00BF6E36" w:rsidP="00BF6E36">
      <w:pPr>
        <w:rPr>
          <w:b/>
          <w:bCs/>
          <w:sz w:val="28"/>
          <w:szCs w:val="28"/>
        </w:rPr>
      </w:pPr>
      <w:r w:rsidRPr="00BF6E36">
        <w:rPr>
          <w:rFonts w:ascii="Calibri" w:eastAsia="Calibri" w:hAnsi="Calibri" w:cs="Times New Roman"/>
          <w:b/>
          <w:bCs/>
          <w:sz w:val="28"/>
          <w:szCs w:val="28"/>
        </w:rPr>
        <w:t xml:space="preserve">             ************                                                              ************</w:t>
      </w:r>
    </w:p>
    <w:p w:rsidR="00BF6E36" w:rsidRPr="00BF6E36" w:rsidRDefault="00BF6E36" w:rsidP="00BF6E36">
      <w:pPr>
        <w:tabs>
          <w:tab w:val="left" w:pos="3195"/>
          <w:tab w:val="center" w:pos="5076"/>
        </w:tabs>
        <w:ind w:left="1080"/>
        <w:contextualSpacing/>
        <w:jc w:val="both"/>
        <w:rPr>
          <w:b/>
          <w:bCs/>
          <w:sz w:val="28"/>
          <w:szCs w:val="28"/>
        </w:rPr>
      </w:pPr>
      <w:r w:rsidRPr="00BF6E36">
        <w:rPr>
          <w:rFonts w:ascii="Calibri" w:eastAsia="Calibri" w:hAnsi="Calibri" w:cs="Times New Roman"/>
          <w:b/>
          <w:bCs/>
          <w:sz w:val="28"/>
          <w:szCs w:val="28"/>
        </w:rPr>
        <w:tab/>
        <w:t xml:space="preserve">                                     Un Peuple - Un But - Une Foi</w:t>
      </w:r>
    </w:p>
    <w:p w:rsidR="00BF6E36" w:rsidRPr="00BF6E36" w:rsidRDefault="00BF6E36" w:rsidP="00BF6E36">
      <w:pPr>
        <w:rPr>
          <w:b/>
          <w:bCs/>
          <w:sz w:val="36"/>
          <w:szCs w:val="36"/>
        </w:rPr>
      </w:pPr>
    </w:p>
    <w:p w:rsidR="00BF6E36" w:rsidRPr="00BF6E36" w:rsidRDefault="00BF6E36" w:rsidP="00BF6E36">
      <w:pPr>
        <w:rPr>
          <w:b/>
          <w:bCs/>
        </w:rPr>
      </w:pPr>
    </w:p>
    <w:p w:rsidR="00BF6E36" w:rsidRPr="00BF6E36" w:rsidRDefault="00BF6E36" w:rsidP="00BF6E36">
      <w:pPr>
        <w:rPr>
          <w:b/>
          <w:bCs/>
        </w:rPr>
      </w:pPr>
    </w:p>
    <w:p w:rsidR="00BF6E36" w:rsidRPr="00BF6E36" w:rsidRDefault="00BF6E36" w:rsidP="00BF6E36">
      <w:pPr>
        <w:rPr>
          <w:b/>
          <w:bCs/>
        </w:rPr>
      </w:pPr>
    </w:p>
    <w:p w:rsidR="00BF6E36" w:rsidRPr="00BF6E36" w:rsidRDefault="00BF6E36" w:rsidP="00BF6E36">
      <w:pPr>
        <w:rPr>
          <w:b/>
          <w:bCs/>
        </w:rPr>
      </w:pPr>
    </w:p>
    <w:p w:rsidR="00BF6E36" w:rsidRPr="00BF6E36" w:rsidRDefault="00BF6E36" w:rsidP="00BF6E36">
      <w:pPr>
        <w:rPr>
          <w:b/>
          <w:bCs/>
        </w:rPr>
      </w:pPr>
    </w:p>
    <w:p w:rsidR="00BF6E36" w:rsidRPr="00BF6E36" w:rsidRDefault="00BF6E36" w:rsidP="00BF6E36">
      <w:pPr>
        <w:rPr>
          <w:b/>
          <w:bCs/>
        </w:rPr>
      </w:pPr>
    </w:p>
    <w:p w:rsidR="00BF6E36" w:rsidRPr="00BF6E36" w:rsidRDefault="00BF6E36" w:rsidP="00BF6E36">
      <w:pPr>
        <w:rPr>
          <w:b/>
          <w:bCs/>
        </w:rPr>
      </w:pPr>
    </w:p>
    <w:p w:rsidR="00BF6E36" w:rsidRPr="00BF6E36" w:rsidRDefault="008E2285" w:rsidP="00BF6E36">
      <w:pPr>
        <w:rPr>
          <w:b/>
          <w:bCs/>
        </w:rPr>
      </w:pPr>
      <w:r>
        <w:rPr>
          <w:noProof/>
          <w:lang w:val="en-US" w:eastAsia="en-US"/>
        </w:rPr>
        <mc:AlternateContent>
          <mc:Choice Requires="wps">
            <w:drawing>
              <wp:anchor distT="0" distB="0" distL="114300" distR="114300" simplePos="0" relativeHeight="251697152" behindDoc="0" locked="0" layoutInCell="1" allowOverlap="1" wp14:anchorId="07BEA094" wp14:editId="3722F4F4">
                <wp:simplePos x="0" y="0"/>
                <wp:positionH relativeFrom="margin">
                  <wp:posOffset>-309245</wp:posOffset>
                </wp:positionH>
                <wp:positionV relativeFrom="paragraph">
                  <wp:posOffset>182245</wp:posOffset>
                </wp:positionV>
                <wp:extent cx="6381750" cy="1847850"/>
                <wp:effectExtent l="19050" t="19050" r="19050" b="19050"/>
                <wp:wrapNone/>
                <wp:docPr id="5" name="Parchemin horizontal 25" descr="Gouttelettes"/>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81750" cy="1847850"/>
                        </a:xfrm>
                        <a:prstGeom prst="horizontalScroll">
                          <a:avLst>
                            <a:gd name="adj" fmla="val 12500"/>
                          </a:avLst>
                        </a:prstGeom>
                        <a:blipFill dpi="0" rotWithShape="1">
                          <a:blip r:embed="rId12"/>
                          <a:srcRect/>
                          <a:tile tx="0" ty="0" sx="100000" sy="100000" flip="none" algn="tl"/>
                        </a:blipFill>
                        <a:ln w="25400">
                          <a:solidFill>
                            <a:srgbClr val="000000"/>
                          </a:solidFill>
                          <a:round/>
                          <a:headEnd/>
                          <a:tailEnd/>
                        </a:ln>
                      </wps:spPr>
                      <wps:txbx>
                        <w:txbxContent>
                          <w:p w:rsidR="00560CB1" w:rsidRDefault="00560CB1" w:rsidP="00BF6E36"/>
                          <w:p w:rsidR="00560CB1" w:rsidRPr="00353EA3" w:rsidRDefault="00560CB1" w:rsidP="00BF6E36">
                            <w:pPr>
                              <w:spacing w:line="600" w:lineRule="auto"/>
                              <w:jc w:val="center"/>
                              <w:rPr>
                                <w:b/>
                                <w:bCs/>
                                <w:sz w:val="32"/>
                                <w:szCs w:val="28"/>
                              </w:rPr>
                            </w:pPr>
                            <w:r w:rsidRPr="00353EA3">
                              <w:rPr>
                                <w:b/>
                                <w:bCs/>
                                <w:sz w:val="32"/>
                                <w:szCs w:val="28"/>
                              </w:rPr>
                              <w:t>PROJET D’APPUI A LA COMPETIVITE AGRO INDUSTRIELLE DU  MALI</w:t>
                            </w:r>
                          </w:p>
                          <w:p w:rsidR="00560CB1" w:rsidRPr="00353EA3" w:rsidRDefault="00560CB1" w:rsidP="00BF6E36">
                            <w:pPr>
                              <w:spacing w:line="600" w:lineRule="auto"/>
                              <w:jc w:val="center"/>
                              <w:rPr>
                                <w:b/>
                                <w:bCs/>
                                <w:sz w:val="32"/>
                                <w:szCs w:val="28"/>
                              </w:rPr>
                            </w:pPr>
                            <w:r w:rsidRPr="00353EA3">
                              <w:rPr>
                                <w:b/>
                                <w:bCs/>
                                <w:sz w:val="32"/>
                                <w:szCs w:val="28"/>
                              </w:rPr>
                              <w:t>CADRE POLITIQUE DE REINS</w:t>
                            </w:r>
                            <w:r>
                              <w:rPr>
                                <w:b/>
                                <w:bCs/>
                                <w:sz w:val="32"/>
                                <w:szCs w:val="28"/>
                              </w:rPr>
                              <w:t>TALLATION DES POPULATIONS (CPRP</w:t>
                            </w:r>
                            <w:r w:rsidRPr="00353EA3">
                              <w:rPr>
                                <w:b/>
                                <w:bCs/>
                                <w:sz w:val="32"/>
                                <w:szCs w:val="28"/>
                              </w:rPr>
                              <w:t>)</w:t>
                            </w:r>
                          </w:p>
                          <w:p w:rsidR="00560CB1" w:rsidRDefault="00560CB1" w:rsidP="00BF6E3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BEA094"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Parchemin horizontal 25" o:spid="_x0000_s1026" type="#_x0000_t98" alt="Gouttelettes" style="position:absolute;margin-left:-24.35pt;margin-top:14.35pt;width:502.5pt;height:145.5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" strokeweight="2pt">
                <v:fill r:id="rId13" o:title="Gouttelettes" recolor="t" rotate="t" type="tile"/>
                <v:textbox>
                  <w:txbxContent>
                    <w:p w:rsidR="00560CB1" w:rsidRDefault="00560CB1" w:rsidP="00BF6E36"/>
                    <w:p w:rsidR="00560CB1" w:rsidRPr="00353EA3" w:rsidRDefault="00560CB1" w:rsidP="00BF6E36">
                      <w:pPr>
                        <w:spacing w:line="600" w:lineRule="auto"/>
                        <w:jc w:val="center"/>
                        <w:rPr>
                          <w:b/>
                          <w:bCs/>
                          <w:sz w:val="32"/>
                          <w:szCs w:val="28"/>
                        </w:rPr>
                      </w:pPr>
                      <w:r w:rsidRPr="00353EA3">
                        <w:rPr>
                          <w:b/>
                          <w:bCs/>
                          <w:sz w:val="32"/>
                          <w:szCs w:val="28"/>
                        </w:rPr>
                        <w:t>PROJET D’APPUI A LA COMPETIVITE AGRO INDUSTRIELLE DU  MALI</w:t>
                      </w:r>
                    </w:p>
                    <w:p w:rsidR="00560CB1" w:rsidRPr="00353EA3" w:rsidRDefault="00560CB1" w:rsidP="00BF6E36">
                      <w:pPr>
                        <w:spacing w:line="600" w:lineRule="auto"/>
                        <w:jc w:val="center"/>
                        <w:rPr>
                          <w:b/>
                          <w:bCs/>
                          <w:sz w:val="32"/>
                          <w:szCs w:val="28"/>
                        </w:rPr>
                      </w:pPr>
                      <w:r w:rsidRPr="00353EA3">
                        <w:rPr>
                          <w:b/>
                          <w:bCs/>
                          <w:sz w:val="32"/>
                          <w:szCs w:val="28"/>
                        </w:rPr>
                        <w:t>CADRE POLITIQUE DE REINS</w:t>
                      </w:r>
                      <w:r>
                        <w:rPr>
                          <w:b/>
                          <w:bCs/>
                          <w:sz w:val="32"/>
                          <w:szCs w:val="28"/>
                        </w:rPr>
                        <w:t>TALLATION DES POPULATIONS (CPRP</w:t>
                      </w:r>
                      <w:r w:rsidRPr="00353EA3">
                        <w:rPr>
                          <w:b/>
                          <w:bCs/>
                          <w:sz w:val="32"/>
                          <w:szCs w:val="28"/>
                        </w:rPr>
                        <w:t>)</w:t>
                      </w:r>
                    </w:p>
                    <w:p w:rsidR="00560CB1" w:rsidRDefault="00560CB1" w:rsidP="00BF6E36"/>
                  </w:txbxContent>
                </v:textbox>
                <w10:wrap anchorx="margin"/>
              </v:shape>
            </w:pict>
          </mc:Fallback>
        </mc:AlternateContent>
      </w:r>
    </w:p>
    <w:p w:rsidR="00BF6E36" w:rsidRPr="00BF6E36" w:rsidRDefault="00BF6E36" w:rsidP="00BF6E36">
      <w:pPr>
        <w:rPr>
          <w:b/>
          <w:bCs/>
        </w:rPr>
      </w:pPr>
    </w:p>
    <w:p w:rsidR="00BF6E36" w:rsidRPr="00BF6E36" w:rsidRDefault="00BF6E36" w:rsidP="00BF6E36">
      <w:pPr>
        <w:rPr>
          <w:b/>
          <w:bCs/>
        </w:rPr>
      </w:pPr>
    </w:p>
    <w:p w:rsidR="00BF6E36" w:rsidRPr="00BF6E36" w:rsidRDefault="00BF6E36" w:rsidP="00BF6E36">
      <w:pPr>
        <w:rPr>
          <w:b/>
          <w:bCs/>
        </w:rPr>
      </w:pPr>
    </w:p>
    <w:p w:rsidR="00BF6E36" w:rsidRPr="00BF6E36" w:rsidRDefault="00BF6E36" w:rsidP="00BF6E36">
      <w:pPr>
        <w:rPr>
          <w:b/>
          <w:bCs/>
        </w:rPr>
      </w:pPr>
    </w:p>
    <w:p w:rsidR="00BF6E36" w:rsidRPr="00BF6E36" w:rsidRDefault="00BF6E36" w:rsidP="00BF6E36">
      <w:pPr>
        <w:rPr>
          <w:b/>
          <w:bCs/>
        </w:rPr>
      </w:pPr>
    </w:p>
    <w:p w:rsidR="00BF6E36" w:rsidRPr="00BF6E36" w:rsidRDefault="00BF6E36" w:rsidP="00BF6E36">
      <w:pPr>
        <w:rPr>
          <w:b/>
          <w:bCs/>
        </w:rPr>
      </w:pPr>
    </w:p>
    <w:p w:rsidR="00BF6E36" w:rsidRPr="00BF6E36" w:rsidRDefault="00BF6E36" w:rsidP="00BF6E36">
      <w:pPr>
        <w:rPr>
          <w:b/>
          <w:bCs/>
        </w:rPr>
      </w:pPr>
    </w:p>
    <w:p w:rsidR="00BF6E36" w:rsidRPr="00BF6E36" w:rsidRDefault="00BF6E36" w:rsidP="00BF6E36">
      <w:pPr>
        <w:rPr>
          <w:b/>
          <w:bCs/>
        </w:rPr>
      </w:pPr>
    </w:p>
    <w:p w:rsidR="00BF6E36" w:rsidRPr="00BF6E36" w:rsidRDefault="00BF6E36" w:rsidP="00BF6E36">
      <w:pPr>
        <w:rPr>
          <w:b/>
          <w:bCs/>
        </w:rPr>
      </w:pPr>
    </w:p>
    <w:p w:rsidR="00BF6E36" w:rsidRPr="00BF6E36" w:rsidRDefault="00BF6E36" w:rsidP="00BF6E36">
      <w:pPr>
        <w:rPr>
          <w:b/>
          <w:bCs/>
        </w:rPr>
      </w:pPr>
    </w:p>
    <w:p w:rsidR="00BF6E36" w:rsidRPr="00BF6E36" w:rsidRDefault="00BF6E36" w:rsidP="00BF6E36">
      <w:pPr>
        <w:rPr>
          <w:b/>
          <w:bCs/>
          <w:sz w:val="36"/>
          <w:szCs w:val="36"/>
        </w:rPr>
      </w:pPr>
      <w:r w:rsidRPr="00BF6E36">
        <w:rPr>
          <w:b/>
          <w:bCs/>
          <w:sz w:val="36"/>
          <w:szCs w:val="36"/>
        </w:rPr>
        <w:t>RAPPORT   FINAL</w:t>
      </w:r>
    </w:p>
    <w:p w:rsidR="00BF6E36" w:rsidRPr="00BF6E36" w:rsidRDefault="00BF6E36" w:rsidP="00BF6E36">
      <w:pPr>
        <w:rPr>
          <w:b/>
          <w:bCs/>
        </w:rPr>
      </w:pPr>
    </w:p>
    <w:p w:rsidR="00BF6E36" w:rsidRPr="00BF6E36" w:rsidRDefault="00BF6E36" w:rsidP="00BF6E36">
      <w:pPr>
        <w:rPr>
          <w:b/>
          <w:bCs/>
        </w:rPr>
      </w:pPr>
    </w:p>
    <w:p w:rsidR="00BF6E36" w:rsidRPr="00BF6E36" w:rsidRDefault="00BF6E36" w:rsidP="00BF6E36">
      <w:pPr>
        <w:rPr>
          <w:b/>
          <w:bCs/>
        </w:rPr>
      </w:pPr>
    </w:p>
    <w:p w:rsidR="00BF6E36" w:rsidRPr="00BF6E36" w:rsidRDefault="00BF6E36" w:rsidP="00BF6E36">
      <w:pPr>
        <w:rPr>
          <w:b/>
          <w:bCs/>
        </w:rPr>
      </w:pPr>
    </w:p>
    <w:p w:rsidR="00BF6E36" w:rsidRPr="00BF6E36" w:rsidRDefault="00BF6E36" w:rsidP="00BF6E36">
      <w:pPr>
        <w:rPr>
          <w:b/>
          <w:bCs/>
        </w:rPr>
      </w:pPr>
    </w:p>
    <w:p w:rsidR="00BF6E36" w:rsidRPr="00BF6E36" w:rsidRDefault="00BF6E36" w:rsidP="00BF6E36">
      <w:pPr>
        <w:rPr>
          <w:b/>
          <w:bCs/>
        </w:rPr>
      </w:pPr>
    </w:p>
    <w:p w:rsidR="00BF6E36" w:rsidRPr="00BF6E36" w:rsidRDefault="00BF6E36" w:rsidP="00BF6E36">
      <w:pPr>
        <w:rPr>
          <w:b/>
          <w:bCs/>
        </w:rPr>
      </w:pPr>
    </w:p>
    <w:p w:rsidR="00BF6E36" w:rsidRPr="00BF6E36" w:rsidRDefault="00BF6E36" w:rsidP="00BF6E36">
      <w:pPr>
        <w:jc w:val="right"/>
        <w:rPr>
          <w:bCs/>
          <w:sz w:val="32"/>
          <w:szCs w:val="32"/>
        </w:rPr>
      </w:pPr>
    </w:p>
    <w:p w:rsidR="00BF6E36" w:rsidRPr="00BF6E36" w:rsidRDefault="003057BF" w:rsidP="00BF6E36">
      <w:pPr>
        <w:jc w:val="right"/>
        <w:rPr>
          <w:b/>
          <w:bCs/>
          <w:sz w:val="32"/>
          <w:szCs w:val="32"/>
        </w:rPr>
        <w:sectPr w:rsidR="00BF6E36" w:rsidRPr="00BF6E36" w:rsidSect="00BF6E36">
          <w:footerReference w:type="default" r:id="rId14"/>
          <w:pgSz w:w="11906" w:h="16838"/>
          <w:pgMar w:top="1417" w:right="1417" w:bottom="1417" w:left="1417" w:header="708" w:footer="708" w:gutter="0"/>
          <w:pgNumType w:fmt="lowerRoman"/>
          <w:cols w:space="708"/>
          <w:titlePg/>
          <w:docGrid w:linePitch="360"/>
        </w:sectPr>
      </w:pPr>
      <w:r>
        <w:rPr>
          <w:rFonts w:ascii="Arial" w:hAnsi="Arial" w:cs="Arial"/>
          <w:b/>
          <w:bCs/>
        </w:rPr>
        <w:t>Aout</w:t>
      </w:r>
      <w:r w:rsidR="00327A12">
        <w:rPr>
          <w:rFonts w:ascii="Arial" w:hAnsi="Arial" w:cs="Arial"/>
          <w:b/>
          <w:bCs/>
        </w:rPr>
        <w:t xml:space="preserve"> </w:t>
      </w:r>
      <w:r w:rsidR="00BF6E36" w:rsidRPr="00BF6E36">
        <w:rPr>
          <w:b/>
          <w:bCs/>
          <w:sz w:val="32"/>
          <w:szCs w:val="32"/>
        </w:rPr>
        <w:t>2016</w:t>
      </w:r>
    </w:p>
    <w:sdt>
      <w:sdtPr>
        <w:rPr>
          <w:rFonts w:ascii="Arial" w:eastAsiaTheme="minorEastAsia" w:hAnsi="Arial" w:cs="Arial"/>
          <w:b w:val="0"/>
          <w:bCs w:val="0"/>
          <w:color w:val="000000" w:themeColor="text1"/>
          <w:sz w:val="20"/>
          <w:szCs w:val="20"/>
        </w:rPr>
        <w:id w:val="-5134270"/>
        <w:docPartObj>
          <w:docPartGallery w:val="Table of Contents"/>
          <w:docPartUnique/>
        </w:docPartObj>
      </w:sdtPr>
      <w:sdtEndPr>
        <w:rPr>
          <w:color w:val="auto"/>
        </w:rPr>
      </w:sdtEndPr>
      <w:sdtContent>
        <w:p w:rsidR="00BF6E36" w:rsidRPr="00F34D9A" w:rsidRDefault="00BF6E36">
          <w:pPr>
            <w:pStyle w:val="TOCHeading"/>
            <w:rPr>
              <w:rFonts w:ascii="Arial" w:hAnsi="Arial" w:cs="Arial"/>
              <w:color w:val="000000" w:themeColor="text1"/>
              <w:sz w:val="20"/>
              <w:szCs w:val="22"/>
            </w:rPr>
          </w:pPr>
          <w:r w:rsidRPr="00F34D9A">
            <w:rPr>
              <w:rFonts w:ascii="Arial" w:hAnsi="Arial" w:cs="Arial"/>
              <w:color w:val="000000" w:themeColor="text1"/>
              <w:sz w:val="20"/>
              <w:szCs w:val="22"/>
            </w:rPr>
            <w:t>TABLE DES MATIERES</w:t>
          </w:r>
        </w:p>
        <w:p w:rsidR="00F34D9A" w:rsidRPr="00F34D9A" w:rsidRDefault="0021119A">
          <w:pPr>
            <w:pStyle w:val="TOC1"/>
            <w:rPr>
              <w:rFonts w:ascii="Arial" w:hAnsi="Arial" w:cs="Arial"/>
              <w:noProof/>
              <w:sz w:val="20"/>
            </w:rPr>
          </w:pPr>
          <w:r w:rsidRPr="00F34D9A">
            <w:rPr>
              <w:rFonts w:ascii="Arial" w:hAnsi="Arial" w:cs="Arial"/>
              <w:sz w:val="20"/>
            </w:rPr>
            <w:fldChar w:fldCharType="begin"/>
          </w:r>
          <w:r w:rsidR="00BF6E36" w:rsidRPr="00F34D9A">
            <w:rPr>
              <w:rFonts w:ascii="Arial" w:hAnsi="Arial" w:cs="Arial"/>
              <w:sz w:val="20"/>
            </w:rPr>
            <w:instrText xml:space="preserve"> TOC \o "1-3" \h \z \u </w:instrText>
          </w:r>
          <w:r w:rsidRPr="00F34D9A">
            <w:rPr>
              <w:rFonts w:ascii="Arial" w:hAnsi="Arial" w:cs="Arial"/>
              <w:sz w:val="20"/>
            </w:rPr>
            <w:fldChar w:fldCharType="separate"/>
          </w:r>
          <w:hyperlink w:anchor="_Toc451984484" w:history="1">
            <w:r w:rsidR="00F34D9A" w:rsidRPr="00F34D9A">
              <w:rPr>
                <w:rStyle w:val="Hyperlink"/>
                <w:rFonts w:ascii="Arial" w:hAnsi="Arial" w:cs="Arial"/>
                <w:noProof/>
                <w:sz w:val="20"/>
              </w:rPr>
              <w:t>LISTE DES TABLEAUX</w:t>
            </w:r>
            <w:r w:rsidR="00F34D9A" w:rsidRPr="00F34D9A">
              <w:rPr>
                <w:rFonts w:ascii="Arial" w:hAnsi="Arial" w:cs="Arial"/>
                <w:noProof/>
                <w:webHidden/>
                <w:sz w:val="20"/>
              </w:rPr>
              <w:tab/>
            </w:r>
            <w:r w:rsidRPr="00F34D9A">
              <w:rPr>
                <w:rFonts w:ascii="Arial" w:hAnsi="Arial" w:cs="Arial"/>
                <w:noProof/>
                <w:webHidden/>
                <w:sz w:val="20"/>
              </w:rPr>
              <w:fldChar w:fldCharType="begin"/>
            </w:r>
            <w:r w:rsidR="00F34D9A" w:rsidRPr="00F34D9A">
              <w:rPr>
                <w:rFonts w:ascii="Arial" w:hAnsi="Arial" w:cs="Arial"/>
                <w:noProof/>
                <w:webHidden/>
                <w:sz w:val="20"/>
              </w:rPr>
              <w:instrText xml:space="preserve"> PAGEREF _Toc451984484 \h </w:instrText>
            </w:r>
            <w:r w:rsidRPr="00F34D9A">
              <w:rPr>
                <w:rFonts w:ascii="Arial" w:hAnsi="Arial" w:cs="Arial"/>
                <w:noProof/>
                <w:webHidden/>
                <w:sz w:val="20"/>
              </w:rPr>
            </w:r>
            <w:r w:rsidRPr="00F34D9A">
              <w:rPr>
                <w:rFonts w:ascii="Arial" w:hAnsi="Arial" w:cs="Arial"/>
                <w:noProof/>
                <w:webHidden/>
                <w:sz w:val="20"/>
              </w:rPr>
              <w:fldChar w:fldCharType="separate"/>
            </w:r>
            <w:r w:rsidR="008F3F96">
              <w:rPr>
                <w:rFonts w:ascii="Arial" w:hAnsi="Arial" w:cs="Arial"/>
                <w:noProof/>
                <w:webHidden/>
                <w:sz w:val="20"/>
              </w:rPr>
              <w:t>iii</w:t>
            </w:r>
            <w:r w:rsidRPr="00F34D9A">
              <w:rPr>
                <w:rFonts w:ascii="Arial" w:hAnsi="Arial" w:cs="Arial"/>
                <w:noProof/>
                <w:webHidden/>
                <w:sz w:val="20"/>
              </w:rPr>
              <w:fldChar w:fldCharType="end"/>
            </w:r>
          </w:hyperlink>
        </w:p>
        <w:p w:rsidR="00F34D9A" w:rsidRPr="00F34D9A" w:rsidRDefault="00FD5DAC">
          <w:pPr>
            <w:pStyle w:val="TOC1"/>
            <w:rPr>
              <w:rFonts w:ascii="Arial" w:hAnsi="Arial" w:cs="Arial"/>
              <w:noProof/>
              <w:sz w:val="20"/>
            </w:rPr>
          </w:pPr>
          <w:hyperlink w:anchor="_Toc451984485" w:history="1">
            <w:r w:rsidR="00F34D9A" w:rsidRPr="00F34D9A">
              <w:rPr>
                <w:rStyle w:val="Hyperlink"/>
                <w:rFonts w:ascii="Arial" w:hAnsi="Arial" w:cs="Arial"/>
                <w:noProof/>
                <w:sz w:val="20"/>
              </w:rPr>
              <w:t>LISTE DES FIGURES</w:t>
            </w:r>
            <w:r w:rsidR="00F34D9A" w:rsidRPr="00F34D9A">
              <w:rPr>
                <w:rFonts w:ascii="Arial" w:hAnsi="Arial" w:cs="Arial"/>
                <w:noProof/>
                <w:webHidden/>
                <w:sz w:val="20"/>
              </w:rPr>
              <w:tab/>
            </w:r>
            <w:r w:rsidR="0021119A" w:rsidRPr="00F34D9A">
              <w:rPr>
                <w:rFonts w:ascii="Arial" w:hAnsi="Arial" w:cs="Arial"/>
                <w:noProof/>
                <w:webHidden/>
                <w:sz w:val="20"/>
              </w:rPr>
              <w:fldChar w:fldCharType="begin"/>
            </w:r>
            <w:r w:rsidR="00F34D9A" w:rsidRPr="00F34D9A">
              <w:rPr>
                <w:rFonts w:ascii="Arial" w:hAnsi="Arial" w:cs="Arial"/>
                <w:noProof/>
                <w:webHidden/>
                <w:sz w:val="20"/>
              </w:rPr>
              <w:instrText xml:space="preserve"> PAGEREF _Toc451984485 \h </w:instrText>
            </w:r>
            <w:r w:rsidR="0021119A" w:rsidRPr="00F34D9A">
              <w:rPr>
                <w:rFonts w:ascii="Arial" w:hAnsi="Arial" w:cs="Arial"/>
                <w:noProof/>
                <w:webHidden/>
                <w:sz w:val="20"/>
              </w:rPr>
            </w:r>
            <w:r w:rsidR="0021119A" w:rsidRPr="00F34D9A">
              <w:rPr>
                <w:rFonts w:ascii="Arial" w:hAnsi="Arial" w:cs="Arial"/>
                <w:noProof/>
                <w:webHidden/>
                <w:sz w:val="20"/>
              </w:rPr>
              <w:fldChar w:fldCharType="separate"/>
            </w:r>
            <w:r w:rsidR="008F3F96">
              <w:rPr>
                <w:rFonts w:ascii="Arial" w:hAnsi="Arial" w:cs="Arial"/>
                <w:noProof/>
                <w:webHidden/>
                <w:sz w:val="20"/>
              </w:rPr>
              <w:t>iii</w:t>
            </w:r>
            <w:r w:rsidR="0021119A" w:rsidRPr="00F34D9A">
              <w:rPr>
                <w:rFonts w:ascii="Arial" w:hAnsi="Arial" w:cs="Arial"/>
                <w:noProof/>
                <w:webHidden/>
                <w:sz w:val="20"/>
              </w:rPr>
              <w:fldChar w:fldCharType="end"/>
            </w:r>
          </w:hyperlink>
        </w:p>
        <w:p w:rsidR="00F34D9A" w:rsidRPr="00F34D9A" w:rsidRDefault="00FD5DAC">
          <w:pPr>
            <w:pStyle w:val="TOC1"/>
            <w:rPr>
              <w:rFonts w:ascii="Arial" w:hAnsi="Arial" w:cs="Arial"/>
              <w:noProof/>
              <w:sz w:val="20"/>
            </w:rPr>
          </w:pPr>
          <w:hyperlink w:anchor="_Toc451984486" w:history="1">
            <w:r w:rsidR="00F34D9A" w:rsidRPr="00F34D9A">
              <w:rPr>
                <w:rStyle w:val="Hyperlink"/>
                <w:rFonts w:ascii="Arial" w:hAnsi="Arial" w:cs="Arial"/>
                <w:noProof/>
                <w:sz w:val="20"/>
              </w:rPr>
              <w:t>LISTE DES ACRONYMES</w:t>
            </w:r>
            <w:r w:rsidR="00F34D9A" w:rsidRPr="00F34D9A">
              <w:rPr>
                <w:rFonts w:ascii="Arial" w:hAnsi="Arial" w:cs="Arial"/>
                <w:noProof/>
                <w:webHidden/>
                <w:sz w:val="20"/>
              </w:rPr>
              <w:tab/>
            </w:r>
            <w:r w:rsidR="0021119A" w:rsidRPr="00F34D9A">
              <w:rPr>
                <w:rFonts w:ascii="Arial" w:hAnsi="Arial" w:cs="Arial"/>
                <w:noProof/>
                <w:webHidden/>
                <w:sz w:val="20"/>
              </w:rPr>
              <w:fldChar w:fldCharType="begin"/>
            </w:r>
            <w:r w:rsidR="00F34D9A" w:rsidRPr="00F34D9A">
              <w:rPr>
                <w:rFonts w:ascii="Arial" w:hAnsi="Arial" w:cs="Arial"/>
                <w:noProof/>
                <w:webHidden/>
                <w:sz w:val="20"/>
              </w:rPr>
              <w:instrText xml:space="preserve"> PAGEREF _Toc451984486 \h </w:instrText>
            </w:r>
            <w:r w:rsidR="0021119A" w:rsidRPr="00F34D9A">
              <w:rPr>
                <w:rFonts w:ascii="Arial" w:hAnsi="Arial" w:cs="Arial"/>
                <w:noProof/>
                <w:webHidden/>
                <w:sz w:val="20"/>
              </w:rPr>
            </w:r>
            <w:r w:rsidR="0021119A" w:rsidRPr="00F34D9A">
              <w:rPr>
                <w:rFonts w:ascii="Arial" w:hAnsi="Arial" w:cs="Arial"/>
                <w:noProof/>
                <w:webHidden/>
                <w:sz w:val="20"/>
              </w:rPr>
              <w:fldChar w:fldCharType="separate"/>
            </w:r>
            <w:r w:rsidR="008F3F96">
              <w:rPr>
                <w:rFonts w:ascii="Arial" w:hAnsi="Arial" w:cs="Arial"/>
                <w:noProof/>
                <w:webHidden/>
                <w:sz w:val="20"/>
              </w:rPr>
              <w:t>iv</w:t>
            </w:r>
            <w:r w:rsidR="0021119A" w:rsidRPr="00F34D9A">
              <w:rPr>
                <w:rFonts w:ascii="Arial" w:hAnsi="Arial" w:cs="Arial"/>
                <w:noProof/>
                <w:webHidden/>
                <w:sz w:val="20"/>
              </w:rPr>
              <w:fldChar w:fldCharType="end"/>
            </w:r>
          </w:hyperlink>
        </w:p>
        <w:p w:rsidR="00F34D9A" w:rsidRPr="00F34D9A" w:rsidRDefault="00FD5DAC">
          <w:pPr>
            <w:pStyle w:val="TOC1"/>
            <w:rPr>
              <w:rFonts w:ascii="Arial" w:hAnsi="Arial" w:cs="Arial"/>
              <w:noProof/>
              <w:sz w:val="20"/>
            </w:rPr>
          </w:pPr>
          <w:hyperlink w:anchor="_Toc451984487" w:history="1">
            <w:r w:rsidR="00F34D9A" w:rsidRPr="00F34D9A">
              <w:rPr>
                <w:rStyle w:val="Hyperlink"/>
                <w:rFonts w:ascii="Arial" w:hAnsi="Arial" w:cs="Arial"/>
                <w:noProof/>
                <w:sz w:val="20"/>
              </w:rPr>
              <w:t>RESUME</w:t>
            </w:r>
            <w:r w:rsidR="00F34D9A" w:rsidRPr="00F34D9A">
              <w:rPr>
                <w:rFonts w:ascii="Arial" w:hAnsi="Arial" w:cs="Arial"/>
                <w:noProof/>
                <w:webHidden/>
                <w:sz w:val="20"/>
              </w:rPr>
              <w:tab/>
            </w:r>
            <w:r w:rsidR="0021119A" w:rsidRPr="00F34D9A">
              <w:rPr>
                <w:rFonts w:ascii="Arial" w:hAnsi="Arial" w:cs="Arial"/>
                <w:noProof/>
                <w:webHidden/>
                <w:sz w:val="20"/>
              </w:rPr>
              <w:fldChar w:fldCharType="begin"/>
            </w:r>
            <w:r w:rsidR="00F34D9A" w:rsidRPr="00F34D9A">
              <w:rPr>
                <w:rFonts w:ascii="Arial" w:hAnsi="Arial" w:cs="Arial"/>
                <w:noProof/>
                <w:webHidden/>
                <w:sz w:val="20"/>
              </w:rPr>
              <w:instrText xml:space="preserve"> PAGEREF _Toc451984487 \h </w:instrText>
            </w:r>
            <w:r w:rsidR="0021119A" w:rsidRPr="00F34D9A">
              <w:rPr>
                <w:rFonts w:ascii="Arial" w:hAnsi="Arial" w:cs="Arial"/>
                <w:noProof/>
                <w:webHidden/>
                <w:sz w:val="20"/>
              </w:rPr>
            </w:r>
            <w:r w:rsidR="0021119A" w:rsidRPr="00F34D9A">
              <w:rPr>
                <w:rFonts w:ascii="Arial" w:hAnsi="Arial" w:cs="Arial"/>
                <w:noProof/>
                <w:webHidden/>
                <w:sz w:val="20"/>
              </w:rPr>
              <w:fldChar w:fldCharType="separate"/>
            </w:r>
            <w:r w:rsidR="008F3F96">
              <w:rPr>
                <w:rFonts w:ascii="Arial" w:hAnsi="Arial" w:cs="Arial"/>
                <w:noProof/>
                <w:webHidden/>
                <w:sz w:val="20"/>
              </w:rPr>
              <w:t>vii</w:t>
            </w:r>
            <w:r w:rsidR="0021119A" w:rsidRPr="00F34D9A">
              <w:rPr>
                <w:rFonts w:ascii="Arial" w:hAnsi="Arial" w:cs="Arial"/>
                <w:noProof/>
                <w:webHidden/>
                <w:sz w:val="20"/>
              </w:rPr>
              <w:fldChar w:fldCharType="end"/>
            </w:r>
          </w:hyperlink>
        </w:p>
        <w:p w:rsidR="00F34D9A" w:rsidRPr="00F34D9A" w:rsidRDefault="00FD5DAC">
          <w:pPr>
            <w:pStyle w:val="TOC1"/>
            <w:tabs>
              <w:tab w:val="left" w:pos="440"/>
            </w:tabs>
            <w:rPr>
              <w:rFonts w:ascii="Arial" w:hAnsi="Arial" w:cs="Arial"/>
              <w:noProof/>
              <w:sz w:val="20"/>
            </w:rPr>
          </w:pPr>
          <w:hyperlink w:anchor="_Toc451984488" w:history="1">
            <w:r w:rsidR="00F34D9A" w:rsidRPr="00F34D9A">
              <w:rPr>
                <w:rStyle w:val="Hyperlink"/>
                <w:rFonts w:ascii="Arial" w:hAnsi="Arial" w:cs="Arial"/>
                <w:noProof/>
                <w:sz w:val="20"/>
              </w:rPr>
              <w:t>I.</w:t>
            </w:r>
            <w:r w:rsidR="00F34D9A" w:rsidRPr="00F34D9A">
              <w:rPr>
                <w:rFonts w:ascii="Arial" w:hAnsi="Arial" w:cs="Arial"/>
                <w:noProof/>
                <w:sz w:val="20"/>
              </w:rPr>
              <w:tab/>
            </w:r>
            <w:r w:rsidR="00F34D9A" w:rsidRPr="00F34D9A">
              <w:rPr>
                <w:rStyle w:val="Hyperlink"/>
                <w:rFonts w:ascii="Arial" w:hAnsi="Arial" w:cs="Arial"/>
                <w:noProof/>
                <w:sz w:val="20"/>
              </w:rPr>
              <w:t>NTRODUCTION</w:t>
            </w:r>
            <w:r w:rsidR="00F34D9A" w:rsidRPr="00F34D9A">
              <w:rPr>
                <w:rFonts w:ascii="Arial" w:hAnsi="Arial" w:cs="Arial"/>
                <w:noProof/>
                <w:webHidden/>
                <w:sz w:val="20"/>
              </w:rPr>
              <w:tab/>
            </w:r>
            <w:r w:rsidR="0021119A" w:rsidRPr="00F34D9A">
              <w:rPr>
                <w:rFonts w:ascii="Arial" w:hAnsi="Arial" w:cs="Arial"/>
                <w:noProof/>
                <w:webHidden/>
                <w:sz w:val="20"/>
              </w:rPr>
              <w:fldChar w:fldCharType="begin"/>
            </w:r>
            <w:r w:rsidR="00F34D9A" w:rsidRPr="00F34D9A">
              <w:rPr>
                <w:rFonts w:ascii="Arial" w:hAnsi="Arial" w:cs="Arial"/>
                <w:noProof/>
                <w:webHidden/>
                <w:sz w:val="20"/>
              </w:rPr>
              <w:instrText xml:space="preserve"> PAGEREF _Toc451984488 \h </w:instrText>
            </w:r>
            <w:r w:rsidR="0021119A" w:rsidRPr="00F34D9A">
              <w:rPr>
                <w:rFonts w:ascii="Arial" w:hAnsi="Arial" w:cs="Arial"/>
                <w:noProof/>
                <w:webHidden/>
                <w:sz w:val="20"/>
              </w:rPr>
            </w:r>
            <w:r w:rsidR="0021119A" w:rsidRPr="00F34D9A">
              <w:rPr>
                <w:rFonts w:ascii="Arial" w:hAnsi="Arial" w:cs="Arial"/>
                <w:noProof/>
                <w:webHidden/>
                <w:sz w:val="20"/>
              </w:rPr>
              <w:fldChar w:fldCharType="separate"/>
            </w:r>
            <w:r w:rsidR="008F3F96">
              <w:rPr>
                <w:rFonts w:ascii="Arial" w:hAnsi="Arial" w:cs="Arial"/>
                <w:noProof/>
                <w:webHidden/>
                <w:sz w:val="20"/>
              </w:rPr>
              <w:t>1</w:t>
            </w:r>
            <w:r w:rsidR="0021119A" w:rsidRPr="00F34D9A">
              <w:rPr>
                <w:rFonts w:ascii="Arial" w:hAnsi="Arial" w:cs="Arial"/>
                <w:noProof/>
                <w:webHidden/>
                <w:sz w:val="20"/>
              </w:rPr>
              <w:fldChar w:fldCharType="end"/>
            </w:r>
          </w:hyperlink>
        </w:p>
        <w:p w:rsidR="00F34D9A" w:rsidRPr="00F34D9A" w:rsidRDefault="00FD5DAC">
          <w:pPr>
            <w:pStyle w:val="TOC2"/>
            <w:tabs>
              <w:tab w:val="left" w:pos="880"/>
              <w:tab w:val="right" w:leader="dot" w:pos="9062"/>
            </w:tabs>
            <w:rPr>
              <w:rFonts w:ascii="Arial" w:hAnsi="Arial" w:cs="Arial"/>
              <w:noProof/>
              <w:sz w:val="20"/>
            </w:rPr>
          </w:pPr>
          <w:hyperlink w:anchor="_Toc451984489" w:history="1">
            <w:r w:rsidR="00F34D9A" w:rsidRPr="00F34D9A">
              <w:rPr>
                <w:rStyle w:val="Hyperlink"/>
                <w:rFonts w:ascii="Arial" w:hAnsi="Arial" w:cs="Arial"/>
                <w:noProof/>
                <w:sz w:val="20"/>
              </w:rPr>
              <w:t>1.1.</w:t>
            </w:r>
            <w:r w:rsidR="00F34D9A" w:rsidRPr="00F34D9A">
              <w:rPr>
                <w:rFonts w:ascii="Arial" w:hAnsi="Arial" w:cs="Arial"/>
                <w:noProof/>
                <w:sz w:val="20"/>
              </w:rPr>
              <w:tab/>
            </w:r>
            <w:r w:rsidR="00F34D9A" w:rsidRPr="00F34D9A">
              <w:rPr>
                <w:rStyle w:val="Hyperlink"/>
                <w:rFonts w:ascii="Arial" w:hAnsi="Arial" w:cs="Arial"/>
                <w:noProof/>
                <w:sz w:val="20"/>
              </w:rPr>
              <w:t>Contexte</w:t>
            </w:r>
            <w:r w:rsidR="00F34D9A" w:rsidRPr="00F34D9A">
              <w:rPr>
                <w:rFonts w:ascii="Arial" w:hAnsi="Arial" w:cs="Arial"/>
                <w:noProof/>
                <w:webHidden/>
                <w:sz w:val="20"/>
              </w:rPr>
              <w:tab/>
            </w:r>
            <w:r w:rsidR="0021119A" w:rsidRPr="00F34D9A">
              <w:rPr>
                <w:rFonts w:ascii="Arial" w:hAnsi="Arial" w:cs="Arial"/>
                <w:noProof/>
                <w:webHidden/>
                <w:sz w:val="20"/>
              </w:rPr>
              <w:fldChar w:fldCharType="begin"/>
            </w:r>
            <w:r w:rsidR="00F34D9A" w:rsidRPr="00F34D9A">
              <w:rPr>
                <w:rFonts w:ascii="Arial" w:hAnsi="Arial" w:cs="Arial"/>
                <w:noProof/>
                <w:webHidden/>
                <w:sz w:val="20"/>
              </w:rPr>
              <w:instrText xml:space="preserve"> PAGEREF _Toc451984489 \h </w:instrText>
            </w:r>
            <w:r w:rsidR="0021119A" w:rsidRPr="00F34D9A">
              <w:rPr>
                <w:rFonts w:ascii="Arial" w:hAnsi="Arial" w:cs="Arial"/>
                <w:noProof/>
                <w:webHidden/>
                <w:sz w:val="20"/>
              </w:rPr>
            </w:r>
            <w:r w:rsidR="0021119A" w:rsidRPr="00F34D9A">
              <w:rPr>
                <w:rFonts w:ascii="Arial" w:hAnsi="Arial" w:cs="Arial"/>
                <w:noProof/>
                <w:webHidden/>
                <w:sz w:val="20"/>
              </w:rPr>
              <w:fldChar w:fldCharType="separate"/>
            </w:r>
            <w:r w:rsidR="008F3F96">
              <w:rPr>
                <w:rFonts w:ascii="Arial" w:hAnsi="Arial" w:cs="Arial"/>
                <w:noProof/>
                <w:webHidden/>
                <w:sz w:val="20"/>
              </w:rPr>
              <w:t>1</w:t>
            </w:r>
            <w:r w:rsidR="0021119A" w:rsidRPr="00F34D9A">
              <w:rPr>
                <w:rFonts w:ascii="Arial" w:hAnsi="Arial" w:cs="Arial"/>
                <w:noProof/>
                <w:webHidden/>
                <w:sz w:val="20"/>
              </w:rPr>
              <w:fldChar w:fldCharType="end"/>
            </w:r>
          </w:hyperlink>
        </w:p>
        <w:p w:rsidR="00F34D9A" w:rsidRPr="00F34D9A" w:rsidRDefault="00FD5DAC">
          <w:pPr>
            <w:pStyle w:val="TOC2"/>
            <w:tabs>
              <w:tab w:val="left" w:pos="880"/>
              <w:tab w:val="right" w:leader="dot" w:pos="9062"/>
            </w:tabs>
            <w:rPr>
              <w:rFonts w:ascii="Arial" w:hAnsi="Arial" w:cs="Arial"/>
              <w:noProof/>
              <w:sz w:val="20"/>
            </w:rPr>
          </w:pPr>
          <w:hyperlink w:anchor="_Toc451984490" w:history="1">
            <w:r w:rsidR="00F34D9A" w:rsidRPr="00F34D9A">
              <w:rPr>
                <w:rStyle w:val="Hyperlink"/>
                <w:rFonts w:ascii="Arial" w:hAnsi="Arial" w:cs="Arial"/>
                <w:noProof/>
                <w:sz w:val="20"/>
              </w:rPr>
              <w:t>1.2.</w:t>
            </w:r>
            <w:r w:rsidR="00F34D9A" w:rsidRPr="00F34D9A">
              <w:rPr>
                <w:rFonts w:ascii="Arial" w:hAnsi="Arial" w:cs="Arial"/>
                <w:noProof/>
                <w:sz w:val="20"/>
              </w:rPr>
              <w:tab/>
            </w:r>
            <w:r w:rsidR="00F34D9A" w:rsidRPr="00F34D9A">
              <w:rPr>
                <w:rStyle w:val="Hyperlink"/>
                <w:rFonts w:ascii="Arial" w:hAnsi="Arial" w:cs="Arial"/>
                <w:noProof/>
                <w:sz w:val="20"/>
              </w:rPr>
              <w:t>Objet  de la mission</w:t>
            </w:r>
            <w:r w:rsidR="00F34D9A" w:rsidRPr="00F34D9A">
              <w:rPr>
                <w:rFonts w:ascii="Arial" w:hAnsi="Arial" w:cs="Arial"/>
                <w:noProof/>
                <w:webHidden/>
                <w:sz w:val="20"/>
              </w:rPr>
              <w:tab/>
            </w:r>
            <w:r w:rsidR="0021119A" w:rsidRPr="00F34D9A">
              <w:rPr>
                <w:rFonts w:ascii="Arial" w:hAnsi="Arial" w:cs="Arial"/>
                <w:noProof/>
                <w:webHidden/>
                <w:sz w:val="20"/>
              </w:rPr>
              <w:fldChar w:fldCharType="begin"/>
            </w:r>
            <w:r w:rsidR="00F34D9A" w:rsidRPr="00F34D9A">
              <w:rPr>
                <w:rFonts w:ascii="Arial" w:hAnsi="Arial" w:cs="Arial"/>
                <w:noProof/>
                <w:webHidden/>
                <w:sz w:val="20"/>
              </w:rPr>
              <w:instrText xml:space="preserve"> PAGEREF _Toc451984490 \h </w:instrText>
            </w:r>
            <w:r w:rsidR="0021119A" w:rsidRPr="00F34D9A">
              <w:rPr>
                <w:rFonts w:ascii="Arial" w:hAnsi="Arial" w:cs="Arial"/>
                <w:noProof/>
                <w:webHidden/>
                <w:sz w:val="20"/>
              </w:rPr>
            </w:r>
            <w:r w:rsidR="0021119A" w:rsidRPr="00F34D9A">
              <w:rPr>
                <w:rFonts w:ascii="Arial" w:hAnsi="Arial" w:cs="Arial"/>
                <w:noProof/>
                <w:webHidden/>
                <w:sz w:val="20"/>
              </w:rPr>
              <w:fldChar w:fldCharType="separate"/>
            </w:r>
            <w:r w:rsidR="008F3F96">
              <w:rPr>
                <w:rFonts w:ascii="Arial" w:hAnsi="Arial" w:cs="Arial"/>
                <w:noProof/>
                <w:webHidden/>
                <w:sz w:val="20"/>
              </w:rPr>
              <w:t>1</w:t>
            </w:r>
            <w:r w:rsidR="0021119A" w:rsidRPr="00F34D9A">
              <w:rPr>
                <w:rFonts w:ascii="Arial" w:hAnsi="Arial" w:cs="Arial"/>
                <w:noProof/>
                <w:webHidden/>
                <w:sz w:val="20"/>
              </w:rPr>
              <w:fldChar w:fldCharType="end"/>
            </w:r>
          </w:hyperlink>
        </w:p>
        <w:p w:rsidR="00F34D9A" w:rsidRPr="00F34D9A" w:rsidRDefault="00FD5DAC">
          <w:pPr>
            <w:pStyle w:val="TOC2"/>
            <w:tabs>
              <w:tab w:val="left" w:pos="880"/>
              <w:tab w:val="right" w:leader="dot" w:pos="9062"/>
            </w:tabs>
            <w:rPr>
              <w:rFonts w:ascii="Arial" w:hAnsi="Arial" w:cs="Arial"/>
              <w:noProof/>
              <w:sz w:val="20"/>
            </w:rPr>
          </w:pPr>
          <w:hyperlink w:anchor="_Toc451984491" w:history="1">
            <w:r w:rsidR="00F34D9A" w:rsidRPr="00F34D9A">
              <w:rPr>
                <w:rStyle w:val="Hyperlink"/>
                <w:rFonts w:ascii="Arial" w:hAnsi="Arial" w:cs="Arial"/>
                <w:noProof/>
                <w:sz w:val="20"/>
              </w:rPr>
              <w:t>1.3.</w:t>
            </w:r>
            <w:r w:rsidR="00F34D9A" w:rsidRPr="00F34D9A">
              <w:rPr>
                <w:rFonts w:ascii="Arial" w:hAnsi="Arial" w:cs="Arial"/>
                <w:noProof/>
                <w:sz w:val="20"/>
              </w:rPr>
              <w:tab/>
            </w:r>
            <w:r w:rsidR="00F34D9A" w:rsidRPr="00F34D9A">
              <w:rPr>
                <w:rStyle w:val="Hyperlink"/>
                <w:rFonts w:ascii="Arial" w:hAnsi="Arial" w:cs="Arial"/>
                <w:noProof/>
                <w:sz w:val="20"/>
              </w:rPr>
              <w:t>Méthodologie</w:t>
            </w:r>
            <w:r w:rsidR="00F34D9A" w:rsidRPr="00F34D9A">
              <w:rPr>
                <w:rFonts w:ascii="Arial" w:hAnsi="Arial" w:cs="Arial"/>
                <w:noProof/>
                <w:webHidden/>
                <w:sz w:val="20"/>
              </w:rPr>
              <w:tab/>
            </w:r>
            <w:r w:rsidR="0021119A" w:rsidRPr="00F34D9A">
              <w:rPr>
                <w:rFonts w:ascii="Arial" w:hAnsi="Arial" w:cs="Arial"/>
                <w:noProof/>
                <w:webHidden/>
                <w:sz w:val="20"/>
              </w:rPr>
              <w:fldChar w:fldCharType="begin"/>
            </w:r>
            <w:r w:rsidR="00F34D9A" w:rsidRPr="00F34D9A">
              <w:rPr>
                <w:rFonts w:ascii="Arial" w:hAnsi="Arial" w:cs="Arial"/>
                <w:noProof/>
                <w:webHidden/>
                <w:sz w:val="20"/>
              </w:rPr>
              <w:instrText xml:space="preserve"> PAGEREF _Toc451984491 \h </w:instrText>
            </w:r>
            <w:r w:rsidR="0021119A" w:rsidRPr="00F34D9A">
              <w:rPr>
                <w:rFonts w:ascii="Arial" w:hAnsi="Arial" w:cs="Arial"/>
                <w:noProof/>
                <w:webHidden/>
                <w:sz w:val="20"/>
              </w:rPr>
            </w:r>
            <w:r w:rsidR="0021119A" w:rsidRPr="00F34D9A">
              <w:rPr>
                <w:rFonts w:ascii="Arial" w:hAnsi="Arial" w:cs="Arial"/>
                <w:noProof/>
                <w:webHidden/>
                <w:sz w:val="20"/>
              </w:rPr>
              <w:fldChar w:fldCharType="separate"/>
            </w:r>
            <w:r w:rsidR="008F3F96">
              <w:rPr>
                <w:rFonts w:ascii="Arial" w:hAnsi="Arial" w:cs="Arial"/>
                <w:noProof/>
                <w:webHidden/>
                <w:sz w:val="20"/>
              </w:rPr>
              <w:t>1</w:t>
            </w:r>
            <w:r w:rsidR="0021119A" w:rsidRPr="00F34D9A">
              <w:rPr>
                <w:rFonts w:ascii="Arial" w:hAnsi="Arial" w:cs="Arial"/>
                <w:noProof/>
                <w:webHidden/>
                <w:sz w:val="20"/>
              </w:rPr>
              <w:fldChar w:fldCharType="end"/>
            </w:r>
          </w:hyperlink>
        </w:p>
        <w:p w:rsidR="00F34D9A" w:rsidRPr="00F34D9A" w:rsidRDefault="00FD5DAC">
          <w:pPr>
            <w:pStyle w:val="TOC2"/>
            <w:tabs>
              <w:tab w:val="left" w:pos="880"/>
              <w:tab w:val="right" w:leader="dot" w:pos="9062"/>
            </w:tabs>
            <w:rPr>
              <w:rFonts w:ascii="Arial" w:hAnsi="Arial" w:cs="Arial"/>
              <w:noProof/>
              <w:sz w:val="20"/>
            </w:rPr>
          </w:pPr>
          <w:hyperlink w:anchor="_Toc451984492" w:history="1">
            <w:r w:rsidR="00F34D9A" w:rsidRPr="00F34D9A">
              <w:rPr>
                <w:rStyle w:val="Hyperlink"/>
                <w:rFonts w:ascii="Arial" w:hAnsi="Arial" w:cs="Arial"/>
                <w:noProof/>
                <w:sz w:val="20"/>
              </w:rPr>
              <w:t>1.4.</w:t>
            </w:r>
            <w:r w:rsidR="00F34D9A" w:rsidRPr="00F34D9A">
              <w:rPr>
                <w:rFonts w:ascii="Arial" w:hAnsi="Arial" w:cs="Arial"/>
                <w:noProof/>
                <w:sz w:val="20"/>
              </w:rPr>
              <w:tab/>
            </w:r>
            <w:r w:rsidR="00F34D9A" w:rsidRPr="00F34D9A">
              <w:rPr>
                <w:rStyle w:val="Hyperlink"/>
                <w:rFonts w:ascii="Arial" w:hAnsi="Arial" w:cs="Arial"/>
                <w:noProof/>
                <w:sz w:val="20"/>
              </w:rPr>
              <w:t>Structuration du rapport CPRP</w:t>
            </w:r>
            <w:r w:rsidR="00F34D9A" w:rsidRPr="00F34D9A">
              <w:rPr>
                <w:rFonts w:ascii="Arial" w:hAnsi="Arial" w:cs="Arial"/>
                <w:noProof/>
                <w:webHidden/>
                <w:sz w:val="20"/>
              </w:rPr>
              <w:tab/>
            </w:r>
            <w:r w:rsidR="0021119A" w:rsidRPr="00F34D9A">
              <w:rPr>
                <w:rFonts w:ascii="Arial" w:hAnsi="Arial" w:cs="Arial"/>
                <w:noProof/>
                <w:webHidden/>
                <w:sz w:val="20"/>
              </w:rPr>
              <w:fldChar w:fldCharType="begin"/>
            </w:r>
            <w:r w:rsidR="00F34D9A" w:rsidRPr="00F34D9A">
              <w:rPr>
                <w:rFonts w:ascii="Arial" w:hAnsi="Arial" w:cs="Arial"/>
                <w:noProof/>
                <w:webHidden/>
                <w:sz w:val="20"/>
              </w:rPr>
              <w:instrText xml:space="preserve"> PAGEREF _Toc451984492 \h </w:instrText>
            </w:r>
            <w:r w:rsidR="0021119A" w:rsidRPr="00F34D9A">
              <w:rPr>
                <w:rFonts w:ascii="Arial" w:hAnsi="Arial" w:cs="Arial"/>
                <w:noProof/>
                <w:webHidden/>
                <w:sz w:val="20"/>
              </w:rPr>
            </w:r>
            <w:r w:rsidR="0021119A" w:rsidRPr="00F34D9A">
              <w:rPr>
                <w:rFonts w:ascii="Arial" w:hAnsi="Arial" w:cs="Arial"/>
                <w:noProof/>
                <w:webHidden/>
                <w:sz w:val="20"/>
              </w:rPr>
              <w:fldChar w:fldCharType="separate"/>
            </w:r>
            <w:r w:rsidR="008F3F96">
              <w:rPr>
                <w:rFonts w:ascii="Arial" w:hAnsi="Arial" w:cs="Arial"/>
                <w:noProof/>
                <w:webHidden/>
                <w:sz w:val="20"/>
              </w:rPr>
              <w:t>2</w:t>
            </w:r>
            <w:r w:rsidR="0021119A" w:rsidRPr="00F34D9A">
              <w:rPr>
                <w:rFonts w:ascii="Arial" w:hAnsi="Arial" w:cs="Arial"/>
                <w:noProof/>
                <w:webHidden/>
                <w:sz w:val="20"/>
              </w:rPr>
              <w:fldChar w:fldCharType="end"/>
            </w:r>
          </w:hyperlink>
        </w:p>
        <w:p w:rsidR="00F34D9A" w:rsidRPr="00F34D9A" w:rsidRDefault="00FD5DAC">
          <w:pPr>
            <w:pStyle w:val="TOC1"/>
            <w:tabs>
              <w:tab w:val="left" w:pos="440"/>
            </w:tabs>
            <w:rPr>
              <w:rFonts w:ascii="Arial" w:hAnsi="Arial" w:cs="Arial"/>
              <w:noProof/>
              <w:sz w:val="20"/>
            </w:rPr>
          </w:pPr>
          <w:hyperlink w:anchor="_Toc451984493" w:history="1">
            <w:r w:rsidR="00F34D9A" w:rsidRPr="00F34D9A">
              <w:rPr>
                <w:rStyle w:val="Hyperlink"/>
                <w:rFonts w:ascii="Arial" w:hAnsi="Arial" w:cs="Arial"/>
                <w:noProof/>
                <w:sz w:val="20"/>
              </w:rPr>
              <w:t>II.</w:t>
            </w:r>
            <w:r w:rsidR="00F34D9A" w:rsidRPr="00F34D9A">
              <w:rPr>
                <w:rFonts w:ascii="Arial" w:hAnsi="Arial" w:cs="Arial"/>
                <w:noProof/>
                <w:sz w:val="20"/>
              </w:rPr>
              <w:tab/>
            </w:r>
            <w:r w:rsidR="00F34D9A" w:rsidRPr="00F34D9A">
              <w:rPr>
                <w:rStyle w:val="Hyperlink"/>
                <w:rFonts w:ascii="Arial" w:hAnsi="Arial" w:cs="Arial"/>
                <w:noProof/>
                <w:sz w:val="20"/>
              </w:rPr>
              <w:t>DESCRIPTION DU PROJET ET DE LA ZONE D’INTERVENTION</w:t>
            </w:r>
            <w:r w:rsidR="00F34D9A" w:rsidRPr="00F34D9A">
              <w:rPr>
                <w:rFonts w:ascii="Arial" w:hAnsi="Arial" w:cs="Arial"/>
                <w:noProof/>
                <w:webHidden/>
                <w:sz w:val="20"/>
              </w:rPr>
              <w:tab/>
            </w:r>
            <w:r w:rsidR="0021119A" w:rsidRPr="00F34D9A">
              <w:rPr>
                <w:rFonts w:ascii="Arial" w:hAnsi="Arial" w:cs="Arial"/>
                <w:noProof/>
                <w:webHidden/>
                <w:sz w:val="20"/>
              </w:rPr>
              <w:fldChar w:fldCharType="begin"/>
            </w:r>
            <w:r w:rsidR="00F34D9A" w:rsidRPr="00F34D9A">
              <w:rPr>
                <w:rFonts w:ascii="Arial" w:hAnsi="Arial" w:cs="Arial"/>
                <w:noProof/>
                <w:webHidden/>
                <w:sz w:val="20"/>
              </w:rPr>
              <w:instrText xml:space="preserve"> PAGEREF _Toc451984493 \h </w:instrText>
            </w:r>
            <w:r w:rsidR="0021119A" w:rsidRPr="00F34D9A">
              <w:rPr>
                <w:rFonts w:ascii="Arial" w:hAnsi="Arial" w:cs="Arial"/>
                <w:noProof/>
                <w:webHidden/>
                <w:sz w:val="20"/>
              </w:rPr>
            </w:r>
            <w:r w:rsidR="0021119A" w:rsidRPr="00F34D9A">
              <w:rPr>
                <w:rFonts w:ascii="Arial" w:hAnsi="Arial" w:cs="Arial"/>
                <w:noProof/>
                <w:webHidden/>
                <w:sz w:val="20"/>
              </w:rPr>
              <w:fldChar w:fldCharType="separate"/>
            </w:r>
            <w:r w:rsidR="008F3F96">
              <w:rPr>
                <w:rFonts w:ascii="Arial" w:hAnsi="Arial" w:cs="Arial"/>
                <w:noProof/>
                <w:webHidden/>
                <w:sz w:val="20"/>
              </w:rPr>
              <w:t>3</w:t>
            </w:r>
            <w:r w:rsidR="0021119A" w:rsidRPr="00F34D9A">
              <w:rPr>
                <w:rFonts w:ascii="Arial" w:hAnsi="Arial" w:cs="Arial"/>
                <w:noProof/>
                <w:webHidden/>
                <w:sz w:val="20"/>
              </w:rPr>
              <w:fldChar w:fldCharType="end"/>
            </w:r>
          </w:hyperlink>
        </w:p>
        <w:p w:rsidR="00F34D9A" w:rsidRPr="00F34D9A" w:rsidRDefault="00FD5DAC">
          <w:pPr>
            <w:pStyle w:val="TOC2"/>
            <w:tabs>
              <w:tab w:val="left" w:pos="880"/>
              <w:tab w:val="right" w:leader="dot" w:pos="9062"/>
            </w:tabs>
            <w:rPr>
              <w:rFonts w:ascii="Arial" w:hAnsi="Arial" w:cs="Arial"/>
              <w:noProof/>
              <w:sz w:val="20"/>
            </w:rPr>
          </w:pPr>
          <w:hyperlink w:anchor="_Toc451984494" w:history="1">
            <w:r w:rsidR="00F34D9A" w:rsidRPr="00F34D9A">
              <w:rPr>
                <w:rStyle w:val="Hyperlink"/>
                <w:rFonts w:ascii="Arial" w:hAnsi="Arial" w:cs="Arial"/>
                <w:noProof/>
                <w:sz w:val="20"/>
              </w:rPr>
              <w:t>2.1.</w:t>
            </w:r>
            <w:r w:rsidR="00F34D9A" w:rsidRPr="00F34D9A">
              <w:rPr>
                <w:rFonts w:ascii="Arial" w:hAnsi="Arial" w:cs="Arial"/>
                <w:noProof/>
                <w:sz w:val="20"/>
              </w:rPr>
              <w:tab/>
            </w:r>
            <w:r w:rsidR="00F34D9A" w:rsidRPr="00F34D9A">
              <w:rPr>
                <w:rStyle w:val="Hyperlink"/>
                <w:rFonts w:ascii="Arial" w:hAnsi="Arial" w:cs="Arial"/>
                <w:noProof/>
                <w:sz w:val="20"/>
              </w:rPr>
              <w:t>Objectif de développement du projet</w:t>
            </w:r>
            <w:r w:rsidR="00F34D9A" w:rsidRPr="00F34D9A">
              <w:rPr>
                <w:rFonts w:ascii="Arial" w:hAnsi="Arial" w:cs="Arial"/>
                <w:noProof/>
                <w:webHidden/>
                <w:sz w:val="20"/>
              </w:rPr>
              <w:tab/>
            </w:r>
            <w:r w:rsidR="0021119A" w:rsidRPr="00F34D9A">
              <w:rPr>
                <w:rFonts w:ascii="Arial" w:hAnsi="Arial" w:cs="Arial"/>
                <w:noProof/>
                <w:webHidden/>
                <w:sz w:val="20"/>
              </w:rPr>
              <w:fldChar w:fldCharType="begin"/>
            </w:r>
            <w:r w:rsidR="00F34D9A" w:rsidRPr="00F34D9A">
              <w:rPr>
                <w:rFonts w:ascii="Arial" w:hAnsi="Arial" w:cs="Arial"/>
                <w:noProof/>
                <w:webHidden/>
                <w:sz w:val="20"/>
              </w:rPr>
              <w:instrText xml:space="preserve"> PAGEREF _Toc451984494 \h </w:instrText>
            </w:r>
            <w:r w:rsidR="0021119A" w:rsidRPr="00F34D9A">
              <w:rPr>
                <w:rFonts w:ascii="Arial" w:hAnsi="Arial" w:cs="Arial"/>
                <w:noProof/>
                <w:webHidden/>
                <w:sz w:val="20"/>
              </w:rPr>
            </w:r>
            <w:r w:rsidR="0021119A" w:rsidRPr="00F34D9A">
              <w:rPr>
                <w:rFonts w:ascii="Arial" w:hAnsi="Arial" w:cs="Arial"/>
                <w:noProof/>
                <w:webHidden/>
                <w:sz w:val="20"/>
              </w:rPr>
              <w:fldChar w:fldCharType="separate"/>
            </w:r>
            <w:r w:rsidR="008F3F96">
              <w:rPr>
                <w:rFonts w:ascii="Arial" w:hAnsi="Arial" w:cs="Arial"/>
                <w:noProof/>
                <w:webHidden/>
                <w:sz w:val="20"/>
              </w:rPr>
              <w:t>3</w:t>
            </w:r>
            <w:r w:rsidR="0021119A" w:rsidRPr="00F34D9A">
              <w:rPr>
                <w:rFonts w:ascii="Arial" w:hAnsi="Arial" w:cs="Arial"/>
                <w:noProof/>
                <w:webHidden/>
                <w:sz w:val="20"/>
              </w:rPr>
              <w:fldChar w:fldCharType="end"/>
            </w:r>
          </w:hyperlink>
        </w:p>
        <w:p w:rsidR="00F34D9A" w:rsidRPr="00F34D9A" w:rsidRDefault="00FD5DAC">
          <w:pPr>
            <w:pStyle w:val="TOC2"/>
            <w:tabs>
              <w:tab w:val="left" w:pos="880"/>
              <w:tab w:val="right" w:leader="dot" w:pos="9062"/>
            </w:tabs>
            <w:rPr>
              <w:rFonts w:ascii="Arial" w:hAnsi="Arial" w:cs="Arial"/>
              <w:noProof/>
              <w:sz w:val="20"/>
            </w:rPr>
          </w:pPr>
          <w:hyperlink w:anchor="_Toc451984495" w:history="1">
            <w:r w:rsidR="00F34D9A" w:rsidRPr="00F34D9A">
              <w:rPr>
                <w:rStyle w:val="Hyperlink"/>
                <w:rFonts w:ascii="Arial" w:hAnsi="Arial" w:cs="Arial"/>
                <w:noProof/>
                <w:sz w:val="20"/>
              </w:rPr>
              <w:t>2.2.</w:t>
            </w:r>
            <w:r w:rsidR="00F34D9A" w:rsidRPr="00F34D9A">
              <w:rPr>
                <w:rFonts w:ascii="Arial" w:hAnsi="Arial" w:cs="Arial"/>
                <w:noProof/>
                <w:sz w:val="20"/>
              </w:rPr>
              <w:tab/>
            </w:r>
            <w:r w:rsidR="00F34D9A" w:rsidRPr="00F34D9A">
              <w:rPr>
                <w:rStyle w:val="Hyperlink"/>
                <w:rFonts w:ascii="Arial" w:hAnsi="Arial" w:cs="Arial"/>
                <w:noProof/>
                <w:sz w:val="20"/>
              </w:rPr>
              <w:t>Description des composantes  du projet</w:t>
            </w:r>
            <w:r w:rsidR="00F34D9A" w:rsidRPr="00F34D9A">
              <w:rPr>
                <w:rFonts w:ascii="Arial" w:hAnsi="Arial" w:cs="Arial"/>
                <w:noProof/>
                <w:webHidden/>
                <w:sz w:val="20"/>
              </w:rPr>
              <w:tab/>
            </w:r>
            <w:r w:rsidR="0021119A" w:rsidRPr="00F34D9A">
              <w:rPr>
                <w:rFonts w:ascii="Arial" w:hAnsi="Arial" w:cs="Arial"/>
                <w:noProof/>
                <w:webHidden/>
                <w:sz w:val="20"/>
              </w:rPr>
              <w:fldChar w:fldCharType="begin"/>
            </w:r>
            <w:r w:rsidR="00F34D9A" w:rsidRPr="00F34D9A">
              <w:rPr>
                <w:rFonts w:ascii="Arial" w:hAnsi="Arial" w:cs="Arial"/>
                <w:noProof/>
                <w:webHidden/>
                <w:sz w:val="20"/>
              </w:rPr>
              <w:instrText xml:space="preserve"> PAGEREF _Toc451984495 \h </w:instrText>
            </w:r>
            <w:r w:rsidR="0021119A" w:rsidRPr="00F34D9A">
              <w:rPr>
                <w:rFonts w:ascii="Arial" w:hAnsi="Arial" w:cs="Arial"/>
                <w:noProof/>
                <w:webHidden/>
                <w:sz w:val="20"/>
              </w:rPr>
            </w:r>
            <w:r w:rsidR="0021119A" w:rsidRPr="00F34D9A">
              <w:rPr>
                <w:rFonts w:ascii="Arial" w:hAnsi="Arial" w:cs="Arial"/>
                <w:noProof/>
                <w:webHidden/>
                <w:sz w:val="20"/>
              </w:rPr>
              <w:fldChar w:fldCharType="separate"/>
            </w:r>
            <w:r w:rsidR="008F3F96">
              <w:rPr>
                <w:rFonts w:ascii="Arial" w:hAnsi="Arial" w:cs="Arial"/>
                <w:noProof/>
                <w:webHidden/>
                <w:sz w:val="20"/>
              </w:rPr>
              <w:t>3</w:t>
            </w:r>
            <w:r w:rsidR="0021119A" w:rsidRPr="00F34D9A">
              <w:rPr>
                <w:rFonts w:ascii="Arial" w:hAnsi="Arial" w:cs="Arial"/>
                <w:noProof/>
                <w:webHidden/>
                <w:sz w:val="20"/>
              </w:rPr>
              <w:fldChar w:fldCharType="end"/>
            </w:r>
          </w:hyperlink>
        </w:p>
        <w:p w:rsidR="00F34D9A" w:rsidRPr="00F34D9A" w:rsidRDefault="00FD5DAC">
          <w:pPr>
            <w:pStyle w:val="TOC2"/>
            <w:tabs>
              <w:tab w:val="left" w:pos="880"/>
              <w:tab w:val="right" w:leader="dot" w:pos="9062"/>
            </w:tabs>
            <w:rPr>
              <w:rFonts w:ascii="Arial" w:hAnsi="Arial" w:cs="Arial"/>
              <w:noProof/>
              <w:sz w:val="20"/>
            </w:rPr>
          </w:pPr>
          <w:hyperlink w:anchor="_Toc451984496" w:history="1">
            <w:r w:rsidR="00F34D9A" w:rsidRPr="00F34D9A">
              <w:rPr>
                <w:rStyle w:val="Hyperlink"/>
                <w:rFonts w:ascii="Arial" w:hAnsi="Arial" w:cs="Arial"/>
                <w:noProof/>
                <w:sz w:val="20"/>
              </w:rPr>
              <w:t>2.3.</w:t>
            </w:r>
            <w:r w:rsidR="00F34D9A" w:rsidRPr="00F34D9A">
              <w:rPr>
                <w:rFonts w:ascii="Arial" w:hAnsi="Arial" w:cs="Arial"/>
                <w:noProof/>
                <w:sz w:val="20"/>
              </w:rPr>
              <w:tab/>
            </w:r>
            <w:r w:rsidR="00F34D9A" w:rsidRPr="00F34D9A">
              <w:rPr>
                <w:rStyle w:val="Hyperlink"/>
                <w:rFonts w:ascii="Arial" w:hAnsi="Arial" w:cs="Arial"/>
                <w:noProof/>
                <w:sz w:val="20"/>
              </w:rPr>
              <w:t>Caractéristique de la zone d’intervention : région de Sikasso</w:t>
            </w:r>
            <w:r w:rsidR="00F34D9A" w:rsidRPr="00F34D9A">
              <w:rPr>
                <w:rFonts w:ascii="Arial" w:hAnsi="Arial" w:cs="Arial"/>
                <w:noProof/>
                <w:webHidden/>
                <w:sz w:val="20"/>
              </w:rPr>
              <w:tab/>
            </w:r>
            <w:r w:rsidR="0021119A" w:rsidRPr="00F34D9A">
              <w:rPr>
                <w:rFonts w:ascii="Arial" w:hAnsi="Arial" w:cs="Arial"/>
                <w:noProof/>
                <w:webHidden/>
                <w:sz w:val="20"/>
              </w:rPr>
              <w:fldChar w:fldCharType="begin"/>
            </w:r>
            <w:r w:rsidR="00F34D9A" w:rsidRPr="00F34D9A">
              <w:rPr>
                <w:rFonts w:ascii="Arial" w:hAnsi="Arial" w:cs="Arial"/>
                <w:noProof/>
                <w:webHidden/>
                <w:sz w:val="20"/>
              </w:rPr>
              <w:instrText xml:space="preserve"> PAGEREF _Toc451984496 \h </w:instrText>
            </w:r>
            <w:r w:rsidR="0021119A" w:rsidRPr="00F34D9A">
              <w:rPr>
                <w:rFonts w:ascii="Arial" w:hAnsi="Arial" w:cs="Arial"/>
                <w:noProof/>
                <w:webHidden/>
                <w:sz w:val="20"/>
              </w:rPr>
            </w:r>
            <w:r w:rsidR="0021119A" w:rsidRPr="00F34D9A">
              <w:rPr>
                <w:rFonts w:ascii="Arial" w:hAnsi="Arial" w:cs="Arial"/>
                <w:noProof/>
                <w:webHidden/>
                <w:sz w:val="20"/>
              </w:rPr>
              <w:fldChar w:fldCharType="separate"/>
            </w:r>
            <w:r w:rsidR="008F3F96">
              <w:rPr>
                <w:rFonts w:ascii="Arial" w:hAnsi="Arial" w:cs="Arial"/>
                <w:noProof/>
                <w:webHidden/>
                <w:sz w:val="20"/>
              </w:rPr>
              <w:t>8</w:t>
            </w:r>
            <w:r w:rsidR="0021119A" w:rsidRPr="00F34D9A">
              <w:rPr>
                <w:rFonts w:ascii="Arial" w:hAnsi="Arial" w:cs="Arial"/>
                <w:noProof/>
                <w:webHidden/>
                <w:sz w:val="20"/>
              </w:rPr>
              <w:fldChar w:fldCharType="end"/>
            </w:r>
          </w:hyperlink>
        </w:p>
        <w:p w:rsidR="00F34D9A" w:rsidRPr="00F34D9A" w:rsidRDefault="00FD5DAC">
          <w:pPr>
            <w:pStyle w:val="TOC3"/>
            <w:tabs>
              <w:tab w:val="left" w:pos="1320"/>
              <w:tab w:val="right" w:leader="dot" w:pos="9062"/>
            </w:tabs>
            <w:rPr>
              <w:rFonts w:ascii="Arial" w:hAnsi="Arial" w:cs="Arial"/>
              <w:noProof/>
              <w:sz w:val="20"/>
            </w:rPr>
          </w:pPr>
          <w:hyperlink w:anchor="_Toc451984497" w:history="1">
            <w:r w:rsidR="00F34D9A" w:rsidRPr="00F34D9A">
              <w:rPr>
                <w:rStyle w:val="Hyperlink"/>
                <w:rFonts w:ascii="Arial" w:hAnsi="Arial" w:cs="Arial"/>
                <w:noProof/>
                <w:sz w:val="20"/>
              </w:rPr>
              <w:t>2.3.1.</w:t>
            </w:r>
            <w:r w:rsidR="00F34D9A" w:rsidRPr="00F34D9A">
              <w:rPr>
                <w:rFonts w:ascii="Arial" w:hAnsi="Arial" w:cs="Arial"/>
                <w:noProof/>
                <w:sz w:val="20"/>
              </w:rPr>
              <w:tab/>
            </w:r>
            <w:r w:rsidR="00F34D9A" w:rsidRPr="00F34D9A">
              <w:rPr>
                <w:rStyle w:val="Hyperlink"/>
                <w:rFonts w:ascii="Arial" w:hAnsi="Arial" w:cs="Arial"/>
                <w:noProof/>
                <w:sz w:val="20"/>
              </w:rPr>
              <w:t>Situation Géographique</w:t>
            </w:r>
            <w:r w:rsidR="00F34D9A" w:rsidRPr="00F34D9A">
              <w:rPr>
                <w:rFonts w:ascii="Arial" w:hAnsi="Arial" w:cs="Arial"/>
                <w:noProof/>
                <w:webHidden/>
                <w:sz w:val="20"/>
              </w:rPr>
              <w:tab/>
            </w:r>
            <w:r w:rsidR="0021119A" w:rsidRPr="00F34D9A">
              <w:rPr>
                <w:rFonts w:ascii="Arial" w:hAnsi="Arial" w:cs="Arial"/>
                <w:noProof/>
                <w:webHidden/>
                <w:sz w:val="20"/>
              </w:rPr>
              <w:fldChar w:fldCharType="begin"/>
            </w:r>
            <w:r w:rsidR="00F34D9A" w:rsidRPr="00F34D9A">
              <w:rPr>
                <w:rFonts w:ascii="Arial" w:hAnsi="Arial" w:cs="Arial"/>
                <w:noProof/>
                <w:webHidden/>
                <w:sz w:val="20"/>
              </w:rPr>
              <w:instrText xml:space="preserve"> PAGEREF _Toc451984497 \h </w:instrText>
            </w:r>
            <w:r w:rsidR="0021119A" w:rsidRPr="00F34D9A">
              <w:rPr>
                <w:rFonts w:ascii="Arial" w:hAnsi="Arial" w:cs="Arial"/>
                <w:noProof/>
                <w:webHidden/>
                <w:sz w:val="20"/>
              </w:rPr>
            </w:r>
            <w:r w:rsidR="0021119A" w:rsidRPr="00F34D9A">
              <w:rPr>
                <w:rFonts w:ascii="Arial" w:hAnsi="Arial" w:cs="Arial"/>
                <w:noProof/>
                <w:webHidden/>
                <w:sz w:val="20"/>
              </w:rPr>
              <w:fldChar w:fldCharType="separate"/>
            </w:r>
            <w:r w:rsidR="008F3F96">
              <w:rPr>
                <w:rFonts w:ascii="Arial" w:hAnsi="Arial" w:cs="Arial"/>
                <w:noProof/>
                <w:webHidden/>
                <w:sz w:val="20"/>
              </w:rPr>
              <w:t>8</w:t>
            </w:r>
            <w:r w:rsidR="0021119A" w:rsidRPr="00F34D9A">
              <w:rPr>
                <w:rFonts w:ascii="Arial" w:hAnsi="Arial" w:cs="Arial"/>
                <w:noProof/>
                <w:webHidden/>
                <w:sz w:val="20"/>
              </w:rPr>
              <w:fldChar w:fldCharType="end"/>
            </w:r>
          </w:hyperlink>
        </w:p>
        <w:p w:rsidR="00F34D9A" w:rsidRPr="00F34D9A" w:rsidRDefault="00FD5DAC">
          <w:pPr>
            <w:pStyle w:val="TOC3"/>
            <w:tabs>
              <w:tab w:val="left" w:pos="1320"/>
              <w:tab w:val="right" w:leader="dot" w:pos="9062"/>
            </w:tabs>
            <w:rPr>
              <w:rFonts w:ascii="Arial" w:hAnsi="Arial" w:cs="Arial"/>
              <w:noProof/>
              <w:sz w:val="20"/>
            </w:rPr>
          </w:pPr>
          <w:hyperlink w:anchor="_Toc451984498" w:history="1">
            <w:r w:rsidR="00F34D9A" w:rsidRPr="00F34D9A">
              <w:rPr>
                <w:rStyle w:val="Hyperlink"/>
                <w:rFonts w:ascii="Arial" w:hAnsi="Arial" w:cs="Arial"/>
                <w:noProof/>
                <w:sz w:val="20"/>
              </w:rPr>
              <w:t>2.3.2.</w:t>
            </w:r>
            <w:r w:rsidR="00F34D9A" w:rsidRPr="00F34D9A">
              <w:rPr>
                <w:rFonts w:ascii="Arial" w:hAnsi="Arial" w:cs="Arial"/>
                <w:noProof/>
                <w:sz w:val="20"/>
              </w:rPr>
              <w:tab/>
            </w:r>
            <w:r w:rsidR="00F34D9A" w:rsidRPr="00F34D9A">
              <w:rPr>
                <w:rStyle w:val="Hyperlink"/>
                <w:rFonts w:ascii="Arial" w:hAnsi="Arial" w:cs="Arial"/>
                <w:noProof/>
                <w:sz w:val="20"/>
              </w:rPr>
              <w:t>Population et démographie</w:t>
            </w:r>
            <w:r w:rsidR="00F34D9A" w:rsidRPr="00F34D9A">
              <w:rPr>
                <w:rFonts w:ascii="Arial" w:hAnsi="Arial" w:cs="Arial"/>
                <w:noProof/>
                <w:webHidden/>
                <w:sz w:val="20"/>
              </w:rPr>
              <w:tab/>
            </w:r>
            <w:r w:rsidR="0021119A" w:rsidRPr="00F34D9A">
              <w:rPr>
                <w:rFonts w:ascii="Arial" w:hAnsi="Arial" w:cs="Arial"/>
                <w:noProof/>
                <w:webHidden/>
                <w:sz w:val="20"/>
              </w:rPr>
              <w:fldChar w:fldCharType="begin"/>
            </w:r>
            <w:r w:rsidR="00F34D9A" w:rsidRPr="00F34D9A">
              <w:rPr>
                <w:rFonts w:ascii="Arial" w:hAnsi="Arial" w:cs="Arial"/>
                <w:noProof/>
                <w:webHidden/>
                <w:sz w:val="20"/>
              </w:rPr>
              <w:instrText xml:space="preserve"> PAGEREF _Toc451984498 \h </w:instrText>
            </w:r>
            <w:r w:rsidR="0021119A" w:rsidRPr="00F34D9A">
              <w:rPr>
                <w:rFonts w:ascii="Arial" w:hAnsi="Arial" w:cs="Arial"/>
                <w:noProof/>
                <w:webHidden/>
                <w:sz w:val="20"/>
              </w:rPr>
            </w:r>
            <w:r w:rsidR="0021119A" w:rsidRPr="00F34D9A">
              <w:rPr>
                <w:rFonts w:ascii="Arial" w:hAnsi="Arial" w:cs="Arial"/>
                <w:noProof/>
                <w:webHidden/>
                <w:sz w:val="20"/>
              </w:rPr>
              <w:fldChar w:fldCharType="separate"/>
            </w:r>
            <w:r w:rsidR="008F3F96">
              <w:rPr>
                <w:rFonts w:ascii="Arial" w:hAnsi="Arial" w:cs="Arial"/>
                <w:noProof/>
                <w:webHidden/>
                <w:sz w:val="20"/>
              </w:rPr>
              <w:t>9</w:t>
            </w:r>
            <w:r w:rsidR="0021119A" w:rsidRPr="00F34D9A">
              <w:rPr>
                <w:rFonts w:ascii="Arial" w:hAnsi="Arial" w:cs="Arial"/>
                <w:noProof/>
                <w:webHidden/>
                <w:sz w:val="20"/>
              </w:rPr>
              <w:fldChar w:fldCharType="end"/>
            </w:r>
          </w:hyperlink>
        </w:p>
        <w:p w:rsidR="00F34D9A" w:rsidRPr="00F34D9A" w:rsidRDefault="00FD5DAC">
          <w:pPr>
            <w:pStyle w:val="TOC3"/>
            <w:tabs>
              <w:tab w:val="left" w:pos="1320"/>
              <w:tab w:val="right" w:leader="dot" w:pos="9062"/>
            </w:tabs>
            <w:rPr>
              <w:rFonts w:ascii="Arial" w:hAnsi="Arial" w:cs="Arial"/>
              <w:noProof/>
              <w:sz w:val="20"/>
            </w:rPr>
          </w:pPr>
          <w:hyperlink w:anchor="_Toc451984499" w:history="1">
            <w:r w:rsidR="00F34D9A" w:rsidRPr="00F34D9A">
              <w:rPr>
                <w:rStyle w:val="Hyperlink"/>
                <w:rFonts w:ascii="Arial" w:eastAsia="Times New Roman" w:hAnsi="Arial" w:cs="Arial"/>
                <w:noProof/>
                <w:sz w:val="20"/>
              </w:rPr>
              <w:t>2.3.3.</w:t>
            </w:r>
            <w:r w:rsidR="00F34D9A" w:rsidRPr="00F34D9A">
              <w:rPr>
                <w:rFonts w:ascii="Arial" w:hAnsi="Arial" w:cs="Arial"/>
                <w:noProof/>
                <w:sz w:val="20"/>
              </w:rPr>
              <w:tab/>
            </w:r>
            <w:r w:rsidR="00F34D9A" w:rsidRPr="00F34D9A">
              <w:rPr>
                <w:rStyle w:val="Hyperlink"/>
                <w:rFonts w:ascii="Arial" w:hAnsi="Arial" w:cs="Arial"/>
                <w:noProof/>
                <w:sz w:val="20"/>
              </w:rPr>
              <w:t>Transport et Economie</w:t>
            </w:r>
            <w:r w:rsidR="00F34D9A" w:rsidRPr="00F34D9A">
              <w:rPr>
                <w:rFonts w:ascii="Arial" w:hAnsi="Arial" w:cs="Arial"/>
                <w:noProof/>
                <w:webHidden/>
                <w:sz w:val="20"/>
              </w:rPr>
              <w:tab/>
            </w:r>
            <w:r w:rsidR="0021119A" w:rsidRPr="00F34D9A">
              <w:rPr>
                <w:rFonts w:ascii="Arial" w:hAnsi="Arial" w:cs="Arial"/>
                <w:noProof/>
                <w:webHidden/>
                <w:sz w:val="20"/>
              </w:rPr>
              <w:fldChar w:fldCharType="begin"/>
            </w:r>
            <w:r w:rsidR="00F34D9A" w:rsidRPr="00F34D9A">
              <w:rPr>
                <w:rFonts w:ascii="Arial" w:hAnsi="Arial" w:cs="Arial"/>
                <w:noProof/>
                <w:webHidden/>
                <w:sz w:val="20"/>
              </w:rPr>
              <w:instrText xml:space="preserve"> PAGEREF _Toc451984499 \h </w:instrText>
            </w:r>
            <w:r w:rsidR="0021119A" w:rsidRPr="00F34D9A">
              <w:rPr>
                <w:rFonts w:ascii="Arial" w:hAnsi="Arial" w:cs="Arial"/>
                <w:noProof/>
                <w:webHidden/>
                <w:sz w:val="20"/>
              </w:rPr>
            </w:r>
            <w:r w:rsidR="0021119A" w:rsidRPr="00F34D9A">
              <w:rPr>
                <w:rFonts w:ascii="Arial" w:hAnsi="Arial" w:cs="Arial"/>
                <w:noProof/>
                <w:webHidden/>
                <w:sz w:val="20"/>
              </w:rPr>
              <w:fldChar w:fldCharType="separate"/>
            </w:r>
            <w:r w:rsidR="008F3F96">
              <w:rPr>
                <w:rFonts w:ascii="Arial" w:hAnsi="Arial" w:cs="Arial"/>
                <w:noProof/>
                <w:webHidden/>
                <w:sz w:val="20"/>
              </w:rPr>
              <w:t>9</w:t>
            </w:r>
            <w:r w:rsidR="0021119A" w:rsidRPr="00F34D9A">
              <w:rPr>
                <w:rFonts w:ascii="Arial" w:hAnsi="Arial" w:cs="Arial"/>
                <w:noProof/>
                <w:webHidden/>
                <w:sz w:val="20"/>
              </w:rPr>
              <w:fldChar w:fldCharType="end"/>
            </w:r>
          </w:hyperlink>
        </w:p>
        <w:p w:rsidR="00F34D9A" w:rsidRPr="00F34D9A" w:rsidRDefault="00FD5DAC">
          <w:pPr>
            <w:pStyle w:val="TOC3"/>
            <w:tabs>
              <w:tab w:val="left" w:pos="1320"/>
              <w:tab w:val="right" w:leader="dot" w:pos="9062"/>
            </w:tabs>
            <w:rPr>
              <w:rFonts w:ascii="Arial" w:hAnsi="Arial" w:cs="Arial"/>
              <w:noProof/>
              <w:sz w:val="20"/>
            </w:rPr>
          </w:pPr>
          <w:hyperlink w:anchor="_Toc451984500" w:history="1">
            <w:r w:rsidR="00F34D9A" w:rsidRPr="00F34D9A">
              <w:rPr>
                <w:rStyle w:val="Hyperlink"/>
                <w:rFonts w:ascii="Arial" w:hAnsi="Arial" w:cs="Arial"/>
                <w:noProof/>
                <w:sz w:val="20"/>
              </w:rPr>
              <w:t>2.3.4.</w:t>
            </w:r>
            <w:r w:rsidR="00F34D9A" w:rsidRPr="00F34D9A">
              <w:rPr>
                <w:rFonts w:ascii="Arial" w:hAnsi="Arial" w:cs="Arial"/>
                <w:noProof/>
                <w:sz w:val="20"/>
              </w:rPr>
              <w:tab/>
            </w:r>
            <w:r w:rsidR="00F34D9A" w:rsidRPr="00F34D9A">
              <w:rPr>
                <w:rStyle w:val="Hyperlink"/>
                <w:rFonts w:ascii="Arial" w:hAnsi="Arial" w:cs="Arial"/>
                <w:noProof/>
                <w:sz w:val="20"/>
              </w:rPr>
              <w:t>Subdivisions administratives</w:t>
            </w:r>
            <w:r w:rsidR="00F34D9A" w:rsidRPr="00F34D9A">
              <w:rPr>
                <w:rFonts w:ascii="Arial" w:hAnsi="Arial" w:cs="Arial"/>
                <w:noProof/>
                <w:webHidden/>
                <w:sz w:val="20"/>
              </w:rPr>
              <w:tab/>
            </w:r>
            <w:r w:rsidR="0021119A" w:rsidRPr="00F34D9A">
              <w:rPr>
                <w:rFonts w:ascii="Arial" w:hAnsi="Arial" w:cs="Arial"/>
                <w:noProof/>
                <w:webHidden/>
                <w:sz w:val="20"/>
              </w:rPr>
              <w:fldChar w:fldCharType="begin"/>
            </w:r>
            <w:r w:rsidR="00F34D9A" w:rsidRPr="00F34D9A">
              <w:rPr>
                <w:rFonts w:ascii="Arial" w:hAnsi="Arial" w:cs="Arial"/>
                <w:noProof/>
                <w:webHidden/>
                <w:sz w:val="20"/>
              </w:rPr>
              <w:instrText xml:space="preserve"> PAGEREF _Toc451984500 \h </w:instrText>
            </w:r>
            <w:r w:rsidR="0021119A" w:rsidRPr="00F34D9A">
              <w:rPr>
                <w:rFonts w:ascii="Arial" w:hAnsi="Arial" w:cs="Arial"/>
                <w:noProof/>
                <w:webHidden/>
                <w:sz w:val="20"/>
              </w:rPr>
            </w:r>
            <w:r w:rsidR="0021119A" w:rsidRPr="00F34D9A">
              <w:rPr>
                <w:rFonts w:ascii="Arial" w:hAnsi="Arial" w:cs="Arial"/>
                <w:noProof/>
                <w:webHidden/>
                <w:sz w:val="20"/>
              </w:rPr>
              <w:fldChar w:fldCharType="separate"/>
            </w:r>
            <w:r w:rsidR="008F3F96">
              <w:rPr>
                <w:rFonts w:ascii="Arial" w:hAnsi="Arial" w:cs="Arial"/>
                <w:noProof/>
                <w:webHidden/>
                <w:sz w:val="20"/>
              </w:rPr>
              <w:t>9</w:t>
            </w:r>
            <w:r w:rsidR="0021119A" w:rsidRPr="00F34D9A">
              <w:rPr>
                <w:rFonts w:ascii="Arial" w:hAnsi="Arial" w:cs="Arial"/>
                <w:noProof/>
                <w:webHidden/>
                <w:sz w:val="20"/>
              </w:rPr>
              <w:fldChar w:fldCharType="end"/>
            </w:r>
          </w:hyperlink>
        </w:p>
        <w:p w:rsidR="00F34D9A" w:rsidRPr="00F34D9A" w:rsidRDefault="00FD5DAC">
          <w:pPr>
            <w:pStyle w:val="TOC1"/>
            <w:tabs>
              <w:tab w:val="left" w:pos="660"/>
            </w:tabs>
            <w:rPr>
              <w:rFonts w:ascii="Arial" w:hAnsi="Arial" w:cs="Arial"/>
              <w:noProof/>
              <w:sz w:val="20"/>
            </w:rPr>
          </w:pPr>
          <w:hyperlink w:anchor="_Toc451984501" w:history="1">
            <w:r w:rsidR="00F34D9A" w:rsidRPr="00F34D9A">
              <w:rPr>
                <w:rStyle w:val="Hyperlink"/>
                <w:rFonts w:ascii="Arial" w:hAnsi="Arial" w:cs="Arial"/>
                <w:noProof/>
                <w:sz w:val="20"/>
              </w:rPr>
              <w:t>III.</w:t>
            </w:r>
            <w:r w:rsidR="00F34D9A" w:rsidRPr="00F34D9A">
              <w:rPr>
                <w:rFonts w:ascii="Arial" w:hAnsi="Arial" w:cs="Arial"/>
                <w:noProof/>
                <w:sz w:val="20"/>
              </w:rPr>
              <w:tab/>
            </w:r>
            <w:r w:rsidR="00F34D9A" w:rsidRPr="00F34D9A">
              <w:rPr>
                <w:rStyle w:val="Hyperlink"/>
                <w:rFonts w:ascii="Arial" w:hAnsi="Arial" w:cs="Arial"/>
                <w:noProof/>
                <w:sz w:val="20"/>
              </w:rPr>
              <w:t>IMPACTS POTENTIELS DU PROJET SUR LES PERSONNES ET LES BIENS</w:t>
            </w:r>
            <w:r w:rsidR="00F34D9A" w:rsidRPr="00F34D9A">
              <w:rPr>
                <w:rFonts w:ascii="Arial" w:hAnsi="Arial" w:cs="Arial"/>
                <w:noProof/>
                <w:webHidden/>
                <w:sz w:val="20"/>
              </w:rPr>
              <w:tab/>
            </w:r>
            <w:r w:rsidR="0021119A" w:rsidRPr="00F34D9A">
              <w:rPr>
                <w:rFonts w:ascii="Arial" w:hAnsi="Arial" w:cs="Arial"/>
                <w:noProof/>
                <w:webHidden/>
                <w:sz w:val="20"/>
              </w:rPr>
              <w:fldChar w:fldCharType="begin"/>
            </w:r>
            <w:r w:rsidR="00F34D9A" w:rsidRPr="00F34D9A">
              <w:rPr>
                <w:rFonts w:ascii="Arial" w:hAnsi="Arial" w:cs="Arial"/>
                <w:noProof/>
                <w:webHidden/>
                <w:sz w:val="20"/>
              </w:rPr>
              <w:instrText xml:space="preserve"> PAGEREF _Toc451984501 \h </w:instrText>
            </w:r>
            <w:r w:rsidR="0021119A" w:rsidRPr="00F34D9A">
              <w:rPr>
                <w:rFonts w:ascii="Arial" w:hAnsi="Arial" w:cs="Arial"/>
                <w:noProof/>
                <w:webHidden/>
                <w:sz w:val="20"/>
              </w:rPr>
            </w:r>
            <w:r w:rsidR="0021119A" w:rsidRPr="00F34D9A">
              <w:rPr>
                <w:rFonts w:ascii="Arial" w:hAnsi="Arial" w:cs="Arial"/>
                <w:noProof/>
                <w:webHidden/>
                <w:sz w:val="20"/>
              </w:rPr>
              <w:fldChar w:fldCharType="separate"/>
            </w:r>
            <w:r w:rsidR="008F3F96">
              <w:rPr>
                <w:rFonts w:ascii="Arial" w:hAnsi="Arial" w:cs="Arial"/>
                <w:noProof/>
                <w:webHidden/>
                <w:sz w:val="20"/>
              </w:rPr>
              <w:t>11</w:t>
            </w:r>
            <w:r w:rsidR="0021119A" w:rsidRPr="00F34D9A">
              <w:rPr>
                <w:rFonts w:ascii="Arial" w:hAnsi="Arial" w:cs="Arial"/>
                <w:noProof/>
                <w:webHidden/>
                <w:sz w:val="20"/>
              </w:rPr>
              <w:fldChar w:fldCharType="end"/>
            </w:r>
          </w:hyperlink>
        </w:p>
        <w:p w:rsidR="00F34D9A" w:rsidRPr="00F34D9A" w:rsidRDefault="00FD5DAC">
          <w:pPr>
            <w:pStyle w:val="TOC2"/>
            <w:tabs>
              <w:tab w:val="left" w:pos="880"/>
              <w:tab w:val="right" w:leader="dot" w:pos="9062"/>
            </w:tabs>
            <w:rPr>
              <w:rFonts w:ascii="Arial" w:hAnsi="Arial" w:cs="Arial"/>
              <w:noProof/>
              <w:sz w:val="20"/>
            </w:rPr>
          </w:pPr>
          <w:hyperlink w:anchor="_Toc451984502" w:history="1">
            <w:r w:rsidR="00F34D9A" w:rsidRPr="00F34D9A">
              <w:rPr>
                <w:rStyle w:val="Hyperlink"/>
                <w:rFonts w:ascii="Arial" w:hAnsi="Arial" w:cs="Arial"/>
                <w:noProof/>
                <w:sz w:val="20"/>
              </w:rPr>
              <w:t>3.1.</w:t>
            </w:r>
            <w:r w:rsidR="00F34D9A" w:rsidRPr="00F34D9A">
              <w:rPr>
                <w:rFonts w:ascii="Arial" w:hAnsi="Arial" w:cs="Arial"/>
                <w:noProof/>
                <w:sz w:val="20"/>
              </w:rPr>
              <w:tab/>
            </w:r>
            <w:r w:rsidR="00F34D9A" w:rsidRPr="00F34D9A">
              <w:rPr>
                <w:rStyle w:val="Hyperlink"/>
                <w:rFonts w:ascii="Arial" w:hAnsi="Arial" w:cs="Arial"/>
                <w:noProof/>
                <w:sz w:val="20"/>
              </w:rPr>
              <w:t>Activités qui engendreront la réinstallation</w:t>
            </w:r>
            <w:r w:rsidR="00F34D9A" w:rsidRPr="00F34D9A">
              <w:rPr>
                <w:rFonts w:ascii="Arial" w:hAnsi="Arial" w:cs="Arial"/>
                <w:noProof/>
                <w:webHidden/>
                <w:sz w:val="20"/>
              </w:rPr>
              <w:tab/>
            </w:r>
            <w:r w:rsidR="0021119A" w:rsidRPr="00F34D9A">
              <w:rPr>
                <w:rFonts w:ascii="Arial" w:hAnsi="Arial" w:cs="Arial"/>
                <w:noProof/>
                <w:webHidden/>
                <w:sz w:val="20"/>
              </w:rPr>
              <w:fldChar w:fldCharType="begin"/>
            </w:r>
            <w:r w:rsidR="00F34D9A" w:rsidRPr="00F34D9A">
              <w:rPr>
                <w:rFonts w:ascii="Arial" w:hAnsi="Arial" w:cs="Arial"/>
                <w:noProof/>
                <w:webHidden/>
                <w:sz w:val="20"/>
              </w:rPr>
              <w:instrText xml:space="preserve"> PAGEREF _Toc451984502 \h </w:instrText>
            </w:r>
            <w:r w:rsidR="0021119A" w:rsidRPr="00F34D9A">
              <w:rPr>
                <w:rFonts w:ascii="Arial" w:hAnsi="Arial" w:cs="Arial"/>
                <w:noProof/>
                <w:webHidden/>
                <w:sz w:val="20"/>
              </w:rPr>
            </w:r>
            <w:r w:rsidR="0021119A" w:rsidRPr="00F34D9A">
              <w:rPr>
                <w:rFonts w:ascii="Arial" w:hAnsi="Arial" w:cs="Arial"/>
                <w:noProof/>
                <w:webHidden/>
                <w:sz w:val="20"/>
              </w:rPr>
              <w:fldChar w:fldCharType="separate"/>
            </w:r>
            <w:r w:rsidR="008F3F96">
              <w:rPr>
                <w:rFonts w:ascii="Arial" w:hAnsi="Arial" w:cs="Arial"/>
                <w:noProof/>
                <w:webHidden/>
                <w:sz w:val="20"/>
              </w:rPr>
              <w:t>11</w:t>
            </w:r>
            <w:r w:rsidR="0021119A" w:rsidRPr="00F34D9A">
              <w:rPr>
                <w:rFonts w:ascii="Arial" w:hAnsi="Arial" w:cs="Arial"/>
                <w:noProof/>
                <w:webHidden/>
                <w:sz w:val="20"/>
              </w:rPr>
              <w:fldChar w:fldCharType="end"/>
            </w:r>
          </w:hyperlink>
        </w:p>
        <w:p w:rsidR="00F34D9A" w:rsidRPr="00F34D9A" w:rsidRDefault="00FD5DAC">
          <w:pPr>
            <w:pStyle w:val="TOC2"/>
            <w:tabs>
              <w:tab w:val="left" w:pos="880"/>
              <w:tab w:val="right" w:leader="dot" w:pos="9062"/>
            </w:tabs>
            <w:rPr>
              <w:rFonts w:ascii="Arial" w:hAnsi="Arial" w:cs="Arial"/>
              <w:noProof/>
              <w:sz w:val="20"/>
            </w:rPr>
          </w:pPr>
          <w:hyperlink w:anchor="_Toc451984503" w:history="1">
            <w:r w:rsidR="00F34D9A" w:rsidRPr="00F34D9A">
              <w:rPr>
                <w:rStyle w:val="Hyperlink"/>
                <w:rFonts w:ascii="Arial" w:hAnsi="Arial" w:cs="Arial"/>
                <w:noProof/>
                <w:sz w:val="20"/>
              </w:rPr>
              <w:t>3.2.</w:t>
            </w:r>
            <w:r w:rsidR="00F34D9A" w:rsidRPr="00F34D9A">
              <w:rPr>
                <w:rFonts w:ascii="Arial" w:hAnsi="Arial" w:cs="Arial"/>
                <w:noProof/>
                <w:sz w:val="20"/>
              </w:rPr>
              <w:tab/>
            </w:r>
            <w:r w:rsidR="00F34D9A" w:rsidRPr="00F34D9A">
              <w:rPr>
                <w:rStyle w:val="Hyperlink"/>
                <w:rFonts w:ascii="Arial" w:hAnsi="Arial" w:cs="Arial"/>
                <w:noProof/>
                <w:sz w:val="20"/>
              </w:rPr>
              <w:t>Typologie et analyse des impacts</w:t>
            </w:r>
            <w:r w:rsidR="00F34D9A" w:rsidRPr="00F34D9A">
              <w:rPr>
                <w:rFonts w:ascii="Arial" w:hAnsi="Arial" w:cs="Arial"/>
                <w:noProof/>
                <w:webHidden/>
                <w:sz w:val="20"/>
              </w:rPr>
              <w:tab/>
            </w:r>
            <w:r w:rsidR="0021119A" w:rsidRPr="00F34D9A">
              <w:rPr>
                <w:rFonts w:ascii="Arial" w:hAnsi="Arial" w:cs="Arial"/>
                <w:noProof/>
                <w:webHidden/>
                <w:sz w:val="20"/>
              </w:rPr>
              <w:fldChar w:fldCharType="begin"/>
            </w:r>
            <w:r w:rsidR="00F34D9A" w:rsidRPr="00F34D9A">
              <w:rPr>
                <w:rFonts w:ascii="Arial" w:hAnsi="Arial" w:cs="Arial"/>
                <w:noProof/>
                <w:webHidden/>
                <w:sz w:val="20"/>
              </w:rPr>
              <w:instrText xml:space="preserve"> PAGEREF _Toc451984503 \h </w:instrText>
            </w:r>
            <w:r w:rsidR="0021119A" w:rsidRPr="00F34D9A">
              <w:rPr>
                <w:rFonts w:ascii="Arial" w:hAnsi="Arial" w:cs="Arial"/>
                <w:noProof/>
                <w:webHidden/>
                <w:sz w:val="20"/>
              </w:rPr>
            </w:r>
            <w:r w:rsidR="0021119A" w:rsidRPr="00F34D9A">
              <w:rPr>
                <w:rFonts w:ascii="Arial" w:hAnsi="Arial" w:cs="Arial"/>
                <w:noProof/>
                <w:webHidden/>
                <w:sz w:val="20"/>
              </w:rPr>
              <w:fldChar w:fldCharType="separate"/>
            </w:r>
            <w:r w:rsidR="008F3F96">
              <w:rPr>
                <w:rFonts w:ascii="Arial" w:hAnsi="Arial" w:cs="Arial"/>
                <w:noProof/>
                <w:webHidden/>
                <w:sz w:val="20"/>
              </w:rPr>
              <w:t>12</w:t>
            </w:r>
            <w:r w:rsidR="0021119A" w:rsidRPr="00F34D9A">
              <w:rPr>
                <w:rFonts w:ascii="Arial" w:hAnsi="Arial" w:cs="Arial"/>
                <w:noProof/>
                <w:webHidden/>
                <w:sz w:val="20"/>
              </w:rPr>
              <w:fldChar w:fldCharType="end"/>
            </w:r>
          </w:hyperlink>
        </w:p>
        <w:p w:rsidR="00F34D9A" w:rsidRPr="00F34D9A" w:rsidRDefault="00FD5DAC">
          <w:pPr>
            <w:pStyle w:val="TOC2"/>
            <w:tabs>
              <w:tab w:val="left" w:pos="880"/>
              <w:tab w:val="right" w:leader="dot" w:pos="9062"/>
            </w:tabs>
            <w:rPr>
              <w:rFonts w:ascii="Arial" w:hAnsi="Arial" w:cs="Arial"/>
              <w:noProof/>
              <w:sz w:val="20"/>
            </w:rPr>
          </w:pPr>
          <w:hyperlink w:anchor="_Toc451984504" w:history="1">
            <w:r w:rsidR="00F34D9A" w:rsidRPr="00F34D9A">
              <w:rPr>
                <w:rStyle w:val="Hyperlink"/>
                <w:rFonts w:ascii="Arial" w:hAnsi="Arial" w:cs="Arial"/>
                <w:noProof/>
                <w:sz w:val="20"/>
              </w:rPr>
              <w:t>3.3.</w:t>
            </w:r>
            <w:r w:rsidR="00F34D9A" w:rsidRPr="00F34D9A">
              <w:rPr>
                <w:rFonts w:ascii="Arial" w:hAnsi="Arial" w:cs="Arial"/>
                <w:noProof/>
                <w:sz w:val="20"/>
              </w:rPr>
              <w:tab/>
            </w:r>
            <w:r w:rsidR="00F34D9A" w:rsidRPr="00F34D9A">
              <w:rPr>
                <w:rStyle w:val="Hyperlink"/>
                <w:rFonts w:ascii="Arial" w:hAnsi="Arial" w:cs="Arial"/>
                <w:noProof/>
                <w:sz w:val="20"/>
              </w:rPr>
              <w:t>Estimation du nombre de personnes affectées et des besoins en terre</w:t>
            </w:r>
            <w:r w:rsidR="00F34D9A" w:rsidRPr="00F34D9A">
              <w:rPr>
                <w:rFonts w:ascii="Arial" w:hAnsi="Arial" w:cs="Arial"/>
                <w:noProof/>
                <w:webHidden/>
                <w:sz w:val="20"/>
              </w:rPr>
              <w:tab/>
            </w:r>
            <w:r w:rsidR="0021119A" w:rsidRPr="00F34D9A">
              <w:rPr>
                <w:rFonts w:ascii="Arial" w:hAnsi="Arial" w:cs="Arial"/>
                <w:noProof/>
                <w:webHidden/>
                <w:sz w:val="20"/>
              </w:rPr>
              <w:fldChar w:fldCharType="begin"/>
            </w:r>
            <w:r w:rsidR="00F34D9A" w:rsidRPr="00F34D9A">
              <w:rPr>
                <w:rFonts w:ascii="Arial" w:hAnsi="Arial" w:cs="Arial"/>
                <w:noProof/>
                <w:webHidden/>
                <w:sz w:val="20"/>
              </w:rPr>
              <w:instrText xml:space="preserve"> PAGEREF _Toc451984504 \h </w:instrText>
            </w:r>
            <w:r w:rsidR="0021119A" w:rsidRPr="00F34D9A">
              <w:rPr>
                <w:rFonts w:ascii="Arial" w:hAnsi="Arial" w:cs="Arial"/>
                <w:noProof/>
                <w:webHidden/>
                <w:sz w:val="20"/>
              </w:rPr>
            </w:r>
            <w:r w:rsidR="0021119A" w:rsidRPr="00F34D9A">
              <w:rPr>
                <w:rFonts w:ascii="Arial" w:hAnsi="Arial" w:cs="Arial"/>
                <w:noProof/>
                <w:webHidden/>
                <w:sz w:val="20"/>
              </w:rPr>
              <w:fldChar w:fldCharType="separate"/>
            </w:r>
            <w:r w:rsidR="008F3F96">
              <w:rPr>
                <w:rFonts w:ascii="Arial" w:hAnsi="Arial" w:cs="Arial"/>
                <w:noProof/>
                <w:webHidden/>
                <w:sz w:val="20"/>
              </w:rPr>
              <w:t>12</w:t>
            </w:r>
            <w:r w:rsidR="0021119A" w:rsidRPr="00F34D9A">
              <w:rPr>
                <w:rFonts w:ascii="Arial" w:hAnsi="Arial" w:cs="Arial"/>
                <w:noProof/>
                <w:webHidden/>
                <w:sz w:val="20"/>
              </w:rPr>
              <w:fldChar w:fldCharType="end"/>
            </w:r>
          </w:hyperlink>
        </w:p>
        <w:p w:rsidR="00F34D9A" w:rsidRPr="00F34D9A" w:rsidRDefault="00FD5DAC">
          <w:pPr>
            <w:pStyle w:val="TOC3"/>
            <w:tabs>
              <w:tab w:val="left" w:pos="1320"/>
              <w:tab w:val="right" w:leader="dot" w:pos="9062"/>
            </w:tabs>
            <w:rPr>
              <w:rFonts w:ascii="Arial" w:hAnsi="Arial" w:cs="Arial"/>
              <w:noProof/>
              <w:sz w:val="20"/>
            </w:rPr>
          </w:pPr>
          <w:hyperlink w:anchor="_Toc451984505" w:history="1">
            <w:r w:rsidR="00F34D9A" w:rsidRPr="00F34D9A">
              <w:rPr>
                <w:rStyle w:val="Hyperlink"/>
                <w:rFonts w:ascii="Arial" w:eastAsia="Times New Roman" w:hAnsi="Arial" w:cs="Arial"/>
                <w:noProof/>
                <w:sz w:val="20"/>
              </w:rPr>
              <w:t>3.3.1.</w:t>
            </w:r>
            <w:r w:rsidR="00F34D9A" w:rsidRPr="00F34D9A">
              <w:rPr>
                <w:rFonts w:ascii="Arial" w:hAnsi="Arial" w:cs="Arial"/>
                <w:noProof/>
                <w:sz w:val="20"/>
              </w:rPr>
              <w:tab/>
            </w:r>
            <w:r w:rsidR="00F34D9A" w:rsidRPr="00F34D9A">
              <w:rPr>
                <w:rStyle w:val="Hyperlink"/>
                <w:rFonts w:ascii="Arial" w:eastAsia="Calibri" w:hAnsi="Arial" w:cs="Arial"/>
                <w:noProof/>
                <w:sz w:val="20"/>
              </w:rPr>
              <w:t>Caractéristiques socio-économiques  du Mali</w:t>
            </w:r>
            <w:r w:rsidR="00F34D9A" w:rsidRPr="00F34D9A">
              <w:rPr>
                <w:rFonts w:ascii="Arial" w:hAnsi="Arial" w:cs="Arial"/>
                <w:noProof/>
                <w:webHidden/>
                <w:sz w:val="20"/>
              </w:rPr>
              <w:tab/>
            </w:r>
            <w:r w:rsidR="0021119A" w:rsidRPr="00F34D9A">
              <w:rPr>
                <w:rFonts w:ascii="Arial" w:hAnsi="Arial" w:cs="Arial"/>
                <w:noProof/>
                <w:webHidden/>
                <w:sz w:val="20"/>
              </w:rPr>
              <w:fldChar w:fldCharType="begin"/>
            </w:r>
            <w:r w:rsidR="00F34D9A" w:rsidRPr="00F34D9A">
              <w:rPr>
                <w:rFonts w:ascii="Arial" w:hAnsi="Arial" w:cs="Arial"/>
                <w:noProof/>
                <w:webHidden/>
                <w:sz w:val="20"/>
              </w:rPr>
              <w:instrText xml:space="preserve"> PAGEREF _Toc451984505 \h </w:instrText>
            </w:r>
            <w:r w:rsidR="0021119A" w:rsidRPr="00F34D9A">
              <w:rPr>
                <w:rFonts w:ascii="Arial" w:hAnsi="Arial" w:cs="Arial"/>
                <w:noProof/>
                <w:webHidden/>
                <w:sz w:val="20"/>
              </w:rPr>
            </w:r>
            <w:r w:rsidR="0021119A" w:rsidRPr="00F34D9A">
              <w:rPr>
                <w:rFonts w:ascii="Arial" w:hAnsi="Arial" w:cs="Arial"/>
                <w:noProof/>
                <w:webHidden/>
                <w:sz w:val="20"/>
              </w:rPr>
              <w:fldChar w:fldCharType="separate"/>
            </w:r>
            <w:r w:rsidR="008F3F96">
              <w:rPr>
                <w:rFonts w:ascii="Arial" w:hAnsi="Arial" w:cs="Arial"/>
                <w:noProof/>
                <w:webHidden/>
                <w:sz w:val="20"/>
              </w:rPr>
              <w:t>12</w:t>
            </w:r>
            <w:r w:rsidR="0021119A" w:rsidRPr="00F34D9A">
              <w:rPr>
                <w:rFonts w:ascii="Arial" w:hAnsi="Arial" w:cs="Arial"/>
                <w:noProof/>
                <w:webHidden/>
                <w:sz w:val="20"/>
              </w:rPr>
              <w:fldChar w:fldCharType="end"/>
            </w:r>
          </w:hyperlink>
        </w:p>
        <w:p w:rsidR="00F34D9A" w:rsidRPr="00F34D9A" w:rsidRDefault="00FD5DAC">
          <w:pPr>
            <w:pStyle w:val="TOC3"/>
            <w:tabs>
              <w:tab w:val="left" w:pos="1320"/>
              <w:tab w:val="right" w:leader="dot" w:pos="9062"/>
            </w:tabs>
            <w:rPr>
              <w:rFonts w:ascii="Arial" w:hAnsi="Arial" w:cs="Arial"/>
              <w:noProof/>
              <w:sz w:val="20"/>
            </w:rPr>
          </w:pPr>
          <w:hyperlink w:anchor="_Toc451984506" w:history="1">
            <w:r w:rsidR="00F34D9A" w:rsidRPr="00F34D9A">
              <w:rPr>
                <w:rStyle w:val="Hyperlink"/>
                <w:rFonts w:ascii="Arial" w:eastAsia="Times New Roman" w:hAnsi="Arial" w:cs="Arial"/>
                <w:noProof/>
                <w:sz w:val="20"/>
              </w:rPr>
              <w:t>3.3.2.</w:t>
            </w:r>
            <w:r w:rsidR="00F34D9A" w:rsidRPr="00F34D9A">
              <w:rPr>
                <w:rFonts w:ascii="Arial" w:hAnsi="Arial" w:cs="Arial"/>
                <w:noProof/>
                <w:sz w:val="20"/>
              </w:rPr>
              <w:tab/>
            </w:r>
            <w:r w:rsidR="00F34D9A" w:rsidRPr="00F34D9A">
              <w:rPr>
                <w:rStyle w:val="Hyperlink"/>
                <w:rFonts w:ascii="Arial" w:eastAsia="Calibri" w:hAnsi="Arial" w:cs="Arial"/>
                <w:noProof/>
                <w:sz w:val="20"/>
              </w:rPr>
              <w:t>Estimation du nombre de personnes et des besoins en terre</w:t>
            </w:r>
            <w:r w:rsidR="00F34D9A" w:rsidRPr="00F34D9A">
              <w:rPr>
                <w:rFonts w:ascii="Arial" w:hAnsi="Arial" w:cs="Arial"/>
                <w:noProof/>
                <w:webHidden/>
                <w:sz w:val="20"/>
              </w:rPr>
              <w:tab/>
            </w:r>
            <w:r w:rsidR="0021119A" w:rsidRPr="00F34D9A">
              <w:rPr>
                <w:rFonts w:ascii="Arial" w:hAnsi="Arial" w:cs="Arial"/>
                <w:noProof/>
                <w:webHidden/>
                <w:sz w:val="20"/>
              </w:rPr>
              <w:fldChar w:fldCharType="begin"/>
            </w:r>
            <w:r w:rsidR="00F34D9A" w:rsidRPr="00F34D9A">
              <w:rPr>
                <w:rFonts w:ascii="Arial" w:hAnsi="Arial" w:cs="Arial"/>
                <w:noProof/>
                <w:webHidden/>
                <w:sz w:val="20"/>
              </w:rPr>
              <w:instrText xml:space="preserve"> PAGEREF _Toc451984506 \h </w:instrText>
            </w:r>
            <w:r w:rsidR="0021119A" w:rsidRPr="00F34D9A">
              <w:rPr>
                <w:rFonts w:ascii="Arial" w:hAnsi="Arial" w:cs="Arial"/>
                <w:noProof/>
                <w:webHidden/>
                <w:sz w:val="20"/>
              </w:rPr>
            </w:r>
            <w:r w:rsidR="0021119A" w:rsidRPr="00F34D9A">
              <w:rPr>
                <w:rFonts w:ascii="Arial" w:hAnsi="Arial" w:cs="Arial"/>
                <w:noProof/>
                <w:webHidden/>
                <w:sz w:val="20"/>
              </w:rPr>
              <w:fldChar w:fldCharType="separate"/>
            </w:r>
            <w:r w:rsidR="008F3F96">
              <w:rPr>
                <w:rFonts w:ascii="Arial" w:hAnsi="Arial" w:cs="Arial"/>
                <w:noProof/>
                <w:webHidden/>
                <w:sz w:val="20"/>
              </w:rPr>
              <w:t>13</w:t>
            </w:r>
            <w:r w:rsidR="0021119A" w:rsidRPr="00F34D9A">
              <w:rPr>
                <w:rFonts w:ascii="Arial" w:hAnsi="Arial" w:cs="Arial"/>
                <w:noProof/>
                <w:webHidden/>
                <w:sz w:val="20"/>
              </w:rPr>
              <w:fldChar w:fldCharType="end"/>
            </w:r>
          </w:hyperlink>
        </w:p>
        <w:p w:rsidR="00F34D9A" w:rsidRPr="00F34D9A" w:rsidRDefault="00FD5DAC">
          <w:pPr>
            <w:pStyle w:val="TOC3"/>
            <w:tabs>
              <w:tab w:val="left" w:pos="1320"/>
              <w:tab w:val="right" w:leader="dot" w:pos="9062"/>
            </w:tabs>
            <w:rPr>
              <w:rFonts w:ascii="Arial" w:hAnsi="Arial" w:cs="Arial"/>
              <w:noProof/>
              <w:sz w:val="20"/>
            </w:rPr>
          </w:pPr>
          <w:hyperlink w:anchor="_Toc451984507" w:history="1">
            <w:r w:rsidR="00F34D9A" w:rsidRPr="00F34D9A">
              <w:rPr>
                <w:rStyle w:val="Hyperlink"/>
                <w:rFonts w:ascii="Arial" w:eastAsia="Times New Roman" w:hAnsi="Arial" w:cs="Arial"/>
                <w:noProof/>
                <w:sz w:val="20"/>
              </w:rPr>
              <w:t>3.3.3.</w:t>
            </w:r>
            <w:r w:rsidR="00F34D9A" w:rsidRPr="00F34D9A">
              <w:rPr>
                <w:rFonts w:ascii="Arial" w:hAnsi="Arial" w:cs="Arial"/>
                <w:noProof/>
                <w:sz w:val="20"/>
              </w:rPr>
              <w:tab/>
            </w:r>
            <w:r w:rsidR="00F34D9A" w:rsidRPr="00F34D9A">
              <w:rPr>
                <w:rStyle w:val="Hyperlink"/>
                <w:rFonts w:ascii="Arial" w:eastAsia="Calibri" w:hAnsi="Arial" w:cs="Arial"/>
                <w:noProof/>
                <w:sz w:val="20"/>
              </w:rPr>
              <w:t>Catégories de personnes affectées</w:t>
            </w:r>
            <w:r w:rsidR="00F34D9A" w:rsidRPr="00F34D9A">
              <w:rPr>
                <w:rFonts w:ascii="Arial" w:hAnsi="Arial" w:cs="Arial"/>
                <w:noProof/>
                <w:webHidden/>
                <w:sz w:val="20"/>
              </w:rPr>
              <w:tab/>
            </w:r>
            <w:r w:rsidR="0021119A" w:rsidRPr="00F34D9A">
              <w:rPr>
                <w:rFonts w:ascii="Arial" w:hAnsi="Arial" w:cs="Arial"/>
                <w:noProof/>
                <w:webHidden/>
                <w:sz w:val="20"/>
              </w:rPr>
              <w:fldChar w:fldCharType="begin"/>
            </w:r>
            <w:r w:rsidR="00F34D9A" w:rsidRPr="00F34D9A">
              <w:rPr>
                <w:rFonts w:ascii="Arial" w:hAnsi="Arial" w:cs="Arial"/>
                <w:noProof/>
                <w:webHidden/>
                <w:sz w:val="20"/>
              </w:rPr>
              <w:instrText xml:space="preserve"> PAGEREF _Toc451984507 \h </w:instrText>
            </w:r>
            <w:r w:rsidR="0021119A" w:rsidRPr="00F34D9A">
              <w:rPr>
                <w:rFonts w:ascii="Arial" w:hAnsi="Arial" w:cs="Arial"/>
                <w:noProof/>
                <w:webHidden/>
                <w:sz w:val="20"/>
              </w:rPr>
            </w:r>
            <w:r w:rsidR="0021119A" w:rsidRPr="00F34D9A">
              <w:rPr>
                <w:rFonts w:ascii="Arial" w:hAnsi="Arial" w:cs="Arial"/>
                <w:noProof/>
                <w:webHidden/>
                <w:sz w:val="20"/>
              </w:rPr>
              <w:fldChar w:fldCharType="separate"/>
            </w:r>
            <w:r w:rsidR="008F3F96">
              <w:rPr>
                <w:rFonts w:ascii="Arial" w:hAnsi="Arial" w:cs="Arial"/>
                <w:noProof/>
                <w:webHidden/>
                <w:sz w:val="20"/>
              </w:rPr>
              <w:t>13</w:t>
            </w:r>
            <w:r w:rsidR="0021119A" w:rsidRPr="00F34D9A">
              <w:rPr>
                <w:rFonts w:ascii="Arial" w:hAnsi="Arial" w:cs="Arial"/>
                <w:noProof/>
                <w:webHidden/>
                <w:sz w:val="20"/>
              </w:rPr>
              <w:fldChar w:fldCharType="end"/>
            </w:r>
          </w:hyperlink>
        </w:p>
        <w:p w:rsidR="00F34D9A" w:rsidRPr="00F34D9A" w:rsidRDefault="00FD5DAC">
          <w:pPr>
            <w:pStyle w:val="TOC1"/>
            <w:tabs>
              <w:tab w:val="left" w:pos="660"/>
            </w:tabs>
            <w:rPr>
              <w:rFonts w:ascii="Arial" w:hAnsi="Arial" w:cs="Arial"/>
              <w:noProof/>
              <w:sz w:val="20"/>
            </w:rPr>
          </w:pPr>
          <w:hyperlink w:anchor="_Toc451984508" w:history="1">
            <w:r w:rsidR="00F34D9A" w:rsidRPr="00F34D9A">
              <w:rPr>
                <w:rStyle w:val="Hyperlink"/>
                <w:rFonts w:ascii="Arial" w:hAnsi="Arial" w:cs="Arial"/>
                <w:noProof/>
                <w:sz w:val="20"/>
              </w:rPr>
              <w:t>IV.</w:t>
            </w:r>
            <w:r w:rsidR="00F34D9A" w:rsidRPr="00F34D9A">
              <w:rPr>
                <w:rFonts w:ascii="Arial" w:hAnsi="Arial" w:cs="Arial"/>
                <w:noProof/>
                <w:sz w:val="20"/>
              </w:rPr>
              <w:tab/>
            </w:r>
            <w:r w:rsidR="00F34D9A" w:rsidRPr="00F34D9A">
              <w:rPr>
                <w:rStyle w:val="Hyperlink"/>
                <w:rFonts w:ascii="Arial" w:hAnsi="Arial" w:cs="Arial"/>
                <w:noProof/>
                <w:sz w:val="20"/>
              </w:rPr>
              <w:t>CONTEXTE LEGAL ET INSTITUTIONNEL DE LA REINSTALLATION</w:t>
            </w:r>
            <w:r w:rsidR="00F34D9A" w:rsidRPr="00F34D9A">
              <w:rPr>
                <w:rFonts w:ascii="Arial" w:hAnsi="Arial" w:cs="Arial"/>
                <w:noProof/>
                <w:webHidden/>
                <w:sz w:val="20"/>
              </w:rPr>
              <w:tab/>
            </w:r>
            <w:r w:rsidR="0021119A" w:rsidRPr="00F34D9A">
              <w:rPr>
                <w:rFonts w:ascii="Arial" w:hAnsi="Arial" w:cs="Arial"/>
                <w:noProof/>
                <w:webHidden/>
                <w:sz w:val="20"/>
              </w:rPr>
              <w:fldChar w:fldCharType="begin"/>
            </w:r>
            <w:r w:rsidR="00F34D9A" w:rsidRPr="00F34D9A">
              <w:rPr>
                <w:rFonts w:ascii="Arial" w:hAnsi="Arial" w:cs="Arial"/>
                <w:noProof/>
                <w:webHidden/>
                <w:sz w:val="20"/>
              </w:rPr>
              <w:instrText xml:space="preserve"> PAGEREF _Toc451984508 \h </w:instrText>
            </w:r>
            <w:r w:rsidR="0021119A" w:rsidRPr="00F34D9A">
              <w:rPr>
                <w:rFonts w:ascii="Arial" w:hAnsi="Arial" w:cs="Arial"/>
                <w:noProof/>
                <w:webHidden/>
                <w:sz w:val="20"/>
              </w:rPr>
            </w:r>
            <w:r w:rsidR="0021119A" w:rsidRPr="00F34D9A">
              <w:rPr>
                <w:rFonts w:ascii="Arial" w:hAnsi="Arial" w:cs="Arial"/>
                <w:noProof/>
                <w:webHidden/>
                <w:sz w:val="20"/>
              </w:rPr>
              <w:fldChar w:fldCharType="separate"/>
            </w:r>
            <w:r w:rsidR="008F3F96">
              <w:rPr>
                <w:rFonts w:ascii="Arial" w:hAnsi="Arial" w:cs="Arial"/>
                <w:noProof/>
                <w:webHidden/>
                <w:sz w:val="20"/>
              </w:rPr>
              <w:t>14</w:t>
            </w:r>
            <w:r w:rsidR="0021119A" w:rsidRPr="00F34D9A">
              <w:rPr>
                <w:rFonts w:ascii="Arial" w:hAnsi="Arial" w:cs="Arial"/>
                <w:noProof/>
                <w:webHidden/>
                <w:sz w:val="20"/>
              </w:rPr>
              <w:fldChar w:fldCharType="end"/>
            </w:r>
          </w:hyperlink>
        </w:p>
        <w:p w:rsidR="00F34D9A" w:rsidRPr="00F34D9A" w:rsidRDefault="00FD5DAC">
          <w:pPr>
            <w:pStyle w:val="TOC2"/>
            <w:tabs>
              <w:tab w:val="left" w:pos="880"/>
              <w:tab w:val="right" w:leader="dot" w:pos="9062"/>
            </w:tabs>
            <w:rPr>
              <w:rFonts w:ascii="Arial" w:hAnsi="Arial" w:cs="Arial"/>
              <w:noProof/>
              <w:sz w:val="20"/>
            </w:rPr>
          </w:pPr>
          <w:hyperlink w:anchor="_Toc451984509" w:history="1">
            <w:r w:rsidR="00F34D9A" w:rsidRPr="00F34D9A">
              <w:rPr>
                <w:rStyle w:val="Hyperlink"/>
                <w:rFonts w:ascii="Arial" w:hAnsi="Arial" w:cs="Arial"/>
                <w:noProof/>
                <w:sz w:val="20"/>
              </w:rPr>
              <w:t>4.1.</w:t>
            </w:r>
            <w:r w:rsidR="00F34D9A" w:rsidRPr="00F34D9A">
              <w:rPr>
                <w:rFonts w:ascii="Arial" w:hAnsi="Arial" w:cs="Arial"/>
                <w:noProof/>
                <w:sz w:val="20"/>
              </w:rPr>
              <w:tab/>
            </w:r>
            <w:r w:rsidR="00F34D9A" w:rsidRPr="00F34D9A">
              <w:rPr>
                <w:rStyle w:val="Hyperlink"/>
                <w:rFonts w:ascii="Arial" w:hAnsi="Arial" w:cs="Arial"/>
                <w:noProof/>
                <w:sz w:val="20"/>
              </w:rPr>
              <w:t>Régime foncier malien</w:t>
            </w:r>
            <w:r w:rsidR="00F34D9A" w:rsidRPr="00F34D9A">
              <w:rPr>
                <w:rFonts w:ascii="Arial" w:hAnsi="Arial" w:cs="Arial"/>
                <w:noProof/>
                <w:webHidden/>
                <w:sz w:val="20"/>
              </w:rPr>
              <w:tab/>
            </w:r>
            <w:r w:rsidR="0021119A" w:rsidRPr="00F34D9A">
              <w:rPr>
                <w:rFonts w:ascii="Arial" w:hAnsi="Arial" w:cs="Arial"/>
                <w:noProof/>
                <w:webHidden/>
                <w:sz w:val="20"/>
              </w:rPr>
              <w:fldChar w:fldCharType="begin"/>
            </w:r>
            <w:r w:rsidR="00F34D9A" w:rsidRPr="00F34D9A">
              <w:rPr>
                <w:rFonts w:ascii="Arial" w:hAnsi="Arial" w:cs="Arial"/>
                <w:noProof/>
                <w:webHidden/>
                <w:sz w:val="20"/>
              </w:rPr>
              <w:instrText xml:space="preserve"> PAGEREF _Toc451984509 \h </w:instrText>
            </w:r>
            <w:r w:rsidR="0021119A" w:rsidRPr="00F34D9A">
              <w:rPr>
                <w:rFonts w:ascii="Arial" w:hAnsi="Arial" w:cs="Arial"/>
                <w:noProof/>
                <w:webHidden/>
                <w:sz w:val="20"/>
              </w:rPr>
            </w:r>
            <w:r w:rsidR="0021119A" w:rsidRPr="00F34D9A">
              <w:rPr>
                <w:rFonts w:ascii="Arial" w:hAnsi="Arial" w:cs="Arial"/>
                <w:noProof/>
                <w:webHidden/>
                <w:sz w:val="20"/>
              </w:rPr>
              <w:fldChar w:fldCharType="separate"/>
            </w:r>
            <w:r w:rsidR="008F3F96">
              <w:rPr>
                <w:rFonts w:ascii="Arial" w:hAnsi="Arial" w:cs="Arial"/>
                <w:noProof/>
                <w:webHidden/>
                <w:sz w:val="20"/>
              </w:rPr>
              <w:t>14</w:t>
            </w:r>
            <w:r w:rsidR="0021119A" w:rsidRPr="00F34D9A">
              <w:rPr>
                <w:rFonts w:ascii="Arial" w:hAnsi="Arial" w:cs="Arial"/>
                <w:noProof/>
                <w:webHidden/>
                <w:sz w:val="20"/>
              </w:rPr>
              <w:fldChar w:fldCharType="end"/>
            </w:r>
          </w:hyperlink>
        </w:p>
        <w:p w:rsidR="00F34D9A" w:rsidRPr="00F34D9A" w:rsidRDefault="00FD5DAC">
          <w:pPr>
            <w:pStyle w:val="TOC2"/>
            <w:tabs>
              <w:tab w:val="left" w:pos="880"/>
              <w:tab w:val="right" w:leader="dot" w:pos="9062"/>
            </w:tabs>
            <w:rPr>
              <w:rFonts w:ascii="Arial" w:hAnsi="Arial" w:cs="Arial"/>
              <w:noProof/>
              <w:sz w:val="20"/>
            </w:rPr>
          </w:pPr>
          <w:hyperlink w:anchor="_Toc451984510" w:history="1">
            <w:r w:rsidR="00F34D9A" w:rsidRPr="00F34D9A">
              <w:rPr>
                <w:rStyle w:val="Hyperlink"/>
                <w:rFonts w:ascii="Arial" w:hAnsi="Arial" w:cs="Arial"/>
                <w:noProof/>
                <w:sz w:val="20"/>
              </w:rPr>
              <w:t>4.2.</w:t>
            </w:r>
            <w:r w:rsidR="00F34D9A" w:rsidRPr="00F34D9A">
              <w:rPr>
                <w:rFonts w:ascii="Arial" w:hAnsi="Arial" w:cs="Arial"/>
                <w:noProof/>
                <w:sz w:val="20"/>
              </w:rPr>
              <w:tab/>
            </w:r>
            <w:r w:rsidR="00F34D9A" w:rsidRPr="00F34D9A">
              <w:rPr>
                <w:rStyle w:val="Hyperlink"/>
                <w:rFonts w:ascii="Arial" w:hAnsi="Arial" w:cs="Arial"/>
                <w:noProof/>
                <w:sz w:val="20"/>
              </w:rPr>
              <w:t>Politique Opérationnelle (PO) 4.12 de la Banque mondiale</w:t>
            </w:r>
            <w:r w:rsidR="00F34D9A" w:rsidRPr="00F34D9A">
              <w:rPr>
                <w:rFonts w:ascii="Arial" w:hAnsi="Arial" w:cs="Arial"/>
                <w:noProof/>
                <w:webHidden/>
                <w:sz w:val="20"/>
              </w:rPr>
              <w:tab/>
            </w:r>
            <w:r w:rsidR="0021119A" w:rsidRPr="00F34D9A">
              <w:rPr>
                <w:rFonts w:ascii="Arial" w:hAnsi="Arial" w:cs="Arial"/>
                <w:noProof/>
                <w:webHidden/>
                <w:sz w:val="20"/>
              </w:rPr>
              <w:fldChar w:fldCharType="begin"/>
            </w:r>
            <w:r w:rsidR="00F34D9A" w:rsidRPr="00F34D9A">
              <w:rPr>
                <w:rFonts w:ascii="Arial" w:hAnsi="Arial" w:cs="Arial"/>
                <w:noProof/>
                <w:webHidden/>
                <w:sz w:val="20"/>
              </w:rPr>
              <w:instrText xml:space="preserve"> PAGEREF _Toc451984510 \h </w:instrText>
            </w:r>
            <w:r w:rsidR="0021119A" w:rsidRPr="00F34D9A">
              <w:rPr>
                <w:rFonts w:ascii="Arial" w:hAnsi="Arial" w:cs="Arial"/>
                <w:noProof/>
                <w:webHidden/>
                <w:sz w:val="20"/>
              </w:rPr>
            </w:r>
            <w:r w:rsidR="0021119A" w:rsidRPr="00F34D9A">
              <w:rPr>
                <w:rFonts w:ascii="Arial" w:hAnsi="Arial" w:cs="Arial"/>
                <w:noProof/>
                <w:webHidden/>
                <w:sz w:val="20"/>
              </w:rPr>
              <w:fldChar w:fldCharType="separate"/>
            </w:r>
            <w:r w:rsidR="008F3F96">
              <w:rPr>
                <w:rFonts w:ascii="Arial" w:hAnsi="Arial" w:cs="Arial"/>
                <w:noProof/>
                <w:webHidden/>
                <w:sz w:val="20"/>
              </w:rPr>
              <w:t>17</w:t>
            </w:r>
            <w:r w:rsidR="0021119A" w:rsidRPr="00F34D9A">
              <w:rPr>
                <w:rFonts w:ascii="Arial" w:hAnsi="Arial" w:cs="Arial"/>
                <w:noProof/>
                <w:webHidden/>
                <w:sz w:val="20"/>
              </w:rPr>
              <w:fldChar w:fldCharType="end"/>
            </w:r>
          </w:hyperlink>
        </w:p>
        <w:p w:rsidR="00F34D9A" w:rsidRPr="00F34D9A" w:rsidRDefault="00FD5DAC">
          <w:pPr>
            <w:pStyle w:val="TOC2"/>
            <w:tabs>
              <w:tab w:val="left" w:pos="880"/>
              <w:tab w:val="right" w:leader="dot" w:pos="9062"/>
            </w:tabs>
            <w:rPr>
              <w:rFonts w:ascii="Arial" w:hAnsi="Arial" w:cs="Arial"/>
              <w:noProof/>
              <w:sz w:val="20"/>
            </w:rPr>
          </w:pPr>
          <w:hyperlink w:anchor="_Toc451984511" w:history="1">
            <w:r w:rsidR="00F34D9A" w:rsidRPr="00F34D9A">
              <w:rPr>
                <w:rStyle w:val="Hyperlink"/>
                <w:rFonts w:ascii="Arial" w:eastAsia="Calibri" w:hAnsi="Arial" w:cs="Arial"/>
                <w:noProof/>
                <w:sz w:val="20"/>
              </w:rPr>
              <w:t>4.3.</w:t>
            </w:r>
            <w:r w:rsidR="00F34D9A" w:rsidRPr="00F34D9A">
              <w:rPr>
                <w:rFonts w:ascii="Arial" w:hAnsi="Arial" w:cs="Arial"/>
                <w:noProof/>
                <w:sz w:val="20"/>
              </w:rPr>
              <w:tab/>
            </w:r>
            <w:r w:rsidR="00F34D9A" w:rsidRPr="00F34D9A">
              <w:rPr>
                <w:rStyle w:val="Hyperlink"/>
                <w:rFonts w:ascii="Arial" w:hAnsi="Arial" w:cs="Arial"/>
                <w:noProof/>
                <w:sz w:val="20"/>
              </w:rPr>
              <w:t>Comparaison entre la législation malienne et les exigences de la PO</w:t>
            </w:r>
            <w:r w:rsidR="00F34D9A" w:rsidRPr="00F34D9A">
              <w:rPr>
                <w:rFonts w:ascii="Arial" w:hAnsi="Arial" w:cs="Arial"/>
                <w:noProof/>
                <w:webHidden/>
                <w:sz w:val="20"/>
              </w:rPr>
              <w:tab/>
            </w:r>
            <w:r w:rsidR="0021119A" w:rsidRPr="00F34D9A">
              <w:rPr>
                <w:rFonts w:ascii="Arial" w:hAnsi="Arial" w:cs="Arial"/>
                <w:noProof/>
                <w:webHidden/>
                <w:sz w:val="20"/>
              </w:rPr>
              <w:fldChar w:fldCharType="begin"/>
            </w:r>
            <w:r w:rsidR="00F34D9A" w:rsidRPr="00F34D9A">
              <w:rPr>
                <w:rFonts w:ascii="Arial" w:hAnsi="Arial" w:cs="Arial"/>
                <w:noProof/>
                <w:webHidden/>
                <w:sz w:val="20"/>
              </w:rPr>
              <w:instrText xml:space="preserve"> PAGEREF _Toc451984511 \h </w:instrText>
            </w:r>
            <w:r w:rsidR="0021119A" w:rsidRPr="00F34D9A">
              <w:rPr>
                <w:rFonts w:ascii="Arial" w:hAnsi="Arial" w:cs="Arial"/>
                <w:noProof/>
                <w:webHidden/>
                <w:sz w:val="20"/>
              </w:rPr>
            </w:r>
            <w:r w:rsidR="0021119A" w:rsidRPr="00F34D9A">
              <w:rPr>
                <w:rFonts w:ascii="Arial" w:hAnsi="Arial" w:cs="Arial"/>
                <w:noProof/>
                <w:webHidden/>
                <w:sz w:val="20"/>
              </w:rPr>
              <w:fldChar w:fldCharType="separate"/>
            </w:r>
            <w:r w:rsidR="008F3F96">
              <w:rPr>
                <w:rFonts w:ascii="Arial" w:hAnsi="Arial" w:cs="Arial"/>
                <w:noProof/>
                <w:webHidden/>
                <w:sz w:val="20"/>
              </w:rPr>
              <w:t>19</w:t>
            </w:r>
            <w:r w:rsidR="0021119A" w:rsidRPr="00F34D9A">
              <w:rPr>
                <w:rFonts w:ascii="Arial" w:hAnsi="Arial" w:cs="Arial"/>
                <w:noProof/>
                <w:webHidden/>
                <w:sz w:val="20"/>
              </w:rPr>
              <w:fldChar w:fldCharType="end"/>
            </w:r>
          </w:hyperlink>
        </w:p>
        <w:p w:rsidR="00F34D9A" w:rsidRPr="00F34D9A" w:rsidRDefault="00FD5DAC">
          <w:pPr>
            <w:pStyle w:val="TOC2"/>
            <w:tabs>
              <w:tab w:val="left" w:pos="880"/>
              <w:tab w:val="right" w:leader="dot" w:pos="9062"/>
            </w:tabs>
            <w:rPr>
              <w:rFonts w:ascii="Arial" w:hAnsi="Arial" w:cs="Arial"/>
              <w:noProof/>
              <w:sz w:val="20"/>
            </w:rPr>
          </w:pPr>
          <w:hyperlink w:anchor="_Toc451984512" w:history="1">
            <w:r w:rsidR="00F34D9A" w:rsidRPr="00F34D9A">
              <w:rPr>
                <w:rStyle w:val="Hyperlink"/>
                <w:rFonts w:ascii="Arial" w:hAnsi="Arial" w:cs="Arial"/>
                <w:noProof/>
                <w:sz w:val="20"/>
              </w:rPr>
              <w:t>4.4.</w:t>
            </w:r>
            <w:r w:rsidR="00F34D9A" w:rsidRPr="00F34D9A">
              <w:rPr>
                <w:rFonts w:ascii="Arial" w:hAnsi="Arial" w:cs="Arial"/>
                <w:noProof/>
                <w:sz w:val="20"/>
              </w:rPr>
              <w:tab/>
            </w:r>
            <w:r w:rsidR="00F34D9A" w:rsidRPr="00F34D9A">
              <w:rPr>
                <w:rStyle w:val="Hyperlink"/>
                <w:rFonts w:ascii="Arial" w:hAnsi="Arial" w:cs="Arial"/>
                <w:noProof/>
                <w:sz w:val="20"/>
              </w:rPr>
              <w:t>Cadre institutionnel national de la réinstallation et Institutions concernées</w:t>
            </w:r>
            <w:r w:rsidR="00F34D9A" w:rsidRPr="00F34D9A">
              <w:rPr>
                <w:rFonts w:ascii="Arial" w:hAnsi="Arial" w:cs="Arial"/>
                <w:noProof/>
                <w:webHidden/>
                <w:sz w:val="20"/>
              </w:rPr>
              <w:tab/>
            </w:r>
            <w:r w:rsidR="0021119A" w:rsidRPr="00F34D9A">
              <w:rPr>
                <w:rFonts w:ascii="Arial" w:hAnsi="Arial" w:cs="Arial"/>
                <w:noProof/>
                <w:webHidden/>
                <w:sz w:val="20"/>
              </w:rPr>
              <w:fldChar w:fldCharType="begin"/>
            </w:r>
            <w:r w:rsidR="00F34D9A" w:rsidRPr="00F34D9A">
              <w:rPr>
                <w:rFonts w:ascii="Arial" w:hAnsi="Arial" w:cs="Arial"/>
                <w:noProof/>
                <w:webHidden/>
                <w:sz w:val="20"/>
              </w:rPr>
              <w:instrText xml:space="preserve"> PAGEREF _Toc451984512 \h </w:instrText>
            </w:r>
            <w:r w:rsidR="0021119A" w:rsidRPr="00F34D9A">
              <w:rPr>
                <w:rFonts w:ascii="Arial" w:hAnsi="Arial" w:cs="Arial"/>
                <w:noProof/>
                <w:webHidden/>
                <w:sz w:val="20"/>
              </w:rPr>
            </w:r>
            <w:r w:rsidR="0021119A" w:rsidRPr="00F34D9A">
              <w:rPr>
                <w:rFonts w:ascii="Arial" w:hAnsi="Arial" w:cs="Arial"/>
                <w:noProof/>
                <w:webHidden/>
                <w:sz w:val="20"/>
              </w:rPr>
              <w:fldChar w:fldCharType="separate"/>
            </w:r>
            <w:r w:rsidR="008F3F96">
              <w:rPr>
                <w:rFonts w:ascii="Arial" w:hAnsi="Arial" w:cs="Arial"/>
                <w:noProof/>
                <w:webHidden/>
                <w:sz w:val="20"/>
              </w:rPr>
              <w:t>24</w:t>
            </w:r>
            <w:r w:rsidR="0021119A" w:rsidRPr="00F34D9A">
              <w:rPr>
                <w:rFonts w:ascii="Arial" w:hAnsi="Arial" w:cs="Arial"/>
                <w:noProof/>
                <w:webHidden/>
                <w:sz w:val="20"/>
              </w:rPr>
              <w:fldChar w:fldCharType="end"/>
            </w:r>
          </w:hyperlink>
        </w:p>
        <w:p w:rsidR="00F34D9A" w:rsidRPr="00F34D9A" w:rsidRDefault="00FD5DAC">
          <w:pPr>
            <w:pStyle w:val="TOC2"/>
            <w:tabs>
              <w:tab w:val="left" w:pos="1100"/>
              <w:tab w:val="right" w:leader="dot" w:pos="9062"/>
            </w:tabs>
            <w:rPr>
              <w:rFonts w:ascii="Arial" w:hAnsi="Arial" w:cs="Arial"/>
              <w:noProof/>
              <w:sz w:val="20"/>
            </w:rPr>
          </w:pPr>
          <w:hyperlink w:anchor="_Toc451984513" w:history="1">
            <w:r w:rsidR="00F34D9A" w:rsidRPr="00F34D9A">
              <w:rPr>
                <w:rStyle w:val="Hyperlink"/>
                <w:rFonts w:ascii="Arial" w:eastAsia="Calibri" w:hAnsi="Arial" w:cs="Arial"/>
                <w:noProof/>
                <w:sz w:val="20"/>
              </w:rPr>
              <w:t>4.4.1.</w:t>
            </w:r>
            <w:r w:rsidR="00F34D9A" w:rsidRPr="00F34D9A">
              <w:rPr>
                <w:rFonts w:ascii="Arial" w:hAnsi="Arial" w:cs="Arial"/>
                <w:noProof/>
                <w:sz w:val="20"/>
              </w:rPr>
              <w:tab/>
            </w:r>
            <w:r w:rsidR="00F34D9A" w:rsidRPr="00F34D9A">
              <w:rPr>
                <w:rStyle w:val="Hyperlink"/>
                <w:rFonts w:ascii="Arial" w:eastAsia="Calibri" w:hAnsi="Arial" w:cs="Arial"/>
                <w:noProof/>
                <w:sz w:val="20"/>
              </w:rPr>
              <w:t>Le Ministre de l’Economie et des Finances</w:t>
            </w:r>
            <w:r w:rsidR="00F34D9A" w:rsidRPr="00F34D9A">
              <w:rPr>
                <w:rFonts w:ascii="Arial" w:hAnsi="Arial" w:cs="Arial"/>
                <w:noProof/>
                <w:webHidden/>
                <w:sz w:val="20"/>
              </w:rPr>
              <w:tab/>
            </w:r>
            <w:r w:rsidR="0021119A" w:rsidRPr="00F34D9A">
              <w:rPr>
                <w:rFonts w:ascii="Arial" w:hAnsi="Arial" w:cs="Arial"/>
                <w:noProof/>
                <w:webHidden/>
                <w:sz w:val="20"/>
              </w:rPr>
              <w:fldChar w:fldCharType="begin"/>
            </w:r>
            <w:r w:rsidR="00F34D9A" w:rsidRPr="00F34D9A">
              <w:rPr>
                <w:rFonts w:ascii="Arial" w:hAnsi="Arial" w:cs="Arial"/>
                <w:noProof/>
                <w:webHidden/>
                <w:sz w:val="20"/>
              </w:rPr>
              <w:instrText xml:space="preserve"> PAGEREF _Toc451984513 \h </w:instrText>
            </w:r>
            <w:r w:rsidR="0021119A" w:rsidRPr="00F34D9A">
              <w:rPr>
                <w:rFonts w:ascii="Arial" w:hAnsi="Arial" w:cs="Arial"/>
                <w:noProof/>
                <w:webHidden/>
                <w:sz w:val="20"/>
              </w:rPr>
            </w:r>
            <w:r w:rsidR="0021119A" w:rsidRPr="00F34D9A">
              <w:rPr>
                <w:rFonts w:ascii="Arial" w:hAnsi="Arial" w:cs="Arial"/>
                <w:noProof/>
                <w:webHidden/>
                <w:sz w:val="20"/>
              </w:rPr>
              <w:fldChar w:fldCharType="separate"/>
            </w:r>
            <w:r w:rsidR="008F3F96">
              <w:rPr>
                <w:rFonts w:ascii="Arial" w:hAnsi="Arial" w:cs="Arial"/>
                <w:noProof/>
                <w:webHidden/>
                <w:sz w:val="20"/>
              </w:rPr>
              <w:t>24</w:t>
            </w:r>
            <w:r w:rsidR="0021119A" w:rsidRPr="00F34D9A">
              <w:rPr>
                <w:rFonts w:ascii="Arial" w:hAnsi="Arial" w:cs="Arial"/>
                <w:noProof/>
                <w:webHidden/>
                <w:sz w:val="20"/>
              </w:rPr>
              <w:fldChar w:fldCharType="end"/>
            </w:r>
          </w:hyperlink>
        </w:p>
        <w:p w:rsidR="00F34D9A" w:rsidRPr="00F34D9A" w:rsidRDefault="00FD5DAC">
          <w:pPr>
            <w:pStyle w:val="TOC2"/>
            <w:tabs>
              <w:tab w:val="left" w:pos="1100"/>
              <w:tab w:val="right" w:leader="dot" w:pos="9062"/>
            </w:tabs>
            <w:rPr>
              <w:rFonts w:ascii="Arial" w:hAnsi="Arial" w:cs="Arial"/>
              <w:noProof/>
              <w:sz w:val="20"/>
            </w:rPr>
          </w:pPr>
          <w:hyperlink w:anchor="_Toc451984514" w:history="1">
            <w:r w:rsidR="00F34D9A" w:rsidRPr="00F34D9A">
              <w:rPr>
                <w:rStyle w:val="Hyperlink"/>
                <w:rFonts w:ascii="Arial" w:eastAsia="Calibri" w:hAnsi="Arial" w:cs="Arial"/>
                <w:noProof/>
                <w:sz w:val="20"/>
              </w:rPr>
              <w:t>4.4.2.</w:t>
            </w:r>
            <w:r w:rsidR="00F34D9A" w:rsidRPr="00F34D9A">
              <w:rPr>
                <w:rFonts w:ascii="Arial" w:hAnsi="Arial" w:cs="Arial"/>
                <w:noProof/>
                <w:sz w:val="20"/>
              </w:rPr>
              <w:tab/>
            </w:r>
            <w:r w:rsidR="00F34D9A" w:rsidRPr="00F34D9A">
              <w:rPr>
                <w:rStyle w:val="Hyperlink"/>
                <w:rFonts w:ascii="Arial" w:eastAsia="Calibri" w:hAnsi="Arial" w:cs="Arial"/>
                <w:noProof/>
                <w:sz w:val="20"/>
              </w:rPr>
              <w:t>Le Ministère chargé des Domaines de l'Etat et des Affaires Foncières</w:t>
            </w:r>
            <w:r w:rsidR="00F34D9A" w:rsidRPr="00F34D9A">
              <w:rPr>
                <w:rFonts w:ascii="Arial" w:hAnsi="Arial" w:cs="Arial"/>
                <w:noProof/>
                <w:webHidden/>
                <w:sz w:val="20"/>
              </w:rPr>
              <w:tab/>
            </w:r>
            <w:r w:rsidR="0021119A" w:rsidRPr="00F34D9A">
              <w:rPr>
                <w:rFonts w:ascii="Arial" w:hAnsi="Arial" w:cs="Arial"/>
                <w:noProof/>
                <w:webHidden/>
                <w:sz w:val="20"/>
              </w:rPr>
              <w:fldChar w:fldCharType="begin"/>
            </w:r>
            <w:r w:rsidR="00F34D9A" w:rsidRPr="00F34D9A">
              <w:rPr>
                <w:rFonts w:ascii="Arial" w:hAnsi="Arial" w:cs="Arial"/>
                <w:noProof/>
                <w:webHidden/>
                <w:sz w:val="20"/>
              </w:rPr>
              <w:instrText xml:space="preserve"> PAGEREF _Toc451984514 \h </w:instrText>
            </w:r>
            <w:r w:rsidR="0021119A" w:rsidRPr="00F34D9A">
              <w:rPr>
                <w:rFonts w:ascii="Arial" w:hAnsi="Arial" w:cs="Arial"/>
                <w:noProof/>
                <w:webHidden/>
                <w:sz w:val="20"/>
              </w:rPr>
            </w:r>
            <w:r w:rsidR="0021119A" w:rsidRPr="00F34D9A">
              <w:rPr>
                <w:rFonts w:ascii="Arial" w:hAnsi="Arial" w:cs="Arial"/>
                <w:noProof/>
                <w:webHidden/>
                <w:sz w:val="20"/>
              </w:rPr>
              <w:fldChar w:fldCharType="separate"/>
            </w:r>
            <w:r w:rsidR="008F3F96">
              <w:rPr>
                <w:rFonts w:ascii="Arial" w:hAnsi="Arial" w:cs="Arial"/>
                <w:noProof/>
                <w:webHidden/>
                <w:sz w:val="20"/>
              </w:rPr>
              <w:t>24</w:t>
            </w:r>
            <w:r w:rsidR="0021119A" w:rsidRPr="00F34D9A">
              <w:rPr>
                <w:rFonts w:ascii="Arial" w:hAnsi="Arial" w:cs="Arial"/>
                <w:noProof/>
                <w:webHidden/>
                <w:sz w:val="20"/>
              </w:rPr>
              <w:fldChar w:fldCharType="end"/>
            </w:r>
          </w:hyperlink>
        </w:p>
        <w:p w:rsidR="00F34D9A" w:rsidRPr="00F34D9A" w:rsidRDefault="00FD5DAC">
          <w:pPr>
            <w:pStyle w:val="TOC2"/>
            <w:tabs>
              <w:tab w:val="left" w:pos="1100"/>
              <w:tab w:val="right" w:leader="dot" w:pos="9062"/>
            </w:tabs>
            <w:rPr>
              <w:rFonts w:ascii="Arial" w:hAnsi="Arial" w:cs="Arial"/>
              <w:noProof/>
              <w:sz w:val="20"/>
            </w:rPr>
          </w:pPr>
          <w:hyperlink w:anchor="_Toc451984515" w:history="1">
            <w:r w:rsidR="00F34D9A" w:rsidRPr="00F34D9A">
              <w:rPr>
                <w:rStyle w:val="Hyperlink"/>
                <w:rFonts w:ascii="Arial" w:eastAsia="Calibri" w:hAnsi="Arial" w:cs="Arial"/>
                <w:noProof/>
                <w:sz w:val="20"/>
              </w:rPr>
              <w:t>4.4.3.</w:t>
            </w:r>
            <w:r w:rsidR="00F34D9A" w:rsidRPr="00F34D9A">
              <w:rPr>
                <w:rFonts w:ascii="Arial" w:hAnsi="Arial" w:cs="Arial"/>
                <w:noProof/>
                <w:sz w:val="20"/>
              </w:rPr>
              <w:tab/>
            </w:r>
            <w:r w:rsidR="00F34D9A" w:rsidRPr="00F34D9A">
              <w:rPr>
                <w:rStyle w:val="Hyperlink"/>
                <w:rFonts w:ascii="Arial" w:eastAsia="Calibri" w:hAnsi="Arial" w:cs="Arial"/>
                <w:noProof/>
                <w:sz w:val="20"/>
              </w:rPr>
              <w:t>Le Ministère de la décentralisation et de la Réforme de l’Etat.</w:t>
            </w:r>
            <w:r w:rsidR="00F34D9A" w:rsidRPr="00F34D9A">
              <w:rPr>
                <w:rFonts w:ascii="Arial" w:hAnsi="Arial" w:cs="Arial"/>
                <w:noProof/>
                <w:webHidden/>
                <w:sz w:val="20"/>
              </w:rPr>
              <w:tab/>
            </w:r>
            <w:r w:rsidR="0021119A" w:rsidRPr="00F34D9A">
              <w:rPr>
                <w:rFonts w:ascii="Arial" w:hAnsi="Arial" w:cs="Arial"/>
                <w:noProof/>
                <w:webHidden/>
                <w:sz w:val="20"/>
              </w:rPr>
              <w:fldChar w:fldCharType="begin"/>
            </w:r>
            <w:r w:rsidR="00F34D9A" w:rsidRPr="00F34D9A">
              <w:rPr>
                <w:rFonts w:ascii="Arial" w:hAnsi="Arial" w:cs="Arial"/>
                <w:noProof/>
                <w:webHidden/>
                <w:sz w:val="20"/>
              </w:rPr>
              <w:instrText xml:space="preserve"> PAGEREF _Toc451984515 \h </w:instrText>
            </w:r>
            <w:r w:rsidR="0021119A" w:rsidRPr="00F34D9A">
              <w:rPr>
                <w:rFonts w:ascii="Arial" w:hAnsi="Arial" w:cs="Arial"/>
                <w:noProof/>
                <w:webHidden/>
                <w:sz w:val="20"/>
              </w:rPr>
            </w:r>
            <w:r w:rsidR="0021119A" w:rsidRPr="00F34D9A">
              <w:rPr>
                <w:rFonts w:ascii="Arial" w:hAnsi="Arial" w:cs="Arial"/>
                <w:noProof/>
                <w:webHidden/>
                <w:sz w:val="20"/>
              </w:rPr>
              <w:fldChar w:fldCharType="separate"/>
            </w:r>
            <w:r w:rsidR="008F3F96">
              <w:rPr>
                <w:rFonts w:ascii="Arial" w:hAnsi="Arial" w:cs="Arial"/>
                <w:noProof/>
                <w:webHidden/>
                <w:sz w:val="20"/>
              </w:rPr>
              <w:t>25</w:t>
            </w:r>
            <w:r w:rsidR="0021119A" w:rsidRPr="00F34D9A">
              <w:rPr>
                <w:rFonts w:ascii="Arial" w:hAnsi="Arial" w:cs="Arial"/>
                <w:noProof/>
                <w:webHidden/>
                <w:sz w:val="20"/>
              </w:rPr>
              <w:fldChar w:fldCharType="end"/>
            </w:r>
          </w:hyperlink>
        </w:p>
        <w:p w:rsidR="00F34D9A" w:rsidRPr="00F34D9A" w:rsidRDefault="00FD5DAC">
          <w:pPr>
            <w:pStyle w:val="TOC2"/>
            <w:tabs>
              <w:tab w:val="left" w:pos="1100"/>
              <w:tab w:val="right" w:leader="dot" w:pos="9062"/>
            </w:tabs>
            <w:rPr>
              <w:rFonts w:ascii="Arial" w:hAnsi="Arial" w:cs="Arial"/>
              <w:noProof/>
              <w:sz w:val="20"/>
            </w:rPr>
          </w:pPr>
          <w:hyperlink w:anchor="_Toc451984516" w:history="1">
            <w:r w:rsidR="00F34D9A" w:rsidRPr="00F34D9A">
              <w:rPr>
                <w:rStyle w:val="Hyperlink"/>
                <w:rFonts w:ascii="Arial" w:eastAsia="Calibri" w:hAnsi="Arial" w:cs="Arial"/>
                <w:noProof/>
                <w:sz w:val="20"/>
              </w:rPr>
              <w:t>4.4.4.</w:t>
            </w:r>
            <w:r w:rsidR="00F34D9A" w:rsidRPr="00F34D9A">
              <w:rPr>
                <w:rFonts w:ascii="Arial" w:hAnsi="Arial" w:cs="Arial"/>
                <w:noProof/>
                <w:sz w:val="20"/>
              </w:rPr>
              <w:tab/>
            </w:r>
            <w:r w:rsidR="00F34D9A" w:rsidRPr="00F34D9A">
              <w:rPr>
                <w:rStyle w:val="Hyperlink"/>
                <w:rFonts w:ascii="Arial" w:eastAsia="Calibri" w:hAnsi="Arial" w:cs="Arial"/>
                <w:noProof/>
                <w:sz w:val="20"/>
              </w:rPr>
              <w:t>Le Ministère de l’Environnement, de l’Assainissement et du Développement Durable (MEADD)</w:t>
            </w:r>
            <w:r w:rsidR="00F34D9A" w:rsidRPr="00F34D9A">
              <w:rPr>
                <w:rFonts w:ascii="Arial" w:hAnsi="Arial" w:cs="Arial"/>
                <w:noProof/>
                <w:webHidden/>
                <w:sz w:val="20"/>
              </w:rPr>
              <w:tab/>
            </w:r>
            <w:r w:rsidR="0021119A" w:rsidRPr="00F34D9A">
              <w:rPr>
                <w:rFonts w:ascii="Arial" w:hAnsi="Arial" w:cs="Arial"/>
                <w:noProof/>
                <w:webHidden/>
                <w:sz w:val="20"/>
              </w:rPr>
              <w:fldChar w:fldCharType="begin"/>
            </w:r>
            <w:r w:rsidR="00F34D9A" w:rsidRPr="00F34D9A">
              <w:rPr>
                <w:rFonts w:ascii="Arial" w:hAnsi="Arial" w:cs="Arial"/>
                <w:noProof/>
                <w:webHidden/>
                <w:sz w:val="20"/>
              </w:rPr>
              <w:instrText xml:space="preserve"> PAGEREF _Toc451984516 \h </w:instrText>
            </w:r>
            <w:r w:rsidR="0021119A" w:rsidRPr="00F34D9A">
              <w:rPr>
                <w:rFonts w:ascii="Arial" w:hAnsi="Arial" w:cs="Arial"/>
                <w:noProof/>
                <w:webHidden/>
                <w:sz w:val="20"/>
              </w:rPr>
            </w:r>
            <w:r w:rsidR="0021119A" w:rsidRPr="00F34D9A">
              <w:rPr>
                <w:rFonts w:ascii="Arial" w:hAnsi="Arial" w:cs="Arial"/>
                <w:noProof/>
                <w:webHidden/>
                <w:sz w:val="20"/>
              </w:rPr>
              <w:fldChar w:fldCharType="separate"/>
            </w:r>
            <w:r w:rsidR="008F3F96">
              <w:rPr>
                <w:rFonts w:ascii="Arial" w:hAnsi="Arial" w:cs="Arial"/>
                <w:noProof/>
                <w:webHidden/>
                <w:sz w:val="20"/>
              </w:rPr>
              <w:t>25</w:t>
            </w:r>
            <w:r w:rsidR="0021119A" w:rsidRPr="00F34D9A">
              <w:rPr>
                <w:rFonts w:ascii="Arial" w:hAnsi="Arial" w:cs="Arial"/>
                <w:noProof/>
                <w:webHidden/>
                <w:sz w:val="20"/>
              </w:rPr>
              <w:fldChar w:fldCharType="end"/>
            </w:r>
          </w:hyperlink>
        </w:p>
        <w:p w:rsidR="00F34D9A" w:rsidRPr="00F34D9A" w:rsidRDefault="00FD5DAC">
          <w:pPr>
            <w:pStyle w:val="TOC2"/>
            <w:tabs>
              <w:tab w:val="left" w:pos="1100"/>
              <w:tab w:val="right" w:leader="dot" w:pos="9062"/>
            </w:tabs>
            <w:rPr>
              <w:rFonts w:ascii="Arial" w:hAnsi="Arial" w:cs="Arial"/>
              <w:noProof/>
              <w:sz w:val="20"/>
            </w:rPr>
          </w:pPr>
          <w:hyperlink w:anchor="_Toc451984517" w:history="1">
            <w:r w:rsidR="00F34D9A" w:rsidRPr="00F34D9A">
              <w:rPr>
                <w:rStyle w:val="Hyperlink"/>
                <w:rFonts w:ascii="Arial" w:eastAsia="Calibri" w:hAnsi="Arial" w:cs="Arial"/>
                <w:noProof/>
                <w:sz w:val="20"/>
              </w:rPr>
              <w:t>4.4.5.</w:t>
            </w:r>
            <w:r w:rsidR="00F34D9A" w:rsidRPr="00F34D9A">
              <w:rPr>
                <w:rFonts w:ascii="Arial" w:hAnsi="Arial" w:cs="Arial"/>
                <w:noProof/>
                <w:sz w:val="20"/>
              </w:rPr>
              <w:tab/>
            </w:r>
            <w:r w:rsidR="00F34D9A" w:rsidRPr="00F34D9A">
              <w:rPr>
                <w:rStyle w:val="Hyperlink"/>
                <w:rFonts w:ascii="Arial" w:eastAsia="Calibri" w:hAnsi="Arial" w:cs="Arial"/>
                <w:noProof/>
                <w:sz w:val="20"/>
              </w:rPr>
              <w:t>Le Ministère de la Culture, de l’Artisanat et du Tourisme (MCAT)</w:t>
            </w:r>
            <w:r w:rsidR="00F34D9A" w:rsidRPr="00F34D9A">
              <w:rPr>
                <w:rFonts w:ascii="Arial" w:hAnsi="Arial" w:cs="Arial"/>
                <w:noProof/>
                <w:webHidden/>
                <w:sz w:val="20"/>
              </w:rPr>
              <w:tab/>
            </w:r>
            <w:r w:rsidR="0021119A" w:rsidRPr="00F34D9A">
              <w:rPr>
                <w:rFonts w:ascii="Arial" w:hAnsi="Arial" w:cs="Arial"/>
                <w:noProof/>
                <w:webHidden/>
                <w:sz w:val="20"/>
              </w:rPr>
              <w:fldChar w:fldCharType="begin"/>
            </w:r>
            <w:r w:rsidR="00F34D9A" w:rsidRPr="00F34D9A">
              <w:rPr>
                <w:rFonts w:ascii="Arial" w:hAnsi="Arial" w:cs="Arial"/>
                <w:noProof/>
                <w:webHidden/>
                <w:sz w:val="20"/>
              </w:rPr>
              <w:instrText xml:space="preserve"> PAGEREF _Toc451984517 \h </w:instrText>
            </w:r>
            <w:r w:rsidR="0021119A" w:rsidRPr="00F34D9A">
              <w:rPr>
                <w:rFonts w:ascii="Arial" w:hAnsi="Arial" w:cs="Arial"/>
                <w:noProof/>
                <w:webHidden/>
                <w:sz w:val="20"/>
              </w:rPr>
            </w:r>
            <w:r w:rsidR="0021119A" w:rsidRPr="00F34D9A">
              <w:rPr>
                <w:rFonts w:ascii="Arial" w:hAnsi="Arial" w:cs="Arial"/>
                <w:noProof/>
                <w:webHidden/>
                <w:sz w:val="20"/>
              </w:rPr>
              <w:fldChar w:fldCharType="separate"/>
            </w:r>
            <w:r w:rsidR="008F3F96">
              <w:rPr>
                <w:rFonts w:ascii="Arial" w:hAnsi="Arial" w:cs="Arial"/>
                <w:noProof/>
                <w:webHidden/>
                <w:sz w:val="20"/>
              </w:rPr>
              <w:t>26</w:t>
            </w:r>
            <w:r w:rsidR="0021119A" w:rsidRPr="00F34D9A">
              <w:rPr>
                <w:rFonts w:ascii="Arial" w:hAnsi="Arial" w:cs="Arial"/>
                <w:noProof/>
                <w:webHidden/>
                <w:sz w:val="20"/>
              </w:rPr>
              <w:fldChar w:fldCharType="end"/>
            </w:r>
          </w:hyperlink>
        </w:p>
        <w:p w:rsidR="00F34D9A" w:rsidRPr="00F34D9A" w:rsidRDefault="00FD5DAC">
          <w:pPr>
            <w:pStyle w:val="TOC1"/>
            <w:tabs>
              <w:tab w:val="left" w:pos="440"/>
            </w:tabs>
            <w:rPr>
              <w:rFonts w:ascii="Arial" w:hAnsi="Arial" w:cs="Arial"/>
              <w:noProof/>
              <w:sz w:val="20"/>
            </w:rPr>
          </w:pPr>
          <w:hyperlink w:anchor="_Toc451984518" w:history="1">
            <w:r w:rsidR="00F34D9A" w:rsidRPr="00F34D9A">
              <w:rPr>
                <w:rStyle w:val="Hyperlink"/>
                <w:rFonts w:ascii="Arial" w:hAnsi="Arial" w:cs="Arial"/>
                <w:noProof/>
                <w:sz w:val="20"/>
              </w:rPr>
              <w:t>V.</w:t>
            </w:r>
            <w:r w:rsidR="00F34D9A" w:rsidRPr="00F34D9A">
              <w:rPr>
                <w:rFonts w:ascii="Arial" w:hAnsi="Arial" w:cs="Arial"/>
                <w:noProof/>
                <w:sz w:val="20"/>
              </w:rPr>
              <w:tab/>
            </w:r>
            <w:r w:rsidR="00F34D9A" w:rsidRPr="00F34D9A">
              <w:rPr>
                <w:rStyle w:val="Hyperlink"/>
                <w:rFonts w:ascii="Arial" w:hAnsi="Arial" w:cs="Arial"/>
                <w:noProof/>
                <w:sz w:val="20"/>
              </w:rPr>
              <w:t>PRINCIPES, OBJECTIFS ET PROCESSUS DE LA REINSTALLATION</w:t>
            </w:r>
            <w:r w:rsidR="00F34D9A" w:rsidRPr="00F34D9A">
              <w:rPr>
                <w:rFonts w:ascii="Arial" w:hAnsi="Arial" w:cs="Arial"/>
                <w:noProof/>
                <w:webHidden/>
                <w:sz w:val="20"/>
              </w:rPr>
              <w:tab/>
            </w:r>
            <w:r w:rsidR="0021119A" w:rsidRPr="00F34D9A">
              <w:rPr>
                <w:rFonts w:ascii="Arial" w:hAnsi="Arial" w:cs="Arial"/>
                <w:noProof/>
                <w:webHidden/>
                <w:sz w:val="20"/>
              </w:rPr>
              <w:fldChar w:fldCharType="begin"/>
            </w:r>
            <w:r w:rsidR="00F34D9A" w:rsidRPr="00F34D9A">
              <w:rPr>
                <w:rFonts w:ascii="Arial" w:hAnsi="Arial" w:cs="Arial"/>
                <w:noProof/>
                <w:webHidden/>
                <w:sz w:val="20"/>
              </w:rPr>
              <w:instrText xml:space="preserve"> PAGEREF _Toc451984518 \h </w:instrText>
            </w:r>
            <w:r w:rsidR="0021119A" w:rsidRPr="00F34D9A">
              <w:rPr>
                <w:rFonts w:ascii="Arial" w:hAnsi="Arial" w:cs="Arial"/>
                <w:noProof/>
                <w:webHidden/>
                <w:sz w:val="20"/>
              </w:rPr>
            </w:r>
            <w:r w:rsidR="0021119A" w:rsidRPr="00F34D9A">
              <w:rPr>
                <w:rFonts w:ascii="Arial" w:hAnsi="Arial" w:cs="Arial"/>
                <w:noProof/>
                <w:webHidden/>
                <w:sz w:val="20"/>
              </w:rPr>
              <w:fldChar w:fldCharType="separate"/>
            </w:r>
            <w:r w:rsidR="008F3F96">
              <w:rPr>
                <w:rFonts w:ascii="Arial" w:hAnsi="Arial" w:cs="Arial"/>
                <w:noProof/>
                <w:webHidden/>
                <w:sz w:val="20"/>
              </w:rPr>
              <w:t>29</w:t>
            </w:r>
            <w:r w:rsidR="0021119A" w:rsidRPr="00F34D9A">
              <w:rPr>
                <w:rFonts w:ascii="Arial" w:hAnsi="Arial" w:cs="Arial"/>
                <w:noProof/>
                <w:webHidden/>
                <w:sz w:val="20"/>
              </w:rPr>
              <w:fldChar w:fldCharType="end"/>
            </w:r>
          </w:hyperlink>
        </w:p>
        <w:p w:rsidR="00F34D9A" w:rsidRPr="00F34D9A" w:rsidRDefault="00FD5DAC">
          <w:pPr>
            <w:pStyle w:val="TOC2"/>
            <w:tabs>
              <w:tab w:val="left" w:pos="880"/>
              <w:tab w:val="right" w:leader="dot" w:pos="9062"/>
            </w:tabs>
            <w:rPr>
              <w:rFonts w:ascii="Arial" w:hAnsi="Arial" w:cs="Arial"/>
              <w:noProof/>
              <w:sz w:val="20"/>
            </w:rPr>
          </w:pPr>
          <w:hyperlink w:anchor="_Toc451984519" w:history="1">
            <w:r w:rsidR="00F34D9A" w:rsidRPr="00F34D9A">
              <w:rPr>
                <w:rStyle w:val="Hyperlink"/>
                <w:rFonts w:ascii="Arial" w:hAnsi="Arial" w:cs="Arial"/>
                <w:noProof/>
                <w:sz w:val="20"/>
              </w:rPr>
              <w:t>5.1.</w:t>
            </w:r>
            <w:r w:rsidR="00F34D9A" w:rsidRPr="00F34D9A">
              <w:rPr>
                <w:rFonts w:ascii="Arial" w:hAnsi="Arial" w:cs="Arial"/>
                <w:noProof/>
                <w:sz w:val="20"/>
              </w:rPr>
              <w:tab/>
            </w:r>
            <w:r w:rsidR="00F34D9A" w:rsidRPr="00F34D9A">
              <w:rPr>
                <w:rStyle w:val="Hyperlink"/>
                <w:rFonts w:ascii="Arial" w:hAnsi="Arial" w:cs="Arial"/>
                <w:noProof/>
                <w:sz w:val="20"/>
              </w:rPr>
              <w:t>Principes et objectifs de la réinstallation</w:t>
            </w:r>
            <w:r w:rsidR="00F34D9A" w:rsidRPr="00F34D9A">
              <w:rPr>
                <w:rFonts w:ascii="Arial" w:hAnsi="Arial" w:cs="Arial"/>
                <w:noProof/>
                <w:webHidden/>
                <w:sz w:val="20"/>
              </w:rPr>
              <w:tab/>
            </w:r>
            <w:r w:rsidR="0021119A" w:rsidRPr="00F34D9A">
              <w:rPr>
                <w:rFonts w:ascii="Arial" w:hAnsi="Arial" w:cs="Arial"/>
                <w:noProof/>
                <w:webHidden/>
                <w:sz w:val="20"/>
              </w:rPr>
              <w:fldChar w:fldCharType="begin"/>
            </w:r>
            <w:r w:rsidR="00F34D9A" w:rsidRPr="00F34D9A">
              <w:rPr>
                <w:rFonts w:ascii="Arial" w:hAnsi="Arial" w:cs="Arial"/>
                <w:noProof/>
                <w:webHidden/>
                <w:sz w:val="20"/>
              </w:rPr>
              <w:instrText xml:space="preserve"> PAGEREF _Toc451984519 \h </w:instrText>
            </w:r>
            <w:r w:rsidR="0021119A" w:rsidRPr="00F34D9A">
              <w:rPr>
                <w:rFonts w:ascii="Arial" w:hAnsi="Arial" w:cs="Arial"/>
                <w:noProof/>
                <w:webHidden/>
                <w:sz w:val="20"/>
              </w:rPr>
            </w:r>
            <w:r w:rsidR="0021119A" w:rsidRPr="00F34D9A">
              <w:rPr>
                <w:rFonts w:ascii="Arial" w:hAnsi="Arial" w:cs="Arial"/>
                <w:noProof/>
                <w:webHidden/>
                <w:sz w:val="20"/>
              </w:rPr>
              <w:fldChar w:fldCharType="separate"/>
            </w:r>
            <w:r w:rsidR="008F3F96">
              <w:rPr>
                <w:rFonts w:ascii="Arial" w:hAnsi="Arial" w:cs="Arial"/>
                <w:noProof/>
                <w:webHidden/>
                <w:sz w:val="20"/>
              </w:rPr>
              <w:t>29</w:t>
            </w:r>
            <w:r w:rsidR="0021119A" w:rsidRPr="00F34D9A">
              <w:rPr>
                <w:rFonts w:ascii="Arial" w:hAnsi="Arial" w:cs="Arial"/>
                <w:noProof/>
                <w:webHidden/>
                <w:sz w:val="20"/>
              </w:rPr>
              <w:fldChar w:fldCharType="end"/>
            </w:r>
          </w:hyperlink>
        </w:p>
        <w:p w:rsidR="00F34D9A" w:rsidRPr="00F34D9A" w:rsidRDefault="00FD5DAC">
          <w:pPr>
            <w:pStyle w:val="TOC2"/>
            <w:tabs>
              <w:tab w:val="left" w:pos="880"/>
              <w:tab w:val="right" w:leader="dot" w:pos="9062"/>
            </w:tabs>
            <w:rPr>
              <w:rFonts w:ascii="Arial" w:hAnsi="Arial" w:cs="Arial"/>
              <w:noProof/>
              <w:sz w:val="20"/>
            </w:rPr>
          </w:pPr>
          <w:hyperlink w:anchor="_Toc451984520" w:history="1">
            <w:r w:rsidR="00F34D9A" w:rsidRPr="00F34D9A">
              <w:rPr>
                <w:rStyle w:val="Hyperlink"/>
                <w:rFonts w:ascii="Arial" w:hAnsi="Arial" w:cs="Arial"/>
                <w:noProof/>
                <w:sz w:val="20"/>
              </w:rPr>
              <w:t>5.2.</w:t>
            </w:r>
            <w:r w:rsidR="00F34D9A" w:rsidRPr="00F34D9A">
              <w:rPr>
                <w:rFonts w:ascii="Arial" w:hAnsi="Arial" w:cs="Arial"/>
                <w:noProof/>
                <w:sz w:val="20"/>
              </w:rPr>
              <w:tab/>
            </w:r>
            <w:r w:rsidR="00F34D9A" w:rsidRPr="00F34D9A">
              <w:rPr>
                <w:rStyle w:val="Hyperlink"/>
                <w:rFonts w:ascii="Arial" w:hAnsi="Arial" w:cs="Arial"/>
                <w:noProof/>
                <w:sz w:val="20"/>
              </w:rPr>
              <w:t>Minimisation des déplacements</w:t>
            </w:r>
            <w:r w:rsidR="00F34D9A" w:rsidRPr="00F34D9A">
              <w:rPr>
                <w:rFonts w:ascii="Arial" w:hAnsi="Arial" w:cs="Arial"/>
                <w:noProof/>
                <w:webHidden/>
                <w:sz w:val="20"/>
              </w:rPr>
              <w:tab/>
            </w:r>
            <w:r w:rsidR="0021119A" w:rsidRPr="00F34D9A">
              <w:rPr>
                <w:rFonts w:ascii="Arial" w:hAnsi="Arial" w:cs="Arial"/>
                <w:noProof/>
                <w:webHidden/>
                <w:sz w:val="20"/>
              </w:rPr>
              <w:fldChar w:fldCharType="begin"/>
            </w:r>
            <w:r w:rsidR="00F34D9A" w:rsidRPr="00F34D9A">
              <w:rPr>
                <w:rFonts w:ascii="Arial" w:hAnsi="Arial" w:cs="Arial"/>
                <w:noProof/>
                <w:webHidden/>
                <w:sz w:val="20"/>
              </w:rPr>
              <w:instrText xml:space="preserve"> PAGEREF _Toc451984520 \h </w:instrText>
            </w:r>
            <w:r w:rsidR="0021119A" w:rsidRPr="00F34D9A">
              <w:rPr>
                <w:rFonts w:ascii="Arial" w:hAnsi="Arial" w:cs="Arial"/>
                <w:noProof/>
                <w:webHidden/>
                <w:sz w:val="20"/>
              </w:rPr>
            </w:r>
            <w:r w:rsidR="0021119A" w:rsidRPr="00F34D9A">
              <w:rPr>
                <w:rFonts w:ascii="Arial" w:hAnsi="Arial" w:cs="Arial"/>
                <w:noProof/>
                <w:webHidden/>
                <w:sz w:val="20"/>
              </w:rPr>
              <w:fldChar w:fldCharType="separate"/>
            </w:r>
            <w:r w:rsidR="008F3F96">
              <w:rPr>
                <w:rFonts w:ascii="Arial" w:hAnsi="Arial" w:cs="Arial"/>
                <w:noProof/>
                <w:webHidden/>
                <w:sz w:val="20"/>
              </w:rPr>
              <w:t>30</w:t>
            </w:r>
            <w:r w:rsidR="0021119A" w:rsidRPr="00F34D9A">
              <w:rPr>
                <w:rFonts w:ascii="Arial" w:hAnsi="Arial" w:cs="Arial"/>
                <w:noProof/>
                <w:webHidden/>
                <w:sz w:val="20"/>
              </w:rPr>
              <w:fldChar w:fldCharType="end"/>
            </w:r>
          </w:hyperlink>
        </w:p>
        <w:p w:rsidR="00F34D9A" w:rsidRPr="00F34D9A" w:rsidRDefault="00FD5DAC">
          <w:pPr>
            <w:pStyle w:val="TOC2"/>
            <w:tabs>
              <w:tab w:val="left" w:pos="880"/>
              <w:tab w:val="right" w:leader="dot" w:pos="9062"/>
            </w:tabs>
            <w:rPr>
              <w:rFonts w:ascii="Arial" w:hAnsi="Arial" w:cs="Arial"/>
              <w:noProof/>
              <w:sz w:val="20"/>
            </w:rPr>
          </w:pPr>
          <w:hyperlink w:anchor="_Toc451984521" w:history="1">
            <w:r w:rsidR="00F34D9A" w:rsidRPr="00F34D9A">
              <w:rPr>
                <w:rStyle w:val="Hyperlink"/>
                <w:rFonts w:ascii="Arial" w:hAnsi="Arial" w:cs="Arial"/>
                <w:noProof/>
                <w:sz w:val="20"/>
              </w:rPr>
              <w:t>5.3.</w:t>
            </w:r>
            <w:r w:rsidR="00F34D9A" w:rsidRPr="00F34D9A">
              <w:rPr>
                <w:rFonts w:ascii="Arial" w:hAnsi="Arial" w:cs="Arial"/>
                <w:noProof/>
                <w:sz w:val="20"/>
              </w:rPr>
              <w:tab/>
            </w:r>
            <w:r w:rsidR="00F34D9A" w:rsidRPr="00F34D9A">
              <w:rPr>
                <w:rStyle w:val="Hyperlink"/>
                <w:rFonts w:ascii="Arial" w:hAnsi="Arial" w:cs="Arial"/>
                <w:noProof/>
                <w:sz w:val="20"/>
              </w:rPr>
              <w:t>Mesures additionnelles d’atténuation</w:t>
            </w:r>
            <w:r w:rsidR="00F34D9A" w:rsidRPr="00F34D9A">
              <w:rPr>
                <w:rFonts w:ascii="Arial" w:hAnsi="Arial" w:cs="Arial"/>
                <w:noProof/>
                <w:webHidden/>
                <w:sz w:val="20"/>
              </w:rPr>
              <w:tab/>
            </w:r>
            <w:r w:rsidR="0021119A" w:rsidRPr="00F34D9A">
              <w:rPr>
                <w:rFonts w:ascii="Arial" w:hAnsi="Arial" w:cs="Arial"/>
                <w:noProof/>
                <w:webHidden/>
                <w:sz w:val="20"/>
              </w:rPr>
              <w:fldChar w:fldCharType="begin"/>
            </w:r>
            <w:r w:rsidR="00F34D9A" w:rsidRPr="00F34D9A">
              <w:rPr>
                <w:rFonts w:ascii="Arial" w:hAnsi="Arial" w:cs="Arial"/>
                <w:noProof/>
                <w:webHidden/>
                <w:sz w:val="20"/>
              </w:rPr>
              <w:instrText xml:space="preserve"> PAGEREF _Toc451984521 \h </w:instrText>
            </w:r>
            <w:r w:rsidR="0021119A" w:rsidRPr="00F34D9A">
              <w:rPr>
                <w:rFonts w:ascii="Arial" w:hAnsi="Arial" w:cs="Arial"/>
                <w:noProof/>
                <w:webHidden/>
                <w:sz w:val="20"/>
              </w:rPr>
            </w:r>
            <w:r w:rsidR="0021119A" w:rsidRPr="00F34D9A">
              <w:rPr>
                <w:rFonts w:ascii="Arial" w:hAnsi="Arial" w:cs="Arial"/>
                <w:noProof/>
                <w:webHidden/>
                <w:sz w:val="20"/>
              </w:rPr>
              <w:fldChar w:fldCharType="separate"/>
            </w:r>
            <w:r w:rsidR="008F3F96">
              <w:rPr>
                <w:rFonts w:ascii="Arial" w:hAnsi="Arial" w:cs="Arial"/>
                <w:noProof/>
                <w:webHidden/>
                <w:sz w:val="20"/>
              </w:rPr>
              <w:t>30</w:t>
            </w:r>
            <w:r w:rsidR="0021119A" w:rsidRPr="00F34D9A">
              <w:rPr>
                <w:rFonts w:ascii="Arial" w:hAnsi="Arial" w:cs="Arial"/>
                <w:noProof/>
                <w:webHidden/>
                <w:sz w:val="20"/>
              </w:rPr>
              <w:fldChar w:fldCharType="end"/>
            </w:r>
          </w:hyperlink>
        </w:p>
        <w:p w:rsidR="00F34D9A" w:rsidRPr="00F34D9A" w:rsidRDefault="00FD5DAC">
          <w:pPr>
            <w:pStyle w:val="TOC2"/>
            <w:tabs>
              <w:tab w:val="left" w:pos="880"/>
              <w:tab w:val="right" w:leader="dot" w:pos="9062"/>
            </w:tabs>
            <w:rPr>
              <w:rFonts w:ascii="Arial" w:hAnsi="Arial" w:cs="Arial"/>
              <w:noProof/>
              <w:sz w:val="20"/>
            </w:rPr>
          </w:pPr>
          <w:hyperlink w:anchor="_Toc451984522" w:history="1">
            <w:r w:rsidR="00F34D9A" w:rsidRPr="00F34D9A">
              <w:rPr>
                <w:rStyle w:val="Hyperlink"/>
                <w:rFonts w:ascii="Arial" w:hAnsi="Arial" w:cs="Arial"/>
                <w:noProof/>
                <w:sz w:val="20"/>
              </w:rPr>
              <w:t>5.4.</w:t>
            </w:r>
            <w:r w:rsidR="00F34D9A" w:rsidRPr="00F34D9A">
              <w:rPr>
                <w:rFonts w:ascii="Arial" w:hAnsi="Arial" w:cs="Arial"/>
                <w:noProof/>
                <w:sz w:val="20"/>
              </w:rPr>
              <w:tab/>
            </w:r>
            <w:r w:rsidR="00F34D9A" w:rsidRPr="00F34D9A">
              <w:rPr>
                <w:rStyle w:val="Hyperlink"/>
                <w:rFonts w:ascii="Arial" w:hAnsi="Arial" w:cs="Arial"/>
                <w:noProof/>
                <w:sz w:val="20"/>
              </w:rPr>
              <w:t>Catégories et critères d’éligibilité</w:t>
            </w:r>
            <w:r w:rsidR="00F34D9A" w:rsidRPr="00F34D9A">
              <w:rPr>
                <w:rFonts w:ascii="Arial" w:hAnsi="Arial" w:cs="Arial"/>
                <w:noProof/>
                <w:webHidden/>
                <w:sz w:val="20"/>
              </w:rPr>
              <w:tab/>
            </w:r>
            <w:r w:rsidR="0021119A" w:rsidRPr="00F34D9A">
              <w:rPr>
                <w:rFonts w:ascii="Arial" w:hAnsi="Arial" w:cs="Arial"/>
                <w:noProof/>
                <w:webHidden/>
                <w:sz w:val="20"/>
              </w:rPr>
              <w:fldChar w:fldCharType="begin"/>
            </w:r>
            <w:r w:rsidR="00F34D9A" w:rsidRPr="00F34D9A">
              <w:rPr>
                <w:rFonts w:ascii="Arial" w:hAnsi="Arial" w:cs="Arial"/>
                <w:noProof/>
                <w:webHidden/>
                <w:sz w:val="20"/>
              </w:rPr>
              <w:instrText xml:space="preserve"> PAGEREF _Toc451984522 \h </w:instrText>
            </w:r>
            <w:r w:rsidR="0021119A" w:rsidRPr="00F34D9A">
              <w:rPr>
                <w:rFonts w:ascii="Arial" w:hAnsi="Arial" w:cs="Arial"/>
                <w:noProof/>
                <w:webHidden/>
                <w:sz w:val="20"/>
              </w:rPr>
            </w:r>
            <w:r w:rsidR="0021119A" w:rsidRPr="00F34D9A">
              <w:rPr>
                <w:rFonts w:ascii="Arial" w:hAnsi="Arial" w:cs="Arial"/>
                <w:noProof/>
                <w:webHidden/>
                <w:sz w:val="20"/>
              </w:rPr>
              <w:fldChar w:fldCharType="separate"/>
            </w:r>
            <w:r w:rsidR="008F3F96">
              <w:rPr>
                <w:rFonts w:ascii="Arial" w:hAnsi="Arial" w:cs="Arial"/>
                <w:noProof/>
                <w:webHidden/>
                <w:sz w:val="20"/>
              </w:rPr>
              <w:t>30</w:t>
            </w:r>
            <w:r w:rsidR="0021119A" w:rsidRPr="00F34D9A">
              <w:rPr>
                <w:rFonts w:ascii="Arial" w:hAnsi="Arial" w:cs="Arial"/>
                <w:noProof/>
                <w:webHidden/>
                <w:sz w:val="20"/>
              </w:rPr>
              <w:fldChar w:fldCharType="end"/>
            </w:r>
          </w:hyperlink>
        </w:p>
        <w:p w:rsidR="00F34D9A" w:rsidRPr="00F34D9A" w:rsidRDefault="00FD5DAC">
          <w:pPr>
            <w:pStyle w:val="TOC2"/>
            <w:tabs>
              <w:tab w:val="left" w:pos="880"/>
              <w:tab w:val="right" w:leader="dot" w:pos="9062"/>
            </w:tabs>
            <w:rPr>
              <w:rFonts w:ascii="Arial" w:hAnsi="Arial" w:cs="Arial"/>
              <w:noProof/>
              <w:sz w:val="20"/>
            </w:rPr>
          </w:pPr>
          <w:hyperlink w:anchor="_Toc451984523" w:history="1">
            <w:r w:rsidR="00F34D9A" w:rsidRPr="00F34D9A">
              <w:rPr>
                <w:rStyle w:val="Hyperlink"/>
                <w:rFonts w:ascii="Arial" w:hAnsi="Arial" w:cs="Arial"/>
                <w:noProof/>
                <w:sz w:val="20"/>
              </w:rPr>
              <w:t>5.5.</w:t>
            </w:r>
            <w:r w:rsidR="00F34D9A" w:rsidRPr="00F34D9A">
              <w:rPr>
                <w:rFonts w:ascii="Arial" w:hAnsi="Arial" w:cs="Arial"/>
                <w:noProof/>
                <w:sz w:val="20"/>
              </w:rPr>
              <w:tab/>
            </w:r>
            <w:r w:rsidR="00F34D9A" w:rsidRPr="00F34D9A">
              <w:rPr>
                <w:rStyle w:val="Hyperlink"/>
                <w:rFonts w:ascii="Arial" w:hAnsi="Arial" w:cs="Arial"/>
                <w:noProof/>
                <w:sz w:val="20"/>
              </w:rPr>
              <w:t>Date limite fixée ou date butoir</w:t>
            </w:r>
            <w:r w:rsidR="00F34D9A" w:rsidRPr="00F34D9A">
              <w:rPr>
                <w:rFonts w:ascii="Arial" w:hAnsi="Arial" w:cs="Arial"/>
                <w:noProof/>
                <w:webHidden/>
                <w:sz w:val="20"/>
              </w:rPr>
              <w:tab/>
            </w:r>
            <w:r w:rsidR="0021119A" w:rsidRPr="00F34D9A">
              <w:rPr>
                <w:rFonts w:ascii="Arial" w:hAnsi="Arial" w:cs="Arial"/>
                <w:noProof/>
                <w:webHidden/>
                <w:sz w:val="20"/>
              </w:rPr>
              <w:fldChar w:fldCharType="begin"/>
            </w:r>
            <w:r w:rsidR="00F34D9A" w:rsidRPr="00F34D9A">
              <w:rPr>
                <w:rFonts w:ascii="Arial" w:hAnsi="Arial" w:cs="Arial"/>
                <w:noProof/>
                <w:webHidden/>
                <w:sz w:val="20"/>
              </w:rPr>
              <w:instrText xml:space="preserve"> PAGEREF _Toc451984523 \h </w:instrText>
            </w:r>
            <w:r w:rsidR="0021119A" w:rsidRPr="00F34D9A">
              <w:rPr>
                <w:rFonts w:ascii="Arial" w:hAnsi="Arial" w:cs="Arial"/>
                <w:noProof/>
                <w:webHidden/>
                <w:sz w:val="20"/>
              </w:rPr>
            </w:r>
            <w:r w:rsidR="0021119A" w:rsidRPr="00F34D9A">
              <w:rPr>
                <w:rFonts w:ascii="Arial" w:hAnsi="Arial" w:cs="Arial"/>
                <w:noProof/>
                <w:webHidden/>
                <w:sz w:val="20"/>
              </w:rPr>
              <w:fldChar w:fldCharType="separate"/>
            </w:r>
            <w:r w:rsidR="008F3F96">
              <w:rPr>
                <w:rFonts w:ascii="Arial" w:hAnsi="Arial" w:cs="Arial"/>
                <w:noProof/>
                <w:webHidden/>
                <w:sz w:val="20"/>
              </w:rPr>
              <w:t>36</w:t>
            </w:r>
            <w:r w:rsidR="0021119A" w:rsidRPr="00F34D9A">
              <w:rPr>
                <w:rFonts w:ascii="Arial" w:hAnsi="Arial" w:cs="Arial"/>
                <w:noProof/>
                <w:webHidden/>
                <w:sz w:val="20"/>
              </w:rPr>
              <w:fldChar w:fldCharType="end"/>
            </w:r>
          </w:hyperlink>
        </w:p>
        <w:p w:rsidR="00F34D9A" w:rsidRPr="00F34D9A" w:rsidRDefault="00FD5DAC">
          <w:pPr>
            <w:pStyle w:val="TOC2"/>
            <w:tabs>
              <w:tab w:val="left" w:pos="880"/>
              <w:tab w:val="right" w:leader="dot" w:pos="9062"/>
            </w:tabs>
            <w:rPr>
              <w:rFonts w:ascii="Arial" w:hAnsi="Arial" w:cs="Arial"/>
              <w:noProof/>
              <w:sz w:val="20"/>
            </w:rPr>
          </w:pPr>
          <w:hyperlink w:anchor="_Toc451984524" w:history="1">
            <w:r w:rsidR="00F34D9A" w:rsidRPr="00F34D9A">
              <w:rPr>
                <w:rStyle w:val="Hyperlink"/>
                <w:rFonts w:ascii="Arial" w:hAnsi="Arial" w:cs="Arial"/>
                <w:noProof/>
                <w:sz w:val="20"/>
              </w:rPr>
              <w:t>5.6.</w:t>
            </w:r>
            <w:r w:rsidR="00F34D9A" w:rsidRPr="00F34D9A">
              <w:rPr>
                <w:rFonts w:ascii="Arial" w:hAnsi="Arial" w:cs="Arial"/>
                <w:noProof/>
                <w:sz w:val="20"/>
              </w:rPr>
              <w:tab/>
            </w:r>
            <w:r w:rsidR="00F34D9A" w:rsidRPr="00F34D9A">
              <w:rPr>
                <w:rStyle w:val="Hyperlink"/>
                <w:rFonts w:ascii="Arial" w:hAnsi="Arial" w:cs="Arial"/>
                <w:noProof/>
                <w:sz w:val="20"/>
              </w:rPr>
              <w:t>Impacts sur les revenus et assistance à la restauration des revenus</w:t>
            </w:r>
            <w:r w:rsidR="00F34D9A" w:rsidRPr="00F34D9A">
              <w:rPr>
                <w:rFonts w:ascii="Arial" w:hAnsi="Arial" w:cs="Arial"/>
                <w:noProof/>
                <w:webHidden/>
                <w:sz w:val="20"/>
              </w:rPr>
              <w:tab/>
            </w:r>
            <w:r w:rsidR="0021119A" w:rsidRPr="00F34D9A">
              <w:rPr>
                <w:rFonts w:ascii="Arial" w:hAnsi="Arial" w:cs="Arial"/>
                <w:noProof/>
                <w:webHidden/>
                <w:sz w:val="20"/>
              </w:rPr>
              <w:fldChar w:fldCharType="begin"/>
            </w:r>
            <w:r w:rsidR="00F34D9A" w:rsidRPr="00F34D9A">
              <w:rPr>
                <w:rFonts w:ascii="Arial" w:hAnsi="Arial" w:cs="Arial"/>
                <w:noProof/>
                <w:webHidden/>
                <w:sz w:val="20"/>
              </w:rPr>
              <w:instrText xml:space="preserve"> PAGEREF _Toc451984524 \h </w:instrText>
            </w:r>
            <w:r w:rsidR="0021119A" w:rsidRPr="00F34D9A">
              <w:rPr>
                <w:rFonts w:ascii="Arial" w:hAnsi="Arial" w:cs="Arial"/>
                <w:noProof/>
                <w:webHidden/>
                <w:sz w:val="20"/>
              </w:rPr>
            </w:r>
            <w:r w:rsidR="0021119A" w:rsidRPr="00F34D9A">
              <w:rPr>
                <w:rFonts w:ascii="Arial" w:hAnsi="Arial" w:cs="Arial"/>
                <w:noProof/>
                <w:webHidden/>
                <w:sz w:val="20"/>
              </w:rPr>
              <w:fldChar w:fldCharType="separate"/>
            </w:r>
            <w:r w:rsidR="008F3F96">
              <w:rPr>
                <w:rFonts w:ascii="Arial" w:hAnsi="Arial" w:cs="Arial"/>
                <w:noProof/>
                <w:webHidden/>
                <w:sz w:val="20"/>
              </w:rPr>
              <w:t>36</w:t>
            </w:r>
            <w:r w:rsidR="0021119A" w:rsidRPr="00F34D9A">
              <w:rPr>
                <w:rFonts w:ascii="Arial" w:hAnsi="Arial" w:cs="Arial"/>
                <w:noProof/>
                <w:webHidden/>
                <w:sz w:val="20"/>
              </w:rPr>
              <w:fldChar w:fldCharType="end"/>
            </w:r>
          </w:hyperlink>
        </w:p>
        <w:p w:rsidR="00F34D9A" w:rsidRPr="00F34D9A" w:rsidRDefault="00FD5DAC">
          <w:pPr>
            <w:pStyle w:val="TOC2"/>
            <w:tabs>
              <w:tab w:val="left" w:pos="880"/>
              <w:tab w:val="right" w:leader="dot" w:pos="9062"/>
            </w:tabs>
            <w:rPr>
              <w:rFonts w:ascii="Arial" w:hAnsi="Arial" w:cs="Arial"/>
              <w:noProof/>
              <w:sz w:val="20"/>
            </w:rPr>
          </w:pPr>
          <w:hyperlink w:anchor="_Toc451984525" w:history="1">
            <w:r w:rsidR="00F34D9A" w:rsidRPr="00F34D9A">
              <w:rPr>
                <w:rStyle w:val="Hyperlink"/>
                <w:rFonts w:ascii="Arial" w:hAnsi="Arial" w:cs="Arial"/>
                <w:noProof/>
                <w:sz w:val="20"/>
              </w:rPr>
              <w:t>5.7.</w:t>
            </w:r>
            <w:r w:rsidR="00F34D9A" w:rsidRPr="00F34D9A">
              <w:rPr>
                <w:rFonts w:ascii="Arial" w:hAnsi="Arial" w:cs="Arial"/>
                <w:noProof/>
                <w:sz w:val="20"/>
              </w:rPr>
              <w:tab/>
            </w:r>
            <w:r w:rsidR="00F34D9A" w:rsidRPr="00F34D9A">
              <w:rPr>
                <w:rStyle w:val="Hyperlink"/>
                <w:rFonts w:ascii="Arial" w:hAnsi="Arial" w:cs="Arial"/>
                <w:noProof/>
                <w:sz w:val="20"/>
              </w:rPr>
              <w:t>Principes généraux du processus de réinstallation</w:t>
            </w:r>
            <w:r w:rsidR="00F34D9A" w:rsidRPr="00F34D9A">
              <w:rPr>
                <w:rFonts w:ascii="Arial" w:hAnsi="Arial" w:cs="Arial"/>
                <w:noProof/>
                <w:webHidden/>
                <w:sz w:val="20"/>
              </w:rPr>
              <w:tab/>
            </w:r>
            <w:r w:rsidR="0021119A" w:rsidRPr="00F34D9A">
              <w:rPr>
                <w:rFonts w:ascii="Arial" w:hAnsi="Arial" w:cs="Arial"/>
                <w:noProof/>
                <w:webHidden/>
                <w:sz w:val="20"/>
              </w:rPr>
              <w:fldChar w:fldCharType="begin"/>
            </w:r>
            <w:r w:rsidR="00F34D9A" w:rsidRPr="00F34D9A">
              <w:rPr>
                <w:rFonts w:ascii="Arial" w:hAnsi="Arial" w:cs="Arial"/>
                <w:noProof/>
                <w:webHidden/>
                <w:sz w:val="20"/>
              </w:rPr>
              <w:instrText xml:space="preserve"> PAGEREF _Toc451984525 \h </w:instrText>
            </w:r>
            <w:r w:rsidR="0021119A" w:rsidRPr="00F34D9A">
              <w:rPr>
                <w:rFonts w:ascii="Arial" w:hAnsi="Arial" w:cs="Arial"/>
                <w:noProof/>
                <w:webHidden/>
                <w:sz w:val="20"/>
              </w:rPr>
            </w:r>
            <w:r w:rsidR="0021119A" w:rsidRPr="00F34D9A">
              <w:rPr>
                <w:rFonts w:ascii="Arial" w:hAnsi="Arial" w:cs="Arial"/>
                <w:noProof/>
                <w:webHidden/>
                <w:sz w:val="20"/>
              </w:rPr>
              <w:fldChar w:fldCharType="separate"/>
            </w:r>
            <w:r w:rsidR="008F3F96">
              <w:rPr>
                <w:rFonts w:ascii="Arial" w:hAnsi="Arial" w:cs="Arial"/>
                <w:noProof/>
                <w:webHidden/>
                <w:sz w:val="20"/>
              </w:rPr>
              <w:t>36</w:t>
            </w:r>
            <w:r w:rsidR="0021119A" w:rsidRPr="00F34D9A">
              <w:rPr>
                <w:rFonts w:ascii="Arial" w:hAnsi="Arial" w:cs="Arial"/>
                <w:noProof/>
                <w:webHidden/>
                <w:sz w:val="20"/>
              </w:rPr>
              <w:fldChar w:fldCharType="end"/>
            </w:r>
          </w:hyperlink>
        </w:p>
        <w:p w:rsidR="00F34D9A" w:rsidRPr="00F34D9A" w:rsidRDefault="00FD5DAC">
          <w:pPr>
            <w:pStyle w:val="TOC1"/>
            <w:tabs>
              <w:tab w:val="left" w:pos="660"/>
            </w:tabs>
            <w:rPr>
              <w:rFonts w:ascii="Arial" w:hAnsi="Arial" w:cs="Arial"/>
              <w:noProof/>
              <w:sz w:val="20"/>
            </w:rPr>
          </w:pPr>
          <w:hyperlink w:anchor="_Toc451984526" w:history="1">
            <w:r w:rsidR="00F34D9A" w:rsidRPr="00F34D9A">
              <w:rPr>
                <w:rStyle w:val="Hyperlink"/>
                <w:rFonts w:ascii="Arial" w:hAnsi="Arial" w:cs="Arial"/>
                <w:noProof/>
                <w:sz w:val="20"/>
              </w:rPr>
              <w:t>VI.</w:t>
            </w:r>
            <w:r w:rsidR="00F34D9A" w:rsidRPr="00F34D9A">
              <w:rPr>
                <w:rFonts w:ascii="Arial" w:hAnsi="Arial" w:cs="Arial"/>
                <w:noProof/>
                <w:sz w:val="20"/>
              </w:rPr>
              <w:tab/>
            </w:r>
            <w:r w:rsidR="00F34D9A" w:rsidRPr="00F34D9A">
              <w:rPr>
                <w:rStyle w:val="Hyperlink"/>
                <w:rFonts w:ascii="Arial" w:hAnsi="Arial" w:cs="Arial"/>
                <w:noProof/>
                <w:sz w:val="20"/>
              </w:rPr>
              <w:t>PREPARATION, REVUE ET APPROBATION DE LA REINSTALLATION</w:t>
            </w:r>
            <w:r w:rsidR="00F34D9A" w:rsidRPr="00F34D9A">
              <w:rPr>
                <w:rFonts w:ascii="Arial" w:hAnsi="Arial" w:cs="Arial"/>
                <w:noProof/>
                <w:webHidden/>
                <w:sz w:val="20"/>
              </w:rPr>
              <w:tab/>
            </w:r>
            <w:r w:rsidR="0021119A" w:rsidRPr="00F34D9A">
              <w:rPr>
                <w:rFonts w:ascii="Arial" w:hAnsi="Arial" w:cs="Arial"/>
                <w:noProof/>
                <w:webHidden/>
                <w:sz w:val="20"/>
              </w:rPr>
              <w:fldChar w:fldCharType="begin"/>
            </w:r>
            <w:r w:rsidR="00F34D9A" w:rsidRPr="00F34D9A">
              <w:rPr>
                <w:rFonts w:ascii="Arial" w:hAnsi="Arial" w:cs="Arial"/>
                <w:noProof/>
                <w:webHidden/>
                <w:sz w:val="20"/>
              </w:rPr>
              <w:instrText xml:space="preserve"> PAGEREF _Toc451984526 \h </w:instrText>
            </w:r>
            <w:r w:rsidR="0021119A" w:rsidRPr="00F34D9A">
              <w:rPr>
                <w:rFonts w:ascii="Arial" w:hAnsi="Arial" w:cs="Arial"/>
                <w:noProof/>
                <w:webHidden/>
                <w:sz w:val="20"/>
              </w:rPr>
            </w:r>
            <w:r w:rsidR="0021119A" w:rsidRPr="00F34D9A">
              <w:rPr>
                <w:rFonts w:ascii="Arial" w:hAnsi="Arial" w:cs="Arial"/>
                <w:noProof/>
                <w:webHidden/>
                <w:sz w:val="20"/>
              </w:rPr>
              <w:fldChar w:fldCharType="separate"/>
            </w:r>
            <w:r w:rsidR="008F3F96">
              <w:rPr>
                <w:rFonts w:ascii="Arial" w:hAnsi="Arial" w:cs="Arial"/>
                <w:noProof/>
                <w:webHidden/>
                <w:sz w:val="20"/>
              </w:rPr>
              <w:t>38</w:t>
            </w:r>
            <w:r w:rsidR="0021119A" w:rsidRPr="00F34D9A">
              <w:rPr>
                <w:rFonts w:ascii="Arial" w:hAnsi="Arial" w:cs="Arial"/>
                <w:noProof/>
                <w:webHidden/>
                <w:sz w:val="20"/>
              </w:rPr>
              <w:fldChar w:fldCharType="end"/>
            </w:r>
          </w:hyperlink>
        </w:p>
        <w:p w:rsidR="00F34D9A" w:rsidRPr="00F34D9A" w:rsidRDefault="00FD5DAC">
          <w:pPr>
            <w:pStyle w:val="TOC2"/>
            <w:tabs>
              <w:tab w:val="left" w:pos="880"/>
              <w:tab w:val="right" w:leader="dot" w:pos="9062"/>
            </w:tabs>
            <w:rPr>
              <w:rFonts w:ascii="Arial" w:hAnsi="Arial" w:cs="Arial"/>
              <w:noProof/>
              <w:sz w:val="20"/>
            </w:rPr>
          </w:pPr>
          <w:hyperlink w:anchor="_Toc451984527" w:history="1">
            <w:r w:rsidR="00F34D9A" w:rsidRPr="00F34D9A">
              <w:rPr>
                <w:rStyle w:val="Hyperlink"/>
                <w:rFonts w:ascii="Arial" w:hAnsi="Arial" w:cs="Arial"/>
                <w:noProof/>
                <w:sz w:val="20"/>
              </w:rPr>
              <w:t>6.1.</w:t>
            </w:r>
            <w:r w:rsidR="00F34D9A" w:rsidRPr="00F34D9A">
              <w:rPr>
                <w:rFonts w:ascii="Arial" w:hAnsi="Arial" w:cs="Arial"/>
                <w:noProof/>
                <w:sz w:val="20"/>
              </w:rPr>
              <w:tab/>
            </w:r>
            <w:r w:rsidR="00F34D9A" w:rsidRPr="00F34D9A">
              <w:rPr>
                <w:rStyle w:val="Hyperlink"/>
                <w:rFonts w:ascii="Arial" w:hAnsi="Arial" w:cs="Arial"/>
                <w:noProof/>
                <w:sz w:val="20"/>
              </w:rPr>
              <w:t>Structure d’exécution des Plans d’Action de Réinstallation (PAR)</w:t>
            </w:r>
            <w:r w:rsidR="00F34D9A" w:rsidRPr="00F34D9A">
              <w:rPr>
                <w:rFonts w:ascii="Arial" w:hAnsi="Arial" w:cs="Arial"/>
                <w:noProof/>
                <w:webHidden/>
                <w:sz w:val="20"/>
              </w:rPr>
              <w:tab/>
            </w:r>
            <w:r w:rsidR="0021119A" w:rsidRPr="00F34D9A">
              <w:rPr>
                <w:rFonts w:ascii="Arial" w:hAnsi="Arial" w:cs="Arial"/>
                <w:noProof/>
                <w:webHidden/>
                <w:sz w:val="20"/>
              </w:rPr>
              <w:fldChar w:fldCharType="begin"/>
            </w:r>
            <w:r w:rsidR="00F34D9A" w:rsidRPr="00F34D9A">
              <w:rPr>
                <w:rFonts w:ascii="Arial" w:hAnsi="Arial" w:cs="Arial"/>
                <w:noProof/>
                <w:webHidden/>
                <w:sz w:val="20"/>
              </w:rPr>
              <w:instrText xml:space="preserve"> PAGEREF _Toc451984527 \h </w:instrText>
            </w:r>
            <w:r w:rsidR="0021119A" w:rsidRPr="00F34D9A">
              <w:rPr>
                <w:rFonts w:ascii="Arial" w:hAnsi="Arial" w:cs="Arial"/>
                <w:noProof/>
                <w:webHidden/>
                <w:sz w:val="20"/>
              </w:rPr>
            </w:r>
            <w:r w:rsidR="0021119A" w:rsidRPr="00F34D9A">
              <w:rPr>
                <w:rFonts w:ascii="Arial" w:hAnsi="Arial" w:cs="Arial"/>
                <w:noProof/>
                <w:webHidden/>
                <w:sz w:val="20"/>
              </w:rPr>
              <w:fldChar w:fldCharType="separate"/>
            </w:r>
            <w:r w:rsidR="008F3F96">
              <w:rPr>
                <w:rFonts w:ascii="Arial" w:hAnsi="Arial" w:cs="Arial"/>
                <w:noProof/>
                <w:webHidden/>
                <w:sz w:val="20"/>
              </w:rPr>
              <w:t>38</w:t>
            </w:r>
            <w:r w:rsidR="0021119A" w:rsidRPr="00F34D9A">
              <w:rPr>
                <w:rFonts w:ascii="Arial" w:hAnsi="Arial" w:cs="Arial"/>
                <w:noProof/>
                <w:webHidden/>
                <w:sz w:val="20"/>
              </w:rPr>
              <w:fldChar w:fldCharType="end"/>
            </w:r>
          </w:hyperlink>
        </w:p>
        <w:p w:rsidR="00F34D9A" w:rsidRPr="00F34D9A" w:rsidRDefault="00FD5DAC">
          <w:pPr>
            <w:pStyle w:val="TOC2"/>
            <w:tabs>
              <w:tab w:val="left" w:pos="880"/>
              <w:tab w:val="right" w:leader="dot" w:pos="9062"/>
            </w:tabs>
            <w:rPr>
              <w:rFonts w:ascii="Arial" w:hAnsi="Arial" w:cs="Arial"/>
              <w:noProof/>
              <w:sz w:val="20"/>
            </w:rPr>
          </w:pPr>
          <w:hyperlink w:anchor="_Toc451984528" w:history="1">
            <w:r w:rsidR="00F34D9A" w:rsidRPr="00F34D9A">
              <w:rPr>
                <w:rStyle w:val="Hyperlink"/>
                <w:rFonts w:ascii="Arial" w:hAnsi="Arial" w:cs="Arial"/>
                <w:noProof/>
                <w:sz w:val="20"/>
              </w:rPr>
              <w:t>6.2.</w:t>
            </w:r>
            <w:r w:rsidR="00F34D9A" w:rsidRPr="00F34D9A">
              <w:rPr>
                <w:rFonts w:ascii="Arial" w:hAnsi="Arial" w:cs="Arial"/>
                <w:noProof/>
                <w:sz w:val="20"/>
              </w:rPr>
              <w:tab/>
            </w:r>
            <w:r w:rsidR="00F34D9A" w:rsidRPr="00F34D9A">
              <w:rPr>
                <w:rStyle w:val="Hyperlink"/>
                <w:rFonts w:ascii="Arial" w:hAnsi="Arial" w:cs="Arial"/>
                <w:noProof/>
                <w:sz w:val="20"/>
              </w:rPr>
              <w:t>Etude de base et données socio-économiques</w:t>
            </w:r>
            <w:r w:rsidR="00F34D9A" w:rsidRPr="00F34D9A">
              <w:rPr>
                <w:rFonts w:ascii="Arial" w:hAnsi="Arial" w:cs="Arial"/>
                <w:noProof/>
                <w:webHidden/>
                <w:sz w:val="20"/>
              </w:rPr>
              <w:tab/>
            </w:r>
            <w:r w:rsidR="0021119A" w:rsidRPr="00F34D9A">
              <w:rPr>
                <w:rFonts w:ascii="Arial" w:hAnsi="Arial" w:cs="Arial"/>
                <w:noProof/>
                <w:webHidden/>
                <w:sz w:val="20"/>
              </w:rPr>
              <w:fldChar w:fldCharType="begin"/>
            </w:r>
            <w:r w:rsidR="00F34D9A" w:rsidRPr="00F34D9A">
              <w:rPr>
                <w:rFonts w:ascii="Arial" w:hAnsi="Arial" w:cs="Arial"/>
                <w:noProof/>
                <w:webHidden/>
                <w:sz w:val="20"/>
              </w:rPr>
              <w:instrText xml:space="preserve"> PAGEREF _Toc451984528 \h </w:instrText>
            </w:r>
            <w:r w:rsidR="0021119A" w:rsidRPr="00F34D9A">
              <w:rPr>
                <w:rFonts w:ascii="Arial" w:hAnsi="Arial" w:cs="Arial"/>
                <w:noProof/>
                <w:webHidden/>
                <w:sz w:val="20"/>
              </w:rPr>
            </w:r>
            <w:r w:rsidR="0021119A" w:rsidRPr="00F34D9A">
              <w:rPr>
                <w:rFonts w:ascii="Arial" w:hAnsi="Arial" w:cs="Arial"/>
                <w:noProof/>
                <w:webHidden/>
                <w:sz w:val="20"/>
              </w:rPr>
              <w:fldChar w:fldCharType="separate"/>
            </w:r>
            <w:r w:rsidR="008F3F96">
              <w:rPr>
                <w:rFonts w:ascii="Arial" w:hAnsi="Arial" w:cs="Arial"/>
                <w:noProof/>
                <w:webHidden/>
                <w:sz w:val="20"/>
              </w:rPr>
              <w:t>38</w:t>
            </w:r>
            <w:r w:rsidR="0021119A" w:rsidRPr="00F34D9A">
              <w:rPr>
                <w:rFonts w:ascii="Arial" w:hAnsi="Arial" w:cs="Arial"/>
                <w:noProof/>
                <w:webHidden/>
                <w:sz w:val="20"/>
              </w:rPr>
              <w:fldChar w:fldCharType="end"/>
            </w:r>
          </w:hyperlink>
        </w:p>
        <w:p w:rsidR="00F34D9A" w:rsidRPr="00F34D9A" w:rsidRDefault="00FD5DAC">
          <w:pPr>
            <w:pStyle w:val="TOC2"/>
            <w:tabs>
              <w:tab w:val="left" w:pos="880"/>
              <w:tab w:val="right" w:leader="dot" w:pos="9062"/>
            </w:tabs>
            <w:rPr>
              <w:rFonts w:ascii="Arial" w:hAnsi="Arial" w:cs="Arial"/>
              <w:noProof/>
              <w:sz w:val="20"/>
            </w:rPr>
          </w:pPr>
          <w:hyperlink w:anchor="_Toc451984529" w:history="1">
            <w:r w:rsidR="00F34D9A" w:rsidRPr="00F34D9A">
              <w:rPr>
                <w:rStyle w:val="Hyperlink"/>
                <w:rFonts w:ascii="Arial" w:hAnsi="Arial" w:cs="Arial"/>
                <w:noProof/>
                <w:sz w:val="20"/>
              </w:rPr>
              <w:t>6.3.</w:t>
            </w:r>
            <w:r w:rsidR="00F34D9A" w:rsidRPr="00F34D9A">
              <w:rPr>
                <w:rFonts w:ascii="Arial" w:hAnsi="Arial" w:cs="Arial"/>
                <w:noProof/>
                <w:sz w:val="20"/>
              </w:rPr>
              <w:tab/>
            </w:r>
            <w:r w:rsidR="00F34D9A" w:rsidRPr="00F34D9A">
              <w:rPr>
                <w:rStyle w:val="Hyperlink"/>
                <w:rFonts w:ascii="Arial" w:hAnsi="Arial" w:cs="Arial"/>
                <w:noProof/>
                <w:sz w:val="20"/>
              </w:rPr>
              <w:t>Procédure d’expropriation</w:t>
            </w:r>
            <w:r w:rsidR="00F34D9A" w:rsidRPr="00F34D9A">
              <w:rPr>
                <w:rFonts w:ascii="Arial" w:hAnsi="Arial" w:cs="Arial"/>
                <w:noProof/>
                <w:webHidden/>
                <w:sz w:val="20"/>
              </w:rPr>
              <w:tab/>
            </w:r>
            <w:r w:rsidR="0021119A" w:rsidRPr="00F34D9A">
              <w:rPr>
                <w:rFonts w:ascii="Arial" w:hAnsi="Arial" w:cs="Arial"/>
                <w:noProof/>
                <w:webHidden/>
                <w:sz w:val="20"/>
              </w:rPr>
              <w:fldChar w:fldCharType="begin"/>
            </w:r>
            <w:r w:rsidR="00F34D9A" w:rsidRPr="00F34D9A">
              <w:rPr>
                <w:rFonts w:ascii="Arial" w:hAnsi="Arial" w:cs="Arial"/>
                <w:noProof/>
                <w:webHidden/>
                <w:sz w:val="20"/>
              </w:rPr>
              <w:instrText xml:space="preserve"> PAGEREF _Toc451984529 \h </w:instrText>
            </w:r>
            <w:r w:rsidR="0021119A" w:rsidRPr="00F34D9A">
              <w:rPr>
                <w:rFonts w:ascii="Arial" w:hAnsi="Arial" w:cs="Arial"/>
                <w:noProof/>
                <w:webHidden/>
                <w:sz w:val="20"/>
              </w:rPr>
            </w:r>
            <w:r w:rsidR="0021119A" w:rsidRPr="00F34D9A">
              <w:rPr>
                <w:rFonts w:ascii="Arial" w:hAnsi="Arial" w:cs="Arial"/>
                <w:noProof/>
                <w:webHidden/>
                <w:sz w:val="20"/>
              </w:rPr>
              <w:fldChar w:fldCharType="separate"/>
            </w:r>
            <w:r w:rsidR="008F3F96">
              <w:rPr>
                <w:rFonts w:ascii="Arial" w:hAnsi="Arial" w:cs="Arial"/>
                <w:noProof/>
                <w:webHidden/>
                <w:sz w:val="20"/>
              </w:rPr>
              <w:t>38</w:t>
            </w:r>
            <w:r w:rsidR="0021119A" w:rsidRPr="00F34D9A">
              <w:rPr>
                <w:rFonts w:ascii="Arial" w:hAnsi="Arial" w:cs="Arial"/>
                <w:noProof/>
                <w:webHidden/>
                <w:sz w:val="20"/>
              </w:rPr>
              <w:fldChar w:fldCharType="end"/>
            </w:r>
          </w:hyperlink>
        </w:p>
        <w:p w:rsidR="00F34D9A" w:rsidRPr="00F34D9A" w:rsidRDefault="00FD5DAC">
          <w:pPr>
            <w:pStyle w:val="TOC2"/>
            <w:tabs>
              <w:tab w:val="left" w:pos="880"/>
              <w:tab w:val="right" w:leader="dot" w:pos="9062"/>
            </w:tabs>
            <w:rPr>
              <w:rFonts w:ascii="Arial" w:hAnsi="Arial" w:cs="Arial"/>
              <w:noProof/>
              <w:sz w:val="20"/>
            </w:rPr>
          </w:pPr>
          <w:hyperlink w:anchor="_Toc451984530" w:history="1">
            <w:r w:rsidR="00F34D9A" w:rsidRPr="00F34D9A">
              <w:rPr>
                <w:rStyle w:val="Hyperlink"/>
                <w:rFonts w:ascii="Arial" w:hAnsi="Arial" w:cs="Arial"/>
                <w:noProof/>
                <w:sz w:val="20"/>
              </w:rPr>
              <w:t>6.4.</w:t>
            </w:r>
            <w:r w:rsidR="00F34D9A" w:rsidRPr="00F34D9A">
              <w:rPr>
                <w:rFonts w:ascii="Arial" w:hAnsi="Arial" w:cs="Arial"/>
                <w:noProof/>
                <w:sz w:val="20"/>
              </w:rPr>
              <w:tab/>
            </w:r>
            <w:r w:rsidR="00F34D9A" w:rsidRPr="00F34D9A">
              <w:rPr>
                <w:rStyle w:val="Hyperlink"/>
                <w:rFonts w:ascii="Arial" w:hAnsi="Arial" w:cs="Arial"/>
                <w:noProof/>
                <w:sz w:val="20"/>
              </w:rPr>
              <w:t>Préparation du Plan d’Action de Réinstallation</w:t>
            </w:r>
            <w:r w:rsidR="00F34D9A" w:rsidRPr="00F34D9A">
              <w:rPr>
                <w:rFonts w:ascii="Arial" w:hAnsi="Arial" w:cs="Arial"/>
                <w:noProof/>
                <w:webHidden/>
                <w:sz w:val="20"/>
              </w:rPr>
              <w:tab/>
            </w:r>
            <w:r w:rsidR="0021119A" w:rsidRPr="00F34D9A">
              <w:rPr>
                <w:rFonts w:ascii="Arial" w:hAnsi="Arial" w:cs="Arial"/>
                <w:noProof/>
                <w:webHidden/>
                <w:sz w:val="20"/>
              </w:rPr>
              <w:fldChar w:fldCharType="begin"/>
            </w:r>
            <w:r w:rsidR="00F34D9A" w:rsidRPr="00F34D9A">
              <w:rPr>
                <w:rFonts w:ascii="Arial" w:hAnsi="Arial" w:cs="Arial"/>
                <w:noProof/>
                <w:webHidden/>
                <w:sz w:val="20"/>
              </w:rPr>
              <w:instrText xml:space="preserve"> PAGEREF _Toc451984530 \h </w:instrText>
            </w:r>
            <w:r w:rsidR="0021119A" w:rsidRPr="00F34D9A">
              <w:rPr>
                <w:rFonts w:ascii="Arial" w:hAnsi="Arial" w:cs="Arial"/>
                <w:noProof/>
                <w:webHidden/>
                <w:sz w:val="20"/>
              </w:rPr>
            </w:r>
            <w:r w:rsidR="0021119A" w:rsidRPr="00F34D9A">
              <w:rPr>
                <w:rFonts w:ascii="Arial" w:hAnsi="Arial" w:cs="Arial"/>
                <w:noProof/>
                <w:webHidden/>
                <w:sz w:val="20"/>
              </w:rPr>
              <w:fldChar w:fldCharType="separate"/>
            </w:r>
            <w:r w:rsidR="008F3F96">
              <w:rPr>
                <w:rFonts w:ascii="Arial" w:hAnsi="Arial" w:cs="Arial"/>
                <w:noProof/>
                <w:webHidden/>
                <w:sz w:val="20"/>
              </w:rPr>
              <w:t>39</w:t>
            </w:r>
            <w:r w:rsidR="0021119A" w:rsidRPr="00F34D9A">
              <w:rPr>
                <w:rFonts w:ascii="Arial" w:hAnsi="Arial" w:cs="Arial"/>
                <w:noProof/>
                <w:webHidden/>
                <w:sz w:val="20"/>
              </w:rPr>
              <w:fldChar w:fldCharType="end"/>
            </w:r>
          </w:hyperlink>
        </w:p>
        <w:p w:rsidR="00F34D9A" w:rsidRPr="00F34D9A" w:rsidRDefault="00FD5DAC">
          <w:pPr>
            <w:pStyle w:val="TOC2"/>
            <w:tabs>
              <w:tab w:val="left" w:pos="880"/>
              <w:tab w:val="right" w:leader="dot" w:pos="9062"/>
            </w:tabs>
            <w:rPr>
              <w:rFonts w:ascii="Arial" w:hAnsi="Arial" w:cs="Arial"/>
              <w:noProof/>
              <w:sz w:val="20"/>
            </w:rPr>
          </w:pPr>
          <w:hyperlink w:anchor="_Toc451984531" w:history="1">
            <w:r w:rsidR="00F34D9A" w:rsidRPr="00F34D9A">
              <w:rPr>
                <w:rStyle w:val="Hyperlink"/>
                <w:rFonts w:ascii="Arial" w:hAnsi="Arial" w:cs="Arial"/>
                <w:noProof/>
                <w:sz w:val="20"/>
              </w:rPr>
              <w:t>6.5.</w:t>
            </w:r>
            <w:r w:rsidR="00F34D9A" w:rsidRPr="00F34D9A">
              <w:rPr>
                <w:rFonts w:ascii="Arial" w:hAnsi="Arial" w:cs="Arial"/>
                <w:noProof/>
                <w:sz w:val="20"/>
              </w:rPr>
              <w:tab/>
            </w:r>
            <w:r w:rsidR="00F34D9A" w:rsidRPr="00F34D9A">
              <w:rPr>
                <w:rStyle w:val="Hyperlink"/>
                <w:rFonts w:ascii="Arial" w:hAnsi="Arial" w:cs="Arial"/>
                <w:noProof/>
                <w:sz w:val="20"/>
              </w:rPr>
              <w:t>Méthode d’évaluation des biens et détermination des taux de compensation</w:t>
            </w:r>
            <w:r w:rsidR="00F34D9A" w:rsidRPr="00F34D9A">
              <w:rPr>
                <w:rFonts w:ascii="Arial" w:hAnsi="Arial" w:cs="Arial"/>
                <w:noProof/>
                <w:webHidden/>
                <w:sz w:val="20"/>
              </w:rPr>
              <w:tab/>
            </w:r>
            <w:r w:rsidR="0021119A" w:rsidRPr="00F34D9A">
              <w:rPr>
                <w:rFonts w:ascii="Arial" w:hAnsi="Arial" w:cs="Arial"/>
                <w:noProof/>
                <w:webHidden/>
                <w:sz w:val="20"/>
              </w:rPr>
              <w:fldChar w:fldCharType="begin"/>
            </w:r>
            <w:r w:rsidR="00F34D9A" w:rsidRPr="00F34D9A">
              <w:rPr>
                <w:rFonts w:ascii="Arial" w:hAnsi="Arial" w:cs="Arial"/>
                <w:noProof/>
                <w:webHidden/>
                <w:sz w:val="20"/>
              </w:rPr>
              <w:instrText xml:space="preserve"> PAGEREF _Toc451984531 \h </w:instrText>
            </w:r>
            <w:r w:rsidR="0021119A" w:rsidRPr="00F34D9A">
              <w:rPr>
                <w:rFonts w:ascii="Arial" w:hAnsi="Arial" w:cs="Arial"/>
                <w:noProof/>
                <w:webHidden/>
                <w:sz w:val="20"/>
              </w:rPr>
            </w:r>
            <w:r w:rsidR="0021119A" w:rsidRPr="00F34D9A">
              <w:rPr>
                <w:rFonts w:ascii="Arial" w:hAnsi="Arial" w:cs="Arial"/>
                <w:noProof/>
                <w:webHidden/>
                <w:sz w:val="20"/>
              </w:rPr>
              <w:fldChar w:fldCharType="separate"/>
            </w:r>
            <w:r w:rsidR="008F3F96">
              <w:rPr>
                <w:rFonts w:ascii="Arial" w:hAnsi="Arial" w:cs="Arial"/>
                <w:noProof/>
                <w:webHidden/>
                <w:sz w:val="20"/>
              </w:rPr>
              <w:t>39</w:t>
            </w:r>
            <w:r w:rsidR="0021119A" w:rsidRPr="00F34D9A">
              <w:rPr>
                <w:rFonts w:ascii="Arial" w:hAnsi="Arial" w:cs="Arial"/>
                <w:noProof/>
                <w:webHidden/>
                <w:sz w:val="20"/>
              </w:rPr>
              <w:fldChar w:fldCharType="end"/>
            </w:r>
          </w:hyperlink>
        </w:p>
        <w:p w:rsidR="00F34D9A" w:rsidRPr="00F34D9A" w:rsidRDefault="00FD5DAC">
          <w:pPr>
            <w:pStyle w:val="TOC2"/>
            <w:tabs>
              <w:tab w:val="left" w:pos="1100"/>
              <w:tab w:val="right" w:leader="dot" w:pos="9062"/>
            </w:tabs>
            <w:rPr>
              <w:rFonts w:ascii="Arial" w:hAnsi="Arial" w:cs="Arial"/>
              <w:noProof/>
              <w:sz w:val="20"/>
            </w:rPr>
          </w:pPr>
          <w:hyperlink w:anchor="_Toc451984532" w:history="1">
            <w:r w:rsidR="00F34D9A" w:rsidRPr="00F34D9A">
              <w:rPr>
                <w:rStyle w:val="Hyperlink"/>
                <w:rFonts w:ascii="Arial" w:hAnsi="Arial" w:cs="Arial"/>
                <w:noProof/>
                <w:sz w:val="20"/>
              </w:rPr>
              <w:t>6.5.1.</w:t>
            </w:r>
            <w:r w:rsidR="00F34D9A" w:rsidRPr="00F34D9A">
              <w:rPr>
                <w:rFonts w:ascii="Arial" w:hAnsi="Arial" w:cs="Arial"/>
                <w:noProof/>
                <w:sz w:val="20"/>
              </w:rPr>
              <w:tab/>
            </w:r>
            <w:r w:rsidR="00F34D9A" w:rsidRPr="00F34D9A">
              <w:rPr>
                <w:rStyle w:val="Hyperlink"/>
                <w:rFonts w:ascii="Arial" w:hAnsi="Arial" w:cs="Arial"/>
                <w:noProof/>
                <w:sz w:val="20"/>
              </w:rPr>
              <w:t>Formes de compensations</w:t>
            </w:r>
            <w:r w:rsidR="00F34D9A" w:rsidRPr="00F34D9A">
              <w:rPr>
                <w:rFonts w:ascii="Arial" w:hAnsi="Arial" w:cs="Arial"/>
                <w:noProof/>
                <w:webHidden/>
                <w:sz w:val="20"/>
              </w:rPr>
              <w:tab/>
            </w:r>
            <w:r w:rsidR="0021119A" w:rsidRPr="00F34D9A">
              <w:rPr>
                <w:rFonts w:ascii="Arial" w:hAnsi="Arial" w:cs="Arial"/>
                <w:noProof/>
                <w:webHidden/>
                <w:sz w:val="20"/>
              </w:rPr>
              <w:fldChar w:fldCharType="begin"/>
            </w:r>
            <w:r w:rsidR="00F34D9A" w:rsidRPr="00F34D9A">
              <w:rPr>
                <w:rFonts w:ascii="Arial" w:hAnsi="Arial" w:cs="Arial"/>
                <w:noProof/>
                <w:webHidden/>
                <w:sz w:val="20"/>
              </w:rPr>
              <w:instrText xml:space="preserve"> PAGEREF _Toc451984532 \h </w:instrText>
            </w:r>
            <w:r w:rsidR="0021119A" w:rsidRPr="00F34D9A">
              <w:rPr>
                <w:rFonts w:ascii="Arial" w:hAnsi="Arial" w:cs="Arial"/>
                <w:noProof/>
                <w:webHidden/>
                <w:sz w:val="20"/>
              </w:rPr>
            </w:r>
            <w:r w:rsidR="0021119A" w:rsidRPr="00F34D9A">
              <w:rPr>
                <w:rFonts w:ascii="Arial" w:hAnsi="Arial" w:cs="Arial"/>
                <w:noProof/>
                <w:webHidden/>
                <w:sz w:val="20"/>
              </w:rPr>
              <w:fldChar w:fldCharType="separate"/>
            </w:r>
            <w:r w:rsidR="008F3F96">
              <w:rPr>
                <w:rFonts w:ascii="Arial" w:hAnsi="Arial" w:cs="Arial"/>
                <w:noProof/>
                <w:webHidden/>
                <w:sz w:val="20"/>
              </w:rPr>
              <w:t>39</w:t>
            </w:r>
            <w:r w:rsidR="0021119A" w:rsidRPr="00F34D9A">
              <w:rPr>
                <w:rFonts w:ascii="Arial" w:hAnsi="Arial" w:cs="Arial"/>
                <w:noProof/>
                <w:webHidden/>
                <w:sz w:val="20"/>
              </w:rPr>
              <w:fldChar w:fldCharType="end"/>
            </w:r>
          </w:hyperlink>
        </w:p>
        <w:p w:rsidR="00F34D9A" w:rsidRPr="00F34D9A" w:rsidRDefault="00FD5DAC">
          <w:pPr>
            <w:pStyle w:val="TOC2"/>
            <w:tabs>
              <w:tab w:val="left" w:pos="1100"/>
              <w:tab w:val="right" w:leader="dot" w:pos="9062"/>
            </w:tabs>
            <w:rPr>
              <w:rFonts w:ascii="Arial" w:hAnsi="Arial" w:cs="Arial"/>
              <w:noProof/>
              <w:sz w:val="20"/>
            </w:rPr>
          </w:pPr>
          <w:hyperlink w:anchor="_Toc451984533" w:history="1">
            <w:r w:rsidR="00F34D9A" w:rsidRPr="00F34D9A">
              <w:rPr>
                <w:rStyle w:val="Hyperlink"/>
                <w:rFonts w:ascii="Arial" w:hAnsi="Arial" w:cs="Arial"/>
                <w:noProof/>
                <w:sz w:val="20"/>
              </w:rPr>
              <w:t>6.5.2.</w:t>
            </w:r>
            <w:r w:rsidR="00F34D9A" w:rsidRPr="00F34D9A">
              <w:rPr>
                <w:rFonts w:ascii="Arial" w:hAnsi="Arial" w:cs="Arial"/>
                <w:noProof/>
                <w:sz w:val="20"/>
              </w:rPr>
              <w:tab/>
            </w:r>
            <w:r w:rsidR="00F34D9A" w:rsidRPr="00F34D9A">
              <w:rPr>
                <w:rStyle w:val="Hyperlink"/>
                <w:rFonts w:ascii="Arial" w:hAnsi="Arial" w:cs="Arial"/>
                <w:noProof/>
                <w:sz w:val="20"/>
              </w:rPr>
              <w:t>Compensation des terres</w:t>
            </w:r>
            <w:r w:rsidR="00F34D9A" w:rsidRPr="00F34D9A">
              <w:rPr>
                <w:rFonts w:ascii="Arial" w:hAnsi="Arial" w:cs="Arial"/>
                <w:noProof/>
                <w:webHidden/>
                <w:sz w:val="20"/>
              </w:rPr>
              <w:tab/>
            </w:r>
            <w:r w:rsidR="0021119A" w:rsidRPr="00F34D9A">
              <w:rPr>
                <w:rFonts w:ascii="Arial" w:hAnsi="Arial" w:cs="Arial"/>
                <w:noProof/>
                <w:webHidden/>
                <w:sz w:val="20"/>
              </w:rPr>
              <w:fldChar w:fldCharType="begin"/>
            </w:r>
            <w:r w:rsidR="00F34D9A" w:rsidRPr="00F34D9A">
              <w:rPr>
                <w:rFonts w:ascii="Arial" w:hAnsi="Arial" w:cs="Arial"/>
                <w:noProof/>
                <w:webHidden/>
                <w:sz w:val="20"/>
              </w:rPr>
              <w:instrText xml:space="preserve"> PAGEREF _Toc451984533 \h </w:instrText>
            </w:r>
            <w:r w:rsidR="0021119A" w:rsidRPr="00F34D9A">
              <w:rPr>
                <w:rFonts w:ascii="Arial" w:hAnsi="Arial" w:cs="Arial"/>
                <w:noProof/>
                <w:webHidden/>
                <w:sz w:val="20"/>
              </w:rPr>
            </w:r>
            <w:r w:rsidR="0021119A" w:rsidRPr="00F34D9A">
              <w:rPr>
                <w:rFonts w:ascii="Arial" w:hAnsi="Arial" w:cs="Arial"/>
                <w:noProof/>
                <w:webHidden/>
                <w:sz w:val="20"/>
              </w:rPr>
              <w:fldChar w:fldCharType="separate"/>
            </w:r>
            <w:r w:rsidR="008F3F96">
              <w:rPr>
                <w:rFonts w:ascii="Arial" w:hAnsi="Arial" w:cs="Arial"/>
                <w:noProof/>
                <w:webHidden/>
                <w:sz w:val="20"/>
              </w:rPr>
              <w:t>40</w:t>
            </w:r>
            <w:r w:rsidR="0021119A" w:rsidRPr="00F34D9A">
              <w:rPr>
                <w:rFonts w:ascii="Arial" w:hAnsi="Arial" w:cs="Arial"/>
                <w:noProof/>
                <w:webHidden/>
                <w:sz w:val="20"/>
              </w:rPr>
              <w:fldChar w:fldCharType="end"/>
            </w:r>
          </w:hyperlink>
        </w:p>
        <w:p w:rsidR="00F34D9A" w:rsidRPr="00F34D9A" w:rsidRDefault="00FD5DAC">
          <w:pPr>
            <w:pStyle w:val="TOC2"/>
            <w:tabs>
              <w:tab w:val="left" w:pos="1100"/>
              <w:tab w:val="right" w:leader="dot" w:pos="9062"/>
            </w:tabs>
            <w:rPr>
              <w:rFonts w:ascii="Arial" w:hAnsi="Arial" w:cs="Arial"/>
              <w:noProof/>
              <w:sz w:val="20"/>
            </w:rPr>
          </w:pPr>
          <w:hyperlink w:anchor="_Toc451984534" w:history="1">
            <w:r w:rsidR="00F34D9A" w:rsidRPr="00F34D9A">
              <w:rPr>
                <w:rStyle w:val="Hyperlink"/>
                <w:rFonts w:ascii="Arial" w:hAnsi="Arial" w:cs="Arial"/>
                <w:noProof/>
                <w:sz w:val="20"/>
              </w:rPr>
              <w:t>6.5.3.</w:t>
            </w:r>
            <w:r w:rsidR="00F34D9A" w:rsidRPr="00F34D9A">
              <w:rPr>
                <w:rFonts w:ascii="Arial" w:hAnsi="Arial" w:cs="Arial"/>
                <w:noProof/>
                <w:sz w:val="20"/>
              </w:rPr>
              <w:tab/>
            </w:r>
            <w:r w:rsidR="00F34D9A" w:rsidRPr="00F34D9A">
              <w:rPr>
                <w:rStyle w:val="Hyperlink"/>
                <w:rFonts w:ascii="Arial" w:hAnsi="Arial" w:cs="Arial"/>
                <w:noProof/>
                <w:sz w:val="20"/>
              </w:rPr>
              <w:t>Compensation des productions agricoles</w:t>
            </w:r>
            <w:r w:rsidR="00F34D9A" w:rsidRPr="00F34D9A">
              <w:rPr>
                <w:rFonts w:ascii="Arial" w:hAnsi="Arial" w:cs="Arial"/>
                <w:noProof/>
                <w:webHidden/>
                <w:sz w:val="20"/>
              </w:rPr>
              <w:tab/>
            </w:r>
            <w:r w:rsidR="0021119A" w:rsidRPr="00F34D9A">
              <w:rPr>
                <w:rFonts w:ascii="Arial" w:hAnsi="Arial" w:cs="Arial"/>
                <w:noProof/>
                <w:webHidden/>
                <w:sz w:val="20"/>
              </w:rPr>
              <w:fldChar w:fldCharType="begin"/>
            </w:r>
            <w:r w:rsidR="00F34D9A" w:rsidRPr="00F34D9A">
              <w:rPr>
                <w:rFonts w:ascii="Arial" w:hAnsi="Arial" w:cs="Arial"/>
                <w:noProof/>
                <w:webHidden/>
                <w:sz w:val="20"/>
              </w:rPr>
              <w:instrText xml:space="preserve"> PAGEREF _Toc451984534 \h </w:instrText>
            </w:r>
            <w:r w:rsidR="0021119A" w:rsidRPr="00F34D9A">
              <w:rPr>
                <w:rFonts w:ascii="Arial" w:hAnsi="Arial" w:cs="Arial"/>
                <w:noProof/>
                <w:webHidden/>
                <w:sz w:val="20"/>
              </w:rPr>
            </w:r>
            <w:r w:rsidR="0021119A" w:rsidRPr="00F34D9A">
              <w:rPr>
                <w:rFonts w:ascii="Arial" w:hAnsi="Arial" w:cs="Arial"/>
                <w:noProof/>
                <w:webHidden/>
                <w:sz w:val="20"/>
              </w:rPr>
              <w:fldChar w:fldCharType="separate"/>
            </w:r>
            <w:r w:rsidR="008F3F96">
              <w:rPr>
                <w:rFonts w:ascii="Arial" w:hAnsi="Arial" w:cs="Arial"/>
                <w:noProof/>
                <w:webHidden/>
                <w:sz w:val="20"/>
              </w:rPr>
              <w:t>40</w:t>
            </w:r>
            <w:r w:rsidR="0021119A" w:rsidRPr="00F34D9A">
              <w:rPr>
                <w:rFonts w:ascii="Arial" w:hAnsi="Arial" w:cs="Arial"/>
                <w:noProof/>
                <w:webHidden/>
                <w:sz w:val="20"/>
              </w:rPr>
              <w:fldChar w:fldCharType="end"/>
            </w:r>
          </w:hyperlink>
        </w:p>
        <w:p w:rsidR="00F34D9A" w:rsidRPr="00F34D9A" w:rsidRDefault="00FD5DAC">
          <w:pPr>
            <w:pStyle w:val="TOC2"/>
            <w:tabs>
              <w:tab w:val="left" w:pos="1100"/>
              <w:tab w:val="right" w:leader="dot" w:pos="9062"/>
            </w:tabs>
            <w:rPr>
              <w:rFonts w:ascii="Arial" w:hAnsi="Arial" w:cs="Arial"/>
              <w:noProof/>
              <w:sz w:val="20"/>
            </w:rPr>
          </w:pPr>
          <w:hyperlink w:anchor="_Toc451984535" w:history="1">
            <w:r w:rsidR="00F34D9A" w:rsidRPr="00F34D9A">
              <w:rPr>
                <w:rStyle w:val="Hyperlink"/>
                <w:rFonts w:ascii="Arial" w:hAnsi="Arial" w:cs="Arial"/>
                <w:noProof/>
                <w:sz w:val="20"/>
              </w:rPr>
              <w:t>6.5.4.</w:t>
            </w:r>
            <w:r w:rsidR="00F34D9A" w:rsidRPr="00F34D9A">
              <w:rPr>
                <w:rFonts w:ascii="Arial" w:hAnsi="Arial" w:cs="Arial"/>
                <w:noProof/>
                <w:sz w:val="20"/>
              </w:rPr>
              <w:tab/>
            </w:r>
            <w:r w:rsidR="00F34D9A" w:rsidRPr="00F34D9A">
              <w:rPr>
                <w:rStyle w:val="Hyperlink"/>
                <w:rFonts w:ascii="Arial" w:hAnsi="Arial" w:cs="Arial"/>
                <w:noProof/>
                <w:sz w:val="20"/>
              </w:rPr>
              <w:t>Compensation pour les bâtiments et infrastructures</w:t>
            </w:r>
            <w:r w:rsidR="00F34D9A" w:rsidRPr="00F34D9A">
              <w:rPr>
                <w:rFonts w:ascii="Arial" w:hAnsi="Arial" w:cs="Arial"/>
                <w:noProof/>
                <w:webHidden/>
                <w:sz w:val="20"/>
              </w:rPr>
              <w:tab/>
            </w:r>
            <w:r w:rsidR="0021119A" w:rsidRPr="00F34D9A">
              <w:rPr>
                <w:rFonts w:ascii="Arial" w:hAnsi="Arial" w:cs="Arial"/>
                <w:noProof/>
                <w:webHidden/>
                <w:sz w:val="20"/>
              </w:rPr>
              <w:fldChar w:fldCharType="begin"/>
            </w:r>
            <w:r w:rsidR="00F34D9A" w:rsidRPr="00F34D9A">
              <w:rPr>
                <w:rFonts w:ascii="Arial" w:hAnsi="Arial" w:cs="Arial"/>
                <w:noProof/>
                <w:webHidden/>
                <w:sz w:val="20"/>
              </w:rPr>
              <w:instrText xml:space="preserve"> PAGEREF _Toc451984535 \h </w:instrText>
            </w:r>
            <w:r w:rsidR="0021119A" w:rsidRPr="00F34D9A">
              <w:rPr>
                <w:rFonts w:ascii="Arial" w:hAnsi="Arial" w:cs="Arial"/>
                <w:noProof/>
                <w:webHidden/>
                <w:sz w:val="20"/>
              </w:rPr>
            </w:r>
            <w:r w:rsidR="0021119A" w:rsidRPr="00F34D9A">
              <w:rPr>
                <w:rFonts w:ascii="Arial" w:hAnsi="Arial" w:cs="Arial"/>
                <w:noProof/>
                <w:webHidden/>
                <w:sz w:val="20"/>
              </w:rPr>
              <w:fldChar w:fldCharType="separate"/>
            </w:r>
            <w:r w:rsidR="008F3F96">
              <w:rPr>
                <w:rFonts w:ascii="Arial" w:hAnsi="Arial" w:cs="Arial"/>
                <w:noProof/>
                <w:webHidden/>
                <w:sz w:val="20"/>
              </w:rPr>
              <w:t>41</w:t>
            </w:r>
            <w:r w:rsidR="0021119A" w:rsidRPr="00F34D9A">
              <w:rPr>
                <w:rFonts w:ascii="Arial" w:hAnsi="Arial" w:cs="Arial"/>
                <w:noProof/>
                <w:webHidden/>
                <w:sz w:val="20"/>
              </w:rPr>
              <w:fldChar w:fldCharType="end"/>
            </w:r>
          </w:hyperlink>
        </w:p>
        <w:p w:rsidR="00F34D9A" w:rsidRPr="00F34D9A" w:rsidRDefault="00FD5DAC">
          <w:pPr>
            <w:pStyle w:val="TOC2"/>
            <w:tabs>
              <w:tab w:val="left" w:pos="1100"/>
              <w:tab w:val="right" w:leader="dot" w:pos="9062"/>
            </w:tabs>
            <w:rPr>
              <w:rFonts w:ascii="Arial" w:hAnsi="Arial" w:cs="Arial"/>
              <w:noProof/>
              <w:sz w:val="20"/>
            </w:rPr>
          </w:pPr>
          <w:hyperlink w:anchor="_Toc451984536" w:history="1">
            <w:r w:rsidR="00F34D9A" w:rsidRPr="00F34D9A">
              <w:rPr>
                <w:rStyle w:val="Hyperlink"/>
                <w:rFonts w:ascii="Arial" w:hAnsi="Arial" w:cs="Arial"/>
                <w:noProof/>
                <w:sz w:val="20"/>
              </w:rPr>
              <w:t>6.5.5.</w:t>
            </w:r>
            <w:r w:rsidR="00F34D9A" w:rsidRPr="00F34D9A">
              <w:rPr>
                <w:rFonts w:ascii="Arial" w:hAnsi="Arial" w:cs="Arial"/>
                <w:noProof/>
                <w:sz w:val="20"/>
              </w:rPr>
              <w:tab/>
            </w:r>
            <w:r w:rsidR="00F34D9A" w:rsidRPr="00F34D9A">
              <w:rPr>
                <w:rStyle w:val="Hyperlink"/>
                <w:rFonts w:ascii="Arial" w:hAnsi="Arial" w:cs="Arial"/>
                <w:noProof/>
                <w:sz w:val="20"/>
              </w:rPr>
              <w:t>Compensation pour perte de revenu pour les activités formelles et informelles</w:t>
            </w:r>
            <w:r w:rsidR="00F34D9A" w:rsidRPr="00F34D9A">
              <w:rPr>
                <w:rFonts w:ascii="Arial" w:hAnsi="Arial" w:cs="Arial"/>
                <w:noProof/>
                <w:webHidden/>
                <w:sz w:val="20"/>
              </w:rPr>
              <w:tab/>
            </w:r>
            <w:r w:rsidR="0021119A" w:rsidRPr="00F34D9A">
              <w:rPr>
                <w:rFonts w:ascii="Arial" w:hAnsi="Arial" w:cs="Arial"/>
                <w:noProof/>
                <w:webHidden/>
                <w:sz w:val="20"/>
              </w:rPr>
              <w:fldChar w:fldCharType="begin"/>
            </w:r>
            <w:r w:rsidR="00F34D9A" w:rsidRPr="00F34D9A">
              <w:rPr>
                <w:rFonts w:ascii="Arial" w:hAnsi="Arial" w:cs="Arial"/>
                <w:noProof/>
                <w:webHidden/>
                <w:sz w:val="20"/>
              </w:rPr>
              <w:instrText xml:space="preserve"> PAGEREF _Toc451984536 \h </w:instrText>
            </w:r>
            <w:r w:rsidR="0021119A" w:rsidRPr="00F34D9A">
              <w:rPr>
                <w:rFonts w:ascii="Arial" w:hAnsi="Arial" w:cs="Arial"/>
                <w:noProof/>
                <w:webHidden/>
                <w:sz w:val="20"/>
              </w:rPr>
            </w:r>
            <w:r w:rsidR="0021119A" w:rsidRPr="00F34D9A">
              <w:rPr>
                <w:rFonts w:ascii="Arial" w:hAnsi="Arial" w:cs="Arial"/>
                <w:noProof/>
                <w:webHidden/>
                <w:sz w:val="20"/>
              </w:rPr>
              <w:fldChar w:fldCharType="separate"/>
            </w:r>
            <w:r w:rsidR="008F3F96">
              <w:rPr>
                <w:rFonts w:ascii="Arial" w:hAnsi="Arial" w:cs="Arial"/>
                <w:noProof/>
                <w:webHidden/>
                <w:sz w:val="20"/>
              </w:rPr>
              <w:t>41</w:t>
            </w:r>
            <w:r w:rsidR="0021119A" w:rsidRPr="00F34D9A">
              <w:rPr>
                <w:rFonts w:ascii="Arial" w:hAnsi="Arial" w:cs="Arial"/>
                <w:noProof/>
                <w:webHidden/>
                <w:sz w:val="20"/>
              </w:rPr>
              <w:fldChar w:fldCharType="end"/>
            </w:r>
          </w:hyperlink>
        </w:p>
        <w:p w:rsidR="00F34D9A" w:rsidRPr="00F34D9A" w:rsidRDefault="00FD5DAC">
          <w:pPr>
            <w:pStyle w:val="TOC2"/>
            <w:tabs>
              <w:tab w:val="left" w:pos="880"/>
              <w:tab w:val="right" w:leader="dot" w:pos="9062"/>
            </w:tabs>
            <w:rPr>
              <w:rFonts w:ascii="Arial" w:hAnsi="Arial" w:cs="Arial"/>
              <w:noProof/>
              <w:sz w:val="20"/>
            </w:rPr>
          </w:pPr>
          <w:hyperlink w:anchor="_Toc451984537" w:history="1">
            <w:r w:rsidR="00F34D9A" w:rsidRPr="00F34D9A">
              <w:rPr>
                <w:rStyle w:val="Hyperlink"/>
                <w:rFonts w:ascii="Arial" w:hAnsi="Arial" w:cs="Arial"/>
                <w:noProof/>
                <w:sz w:val="20"/>
              </w:rPr>
              <w:t>6.6.</w:t>
            </w:r>
            <w:r w:rsidR="00F34D9A" w:rsidRPr="00F34D9A">
              <w:rPr>
                <w:rFonts w:ascii="Arial" w:hAnsi="Arial" w:cs="Arial"/>
                <w:noProof/>
                <w:sz w:val="20"/>
              </w:rPr>
              <w:tab/>
            </w:r>
            <w:r w:rsidR="00F34D9A" w:rsidRPr="00F34D9A">
              <w:rPr>
                <w:rStyle w:val="Hyperlink"/>
                <w:rFonts w:ascii="Arial" w:hAnsi="Arial" w:cs="Arial"/>
                <w:noProof/>
                <w:sz w:val="20"/>
              </w:rPr>
              <w:t>Calendrier de réinstallation</w:t>
            </w:r>
            <w:r w:rsidR="00F34D9A" w:rsidRPr="00F34D9A">
              <w:rPr>
                <w:rFonts w:ascii="Arial" w:hAnsi="Arial" w:cs="Arial"/>
                <w:noProof/>
                <w:webHidden/>
                <w:sz w:val="20"/>
              </w:rPr>
              <w:tab/>
            </w:r>
            <w:r w:rsidR="0021119A" w:rsidRPr="00F34D9A">
              <w:rPr>
                <w:rFonts w:ascii="Arial" w:hAnsi="Arial" w:cs="Arial"/>
                <w:noProof/>
                <w:webHidden/>
                <w:sz w:val="20"/>
              </w:rPr>
              <w:fldChar w:fldCharType="begin"/>
            </w:r>
            <w:r w:rsidR="00F34D9A" w:rsidRPr="00F34D9A">
              <w:rPr>
                <w:rFonts w:ascii="Arial" w:hAnsi="Arial" w:cs="Arial"/>
                <w:noProof/>
                <w:webHidden/>
                <w:sz w:val="20"/>
              </w:rPr>
              <w:instrText xml:space="preserve"> PAGEREF _Toc451984537 \h </w:instrText>
            </w:r>
            <w:r w:rsidR="0021119A" w:rsidRPr="00F34D9A">
              <w:rPr>
                <w:rFonts w:ascii="Arial" w:hAnsi="Arial" w:cs="Arial"/>
                <w:noProof/>
                <w:webHidden/>
                <w:sz w:val="20"/>
              </w:rPr>
            </w:r>
            <w:r w:rsidR="0021119A" w:rsidRPr="00F34D9A">
              <w:rPr>
                <w:rFonts w:ascii="Arial" w:hAnsi="Arial" w:cs="Arial"/>
                <w:noProof/>
                <w:webHidden/>
                <w:sz w:val="20"/>
              </w:rPr>
              <w:fldChar w:fldCharType="separate"/>
            </w:r>
            <w:r w:rsidR="008F3F96">
              <w:rPr>
                <w:rFonts w:ascii="Arial" w:hAnsi="Arial" w:cs="Arial"/>
                <w:noProof/>
                <w:webHidden/>
                <w:sz w:val="20"/>
              </w:rPr>
              <w:t>42</w:t>
            </w:r>
            <w:r w:rsidR="0021119A" w:rsidRPr="00F34D9A">
              <w:rPr>
                <w:rFonts w:ascii="Arial" w:hAnsi="Arial" w:cs="Arial"/>
                <w:noProof/>
                <w:webHidden/>
                <w:sz w:val="20"/>
              </w:rPr>
              <w:fldChar w:fldCharType="end"/>
            </w:r>
          </w:hyperlink>
        </w:p>
        <w:p w:rsidR="00F34D9A" w:rsidRPr="00F34D9A" w:rsidRDefault="00FD5DAC">
          <w:pPr>
            <w:pStyle w:val="TOC1"/>
            <w:tabs>
              <w:tab w:val="left" w:pos="660"/>
            </w:tabs>
            <w:rPr>
              <w:rFonts w:ascii="Arial" w:hAnsi="Arial" w:cs="Arial"/>
              <w:noProof/>
              <w:sz w:val="20"/>
            </w:rPr>
          </w:pPr>
          <w:hyperlink w:anchor="_Toc451984538" w:history="1">
            <w:r w:rsidR="00F34D9A" w:rsidRPr="00F34D9A">
              <w:rPr>
                <w:rStyle w:val="Hyperlink"/>
                <w:rFonts w:ascii="Arial" w:hAnsi="Arial" w:cs="Arial"/>
                <w:noProof/>
                <w:sz w:val="20"/>
              </w:rPr>
              <w:t>VII.</w:t>
            </w:r>
            <w:r w:rsidR="00F34D9A" w:rsidRPr="00F34D9A">
              <w:rPr>
                <w:rFonts w:ascii="Arial" w:hAnsi="Arial" w:cs="Arial"/>
                <w:noProof/>
                <w:sz w:val="20"/>
              </w:rPr>
              <w:tab/>
            </w:r>
            <w:r w:rsidR="00F34D9A" w:rsidRPr="00F34D9A">
              <w:rPr>
                <w:rStyle w:val="Hyperlink"/>
                <w:rFonts w:ascii="Arial" w:hAnsi="Arial" w:cs="Arial"/>
                <w:noProof/>
                <w:sz w:val="20"/>
              </w:rPr>
              <w:t>GESTION DES PLAINTES ET CONFLITS</w:t>
            </w:r>
            <w:r w:rsidR="00F34D9A" w:rsidRPr="00F34D9A">
              <w:rPr>
                <w:rFonts w:ascii="Arial" w:hAnsi="Arial" w:cs="Arial"/>
                <w:noProof/>
                <w:webHidden/>
                <w:sz w:val="20"/>
              </w:rPr>
              <w:tab/>
            </w:r>
            <w:r w:rsidR="0021119A" w:rsidRPr="00F34D9A">
              <w:rPr>
                <w:rFonts w:ascii="Arial" w:hAnsi="Arial" w:cs="Arial"/>
                <w:noProof/>
                <w:webHidden/>
                <w:sz w:val="20"/>
              </w:rPr>
              <w:fldChar w:fldCharType="begin"/>
            </w:r>
            <w:r w:rsidR="00F34D9A" w:rsidRPr="00F34D9A">
              <w:rPr>
                <w:rFonts w:ascii="Arial" w:hAnsi="Arial" w:cs="Arial"/>
                <w:noProof/>
                <w:webHidden/>
                <w:sz w:val="20"/>
              </w:rPr>
              <w:instrText xml:space="preserve"> PAGEREF _Toc451984538 \h </w:instrText>
            </w:r>
            <w:r w:rsidR="0021119A" w:rsidRPr="00F34D9A">
              <w:rPr>
                <w:rFonts w:ascii="Arial" w:hAnsi="Arial" w:cs="Arial"/>
                <w:noProof/>
                <w:webHidden/>
                <w:sz w:val="20"/>
              </w:rPr>
            </w:r>
            <w:r w:rsidR="0021119A" w:rsidRPr="00F34D9A">
              <w:rPr>
                <w:rFonts w:ascii="Arial" w:hAnsi="Arial" w:cs="Arial"/>
                <w:noProof/>
                <w:webHidden/>
                <w:sz w:val="20"/>
              </w:rPr>
              <w:fldChar w:fldCharType="separate"/>
            </w:r>
            <w:r w:rsidR="008F3F96">
              <w:rPr>
                <w:rFonts w:ascii="Arial" w:hAnsi="Arial" w:cs="Arial"/>
                <w:noProof/>
                <w:webHidden/>
                <w:sz w:val="20"/>
              </w:rPr>
              <w:t>44</w:t>
            </w:r>
            <w:r w:rsidR="0021119A" w:rsidRPr="00F34D9A">
              <w:rPr>
                <w:rFonts w:ascii="Arial" w:hAnsi="Arial" w:cs="Arial"/>
                <w:noProof/>
                <w:webHidden/>
                <w:sz w:val="20"/>
              </w:rPr>
              <w:fldChar w:fldCharType="end"/>
            </w:r>
          </w:hyperlink>
        </w:p>
        <w:p w:rsidR="00F34D9A" w:rsidRPr="00F34D9A" w:rsidRDefault="00FD5DAC">
          <w:pPr>
            <w:pStyle w:val="TOC1"/>
            <w:tabs>
              <w:tab w:val="left" w:pos="660"/>
            </w:tabs>
            <w:rPr>
              <w:rFonts w:ascii="Arial" w:hAnsi="Arial" w:cs="Arial"/>
              <w:noProof/>
              <w:sz w:val="20"/>
            </w:rPr>
          </w:pPr>
          <w:hyperlink w:anchor="_Toc451984540" w:history="1">
            <w:r w:rsidR="00F34D9A" w:rsidRPr="00F34D9A">
              <w:rPr>
                <w:rStyle w:val="Hyperlink"/>
                <w:rFonts w:ascii="Arial" w:hAnsi="Arial" w:cs="Arial"/>
                <w:noProof/>
                <w:sz w:val="20"/>
              </w:rPr>
              <w:t>VIII.</w:t>
            </w:r>
            <w:r w:rsidR="00F34D9A" w:rsidRPr="00F34D9A">
              <w:rPr>
                <w:rFonts w:ascii="Arial" w:hAnsi="Arial" w:cs="Arial"/>
                <w:noProof/>
                <w:sz w:val="20"/>
              </w:rPr>
              <w:tab/>
            </w:r>
            <w:r w:rsidR="00F34D9A" w:rsidRPr="00F34D9A">
              <w:rPr>
                <w:rStyle w:val="Hyperlink"/>
                <w:rFonts w:ascii="Arial" w:hAnsi="Arial" w:cs="Arial"/>
                <w:noProof/>
                <w:sz w:val="20"/>
              </w:rPr>
              <w:t>IDENTIFICATION, ASSISTANCE ET DISPOSITIONS A PREVOIR DANS LE PAR POUR LES GROUPES VULNERABLES</w:t>
            </w:r>
            <w:r w:rsidR="00F34D9A" w:rsidRPr="00F34D9A">
              <w:rPr>
                <w:rFonts w:ascii="Arial" w:hAnsi="Arial" w:cs="Arial"/>
                <w:noProof/>
                <w:webHidden/>
                <w:sz w:val="20"/>
              </w:rPr>
              <w:tab/>
            </w:r>
            <w:r w:rsidR="0021119A" w:rsidRPr="00F34D9A">
              <w:rPr>
                <w:rFonts w:ascii="Arial" w:hAnsi="Arial" w:cs="Arial"/>
                <w:noProof/>
                <w:webHidden/>
                <w:sz w:val="20"/>
              </w:rPr>
              <w:fldChar w:fldCharType="begin"/>
            </w:r>
            <w:r w:rsidR="00F34D9A" w:rsidRPr="00F34D9A">
              <w:rPr>
                <w:rFonts w:ascii="Arial" w:hAnsi="Arial" w:cs="Arial"/>
                <w:noProof/>
                <w:webHidden/>
                <w:sz w:val="20"/>
              </w:rPr>
              <w:instrText xml:space="preserve"> PAGEREF _Toc451984540 \h </w:instrText>
            </w:r>
            <w:r w:rsidR="0021119A" w:rsidRPr="00F34D9A">
              <w:rPr>
                <w:rFonts w:ascii="Arial" w:hAnsi="Arial" w:cs="Arial"/>
                <w:noProof/>
                <w:webHidden/>
                <w:sz w:val="20"/>
              </w:rPr>
            </w:r>
            <w:r w:rsidR="0021119A" w:rsidRPr="00F34D9A">
              <w:rPr>
                <w:rFonts w:ascii="Arial" w:hAnsi="Arial" w:cs="Arial"/>
                <w:noProof/>
                <w:webHidden/>
                <w:sz w:val="20"/>
              </w:rPr>
              <w:fldChar w:fldCharType="separate"/>
            </w:r>
            <w:r w:rsidR="008F3F96">
              <w:rPr>
                <w:rFonts w:ascii="Arial" w:hAnsi="Arial" w:cs="Arial"/>
                <w:noProof/>
                <w:webHidden/>
                <w:sz w:val="20"/>
              </w:rPr>
              <w:t>45</w:t>
            </w:r>
            <w:r w:rsidR="0021119A" w:rsidRPr="00F34D9A">
              <w:rPr>
                <w:rFonts w:ascii="Arial" w:hAnsi="Arial" w:cs="Arial"/>
                <w:noProof/>
                <w:webHidden/>
                <w:sz w:val="20"/>
              </w:rPr>
              <w:fldChar w:fldCharType="end"/>
            </w:r>
          </w:hyperlink>
        </w:p>
        <w:p w:rsidR="00F34D9A" w:rsidRPr="00F34D9A" w:rsidRDefault="00FD5DAC">
          <w:pPr>
            <w:pStyle w:val="TOC1"/>
            <w:tabs>
              <w:tab w:val="left" w:pos="660"/>
            </w:tabs>
            <w:rPr>
              <w:rFonts w:ascii="Arial" w:hAnsi="Arial" w:cs="Arial"/>
              <w:noProof/>
              <w:sz w:val="20"/>
            </w:rPr>
          </w:pPr>
          <w:hyperlink w:anchor="_Toc451984541" w:history="1">
            <w:r w:rsidR="00F34D9A" w:rsidRPr="00F34D9A">
              <w:rPr>
                <w:rStyle w:val="Hyperlink"/>
                <w:rFonts w:ascii="Arial" w:hAnsi="Arial" w:cs="Arial"/>
                <w:noProof/>
                <w:sz w:val="20"/>
              </w:rPr>
              <w:t>IX.</w:t>
            </w:r>
            <w:r w:rsidR="00F34D9A" w:rsidRPr="00F34D9A">
              <w:rPr>
                <w:rFonts w:ascii="Arial" w:hAnsi="Arial" w:cs="Arial"/>
                <w:noProof/>
                <w:sz w:val="20"/>
              </w:rPr>
              <w:tab/>
            </w:r>
            <w:r w:rsidR="00F34D9A" w:rsidRPr="00F34D9A">
              <w:rPr>
                <w:rStyle w:val="Hyperlink"/>
                <w:rFonts w:ascii="Arial" w:hAnsi="Arial" w:cs="Arial"/>
                <w:noProof/>
                <w:sz w:val="20"/>
              </w:rPr>
              <w:t>CONSULTATION DES PERSONNES AFFECTEES ET PARTICIPATION DU PUBLIC</w:t>
            </w:r>
            <w:r w:rsidR="00F34D9A" w:rsidRPr="00F34D9A">
              <w:rPr>
                <w:rFonts w:ascii="Arial" w:hAnsi="Arial" w:cs="Arial"/>
                <w:noProof/>
                <w:webHidden/>
                <w:sz w:val="20"/>
              </w:rPr>
              <w:tab/>
            </w:r>
            <w:r w:rsidR="0021119A" w:rsidRPr="00F34D9A">
              <w:rPr>
                <w:rFonts w:ascii="Arial" w:hAnsi="Arial" w:cs="Arial"/>
                <w:noProof/>
                <w:webHidden/>
                <w:sz w:val="20"/>
              </w:rPr>
              <w:fldChar w:fldCharType="begin"/>
            </w:r>
            <w:r w:rsidR="00F34D9A" w:rsidRPr="00F34D9A">
              <w:rPr>
                <w:rFonts w:ascii="Arial" w:hAnsi="Arial" w:cs="Arial"/>
                <w:noProof/>
                <w:webHidden/>
                <w:sz w:val="20"/>
              </w:rPr>
              <w:instrText xml:space="preserve"> PAGEREF _Toc451984541 \h </w:instrText>
            </w:r>
            <w:r w:rsidR="0021119A" w:rsidRPr="00F34D9A">
              <w:rPr>
                <w:rFonts w:ascii="Arial" w:hAnsi="Arial" w:cs="Arial"/>
                <w:noProof/>
                <w:webHidden/>
                <w:sz w:val="20"/>
              </w:rPr>
            </w:r>
            <w:r w:rsidR="0021119A" w:rsidRPr="00F34D9A">
              <w:rPr>
                <w:rFonts w:ascii="Arial" w:hAnsi="Arial" w:cs="Arial"/>
                <w:noProof/>
                <w:webHidden/>
                <w:sz w:val="20"/>
              </w:rPr>
              <w:fldChar w:fldCharType="separate"/>
            </w:r>
            <w:r w:rsidR="008F3F96">
              <w:rPr>
                <w:rFonts w:ascii="Arial" w:hAnsi="Arial" w:cs="Arial"/>
                <w:noProof/>
                <w:webHidden/>
                <w:sz w:val="20"/>
              </w:rPr>
              <w:t>46</w:t>
            </w:r>
            <w:r w:rsidR="0021119A" w:rsidRPr="00F34D9A">
              <w:rPr>
                <w:rFonts w:ascii="Arial" w:hAnsi="Arial" w:cs="Arial"/>
                <w:noProof/>
                <w:webHidden/>
                <w:sz w:val="20"/>
              </w:rPr>
              <w:fldChar w:fldCharType="end"/>
            </w:r>
          </w:hyperlink>
        </w:p>
        <w:p w:rsidR="00F34D9A" w:rsidRPr="00F34D9A" w:rsidRDefault="00FD5DAC">
          <w:pPr>
            <w:pStyle w:val="TOC1"/>
            <w:tabs>
              <w:tab w:val="left" w:pos="440"/>
            </w:tabs>
            <w:rPr>
              <w:rFonts w:ascii="Arial" w:hAnsi="Arial" w:cs="Arial"/>
              <w:noProof/>
              <w:sz w:val="20"/>
            </w:rPr>
          </w:pPr>
          <w:hyperlink w:anchor="_Toc451984542" w:history="1">
            <w:r w:rsidR="00F34D9A" w:rsidRPr="00F34D9A">
              <w:rPr>
                <w:rStyle w:val="Hyperlink"/>
                <w:rFonts w:ascii="Arial" w:hAnsi="Arial" w:cs="Arial"/>
                <w:noProof/>
                <w:kern w:val="32"/>
                <w:sz w:val="20"/>
              </w:rPr>
              <w:t>X.</w:t>
            </w:r>
            <w:r w:rsidR="00F34D9A" w:rsidRPr="00F34D9A">
              <w:rPr>
                <w:rFonts w:ascii="Arial" w:hAnsi="Arial" w:cs="Arial"/>
                <w:noProof/>
                <w:sz w:val="20"/>
              </w:rPr>
              <w:tab/>
            </w:r>
            <w:r w:rsidR="00F34D9A" w:rsidRPr="00F34D9A">
              <w:rPr>
                <w:rStyle w:val="Hyperlink"/>
                <w:rFonts w:ascii="Arial" w:hAnsi="Arial" w:cs="Arial"/>
                <w:noProof/>
                <w:kern w:val="32"/>
                <w:sz w:val="20"/>
              </w:rPr>
              <w:t>RESPONSABILITES ORGANISATIONNELLES</w:t>
            </w:r>
            <w:r w:rsidR="00F34D9A" w:rsidRPr="00F34D9A">
              <w:rPr>
                <w:rFonts w:ascii="Arial" w:hAnsi="Arial" w:cs="Arial"/>
                <w:noProof/>
                <w:webHidden/>
                <w:sz w:val="20"/>
              </w:rPr>
              <w:tab/>
            </w:r>
            <w:r w:rsidR="0021119A" w:rsidRPr="00F34D9A">
              <w:rPr>
                <w:rFonts w:ascii="Arial" w:hAnsi="Arial" w:cs="Arial"/>
                <w:noProof/>
                <w:webHidden/>
                <w:sz w:val="20"/>
              </w:rPr>
              <w:fldChar w:fldCharType="begin"/>
            </w:r>
            <w:r w:rsidR="00F34D9A" w:rsidRPr="00F34D9A">
              <w:rPr>
                <w:rFonts w:ascii="Arial" w:hAnsi="Arial" w:cs="Arial"/>
                <w:noProof/>
                <w:webHidden/>
                <w:sz w:val="20"/>
              </w:rPr>
              <w:instrText xml:space="preserve"> PAGEREF _Toc451984542 \h </w:instrText>
            </w:r>
            <w:r w:rsidR="0021119A" w:rsidRPr="00F34D9A">
              <w:rPr>
                <w:rFonts w:ascii="Arial" w:hAnsi="Arial" w:cs="Arial"/>
                <w:noProof/>
                <w:webHidden/>
                <w:sz w:val="20"/>
              </w:rPr>
            </w:r>
            <w:r w:rsidR="0021119A" w:rsidRPr="00F34D9A">
              <w:rPr>
                <w:rFonts w:ascii="Arial" w:hAnsi="Arial" w:cs="Arial"/>
                <w:noProof/>
                <w:webHidden/>
                <w:sz w:val="20"/>
              </w:rPr>
              <w:fldChar w:fldCharType="separate"/>
            </w:r>
            <w:r w:rsidR="008F3F96">
              <w:rPr>
                <w:rFonts w:ascii="Arial" w:hAnsi="Arial" w:cs="Arial"/>
                <w:noProof/>
                <w:webHidden/>
                <w:sz w:val="20"/>
              </w:rPr>
              <w:t>52</w:t>
            </w:r>
            <w:r w:rsidR="0021119A" w:rsidRPr="00F34D9A">
              <w:rPr>
                <w:rFonts w:ascii="Arial" w:hAnsi="Arial" w:cs="Arial"/>
                <w:noProof/>
                <w:webHidden/>
                <w:sz w:val="20"/>
              </w:rPr>
              <w:fldChar w:fldCharType="end"/>
            </w:r>
          </w:hyperlink>
        </w:p>
        <w:p w:rsidR="00F34D9A" w:rsidRPr="00F34D9A" w:rsidRDefault="00FD5DAC">
          <w:pPr>
            <w:pStyle w:val="TOC2"/>
            <w:tabs>
              <w:tab w:val="left" w:pos="1100"/>
              <w:tab w:val="right" w:leader="dot" w:pos="9062"/>
            </w:tabs>
            <w:rPr>
              <w:rFonts w:ascii="Arial" w:hAnsi="Arial" w:cs="Arial"/>
              <w:noProof/>
              <w:sz w:val="20"/>
            </w:rPr>
          </w:pPr>
          <w:hyperlink w:anchor="_Toc451984543" w:history="1">
            <w:r w:rsidR="00F34D9A" w:rsidRPr="00F34D9A">
              <w:rPr>
                <w:rStyle w:val="Hyperlink"/>
                <w:rFonts w:ascii="Arial" w:hAnsi="Arial" w:cs="Arial"/>
                <w:noProof/>
                <w:sz w:val="20"/>
              </w:rPr>
              <w:t>10.1.</w:t>
            </w:r>
            <w:r w:rsidR="00F34D9A" w:rsidRPr="00F34D9A">
              <w:rPr>
                <w:rFonts w:ascii="Arial" w:hAnsi="Arial" w:cs="Arial"/>
                <w:noProof/>
                <w:sz w:val="20"/>
              </w:rPr>
              <w:tab/>
            </w:r>
            <w:r w:rsidR="00F34D9A" w:rsidRPr="00F34D9A">
              <w:rPr>
                <w:rStyle w:val="Hyperlink"/>
                <w:rFonts w:ascii="Arial" w:hAnsi="Arial" w:cs="Arial"/>
                <w:noProof/>
                <w:sz w:val="20"/>
              </w:rPr>
              <w:t>Responsabilités de l’exécution de la réinstallation</w:t>
            </w:r>
            <w:r w:rsidR="00F34D9A" w:rsidRPr="00F34D9A">
              <w:rPr>
                <w:rFonts w:ascii="Arial" w:hAnsi="Arial" w:cs="Arial"/>
                <w:noProof/>
                <w:webHidden/>
                <w:sz w:val="20"/>
              </w:rPr>
              <w:tab/>
            </w:r>
            <w:r w:rsidR="0021119A" w:rsidRPr="00F34D9A">
              <w:rPr>
                <w:rFonts w:ascii="Arial" w:hAnsi="Arial" w:cs="Arial"/>
                <w:noProof/>
                <w:webHidden/>
                <w:sz w:val="20"/>
              </w:rPr>
              <w:fldChar w:fldCharType="begin"/>
            </w:r>
            <w:r w:rsidR="00F34D9A" w:rsidRPr="00F34D9A">
              <w:rPr>
                <w:rFonts w:ascii="Arial" w:hAnsi="Arial" w:cs="Arial"/>
                <w:noProof/>
                <w:webHidden/>
                <w:sz w:val="20"/>
              </w:rPr>
              <w:instrText xml:space="preserve"> PAGEREF _Toc451984543 \h </w:instrText>
            </w:r>
            <w:r w:rsidR="0021119A" w:rsidRPr="00F34D9A">
              <w:rPr>
                <w:rFonts w:ascii="Arial" w:hAnsi="Arial" w:cs="Arial"/>
                <w:noProof/>
                <w:webHidden/>
                <w:sz w:val="20"/>
              </w:rPr>
            </w:r>
            <w:r w:rsidR="0021119A" w:rsidRPr="00F34D9A">
              <w:rPr>
                <w:rFonts w:ascii="Arial" w:hAnsi="Arial" w:cs="Arial"/>
                <w:noProof/>
                <w:webHidden/>
                <w:sz w:val="20"/>
              </w:rPr>
              <w:fldChar w:fldCharType="separate"/>
            </w:r>
            <w:r w:rsidR="008F3F96">
              <w:rPr>
                <w:rFonts w:ascii="Arial" w:hAnsi="Arial" w:cs="Arial"/>
                <w:noProof/>
                <w:webHidden/>
                <w:sz w:val="20"/>
              </w:rPr>
              <w:t>52</w:t>
            </w:r>
            <w:r w:rsidR="0021119A" w:rsidRPr="00F34D9A">
              <w:rPr>
                <w:rFonts w:ascii="Arial" w:hAnsi="Arial" w:cs="Arial"/>
                <w:noProof/>
                <w:webHidden/>
                <w:sz w:val="20"/>
              </w:rPr>
              <w:fldChar w:fldCharType="end"/>
            </w:r>
          </w:hyperlink>
        </w:p>
        <w:p w:rsidR="00F34D9A" w:rsidRPr="00F34D9A" w:rsidRDefault="00FD5DAC">
          <w:pPr>
            <w:pStyle w:val="TOC2"/>
            <w:tabs>
              <w:tab w:val="left" w:pos="1100"/>
              <w:tab w:val="right" w:leader="dot" w:pos="9062"/>
            </w:tabs>
            <w:rPr>
              <w:rFonts w:ascii="Arial" w:hAnsi="Arial" w:cs="Arial"/>
              <w:noProof/>
              <w:sz w:val="20"/>
            </w:rPr>
          </w:pPr>
          <w:hyperlink w:anchor="_Toc451984544" w:history="1">
            <w:r w:rsidR="00F34D9A" w:rsidRPr="00F34D9A">
              <w:rPr>
                <w:rStyle w:val="Hyperlink"/>
                <w:rFonts w:ascii="Arial" w:hAnsi="Arial" w:cs="Arial"/>
                <w:noProof/>
                <w:sz w:val="20"/>
              </w:rPr>
              <w:t>10.2.</w:t>
            </w:r>
            <w:r w:rsidR="00F34D9A" w:rsidRPr="00F34D9A">
              <w:rPr>
                <w:rFonts w:ascii="Arial" w:hAnsi="Arial" w:cs="Arial"/>
                <w:noProof/>
                <w:sz w:val="20"/>
              </w:rPr>
              <w:tab/>
            </w:r>
            <w:r w:rsidR="00F34D9A" w:rsidRPr="00F34D9A">
              <w:rPr>
                <w:rStyle w:val="Hyperlink"/>
                <w:rFonts w:ascii="Arial" w:hAnsi="Arial" w:cs="Arial"/>
                <w:noProof/>
                <w:sz w:val="20"/>
              </w:rPr>
              <w:t>Responsabilités de l’entité chargée de l’exécution du programme</w:t>
            </w:r>
            <w:r w:rsidR="00F34D9A" w:rsidRPr="00F34D9A">
              <w:rPr>
                <w:rFonts w:ascii="Arial" w:hAnsi="Arial" w:cs="Arial"/>
                <w:noProof/>
                <w:webHidden/>
                <w:sz w:val="20"/>
              </w:rPr>
              <w:tab/>
            </w:r>
            <w:r w:rsidR="0021119A" w:rsidRPr="00F34D9A">
              <w:rPr>
                <w:rFonts w:ascii="Arial" w:hAnsi="Arial" w:cs="Arial"/>
                <w:noProof/>
                <w:webHidden/>
                <w:sz w:val="20"/>
              </w:rPr>
              <w:fldChar w:fldCharType="begin"/>
            </w:r>
            <w:r w:rsidR="00F34D9A" w:rsidRPr="00F34D9A">
              <w:rPr>
                <w:rFonts w:ascii="Arial" w:hAnsi="Arial" w:cs="Arial"/>
                <w:noProof/>
                <w:webHidden/>
                <w:sz w:val="20"/>
              </w:rPr>
              <w:instrText xml:space="preserve"> PAGEREF _Toc451984544 \h </w:instrText>
            </w:r>
            <w:r w:rsidR="0021119A" w:rsidRPr="00F34D9A">
              <w:rPr>
                <w:rFonts w:ascii="Arial" w:hAnsi="Arial" w:cs="Arial"/>
                <w:noProof/>
                <w:webHidden/>
                <w:sz w:val="20"/>
              </w:rPr>
            </w:r>
            <w:r w:rsidR="0021119A" w:rsidRPr="00F34D9A">
              <w:rPr>
                <w:rFonts w:ascii="Arial" w:hAnsi="Arial" w:cs="Arial"/>
                <w:noProof/>
                <w:webHidden/>
                <w:sz w:val="20"/>
              </w:rPr>
              <w:fldChar w:fldCharType="separate"/>
            </w:r>
            <w:r w:rsidR="008F3F96">
              <w:rPr>
                <w:rFonts w:ascii="Arial" w:hAnsi="Arial" w:cs="Arial"/>
                <w:noProof/>
                <w:webHidden/>
                <w:sz w:val="20"/>
              </w:rPr>
              <w:t>53</w:t>
            </w:r>
            <w:r w:rsidR="0021119A" w:rsidRPr="00F34D9A">
              <w:rPr>
                <w:rFonts w:ascii="Arial" w:hAnsi="Arial" w:cs="Arial"/>
                <w:noProof/>
                <w:webHidden/>
                <w:sz w:val="20"/>
              </w:rPr>
              <w:fldChar w:fldCharType="end"/>
            </w:r>
          </w:hyperlink>
        </w:p>
        <w:p w:rsidR="00F34D9A" w:rsidRPr="00F34D9A" w:rsidRDefault="00FD5DAC">
          <w:pPr>
            <w:pStyle w:val="TOC2"/>
            <w:tabs>
              <w:tab w:val="left" w:pos="1100"/>
              <w:tab w:val="right" w:leader="dot" w:pos="9062"/>
            </w:tabs>
            <w:rPr>
              <w:rFonts w:ascii="Arial" w:hAnsi="Arial" w:cs="Arial"/>
              <w:noProof/>
              <w:sz w:val="20"/>
            </w:rPr>
          </w:pPr>
          <w:hyperlink w:anchor="_Toc451984545" w:history="1">
            <w:r w:rsidR="00F34D9A" w:rsidRPr="00F34D9A">
              <w:rPr>
                <w:rStyle w:val="Hyperlink"/>
                <w:rFonts w:ascii="Arial" w:hAnsi="Arial" w:cs="Arial"/>
                <w:noProof/>
                <w:sz w:val="20"/>
              </w:rPr>
              <w:t>10.3.</w:t>
            </w:r>
            <w:r w:rsidR="00F34D9A" w:rsidRPr="00F34D9A">
              <w:rPr>
                <w:rFonts w:ascii="Arial" w:hAnsi="Arial" w:cs="Arial"/>
                <w:noProof/>
                <w:sz w:val="20"/>
              </w:rPr>
              <w:tab/>
            </w:r>
            <w:r w:rsidR="00F34D9A" w:rsidRPr="00F34D9A">
              <w:rPr>
                <w:rStyle w:val="Hyperlink"/>
                <w:rFonts w:ascii="Arial" w:hAnsi="Arial" w:cs="Arial"/>
                <w:noProof/>
                <w:sz w:val="20"/>
              </w:rPr>
              <w:t>Ressources - Soutien technique et renforcement des capacités</w:t>
            </w:r>
            <w:r w:rsidR="00F34D9A" w:rsidRPr="00F34D9A">
              <w:rPr>
                <w:rFonts w:ascii="Arial" w:hAnsi="Arial" w:cs="Arial"/>
                <w:noProof/>
                <w:webHidden/>
                <w:sz w:val="20"/>
              </w:rPr>
              <w:tab/>
            </w:r>
            <w:r w:rsidR="0021119A" w:rsidRPr="00F34D9A">
              <w:rPr>
                <w:rFonts w:ascii="Arial" w:hAnsi="Arial" w:cs="Arial"/>
                <w:noProof/>
                <w:webHidden/>
                <w:sz w:val="20"/>
              </w:rPr>
              <w:fldChar w:fldCharType="begin"/>
            </w:r>
            <w:r w:rsidR="00F34D9A" w:rsidRPr="00F34D9A">
              <w:rPr>
                <w:rFonts w:ascii="Arial" w:hAnsi="Arial" w:cs="Arial"/>
                <w:noProof/>
                <w:webHidden/>
                <w:sz w:val="20"/>
              </w:rPr>
              <w:instrText xml:space="preserve"> PAGEREF _Toc451984545 \h </w:instrText>
            </w:r>
            <w:r w:rsidR="0021119A" w:rsidRPr="00F34D9A">
              <w:rPr>
                <w:rFonts w:ascii="Arial" w:hAnsi="Arial" w:cs="Arial"/>
                <w:noProof/>
                <w:webHidden/>
                <w:sz w:val="20"/>
              </w:rPr>
            </w:r>
            <w:r w:rsidR="0021119A" w:rsidRPr="00F34D9A">
              <w:rPr>
                <w:rFonts w:ascii="Arial" w:hAnsi="Arial" w:cs="Arial"/>
                <w:noProof/>
                <w:webHidden/>
                <w:sz w:val="20"/>
              </w:rPr>
              <w:fldChar w:fldCharType="separate"/>
            </w:r>
            <w:r w:rsidR="008F3F96">
              <w:rPr>
                <w:rFonts w:ascii="Arial" w:hAnsi="Arial" w:cs="Arial"/>
                <w:noProof/>
                <w:webHidden/>
                <w:sz w:val="20"/>
              </w:rPr>
              <w:t>54</w:t>
            </w:r>
            <w:r w:rsidR="0021119A" w:rsidRPr="00F34D9A">
              <w:rPr>
                <w:rFonts w:ascii="Arial" w:hAnsi="Arial" w:cs="Arial"/>
                <w:noProof/>
                <w:webHidden/>
                <w:sz w:val="20"/>
              </w:rPr>
              <w:fldChar w:fldCharType="end"/>
            </w:r>
          </w:hyperlink>
        </w:p>
        <w:p w:rsidR="00F34D9A" w:rsidRPr="00F34D9A" w:rsidRDefault="00FD5DAC">
          <w:pPr>
            <w:pStyle w:val="TOC2"/>
            <w:tabs>
              <w:tab w:val="left" w:pos="1100"/>
              <w:tab w:val="right" w:leader="dot" w:pos="9062"/>
            </w:tabs>
            <w:rPr>
              <w:rFonts w:ascii="Arial" w:hAnsi="Arial" w:cs="Arial"/>
              <w:noProof/>
              <w:sz w:val="20"/>
            </w:rPr>
          </w:pPr>
          <w:hyperlink w:anchor="_Toc451984546" w:history="1">
            <w:r w:rsidR="00F34D9A" w:rsidRPr="00F34D9A">
              <w:rPr>
                <w:rStyle w:val="Hyperlink"/>
                <w:rFonts w:ascii="Arial" w:hAnsi="Arial" w:cs="Arial"/>
                <w:noProof/>
                <w:sz w:val="20"/>
              </w:rPr>
              <w:t>10.4.</w:t>
            </w:r>
            <w:r w:rsidR="00F34D9A" w:rsidRPr="00F34D9A">
              <w:rPr>
                <w:rFonts w:ascii="Arial" w:hAnsi="Arial" w:cs="Arial"/>
                <w:noProof/>
                <w:sz w:val="20"/>
              </w:rPr>
              <w:tab/>
            </w:r>
            <w:r w:rsidR="00F34D9A" w:rsidRPr="00F34D9A">
              <w:rPr>
                <w:rStyle w:val="Hyperlink"/>
                <w:rFonts w:ascii="Arial" w:hAnsi="Arial" w:cs="Arial"/>
                <w:noProof/>
                <w:sz w:val="20"/>
              </w:rPr>
              <w:t>Plan d’exécution du programme de réinstallation</w:t>
            </w:r>
            <w:r w:rsidR="00F34D9A" w:rsidRPr="00F34D9A">
              <w:rPr>
                <w:rFonts w:ascii="Arial" w:hAnsi="Arial" w:cs="Arial"/>
                <w:noProof/>
                <w:webHidden/>
                <w:sz w:val="20"/>
              </w:rPr>
              <w:tab/>
            </w:r>
            <w:r w:rsidR="0021119A" w:rsidRPr="00F34D9A">
              <w:rPr>
                <w:rFonts w:ascii="Arial" w:hAnsi="Arial" w:cs="Arial"/>
                <w:noProof/>
                <w:webHidden/>
                <w:sz w:val="20"/>
              </w:rPr>
              <w:fldChar w:fldCharType="begin"/>
            </w:r>
            <w:r w:rsidR="00F34D9A" w:rsidRPr="00F34D9A">
              <w:rPr>
                <w:rFonts w:ascii="Arial" w:hAnsi="Arial" w:cs="Arial"/>
                <w:noProof/>
                <w:webHidden/>
                <w:sz w:val="20"/>
              </w:rPr>
              <w:instrText xml:space="preserve"> PAGEREF _Toc451984546 \h </w:instrText>
            </w:r>
            <w:r w:rsidR="0021119A" w:rsidRPr="00F34D9A">
              <w:rPr>
                <w:rFonts w:ascii="Arial" w:hAnsi="Arial" w:cs="Arial"/>
                <w:noProof/>
                <w:webHidden/>
                <w:sz w:val="20"/>
              </w:rPr>
            </w:r>
            <w:r w:rsidR="0021119A" w:rsidRPr="00F34D9A">
              <w:rPr>
                <w:rFonts w:ascii="Arial" w:hAnsi="Arial" w:cs="Arial"/>
                <w:noProof/>
                <w:webHidden/>
                <w:sz w:val="20"/>
              </w:rPr>
              <w:fldChar w:fldCharType="separate"/>
            </w:r>
            <w:r w:rsidR="008F3F96">
              <w:rPr>
                <w:rFonts w:ascii="Arial" w:hAnsi="Arial" w:cs="Arial"/>
                <w:noProof/>
                <w:webHidden/>
                <w:sz w:val="20"/>
              </w:rPr>
              <w:t>54</w:t>
            </w:r>
            <w:r w:rsidR="0021119A" w:rsidRPr="00F34D9A">
              <w:rPr>
                <w:rFonts w:ascii="Arial" w:hAnsi="Arial" w:cs="Arial"/>
                <w:noProof/>
                <w:webHidden/>
                <w:sz w:val="20"/>
              </w:rPr>
              <w:fldChar w:fldCharType="end"/>
            </w:r>
          </w:hyperlink>
        </w:p>
        <w:p w:rsidR="00F34D9A" w:rsidRPr="00F34D9A" w:rsidRDefault="00FD5DAC">
          <w:pPr>
            <w:pStyle w:val="TOC2"/>
            <w:tabs>
              <w:tab w:val="left" w:pos="1100"/>
              <w:tab w:val="right" w:leader="dot" w:pos="9062"/>
            </w:tabs>
            <w:rPr>
              <w:rFonts w:ascii="Arial" w:hAnsi="Arial" w:cs="Arial"/>
              <w:noProof/>
              <w:sz w:val="20"/>
            </w:rPr>
          </w:pPr>
          <w:hyperlink w:anchor="_Toc451984547" w:history="1">
            <w:r w:rsidR="00F34D9A" w:rsidRPr="00F34D9A">
              <w:rPr>
                <w:rStyle w:val="Hyperlink"/>
                <w:rFonts w:ascii="Arial" w:hAnsi="Arial" w:cs="Arial"/>
                <w:noProof/>
                <w:sz w:val="20"/>
              </w:rPr>
              <w:t>10.5.</w:t>
            </w:r>
            <w:r w:rsidR="00F34D9A" w:rsidRPr="00F34D9A">
              <w:rPr>
                <w:rFonts w:ascii="Arial" w:hAnsi="Arial" w:cs="Arial"/>
                <w:noProof/>
                <w:sz w:val="20"/>
              </w:rPr>
              <w:tab/>
            </w:r>
            <w:r w:rsidR="00F34D9A" w:rsidRPr="00F34D9A">
              <w:rPr>
                <w:rStyle w:val="Hyperlink"/>
                <w:rFonts w:ascii="Arial" w:hAnsi="Arial" w:cs="Arial"/>
                <w:noProof/>
                <w:sz w:val="20"/>
              </w:rPr>
              <w:t>Principes fondamentaux de la mise en œuvre de la réinstallation</w:t>
            </w:r>
            <w:r w:rsidR="00F34D9A" w:rsidRPr="00F34D9A">
              <w:rPr>
                <w:rFonts w:ascii="Arial" w:hAnsi="Arial" w:cs="Arial"/>
                <w:noProof/>
                <w:webHidden/>
                <w:sz w:val="20"/>
              </w:rPr>
              <w:tab/>
            </w:r>
            <w:r w:rsidR="0021119A" w:rsidRPr="00F34D9A">
              <w:rPr>
                <w:rFonts w:ascii="Arial" w:hAnsi="Arial" w:cs="Arial"/>
                <w:noProof/>
                <w:webHidden/>
                <w:sz w:val="20"/>
              </w:rPr>
              <w:fldChar w:fldCharType="begin"/>
            </w:r>
            <w:r w:rsidR="00F34D9A" w:rsidRPr="00F34D9A">
              <w:rPr>
                <w:rFonts w:ascii="Arial" w:hAnsi="Arial" w:cs="Arial"/>
                <w:noProof/>
                <w:webHidden/>
                <w:sz w:val="20"/>
              </w:rPr>
              <w:instrText xml:space="preserve"> PAGEREF _Toc451984547 \h </w:instrText>
            </w:r>
            <w:r w:rsidR="0021119A" w:rsidRPr="00F34D9A">
              <w:rPr>
                <w:rFonts w:ascii="Arial" w:hAnsi="Arial" w:cs="Arial"/>
                <w:noProof/>
                <w:webHidden/>
                <w:sz w:val="20"/>
              </w:rPr>
            </w:r>
            <w:r w:rsidR="0021119A" w:rsidRPr="00F34D9A">
              <w:rPr>
                <w:rFonts w:ascii="Arial" w:hAnsi="Arial" w:cs="Arial"/>
                <w:noProof/>
                <w:webHidden/>
                <w:sz w:val="20"/>
              </w:rPr>
              <w:fldChar w:fldCharType="separate"/>
            </w:r>
            <w:r w:rsidR="008F3F96">
              <w:rPr>
                <w:rFonts w:ascii="Arial" w:hAnsi="Arial" w:cs="Arial"/>
                <w:noProof/>
                <w:webHidden/>
                <w:sz w:val="20"/>
              </w:rPr>
              <w:t>56</w:t>
            </w:r>
            <w:r w:rsidR="0021119A" w:rsidRPr="00F34D9A">
              <w:rPr>
                <w:rFonts w:ascii="Arial" w:hAnsi="Arial" w:cs="Arial"/>
                <w:noProof/>
                <w:webHidden/>
                <w:sz w:val="20"/>
              </w:rPr>
              <w:fldChar w:fldCharType="end"/>
            </w:r>
          </w:hyperlink>
        </w:p>
        <w:p w:rsidR="00F34D9A" w:rsidRPr="00F34D9A" w:rsidRDefault="00FD5DAC">
          <w:pPr>
            <w:pStyle w:val="TOC1"/>
            <w:tabs>
              <w:tab w:val="left" w:pos="660"/>
            </w:tabs>
            <w:rPr>
              <w:rFonts w:ascii="Arial" w:hAnsi="Arial" w:cs="Arial"/>
              <w:noProof/>
              <w:sz w:val="20"/>
            </w:rPr>
          </w:pPr>
          <w:hyperlink w:anchor="_Toc451984548" w:history="1">
            <w:r w:rsidR="00F34D9A" w:rsidRPr="00F34D9A">
              <w:rPr>
                <w:rStyle w:val="Hyperlink"/>
                <w:rFonts w:ascii="Arial" w:hAnsi="Arial" w:cs="Arial"/>
                <w:noProof/>
                <w:sz w:val="20"/>
              </w:rPr>
              <w:t>XI.</w:t>
            </w:r>
            <w:r w:rsidR="00F34D9A" w:rsidRPr="00F34D9A">
              <w:rPr>
                <w:rFonts w:ascii="Arial" w:hAnsi="Arial" w:cs="Arial"/>
                <w:noProof/>
                <w:sz w:val="20"/>
              </w:rPr>
              <w:tab/>
            </w:r>
            <w:r w:rsidR="00F34D9A" w:rsidRPr="00F34D9A">
              <w:rPr>
                <w:rStyle w:val="Hyperlink"/>
                <w:rFonts w:ascii="Arial" w:hAnsi="Arial" w:cs="Arial"/>
                <w:noProof/>
                <w:sz w:val="20"/>
              </w:rPr>
              <w:t>SUIVI ET EVALUATION</w:t>
            </w:r>
            <w:r w:rsidR="00F34D9A" w:rsidRPr="00F34D9A">
              <w:rPr>
                <w:rFonts w:ascii="Arial" w:hAnsi="Arial" w:cs="Arial"/>
                <w:noProof/>
                <w:webHidden/>
                <w:sz w:val="20"/>
              </w:rPr>
              <w:tab/>
            </w:r>
            <w:r w:rsidR="0021119A" w:rsidRPr="00F34D9A">
              <w:rPr>
                <w:rFonts w:ascii="Arial" w:hAnsi="Arial" w:cs="Arial"/>
                <w:noProof/>
                <w:webHidden/>
                <w:sz w:val="20"/>
              </w:rPr>
              <w:fldChar w:fldCharType="begin"/>
            </w:r>
            <w:r w:rsidR="00F34D9A" w:rsidRPr="00F34D9A">
              <w:rPr>
                <w:rFonts w:ascii="Arial" w:hAnsi="Arial" w:cs="Arial"/>
                <w:noProof/>
                <w:webHidden/>
                <w:sz w:val="20"/>
              </w:rPr>
              <w:instrText xml:space="preserve"> PAGEREF _Toc451984548 \h </w:instrText>
            </w:r>
            <w:r w:rsidR="0021119A" w:rsidRPr="00F34D9A">
              <w:rPr>
                <w:rFonts w:ascii="Arial" w:hAnsi="Arial" w:cs="Arial"/>
                <w:noProof/>
                <w:webHidden/>
                <w:sz w:val="20"/>
              </w:rPr>
            </w:r>
            <w:r w:rsidR="0021119A" w:rsidRPr="00F34D9A">
              <w:rPr>
                <w:rFonts w:ascii="Arial" w:hAnsi="Arial" w:cs="Arial"/>
                <w:noProof/>
                <w:webHidden/>
                <w:sz w:val="20"/>
              </w:rPr>
              <w:fldChar w:fldCharType="separate"/>
            </w:r>
            <w:r w:rsidR="008F3F96">
              <w:rPr>
                <w:rFonts w:ascii="Arial" w:hAnsi="Arial" w:cs="Arial"/>
                <w:noProof/>
                <w:webHidden/>
                <w:sz w:val="20"/>
              </w:rPr>
              <w:t>57</w:t>
            </w:r>
            <w:r w:rsidR="0021119A" w:rsidRPr="00F34D9A">
              <w:rPr>
                <w:rFonts w:ascii="Arial" w:hAnsi="Arial" w:cs="Arial"/>
                <w:noProof/>
                <w:webHidden/>
                <w:sz w:val="20"/>
              </w:rPr>
              <w:fldChar w:fldCharType="end"/>
            </w:r>
          </w:hyperlink>
        </w:p>
        <w:p w:rsidR="00F34D9A" w:rsidRPr="00F34D9A" w:rsidRDefault="00FD5DAC">
          <w:pPr>
            <w:pStyle w:val="TOC1"/>
            <w:tabs>
              <w:tab w:val="left" w:pos="660"/>
            </w:tabs>
            <w:rPr>
              <w:rFonts w:ascii="Arial" w:hAnsi="Arial" w:cs="Arial"/>
              <w:noProof/>
              <w:sz w:val="20"/>
            </w:rPr>
          </w:pPr>
          <w:hyperlink w:anchor="_Toc451984549" w:history="1">
            <w:r w:rsidR="00F34D9A" w:rsidRPr="00F34D9A">
              <w:rPr>
                <w:rStyle w:val="Hyperlink"/>
                <w:rFonts w:ascii="Arial" w:hAnsi="Arial" w:cs="Arial"/>
                <w:noProof/>
                <w:sz w:val="20"/>
              </w:rPr>
              <w:t>XII.</w:t>
            </w:r>
            <w:r w:rsidR="00F34D9A" w:rsidRPr="00F34D9A">
              <w:rPr>
                <w:rFonts w:ascii="Arial" w:hAnsi="Arial" w:cs="Arial"/>
                <w:noProof/>
                <w:sz w:val="20"/>
              </w:rPr>
              <w:tab/>
            </w:r>
            <w:r w:rsidR="00F34D9A" w:rsidRPr="00F34D9A">
              <w:rPr>
                <w:rStyle w:val="Hyperlink"/>
                <w:rFonts w:ascii="Arial" w:hAnsi="Arial" w:cs="Arial"/>
                <w:noProof/>
                <w:sz w:val="20"/>
              </w:rPr>
              <w:t>BUDGET ESTIMATIF ET SOURCE DE FINANCEMENT</w:t>
            </w:r>
            <w:r w:rsidR="00F34D9A" w:rsidRPr="00F34D9A">
              <w:rPr>
                <w:rFonts w:ascii="Arial" w:hAnsi="Arial" w:cs="Arial"/>
                <w:noProof/>
                <w:webHidden/>
                <w:sz w:val="20"/>
              </w:rPr>
              <w:tab/>
            </w:r>
            <w:r w:rsidR="0021119A" w:rsidRPr="00F34D9A">
              <w:rPr>
                <w:rFonts w:ascii="Arial" w:hAnsi="Arial" w:cs="Arial"/>
                <w:noProof/>
                <w:webHidden/>
                <w:sz w:val="20"/>
              </w:rPr>
              <w:fldChar w:fldCharType="begin"/>
            </w:r>
            <w:r w:rsidR="00F34D9A" w:rsidRPr="00F34D9A">
              <w:rPr>
                <w:rFonts w:ascii="Arial" w:hAnsi="Arial" w:cs="Arial"/>
                <w:noProof/>
                <w:webHidden/>
                <w:sz w:val="20"/>
              </w:rPr>
              <w:instrText xml:space="preserve"> PAGEREF _Toc451984549 \h </w:instrText>
            </w:r>
            <w:r w:rsidR="0021119A" w:rsidRPr="00F34D9A">
              <w:rPr>
                <w:rFonts w:ascii="Arial" w:hAnsi="Arial" w:cs="Arial"/>
                <w:noProof/>
                <w:webHidden/>
                <w:sz w:val="20"/>
              </w:rPr>
            </w:r>
            <w:r w:rsidR="0021119A" w:rsidRPr="00F34D9A">
              <w:rPr>
                <w:rFonts w:ascii="Arial" w:hAnsi="Arial" w:cs="Arial"/>
                <w:noProof/>
                <w:webHidden/>
                <w:sz w:val="20"/>
              </w:rPr>
              <w:fldChar w:fldCharType="separate"/>
            </w:r>
            <w:r w:rsidR="008F3F96">
              <w:rPr>
                <w:rFonts w:ascii="Arial" w:hAnsi="Arial" w:cs="Arial"/>
                <w:noProof/>
                <w:webHidden/>
                <w:sz w:val="20"/>
              </w:rPr>
              <w:t>59</w:t>
            </w:r>
            <w:r w:rsidR="0021119A" w:rsidRPr="00F34D9A">
              <w:rPr>
                <w:rFonts w:ascii="Arial" w:hAnsi="Arial" w:cs="Arial"/>
                <w:noProof/>
                <w:webHidden/>
                <w:sz w:val="20"/>
              </w:rPr>
              <w:fldChar w:fldCharType="end"/>
            </w:r>
          </w:hyperlink>
        </w:p>
        <w:p w:rsidR="00F34D9A" w:rsidRPr="00F34D9A" w:rsidRDefault="00FD5DAC">
          <w:pPr>
            <w:pStyle w:val="TOC2"/>
            <w:tabs>
              <w:tab w:val="left" w:pos="1100"/>
              <w:tab w:val="right" w:leader="dot" w:pos="9062"/>
            </w:tabs>
            <w:rPr>
              <w:rFonts w:ascii="Arial" w:hAnsi="Arial" w:cs="Arial"/>
              <w:noProof/>
              <w:sz w:val="20"/>
            </w:rPr>
          </w:pPr>
          <w:hyperlink w:anchor="_Toc451984550" w:history="1">
            <w:r w:rsidR="00F34D9A" w:rsidRPr="00F34D9A">
              <w:rPr>
                <w:rStyle w:val="Hyperlink"/>
                <w:rFonts w:ascii="Arial" w:hAnsi="Arial" w:cs="Arial"/>
                <w:noProof/>
                <w:sz w:val="20"/>
              </w:rPr>
              <w:t>12.1.</w:t>
            </w:r>
            <w:r w:rsidR="00F34D9A" w:rsidRPr="00F34D9A">
              <w:rPr>
                <w:rFonts w:ascii="Arial" w:hAnsi="Arial" w:cs="Arial"/>
                <w:noProof/>
                <w:sz w:val="20"/>
              </w:rPr>
              <w:tab/>
            </w:r>
            <w:r w:rsidR="00F34D9A" w:rsidRPr="00F34D9A">
              <w:rPr>
                <w:rStyle w:val="Hyperlink"/>
                <w:rFonts w:ascii="Arial" w:hAnsi="Arial" w:cs="Arial"/>
                <w:noProof/>
                <w:sz w:val="20"/>
              </w:rPr>
              <w:t>Budget estimatif</w:t>
            </w:r>
            <w:r w:rsidR="00F34D9A" w:rsidRPr="00F34D9A">
              <w:rPr>
                <w:rFonts w:ascii="Arial" w:hAnsi="Arial" w:cs="Arial"/>
                <w:noProof/>
                <w:webHidden/>
                <w:sz w:val="20"/>
              </w:rPr>
              <w:tab/>
            </w:r>
            <w:r w:rsidR="0021119A" w:rsidRPr="00F34D9A">
              <w:rPr>
                <w:rFonts w:ascii="Arial" w:hAnsi="Arial" w:cs="Arial"/>
                <w:noProof/>
                <w:webHidden/>
                <w:sz w:val="20"/>
              </w:rPr>
              <w:fldChar w:fldCharType="begin"/>
            </w:r>
            <w:r w:rsidR="00F34D9A" w:rsidRPr="00F34D9A">
              <w:rPr>
                <w:rFonts w:ascii="Arial" w:hAnsi="Arial" w:cs="Arial"/>
                <w:noProof/>
                <w:webHidden/>
                <w:sz w:val="20"/>
              </w:rPr>
              <w:instrText xml:space="preserve"> PAGEREF _Toc451984550 \h </w:instrText>
            </w:r>
            <w:r w:rsidR="0021119A" w:rsidRPr="00F34D9A">
              <w:rPr>
                <w:rFonts w:ascii="Arial" w:hAnsi="Arial" w:cs="Arial"/>
                <w:noProof/>
                <w:webHidden/>
                <w:sz w:val="20"/>
              </w:rPr>
            </w:r>
            <w:r w:rsidR="0021119A" w:rsidRPr="00F34D9A">
              <w:rPr>
                <w:rFonts w:ascii="Arial" w:hAnsi="Arial" w:cs="Arial"/>
                <w:noProof/>
                <w:webHidden/>
                <w:sz w:val="20"/>
              </w:rPr>
              <w:fldChar w:fldCharType="separate"/>
            </w:r>
            <w:r w:rsidR="008F3F96">
              <w:rPr>
                <w:rFonts w:ascii="Arial" w:hAnsi="Arial" w:cs="Arial"/>
                <w:noProof/>
                <w:webHidden/>
                <w:sz w:val="20"/>
              </w:rPr>
              <w:t>59</w:t>
            </w:r>
            <w:r w:rsidR="0021119A" w:rsidRPr="00F34D9A">
              <w:rPr>
                <w:rFonts w:ascii="Arial" w:hAnsi="Arial" w:cs="Arial"/>
                <w:noProof/>
                <w:webHidden/>
                <w:sz w:val="20"/>
              </w:rPr>
              <w:fldChar w:fldCharType="end"/>
            </w:r>
          </w:hyperlink>
        </w:p>
        <w:p w:rsidR="00F34D9A" w:rsidRPr="00F34D9A" w:rsidRDefault="00FD5DAC">
          <w:pPr>
            <w:pStyle w:val="TOC2"/>
            <w:tabs>
              <w:tab w:val="left" w:pos="1100"/>
              <w:tab w:val="right" w:leader="dot" w:pos="9062"/>
            </w:tabs>
            <w:rPr>
              <w:rFonts w:ascii="Arial" w:hAnsi="Arial" w:cs="Arial"/>
              <w:noProof/>
              <w:sz w:val="20"/>
            </w:rPr>
          </w:pPr>
          <w:hyperlink w:anchor="_Toc451984551" w:history="1">
            <w:r w:rsidR="00F34D9A" w:rsidRPr="00F34D9A">
              <w:rPr>
                <w:rStyle w:val="Hyperlink"/>
                <w:rFonts w:ascii="Arial" w:hAnsi="Arial" w:cs="Arial"/>
                <w:noProof/>
                <w:sz w:val="20"/>
              </w:rPr>
              <w:t>12.2.</w:t>
            </w:r>
            <w:r w:rsidR="00F34D9A" w:rsidRPr="00F34D9A">
              <w:rPr>
                <w:rFonts w:ascii="Arial" w:hAnsi="Arial" w:cs="Arial"/>
                <w:noProof/>
                <w:sz w:val="20"/>
              </w:rPr>
              <w:tab/>
            </w:r>
            <w:r w:rsidR="00F34D9A" w:rsidRPr="00F34D9A">
              <w:rPr>
                <w:rStyle w:val="Hyperlink"/>
                <w:rFonts w:ascii="Arial" w:hAnsi="Arial" w:cs="Arial"/>
                <w:noProof/>
                <w:sz w:val="20"/>
              </w:rPr>
              <w:t>Sources de financement</w:t>
            </w:r>
            <w:r w:rsidR="00F34D9A" w:rsidRPr="00F34D9A">
              <w:rPr>
                <w:rFonts w:ascii="Arial" w:hAnsi="Arial" w:cs="Arial"/>
                <w:noProof/>
                <w:webHidden/>
                <w:sz w:val="20"/>
              </w:rPr>
              <w:tab/>
            </w:r>
            <w:r w:rsidR="0021119A" w:rsidRPr="00F34D9A">
              <w:rPr>
                <w:rFonts w:ascii="Arial" w:hAnsi="Arial" w:cs="Arial"/>
                <w:noProof/>
                <w:webHidden/>
                <w:sz w:val="20"/>
              </w:rPr>
              <w:fldChar w:fldCharType="begin"/>
            </w:r>
            <w:r w:rsidR="00F34D9A" w:rsidRPr="00F34D9A">
              <w:rPr>
                <w:rFonts w:ascii="Arial" w:hAnsi="Arial" w:cs="Arial"/>
                <w:noProof/>
                <w:webHidden/>
                <w:sz w:val="20"/>
              </w:rPr>
              <w:instrText xml:space="preserve"> PAGEREF _Toc451984551 \h </w:instrText>
            </w:r>
            <w:r w:rsidR="0021119A" w:rsidRPr="00F34D9A">
              <w:rPr>
                <w:rFonts w:ascii="Arial" w:hAnsi="Arial" w:cs="Arial"/>
                <w:noProof/>
                <w:webHidden/>
                <w:sz w:val="20"/>
              </w:rPr>
            </w:r>
            <w:r w:rsidR="0021119A" w:rsidRPr="00F34D9A">
              <w:rPr>
                <w:rFonts w:ascii="Arial" w:hAnsi="Arial" w:cs="Arial"/>
                <w:noProof/>
                <w:webHidden/>
                <w:sz w:val="20"/>
              </w:rPr>
              <w:fldChar w:fldCharType="separate"/>
            </w:r>
            <w:r w:rsidR="008F3F96">
              <w:rPr>
                <w:rFonts w:ascii="Arial" w:hAnsi="Arial" w:cs="Arial"/>
                <w:noProof/>
                <w:webHidden/>
                <w:sz w:val="20"/>
              </w:rPr>
              <w:t>59</w:t>
            </w:r>
            <w:r w:rsidR="0021119A" w:rsidRPr="00F34D9A">
              <w:rPr>
                <w:rFonts w:ascii="Arial" w:hAnsi="Arial" w:cs="Arial"/>
                <w:noProof/>
                <w:webHidden/>
                <w:sz w:val="20"/>
              </w:rPr>
              <w:fldChar w:fldCharType="end"/>
            </w:r>
          </w:hyperlink>
        </w:p>
        <w:p w:rsidR="00B34B01" w:rsidRPr="00E93C69" w:rsidRDefault="0021119A" w:rsidP="00B34B01">
          <w:pPr>
            <w:rPr>
              <w:rFonts w:ascii="Arial" w:hAnsi="Arial" w:cs="Arial"/>
              <w:sz w:val="20"/>
              <w:szCs w:val="20"/>
            </w:rPr>
          </w:pPr>
          <w:r w:rsidRPr="00F34D9A">
            <w:rPr>
              <w:rFonts w:ascii="Arial" w:hAnsi="Arial" w:cs="Arial"/>
              <w:b/>
              <w:bCs/>
              <w:sz w:val="20"/>
            </w:rPr>
            <w:fldChar w:fldCharType="end"/>
          </w:r>
        </w:p>
      </w:sdtContent>
    </w:sdt>
    <w:p w:rsidR="00ED5183" w:rsidRPr="00B34B01" w:rsidRDefault="00ED5183" w:rsidP="00B34B01">
      <w:pPr>
        <w:rPr>
          <w:rFonts w:ascii="Arial" w:hAnsi="Arial" w:cs="Arial"/>
          <w:sz w:val="20"/>
          <w:szCs w:val="20"/>
        </w:rPr>
      </w:pPr>
      <w:r w:rsidRPr="00B34B01">
        <w:rPr>
          <w:rFonts w:ascii="Arial" w:hAnsi="Arial" w:cs="Arial"/>
          <w:color w:val="000000" w:themeColor="text1"/>
          <w:sz w:val="20"/>
          <w:szCs w:val="20"/>
        </w:rPr>
        <w:br w:type="page"/>
      </w:r>
    </w:p>
    <w:p w:rsidR="002507D9" w:rsidRPr="00ED5183" w:rsidRDefault="002507D9" w:rsidP="003F4E21">
      <w:pPr>
        <w:pStyle w:val="Heading1"/>
        <w:rPr>
          <w:rFonts w:ascii="Arial" w:hAnsi="Arial" w:cs="Arial"/>
          <w:color w:val="000000" w:themeColor="text1"/>
          <w:sz w:val="22"/>
          <w:szCs w:val="22"/>
        </w:rPr>
      </w:pPr>
      <w:bookmarkStart w:id="2" w:name="_Toc451984484"/>
      <w:r w:rsidRPr="00ED5183">
        <w:rPr>
          <w:rFonts w:ascii="Arial" w:hAnsi="Arial" w:cs="Arial"/>
          <w:color w:val="000000" w:themeColor="text1"/>
          <w:sz w:val="22"/>
          <w:szCs w:val="22"/>
        </w:rPr>
        <w:lastRenderedPageBreak/>
        <w:t>LISTE DES TABLEAUX</w:t>
      </w:r>
      <w:bookmarkEnd w:id="0"/>
      <w:bookmarkEnd w:id="2"/>
    </w:p>
    <w:p w:rsidR="002507D9" w:rsidRPr="00ED5183" w:rsidRDefault="002507D9" w:rsidP="003F4E21">
      <w:pPr>
        <w:rPr>
          <w:rFonts w:ascii="Arial" w:hAnsi="Arial" w:cs="Arial"/>
        </w:rPr>
      </w:pPr>
    </w:p>
    <w:p w:rsidR="005A7FC5" w:rsidRPr="005A7FC5" w:rsidRDefault="0021119A">
      <w:pPr>
        <w:pStyle w:val="TableofFigures"/>
        <w:tabs>
          <w:tab w:val="right" w:leader="dot" w:pos="9062"/>
        </w:tabs>
        <w:rPr>
          <w:noProof/>
          <w:sz w:val="20"/>
        </w:rPr>
      </w:pPr>
      <w:r w:rsidRPr="005A7FC5">
        <w:rPr>
          <w:rFonts w:ascii="Arial" w:hAnsi="Arial" w:cs="Arial"/>
          <w:sz w:val="20"/>
        </w:rPr>
        <w:fldChar w:fldCharType="begin"/>
      </w:r>
      <w:r w:rsidR="002507D9" w:rsidRPr="005A7FC5">
        <w:rPr>
          <w:rFonts w:ascii="Arial" w:hAnsi="Arial" w:cs="Arial"/>
          <w:sz w:val="20"/>
        </w:rPr>
        <w:instrText xml:space="preserve"> TOC \h \z \c "Tableau" </w:instrText>
      </w:r>
      <w:r w:rsidRPr="005A7FC5">
        <w:rPr>
          <w:rFonts w:ascii="Arial" w:hAnsi="Arial" w:cs="Arial"/>
          <w:sz w:val="20"/>
        </w:rPr>
        <w:fldChar w:fldCharType="separate"/>
      </w:r>
      <w:hyperlink w:anchor="_Toc451982482" w:history="1">
        <w:r w:rsidR="005A7FC5" w:rsidRPr="005A7FC5">
          <w:rPr>
            <w:rStyle w:val="Hyperlink"/>
            <w:rFonts w:ascii="Arial" w:hAnsi="Arial" w:cs="Arial"/>
            <w:noProof/>
            <w:sz w:val="20"/>
          </w:rPr>
          <w:t>Tableau 1</w:t>
        </w:r>
        <w:r w:rsidR="005A7FC5" w:rsidRPr="005A7FC5">
          <w:rPr>
            <w:rStyle w:val="Hyperlink"/>
            <w:rFonts w:ascii="Arial" w:eastAsia="Calibri" w:hAnsi="Arial" w:cs="Arial"/>
            <w:noProof/>
            <w:sz w:val="20"/>
          </w:rPr>
          <w:t> : Impacts sociaux négatifs du projet sur les personnes et les biens</w:t>
        </w:r>
        <w:r w:rsidR="005A7FC5" w:rsidRPr="005A7FC5">
          <w:rPr>
            <w:noProof/>
            <w:webHidden/>
            <w:sz w:val="20"/>
          </w:rPr>
          <w:tab/>
        </w:r>
        <w:r w:rsidRPr="005A7FC5">
          <w:rPr>
            <w:noProof/>
            <w:webHidden/>
            <w:sz w:val="20"/>
          </w:rPr>
          <w:fldChar w:fldCharType="begin"/>
        </w:r>
        <w:r w:rsidR="005A7FC5" w:rsidRPr="005A7FC5">
          <w:rPr>
            <w:noProof/>
            <w:webHidden/>
            <w:sz w:val="20"/>
          </w:rPr>
          <w:instrText xml:space="preserve"> PAGEREF _Toc451982482 \h </w:instrText>
        </w:r>
        <w:r w:rsidRPr="005A7FC5">
          <w:rPr>
            <w:noProof/>
            <w:webHidden/>
            <w:sz w:val="20"/>
          </w:rPr>
        </w:r>
        <w:r w:rsidRPr="005A7FC5">
          <w:rPr>
            <w:noProof/>
            <w:webHidden/>
            <w:sz w:val="20"/>
          </w:rPr>
          <w:fldChar w:fldCharType="separate"/>
        </w:r>
        <w:r w:rsidR="008F3F96">
          <w:rPr>
            <w:noProof/>
            <w:webHidden/>
            <w:sz w:val="20"/>
          </w:rPr>
          <w:t>12</w:t>
        </w:r>
        <w:r w:rsidRPr="005A7FC5">
          <w:rPr>
            <w:noProof/>
            <w:webHidden/>
            <w:sz w:val="20"/>
          </w:rPr>
          <w:fldChar w:fldCharType="end"/>
        </w:r>
      </w:hyperlink>
    </w:p>
    <w:p w:rsidR="005A7FC5" w:rsidRPr="005A7FC5" w:rsidRDefault="00FD5DAC">
      <w:pPr>
        <w:pStyle w:val="TableofFigures"/>
        <w:tabs>
          <w:tab w:val="right" w:leader="dot" w:pos="9062"/>
        </w:tabs>
        <w:rPr>
          <w:noProof/>
          <w:sz w:val="20"/>
        </w:rPr>
      </w:pPr>
      <w:hyperlink w:anchor="_Toc451982483" w:history="1">
        <w:r w:rsidR="005A7FC5" w:rsidRPr="005A7FC5">
          <w:rPr>
            <w:rStyle w:val="Hyperlink"/>
            <w:rFonts w:ascii="Arial" w:hAnsi="Arial" w:cs="Arial"/>
            <w:noProof/>
            <w:sz w:val="20"/>
          </w:rPr>
          <w:t>Tableau 2 : Comparaison entre le cadre juridique national et les exigences de l’OP 4.12</w:t>
        </w:r>
        <w:r w:rsidR="005A7FC5" w:rsidRPr="005A7FC5">
          <w:rPr>
            <w:noProof/>
            <w:webHidden/>
            <w:sz w:val="20"/>
          </w:rPr>
          <w:tab/>
        </w:r>
        <w:r w:rsidR="0021119A" w:rsidRPr="005A7FC5">
          <w:rPr>
            <w:noProof/>
            <w:webHidden/>
            <w:sz w:val="20"/>
          </w:rPr>
          <w:fldChar w:fldCharType="begin"/>
        </w:r>
        <w:r w:rsidR="005A7FC5" w:rsidRPr="005A7FC5">
          <w:rPr>
            <w:noProof/>
            <w:webHidden/>
            <w:sz w:val="20"/>
          </w:rPr>
          <w:instrText xml:space="preserve"> PAGEREF _Toc451982483 \h </w:instrText>
        </w:r>
        <w:r w:rsidR="0021119A" w:rsidRPr="005A7FC5">
          <w:rPr>
            <w:noProof/>
            <w:webHidden/>
            <w:sz w:val="20"/>
          </w:rPr>
        </w:r>
        <w:r w:rsidR="0021119A" w:rsidRPr="005A7FC5">
          <w:rPr>
            <w:noProof/>
            <w:webHidden/>
            <w:sz w:val="20"/>
          </w:rPr>
          <w:fldChar w:fldCharType="separate"/>
        </w:r>
        <w:r w:rsidR="008F3F96">
          <w:rPr>
            <w:noProof/>
            <w:webHidden/>
            <w:sz w:val="20"/>
          </w:rPr>
          <w:t>19</w:t>
        </w:r>
        <w:r w:rsidR="0021119A" w:rsidRPr="005A7FC5">
          <w:rPr>
            <w:noProof/>
            <w:webHidden/>
            <w:sz w:val="20"/>
          </w:rPr>
          <w:fldChar w:fldCharType="end"/>
        </w:r>
      </w:hyperlink>
    </w:p>
    <w:p w:rsidR="005A7FC5" w:rsidRPr="005A7FC5" w:rsidRDefault="00FD5DAC">
      <w:pPr>
        <w:pStyle w:val="TableofFigures"/>
        <w:tabs>
          <w:tab w:val="right" w:leader="dot" w:pos="9062"/>
        </w:tabs>
        <w:rPr>
          <w:noProof/>
          <w:sz w:val="20"/>
        </w:rPr>
      </w:pPr>
      <w:hyperlink w:anchor="_Toc451982484" w:history="1">
        <w:r w:rsidR="005A7FC5" w:rsidRPr="005A7FC5">
          <w:rPr>
            <w:rStyle w:val="Hyperlink"/>
            <w:rFonts w:ascii="Arial" w:hAnsi="Arial" w:cs="Arial"/>
            <w:noProof/>
            <w:sz w:val="20"/>
          </w:rPr>
          <w:t>Tableau 3</w:t>
        </w:r>
        <w:r w:rsidR="005A7FC5" w:rsidRPr="005A7FC5">
          <w:rPr>
            <w:rStyle w:val="Hyperlink"/>
            <w:rFonts w:ascii="Arial" w:hAnsi="Arial" w:cs="Arial"/>
            <w:noProof/>
            <w:w w:val="95"/>
            <w:sz w:val="20"/>
          </w:rPr>
          <w:t> : Matrice d’éligibilité</w:t>
        </w:r>
        <w:r w:rsidR="005A7FC5" w:rsidRPr="005A7FC5">
          <w:rPr>
            <w:noProof/>
            <w:webHidden/>
            <w:sz w:val="20"/>
          </w:rPr>
          <w:tab/>
        </w:r>
        <w:r w:rsidR="0021119A" w:rsidRPr="005A7FC5">
          <w:rPr>
            <w:noProof/>
            <w:webHidden/>
            <w:sz w:val="20"/>
          </w:rPr>
          <w:fldChar w:fldCharType="begin"/>
        </w:r>
        <w:r w:rsidR="005A7FC5" w:rsidRPr="005A7FC5">
          <w:rPr>
            <w:noProof/>
            <w:webHidden/>
            <w:sz w:val="20"/>
          </w:rPr>
          <w:instrText xml:space="preserve"> PAGEREF _Toc451982484 \h </w:instrText>
        </w:r>
        <w:r w:rsidR="0021119A" w:rsidRPr="005A7FC5">
          <w:rPr>
            <w:noProof/>
            <w:webHidden/>
            <w:sz w:val="20"/>
          </w:rPr>
        </w:r>
        <w:r w:rsidR="0021119A" w:rsidRPr="005A7FC5">
          <w:rPr>
            <w:noProof/>
            <w:webHidden/>
            <w:sz w:val="20"/>
          </w:rPr>
          <w:fldChar w:fldCharType="separate"/>
        </w:r>
        <w:r w:rsidR="008F3F96">
          <w:rPr>
            <w:noProof/>
            <w:webHidden/>
            <w:sz w:val="20"/>
          </w:rPr>
          <w:t>33</w:t>
        </w:r>
        <w:r w:rsidR="0021119A" w:rsidRPr="005A7FC5">
          <w:rPr>
            <w:noProof/>
            <w:webHidden/>
            <w:sz w:val="20"/>
          </w:rPr>
          <w:fldChar w:fldCharType="end"/>
        </w:r>
      </w:hyperlink>
    </w:p>
    <w:p w:rsidR="005A7FC5" w:rsidRPr="005A7FC5" w:rsidRDefault="00FD5DAC">
      <w:pPr>
        <w:pStyle w:val="TableofFigures"/>
        <w:tabs>
          <w:tab w:val="right" w:leader="dot" w:pos="9062"/>
        </w:tabs>
        <w:rPr>
          <w:noProof/>
          <w:sz w:val="20"/>
        </w:rPr>
      </w:pPr>
      <w:hyperlink w:anchor="_Toc451982485" w:history="1">
        <w:r w:rsidR="005A7FC5" w:rsidRPr="005A7FC5">
          <w:rPr>
            <w:rStyle w:val="Hyperlink"/>
            <w:rFonts w:ascii="Arial" w:hAnsi="Arial" w:cs="Arial"/>
            <w:noProof/>
            <w:sz w:val="20"/>
          </w:rPr>
          <w:t>Tableau 4 : Principes de l’indemnisation selon la nature de l’impact subi</w:t>
        </w:r>
        <w:r w:rsidR="005A7FC5" w:rsidRPr="005A7FC5">
          <w:rPr>
            <w:noProof/>
            <w:webHidden/>
            <w:sz w:val="20"/>
          </w:rPr>
          <w:tab/>
        </w:r>
        <w:r w:rsidR="0021119A" w:rsidRPr="005A7FC5">
          <w:rPr>
            <w:noProof/>
            <w:webHidden/>
            <w:sz w:val="20"/>
          </w:rPr>
          <w:fldChar w:fldCharType="begin"/>
        </w:r>
        <w:r w:rsidR="005A7FC5" w:rsidRPr="005A7FC5">
          <w:rPr>
            <w:noProof/>
            <w:webHidden/>
            <w:sz w:val="20"/>
          </w:rPr>
          <w:instrText xml:space="preserve"> PAGEREF _Toc451982485 \h </w:instrText>
        </w:r>
        <w:r w:rsidR="0021119A" w:rsidRPr="005A7FC5">
          <w:rPr>
            <w:noProof/>
            <w:webHidden/>
            <w:sz w:val="20"/>
          </w:rPr>
        </w:r>
        <w:r w:rsidR="0021119A" w:rsidRPr="005A7FC5">
          <w:rPr>
            <w:noProof/>
            <w:webHidden/>
            <w:sz w:val="20"/>
          </w:rPr>
          <w:fldChar w:fldCharType="separate"/>
        </w:r>
        <w:r w:rsidR="008F3F96">
          <w:rPr>
            <w:noProof/>
            <w:webHidden/>
            <w:sz w:val="20"/>
          </w:rPr>
          <w:t>35</w:t>
        </w:r>
        <w:r w:rsidR="0021119A" w:rsidRPr="005A7FC5">
          <w:rPr>
            <w:noProof/>
            <w:webHidden/>
            <w:sz w:val="20"/>
          </w:rPr>
          <w:fldChar w:fldCharType="end"/>
        </w:r>
      </w:hyperlink>
    </w:p>
    <w:p w:rsidR="005A7FC5" w:rsidRPr="005A7FC5" w:rsidRDefault="00FD5DAC">
      <w:pPr>
        <w:pStyle w:val="TableofFigures"/>
        <w:tabs>
          <w:tab w:val="right" w:leader="dot" w:pos="9062"/>
        </w:tabs>
        <w:rPr>
          <w:noProof/>
          <w:sz w:val="20"/>
        </w:rPr>
      </w:pPr>
      <w:hyperlink w:anchor="_Toc451982486" w:history="1">
        <w:r w:rsidR="005A7FC5" w:rsidRPr="005A7FC5">
          <w:rPr>
            <w:rStyle w:val="Hyperlink"/>
            <w:rFonts w:ascii="Arial" w:hAnsi="Arial" w:cs="Arial"/>
            <w:noProof/>
            <w:sz w:val="20"/>
          </w:rPr>
          <w:t>Tableau 5 : Formes de compensation</w:t>
        </w:r>
        <w:r w:rsidR="005A7FC5" w:rsidRPr="005A7FC5">
          <w:rPr>
            <w:noProof/>
            <w:webHidden/>
            <w:sz w:val="20"/>
          </w:rPr>
          <w:tab/>
        </w:r>
        <w:r w:rsidR="0021119A" w:rsidRPr="005A7FC5">
          <w:rPr>
            <w:noProof/>
            <w:webHidden/>
            <w:sz w:val="20"/>
          </w:rPr>
          <w:fldChar w:fldCharType="begin"/>
        </w:r>
        <w:r w:rsidR="005A7FC5" w:rsidRPr="005A7FC5">
          <w:rPr>
            <w:noProof/>
            <w:webHidden/>
            <w:sz w:val="20"/>
          </w:rPr>
          <w:instrText xml:space="preserve"> PAGEREF _Toc451982486 \h </w:instrText>
        </w:r>
        <w:r w:rsidR="0021119A" w:rsidRPr="005A7FC5">
          <w:rPr>
            <w:noProof/>
            <w:webHidden/>
            <w:sz w:val="20"/>
          </w:rPr>
        </w:r>
        <w:r w:rsidR="0021119A" w:rsidRPr="005A7FC5">
          <w:rPr>
            <w:noProof/>
            <w:webHidden/>
            <w:sz w:val="20"/>
          </w:rPr>
          <w:fldChar w:fldCharType="separate"/>
        </w:r>
        <w:r w:rsidR="008F3F96">
          <w:rPr>
            <w:noProof/>
            <w:webHidden/>
            <w:sz w:val="20"/>
          </w:rPr>
          <w:t>40</w:t>
        </w:r>
        <w:r w:rsidR="0021119A" w:rsidRPr="005A7FC5">
          <w:rPr>
            <w:noProof/>
            <w:webHidden/>
            <w:sz w:val="20"/>
          </w:rPr>
          <w:fldChar w:fldCharType="end"/>
        </w:r>
      </w:hyperlink>
    </w:p>
    <w:p w:rsidR="005A7FC5" w:rsidRPr="005A7FC5" w:rsidRDefault="00FD5DAC">
      <w:pPr>
        <w:pStyle w:val="TableofFigures"/>
        <w:tabs>
          <w:tab w:val="right" w:leader="dot" w:pos="9062"/>
        </w:tabs>
        <w:rPr>
          <w:noProof/>
          <w:sz w:val="20"/>
        </w:rPr>
      </w:pPr>
      <w:hyperlink w:anchor="_Toc451982487" w:history="1">
        <w:r w:rsidR="005A7FC5" w:rsidRPr="005A7FC5">
          <w:rPr>
            <w:rStyle w:val="Hyperlink"/>
            <w:rFonts w:ascii="Arial" w:hAnsi="Arial" w:cs="Arial"/>
            <w:noProof/>
            <w:sz w:val="20"/>
          </w:rPr>
          <w:t>Tableau 6 : Synthèse des consultations</w:t>
        </w:r>
        <w:r w:rsidR="005A7FC5" w:rsidRPr="005A7FC5">
          <w:rPr>
            <w:noProof/>
            <w:webHidden/>
            <w:sz w:val="20"/>
          </w:rPr>
          <w:tab/>
        </w:r>
        <w:r w:rsidR="0021119A" w:rsidRPr="005A7FC5">
          <w:rPr>
            <w:noProof/>
            <w:webHidden/>
            <w:sz w:val="20"/>
          </w:rPr>
          <w:fldChar w:fldCharType="begin"/>
        </w:r>
        <w:r w:rsidR="005A7FC5" w:rsidRPr="005A7FC5">
          <w:rPr>
            <w:noProof/>
            <w:webHidden/>
            <w:sz w:val="20"/>
          </w:rPr>
          <w:instrText xml:space="preserve"> PAGEREF _Toc451982487 \h </w:instrText>
        </w:r>
        <w:r w:rsidR="0021119A" w:rsidRPr="005A7FC5">
          <w:rPr>
            <w:noProof/>
            <w:webHidden/>
            <w:sz w:val="20"/>
          </w:rPr>
        </w:r>
        <w:r w:rsidR="0021119A" w:rsidRPr="005A7FC5">
          <w:rPr>
            <w:noProof/>
            <w:webHidden/>
            <w:sz w:val="20"/>
          </w:rPr>
          <w:fldChar w:fldCharType="separate"/>
        </w:r>
        <w:r w:rsidR="008F3F96">
          <w:rPr>
            <w:noProof/>
            <w:webHidden/>
            <w:sz w:val="20"/>
          </w:rPr>
          <w:t>47</w:t>
        </w:r>
        <w:r w:rsidR="0021119A" w:rsidRPr="005A7FC5">
          <w:rPr>
            <w:noProof/>
            <w:webHidden/>
            <w:sz w:val="20"/>
          </w:rPr>
          <w:fldChar w:fldCharType="end"/>
        </w:r>
      </w:hyperlink>
    </w:p>
    <w:p w:rsidR="005A7FC5" w:rsidRPr="005A7FC5" w:rsidRDefault="00FD5DAC">
      <w:pPr>
        <w:pStyle w:val="TableofFigures"/>
        <w:tabs>
          <w:tab w:val="right" w:leader="dot" w:pos="9062"/>
        </w:tabs>
        <w:rPr>
          <w:noProof/>
          <w:sz w:val="20"/>
        </w:rPr>
      </w:pPr>
      <w:hyperlink w:anchor="_Toc451982488" w:history="1">
        <w:r w:rsidR="005A7FC5" w:rsidRPr="005A7FC5">
          <w:rPr>
            <w:rStyle w:val="Hyperlink"/>
            <w:rFonts w:ascii="Arial" w:hAnsi="Arial" w:cs="Arial"/>
            <w:noProof/>
            <w:sz w:val="20"/>
          </w:rPr>
          <w:t>Tableau 7 : Arrangements institutionnels de mise en œuvre</w:t>
        </w:r>
        <w:r w:rsidR="005A7FC5" w:rsidRPr="005A7FC5">
          <w:rPr>
            <w:noProof/>
            <w:webHidden/>
            <w:sz w:val="20"/>
          </w:rPr>
          <w:tab/>
        </w:r>
        <w:r w:rsidR="0021119A" w:rsidRPr="005A7FC5">
          <w:rPr>
            <w:noProof/>
            <w:webHidden/>
            <w:sz w:val="20"/>
          </w:rPr>
          <w:fldChar w:fldCharType="begin"/>
        </w:r>
        <w:r w:rsidR="005A7FC5" w:rsidRPr="005A7FC5">
          <w:rPr>
            <w:noProof/>
            <w:webHidden/>
            <w:sz w:val="20"/>
          </w:rPr>
          <w:instrText xml:space="preserve"> PAGEREF _Toc451982488 \h </w:instrText>
        </w:r>
        <w:r w:rsidR="0021119A" w:rsidRPr="005A7FC5">
          <w:rPr>
            <w:noProof/>
            <w:webHidden/>
            <w:sz w:val="20"/>
          </w:rPr>
        </w:r>
        <w:r w:rsidR="0021119A" w:rsidRPr="005A7FC5">
          <w:rPr>
            <w:noProof/>
            <w:webHidden/>
            <w:sz w:val="20"/>
          </w:rPr>
          <w:fldChar w:fldCharType="separate"/>
        </w:r>
        <w:r w:rsidR="008F3F96">
          <w:rPr>
            <w:noProof/>
            <w:webHidden/>
            <w:sz w:val="20"/>
          </w:rPr>
          <w:t>52</w:t>
        </w:r>
        <w:r w:rsidR="0021119A" w:rsidRPr="005A7FC5">
          <w:rPr>
            <w:noProof/>
            <w:webHidden/>
            <w:sz w:val="20"/>
          </w:rPr>
          <w:fldChar w:fldCharType="end"/>
        </w:r>
      </w:hyperlink>
    </w:p>
    <w:p w:rsidR="005A7FC5" w:rsidRPr="005A7FC5" w:rsidRDefault="00FD5DAC">
      <w:pPr>
        <w:pStyle w:val="TableofFigures"/>
        <w:tabs>
          <w:tab w:val="right" w:leader="dot" w:pos="9062"/>
        </w:tabs>
        <w:rPr>
          <w:noProof/>
          <w:sz w:val="20"/>
        </w:rPr>
      </w:pPr>
      <w:hyperlink w:anchor="_Toc451982489" w:history="1">
        <w:r w:rsidR="005A7FC5" w:rsidRPr="005A7FC5">
          <w:rPr>
            <w:rStyle w:val="Hyperlink"/>
            <w:rFonts w:ascii="Arial" w:hAnsi="Arial" w:cs="Arial"/>
            <w:noProof/>
            <w:sz w:val="20"/>
          </w:rPr>
          <w:t>Tableau 8 : Indicateurs de produits habituellement utilisés en réinstallation</w:t>
        </w:r>
        <w:r w:rsidR="005A7FC5" w:rsidRPr="005A7FC5">
          <w:rPr>
            <w:noProof/>
            <w:webHidden/>
            <w:sz w:val="20"/>
          </w:rPr>
          <w:tab/>
        </w:r>
        <w:r w:rsidR="0021119A" w:rsidRPr="005A7FC5">
          <w:rPr>
            <w:noProof/>
            <w:webHidden/>
            <w:sz w:val="20"/>
          </w:rPr>
          <w:fldChar w:fldCharType="begin"/>
        </w:r>
        <w:r w:rsidR="005A7FC5" w:rsidRPr="005A7FC5">
          <w:rPr>
            <w:noProof/>
            <w:webHidden/>
            <w:sz w:val="20"/>
          </w:rPr>
          <w:instrText xml:space="preserve"> PAGEREF _Toc451982489 \h </w:instrText>
        </w:r>
        <w:r w:rsidR="0021119A" w:rsidRPr="005A7FC5">
          <w:rPr>
            <w:noProof/>
            <w:webHidden/>
            <w:sz w:val="20"/>
          </w:rPr>
        </w:r>
        <w:r w:rsidR="0021119A" w:rsidRPr="005A7FC5">
          <w:rPr>
            <w:noProof/>
            <w:webHidden/>
            <w:sz w:val="20"/>
          </w:rPr>
          <w:fldChar w:fldCharType="separate"/>
        </w:r>
        <w:r w:rsidR="008F3F96">
          <w:rPr>
            <w:noProof/>
            <w:webHidden/>
            <w:sz w:val="20"/>
          </w:rPr>
          <w:t>58</w:t>
        </w:r>
        <w:r w:rsidR="0021119A" w:rsidRPr="005A7FC5">
          <w:rPr>
            <w:noProof/>
            <w:webHidden/>
            <w:sz w:val="20"/>
          </w:rPr>
          <w:fldChar w:fldCharType="end"/>
        </w:r>
      </w:hyperlink>
    </w:p>
    <w:p w:rsidR="005A7FC5" w:rsidRPr="005A7FC5" w:rsidRDefault="00FD5DAC">
      <w:pPr>
        <w:pStyle w:val="TableofFigures"/>
        <w:tabs>
          <w:tab w:val="right" w:leader="dot" w:pos="9062"/>
        </w:tabs>
        <w:rPr>
          <w:noProof/>
          <w:sz w:val="20"/>
        </w:rPr>
      </w:pPr>
      <w:hyperlink w:anchor="_Toc451982490" w:history="1">
        <w:r w:rsidR="005A7FC5" w:rsidRPr="005A7FC5">
          <w:rPr>
            <w:rStyle w:val="Hyperlink"/>
            <w:rFonts w:ascii="Arial" w:hAnsi="Arial" w:cs="Arial"/>
            <w:noProof/>
            <w:sz w:val="20"/>
          </w:rPr>
          <w:t>Tableau 9 : Estimation du coût de la réinstallation</w:t>
        </w:r>
        <w:r w:rsidR="005A7FC5" w:rsidRPr="005A7FC5">
          <w:rPr>
            <w:noProof/>
            <w:webHidden/>
            <w:sz w:val="20"/>
          </w:rPr>
          <w:tab/>
        </w:r>
        <w:r w:rsidR="0021119A" w:rsidRPr="005A7FC5">
          <w:rPr>
            <w:noProof/>
            <w:webHidden/>
            <w:sz w:val="20"/>
          </w:rPr>
          <w:fldChar w:fldCharType="begin"/>
        </w:r>
        <w:r w:rsidR="005A7FC5" w:rsidRPr="005A7FC5">
          <w:rPr>
            <w:noProof/>
            <w:webHidden/>
            <w:sz w:val="20"/>
          </w:rPr>
          <w:instrText xml:space="preserve"> PAGEREF _Toc451982490 \h </w:instrText>
        </w:r>
        <w:r w:rsidR="0021119A" w:rsidRPr="005A7FC5">
          <w:rPr>
            <w:noProof/>
            <w:webHidden/>
            <w:sz w:val="20"/>
          </w:rPr>
        </w:r>
        <w:r w:rsidR="0021119A" w:rsidRPr="005A7FC5">
          <w:rPr>
            <w:noProof/>
            <w:webHidden/>
            <w:sz w:val="20"/>
          </w:rPr>
          <w:fldChar w:fldCharType="separate"/>
        </w:r>
        <w:r w:rsidR="008F3F96">
          <w:rPr>
            <w:noProof/>
            <w:webHidden/>
            <w:sz w:val="20"/>
          </w:rPr>
          <w:t>59</w:t>
        </w:r>
        <w:r w:rsidR="0021119A" w:rsidRPr="005A7FC5">
          <w:rPr>
            <w:noProof/>
            <w:webHidden/>
            <w:sz w:val="20"/>
          </w:rPr>
          <w:fldChar w:fldCharType="end"/>
        </w:r>
      </w:hyperlink>
    </w:p>
    <w:p w:rsidR="002507D9" w:rsidRPr="005A7FC5" w:rsidRDefault="0021119A" w:rsidP="003F4E21">
      <w:pPr>
        <w:rPr>
          <w:rFonts w:ascii="Arial" w:hAnsi="Arial" w:cs="Arial"/>
          <w:sz w:val="20"/>
        </w:rPr>
      </w:pPr>
      <w:r w:rsidRPr="005A7FC5">
        <w:rPr>
          <w:rFonts w:ascii="Arial" w:hAnsi="Arial" w:cs="Arial"/>
          <w:sz w:val="20"/>
        </w:rPr>
        <w:fldChar w:fldCharType="end"/>
      </w:r>
    </w:p>
    <w:p w:rsidR="00865470" w:rsidRPr="00ED5183" w:rsidRDefault="00865470" w:rsidP="003F4E21">
      <w:pPr>
        <w:rPr>
          <w:rFonts w:ascii="Arial" w:hAnsi="Arial" w:cs="Arial"/>
        </w:rPr>
      </w:pPr>
    </w:p>
    <w:p w:rsidR="00865470" w:rsidRPr="00ED5183" w:rsidRDefault="00865470" w:rsidP="003F4E21">
      <w:pPr>
        <w:pStyle w:val="Heading1"/>
        <w:rPr>
          <w:rFonts w:ascii="Arial" w:hAnsi="Arial" w:cs="Arial"/>
          <w:color w:val="000000" w:themeColor="text1"/>
          <w:sz w:val="22"/>
          <w:szCs w:val="22"/>
        </w:rPr>
      </w:pPr>
      <w:bookmarkStart w:id="3" w:name="_Toc450905349"/>
      <w:bookmarkStart w:id="4" w:name="_Toc451984485"/>
      <w:r w:rsidRPr="00ED5183">
        <w:rPr>
          <w:rFonts w:ascii="Arial" w:hAnsi="Arial" w:cs="Arial"/>
          <w:color w:val="000000" w:themeColor="text1"/>
          <w:sz w:val="22"/>
          <w:szCs w:val="22"/>
        </w:rPr>
        <w:t>LISTE DES FIGURES</w:t>
      </w:r>
      <w:bookmarkEnd w:id="3"/>
      <w:bookmarkEnd w:id="4"/>
    </w:p>
    <w:p w:rsidR="005A7FC5" w:rsidRPr="005A7FC5" w:rsidRDefault="0021119A">
      <w:pPr>
        <w:pStyle w:val="TableofFigures"/>
        <w:tabs>
          <w:tab w:val="right" w:leader="dot" w:pos="9062"/>
        </w:tabs>
        <w:rPr>
          <w:noProof/>
          <w:sz w:val="20"/>
        </w:rPr>
      </w:pPr>
      <w:r w:rsidRPr="00ED5183">
        <w:rPr>
          <w:rFonts w:ascii="Arial" w:hAnsi="Arial" w:cs="Arial"/>
        </w:rPr>
        <w:fldChar w:fldCharType="begin"/>
      </w:r>
      <w:r w:rsidR="00865470" w:rsidRPr="00ED5183">
        <w:rPr>
          <w:rFonts w:ascii="Arial" w:hAnsi="Arial" w:cs="Arial"/>
        </w:rPr>
        <w:instrText xml:space="preserve"> TOC \h \z \c "Figure" </w:instrText>
      </w:r>
      <w:r w:rsidRPr="00ED5183">
        <w:rPr>
          <w:rFonts w:ascii="Arial" w:hAnsi="Arial" w:cs="Arial"/>
        </w:rPr>
        <w:fldChar w:fldCharType="separate"/>
      </w:r>
      <w:hyperlink w:anchor="_Toc451982507" w:history="1">
        <w:r w:rsidR="005A7FC5" w:rsidRPr="005A7FC5">
          <w:rPr>
            <w:rStyle w:val="Hyperlink"/>
            <w:rFonts w:ascii="Arial" w:hAnsi="Arial" w:cs="Arial"/>
            <w:noProof/>
            <w:sz w:val="20"/>
          </w:rPr>
          <w:t>Figure 1 : Présentation des cinq (5) Cercles du projet PACAM dans la Région de Sikasso</w:t>
        </w:r>
        <w:r w:rsidR="005A7FC5" w:rsidRPr="005A7FC5">
          <w:rPr>
            <w:noProof/>
            <w:webHidden/>
            <w:sz w:val="20"/>
          </w:rPr>
          <w:tab/>
        </w:r>
        <w:r w:rsidRPr="005A7FC5">
          <w:rPr>
            <w:noProof/>
            <w:webHidden/>
            <w:sz w:val="20"/>
          </w:rPr>
          <w:fldChar w:fldCharType="begin"/>
        </w:r>
        <w:r w:rsidR="005A7FC5" w:rsidRPr="005A7FC5">
          <w:rPr>
            <w:noProof/>
            <w:webHidden/>
            <w:sz w:val="20"/>
          </w:rPr>
          <w:instrText xml:space="preserve"> PAGEREF _Toc451982507 \h </w:instrText>
        </w:r>
        <w:r w:rsidRPr="005A7FC5">
          <w:rPr>
            <w:noProof/>
            <w:webHidden/>
            <w:sz w:val="20"/>
          </w:rPr>
        </w:r>
        <w:r w:rsidRPr="005A7FC5">
          <w:rPr>
            <w:noProof/>
            <w:webHidden/>
            <w:sz w:val="20"/>
          </w:rPr>
          <w:fldChar w:fldCharType="separate"/>
        </w:r>
        <w:r w:rsidR="008F3F96">
          <w:rPr>
            <w:noProof/>
            <w:webHidden/>
            <w:sz w:val="20"/>
          </w:rPr>
          <w:t>10</w:t>
        </w:r>
        <w:r w:rsidRPr="005A7FC5">
          <w:rPr>
            <w:noProof/>
            <w:webHidden/>
            <w:sz w:val="20"/>
          </w:rPr>
          <w:fldChar w:fldCharType="end"/>
        </w:r>
      </w:hyperlink>
    </w:p>
    <w:p w:rsidR="005A7FC5" w:rsidRDefault="00FD5DAC">
      <w:pPr>
        <w:pStyle w:val="TableofFigures"/>
        <w:tabs>
          <w:tab w:val="right" w:leader="dot" w:pos="9062"/>
        </w:tabs>
        <w:rPr>
          <w:noProof/>
        </w:rPr>
      </w:pPr>
      <w:hyperlink r:id="rId15" w:anchor="_Toc451982508" w:history="1">
        <w:r w:rsidR="005A7FC5" w:rsidRPr="005A7FC5">
          <w:rPr>
            <w:rStyle w:val="Hyperlink"/>
            <w:rFonts w:ascii="Arial" w:hAnsi="Arial" w:cs="Arial"/>
            <w:noProof/>
            <w:sz w:val="20"/>
          </w:rPr>
          <w:t>Figure 2 : Taux de participation générale aux consultations publiques</w:t>
        </w:r>
        <w:r w:rsidR="005A7FC5" w:rsidRPr="005A7FC5">
          <w:rPr>
            <w:noProof/>
            <w:webHidden/>
            <w:sz w:val="20"/>
          </w:rPr>
          <w:tab/>
        </w:r>
        <w:r w:rsidR="0021119A" w:rsidRPr="005A7FC5">
          <w:rPr>
            <w:noProof/>
            <w:webHidden/>
            <w:sz w:val="20"/>
          </w:rPr>
          <w:fldChar w:fldCharType="begin"/>
        </w:r>
        <w:r w:rsidR="005A7FC5" w:rsidRPr="005A7FC5">
          <w:rPr>
            <w:noProof/>
            <w:webHidden/>
            <w:sz w:val="20"/>
          </w:rPr>
          <w:instrText xml:space="preserve"> PAGEREF _Toc451982508 \h </w:instrText>
        </w:r>
        <w:r w:rsidR="0021119A" w:rsidRPr="005A7FC5">
          <w:rPr>
            <w:noProof/>
            <w:webHidden/>
            <w:sz w:val="20"/>
          </w:rPr>
        </w:r>
        <w:r w:rsidR="0021119A" w:rsidRPr="005A7FC5">
          <w:rPr>
            <w:noProof/>
            <w:webHidden/>
            <w:sz w:val="20"/>
          </w:rPr>
          <w:fldChar w:fldCharType="separate"/>
        </w:r>
        <w:r w:rsidR="008F3F96">
          <w:rPr>
            <w:noProof/>
            <w:webHidden/>
            <w:sz w:val="20"/>
          </w:rPr>
          <w:t>46</w:t>
        </w:r>
        <w:r w:rsidR="0021119A" w:rsidRPr="005A7FC5">
          <w:rPr>
            <w:noProof/>
            <w:webHidden/>
            <w:sz w:val="20"/>
          </w:rPr>
          <w:fldChar w:fldCharType="end"/>
        </w:r>
      </w:hyperlink>
    </w:p>
    <w:p w:rsidR="002507D9" w:rsidRPr="00AD41C5" w:rsidRDefault="0021119A" w:rsidP="003F4E21">
      <w:pPr>
        <w:rPr>
          <w:rFonts w:ascii="Arial" w:eastAsiaTheme="majorEastAsia" w:hAnsi="Arial" w:cs="Arial"/>
          <w:color w:val="2E74B5" w:themeColor="accent1" w:themeShade="BF"/>
        </w:rPr>
      </w:pPr>
      <w:r w:rsidRPr="00ED5183">
        <w:rPr>
          <w:rFonts w:ascii="Arial" w:hAnsi="Arial" w:cs="Arial"/>
        </w:rPr>
        <w:fldChar w:fldCharType="end"/>
      </w:r>
      <w:r w:rsidR="002507D9" w:rsidRPr="00AD41C5">
        <w:rPr>
          <w:rFonts w:ascii="Arial" w:hAnsi="Arial" w:cs="Arial"/>
        </w:rPr>
        <w:br w:type="page"/>
      </w:r>
    </w:p>
    <w:p w:rsidR="002507D9" w:rsidRPr="00AD41C5" w:rsidRDefault="002507D9" w:rsidP="003F4E21">
      <w:pPr>
        <w:pStyle w:val="Heading1"/>
        <w:rPr>
          <w:rFonts w:ascii="Arial" w:hAnsi="Arial" w:cs="Arial"/>
          <w:color w:val="000000" w:themeColor="text1"/>
          <w:szCs w:val="22"/>
        </w:rPr>
      </w:pPr>
      <w:bookmarkStart w:id="5" w:name="_Toc322290284"/>
      <w:bookmarkStart w:id="6" w:name="_Toc449272665"/>
      <w:bookmarkStart w:id="7" w:name="_Toc449346011"/>
      <w:bookmarkStart w:id="8" w:name="_Toc450905350"/>
      <w:bookmarkStart w:id="9" w:name="_Toc451984486"/>
      <w:r w:rsidRPr="00AD41C5">
        <w:rPr>
          <w:rFonts w:ascii="Arial" w:hAnsi="Arial" w:cs="Arial"/>
          <w:color w:val="000000" w:themeColor="text1"/>
          <w:szCs w:val="22"/>
        </w:rPr>
        <w:lastRenderedPageBreak/>
        <w:t>LISTE DES ACRONYMES</w:t>
      </w:r>
      <w:bookmarkEnd w:id="5"/>
      <w:bookmarkEnd w:id="6"/>
      <w:bookmarkEnd w:id="7"/>
      <w:bookmarkEnd w:id="8"/>
      <w:bookmarkEnd w:id="9"/>
    </w:p>
    <w:p w:rsidR="002507D9" w:rsidRPr="00AD41C5" w:rsidRDefault="002507D9" w:rsidP="003F4E21">
      <w:pPr>
        <w:rPr>
          <w:rFonts w:ascii="Arial" w:hAnsi="Arial" w:cs="Arial"/>
        </w:rPr>
      </w:pPr>
    </w:p>
    <w:p w:rsidR="002507D9" w:rsidRPr="00AD41C5" w:rsidRDefault="005A7FC5" w:rsidP="003F4E21">
      <w:pPr>
        <w:rPr>
          <w:rFonts w:ascii="Arial" w:hAnsi="Arial" w:cs="Arial"/>
        </w:rPr>
      </w:pPr>
      <w:r>
        <w:rPr>
          <w:rFonts w:ascii="Arial" w:hAnsi="Arial" w:cs="Arial"/>
        </w:rPr>
        <w:t>AEDD</w:t>
      </w:r>
      <w:r>
        <w:rPr>
          <w:rFonts w:ascii="Arial" w:hAnsi="Arial" w:cs="Arial"/>
        </w:rPr>
        <w:tab/>
      </w:r>
      <w:r w:rsidR="008E2285">
        <w:rPr>
          <w:rFonts w:ascii="Arial" w:hAnsi="Arial" w:cs="Arial"/>
        </w:rPr>
        <w:tab/>
      </w:r>
      <w:r w:rsidR="002507D9" w:rsidRPr="00AD41C5">
        <w:rPr>
          <w:rFonts w:ascii="Arial" w:hAnsi="Arial" w:cs="Arial"/>
        </w:rPr>
        <w:t>Agence de l’Environnement et du développement Durable</w:t>
      </w:r>
    </w:p>
    <w:p w:rsidR="002507D9" w:rsidRPr="00AD41C5" w:rsidRDefault="005A7FC5" w:rsidP="003F4E21">
      <w:pPr>
        <w:tabs>
          <w:tab w:val="left" w:pos="1410"/>
        </w:tabs>
        <w:rPr>
          <w:rFonts w:ascii="Arial" w:hAnsi="Arial" w:cs="Arial"/>
        </w:rPr>
      </w:pPr>
      <w:r>
        <w:rPr>
          <w:rFonts w:ascii="Arial" w:hAnsi="Arial" w:cs="Arial"/>
        </w:rPr>
        <w:t xml:space="preserve">AEF              </w:t>
      </w:r>
      <w:r w:rsidR="008E2285">
        <w:rPr>
          <w:rFonts w:ascii="Arial" w:hAnsi="Arial" w:cs="Arial"/>
        </w:rPr>
        <w:tab/>
      </w:r>
      <w:r w:rsidR="008E2285">
        <w:rPr>
          <w:rFonts w:ascii="Arial" w:hAnsi="Arial" w:cs="Arial"/>
        </w:rPr>
        <w:tab/>
      </w:r>
      <w:r w:rsidR="002507D9" w:rsidRPr="00AD41C5">
        <w:rPr>
          <w:rFonts w:ascii="Arial" w:hAnsi="Arial" w:cs="Arial"/>
        </w:rPr>
        <w:t>Exploitations Agricoles Familiales</w:t>
      </w:r>
    </w:p>
    <w:p w:rsidR="002507D9" w:rsidRPr="00AD41C5" w:rsidRDefault="005A7FC5" w:rsidP="003F4E21">
      <w:pPr>
        <w:tabs>
          <w:tab w:val="left" w:pos="1365"/>
        </w:tabs>
        <w:rPr>
          <w:rFonts w:ascii="Arial" w:hAnsi="Arial" w:cs="Arial"/>
        </w:rPr>
      </w:pPr>
      <w:r>
        <w:rPr>
          <w:rFonts w:ascii="Arial" w:hAnsi="Arial" w:cs="Arial"/>
        </w:rPr>
        <w:t xml:space="preserve">AGETIER     </w:t>
      </w:r>
      <w:r w:rsidR="008E2285">
        <w:rPr>
          <w:rFonts w:ascii="Arial" w:hAnsi="Arial" w:cs="Arial"/>
        </w:rPr>
        <w:tab/>
      </w:r>
      <w:r w:rsidR="008E2285">
        <w:rPr>
          <w:rFonts w:ascii="Arial" w:hAnsi="Arial" w:cs="Arial"/>
        </w:rPr>
        <w:tab/>
      </w:r>
      <w:r w:rsidR="002507D9" w:rsidRPr="00AD41C5">
        <w:rPr>
          <w:rFonts w:ascii="Arial" w:hAnsi="Arial" w:cs="Arial"/>
        </w:rPr>
        <w:t>Agence d'Exécution des Travaux d'Infrastructures et d'Equipements Ruraux</w:t>
      </w:r>
    </w:p>
    <w:p w:rsidR="002507D9" w:rsidRPr="00AD41C5" w:rsidRDefault="00AD41C5" w:rsidP="003F4E21">
      <w:pPr>
        <w:rPr>
          <w:rFonts w:ascii="Arial" w:hAnsi="Arial" w:cs="Arial"/>
        </w:rPr>
      </w:pPr>
      <w:r>
        <w:rPr>
          <w:rFonts w:ascii="Arial" w:hAnsi="Arial" w:cs="Arial"/>
        </w:rPr>
        <w:t>AME</w:t>
      </w:r>
      <w:r>
        <w:rPr>
          <w:rFonts w:ascii="Arial" w:hAnsi="Arial" w:cs="Arial"/>
        </w:rPr>
        <w:tab/>
      </w:r>
      <w:r w:rsidR="008E2285">
        <w:rPr>
          <w:rFonts w:ascii="Arial" w:hAnsi="Arial" w:cs="Arial"/>
        </w:rPr>
        <w:tab/>
      </w:r>
      <w:r w:rsidR="002507D9" w:rsidRPr="00AD41C5">
        <w:rPr>
          <w:rFonts w:ascii="Arial" w:hAnsi="Arial" w:cs="Arial"/>
        </w:rPr>
        <w:t>Accords Multilatéraux Environnementaux</w:t>
      </w:r>
    </w:p>
    <w:p w:rsidR="002507D9" w:rsidRPr="00AD41C5" w:rsidRDefault="005A7FC5" w:rsidP="003F4E21">
      <w:pPr>
        <w:tabs>
          <w:tab w:val="left" w:pos="1365"/>
        </w:tabs>
        <w:rPr>
          <w:rFonts w:ascii="Arial" w:hAnsi="Arial" w:cs="Arial"/>
        </w:rPr>
      </w:pPr>
      <w:r>
        <w:rPr>
          <w:rFonts w:ascii="Arial" w:hAnsi="Arial" w:cs="Arial"/>
        </w:rPr>
        <w:t xml:space="preserve">API               </w:t>
      </w:r>
      <w:r w:rsidR="008E2285">
        <w:rPr>
          <w:rFonts w:ascii="Arial" w:hAnsi="Arial" w:cs="Arial"/>
        </w:rPr>
        <w:tab/>
      </w:r>
      <w:r w:rsidR="008E2285">
        <w:rPr>
          <w:rFonts w:ascii="Arial" w:hAnsi="Arial" w:cs="Arial"/>
        </w:rPr>
        <w:tab/>
      </w:r>
      <w:r w:rsidR="002507D9" w:rsidRPr="00AD41C5">
        <w:rPr>
          <w:rFonts w:ascii="Arial" w:hAnsi="Arial" w:cs="Arial"/>
        </w:rPr>
        <w:t>Agence pour la Promotion des investissements au Mali</w:t>
      </w:r>
    </w:p>
    <w:p w:rsidR="002507D9" w:rsidRDefault="005A7FC5" w:rsidP="003F4E21">
      <w:pPr>
        <w:tabs>
          <w:tab w:val="left" w:pos="1365"/>
        </w:tabs>
        <w:rPr>
          <w:rFonts w:ascii="Arial" w:hAnsi="Arial" w:cs="Arial"/>
        </w:rPr>
      </w:pPr>
      <w:r>
        <w:rPr>
          <w:rFonts w:ascii="Arial" w:hAnsi="Arial" w:cs="Arial"/>
        </w:rPr>
        <w:t xml:space="preserve">AT                </w:t>
      </w:r>
      <w:r w:rsidR="008E2285">
        <w:rPr>
          <w:rFonts w:ascii="Arial" w:hAnsi="Arial" w:cs="Arial"/>
        </w:rPr>
        <w:tab/>
      </w:r>
      <w:r w:rsidR="008E2285">
        <w:rPr>
          <w:rFonts w:ascii="Arial" w:hAnsi="Arial" w:cs="Arial"/>
        </w:rPr>
        <w:tab/>
      </w:r>
      <w:r w:rsidR="002507D9" w:rsidRPr="00AD41C5">
        <w:rPr>
          <w:rFonts w:ascii="Arial" w:hAnsi="Arial" w:cs="Arial"/>
        </w:rPr>
        <w:t>Assistance technique</w:t>
      </w:r>
    </w:p>
    <w:p w:rsidR="005A7FC5" w:rsidRPr="00AD41C5" w:rsidRDefault="005A7FC5" w:rsidP="005A7FC5">
      <w:pPr>
        <w:tabs>
          <w:tab w:val="left" w:pos="1365"/>
        </w:tabs>
        <w:rPr>
          <w:rFonts w:ascii="Arial" w:hAnsi="Arial" w:cs="Arial"/>
        </w:rPr>
      </w:pPr>
      <w:r>
        <w:rPr>
          <w:rFonts w:ascii="Arial" w:hAnsi="Arial" w:cs="Arial"/>
        </w:rPr>
        <w:t xml:space="preserve">BAD             </w:t>
      </w:r>
      <w:r w:rsidR="008E2285">
        <w:rPr>
          <w:rFonts w:ascii="Arial" w:hAnsi="Arial" w:cs="Arial"/>
        </w:rPr>
        <w:tab/>
      </w:r>
      <w:r w:rsidR="008E2285">
        <w:rPr>
          <w:rFonts w:ascii="Arial" w:hAnsi="Arial" w:cs="Arial"/>
        </w:rPr>
        <w:tab/>
      </w:r>
      <w:r w:rsidRPr="00AD41C5">
        <w:rPr>
          <w:rFonts w:ascii="Arial" w:hAnsi="Arial" w:cs="Arial"/>
        </w:rPr>
        <w:t>Banque Africaine de Développement</w:t>
      </w:r>
    </w:p>
    <w:p w:rsidR="002507D9" w:rsidRPr="00AD41C5" w:rsidRDefault="002507D9" w:rsidP="003F4E21">
      <w:pPr>
        <w:rPr>
          <w:rFonts w:ascii="Arial" w:hAnsi="Arial" w:cs="Arial"/>
        </w:rPr>
      </w:pPr>
      <w:r w:rsidRPr="00AD41C5">
        <w:rPr>
          <w:rFonts w:ascii="Arial" w:hAnsi="Arial" w:cs="Arial"/>
        </w:rPr>
        <w:t>BM</w:t>
      </w:r>
      <w:r w:rsidRPr="00AD41C5">
        <w:rPr>
          <w:rFonts w:ascii="Arial" w:hAnsi="Arial" w:cs="Arial"/>
        </w:rPr>
        <w:tab/>
      </w:r>
      <w:r w:rsidR="008E2285">
        <w:rPr>
          <w:rFonts w:ascii="Arial" w:hAnsi="Arial" w:cs="Arial"/>
        </w:rPr>
        <w:tab/>
      </w:r>
      <w:r w:rsidRPr="00AD41C5">
        <w:rPr>
          <w:rFonts w:ascii="Arial" w:hAnsi="Arial" w:cs="Arial"/>
        </w:rPr>
        <w:t>Banque mondiale</w:t>
      </w:r>
    </w:p>
    <w:p w:rsidR="002507D9" w:rsidRPr="00AD41C5" w:rsidRDefault="00A17842" w:rsidP="003F4E21">
      <w:pPr>
        <w:tabs>
          <w:tab w:val="left" w:pos="1365"/>
        </w:tabs>
        <w:rPr>
          <w:rFonts w:ascii="Arial" w:hAnsi="Arial" w:cs="Arial"/>
          <w:lang w:val="fr-ML"/>
        </w:rPr>
      </w:pPr>
      <w:r>
        <w:rPr>
          <w:rFonts w:ascii="Arial" w:hAnsi="Arial" w:cs="Arial"/>
          <w:lang w:val="fr-ML"/>
        </w:rPr>
        <w:t xml:space="preserve">CDDP           </w:t>
      </w:r>
      <w:r w:rsidR="008E2285">
        <w:rPr>
          <w:rFonts w:ascii="Arial" w:hAnsi="Arial" w:cs="Arial"/>
          <w:lang w:val="fr-ML"/>
        </w:rPr>
        <w:tab/>
      </w:r>
      <w:r w:rsidR="008E2285">
        <w:rPr>
          <w:rFonts w:ascii="Arial" w:hAnsi="Arial" w:cs="Arial"/>
          <w:lang w:val="fr-ML"/>
        </w:rPr>
        <w:tab/>
      </w:r>
      <w:r w:rsidR="002507D9" w:rsidRPr="00AD41C5">
        <w:rPr>
          <w:rFonts w:ascii="Arial" w:hAnsi="Arial" w:cs="Arial"/>
        </w:rPr>
        <w:t>Centre de Démonstration, de Diffusion et de Prestations</w:t>
      </w:r>
    </w:p>
    <w:p w:rsidR="002507D9" w:rsidRPr="00AD41C5" w:rsidRDefault="00AD41C5" w:rsidP="003F4E21">
      <w:pPr>
        <w:rPr>
          <w:rFonts w:ascii="Arial" w:hAnsi="Arial" w:cs="Arial"/>
        </w:rPr>
      </w:pPr>
      <w:r>
        <w:rPr>
          <w:rFonts w:ascii="Arial" w:hAnsi="Arial" w:cs="Arial"/>
        </w:rPr>
        <w:t>CES</w:t>
      </w:r>
      <w:r>
        <w:rPr>
          <w:rFonts w:ascii="Arial" w:hAnsi="Arial" w:cs="Arial"/>
        </w:rPr>
        <w:tab/>
      </w:r>
      <w:r w:rsidR="008E2285">
        <w:rPr>
          <w:rFonts w:ascii="Arial" w:hAnsi="Arial" w:cs="Arial"/>
        </w:rPr>
        <w:tab/>
      </w:r>
      <w:r w:rsidR="002507D9" w:rsidRPr="00AD41C5">
        <w:rPr>
          <w:rFonts w:ascii="Arial" w:hAnsi="Arial" w:cs="Arial"/>
        </w:rPr>
        <w:t>Chargé Environnement et Social é</w:t>
      </w:r>
    </w:p>
    <w:p w:rsidR="002507D9" w:rsidRPr="00AD41C5" w:rsidRDefault="00AD41C5" w:rsidP="003F4E21">
      <w:pPr>
        <w:rPr>
          <w:rFonts w:ascii="Arial" w:hAnsi="Arial" w:cs="Arial"/>
        </w:rPr>
      </w:pPr>
      <w:r>
        <w:rPr>
          <w:rFonts w:ascii="Arial" w:hAnsi="Arial" w:cs="Arial"/>
        </w:rPr>
        <w:t>CGES</w:t>
      </w:r>
      <w:r>
        <w:rPr>
          <w:rFonts w:ascii="Arial" w:hAnsi="Arial" w:cs="Arial"/>
        </w:rPr>
        <w:tab/>
      </w:r>
      <w:r w:rsidR="008E2285">
        <w:rPr>
          <w:rFonts w:ascii="Arial" w:hAnsi="Arial" w:cs="Arial"/>
        </w:rPr>
        <w:tab/>
      </w:r>
      <w:r w:rsidR="002507D9" w:rsidRPr="00AD41C5">
        <w:rPr>
          <w:rFonts w:ascii="Arial" w:hAnsi="Arial" w:cs="Arial"/>
        </w:rPr>
        <w:t>Cadre de Gestion Environnementale et Sociale</w:t>
      </w:r>
    </w:p>
    <w:p w:rsidR="002507D9" w:rsidRPr="00AD41C5" w:rsidRDefault="00A17842" w:rsidP="003F4E21">
      <w:pPr>
        <w:tabs>
          <w:tab w:val="left" w:pos="1320"/>
        </w:tabs>
        <w:rPr>
          <w:rFonts w:ascii="Arial" w:hAnsi="Arial" w:cs="Arial"/>
        </w:rPr>
      </w:pPr>
      <w:r>
        <w:rPr>
          <w:rFonts w:ascii="Arial" w:hAnsi="Arial" w:cs="Arial"/>
        </w:rPr>
        <w:t xml:space="preserve">CMDT           </w:t>
      </w:r>
      <w:r w:rsidR="008E2285">
        <w:rPr>
          <w:rFonts w:ascii="Arial" w:hAnsi="Arial" w:cs="Arial"/>
        </w:rPr>
        <w:tab/>
      </w:r>
      <w:r w:rsidR="008E2285">
        <w:rPr>
          <w:rFonts w:ascii="Arial" w:hAnsi="Arial" w:cs="Arial"/>
        </w:rPr>
        <w:tab/>
      </w:r>
      <w:r w:rsidR="002507D9" w:rsidRPr="00AD41C5">
        <w:rPr>
          <w:rFonts w:ascii="Arial" w:hAnsi="Arial" w:cs="Arial"/>
        </w:rPr>
        <w:t>Cadre des Dépenses à Moyen Terme</w:t>
      </w:r>
    </w:p>
    <w:p w:rsidR="002507D9" w:rsidRPr="00AD41C5" w:rsidRDefault="00A17842" w:rsidP="003F4E21">
      <w:pPr>
        <w:tabs>
          <w:tab w:val="left" w:pos="1440"/>
        </w:tabs>
        <w:rPr>
          <w:rFonts w:ascii="Arial" w:hAnsi="Arial" w:cs="Arial"/>
        </w:rPr>
      </w:pPr>
      <w:r>
        <w:rPr>
          <w:rFonts w:ascii="Arial" w:hAnsi="Arial" w:cs="Arial"/>
        </w:rPr>
        <w:t xml:space="preserve">CMDT           </w:t>
      </w:r>
      <w:r w:rsidR="008E2285">
        <w:rPr>
          <w:rFonts w:ascii="Arial" w:hAnsi="Arial" w:cs="Arial"/>
        </w:rPr>
        <w:tab/>
      </w:r>
      <w:r w:rsidR="002507D9" w:rsidRPr="00AD41C5">
        <w:rPr>
          <w:rFonts w:ascii="Arial" w:hAnsi="Arial" w:cs="Arial"/>
        </w:rPr>
        <w:t xml:space="preserve">Compagnie Malienne de Développement des Textiles  </w:t>
      </w:r>
    </w:p>
    <w:p w:rsidR="002507D9" w:rsidRPr="00AD41C5" w:rsidRDefault="00A17842" w:rsidP="003F4E21">
      <w:pPr>
        <w:rPr>
          <w:rFonts w:ascii="Arial" w:hAnsi="Arial" w:cs="Arial"/>
        </w:rPr>
      </w:pPr>
      <w:r>
        <w:rPr>
          <w:rFonts w:ascii="Arial" w:hAnsi="Arial" w:cs="Arial"/>
        </w:rPr>
        <w:t>CP</w:t>
      </w:r>
      <w:r>
        <w:rPr>
          <w:rFonts w:ascii="Arial" w:hAnsi="Arial" w:cs="Arial"/>
        </w:rPr>
        <w:tab/>
      </w:r>
      <w:r w:rsidR="008E2285">
        <w:rPr>
          <w:rFonts w:ascii="Arial" w:hAnsi="Arial" w:cs="Arial"/>
        </w:rPr>
        <w:tab/>
      </w:r>
      <w:r w:rsidR="002507D9" w:rsidRPr="00AD41C5">
        <w:rPr>
          <w:rFonts w:ascii="Arial" w:hAnsi="Arial" w:cs="Arial"/>
        </w:rPr>
        <w:t>Consultation Publique</w:t>
      </w:r>
    </w:p>
    <w:p w:rsidR="002507D9" w:rsidRPr="00AD41C5" w:rsidRDefault="00A17842" w:rsidP="003F4E21">
      <w:pPr>
        <w:rPr>
          <w:rFonts w:ascii="Arial" w:hAnsi="Arial" w:cs="Arial"/>
        </w:rPr>
      </w:pPr>
      <w:r>
        <w:rPr>
          <w:rFonts w:ascii="Arial" w:hAnsi="Arial" w:cs="Arial"/>
        </w:rPr>
        <w:t>CPRP</w:t>
      </w:r>
      <w:r>
        <w:rPr>
          <w:rFonts w:ascii="Arial" w:hAnsi="Arial" w:cs="Arial"/>
        </w:rPr>
        <w:tab/>
      </w:r>
      <w:r w:rsidR="008E2285">
        <w:rPr>
          <w:rFonts w:ascii="Arial" w:hAnsi="Arial" w:cs="Arial"/>
        </w:rPr>
        <w:tab/>
      </w:r>
      <w:r w:rsidR="002507D9" w:rsidRPr="00AD41C5">
        <w:rPr>
          <w:rFonts w:ascii="Arial" w:hAnsi="Arial" w:cs="Arial"/>
        </w:rPr>
        <w:t>Cadre de Politique de Réinstallation</w:t>
      </w:r>
    </w:p>
    <w:p w:rsidR="002507D9" w:rsidRPr="00AD41C5" w:rsidRDefault="009E01AC" w:rsidP="003F4E21">
      <w:pPr>
        <w:rPr>
          <w:rFonts w:ascii="Arial" w:hAnsi="Arial" w:cs="Arial"/>
        </w:rPr>
      </w:pPr>
      <w:r w:rsidRPr="00AD41C5">
        <w:rPr>
          <w:rFonts w:ascii="Arial" w:hAnsi="Arial" w:cs="Arial"/>
        </w:rPr>
        <w:t>CSCOM</w:t>
      </w:r>
      <w:r w:rsidR="008E2285">
        <w:rPr>
          <w:rFonts w:ascii="Arial" w:hAnsi="Arial" w:cs="Arial"/>
        </w:rPr>
        <w:tab/>
      </w:r>
      <w:r w:rsidR="002507D9" w:rsidRPr="00AD41C5">
        <w:rPr>
          <w:rFonts w:ascii="Arial" w:hAnsi="Arial" w:cs="Arial"/>
        </w:rPr>
        <w:t xml:space="preserve">Centre de Santé Communautaire </w:t>
      </w:r>
    </w:p>
    <w:p w:rsidR="002507D9" w:rsidRPr="00AD41C5" w:rsidRDefault="00A17842" w:rsidP="003F4E21">
      <w:pPr>
        <w:rPr>
          <w:rFonts w:ascii="Arial" w:hAnsi="Arial" w:cs="Arial"/>
        </w:rPr>
      </w:pPr>
      <w:r>
        <w:rPr>
          <w:rFonts w:ascii="Arial" w:hAnsi="Arial" w:cs="Arial"/>
        </w:rPr>
        <w:t xml:space="preserve">CSCRP         </w:t>
      </w:r>
      <w:r w:rsidR="008E2285">
        <w:rPr>
          <w:rFonts w:ascii="Arial" w:hAnsi="Arial" w:cs="Arial"/>
        </w:rPr>
        <w:tab/>
      </w:r>
      <w:r w:rsidR="002507D9" w:rsidRPr="00AD41C5">
        <w:rPr>
          <w:rFonts w:ascii="Arial" w:hAnsi="Arial" w:cs="Arial"/>
        </w:rPr>
        <w:t>Cadre Stratégique pour la Croissance et la Réduction de la Pauvreté</w:t>
      </w:r>
    </w:p>
    <w:p w:rsidR="002507D9" w:rsidRPr="00AD41C5" w:rsidRDefault="00A17842" w:rsidP="003F4E21">
      <w:pPr>
        <w:rPr>
          <w:rFonts w:ascii="Arial" w:hAnsi="Arial" w:cs="Arial"/>
        </w:rPr>
      </w:pPr>
      <w:r>
        <w:rPr>
          <w:rFonts w:ascii="Arial" w:hAnsi="Arial" w:cs="Arial"/>
        </w:rPr>
        <w:t>CT</w:t>
      </w:r>
      <w:r>
        <w:rPr>
          <w:rFonts w:ascii="Arial" w:hAnsi="Arial" w:cs="Arial"/>
        </w:rPr>
        <w:tab/>
      </w:r>
      <w:r w:rsidR="008E2285">
        <w:rPr>
          <w:rFonts w:ascii="Arial" w:hAnsi="Arial" w:cs="Arial"/>
        </w:rPr>
        <w:tab/>
      </w:r>
      <w:r w:rsidR="002507D9" w:rsidRPr="00AD41C5">
        <w:rPr>
          <w:rFonts w:ascii="Arial" w:hAnsi="Arial" w:cs="Arial"/>
        </w:rPr>
        <w:t>Collectivités Territoriales</w:t>
      </w:r>
    </w:p>
    <w:p w:rsidR="002507D9" w:rsidRPr="00AD41C5" w:rsidRDefault="00A17842" w:rsidP="003F4E21">
      <w:pPr>
        <w:rPr>
          <w:rFonts w:ascii="Arial" w:hAnsi="Arial" w:cs="Arial"/>
        </w:rPr>
      </w:pPr>
      <w:r>
        <w:rPr>
          <w:rFonts w:ascii="Arial" w:hAnsi="Arial" w:cs="Arial"/>
        </w:rPr>
        <w:t xml:space="preserve">CTI  </w:t>
      </w:r>
      <w:r>
        <w:rPr>
          <w:rFonts w:ascii="Arial" w:hAnsi="Arial" w:cs="Arial"/>
        </w:rPr>
        <w:tab/>
      </w:r>
      <w:r w:rsidR="008E2285">
        <w:rPr>
          <w:rFonts w:ascii="Arial" w:hAnsi="Arial" w:cs="Arial"/>
        </w:rPr>
        <w:tab/>
      </w:r>
      <w:r w:rsidR="002507D9" w:rsidRPr="00AD41C5">
        <w:rPr>
          <w:rFonts w:ascii="Arial" w:hAnsi="Arial" w:cs="Arial"/>
        </w:rPr>
        <w:t>Comité Technique Interministériel</w:t>
      </w:r>
    </w:p>
    <w:p w:rsidR="002507D9" w:rsidRPr="00AD41C5" w:rsidRDefault="00A17842" w:rsidP="003F4E21">
      <w:pPr>
        <w:tabs>
          <w:tab w:val="left" w:pos="1365"/>
        </w:tabs>
        <w:rPr>
          <w:rFonts w:ascii="Arial" w:hAnsi="Arial" w:cs="Arial"/>
        </w:rPr>
      </w:pPr>
      <w:r>
        <w:rPr>
          <w:rFonts w:ascii="Arial" w:hAnsi="Arial" w:cs="Arial"/>
          <w:lang w:val="fr-ML"/>
        </w:rPr>
        <w:t>DNA</w:t>
      </w:r>
      <w:r>
        <w:rPr>
          <w:rFonts w:ascii="Arial" w:hAnsi="Arial" w:cs="Arial"/>
          <w:lang w:val="fr-ML"/>
        </w:rPr>
        <w:tab/>
      </w:r>
      <w:r w:rsidR="008E2285">
        <w:rPr>
          <w:rFonts w:ascii="Arial" w:hAnsi="Arial" w:cs="Arial"/>
          <w:lang w:val="fr-ML"/>
        </w:rPr>
        <w:tab/>
      </w:r>
      <w:r w:rsidR="002507D9" w:rsidRPr="00AD41C5">
        <w:rPr>
          <w:rFonts w:ascii="Arial" w:hAnsi="Arial" w:cs="Arial"/>
          <w:lang w:val="fr-ML"/>
        </w:rPr>
        <w:t>Direction Nationale de l’Agriculture</w:t>
      </w:r>
    </w:p>
    <w:p w:rsidR="002507D9" w:rsidRPr="00AD41C5" w:rsidRDefault="00A17842" w:rsidP="00126ECF">
      <w:pPr>
        <w:ind w:left="1440" w:hanging="1440"/>
        <w:rPr>
          <w:rFonts w:ascii="Arial" w:hAnsi="Arial" w:cs="Arial"/>
        </w:rPr>
      </w:pPr>
      <w:r>
        <w:rPr>
          <w:rFonts w:ascii="Arial" w:hAnsi="Arial" w:cs="Arial"/>
        </w:rPr>
        <w:t xml:space="preserve">DNACPN       </w:t>
      </w:r>
      <w:r w:rsidR="008E2285">
        <w:rPr>
          <w:rFonts w:ascii="Arial" w:hAnsi="Arial" w:cs="Arial"/>
        </w:rPr>
        <w:tab/>
      </w:r>
      <w:r w:rsidR="002507D9" w:rsidRPr="00AD41C5">
        <w:rPr>
          <w:rFonts w:ascii="Arial" w:hAnsi="Arial" w:cs="Arial"/>
        </w:rPr>
        <w:t>Direction Nationale de l’Assainissement, du Contrôle des Pollutions et des Nuisances</w:t>
      </w:r>
    </w:p>
    <w:p w:rsidR="002507D9" w:rsidRPr="00AD41C5" w:rsidRDefault="00A17842" w:rsidP="003F4E21">
      <w:pPr>
        <w:rPr>
          <w:rFonts w:ascii="Arial" w:hAnsi="Arial" w:cs="Arial"/>
        </w:rPr>
      </w:pPr>
      <w:r>
        <w:rPr>
          <w:rFonts w:ascii="Arial" w:hAnsi="Arial" w:cs="Arial"/>
        </w:rPr>
        <w:t xml:space="preserve">DNEF </w:t>
      </w:r>
      <w:r>
        <w:rPr>
          <w:rFonts w:ascii="Arial" w:hAnsi="Arial" w:cs="Arial"/>
        </w:rPr>
        <w:tab/>
      </w:r>
      <w:r w:rsidR="008E2285">
        <w:rPr>
          <w:rFonts w:ascii="Arial" w:hAnsi="Arial" w:cs="Arial"/>
        </w:rPr>
        <w:tab/>
      </w:r>
      <w:r w:rsidR="002507D9" w:rsidRPr="00AD41C5">
        <w:rPr>
          <w:rFonts w:ascii="Arial" w:hAnsi="Arial" w:cs="Arial"/>
        </w:rPr>
        <w:t xml:space="preserve">Direction Nationale des Eaux et Forêts </w:t>
      </w:r>
    </w:p>
    <w:p w:rsidR="002507D9" w:rsidRPr="00AD41C5" w:rsidRDefault="002507D9" w:rsidP="003F4E21">
      <w:pPr>
        <w:tabs>
          <w:tab w:val="left" w:pos="1365"/>
        </w:tabs>
        <w:rPr>
          <w:rFonts w:ascii="Arial" w:hAnsi="Arial" w:cs="Arial"/>
          <w:lang w:val="fr-ML"/>
        </w:rPr>
      </w:pPr>
      <w:r w:rsidRPr="00AD41C5">
        <w:rPr>
          <w:rFonts w:ascii="Arial" w:hAnsi="Arial" w:cs="Arial"/>
          <w:lang w:val="fr-ML"/>
        </w:rPr>
        <w:t>DNGR</w:t>
      </w:r>
      <w:r w:rsidRPr="00AD41C5">
        <w:rPr>
          <w:rFonts w:ascii="Arial" w:hAnsi="Arial" w:cs="Arial"/>
          <w:lang w:val="fr-ML"/>
        </w:rPr>
        <w:tab/>
      </w:r>
      <w:r w:rsidR="008E2285">
        <w:rPr>
          <w:rFonts w:ascii="Arial" w:hAnsi="Arial" w:cs="Arial"/>
          <w:lang w:val="fr-ML"/>
        </w:rPr>
        <w:tab/>
      </w:r>
      <w:r w:rsidRPr="00AD41C5">
        <w:rPr>
          <w:rFonts w:ascii="Arial" w:hAnsi="Arial" w:cs="Arial"/>
          <w:lang w:val="fr-ML"/>
        </w:rPr>
        <w:t>Direction Nationale du Génie Rural</w:t>
      </w:r>
    </w:p>
    <w:p w:rsidR="002507D9" w:rsidRPr="00AD41C5" w:rsidRDefault="002507D9" w:rsidP="003F4E21">
      <w:pPr>
        <w:tabs>
          <w:tab w:val="left" w:pos="1365"/>
        </w:tabs>
        <w:rPr>
          <w:rFonts w:ascii="Arial" w:hAnsi="Arial" w:cs="Arial"/>
          <w:lang w:val="fr-ML"/>
        </w:rPr>
      </w:pPr>
      <w:r w:rsidRPr="00AD41C5">
        <w:rPr>
          <w:rFonts w:ascii="Arial" w:hAnsi="Arial" w:cs="Arial"/>
          <w:lang w:val="fr-ML"/>
        </w:rPr>
        <w:t>DNI</w:t>
      </w:r>
      <w:r w:rsidRPr="00AD41C5">
        <w:rPr>
          <w:rFonts w:ascii="Arial" w:hAnsi="Arial" w:cs="Arial"/>
          <w:lang w:val="fr-ML"/>
        </w:rPr>
        <w:tab/>
      </w:r>
      <w:r w:rsidR="008E2285">
        <w:rPr>
          <w:rFonts w:ascii="Arial" w:hAnsi="Arial" w:cs="Arial"/>
          <w:lang w:val="fr-ML"/>
        </w:rPr>
        <w:tab/>
      </w:r>
      <w:r w:rsidRPr="00AD41C5">
        <w:rPr>
          <w:rFonts w:ascii="Arial" w:hAnsi="Arial" w:cs="Arial"/>
          <w:lang w:val="fr-ML"/>
        </w:rPr>
        <w:t xml:space="preserve">Direction Nationale DES Industries </w:t>
      </w:r>
    </w:p>
    <w:p w:rsidR="002507D9" w:rsidRPr="00AD41C5" w:rsidRDefault="002507D9" w:rsidP="003F4E21">
      <w:pPr>
        <w:tabs>
          <w:tab w:val="left" w:pos="1365"/>
        </w:tabs>
        <w:rPr>
          <w:rFonts w:ascii="Arial" w:hAnsi="Arial" w:cs="Arial"/>
        </w:rPr>
      </w:pPr>
      <w:r w:rsidRPr="00AD41C5">
        <w:rPr>
          <w:rFonts w:ascii="Arial" w:hAnsi="Arial" w:cs="Arial"/>
          <w:lang w:val="fr-ML"/>
        </w:rPr>
        <w:t>DNPIA</w:t>
      </w:r>
      <w:r w:rsidRPr="00AD41C5">
        <w:rPr>
          <w:rFonts w:ascii="Arial" w:hAnsi="Arial" w:cs="Arial"/>
          <w:lang w:val="fr-ML"/>
        </w:rPr>
        <w:tab/>
      </w:r>
      <w:r w:rsidR="008E2285">
        <w:rPr>
          <w:rFonts w:ascii="Arial" w:hAnsi="Arial" w:cs="Arial"/>
          <w:lang w:val="fr-ML"/>
        </w:rPr>
        <w:tab/>
      </w:r>
      <w:r w:rsidRPr="00AD41C5">
        <w:rPr>
          <w:rFonts w:ascii="Arial" w:hAnsi="Arial" w:cs="Arial"/>
          <w:lang w:val="fr-ML"/>
        </w:rPr>
        <w:t>Direction Nationale des Productions et Industries Animales</w:t>
      </w:r>
    </w:p>
    <w:p w:rsidR="002507D9" w:rsidRPr="00AD41C5" w:rsidRDefault="00A17842" w:rsidP="00126ECF">
      <w:pPr>
        <w:ind w:left="1440" w:hanging="1440"/>
        <w:rPr>
          <w:rFonts w:ascii="Arial" w:hAnsi="Arial" w:cs="Arial"/>
        </w:rPr>
      </w:pPr>
      <w:r>
        <w:rPr>
          <w:rFonts w:ascii="Arial" w:hAnsi="Arial" w:cs="Arial"/>
        </w:rPr>
        <w:t xml:space="preserve">DRACPN       </w:t>
      </w:r>
      <w:r w:rsidR="008E2285">
        <w:rPr>
          <w:rFonts w:ascii="Arial" w:hAnsi="Arial" w:cs="Arial"/>
        </w:rPr>
        <w:tab/>
      </w:r>
      <w:r w:rsidR="002507D9" w:rsidRPr="00AD41C5">
        <w:rPr>
          <w:rFonts w:ascii="Arial" w:hAnsi="Arial" w:cs="Arial"/>
        </w:rPr>
        <w:t>Direction Régionale de l’Assainissement, du Contrôle des Pollutions et des Nuisances</w:t>
      </w:r>
    </w:p>
    <w:p w:rsidR="002507D9" w:rsidRPr="00AD41C5" w:rsidRDefault="00A17842" w:rsidP="003F4E21">
      <w:pPr>
        <w:rPr>
          <w:rFonts w:ascii="Arial" w:hAnsi="Arial" w:cs="Arial"/>
        </w:rPr>
      </w:pPr>
      <w:r>
        <w:rPr>
          <w:rFonts w:ascii="Arial" w:hAnsi="Arial" w:cs="Arial"/>
        </w:rPr>
        <w:t xml:space="preserve">DREF </w:t>
      </w:r>
      <w:r>
        <w:rPr>
          <w:rFonts w:ascii="Arial" w:hAnsi="Arial" w:cs="Arial"/>
        </w:rPr>
        <w:tab/>
      </w:r>
      <w:r w:rsidR="008E2285">
        <w:rPr>
          <w:rFonts w:ascii="Arial" w:hAnsi="Arial" w:cs="Arial"/>
        </w:rPr>
        <w:tab/>
      </w:r>
      <w:r w:rsidR="002507D9" w:rsidRPr="00AD41C5">
        <w:rPr>
          <w:rFonts w:ascii="Arial" w:hAnsi="Arial" w:cs="Arial"/>
        </w:rPr>
        <w:t xml:space="preserve">Direction Régionale des Eaux et Forêts </w:t>
      </w:r>
    </w:p>
    <w:p w:rsidR="002507D9" w:rsidRPr="00AD41C5" w:rsidRDefault="00A17842" w:rsidP="003F4E21">
      <w:pPr>
        <w:rPr>
          <w:rFonts w:ascii="Arial" w:hAnsi="Arial" w:cs="Arial"/>
        </w:rPr>
      </w:pPr>
      <w:r>
        <w:rPr>
          <w:rFonts w:ascii="Arial" w:hAnsi="Arial" w:cs="Arial"/>
          <w:lang w:val="fr-BE"/>
        </w:rPr>
        <w:t xml:space="preserve">DRS/CES      </w:t>
      </w:r>
      <w:r w:rsidR="008E2285">
        <w:rPr>
          <w:rFonts w:ascii="Arial" w:hAnsi="Arial" w:cs="Arial"/>
          <w:lang w:val="fr-BE"/>
        </w:rPr>
        <w:tab/>
      </w:r>
      <w:r w:rsidR="002507D9" w:rsidRPr="00AD41C5">
        <w:rPr>
          <w:rFonts w:ascii="Arial" w:hAnsi="Arial" w:cs="Arial"/>
          <w:lang w:val="fr-BE"/>
        </w:rPr>
        <w:t>Dispositif de Restauration des Sols/Conservation des Eaux et des Sols</w:t>
      </w:r>
    </w:p>
    <w:p w:rsidR="002507D9" w:rsidRPr="00AD41C5" w:rsidRDefault="00A17842" w:rsidP="003F4E21">
      <w:pPr>
        <w:rPr>
          <w:rFonts w:ascii="Arial" w:hAnsi="Arial" w:cs="Arial"/>
        </w:rPr>
      </w:pPr>
      <w:r>
        <w:rPr>
          <w:rFonts w:ascii="Arial" w:hAnsi="Arial" w:cs="Arial"/>
        </w:rPr>
        <w:t>E.U</w:t>
      </w:r>
      <w:r>
        <w:rPr>
          <w:rFonts w:ascii="Arial" w:hAnsi="Arial" w:cs="Arial"/>
        </w:rPr>
        <w:tab/>
      </w:r>
      <w:r w:rsidR="008E2285">
        <w:rPr>
          <w:rFonts w:ascii="Arial" w:hAnsi="Arial" w:cs="Arial"/>
        </w:rPr>
        <w:tab/>
      </w:r>
      <w:r w:rsidR="002507D9" w:rsidRPr="00AD41C5">
        <w:rPr>
          <w:rFonts w:ascii="Arial" w:hAnsi="Arial" w:cs="Arial"/>
        </w:rPr>
        <w:t>Etats Unis</w:t>
      </w:r>
    </w:p>
    <w:p w:rsidR="002507D9" w:rsidRPr="00AD41C5" w:rsidRDefault="00A17842" w:rsidP="003F4E21">
      <w:pPr>
        <w:tabs>
          <w:tab w:val="left" w:pos="1410"/>
        </w:tabs>
        <w:rPr>
          <w:rFonts w:ascii="Arial" w:hAnsi="Arial" w:cs="Arial"/>
        </w:rPr>
      </w:pPr>
      <w:r>
        <w:rPr>
          <w:rFonts w:ascii="Arial" w:hAnsi="Arial" w:cs="Arial"/>
        </w:rPr>
        <w:t xml:space="preserve">EA                 </w:t>
      </w:r>
      <w:r w:rsidR="008E2285">
        <w:rPr>
          <w:rFonts w:ascii="Arial" w:hAnsi="Arial" w:cs="Arial"/>
        </w:rPr>
        <w:tab/>
      </w:r>
      <w:r w:rsidR="002507D9" w:rsidRPr="00AD41C5">
        <w:rPr>
          <w:rFonts w:ascii="Arial" w:hAnsi="Arial" w:cs="Arial"/>
        </w:rPr>
        <w:t>Entreprises Agricoles</w:t>
      </w:r>
    </w:p>
    <w:p w:rsidR="002507D9" w:rsidRPr="00AD41C5" w:rsidRDefault="002507D9" w:rsidP="003F4E21">
      <w:pPr>
        <w:rPr>
          <w:rFonts w:ascii="Arial" w:hAnsi="Arial" w:cs="Arial"/>
        </w:rPr>
      </w:pPr>
      <w:r w:rsidRPr="00AD41C5">
        <w:rPr>
          <w:rFonts w:ascii="Arial" w:hAnsi="Arial" w:cs="Arial"/>
        </w:rPr>
        <w:t>EIES</w:t>
      </w:r>
      <w:r w:rsidRPr="00AD41C5">
        <w:rPr>
          <w:rFonts w:ascii="Arial" w:hAnsi="Arial" w:cs="Arial"/>
        </w:rPr>
        <w:tab/>
      </w:r>
      <w:r w:rsidR="008E2285">
        <w:rPr>
          <w:rFonts w:ascii="Arial" w:hAnsi="Arial" w:cs="Arial"/>
        </w:rPr>
        <w:tab/>
      </w:r>
      <w:r w:rsidRPr="00AD41C5">
        <w:rPr>
          <w:rFonts w:ascii="Arial" w:hAnsi="Arial" w:cs="Arial"/>
        </w:rPr>
        <w:t>Etude d’Impact Environnemental et Social</w:t>
      </w:r>
    </w:p>
    <w:p w:rsidR="002507D9" w:rsidRPr="00AD41C5" w:rsidRDefault="00A17842" w:rsidP="003F4E21">
      <w:pPr>
        <w:rPr>
          <w:rFonts w:ascii="Arial" w:hAnsi="Arial" w:cs="Arial"/>
        </w:rPr>
      </w:pPr>
      <w:r>
        <w:rPr>
          <w:rFonts w:ascii="Arial" w:hAnsi="Arial" w:cs="Arial"/>
        </w:rPr>
        <w:t>FCFA</w:t>
      </w:r>
      <w:r>
        <w:rPr>
          <w:rFonts w:ascii="Arial" w:hAnsi="Arial" w:cs="Arial"/>
        </w:rPr>
        <w:tab/>
      </w:r>
      <w:r w:rsidR="008E2285">
        <w:rPr>
          <w:rFonts w:ascii="Arial" w:hAnsi="Arial" w:cs="Arial"/>
        </w:rPr>
        <w:tab/>
      </w:r>
      <w:r w:rsidR="002507D9" w:rsidRPr="00AD41C5">
        <w:rPr>
          <w:rFonts w:ascii="Arial" w:hAnsi="Arial" w:cs="Arial"/>
        </w:rPr>
        <w:t>Francs CFA</w:t>
      </w:r>
    </w:p>
    <w:p w:rsidR="002507D9" w:rsidRPr="00AD41C5" w:rsidRDefault="002507D9" w:rsidP="00126ECF">
      <w:pPr>
        <w:tabs>
          <w:tab w:val="left" w:pos="1365"/>
        </w:tabs>
        <w:ind w:left="1440" w:hanging="1440"/>
        <w:rPr>
          <w:rFonts w:ascii="Arial" w:hAnsi="Arial" w:cs="Arial"/>
        </w:rPr>
      </w:pPr>
      <w:r w:rsidRPr="00AD41C5">
        <w:rPr>
          <w:rFonts w:ascii="Arial" w:hAnsi="Arial" w:cs="Arial"/>
        </w:rPr>
        <w:t>FEBEVIM</w:t>
      </w:r>
      <w:r w:rsidRPr="00AD41C5">
        <w:rPr>
          <w:rFonts w:ascii="Arial" w:hAnsi="Arial" w:cs="Arial"/>
        </w:rPr>
        <w:tab/>
      </w:r>
      <w:r w:rsidR="008E2285">
        <w:rPr>
          <w:rFonts w:ascii="Arial" w:hAnsi="Arial" w:cs="Arial"/>
        </w:rPr>
        <w:tab/>
      </w:r>
      <w:r w:rsidRPr="00AD41C5">
        <w:rPr>
          <w:rFonts w:ascii="Arial" w:hAnsi="Arial" w:cs="Arial"/>
        </w:rPr>
        <w:t>Fédération des groupements interprofessionnels de la Filière Bétail et Viande du Mali</w:t>
      </w:r>
    </w:p>
    <w:p w:rsidR="002507D9" w:rsidRPr="00AD41C5" w:rsidRDefault="002507D9" w:rsidP="003F4E21">
      <w:pPr>
        <w:tabs>
          <w:tab w:val="left" w:pos="1365"/>
        </w:tabs>
        <w:rPr>
          <w:rFonts w:ascii="Arial" w:hAnsi="Arial" w:cs="Arial"/>
        </w:rPr>
      </w:pPr>
      <w:r w:rsidRPr="00AD41C5">
        <w:rPr>
          <w:rFonts w:ascii="Arial" w:hAnsi="Arial" w:cs="Arial"/>
        </w:rPr>
        <w:t>FIFAM</w:t>
      </w:r>
      <w:r w:rsidRPr="00AD41C5">
        <w:rPr>
          <w:rFonts w:ascii="Arial" w:hAnsi="Arial" w:cs="Arial"/>
        </w:rPr>
        <w:tab/>
      </w:r>
      <w:r w:rsidR="008E2285">
        <w:rPr>
          <w:rFonts w:ascii="Arial" w:hAnsi="Arial" w:cs="Arial"/>
        </w:rPr>
        <w:tab/>
      </w:r>
      <w:r w:rsidRPr="00AD41C5">
        <w:rPr>
          <w:rFonts w:ascii="Arial" w:hAnsi="Arial" w:cs="Arial"/>
        </w:rPr>
        <w:t>Fédération des Intervenants de la Filière Avicole du Mali </w:t>
      </w:r>
    </w:p>
    <w:p w:rsidR="002507D9" w:rsidRPr="00AD41C5" w:rsidRDefault="002507D9" w:rsidP="003F4E21">
      <w:pPr>
        <w:tabs>
          <w:tab w:val="left" w:pos="1365"/>
        </w:tabs>
        <w:rPr>
          <w:rFonts w:ascii="Arial" w:hAnsi="Arial" w:cs="Arial"/>
        </w:rPr>
      </w:pPr>
      <w:r w:rsidRPr="00AD41C5">
        <w:rPr>
          <w:rFonts w:ascii="Arial" w:hAnsi="Arial" w:cs="Arial"/>
        </w:rPr>
        <w:t>GMM</w:t>
      </w:r>
      <w:r w:rsidRPr="00AD41C5">
        <w:rPr>
          <w:rFonts w:ascii="Arial" w:hAnsi="Arial" w:cs="Arial"/>
        </w:rPr>
        <w:tab/>
      </w:r>
      <w:r w:rsidR="008E2285">
        <w:rPr>
          <w:rFonts w:ascii="Arial" w:hAnsi="Arial" w:cs="Arial"/>
        </w:rPr>
        <w:tab/>
      </w:r>
      <w:r w:rsidRPr="00AD41C5">
        <w:rPr>
          <w:rFonts w:ascii="Arial" w:hAnsi="Arial" w:cs="Arial"/>
        </w:rPr>
        <w:t>Grands Moulins du Mali</w:t>
      </w:r>
    </w:p>
    <w:p w:rsidR="002507D9" w:rsidRPr="00AD41C5" w:rsidRDefault="00A17842" w:rsidP="003F4E21">
      <w:pPr>
        <w:rPr>
          <w:rFonts w:ascii="Arial" w:hAnsi="Arial" w:cs="Arial"/>
        </w:rPr>
      </w:pPr>
      <w:r>
        <w:rPr>
          <w:rFonts w:ascii="Arial" w:hAnsi="Arial" w:cs="Arial"/>
        </w:rPr>
        <w:t>GRN</w:t>
      </w:r>
      <w:r>
        <w:rPr>
          <w:rFonts w:ascii="Arial" w:hAnsi="Arial" w:cs="Arial"/>
        </w:rPr>
        <w:tab/>
      </w:r>
      <w:r w:rsidR="008E2285">
        <w:rPr>
          <w:rFonts w:ascii="Arial" w:hAnsi="Arial" w:cs="Arial"/>
        </w:rPr>
        <w:tab/>
      </w:r>
      <w:r w:rsidR="002507D9" w:rsidRPr="00AD41C5">
        <w:rPr>
          <w:rFonts w:ascii="Arial" w:hAnsi="Arial" w:cs="Arial"/>
        </w:rPr>
        <w:t>Gestion des Ressources Naturelles</w:t>
      </w:r>
    </w:p>
    <w:p w:rsidR="002507D9" w:rsidRPr="00AD41C5" w:rsidRDefault="002507D9" w:rsidP="003F4E21">
      <w:pPr>
        <w:rPr>
          <w:rFonts w:ascii="Arial" w:hAnsi="Arial" w:cs="Arial"/>
        </w:rPr>
      </w:pPr>
      <w:r w:rsidRPr="00AD41C5">
        <w:rPr>
          <w:rFonts w:ascii="Arial" w:hAnsi="Arial" w:cs="Arial"/>
          <w:lang w:val="fr-BE"/>
        </w:rPr>
        <w:t xml:space="preserve">HIMO             </w:t>
      </w:r>
      <w:r w:rsidR="008E2285">
        <w:rPr>
          <w:rFonts w:ascii="Arial" w:hAnsi="Arial" w:cs="Arial"/>
          <w:lang w:val="fr-BE"/>
        </w:rPr>
        <w:tab/>
      </w:r>
      <w:r w:rsidRPr="00AD41C5">
        <w:rPr>
          <w:rFonts w:ascii="Arial" w:hAnsi="Arial" w:cs="Arial"/>
          <w:lang w:val="fr-BE"/>
        </w:rPr>
        <w:t xml:space="preserve">Haute Intensité de la Main-d'œuvre </w:t>
      </w:r>
    </w:p>
    <w:p w:rsidR="002507D9" w:rsidRPr="00AD41C5" w:rsidRDefault="00A17842" w:rsidP="003F4E21">
      <w:pPr>
        <w:rPr>
          <w:rFonts w:ascii="Arial" w:hAnsi="Arial" w:cs="Arial"/>
        </w:rPr>
      </w:pPr>
      <w:r>
        <w:rPr>
          <w:rFonts w:ascii="Arial" w:hAnsi="Arial" w:cs="Arial"/>
          <w:bCs/>
        </w:rPr>
        <w:t>IDA</w:t>
      </w:r>
      <w:r>
        <w:rPr>
          <w:rFonts w:ascii="Arial" w:hAnsi="Arial" w:cs="Arial"/>
          <w:bCs/>
        </w:rPr>
        <w:tab/>
      </w:r>
      <w:r w:rsidR="008E2285">
        <w:rPr>
          <w:rFonts w:ascii="Arial" w:hAnsi="Arial" w:cs="Arial"/>
          <w:bCs/>
        </w:rPr>
        <w:tab/>
      </w:r>
      <w:r w:rsidR="002507D9" w:rsidRPr="00AD41C5">
        <w:rPr>
          <w:rFonts w:ascii="Arial" w:hAnsi="Arial" w:cs="Arial"/>
          <w:bCs/>
        </w:rPr>
        <w:t>Association Internationale de Développement</w:t>
      </w:r>
    </w:p>
    <w:p w:rsidR="002507D9" w:rsidRPr="00AD41C5" w:rsidRDefault="002507D9" w:rsidP="003F4E21">
      <w:pPr>
        <w:tabs>
          <w:tab w:val="left" w:pos="1365"/>
        </w:tabs>
        <w:rPr>
          <w:rFonts w:ascii="Arial" w:hAnsi="Arial" w:cs="Arial"/>
          <w:lang w:val="fr-ML"/>
        </w:rPr>
      </w:pPr>
      <w:r w:rsidRPr="00AD41C5">
        <w:rPr>
          <w:rFonts w:ascii="Arial" w:hAnsi="Arial" w:cs="Arial"/>
          <w:lang w:val="fr-ML"/>
        </w:rPr>
        <w:t>IER</w:t>
      </w:r>
      <w:r w:rsidRPr="00AD41C5">
        <w:rPr>
          <w:rFonts w:ascii="Arial" w:hAnsi="Arial" w:cs="Arial"/>
          <w:lang w:val="fr-ML"/>
        </w:rPr>
        <w:tab/>
      </w:r>
      <w:r w:rsidR="008E2285">
        <w:rPr>
          <w:rFonts w:ascii="Arial" w:hAnsi="Arial" w:cs="Arial"/>
          <w:lang w:val="fr-ML"/>
        </w:rPr>
        <w:tab/>
      </w:r>
      <w:r w:rsidRPr="00AD41C5">
        <w:rPr>
          <w:rFonts w:ascii="Arial" w:hAnsi="Arial" w:cs="Arial"/>
          <w:lang w:val="fr-ML"/>
        </w:rPr>
        <w:t>Institut d’Economie Rurale</w:t>
      </w:r>
    </w:p>
    <w:p w:rsidR="002507D9" w:rsidRPr="00AD41C5" w:rsidRDefault="00A17842" w:rsidP="003F4E21">
      <w:pPr>
        <w:rPr>
          <w:rFonts w:ascii="Arial" w:hAnsi="Arial" w:cs="Arial"/>
        </w:rPr>
      </w:pPr>
      <w:r>
        <w:rPr>
          <w:rFonts w:ascii="Arial" w:hAnsi="Arial" w:cs="Arial"/>
        </w:rPr>
        <w:t xml:space="preserve">INSTAT         </w:t>
      </w:r>
      <w:r w:rsidR="008E2285">
        <w:rPr>
          <w:rFonts w:ascii="Arial" w:hAnsi="Arial" w:cs="Arial"/>
        </w:rPr>
        <w:tab/>
      </w:r>
      <w:r w:rsidR="002507D9" w:rsidRPr="00AD41C5">
        <w:rPr>
          <w:rFonts w:ascii="Arial" w:hAnsi="Arial" w:cs="Arial"/>
        </w:rPr>
        <w:t>Institut National des Statistiques</w:t>
      </w:r>
    </w:p>
    <w:p w:rsidR="002507D9" w:rsidRPr="00AD41C5" w:rsidRDefault="00A17842" w:rsidP="003F4E21">
      <w:pPr>
        <w:rPr>
          <w:rFonts w:ascii="Arial" w:hAnsi="Arial" w:cs="Arial"/>
        </w:rPr>
      </w:pPr>
      <w:r>
        <w:rPr>
          <w:rFonts w:ascii="Arial" w:hAnsi="Arial" w:cs="Arial"/>
        </w:rPr>
        <w:t xml:space="preserve">Km </w:t>
      </w:r>
      <w:r>
        <w:rPr>
          <w:rFonts w:ascii="Arial" w:hAnsi="Arial" w:cs="Arial"/>
        </w:rPr>
        <w:tab/>
      </w:r>
      <w:r w:rsidR="008E2285">
        <w:rPr>
          <w:rFonts w:ascii="Arial" w:hAnsi="Arial" w:cs="Arial"/>
        </w:rPr>
        <w:tab/>
      </w:r>
      <w:r w:rsidR="002507D9" w:rsidRPr="00AD41C5">
        <w:rPr>
          <w:rFonts w:ascii="Arial" w:hAnsi="Arial" w:cs="Arial"/>
        </w:rPr>
        <w:t>Kilomètre</w:t>
      </w:r>
    </w:p>
    <w:p w:rsidR="002507D9" w:rsidRPr="00AD41C5" w:rsidRDefault="00A17842" w:rsidP="003F4E21">
      <w:pPr>
        <w:tabs>
          <w:tab w:val="left" w:pos="1365"/>
        </w:tabs>
        <w:rPr>
          <w:rFonts w:ascii="Arial" w:hAnsi="Arial" w:cs="Arial"/>
        </w:rPr>
      </w:pPr>
      <w:r>
        <w:rPr>
          <w:rFonts w:ascii="Arial" w:hAnsi="Arial" w:cs="Arial"/>
        </w:rPr>
        <w:t xml:space="preserve">MDS              </w:t>
      </w:r>
      <w:r w:rsidR="008E2285">
        <w:rPr>
          <w:rFonts w:ascii="Arial" w:hAnsi="Arial" w:cs="Arial"/>
        </w:rPr>
        <w:tab/>
      </w:r>
      <w:r w:rsidR="002507D9" w:rsidRPr="00AD41C5">
        <w:rPr>
          <w:rFonts w:ascii="Arial" w:hAnsi="Arial" w:cs="Arial"/>
        </w:rPr>
        <w:t>Moulins du Sahel</w:t>
      </w:r>
    </w:p>
    <w:p w:rsidR="002507D9" w:rsidRPr="00AD41C5" w:rsidRDefault="00A17842" w:rsidP="00126ECF">
      <w:pPr>
        <w:ind w:left="1440" w:hanging="1440"/>
        <w:rPr>
          <w:rFonts w:ascii="Arial" w:hAnsi="Arial" w:cs="Arial"/>
        </w:rPr>
      </w:pPr>
      <w:r>
        <w:rPr>
          <w:rFonts w:ascii="Arial" w:hAnsi="Arial" w:cs="Arial"/>
        </w:rPr>
        <w:lastRenderedPageBreak/>
        <w:t xml:space="preserve">MEADD         </w:t>
      </w:r>
      <w:r w:rsidR="008E2285">
        <w:rPr>
          <w:rFonts w:ascii="Arial" w:hAnsi="Arial" w:cs="Arial"/>
        </w:rPr>
        <w:tab/>
      </w:r>
      <w:r w:rsidR="002507D9" w:rsidRPr="00AD41C5">
        <w:rPr>
          <w:rFonts w:ascii="Arial" w:hAnsi="Arial" w:cs="Arial"/>
        </w:rPr>
        <w:t>Ministère de l’Environnement, de l’Assainissement et du Développement Durable</w:t>
      </w:r>
    </w:p>
    <w:p w:rsidR="002507D9" w:rsidRPr="00AD41C5" w:rsidRDefault="00A17842" w:rsidP="003F4E21">
      <w:pPr>
        <w:rPr>
          <w:rFonts w:ascii="Arial" w:hAnsi="Arial" w:cs="Arial"/>
        </w:rPr>
      </w:pPr>
      <w:r>
        <w:rPr>
          <w:rFonts w:ascii="Arial" w:hAnsi="Arial" w:cs="Arial"/>
        </w:rPr>
        <w:t>MEFP</w:t>
      </w:r>
      <w:r>
        <w:rPr>
          <w:rFonts w:ascii="Arial" w:hAnsi="Arial" w:cs="Arial"/>
        </w:rPr>
        <w:tab/>
      </w:r>
      <w:r w:rsidR="008E2285">
        <w:rPr>
          <w:rFonts w:ascii="Arial" w:hAnsi="Arial" w:cs="Arial"/>
        </w:rPr>
        <w:tab/>
      </w:r>
      <w:r w:rsidR="002507D9" w:rsidRPr="00AD41C5">
        <w:rPr>
          <w:rFonts w:ascii="Arial" w:hAnsi="Arial" w:cs="Arial"/>
        </w:rPr>
        <w:t xml:space="preserve">Ministère de l’Economie et des Finances  </w:t>
      </w:r>
    </w:p>
    <w:p w:rsidR="002507D9" w:rsidRPr="00AD41C5" w:rsidRDefault="00A17842" w:rsidP="003F4E21">
      <w:pPr>
        <w:tabs>
          <w:tab w:val="left" w:pos="1410"/>
        </w:tabs>
        <w:rPr>
          <w:rFonts w:ascii="Arial" w:hAnsi="Arial" w:cs="Arial"/>
        </w:rPr>
      </w:pPr>
      <w:r>
        <w:rPr>
          <w:rFonts w:ascii="Arial" w:hAnsi="Arial" w:cs="Arial"/>
        </w:rPr>
        <w:t xml:space="preserve">MIT                </w:t>
      </w:r>
      <w:r w:rsidR="008E2285">
        <w:rPr>
          <w:rFonts w:ascii="Arial" w:hAnsi="Arial" w:cs="Arial"/>
        </w:rPr>
        <w:tab/>
      </w:r>
      <w:r w:rsidR="002507D9" w:rsidRPr="00AD41C5">
        <w:rPr>
          <w:rFonts w:ascii="Arial" w:hAnsi="Arial" w:cs="Arial"/>
        </w:rPr>
        <w:t>Moyens</w:t>
      </w:r>
      <w:r w:rsidR="002507D9" w:rsidRPr="00AD41C5">
        <w:rPr>
          <w:rFonts w:ascii="Arial" w:hAnsi="Arial" w:cs="Arial"/>
          <w:lang w:val="fr-ML"/>
        </w:rPr>
        <w:t xml:space="preserve"> intermédiaires detransports</w:t>
      </w:r>
    </w:p>
    <w:p w:rsidR="002507D9" w:rsidRPr="00AD41C5" w:rsidRDefault="00A17842" w:rsidP="003F4E21">
      <w:pPr>
        <w:tabs>
          <w:tab w:val="left" w:pos="1365"/>
        </w:tabs>
        <w:rPr>
          <w:rFonts w:ascii="Arial" w:hAnsi="Arial" w:cs="Arial"/>
        </w:rPr>
      </w:pPr>
      <w:r>
        <w:rPr>
          <w:rFonts w:ascii="Arial" w:hAnsi="Arial" w:cs="Arial"/>
        </w:rPr>
        <w:t xml:space="preserve">MOU              </w:t>
      </w:r>
      <w:r w:rsidR="008E2285">
        <w:rPr>
          <w:rFonts w:ascii="Arial" w:hAnsi="Arial" w:cs="Arial"/>
        </w:rPr>
        <w:tab/>
      </w:r>
      <w:r w:rsidR="002507D9" w:rsidRPr="00AD41C5">
        <w:rPr>
          <w:rFonts w:ascii="Arial" w:hAnsi="Arial" w:cs="Arial"/>
        </w:rPr>
        <w:t>Protocole d’accord</w:t>
      </w:r>
    </w:p>
    <w:p w:rsidR="002507D9" w:rsidRPr="00AD41C5" w:rsidRDefault="002507D9" w:rsidP="003F4E21">
      <w:pPr>
        <w:tabs>
          <w:tab w:val="left" w:pos="1320"/>
        </w:tabs>
        <w:rPr>
          <w:rFonts w:ascii="Arial" w:hAnsi="Arial" w:cs="Arial"/>
        </w:rPr>
      </w:pPr>
      <w:r w:rsidRPr="00AD41C5">
        <w:rPr>
          <w:rFonts w:ascii="Arial" w:hAnsi="Arial" w:cs="Arial"/>
        </w:rPr>
        <w:t>NEPAD</w:t>
      </w:r>
      <w:r w:rsidRPr="00AD41C5">
        <w:rPr>
          <w:rFonts w:ascii="Arial" w:hAnsi="Arial" w:cs="Arial"/>
        </w:rPr>
        <w:tab/>
      </w:r>
      <w:r w:rsidR="008E2285">
        <w:rPr>
          <w:rFonts w:ascii="Arial" w:hAnsi="Arial" w:cs="Arial"/>
        </w:rPr>
        <w:tab/>
      </w:r>
      <w:r w:rsidRPr="00AD41C5">
        <w:rPr>
          <w:rFonts w:ascii="Arial" w:hAnsi="Arial" w:cs="Arial"/>
        </w:rPr>
        <w:t>Nouveau Partenariat pour le Développement de l'Afrique</w:t>
      </w:r>
    </w:p>
    <w:p w:rsidR="002507D9" w:rsidRPr="00AD41C5" w:rsidRDefault="00A17842" w:rsidP="003F4E21">
      <w:pPr>
        <w:rPr>
          <w:rFonts w:ascii="Arial" w:hAnsi="Arial" w:cs="Arial"/>
        </w:rPr>
      </w:pPr>
      <w:r>
        <w:rPr>
          <w:rFonts w:ascii="Arial" w:hAnsi="Arial" w:cs="Arial"/>
        </w:rPr>
        <w:t>NIES</w:t>
      </w:r>
      <w:r>
        <w:rPr>
          <w:rFonts w:ascii="Arial" w:hAnsi="Arial" w:cs="Arial"/>
        </w:rPr>
        <w:tab/>
      </w:r>
      <w:r w:rsidR="008E2285">
        <w:rPr>
          <w:rFonts w:ascii="Arial" w:hAnsi="Arial" w:cs="Arial"/>
        </w:rPr>
        <w:tab/>
      </w:r>
      <w:r w:rsidR="002507D9" w:rsidRPr="00AD41C5">
        <w:rPr>
          <w:rFonts w:ascii="Arial" w:hAnsi="Arial" w:cs="Arial"/>
        </w:rPr>
        <w:t>Notice d’Impact Environnemental et Social</w:t>
      </w:r>
    </w:p>
    <w:p w:rsidR="002507D9" w:rsidRPr="00AD41C5" w:rsidRDefault="002507D9" w:rsidP="003F4E21">
      <w:pPr>
        <w:tabs>
          <w:tab w:val="left" w:pos="1365"/>
        </w:tabs>
        <w:rPr>
          <w:rFonts w:ascii="Arial" w:hAnsi="Arial" w:cs="Arial"/>
          <w:lang w:val="fr-ML"/>
        </w:rPr>
      </w:pPr>
      <w:r w:rsidRPr="00AD41C5">
        <w:rPr>
          <w:rFonts w:ascii="Arial" w:hAnsi="Arial" w:cs="Arial"/>
        </w:rPr>
        <w:t>ODD</w:t>
      </w:r>
      <w:r w:rsidRPr="00AD41C5">
        <w:rPr>
          <w:rFonts w:ascii="Arial" w:hAnsi="Arial" w:cs="Arial"/>
        </w:rPr>
        <w:tab/>
        <w:t>Objectifs de Développement Durable</w:t>
      </w:r>
    </w:p>
    <w:p w:rsidR="002507D9" w:rsidRPr="00AD41C5" w:rsidRDefault="00A17842" w:rsidP="003F4E21">
      <w:pPr>
        <w:rPr>
          <w:rFonts w:ascii="Arial" w:hAnsi="Arial" w:cs="Arial"/>
        </w:rPr>
      </w:pPr>
      <w:r>
        <w:rPr>
          <w:rFonts w:ascii="Arial" w:hAnsi="Arial" w:cs="Arial"/>
        </w:rPr>
        <w:t>ODHD</w:t>
      </w:r>
      <w:r>
        <w:rPr>
          <w:rFonts w:ascii="Arial" w:hAnsi="Arial" w:cs="Arial"/>
        </w:rPr>
        <w:tab/>
      </w:r>
      <w:r w:rsidR="008E2285">
        <w:rPr>
          <w:rFonts w:ascii="Arial" w:hAnsi="Arial" w:cs="Arial"/>
        </w:rPr>
        <w:tab/>
      </w:r>
      <w:r w:rsidR="002507D9" w:rsidRPr="00AD41C5">
        <w:rPr>
          <w:rFonts w:ascii="Arial" w:hAnsi="Arial" w:cs="Arial"/>
        </w:rPr>
        <w:t>Observatoire du Développement Humain Durable</w:t>
      </w:r>
    </w:p>
    <w:p w:rsidR="002507D9" w:rsidRPr="00AD41C5" w:rsidRDefault="002507D9" w:rsidP="003F4E21">
      <w:pPr>
        <w:tabs>
          <w:tab w:val="left" w:pos="1365"/>
        </w:tabs>
        <w:rPr>
          <w:rFonts w:ascii="Arial" w:hAnsi="Arial" w:cs="Arial"/>
        </w:rPr>
      </w:pPr>
      <w:r w:rsidRPr="00AD41C5">
        <w:rPr>
          <w:rFonts w:ascii="Arial" w:hAnsi="Arial" w:cs="Arial"/>
        </w:rPr>
        <w:t>ODP</w:t>
      </w:r>
      <w:r w:rsidRPr="00AD41C5">
        <w:rPr>
          <w:rFonts w:ascii="Arial" w:hAnsi="Arial" w:cs="Arial"/>
        </w:rPr>
        <w:tab/>
      </w:r>
      <w:r w:rsidR="008E2285">
        <w:rPr>
          <w:rFonts w:ascii="Arial" w:hAnsi="Arial" w:cs="Arial"/>
        </w:rPr>
        <w:tab/>
      </w:r>
      <w:r w:rsidRPr="00AD41C5">
        <w:rPr>
          <w:rFonts w:ascii="Arial" w:hAnsi="Arial" w:cs="Arial"/>
        </w:rPr>
        <w:t>Objectif de développement du projet</w:t>
      </w:r>
    </w:p>
    <w:p w:rsidR="002507D9" w:rsidRPr="00AD41C5" w:rsidRDefault="002507D9" w:rsidP="003F4E21">
      <w:pPr>
        <w:tabs>
          <w:tab w:val="left" w:pos="1440"/>
        </w:tabs>
        <w:rPr>
          <w:rFonts w:ascii="Arial" w:hAnsi="Arial" w:cs="Arial"/>
        </w:rPr>
      </w:pPr>
      <w:r w:rsidRPr="00AD41C5">
        <w:rPr>
          <w:rFonts w:ascii="Arial" w:hAnsi="Arial" w:cs="Arial"/>
          <w:color w:val="000000"/>
        </w:rPr>
        <w:t>OHVN</w:t>
      </w:r>
      <w:r w:rsidR="008E2285">
        <w:rPr>
          <w:rFonts w:ascii="Arial" w:hAnsi="Arial" w:cs="Arial"/>
          <w:color w:val="000000"/>
        </w:rPr>
        <w:tab/>
      </w:r>
      <w:r w:rsidRPr="00AD41C5">
        <w:rPr>
          <w:rFonts w:ascii="Arial" w:hAnsi="Arial" w:cs="Arial"/>
        </w:rPr>
        <w:t>Office de la haute vallée du Niger</w:t>
      </w:r>
    </w:p>
    <w:p w:rsidR="002507D9" w:rsidRPr="00AD41C5" w:rsidRDefault="002507D9" w:rsidP="003F4E21">
      <w:pPr>
        <w:rPr>
          <w:rFonts w:ascii="Arial" w:hAnsi="Arial" w:cs="Arial"/>
        </w:rPr>
      </w:pPr>
      <w:r w:rsidRPr="00AD41C5">
        <w:rPr>
          <w:rFonts w:ascii="Arial" w:hAnsi="Arial" w:cs="Arial"/>
        </w:rPr>
        <w:t>OMD</w:t>
      </w:r>
      <w:r w:rsidRPr="00AD41C5">
        <w:rPr>
          <w:rFonts w:ascii="Arial" w:hAnsi="Arial" w:cs="Arial"/>
        </w:rPr>
        <w:tab/>
      </w:r>
      <w:r w:rsidR="008E2285">
        <w:rPr>
          <w:rFonts w:ascii="Arial" w:hAnsi="Arial" w:cs="Arial"/>
        </w:rPr>
        <w:tab/>
      </w:r>
      <w:r w:rsidRPr="00AD41C5">
        <w:rPr>
          <w:rFonts w:ascii="Arial" w:hAnsi="Arial" w:cs="Arial"/>
        </w:rPr>
        <w:t>O</w:t>
      </w:r>
      <w:r w:rsidR="00213359" w:rsidRPr="00AD41C5">
        <w:rPr>
          <w:rFonts w:ascii="Arial" w:hAnsi="Arial" w:cs="Arial"/>
        </w:rPr>
        <w:t>b</w:t>
      </w:r>
      <w:r w:rsidRPr="00AD41C5">
        <w:rPr>
          <w:rFonts w:ascii="Arial" w:hAnsi="Arial" w:cs="Arial"/>
        </w:rPr>
        <w:t xml:space="preserve">jectifs du Millénaire pour le Développement </w:t>
      </w:r>
    </w:p>
    <w:p w:rsidR="002507D9" w:rsidRPr="00AD41C5" w:rsidRDefault="002507D9" w:rsidP="003F4E21">
      <w:pPr>
        <w:tabs>
          <w:tab w:val="left" w:pos="1365"/>
        </w:tabs>
        <w:rPr>
          <w:rFonts w:ascii="Arial" w:hAnsi="Arial" w:cs="Arial"/>
        </w:rPr>
      </w:pPr>
      <w:r w:rsidRPr="00AD41C5">
        <w:rPr>
          <w:rFonts w:ascii="Arial" w:hAnsi="Arial" w:cs="Arial"/>
        </w:rPr>
        <w:t>OMD</w:t>
      </w:r>
      <w:r w:rsidRPr="00AD41C5">
        <w:rPr>
          <w:rFonts w:ascii="Arial" w:hAnsi="Arial" w:cs="Arial"/>
        </w:rPr>
        <w:tab/>
      </w:r>
      <w:r w:rsidR="008E2285">
        <w:rPr>
          <w:rFonts w:ascii="Arial" w:hAnsi="Arial" w:cs="Arial"/>
        </w:rPr>
        <w:tab/>
      </w:r>
      <w:r w:rsidRPr="00AD41C5">
        <w:rPr>
          <w:rFonts w:ascii="Arial" w:hAnsi="Arial" w:cs="Arial"/>
        </w:rPr>
        <w:t>Objectifs du Millénaire pour le Développement </w:t>
      </w:r>
    </w:p>
    <w:p w:rsidR="002507D9" w:rsidRPr="00AD41C5" w:rsidRDefault="002507D9" w:rsidP="003F4E21">
      <w:pPr>
        <w:rPr>
          <w:rFonts w:ascii="Arial" w:hAnsi="Arial" w:cs="Arial"/>
        </w:rPr>
      </w:pPr>
      <w:r w:rsidRPr="00AD41C5">
        <w:rPr>
          <w:rFonts w:ascii="Arial" w:hAnsi="Arial" w:cs="Arial"/>
        </w:rPr>
        <w:t>ONG</w:t>
      </w:r>
      <w:r w:rsidRPr="00AD41C5">
        <w:rPr>
          <w:rFonts w:ascii="Arial" w:hAnsi="Arial" w:cs="Arial"/>
        </w:rPr>
        <w:tab/>
      </w:r>
      <w:r w:rsidR="008E2285">
        <w:rPr>
          <w:rFonts w:ascii="Arial" w:hAnsi="Arial" w:cs="Arial"/>
        </w:rPr>
        <w:tab/>
      </w:r>
      <w:r w:rsidRPr="00AD41C5">
        <w:rPr>
          <w:rFonts w:ascii="Arial" w:hAnsi="Arial" w:cs="Arial"/>
        </w:rPr>
        <w:t>Organisation Non Gouvernementale</w:t>
      </w:r>
    </w:p>
    <w:p w:rsidR="002507D9" w:rsidRPr="00AD41C5" w:rsidRDefault="002507D9" w:rsidP="003F4E21">
      <w:pPr>
        <w:rPr>
          <w:rFonts w:ascii="Arial" w:hAnsi="Arial" w:cs="Arial"/>
        </w:rPr>
      </w:pPr>
      <w:r w:rsidRPr="00AD41C5">
        <w:rPr>
          <w:rFonts w:ascii="Arial" w:hAnsi="Arial" w:cs="Arial"/>
        </w:rPr>
        <w:t>OPA</w:t>
      </w:r>
      <w:r w:rsidRPr="00AD41C5">
        <w:rPr>
          <w:rFonts w:ascii="Arial" w:hAnsi="Arial" w:cs="Arial"/>
        </w:rPr>
        <w:tab/>
      </w:r>
      <w:r w:rsidR="008E2285">
        <w:rPr>
          <w:rFonts w:ascii="Arial" w:hAnsi="Arial" w:cs="Arial"/>
        </w:rPr>
        <w:tab/>
      </w:r>
      <w:r w:rsidRPr="00AD41C5">
        <w:rPr>
          <w:rFonts w:ascii="Arial" w:hAnsi="Arial" w:cs="Arial"/>
        </w:rPr>
        <w:t>Organisations Professionnelles Agricoles</w:t>
      </w:r>
    </w:p>
    <w:p w:rsidR="002507D9" w:rsidRPr="00AD41C5" w:rsidRDefault="002507D9" w:rsidP="003F4E21">
      <w:pPr>
        <w:tabs>
          <w:tab w:val="left" w:pos="1365"/>
        </w:tabs>
        <w:rPr>
          <w:rFonts w:ascii="Arial" w:hAnsi="Arial" w:cs="Arial"/>
        </w:rPr>
      </w:pPr>
      <w:r w:rsidRPr="00AD41C5">
        <w:rPr>
          <w:rFonts w:ascii="Arial" w:hAnsi="Arial" w:cs="Arial"/>
        </w:rPr>
        <w:t>OPI</w:t>
      </w:r>
      <w:r w:rsidRPr="00AD41C5">
        <w:rPr>
          <w:rFonts w:ascii="Arial" w:hAnsi="Arial" w:cs="Arial"/>
        </w:rPr>
        <w:tab/>
      </w:r>
      <w:r w:rsidR="008E2285">
        <w:rPr>
          <w:rFonts w:ascii="Arial" w:hAnsi="Arial" w:cs="Arial"/>
        </w:rPr>
        <w:tab/>
      </w:r>
      <w:r w:rsidRPr="00AD41C5">
        <w:rPr>
          <w:rFonts w:ascii="Arial" w:hAnsi="Arial" w:cs="Arial"/>
        </w:rPr>
        <w:t>Organisation Patronale des Industriels du Mali</w:t>
      </w:r>
    </w:p>
    <w:p w:rsidR="002507D9" w:rsidRPr="00AD41C5" w:rsidRDefault="002507D9" w:rsidP="003F4E21">
      <w:pPr>
        <w:tabs>
          <w:tab w:val="left" w:pos="1365"/>
        </w:tabs>
        <w:rPr>
          <w:rFonts w:ascii="Arial" w:hAnsi="Arial" w:cs="Arial"/>
        </w:rPr>
      </w:pPr>
      <w:r w:rsidRPr="00AD41C5">
        <w:rPr>
          <w:rFonts w:ascii="Arial" w:hAnsi="Arial" w:cs="Arial"/>
        </w:rPr>
        <w:t>PACAM</w:t>
      </w:r>
      <w:r w:rsidRPr="00AD41C5">
        <w:rPr>
          <w:rFonts w:ascii="Arial" w:hAnsi="Arial" w:cs="Arial"/>
        </w:rPr>
        <w:tab/>
      </w:r>
      <w:r w:rsidR="008E2285">
        <w:rPr>
          <w:rFonts w:ascii="Arial" w:hAnsi="Arial" w:cs="Arial"/>
        </w:rPr>
        <w:tab/>
      </w:r>
      <w:r w:rsidRPr="00AD41C5">
        <w:rPr>
          <w:rFonts w:ascii="Arial" w:hAnsi="Arial" w:cs="Arial"/>
        </w:rPr>
        <w:t>Projet d’Appui à la Compétitivité Agroindustrielle au Mali</w:t>
      </w:r>
    </w:p>
    <w:p w:rsidR="002507D9" w:rsidRPr="00AD41C5" w:rsidRDefault="00AD41C5" w:rsidP="003F4E21">
      <w:pPr>
        <w:rPr>
          <w:rFonts w:ascii="Arial" w:hAnsi="Arial" w:cs="Arial"/>
        </w:rPr>
      </w:pPr>
      <w:r>
        <w:rPr>
          <w:rFonts w:ascii="Arial" w:hAnsi="Arial" w:cs="Arial"/>
        </w:rPr>
        <w:t>PANA</w:t>
      </w:r>
      <w:r>
        <w:rPr>
          <w:rFonts w:ascii="Arial" w:hAnsi="Arial" w:cs="Arial"/>
        </w:rPr>
        <w:tab/>
      </w:r>
      <w:r w:rsidR="008E2285">
        <w:rPr>
          <w:rFonts w:ascii="Arial" w:hAnsi="Arial" w:cs="Arial"/>
        </w:rPr>
        <w:tab/>
      </w:r>
      <w:r w:rsidR="002507D9" w:rsidRPr="00AD41C5">
        <w:rPr>
          <w:rFonts w:ascii="Arial" w:hAnsi="Arial" w:cs="Arial"/>
        </w:rPr>
        <w:t>Programme d’Action National pour l’Adaptation</w:t>
      </w:r>
    </w:p>
    <w:p w:rsidR="002507D9" w:rsidRPr="00AD41C5" w:rsidRDefault="00A17842" w:rsidP="00126ECF">
      <w:pPr>
        <w:ind w:left="1440" w:hanging="1440"/>
        <w:rPr>
          <w:rFonts w:ascii="Arial" w:hAnsi="Arial" w:cs="Arial"/>
        </w:rPr>
      </w:pPr>
      <w:r>
        <w:rPr>
          <w:rFonts w:ascii="Arial" w:hAnsi="Arial" w:cs="Arial"/>
        </w:rPr>
        <w:t xml:space="preserve">PAN-CID        </w:t>
      </w:r>
      <w:r w:rsidR="008E2285">
        <w:rPr>
          <w:rFonts w:ascii="Arial" w:hAnsi="Arial" w:cs="Arial"/>
        </w:rPr>
        <w:tab/>
      </w:r>
      <w:r w:rsidR="002507D9" w:rsidRPr="00AD41C5">
        <w:rPr>
          <w:rFonts w:ascii="Arial" w:hAnsi="Arial" w:cs="Arial"/>
        </w:rPr>
        <w:t>Programmes d’Action Nationaux de la convention de lutte contre la Désertification</w:t>
      </w:r>
    </w:p>
    <w:p w:rsidR="002507D9" w:rsidRPr="00AD41C5" w:rsidRDefault="002507D9" w:rsidP="003F4E21">
      <w:pPr>
        <w:rPr>
          <w:rFonts w:ascii="Arial" w:hAnsi="Arial" w:cs="Arial"/>
        </w:rPr>
      </w:pPr>
      <w:r w:rsidRPr="00AD41C5">
        <w:rPr>
          <w:rFonts w:ascii="Arial" w:hAnsi="Arial" w:cs="Arial"/>
        </w:rPr>
        <w:t>PAP</w:t>
      </w:r>
      <w:r w:rsidRPr="00AD41C5">
        <w:rPr>
          <w:rFonts w:ascii="Arial" w:hAnsi="Arial" w:cs="Arial"/>
        </w:rPr>
        <w:tab/>
      </w:r>
      <w:r w:rsidRPr="00AD41C5">
        <w:rPr>
          <w:rFonts w:ascii="Arial" w:hAnsi="Arial" w:cs="Arial"/>
        </w:rPr>
        <w:tab/>
        <w:t>Personne Affectée par le Projet</w:t>
      </w:r>
    </w:p>
    <w:p w:rsidR="002507D9" w:rsidRPr="00AD41C5" w:rsidRDefault="002507D9" w:rsidP="003F4E21">
      <w:pPr>
        <w:rPr>
          <w:rFonts w:ascii="Arial" w:hAnsi="Arial" w:cs="Arial"/>
        </w:rPr>
      </w:pPr>
      <w:r w:rsidRPr="00AD41C5">
        <w:rPr>
          <w:rFonts w:ascii="Arial" w:hAnsi="Arial" w:cs="Arial"/>
        </w:rPr>
        <w:t>PAR</w:t>
      </w:r>
      <w:r w:rsidRPr="00AD41C5">
        <w:rPr>
          <w:rFonts w:ascii="Arial" w:hAnsi="Arial" w:cs="Arial"/>
        </w:rPr>
        <w:tab/>
      </w:r>
      <w:r w:rsidRPr="00AD41C5">
        <w:rPr>
          <w:rFonts w:ascii="Arial" w:hAnsi="Arial" w:cs="Arial"/>
        </w:rPr>
        <w:tab/>
        <w:t xml:space="preserve">Plan d'Action de Réinstallation </w:t>
      </w:r>
    </w:p>
    <w:p w:rsidR="002507D9" w:rsidRPr="00AD41C5" w:rsidRDefault="002507D9" w:rsidP="003F4E21">
      <w:pPr>
        <w:rPr>
          <w:rFonts w:ascii="Arial" w:hAnsi="Arial" w:cs="Arial"/>
        </w:rPr>
      </w:pPr>
      <w:r w:rsidRPr="00AD41C5">
        <w:rPr>
          <w:rFonts w:ascii="Arial" w:hAnsi="Arial" w:cs="Arial"/>
        </w:rPr>
        <w:t>PB</w:t>
      </w:r>
      <w:r w:rsidRPr="00AD41C5">
        <w:rPr>
          <w:rFonts w:ascii="Arial" w:hAnsi="Arial" w:cs="Arial"/>
        </w:rPr>
        <w:tab/>
      </w:r>
      <w:r w:rsidRPr="00AD41C5">
        <w:rPr>
          <w:rFonts w:ascii="Arial" w:hAnsi="Arial" w:cs="Arial"/>
        </w:rPr>
        <w:tab/>
        <w:t>Procédures de la Banque</w:t>
      </w:r>
    </w:p>
    <w:p w:rsidR="002507D9" w:rsidRPr="00AD41C5" w:rsidRDefault="002507D9" w:rsidP="003F4E21">
      <w:pPr>
        <w:rPr>
          <w:rFonts w:ascii="Arial" w:hAnsi="Arial" w:cs="Arial"/>
        </w:rPr>
      </w:pPr>
      <w:r w:rsidRPr="00AD41C5">
        <w:rPr>
          <w:rFonts w:ascii="Arial" w:hAnsi="Arial" w:cs="Arial"/>
        </w:rPr>
        <w:t>PB/PO</w:t>
      </w:r>
      <w:r w:rsidR="00213359" w:rsidRPr="00AD41C5">
        <w:rPr>
          <w:rFonts w:ascii="Arial" w:hAnsi="Arial" w:cs="Arial"/>
        </w:rPr>
        <w:tab/>
      </w:r>
      <w:r w:rsidRPr="00AD41C5">
        <w:rPr>
          <w:rFonts w:ascii="Arial" w:hAnsi="Arial" w:cs="Arial"/>
        </w:rPr>
        <w:t xml:space="preserve">Procédure de la Banque/Politique Opérationnelle </w:t>
      </w:r>
    </w:p>
    <w:p w:rsidR="002507D9" w:rsidRPr="00AD41C5" w:rsidRDefault="002507D9" w:rsidP="003F4E21">
      <w:pPr>
        <w:tabs>
          <w:tab w:val="left" w:pos="1410"/>
        </w:tabs>
        <w:rPr>
          <w:rFonts w:ascii="Arial" w:hAnsi="Arial" w:cs="Arial"/>
        </w:rPr>
      </w:pPr>
      <w:r w:rsidRPr="00AD41C5">
        <w:rPr>
          <w:rFonts w:ascii="Arial" w:hAnsi="Arial" w:cs="Arial"/>
        </w:rPr>
        <w:t>PDA</w:t>
      </w:r>
      <w:r w:rsidRPr="00AD41C5">
        <w:rPr>
          <w:rFonts w:ascii="Arial" w:hAnsi="Arial" w:cs="Arial"/>
        </w:rPr>
        <w:tab/>
        <w:t>Politique de développement Agricole</w:t>
      </w:r>
    </w:p>
    <w:p w:rsidR="002507D9" w:rsidRPr="00AD41C5" w:rsidRDefault="00213359" w:rsidP="003F4E21">
      <w:pPr>
        <w:rPr>
          <w:rFonts w:ascii="Arial" w:hAnsi="Arial" w:cs="Arial"/>
        </w:rPr>
      </w:pPr>
      <w:r w:rsidRPr="00AD41C5">
        <w:rPr>
          <w:rFonts w:ascii="Arial" w:hAnsi="Arial" w:cs="Arial"/>
        </w:rPr>
        <w:t>PGES</w:t>
      </w:r>
      <w:r w:rsidRPr="00AD41C5">
        <w:rPr>
          <w:rFonts w:ascii="Arial" w:hAnsi="Arial" w:cs="Arial"/>
        </w:rPr>
        <w:tab/>
      </w:r>
      <w:r w:rsidR="002507D9" w:rsidRPr="00AD41C5">
        <w:rPr>
          <w:rFonts w:ascii="Arial" w:hAnsi="Arial" w:cs="Arial"/>
        </w:rPr>
        <w:t>Plan de Gestion Environnementale et Sociale</w:t>
      </w:r>
    </w:p>
    <w:p w:rsidR="002507D9" w:rsidRPr="00AD41C5" w:rsidRDefault="00A17842" w:rsidP="003F4E21">
      <w:pPr>
        <w:rPr>
          <w:rFonts w:ascii="Arial" w:hAnsi="Arial" w:cs="Arial"/>
        </w:rPr>
      </w:pPr>
      <w:r>
        <w:rPr>
          <w:rFonts w:ascii="Arial" w:hAnsi="Arial" w:cs="Arial"/>
        </w:rPr>
        <w:t>PIB</w:t>
      </w:r>
      <w:r>
        <w:rPr>
          <w:rFonts w:ascii="Arial" w:hAnsi="Arial" w:cs="Arial"/>
        </w:rPr>
        <w:tab/>
      </w:r>
      <w:r w:rsidR="002507D9" w:rsidRPr="00AD41C5">
        <w:rPr>
          <w:rFonts w:ascii="Arial" w:hAnsi="Arial" w:cs="Arial"/>
        </w:rPr>
        <w:t>Produit Intérieur Brut</w:t>
      </w:r>
    </w:p>
    <w:p w:rsidR="002507D9" w:rsidRPr="00AD41C5" w:rsidRDefault="00A17842" w:rsidP="003F4E21">
      <w:pPr>
        <w:tabs>
          <w:tab w:val="left" w:pos="1485"/>
        </w:tabs>
        <w:rPr>
          <w:rFonts w:ascii="Arial" w:hAnsi="Arial" w:cs="Arial"/>
        </w:rPr>
      </w:pPr>
      <w:r>
        <w:rPr>
          <w:rFonts w:ascii="Arial" w:hAnsi="Arial" w:cs="Arial"/>
        </w:rPr>
        <w:t xml:space="preserve">PIRT               </w:t>
      </w:r>
      <w:r w:rsidR="008E2285">
        <w:rPr>
          <w:rFonts w:ascii="Arial" w:hAnsi="Arial" w:cs="Arial"/>
        </w:rPr>
        <w:tab/>
      </w:r>
      <w:r w:rsidR="002507D9" w:rsidRPr="00AD41C5">
        <w:rPr>
          <w:rFonts w:ascii="Arial" w:hAnsi="Arial" w:cs="Arial"/>
        </w:rPr>
        <w:t>Projet Inventaire des Ressources Terrestres</w:t>
      </w:r>
    </w:p>
    <w:p w:rsidR="002507D9" w:rsidRPr="00AD41C5" w:rsidRDefault="002507D9" w:rsidP="003F4E21">
      <w:pPr>
        <w:tabs>
          <w:tab w:val="left" w:pos="1440"/>
          <w:tab w:val="left" w:pos="1545"/>
        </w:tabs>
        <w:rPr>
          <w:rFonts w:ascii="Arial" w:hAnsi="Arial" w:cs="Arial"/>
        </w:rPr>
      </w:pPr>
      <w:r w:rsidRPr="00AD41C5">
        <w:rPr>
          <w:rFonts w:ascii="Arial" w:hAnsi="Arial" w:cs="Arial"/>
          <w:color w:val="000000"/>
        </w:rPr>
        <w:t>PIRT</w:t>
      </w:r>
      <w:r w:rsidRPr="00AD41C5">
        <w:rPr>
          <w:rFonts w:ascii="Arial" w:hAnsi="Arial" w:cs="Arial"/>
        </w:rPr>
        <w:tab/>
      </w:r>
      <w:r w:rsidRPr="00AD41C5">
        <w:rPr>
          <w:rFonts w:ascii="Arial" w:hAnsi="Arial" w:cs="Arial"/>
          <w:color w:val="000000"/>
        </w:rPr>
        <w:t>Projet Inventaire des Ressources Terrestres</w:t>
      </w:r>
    </w:p>
    <w:p w:rsidR="002507D9" w:rsidRPr="00AD41C5" w:rsidRDefault="002507D9" w:rsidP="003F4E21">
      <w:pPr>
        <w:tabs>
          <w:tab w:val="left" w:pos="1410"/>
        </w:tabs>
        <w:rPr>
          <w:rFonts w:ascii="Arial" w:hAnsi="Arial" w:cs="Arial"/>
        </w:rPr>
      </w:pPr>
      <w:r w:rsidRPr="00AD41C5">
        <w:rPr>
          <w:rFonts w:ascii="Arial" w:hAnsi="Arial" w:cs="Arial"/>
        </w:rPr>
        <w:t>PNA</w:t>
      </w:r>
      <w:r w:rsidRPr="00AD41C5">
        <w:rPr>
          <w:rFonts w:ascii="Arial" w:hAnsi="Arial" w:cs="Arial"/>
        </w:rPr>
        <w:tab/>
      </w:r>
      <w:r w:rsidR="008E2285">
        <w:rPr>
          <w:rFonts w:ascii="Arial" w:hAnsi="Arial" w:cs="Arial"/>
        </w:rPr>
        <w:tab/>
      </w:r>
      <w:r w:rsidRPr="00AD41C5">
        <w:rPr>
          <w:rFonts w:ascii="Arial" w:hAnsi="Arial" w:cs="Arial"/>
        </w:rPr>
        <w:t>Politique Nationale de l’Assainissement</w:t>
      </w:r>
    </w:p>
    <w:p w:rsidR="002507D9" w:rsidRPr="00AD41C5" w:rsidRDefault="002507D9" w:rsidP="003F4E21">
      <w:pPr>
        <w:rPr>
          <w:rFonts w:ascii="Arial" w:hAnsi="Arial" w:cs="Arial"/>
        </w:rPr>
      </w:pPr>
      <w:r w:rsidRPr="00AD41C5">
        <w:rPr>
          <w:rFonts w:ascii="Arial" w:hAnsi="Arial" w:cs="Arial"/>
        </w:rPr>
        <w:t>PNA/ERP </w:t>
      </w:r>
      <w:r w:rsidRPr="00AD41C5">
        <w:rPr>
          <w:rFonts w:ascii="Arial" w:hAnsi="Arial" w:cs="Arial"/>
        </w:rPr>
        <w:tab/>
        <w:t xml:space="preserve">Programme National d’Action pour l’emploi en vue de réduire la pauvreté </w:t>
      </w:r>
    </w:p>
    <w:p w:rsidR="002507D9" w:rsidRPr="00AD41C5" w:rsidRDefault="002507D9" w:rsidP="003F4E21">
      <w:pPr>
        <w:rPr>
          <w:rFonts w:ascii="Arial" w:hAnsi="Arial" w:cs="Arial"/>
        </w:rPr>
      </w:pPr>
      <w:r w:rsidRPr="00AD41C5">
        <w:rPr>
          <w:rFonts w:ascii="Arial" w:hAnsi="Arial" w:cs="Arial"/>
        </w:rPr>
        <w:t>PNAE</w:t>
      </w:r>
      <w:r w:rsidRPr="00AD41C5">
        <w:rPr>
          <w:rFonts w:ascii="Arial" w:hAnsi="Arial" w:cs="Arial"/>
        </w:rPr>
        <w:tab/>
      </w:r>
      <w:r w:rsidRPr="00AD41C5">
        <w:rPr>
          <w:rFonts w:ascii="Arial" w:hAnsi="Arial" w:cs="Arial"/>
        </w:rPr>
        <w:tab/>
        <w:t>Plan National d’Action Environnementale</w:t>
      </w:r>
    </w:p>
    <w:p w:rsidR="002507D9" w:rsidRPr="00AD41C5" w:rsidRDefault="002507D9" w:rsidP="003F4E21">
      <w:pPr>
        <w:rPr>
          <w:rFonts w:ascii="Arial" w:hAnsi="Arial" w:cs="Arial"/>
        </w:rPr>
      </w:pPr>
      <w:r w:rsidRPr="00AD41C5">
        <w:rPr>
          <w:rFonts w:ascii="Arial" w:hAnsi="Arial" w:cs="Arial"/>
        </w:rPr>
        <w:t>PNE</w:t>
      </w:r>
      <w:r w:rsidRPr="00AD41C5">
        <w:rPr>
          <w:rFonts w:ascii="Arial" w:hAnsi="Arial" w:cs="Arial"/>
        </w:rPr>
        <w:tab/>
      </w:r>
      <w:r w:rsidRPr="00AD41C5">
        <w:rPr>
          <w:rFonts w:ascii="Arial" w:hAnsi="Arial" w:cs="Arial"/>
        </w:rPr>
        <w:tab/>
        <w:t xml:space="preserve">Politique nationale de l’emploi </w:t>
      </w:r>
    </w:p>
    <w:p w:rsidR="002507D9" w:rsidRPr="00AD41C5" w:rsidRDefault="002507D9" w:rsidP="003F4E21">
      <w:pPr>
        <w:rPr>
          <w:rFonts w:ascii="Arial" w:hAnsi="Arial" w:cs="Arial"/>
        </w:rPr>
      </w:pPr>
      <w:r w:rsidRPr="00AD41C5">
        <w:rPr>
          <w:rFonts w:ascii="Arial" w:hAnsi="Arial" w:cs="Arial"/>
        </w:rPr>
        <w:t xml:space="preserve">PNFP </w:t>
      </w:r>
      <w:r w:rsidRPr="00AD41C5">
        <w:rPr>
          <w:rFonts w:ascii="Arial" w:hAnsi="Arial" w:cs="Arial"/>
        </w:rPr>
        <w:tab/>
      </w:r>
      <w:r w:rsidRPr="00AD41C5">
        <w:rPr>
          <w:rFonts w:ascii="Arial" w:hAnsi="Arial" w:cs="Arial"/>
        </w:rPr>
        <w:tab/>
        <w:t xml:space="preserve">Politique Nationale de Formation Professionnelle </w:t>
      </w:r>
    </w:p>
    <w:p w:rsidR="002507D9" w:rsidRPr="00AD41C5" w:rsidRDefault="002507D9" w:rsidP="003F4E21">
      <w:pPr>
        <w:tabs>
          <w:tab w:val="left" w:pos="1320"/>
        </w:tabs>
        <w:rPr>
          <w:rFonts w:ascii="Arial" w:hAnsi="Arial" w:cs="Arial"/>
        </w:rPr>
      </w:pPr>
      <w:r w:rsidRPr="00AD41C5">
        <w:rPr>
          <w:rFonts w:ascii="Arial" w:hAnsi="Arial" w:cs="Arial"/>
        </w:rPr>
        <w:t>PNISA</w:t>
      </w:r>
      <w:r w:rsidRPr="00AD41C5">
        <w:rPr>
          <w:rFonts w:ascii="Arial" w:hAnsi="Arial" w:cs="Arial"/>
        </w:rPr>
        <w:tab/>
      </w:r>
      <w:r w:rsidRPr="00AD41C5">
        <w:rPr>
          <w:rFonts w:ascii="Arial" w:hAnsi="Arial" w:cs="Arial"/>
        </w:rPr>
        <w:tab/>
        <w:t>Programme national d’investissement du secteur Agricole</w:t>
      </w:r>
    </w:p>
    <w:p w:rsidR="002507D9" w:rsidRPr="00AD41C5" w:rsidRDefault="002507D9" w:rsidP="003F4E21">
      <w:pPr>
        <w:rPr>
          <w:rFonts w:ascii="Arial" w:hAnsi="Arial" w:cs="Arial"/>
        </w:rPr>
      </w:pPr>
      <w:r w:rsidRPr="00AD41C5">
        <w:rPr>
          <w:rFonts w:ascii="Arial" w:hAnsi="Arial" w:cs="Arial"/>
        </w:rPr>
        <w:t>PNPE</w:t>
      </w:r>
      <w:r w:rsidRPr="00AD41C5">
        <w:rPr>
          <w:rFonts w:ascii="Arial" w:hAnsi="Arial" w:cs="Arial"/>
        </w:rPr>
        <w:tab/>
      </w:r>
      <w:r w:rsidRPr="00AD41C5">
        <w:rPr>
          <w:rFonts w:ascii="Arial" w:hAnsi="Arial" w:cs="Arial"/>
        </w:rPr>
        <w:tab/>
        <w:t>Politique Nationale de Protection de l’Environnement</w:t>
      </w:r>
    </w:p>
    <w:p w:rsidR="002507D9" w:rsidRPr="00AD41C5" w:rsidRDefault="002507D9" w:rsidP="003F4E21">
      <w:pPr>
        <w:rPr>
          <w:rFonts w:ascii="Arial" w:hAnsi="Arial" w:cs="Arial"/>
        </w:rPr>
      </w:pPr>
      <w:r w:rsidRPr="00AD41C5">
        <w:rPr>
          <w:rFonts w:ascii="Arial" w:hAnsi="Arial" w:cs="Arial"/>
        </w:rPr>
        <w:t xml:space="preserve">PPTE </w:t>
      </w:r>
      <w:r w:rsidRPr="00AD41C5">
        <w:rPr>
          <w:rFonts w:ascii="Arial" w:hAnsi="Arial" w:cs="Arial"/>
        </w:rPr>
        <w:tab/>
      </w:r>
      <w:r w:rsidRPr="00AD41C5">
        <w:rPr>
          <w:rFonts w:ascii="Arial" w:hAnsi="Arial" w:cs="Arial"/>
        </w:rPr>
        <w:tab/>
        <w:t>Pays Pauvre Très Endetté</w:t>
      </w:r>
    </w:p>
    <w:p w:rsidR="002507D9" w:rsidRPr="00AD41C5" w:rsidRDefault="002507D9" w:rsidP="00126ECF">
      <w:pPr>
        <w:tabs>
          <w:tab w:val="left" w:pos="1365"/>
        </w:tabs>
        <w:ind w:left="1410" w:hanging="1410"/>
        <w:rPr>
          <w:rFonts w:ascii="Arial" w:hAnsi="Arial" w:cs="Arial"/>
        </w:rPr>
      </w:pPr>
      <w:r w:rsidRPr="00AD41C5">
        <w:rPr>
          <w:rFonts w:ascii="Arial" w:hAnsi="Arial" w:cs="Arial"/>
        </w:rPr>
        <w:t>PRESAN-KI</w:t>
      </w:r>
      <w:r w:rsidRPr="00AD41C5">
        <w:rPr>
          <w:rFonts w:ascii="Arial" w:hAnsi="Arial" w:cs="Arial"/>
        </w:rPr>
        <w:tab/>
      </w:r>
      <w:r w:rsidR="008E2285">
        <w:rPr>
          <w:rFonts w:ascii="Arial" w:hAnsi="Arial" w:cs="Arial"/>
        </w:rPr>
        <w:tab/>
      </w:r>
      <w:r w:rsidRPr="00AD41C5">
        <w:rPr>
          <w:rFonts w:ascii="Arial" w:hAnsi="Arial" w:cs="Arial"/>
        </w:rPr>
        <w:t>Projet de renforcement de la sécurité alimentaire et nutritionnelle dans la région de Koulikoro</w:t>
      </w:r>
    </w:p>
    <w:p w:rsidR="002507D9" w:rsidRPr="00AD41C5" w:rsidRDefault="002507D9" w:rsidP="003F4E21">
      <w:pPr>
        <w:ind w:left="1410" w:hanging="1410"/>
        <w:rPr>
          <w:rFonts w:ascii="Arial" w:hAnsi="Arial" w:cs="Arial"/>
        </w:rPr>
      </w:pPr>
      <w:r w:rsidRPr="00AD41C5">
        <w:rPr>
          <w:rFonts w:ascii="Arial" w:hAnsi="Arial" w:cs="Arial"/>
        </w:rPr>
        <w:t>PRODEFPE</w:t>
      </w:r>
      <w:r w:rsidRPr="00AD41C5">
        <w:rPr>
          <w:rFonts w:ascii="Arial" w:hAnsi="Arial" w:cs="Arial"/>
        </w:rPr>
        <w:tab/>
        <w:t xml:space="preserve">Programme Décennal de Développement de la Formation Professionnelle pour l’Emploi </w:t>
      </w:r>
    </w:p>
    <w:p w:rsidR="002507D9" w:rsidRPr="00AD41C5" w:rsidRDefault="002507D9" w:rsidP="003F4E21">
      <w:pPr>
        <w:rPr>
          <w:rFonts w:ascii="Arial" w:hAnsi="Arial" w:cs="Arial"/>
        </w:rPr>
      </w:pPr>
      <w:r w:rsidRPr="00AD41C5">
        <w:rPr>
          <w:rFonts w:ascii="Arial" w:hAnsi="Arial" w:cs="Arial"/>
        </w:rPr>
        <w:t xml:space="preserve">PSR </w:t>
      </w:r>
      <w:r w:rsidRPr="00AD41C5">
        <w:rPr>
          <w:rFonts w:ascii="Arial" w:hAnsi="Arial" w:cs="Arial"/>
        </w:rPr>
        <w:tab/>
      </w:r>
      <w:r w:rsidRPr="00AD41C5">
        <w:rPr>
          <w:rFonts w:ascii="Arial" w:hAnsi="Arial" w:cs="Arial"/>
        </w:rPr>
        <w:tab/>
        <w:t xml:space="preserve">Plan Succinct de Réinstallation </w:t>
      </w:r>
    </w:p>
    <w:p w:rsidR="002507D9" w:rsidRPr="00AD41C5" w:rsidRDefault="002507D9" w:rsidP="003F4E21">
      <w:pPr>
        <w:tabs>
          <w:tab w:val="left" w:pos="1320"/>
        </w:tabs>
        <w:rPr>
          <w:rFonts w:ascii="Arial" w:hAnsi="Arial" w:cs="Arial"/>
        </w:rPr>
      </w:pPr>
      <w:r w:rsidRPr="00AD41C5">
        <w:rPr>
          <w:rFonts w:ascii="Arial" w:hAnsi="Arial" w:cs="Arial"/>
        </w:rPr>
        <w:t>PST2</w:t>
      </w:r>
      <w:r w:rsidRPr="00AD41C5">
        <w:rPr>
          <w:rFonts w:ascii="Arial" w:hAnsi="Arial" w:cs="Arial"/>
        </w:rPr>
        <w:tab/>
      </w:r>
      <w:r w:rsidR="008E2285">
        <w:rPr>
          <w:rFonts w:ascii="Arial" w:hAnsi="Arial" w:cs="Arial"/>
        </w:rPr>
        <w:tab/>
      </w:r>
      <w:r w:rsidRPr="00AD41C5">
        <w:rPr>
          <w:rFonts w:ascii="Arial" w:hAnsi="Arial" w:cs="Arial"/>
        </w:rPr>
        <w:t>Programme Sectoriel des Transports2</w:t>
      </w:r>
    </w:p>
    <w:p w:rsidR="002507D9" w:rsidRPr="00AD41C5" w:rsidRDefault="002507D9" w:rsidP="003F4E21">
      <w:pPr>
        <w:rPr>
          <w:rFonts w:ascii="Arial" w:hAnsi="Arial" w:cs="Arial"/>
        </w:rPr>
      </w:pPr>
      <w:r w:rsidRPr="00AD41C5">
        <w:rPr>
          <w:rFonts w:ascii="Arial" w:hAnsi="Arial" w:cs="Arial"/>
        </w:rPr>
        <w:t>PTF</w:t>
      </w:r>
      <w:r w:rsidRPr="00AD41C5">
        <w:rPr>
          <w:rFonts w:ascii="Arial" w:hAnsi="Arial" w:cs="Arial"/>
        </w:rPr>
        <w:tab/>
      </w:r>
      <w:r w:rsidRPr="00AD41C5">
        <w:rPr>
          <w:rFonts w:ascii="Arial" w:hAnsi="Arial" w:cs="Arial"/>
        </w:rPr>
        <w:tab/>
        <w:t xml:space="preserve">Partenaires Techniques et Financiers </w:t>
      </w:r>
    </w:p>
    <w:p w:rsidR="002507D9" w:rsidRPr="00AD41C5" w:rsidRDefault="002507D9" w:rsidP="003F4E21">
      <w:pPr>
        <w:rPr>
          <w:rFonts w:ascii="Arial" w:hAnsi="Arial" w:cs="Arial"/>
        </w:rPr>
      </w:pPr>
      <w:r w:rsidRPr="00AD41C5">
        <w:rPr>
          <w:rFonts w:ascii="Arial" w:hAnsi="Arial" w:cs="Arial"/>
        </w:rPr>
        <w:t xml:space="preserve">PV </w:t>
      </w:r>
      <w:r w:rsidRPr="00AD41C5">
        <w:rPr>
          <w:rFonts w:ascii="Arial" w:hAnsi="Arial" w:cs="Arial"/>
        </w:rPr>
        <w:tab/>
      </w:r>
      <w:r w:rsidRPr="00AD41C5">
        <w:rPr>
          <w:rFonts w:ascii="Arial" w:hAnsi="Arial" w:cs="Arial"/>
        </w:rPr>
        <w:tab/>
        <w:t>Procès-verbal</w:t>
      </w:r>
    </w:p>
    <w:p w:rsidR="002507D9" w:rsidRPr="00AD41C5" w:rsidRDefault="002507D9" w:rsidP="003F4E21">
      <w:pPr>
        <w:rPr>
          <w:rFonts w:ascii="Arial" w:hAnsi="Arial" w:cs="Arial"/>
        </w:rPr>
      </w:pPr>
      <w:r w:rsidRPr="00AD41C5">
        <w:rPr>
          <w:rFonts w:ascii="Arial" w:hAnsi="Arial" w:cs="Arial"/>
        </w:rPr>
        <w:t>RNEE</w:t>
      </w:r>
      <w:r w:rsidRPr="00AD41C5">
        <w:rPr>
          <w:rFonts w:ascii="Arial" w:hAnsi="Arial" w:cs="Arial"/>
        </w:rPr>
        <w:tab/>
      </w:r>
      <w:r w:rsidRPr="00AD41C5">
        <w:rPr>
          <w:rFonts w:ascii="Arial" w:hAnsi="Arial" w:cs="Arial"/>
        </w:rPr>
        <w:tab/>
        <w:t>Rapport National sur l’état de l’environnement</w:t>
      </w:r>
      <w:r w:rsidRPr="00AD41C5">
        <w:rPr>
          <w:rFonts w:ascii="Arial" w:hAnsi="Arial" w:cs="Arial"/>
        </w:rPr>
        <w:tab/>
      </w:r>
    </w:p>
    <w:p w:rsidR="002507D9" w:rsidRPr="00AD41C5" w:rsidRDefault="002507D9" w:rsidP="003F4E21">
      <w:pPr>
        <w:rPr>
          <w:rFonts w:ascii="Arial" w:hAnsi="Arial" w:cs="Arial"/>
        </w:rPr>
      </w:pPr>
      <w:r w:rsidRPr="00AD41C5">
        <w:rPr>
          <w:rFonts w:ascii="Arial" w:hAnsi="Arial" w:cs="Arial"/>
        </w:rPr>
        <w:t>SACPN</w:t>
      </w:r>
      <w:r w:rsidRPr="00AD41C5">
        <w:rPr>
          <w:rFonts w:ascii="Arial" w:hAnsi="Arial" w:cs="Arial"/>
        </w:rPr>
        <w:tab/>
        <w:t>Service de l’Assainissement, du Contrôle des Pollutions et des Nuisances</w:t>
      </w:r>
    </w:p>
    <w:p w:rsidR="002507D9" w:rsidRPr="00AD41C5" w:rsidRDefault="002507D9" w:rsidP="003F4E21">
      <w:pPr>
        <w:tabs>
          <w:tab w:val="left" w:pos="1410"/>
        </w:tabs>
        <w:rPr>
          <w:rFonts w:ascii="Arial" w:hAnsi="Arial" w:cs="Arial"/>
        </w:rPr>
      </w:pPr>
      <w:r w:rsidRPr="00AD41C5">
        <w:rPr>
          <w:rFonts w:ascii="Arial" w:hAnsi="Arial" w:cs="Arial"/>
        </w:rPr>
        <w:t>SNTR</w:t>
      </w:r>
      <w:r w:rsidRPr="00AD41C5">
        <w:rPr>
          <w:rFonts w:ascii="Arial" w:hAnsi="Arial" w:cs="Arial"/>
        </w:rPr>
        <w:tab/>
      </w:r>
      <w:r w:rsidR="008E2285">
        <w:rPr>
          <w:rFonts w:ascii="Arial" w:hAnsi="Arial" w:cs="Arial"/>
        </w:rPr>
        <w:tab/>
      </w:r>
      <w:r w:rsidRPr="00AD41C5">
        <w:rPr>
          <w:rFonts w:ascii="Arial" w:hAnsi="Arial" w:cs="Arial"/>
        </w:rPr>
        <w:t>Stratégie Nationale du Transport Rural</w:t>
      </w:r>
    </w:p>
    <w:p w:rsidR="002507D9" w:rsidRPr="00AD41C5" w:rsidRDefault="002507D9" w:rsidP="003F4E21">
      <w:pPr>
        <w:rPr>
          <w:rFonts w:ascii="Arial" w:hAnsi="Arial" w:cs="Arial"/>
        </w:rPr>
      </w:pPr>
      <w:r w:rsidRPr="00AD41C5">
        <w:rPr>
          <w:rFonts w:ascii="Arial" w:hAnsi="Arial" w:cs="Arial"/>
        </w:rPr>
        <w:lastRenderedPageBreak/>
        <w:t>SOMAGEP</w:t>
      </w:r>
      <w:r w:rsidRPr="00AD41C5">
        <w:rPr>
          <w:rFonts w:ascii="Arial" w:hAnsi="Arial" w:cs="Arial"/>
        </w:rPr>
        <w:tab/>
        <w:t>Soci</w:t>
      </w:r>
      <w:r w:rsidR="00426B2A" w:rsidRPr="00AD41C5">
        <w:rPr>
          <w:rFonts w:ascii="Arial" w:hAnsi="Arial" w:cs="Arial"/>
        </w:rPr>
        <w:t>été M</w:t>
      </w:r>
      <w:r w:rsidRPr="00AD41C5">
        <w:rPr>
          <w:rFonts w:ascii="Arial" w:hAnsi="Arial" w:cs="Arial"/>
        </w:rPr>
        <w:t xml:space="preserve">alienne de </w:t>
      </w:r>
      <w:r w:rsidR="00426B2A" w:rsidRPr="00AD41C5">
        <w:rPr>
          <w:rFonts w:ascii="Arial" w:hAnsi="Arial" w:cs="Arial"/>
        </w:rPr>
        <w:t>Gestion de l'E</w:t>
      </w:r>
      <w:r w:rsidRPr="00AD41C5">
        <w:rPr>
          <w:rFonts w:ascii="Arial" w:hAnsi="Arial" w:cs="Arial"/>
        </w:rPr>
        <w:t xml:space="preserve">au </w:t>
      </w:r>
      <w:r w:rsidR="00426B2A" w:rsidRPr="00AD41C5">
        <w:rPr>
          <w:rFonts w:ascii="Arial" w:hAnsi="Arial" w:cs="Arial"/>
        </w:rPr>
        <w:t>P</w:t>
      </w:r>
      <w:r w:rsidRPr="00AD41C5">
        <w:rPr>
          <w:rFonts w:ascii="Arial" w:hAnsi="Arial" w:cs="Arial"/>
        </w:rPr>
        <w:t>otable</w:t>
      </w:r>
    </w:p>
    <w:p w:rsidR="002507D9" w:rsidRPr="00AD41C5" w:rsidRDefault="002507D9" w:rsidP="003F4E21">
      <w:pPr>
        <w:rPr>
          <w:rFonts w:ascii="Arial" w:hAnsi="Arial" w:cs="Arial"/>
        </w:rPr>
      </w:pPr>
      <w:r w:rsidRPr="00AD41C5">
        <w:rPr>
          <w:rFonts w:ascii="Arial" w:hAnsi="Arial" w:cs="Arial"/>
        </w:rPr>
        <w:t>SSES</w:t>
      </w:r>
      <w:r w:rsidRPr="00AD41C5">
        <w:rPr>
          <w:rFonts w:ascii="Arial" w:hAnsi="Arial" w:cs="Arial"/>
        </w:rPr>
        <w:tab/>
      </w:r>
      <w:r w:rsidRPr="00AD41C5">
        <w:rPr>
          <w:rFonts w:ascii="Arial" w:hAnsi="Arial" w:cs="Arial"/>
        </w:rPr>
        <w:tab/>
        <w:t>Spécialiste de Sauvegarde Environnementale et Sociale</w:t>
      </w:r>
    </w:p>
    <w:p w:rsidR="002507D9" w:rsidRPr="00AD41C5" w:rsidRDefault="002507D9" w:rsidP="003F4E21">
      <w:pPr>
        <w:rPr>
          <w:rFonts w:ascii="Arial" w:hAnsi="Arial" w:cs="Arial"/>
        </w:rPr>
      </w:pPr>
      <w:r w:rsidRPr="00AD41C5">
        <w:rPr>
          <w:rFonts w:ascii="Arial" w:hAnsi="Arial" w:cs="Arial"/>
        </w:rPr>
        <w:t>TDR</w:t>
      </w:r>
      <w:r w:rsidRPr="00AD41C5">
        <w:rPr>
          <w:rFonts w:ascii="Arial" w:hAnsi="Arial" w:cs="Arial"/>
        </w:rPr>
        <w:tab/>
      </w:r>
      <w:r w:rsidRPr="00AD41C5">
        <w:rPr>
          <w:rFonts w:ascii="Arial" w:hAnsi="Arial" w:cs="Arial"/>
        </w:rPr>
        <w:tab/>
        <w:t>Termes de Références</w:t>
      </w:r>
    </w:p>
    <w:p w:rsidR="002507D9" w:rsidRPr="00AD41C5" w:rsidRDefault="002507D9" w:rsidP="003F4E21">
      <w:pPr>
        <w:rPr>
          <w:rFonts w:ascii="Arial" w:hAnsi="Arial" w:cs="Arial"/>
        </w:rPr>
      </w:pPr>
      <w:r w:rsidRPr="00AD41C5">
        <w:rPr>
          <w:rFonts w:ascii="Arial" w:hAnsi="Arial" w:cs="Arial"/>
        </w:rPr>
        <w:t>UCP</w:t>
      </w:r>
      <w:r w:rsidRPr="00AD41C5">
        <w:rPr>
          <w:rFonts w:ascii="Arial" w:hAnsi="Arial" w:cs="Arial"/>
        </w:rPr>
        <w:tab/>
      </w:r>
      <w:r w:rsidRPr="00AD41C5">
        <w:rPr>
          <w:rFonts w:ascii="Arial" w:hAnsi="Arial" w:cs="Arial"/>
        </w:rPr>
        <w:tab/>
        <w:t xml:space="preserve">Unité de Coordination du Projet </w:t>
      </w:r>
    </w:p>
    <w:p w:rsidR="002507D9" w:rsidRPr="00AD41C5" w:rsidRDefault="002507D9" w:rsidP="003F4E21">
      <w:pPr>
        <w:rPr>
          <w:rFonts w:ascii="Arial" w:hAnsi="Arial" w:cs="Arial"/>
        </w:rPr>
      </w:pPr>
      <w:r w:rsidRPr="00AD41C5">
        <w:rPr>
          <w:rFonts w:ascii="Arial" w:hAnsi="Arial" w:cs="Arial"/>
        </w:rPr>
        <w:t>UEMOA</w:t>
      </w:r>
      <w:r w:rsidRPr="00AD41C5">
        <w:rPr>
          <w:rFonts w:ascii="Arial" w:hAnsi="Arial" w:cs="Arial"/>
        </w:rPr>
        <w:tab/>
        <w:t>Union Economique et Monétaire Ouest Africaine</w:t>
      </w:r>
    </w:p>
    <w:p w:rsidR="002507D9" w:rsidRPr="00AD41C5" w:rsidRDefault="002507D9" w:rsidP="003F4E21">
      <w:pPr>
        <w:tabs>
          <w:tab w:val="left" w:pos="1365"/>
        </w:tabs>
        <w:ind w:left="1365" w:hanging="1365"/>
        <w:rPr>
          <w:rFonts w:ascii="Arial" w:hAnsi="Arial" w:cs="Arial"/>
          <w:lang w:val="en-US"/>
        </w:rPr>
      </w:pPr>
      <w:r w:rsidRPr="00AD41C5">
        <w:rPr>
          <w:rFonts w:ascii="Arial" w:hAnsi="Arial" w:cs="Arial"/>
          <w:lang w:val="en-US"/>
        </w:rPr>
        <w:t>USAID</w:t>
      </w:r>
      <w:r w:rsidRPr="00AD41C5">
        <w:rPr>
          <w:rFonts w:ascii="Arial" w:hAnsi="Arial" w:cs="Arial"/>
          <w:lang w:val="en-US"/>
        </w:rPr>
        <w:tab/>
      </w:r>
      <w:r w:rsidR="008E2285">
        <w:rPr>
          <w:rFonts w:ascii="Arial" w:hAnsi="Arial" w:cs="Arial"/>
          <w:lang w:val="en-US"/>
        </w:rPr>
        <w:tab/>
      </w:r>
      <w:r w:rsidRPr="00AD41C5">
        <w:rPr>
          <w:rFonts w:ascii="Arial" w:hAnsi="Arial" w:cs="Arial"/>
          <w:lang w:val="en-US"/>
        </w:rPr>
        <w:t>United States Agency for International Development </w:t>
      </w:r>
    </w:p>
    <w:p w:rsidR="002507D9" w:rsidRPr="00AD41C5" w:rsidRDefault="002507D9" w:rsidP="003F4E21">
      <w:pPr>
        <w:pStyle w:val="TOCHeading"/>
        <w:rPr>
          <w:rFonts w:ascii="Arial" w:hAnsi="Arial" w:cs="Arial"/>
          <w:sz w:val="22"/>
          <w:szCs w:val="22"/>
          <w:lang w:val="en-US"/>
        </w:rPr>
      </w:pPr>
    </w:p>
    <w:p w:rsidR="002507D9" w:rsidRPr="00AD41C5" w:rsidRDefault="002507D9" w:rsidP="003F4E21">
      <w:pPr>
        <w:rPr>
          <w:rFonts w:ascii="Arial" w:hAnsi="Arial" w:cs="Arial"/>
          <w:lang w:val="en-US"/>
        </w:rPr>
      </w:pPr>
      <w:r w:rsidRPr="00AD41C5">
        <w:rPr>
          <w:rFonts w:ascii="Arial" w:hAnsi="Arial" w:cs="Arial"/>
          <w:lang w:val="en-US"/>
        </w:rPr>
        <w:br w:type="page"/>
      </w:r>
    </w:p>
    <w:p w:rsidR="002507D9" w:rsidRPr="00AD41C5" w:rsidRDefault="002507D9" w:rsidP="003F4E21">
      <w:pPr>
        <w:pStyle w:val="Heading1"/>
        <w:rPr>
          <w:rFonts w:ascii="Arial" w:hAnsi="Arial" w:cs="Arial"/>
          <w:color w:val="000000" w:themeColor="text1"/>
          <w:szCs w:val="22"/>
        </w:rPr>
      </w:pPr>
      <w:bookmarkStart w:id="10" w:name="_Toc449346012"/>
      <w:bookmarkStart w:id="11" w:name="_Toc450905351"/>
      <w:bookmarkStart w:id="12" w:name="_Toc451984487"/>
      <w:r w:rsidRPr="00AD41C5">
        <w:rPr>
          <w:rFonts w:ascii="Arial" w:hAnsi="Arial" w:cs="Arial"/>
          <w:color w:val="000000" w:themeColor="text1"/>
          <w:szCs w:val="22"/>
        </w:rPr>
        <w:t>RESUME</w:t>
      </w:r>
      <w:bookmarkEnd w:id="10"/>
      <w:bookmarkEnd w:id="11"/>
      <w:bookmarkEnd w:id="12"/>
    </w:p>
    <w:p w:rsidR="00065C62" w:rsidRPr="00AD41C5" w:rsidRDefault="00065C62" w:rsidP="003F4E21">
      <w:pPr>
        <w:pStyle w:val="Default"/>
        <w:spacing w:line="276" w:lineRule="auto"/>
        <w:jc w:val="both"/>
        <w:rPr>
          <w:rFonts w:ascii="Arial" w:hAnsi="Arial" w:cs="Arial"/>
          <w:color w:val="auto"/>
          <w:sz w:val="22"/>
          <w:szCs w:val="22"/>
          <w:lang w:val="fr-FR"/>
        </w:rPr>
      </w:pPr>
    </w:p>
    <w:p w:rsidR="00FB09EA" w:rsidRPr="00FB09EA" w:rsidRDefault="0016386A">
      <w:pPr>
        <w:pStyle w:val="Default"/>
        <w:spacing w:line="276" w:lineRule="auto"/>
        <w:jc w:val="both"/>
        <w:rPr>
          <w:rFonts w:ascii="Arial" w:hAnsi="Arial" w:cs="Arial"/>
          <w:lang w:val="fr-FR"/>
        </w:rPr>
      </w:pPr>
      <w:r w:rsidRPr="004E28EA">
        <w:rPr>
          <w:rFonts w:ascii="Arial" w:hAnsi="Arial" w:cs="Arial"/>
          <w:color w:val="auto"/>
          <w:sz w:val="22"/>
          <w:szCs w:val="22"/>
          <w:lang w:val="fr-FR"/>
        </w:rPr>
        <w:t xml:space="preserve">Le Gouvernement de la République du Mali, avec le soutien financier et technique de l’Association Internationale de Développement (IDA), met en œuvre le Projet d’Appui à la Compétitivité Agroindustrielle au Mali (PACAM). Ce projet est un prêt de 30 millions de dollars des Etats-Unis  de l’Association Internationale de Développement (IDA). </w:t>
      </w:r>
    </w:p>
    <w:p w:rsidR="002507D9" w:rsidRPr="00AD41C5" w:rsidRDefault="002507D9" w:rsidP="003F4E21">
      <w:pPr>
        <w:pStyle w:val="Default"/>
        <w:spacing w:line="276" w:lineRule="auto"/>
        <w:jc w:val="both"/>
        <w:rPr>
          <w:rFonts w:ascii="Arial" w:hAnsi="Arial" w:cs="Arial"/>
          <w:color w:val="auto"/>
          <w:sz w:val="22"/>
          <w:szCs w:val="22"/>
          <w:lang w:val="fr-FR"/>
        </w:rPr>
      </w:pPr>
    </w:p>
    <w:p w:rsidR="002507D9" w:rsidRPr="00AD41C5" w:rsidRDefault="002507D9" w:rsidP="003F4E21">
      <w:pPr>
        <w:pStyle w:val="Default"/>
        <w:spacing w:line="276" w:lineRule="auto"/>
        <w:jc w:val="both"/>
        <w:rPr>
          <w:rFonts w:ascii="Arial" w:hAnsi="Arial" w:cs="Arial"/>
          <w:color w:val="auto"/>
          <w:sz w:val="22"/>
          <w:szCs w:val="22"/>
          <w:lang w:val="fr-FR"/>
        </w:rPr>
      </w:pPr>
      <w:r w:rsidRPr="00AD41C5">
        <w:rPr>
          <w:rFonts w:ascii="Arial" w:hAnsi="Arial" w:cs="Arial"/>
          <w:color w:val="auto"/>
          <w:sz w:val="22"/>
          <w:szCs w:val="22"/>
          <w:lang w:val="fr-FR"/>
        </w:rPr>
        <w:t xml:space="preserve">Cette étude </w:t>
      </w:r>
      <w:r w:rsidR="002149A8" w:rsidRPr="00AD41C5">
        <w:rPr>
          <w:rFonts w:ascii="Arial" w:hAnsi="Arial" w:cs="Arial"/>
          <w:color w:val="auto"/>
          <w:sz w:val="22"/>
          <w:szCs w:val="22"/>
          <w:lang w:val="fr-FR"/>
        </w:rPr>
        <w:t>a</w:t>
      </w:r>
      <w:r w:rsidRPr="00AD41C5">
        <w:rPr>
          <w:rFonts w:ascii="Arial" w:hAnsi="Arial" w:cs="Arial"/>
          <w:color w:val="auto"/>
          <w:sz w:val="22"/>
          <w:szCs w:val="22"/>
          <w:lang w:val="fr-FR"/>
        </w:rPr>
        <w:t xml:space="preserve"> pour objectif de baliser le terrain concernant les procédures  à appliquer pour éviter tout impact social négatif potentiel  ou dans le cas échéant réduire au maximum cet impact potentiel afin d’une conformité sociale du projet répondant aux exigences de la Banque mondiale et du gouvernement malien.</w:t>
      </w:r>
    </w:p>
    <w:p w:rsidR="002507D9" w:rsidRPr="00AD41C5" w:rsidRDefault="002507D9" w:rsidP="003F4E21">
      <w:pPr>
        <w:pStyle w:val="Default"/>
        <w:spacing w:line="276" w:lineRule="auto"/>
        <w:jc w:val="both"/>
        <w:rPr>
          <w:rFonts w:ascii="Arial" w:hAnsi="Arial" w:cs="Arial"/>
          <w:color w:val="auto"/>
          <w:sz w:val="22"/>
          <w:szCs w:val="22"/>
          <w:lang w:val="fr-FR"/>
        </w:rPr>
      </w:pPr>
    </w:p>
    <w:p w:rsidR="002507D9" w:rsidRPr="00AD41C5" w:rsidRDefault="002507D9" w:rsidP="003F4E21">
      <w:pPr>
        <w:pStyle w:val="Default"/>
        <w:spacing w:line="276" w:lineRule="auto"/>
        <w:jc w:val="both"/>
        <w:rPr>
          <w:rFonts w:ascii="Arial" w:hAnsi="Arial" w:cs="Arial"/>
          <w:color w:val="auto"/>
          <w:sz w:val="22"/>
          <w:szCs w:val="22"/>
          <w:lang w:val="fr-FR"/>
        </w:rPr>
      </w:pPr>
      <w:r w:rsidRPr="00AD41C5">
        <w:rPr>
          <w:rFonts w:ascii="Arial" w:hAnsi="Arial" w:cs="Arial"/>
          <w:color w:val="auto"/>
          <w:sz w:val="22"/>
          <w:szCs w:val="22"/>
          <w:lang w:val="fr-FR"/>
        </w:rPr>
        <w:t xml:space="preserve">L’étude s’est basée sur une large consultation des acteurs clés du projet et l’exploitation d’une documentation pertinente en lien avec le projet. </w:t>
      </w:r>
    </w:p>
    <w:p w:rsidR="002507D9" w:rsidRPr="00AD41C5" w:rsidRDefault="002507D9" w:rsidP="003F4E21">
      <w:pPr>
        <w:pStyle w:val="Default"/>
        <w:spacing w:line="276" w:lineRule="auto"/>
        <w:jc w:val="both"/>
        <w:rPr>
          <w:rFonts w:ascii="Arial" w:hAnsi="Arial" w:cs="Arial"/>
          <w:color w:val="auto"/>
          <w:sz w:val="22"/>
          <w:szCs w:val="22"/>
          <w:lang w:val="fr-FR"/>
        </w:rPr>
      </w:pPr>
    </w:p>
    <w:p w:rsidR="002507D9" w:rsidRPr="00AD41C5" w:rsidRDefault="002507D9" w:rsidP="003F4E21">
      <w:pPr>
        <w:jc w:val="both"/>
        <w:rPr>
          <w:rFonts w:ascii="Arial" w:hAnsi="Arial" w:cs="Arial"/>
        </w:rPr>
      </w:pPr>
      <w:r w:rsidRPr="00AD41C5">
        <w:rPr>
          <w:rFonts w:ascii="Arial" w:hAnsi="Arial" w:cs="Arial"/>
        </w:rPr>
        <w:t xml:space="preserve">Il n’est pas envisagé de déplacements physiques de populations dans le cadre du PACAM  et les impacts négatifs potentiels qui résulteraient de la mise en œuvre de certaines activités seront limités et </w:t>
      </w:r>
      <w:r w:rsidR="002149A8" w:rsidRPr="00AD41C5">
        <w:rPr>
          <w:rFonts w:ascii="Arial" w:hAnsi="Arial" w:cs="Arial"/>
        </w:rPr>
        <w:t xml:space="preserve">pourraient </w:t>
      </w:r>
      <w:r w:rsidR="004D5702" w:rsidRPr="00AD41C5">
        <w:rPr>
          <w:rFonts w:ascii="Arial" w:hAnsi="Arial" w:cs="Arial"/>
        </w:rPr>
        <w:t>porter notamment</w:t>
      </w:r>
      <w:r w:rsidRPr="00AD41C5">
        <w:rPr>
          <w:rFonts w:ascii="Arial" w:hAnsi="Arial" w:cs="Arial"/>
        </w:rPr>
        <w:t xml:space="preserve"> sur l’acquisition de terres, la perte de sources de revenus ou de moyens d’existence: destruction de kiosques/boutiques  de vente de petits produits de première nécessité (thé, sucre, lait, </w:t>
      </w:r>
      <w:r w:rsidR="00065C62" w:rsidRPr="00AD41C5">
        <w:rPr>
          <w:rFonts w:ascii="Arial" w:hAnsi="Arial" w:cs="Arial"/>
        </w:rPr>
        <w:t>etc.</w:t>
      </w:r>
      <w:r w:rsidRPr="00AD41C5">
        <w:rPr>
          <w:rFonts w:ascii="Arial" w:hAnsi="Arial" w:cs="Arial"/>
        </w:rPr>
        <w:t xml:space="preserve">), d’ateliers de soudure, déplacement temporaire ou définitif de petits commerces (vente de carburant,  bois de chauffe, charbon, mangue,  eau fraiche, </w:t>
      </w:r>
      <w:r w:rsidR="00065C62" w:rsidRPr="00AD41C5">
        <w:rPr>
          <w:rFonts w:ascii="Arial" w:hAnsi="Arial" w:cs="Arial"/>
        </w:rPr>
        <w:t>etc.</w:t>
      </w:r>
      <w:r w:rsidRPr="00AD41C5">
        <w:rPr>
          <w:rFonts w:ascii="Arial" w:hAnsi="Arial" w:cs="Arial"/>
        </w:rPr>
        <w:t xml:space="preserve">) ; destruction de cultures ou de plantations agricoles et d’arbres fruitiers et à ombrage. </w:t>
      </w:r>
    </w:p>
    <w:p w:rsidR="00CE1668" w:rsidRDefault="00CE1668" w:rsidP="00CE1668">
      <w:pPr>
        <w:jc w:val="both"/>
        <w:rPr>
          <w:rFonts w:ascii="Arial" w:hAnsi="Arial" w:cs="Arial"/>
        </w:rPr>
      </w:pPr>
    </w:p>
    <w:p w:rsidR="00CE1668" w:rsidRPr="00AD41C5" w:rsidRDefault="00CE1668" w:rsidP="00CE1668">
      <w:pPr>
        <w:jc w:val="both"/>
        <w:rPr>
          <w:rFonts w:ascii="Arial" w:hAnsi="Arial" w:cs="Arial"/>
        </w:rPr>
      </w:pPr>
      <w:r w:rsidRPr="00AD41C5">
        <w:rPr>
          <w:rFonts w:ascii="Arial" w:hAnsi="Arial" w:cs="Arial"/>
        </w:rPr>
        <w:t xml:space="preserve">L'estimation du nombre de personnes qui seront affectées par le projet n'est pas réalisable à ce stade </w:t>
      </w:r>
      <w:r>
        <w:rPr>
          <w:rFonts w:ascii="Arial" w:hAnsi="Arial" w:cs="Arial"/>
        </w:rPr>
        <w:t>du projet</w:t>
      </w:r>
      <w:r w:rsidRPr="00AD41C5">
        <w:rPr>
          <w:rFonts w:ascii="Arial" w:hAnsi="Arial" w:cs="Arial"/>
        </w:rPr>
        <w:t>. S’agissant des besoins en terre, il faut souligner que le PACAM  n’aura pas besoin de nouvelles acquisitions pour les infrastructures déjà existantes et  qui sont à réhabiliter (pistes et voies d’accès, centres de collecte) sauf dans les cas où certaines emprises (pistes) sont occupées par des activités socio-économiques. Concernant les nouvelles infrastructures à construire, les besoins maximum en terre sont de l’ordre de 1ha pour 1 centre  de collecte (mangue)  et moins d’1ha 1 magasin de stockage (maïs).</w:t>
      </w:r>
    </w:p>
    <w:p w:rsidR="00865470" w:rsidRPr="00AD41C5" w:rsidRDefault="00865470" w:rsidP="003F4E21">
      <w:pPr>
        <w:jc w:val="both"/>
        <w:rPr>
          <w:rFonts w:ascii="Arial" w:hAnsi="Arial" w:cs="Arial"/>
        </w:rPr>
      </w:pPr>
    </w:p>
    <w:p w:rsidR="002507D9" w:rsidRPr="00AD41C5" w:rsidRDefault="002507D9" w:rsidP="003F4E21">
      <w:pPr>
        <w:jc w:val="both"/>
        <w:rPr>
          <w:rFonts w:ascii="Arial" w:hAnsi="Arial" w:cs="Arial"/>
        </w:rPr>
      </w:pPr>
      <w:r w:rsidRPr="00AD41C5">
        <w:rPr>
          <w:rFonts w:ascii="Arial" w:hAnsi="Arial" w:cs="Arial"/>
        </w:rPr>
        <w:t xml:space="preserve">Durant les consultations, les Elus locaux ont manifesté leur volonté d’accompagner le projet et certains opérateurs concernant l’aliment </w:t>
      </w:r>
      <w:r w:rsidR="00F73032">
        <w:rPr>
          <w:rFonts w:ascii="Arial" w:hAnsi="Arial" w:cs="Arial"/>
        </w:rPr>
        <w:t xml:space="preserve">de </w:t>
      </w:r>
      <w:r w:rsidRPr="00AD41C5">
        <w:rPr>
          <w:rFonts w:ascii="Arial" w:hAnsi="Arial" w:cs="Arial"/>
        </w:rPr>
        <w:t xml:space="preserve">bétail se proposent  de mettre à disposition du  projet des parcelles de terrain </w:t>
      </w:r>
      <w:r w:rsidR="002149A8" w:rsidRPr="00AD41C5">
        <w:rPr>
          <w:rFonts w:ascii="Arial" w:hAnsi="Arial" w:cs="Arial"/>
        </w:rPr>
        <w:t xml:space="preserve">avec un </w:t>
      </w:r>
      <w:r w:rsidRPr="00AD41C5">
        <w:rPr>
          <w:rFonts w:ascii="Arial" w:hAnsi="Arial" w:cs="Arial"/>
        </w:rPr>
        <w:t>titre</w:t>
      </w:r>
      <w:r w:rsidR="00E61ECD">
        <w:rPr>
          <w:rFonts w:ascii="Arial" w:hAnsi="Arial" w:cs="Arial"/>
        </w:rPr>
        <w:t xml:space="preserve"> de propriété</w:t>
      </w:r>
      <w:r w:rsidR="00704085">
        <w:rPr>
          <w:rFonts w:ascii="Arial" w:hAnsi="Arial" w:cs="Arial"/>
        </w:rPr>
        <w:t xml:space="preserve"> (titre foncier)</w:t>
      </w:r>
      <w:r w:rsidRPr="00AD41C5">
        <w:rPr>
          <w:rFonts w:ascii="Arial" w:hAnsi="Arial" w:cs="Arial"/>
        </w:rPr>
        <w:t xml:space="preserve"> pour la construction d’infrastructures. Cependant, non seulement ces parcelles ne couvriront pas les besoins d’acquisition totale de terre, mais aussi, elles peuvent ne pas répondre aux critères de choix des sites d’infrastructures  du projet.  Bien que la volonté d’accompagner soit à capitaliser, il faut souligner que le choix  des sites constitue toujours une question très sensible au plan social.</w:t>
      </w:r>
    </w:p>
    <w:p w:rsidR="00865470" w:rsidRPr="00AD41C5" w:rsidRDefault="00865470" w:rsidP="003F4E21">
      <w:pPr>
        <w:jc w:val="both"/>
        <w:rPr>
          <w:rFonts w:ascii="Arial" w:hAnsi="Arial" w:cs="Arial"/>
        </w:rPr>
      </w:pPr>
    </w:p>
    <w:p w:rsidR="002507D9" w:rsidRPr="00AD41C5" w:rsidRDefault="002507D9" w:rsidP="003F4E21">
      <w:pPr>
        <w:jc w:val="both"/>
        <w:rPr>
          <w:rFonts w:ascii="Arial" w:hAnsi="Arial" w:cs="Arial"/>
        </w:rPr>
      </w:pPr>
      <w:r w:rsidRPr="00AD41C5">
        <w:rPr>
          <w:rFonts w:ascii="Arial" w:hAnsi="Arial" w:cs="Arial"/>
        </w:rPr>
        <w:t>Au plan législatif, le Code Domanial et foncier (ordonnance n°00-27/P-RM du 22 mars 2000 et ratifiée par la loi n°02-008 du 12 février2002) déterminent les différents types de domaines ainsi que les conditions et le régime de l’expropriation.</w:t>
      </w:r>
    </w:p>
    <w:p w:rsidR="00865470" w:rsidRPr="00AD41C5" w:rsidRDefault="00865470" w:rsidP="003F4E21">
      <w:pPr>
        <w:jc w:val="both"/>
        <w:rPr>
          <w:rFonts w:ascii="Arial" w:hAnsi="Arial" w:cs="Arial"/>
        </w:rPr>
      </w:pPr>
    </w:p>
    <w:p w:rsidR="002507D9" w:rsidRPr="00AD41C5" w:rsidRDefault="002507D9" w:rsidP="003F4E21">
      <w:pPr>
        <w:jc w:val="both"/>
        <w:rPr>
          <w:rFonts w:ascii="Arial" w:hAnsi="Arial" w:cs="Arial"/>
        </w:rPr>
      </w:pPr>
      <w:r w:rsidRPr="00AD41C5">
        <w:rPr>
          <w:rFonts w:ascii="Arial" w:hAnsi="Arial" w:cs="Arial"/>
        </w:rPr>
        <w:t>Malgré certaines concordances, la réglementation malienne (procédures et pratiques) en matière de déplacement involontaire et les dispositions de l’OP 4.12 de la Banque mondiale présentent tout de même des divergences : critères d'éligibilité et des catégories d'impact donnant droit à une indemnisation ; définition des préjudices subis ; les occupants irréguliers, les alternatives de compensation, Groupes vulnérables, les délais pour les compensations, le déménagement des PAP, les coûts de réinstallation, la réhabilitation économique et le suivi et évaluation. Chaque fois qu’il y a différence entre l</w:t>
      </w:r>
      <w:r w:rsidR="000E259C">
        <w:rPr>
          <w:rFonts w:ascii="Arial" w:hAnsi="Arial" w:cs="Arial"/>
        </w:rPr>
        <w:t xml:space="preserve">a réglementation malienne et </w:t>
      </w:r>
      <w:r w:rsidRPr="00AD41C5">
        <w:rPr>
          <w:rFonts w:ascii="Arial" w:hAnsi="Arial" w:cs="Arial"/>
        </w:rPr>
        <w:t>les dispositions de l’OP 4 .12</w:t>
      </w:r>
      <w:r w:rsidR="000E259C">
        <w:rPr>
          <w:rFonts w:ascii="Arial" w:hAnsi="Arial" w:cs="Arial"/>
        </w:rPr>
        <w:t> ; ces dernières dispositions</w:t>
      </w:r>
      <w:r w:rsidRPr="00AD41C5">
        <w:rPr>
          <w:rFonts w:ascii="Arial" w:hAnsi="Arial" w:cs="Arial"/>
        </w:rPr>
        <w:t xml:space="preserve"> seront appliquées.</w:t>
      </w:r>
    </w:p>
    <w:p w:rsidR="00865470" w:rsidRPr="00AD41C5" w:rsidRDefault="00865470" w:rsidP="003F4E21">
      <w:pPr>
        <w:jc w:val="both"/>
        <w:rPr>
          <w:rFonts w:ascii="Arial" w:hAnsi="Arial" w:cs="Arial"/>
        </w:rPr>
      </w:pPr>
    </w:p>
    <w:p w:rsidR="002507D9" w:rsidRPr="00857622" w:rsidRDefault="002507D9" w:rsidP="00857622">
      <w:pPr>
        <w:autoSpaceDE w:val="0"/>
        <w:autoSpaceDN w:val="0"/>
        <w:adjustRightInd w:val="0"/>
        <w:jc w:val="both"/>
        <w:rPr>
          <w:rFonts w:ascii="Arial" w:hAnsi="Arial" w:cs="Arial"/>
        </w:rPr>
      </w:pPr>
      <w:r w:rsidRPr="00857622">
        <w:rPr>
          <w:rFonts w:ascii="Arial" w:hAnsi="Arial" w:cs="Arial"/>
        </w:rPr>
        <w:t>Plusieurs institutions sont concernées par la réinstallation : le PACAM ; le Ministère chargé des Domaines de l'Etat et des Affaires Foncières ; le Ministère de l’Administration Territoriale et des Collectivités locales;</w:t>
      </w:r>
      <w:r w:rsidR="00560CB1">
        <w:rPr>
          <w:rFonts w:ascii="Arial" w:hAnsi="Arial" w:cs="Arial"/>
        </w:rPr>
        <w:t xml:space="preserve"> </w:t>
      </w:r>
      <w:r w:rsidR="00857622" w:rsidRPr="00857622">
        <w:rPr>
          <w:rFonts w:ascii="Arial" w:hAnsi="Arial" w:cs="Arial"/>
        </w:rPr>
        <w:t>le Ministère de l’Environnement, de l’Assainissement et du Développement Durable (MEADD)</w:t>
      </w:r>
      <w:r w:rsidR="00857622">
        <w:rPr>
          <w:rFonts w:ascii="Arial" w:hAnsi="Arial" w:cs="Arial"/>
        </w:rPr>
        <w:t xml:space="preserve"> ; </w:t>
      </w:r>
      <w:r w:rsidR="004A24F6" w:rsidRPr="00857622">
        <w:rPr>
          <w:rFonts w:ascii="Arial" w:hAnsi="Arial" w:cs="Arial"/>
        </w:rPr>
        <w:t xml:space="preserve">le Ministère de la culture ; </w:t>
      </w:r>
      <w:r w:rsidRPr="00857622">
        <w:rPr>
          <w:rFonts w:ascii="Arial" w:hAnsi="Arial" w:cs="Arial"/>
        </w:rPr>
        <w:t xml:space="preserve"> les Commission</w:t>
      </w:r>
      <w:r w:rsidR="002149A8" w:rsidRPr="00857622">
        <w:rPr>
          <w:rFonts w:ascii="Arial" w:hAnsi="Arial" w:cs="Arial"/>
        </w:rPr>
        <w:t>s</w:t>
      </w:r>
      <w:r w:rsidRPr="00857622">
        <w:rPr>
          <w:rFonts w:ascii="Arial" w:hAnsi="Arial" w:cs="Arial"/>
        </w:rPr>
        <w:t xml:space="preserve"> foncières régionales ; les Commissions domaniales au niveau des collectivités territoriales ; etc. Ces acteurs n’ont pas tous des compétences en matière préparation et de suivi des activités de réinstallation et doivent être renforcés à cet effet. </w:t>
      </w:r>
    </w:p>
    <w:p w:rsidR="00865470" w:rsidRPr="00AD41C5" w:rsidRDefault="00865470" w:rsidP="003F4E21">
      <w:pPr>
        <w:jc w:val="both"/>
        <w:rPr>
          <w:rFonts w:ascii="Arial" w:hAnsi="Arial" w:cs="Arial"/>
        </w:rPr>
      </w:pPr>
    </w:p>
    <w:p w:rsidR="002507D9" w:rsidRDefault="002507D9" w:rsidP="003F4E21">
      <w:pPr>
        <w:jc w:val="both"/>
        <w:rPr>
          <w:rFonts w:ascii="Arial" w:hAnsi="Arial" w:cs="Arial"/>
        </w:rPr>
      </w:pPr>
      <w:r w:rsidRPr="00AD41C5">
        <w:rPr>
          <w:rFonts w:ascii="Arial" w:hAnsi="Arial" w:cs="Arial"/>
        </w:rPr>
        <w:t xml:space="preserve">Les critères d’éligibilité à la compensation sont (a) les détenteurs d'un droit formel et légal sur les terres, dont les droits coutumiers reconnus par les lois du pays; (b) ceux qui ont des titres fonciers en cours de processus ou les détenteurs d’autres titres reconnus pas les lois du pays, (c) les occupants irréguliers. Il faut préciser que les personnes entrant dans la catégorie (c) n’ont pas droit à des compensations pour pertes de terre, mais seulement à un appui à la réinstallation. L'ayant droit ou le bénéficiaire d'un programme de réinstallation involontaire est toute personne affectée </w:t>
      </w:r>
      <w:r w:rsidR="00CE4498">
        <w:rPr>
          <w:rFonts w:ascii="Arial" w:hAnsi="Arial" w:cs="Arial"/>
        </w:rPr>
        <w:t xml:space="preserve">négativement </w:t>
      </w:r>
      <w:r w:rsidRPr="00AD41C5">
        <w:rPr>
          <w:rFonts w:ascii="Arial" w:hAnsi="Arial" w:cs="Arial"/>
        </w:rPr>
        <w:t>par un projet (PAP) qui de ce fait a droit à une compensation. La date limite d’éligibilité est le démarrage</w:t>
      </w:r>
      <w:r w:rsidR="00A17842">
        <w:rPr>
          <w:rFonts w:ascii="Arial" w:hAnsi="Arial" w:cs="Arial"/>
        </w:rPr>
        <w:t xml:space="preserve"> des opérations de recensement.</w:t>
      </w:r>
    </w:p>
    <w:p w:rsidR="00CE4498" w:rsidRPr="00AD41C5" w:rsidRDefault="00CE4498" w:rsidP="003F4E21">
      <w:pPr>
        <w:jc w:val="both"/>
        <w:rPr>
          <w:rFonts w:ascii="Arial" w:hAnsi="Arial" w:cs="Arial"/>
        </w:rPr>
      </w:pPr>
    </w:p>
    <w:p w:rsidR="002507D9" w:rsidRPr="00AD41C5" w:rsidRDefault="002507D9" w:rsidP="003F4E21">
      <w:pPr>
        <w:jc w:val="both"/>
        <w:rPr>
          <w:rFonts w:ascii="Arial" w:hAnsi="Arial" w:cs="Arial"/>
        </w:rPr>
      </w:pPr>
      <w:r w:rsidRPr="00AD41C5">
        <w:rPr>
          <w:rFonts w:ascii="Arial" w:hAnsi="Arial" w:cs="Arial"/>
        </w:rPr>
        <w:t xml:space="preserve">Le </w:t>
      </w:r>
      <w:r w:rsidR="00207739">
        <w:rPr>
          <w:rFonts w:ascii="Arial" w:hAnsi="Arial" w:cs="Arial"/>
        </w:rPr>
        <w:t xml:space="preserve">Gouvernement </w:t>
      </w:r>
      <w:r w:rsidRPr="00AD41C5">
        <w:rPr>
          <w:rFonts w:ascii="Arial" w:hAnsi="Arial" w:cs="Arial"/>
        </w:rPr>
        <w:t xml:space="preserve"> veillera à informer, consulter et donner l’opportunité à ce que les Personnes Affectées par une sous-composante participent à toutes les étapes du processus de manière constructive.</w:t>
      </w:r>
    </w:p>
    <w:p w:rsidR="00865470" w:rsidRPr="00AD41C5" w:rsidRDefault="00865470" w:rsidP="003F4E21">
      <w:pPr>
        <w:jc w:val="both"/>
        <w:rPr>
          <w:rFonts w:ascii="Arial" w:hAnsi="Arial" w:cs="Arial"/>
        </w:rPr>
      </w:pPr>
    </w:p>
    <w:p w:rsidR="002507D9" w:rsidRPr="00AD41C5" w:rsidRDefault="002507D9" w:rsidP="003F4E21">
      <w:pPr>
        <w:jc w:val="both"/>
        <w:rPr>
          <w:rFonts w:ascii="Arial" w:hAnsi="Arial" w:cs="Arial"/>
        </w:rPr>
      </w:pPr>
      <w:r w:rsidRPr="00AD41C5">
        <w:rPr>
          <w:rFonts w:ascii="Arial" w:hAnsi="Arial" w:cs="Arial"/>
        </w:rPr>
        <w:t>Les personnes qui sont touchées par la mesure de réinstallation doivent avoir à leur disposition un mécanisme clair et transparent de plaintes et gestion des conflits éventuels : mécanismes locaux de résolution à l’amiable ; saisine des instances locales ; sai</w:t>
      </w:r>
      <w:r w:rsidR="00387C7C" w:rsidRPr="00AD41C5">
        <w:rPr>
          <w:rFonts w:ascii="Arial" w:hAnsi="Arial" w:cs="Arial"/>
        </w:rPr>
        <w:t>si</w:t>
      </w:r>
      <w:r w:rsidRPr="00AD41C5">
        <w:rPr>
          <w:rFonts w:ascii="Arial" w:hAnsi="Arial" w:cs="Arial"/>
        </w:rPr>
        <w:t>ne de la justice en dernier recours.</w:t>
      </w:r>
    </w:p>
    <w:p w:rsidR="00865470" w:rsidRPr="00AD41C5" w:rsidRDefault="00865470" w:rsidP="003F4E21">
      <w:pPr>
        <w:jc w:val="both"/>
        <w:rPr>
          <w:rFonts w:ascii="Arial" w:hAnsi="Arial" w:cs="Arial"/>
        </w:rPr>
      </w:pPr>
    </w:p>
    <w:p w:rsidR="00CE1668" w:rsidRDefault="002507D9" w:rsidP="003F4E21">
      <w:pPr>
        <w:jc w:val="both"/>
        <w:rPr>
          <w:rFonts w:ascii="Arial" w:hAnsi="Arial" w:cs="Arial"/>
        </w:rPr>
      </w:pPr>
      <w:r w:rsidRPr="00AD41C5">
        <w:rPr>
          <w:rFonts w:ascii="Arial" w:hAnsi="Arial" w:cs="Arial"/>
        </w:rPr>
        <w:t xml:space="preserve">Les principes généraux qui serviront de guides à toutes les opérations de réinstallation tiendront compte des quatre étapes suivantes : information des collectivités territoriales; Détermination du (des) sous projet(s) à financer ; en cas de nécessité, </w:t>
      </w:r>
      <w:r w:rsidR="00CE1668">
        <w:rPr>
          <w:rFonts w:ascii="Arial" w:hAnsi="Arial" w:cs="Arial"/>
        </w:rPr>
        <w:t>préparer</w:t>
      </w:r>
      <w:r w:rsidR="00560CB1">
        <w:rPr>
          <w:rFonts w:ascii="Arial" w:hAnsi="Arial" w:cs="Arial"/>
        </w:rPr>
        <w:t xml:space="preserve"> </w:t>
      </w:r>
      <w:r w:rsidRPr="00AD41C5">
        <w:rPr>
          <w:rFonts w:ascii="Arial" w:hAnsi="Arial" w:cs="Arial"/>
        </w:rPr>
        <w:t xml:space="preserve">un PAR ; approbation du PAR. </w:t>
      </w:r>
    </w:p>
    <w:p w:rsidR="00560CB1" w:rsidRDefault="00560CB1" w:rsidP="003F4E21">
      <w:pPr>
        <w:jc w:val="both"/>
        <w:rPr>
          <w:rFonts w:ascii="Arial" w:hAnsi="Arial" w:cs="Arial"/>
        </w:rPr>
      </w:pPr>
    </w:p>
    <w:p w:rsidR="002507D9" w:rsidRDefault="002507D9" w:rsidP="003F4E21">
      <w:pPr>
        <w:jc w:val="both"/>
        <w:rPr>
          <w:rFonts w:ascii="Arial" w:hAnsi="Arial" w:cs="Arial"/>
        </w:rPr>
      </w:pPr>
      <w:r w:rsidRPr="00AD41C5">
        <w:rPr>
          <w:rFonts w:ascii="Arial" w:hAnsi="Arial" w:cs="Arial"/>
        </w:rPr>
        <w:t>La procédure d'expropriation comprend : une requête en expropriation ;</w:t>
      </w:r>
      <w:r w:rsidR="00560CB1">
        <w:rPr>
          <w:rFonts w:ascii="Arial" w:hAnsi="Arial" w:cs="Arial"/>
        </w:rPr>
        <w:t xml:space="preserve"> </w:t>
      </w:r>
      <w:r w:rsidR="00CF0B69">
        <w:rPr>
          <w:rFonts w:ascii="Arial" w:hAnsi="Arial" w:cs="Arial"/>
        </w:rPr>
        <w:t>le décret de cessibilité</w:t>
      </w:r>
      <w:r w:rsidR="008B3968">
        <w:rPr>
          <w:rFonts w:ascii="Arial" w:hAnsi="Arial" w:cs="Arial"/>
        </w:rPr>
        <w:t xml:space="preserve"> ; </w:t>
      </w:r>
      <w:r w:rsidR="00207739">
        <w:rPr>
          <w:rFonts w:ascii="Arial" w:hAnsi="Arial" w:cs="Arial"/>
        </w:rPr>
        <w:t xml:space="preserve">un </w:t>
      </w:r>
      <w:r w:rsidRPr="00AD41C5">
        <w:rPr>
          <w:rFonts w:ascii="Arial" w:hAnsi="Arial" w:cs="Arial"/>
        </w:rPr>
        <w:t xml:space="preserve">plan d'expropriation et arrêté fixant le contenu ; </w:t>
      </w:r>
      <w:r w:rsidR="00000B86">
        <w:rPr>
          <w:rFonts w:ascii="Arial" w:hAnsi="Arial" w:cs="Arial"/>
        </w:rPr>
        <w:t xml:space="preserve">une </w:t>
      </w:r>
      <w:r w:rsidRPr="00AD41C5">
        <w:rPr>
          <w:rFonts w:ascii="Arial" w:hAnsi="Arial" w:cs="Arial"/>
        </w:rPr>
        <w:t xml:space="preserve">enquête immobilière ; </w:t>
      </w:r>
      <w:r w:rsidR="00000B86">
        <w:rPr>
          <w:rFonts w:ascii="Arial" w:hAnsi="Arial" w:cs="Arial"/>
        </w:rPr>
        <w:t xml:space="preserve">la </w:t>
      </w:r>
      <w:r w:rsidRPr="00AD41C5">
        <w:rPr>
          <w:rFonts w:ascii="Arial" w:hAnsi="Arial" w:cs="Arial"/>
        </w:rPr>
        <w:t>déclaration d'utilité publique.</w:t>
      </w:r>
    </w:p>
    <w:p w:rsidR="00CE1668" w:rsidRPr="00AD41C5" w:rsidRDefault="00CE1668" w:rsidP="003F4E21">
      <w:pPr>
        <w:jc w:val="both"/>
        <w:rPr>
          <w:rFonts w:ascii="Arial" w:hAnsi="Arial" w:cs="Arial"/>
        </w:rPr>
      </w:pPr>
    </w:p>
    <w:p w:rsidR="002507D9" w:rsidRPr="00AD41C5" w:rsidRDefault="002507D9" w:rsidP="003F4E21">
      <w:pPr>
        <w:jc w:val="both"/>
        <w:rPr>
          <w:rFonts w:ascii="Arial" w:hAnsi="Arial" w:cs="Arial"/>
        </w:rPr>
      </w:pPr>
      <w:r w:rsidRPr="00AD41C5">
        <w:rPr>
          <w:rFonts w:ascii="Arial" w:hAnsi="Arial" w:cs="Arial"/>
        </w:rPr>
        <w:t>Une commission foncière, prévue par le Code domanial et foncier est chargée de l'évaluation des indemnités à verser à l'occupant ou au concessionnaire en cas de reprise du terrain par l'Administration.</w:t>
      </w:r>
    </w:p>
    <w:p w:rsidR="00560CB1" w:rsidRDefault="00560CB1" w:rsidP="003F4E21">
      <w:pPr>
        <w:pStyle w:val="Caption"/>
        <w:spacing w:line="276" w:lineRule="auto"/>
        <w:rPr>
          <w:rFonts w:ascii="Arial" w:hAnsi="Arial" w:cs="Arial"/>
          <w:b w:val="0"/>
          <w:sz w:val="22"/>
          <w:szCs w:val="22"/>
        </w:rPr>
      </w:pPr>
    </w:p>
    <w:p w:rsidR="002507D9" w:rsidRDefault="002507D9" w:rsidP="003F4E21">
      <w:pPr>
        <w:pStyle w:val="Caption"/>
        <w:spacing w:line="276" w:lineRule="auto"/>
        <w:rPr>
          <w:rFonts w:ascii="Arial" w:hAnsi="Arial" w:cs="Arial"/>
          <w:b w:val="0"/>
          <w:sz w:val="22"/>
          <w:szCs w:val="22"/>
        </w:rPr>
      </w:pPr>
      <w:r w:rsidRPr="00AD41C5">
        <w:rPr>
          <w:rFonts w:ascii="Arial" w:hAnsi="Arial" w:cs="Arial"/>
          <w:b w:val="0"/>
          <w:sz w:val="22"/>
          <w:szCs w:val="22"/>
        </w:rPr>
        <w:t>Tableau 8 : Arrangements institutionnels de mise en œuvre</w:t>
      </w:r>
    </w:p>
    <w:p w:rsidR="00207739" w:rsidRDefault="00207739"/>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70"/>
        <w:gridCol w:w="5670"/>
      </w:tblGrid>
      <w:tr w:rsidR="002D0817" w:rsidRPr="00AD41C5" w:rsidTr="000C5B36">
        <w:trPr>
          <w:jc w:val="center"/>
        </w:trPr>
        <w:tc>
          <w:tcPr>
            <w:tcW w:w="3970" w:type="dxa"/>
            <w:shd w:val="clear" w:color="auto" w:fill="D9D9D9" w:themeFill="background1" w:themeFillShade="D9"/>
            <w:vAlign w:val="center"/>
          </w:tcPr>
          <w:p w:rsidR="002D0817" w:rsidRPr="00AD41C5" w:rsidRDefault="002D0817" w:rsidP="000C5B36">
            <w:pPr>
              <w:rPr>
                <w:rFonts w:ascii="Arial" w:hAnsi="Arial" w:cs="Arial"/>
                <w:b/>
              </w:rPr>
            </w:pPr>
            <w:r w:rsidRPr="00AD41C5">
              <w:rPr>
                <w:rFonts w:ascii="Arial" w:hAnsi="Arial" w:cs="Arial"/>
                <w:b/>
              </w:rPr>
              <w:t>Acteurs institutionnels</w:t>
            </w:r>
          </w:p>
        </w:tc>
        <w:tc>
          <w:tcPr>
            <w:tcW w:w="5670" w:type="dxa"/>
            <w:shd w:val="clear" w:color="auto" w:fill="D9D9D9" w:themeFill="background1" w:themeFillShade="D9"/>
            <w:vAlign w:val="center"/>
          </w:tcPr>
          <w:p w:rsidR="002D0817" w:rsidRPr="00AD41C5" w:rsidRDefault="002D0817" w:rsidP="000C5B36">
            <w:pPr>
              <w:rPr>
                <w:rFonts w:ascii="Arial" w:hAnsi="Arial" w:cs="Arial"/>
                <w:b/>
              </w:rPr>
            </w:pPr>
            <w:r w:rsidRPr="00AD41C5">
              <w:rPr>
                <w:rFonts w:ascii="Arial" w:hAnsi="Arial" w:cs="Arial"/>
                <w:b/>
              </w:rPr>
              <w:t>Responsabilités</w:t>
            </w:r>
          </w:p>
        </w:tc>
      </w:tr>
      <w:tr w:rsidR="002D0817" w:rsidRPr="00AD41C5" w:rsidTr="000C5B36">
        <w:trPr>
          <w:trHeight w:val="542"/>
          <w:jc w:val="center"/>
        </w:trPr>
        <w:tc>
          <w:tcPr>
            <w:tcW w:w="3970" w:type="dxa"/>
            <w:vAlign w:val="center"/>
          </w:tcPr>
          <w:p w:rsidR="002D0817" w:rsidRPr="00AD41C5" w:rsidRDefault="002D0817" w:rsidP="000C5B36">
            <w:pPr>
              <w:rPr>
                <w:rFonts w:ascii="Arial" w:hAnsi="Arial" w:cs="Arial"/>
              </w:rPr>
            </w:pPr>
            <w:r w:rsidRPr="00AD41C5">
              <w:rPr>
                <w:rFonts w:ascii="Arial" w:hAnsi="Arial" w:cs="Arial"/>
              </w:rPr>
              <w:t xml:space="preserve">Unité de </w:t>
            </w:r>
            <w:r>
              <w:rPr>
                <w:rFonts w:ascii="Arial" w:hAnsi="Arial" w:cs="Arial"/>
              </w:rPr>
              <w:t xml:space="preserve">mise en œuvre </w:t>
            </w:r>
            <w:r w:rsidRPr="00AD41C5">
              <w:rPr>
                <w:rFonts w:ascii="Arial" w:hAnsi="Arial" w:cs="Arial"/>
              </w:rPr>
              <w:t xml:space="preserve"> du PACAM; </w:t>
            </w:r>
          </w:p>
          <w:p w:rsidR="002D0817" w:rsidRPr="00AD41C5" w:rsidRDefault="002D0817" w:rsidP="000C5B36">
            <w:pPr>
              <w:rPr>
                <w:rFonts w:ascii="Arial" w:hAnsi="Arial" w:cs="Arial"/>
              </w:rPr>
            </w:pPr>
          </w:p>
        </w:tc>
        <w:tc>
          <w:tcPr>
            <w:tcW w:w="5670" w:type="dxa"/>
            <w:vAlign w:val="center"/>
          </w:tcPr>
          <w:p w:rsidR="002D0817" w:rsidRPr="00AD41C5" w:rsidRDefault="002D0817" w:rsidP="00C13C02">
            <w:pPr>
              <w:numPr>
                <w:ilvl w:val="0"/>
                <w:numId w:val="10"/>
              </w:numPr>
              <w:rPr>
                <w:rFonts w:ascii="Arial" w:hAnsi="Arial" w:cs="Arial"/>
              </w:rPr>
            </w:pPr>
            <w:r w:rsidRPr="00AD41C5">
              <w:rPr>
                <w:rFonts w:ascii="Arial" w:hAnsi="Arial" w:cs="Arial"/>
              </w:rPr>
              <w:t>Diffusion du CPRP</w:t>
            </w:r>
          </w:p>
          <w:p w:rsidR="002D0817" w:rsidRPr="00AD41C5" w:rsidRDefault="002D0817" w:rsidP="00C13C02">
            <w:pPr>
              <w:numPr>
                <w:ilvl w:val="0"/>
                <w:numId w:val="10"/>
              </w:numPr>
              <w:rPr>
                <w:rFonts w:ascii="Arial" w:hAnsi="Arial" w:cs="Arial"/>
              </w:rPr>
            </w:pPr>
            <w:r w:rsidRPr="00AD41C5">
              <w:rPr>
                <w:rFonts w:ascii="Arial" w:hAnsi="Arial" w:cs="Arial"/>
              </w:rPr>
              <w:t>Approbation et diffusion des PAR</w:t>
            </w:r>
          </w:p>
          <w:p w:rsidR="002D0817" w:rsidRPr="00D5271F" w:rsidRDefault="002D0817" w:rsidP="00C13C02">
            <w:pPr>
              <w:numPr>
                <w:ilvl w:val="0"/>
                <w:numId w:val="10"/>
              </w:numPr>
              <w:rPr>
                <w:rFonts w:ascii="Arial" w:hAnsi="Arial" w:cs="Arial"/>
              </w:rPr>
            </w:pPr>
            <w:r w:rsidRPr="00AD41C5">
              <w:rPr>
                <w:rFonts w:ascii="Arial" w:hAnsi="Arial" w:cs="Arial"/>
              </w:rPr>
              <w:t>Supervision de la réinstallation</w:t>
            </w:r>
          </w:p>
        </w:tc>
      </w:tr>
      <w:tr w:rsidR="002D0817" w:rsidRPr="00AD41C5" w:rsidTr="000C5B36">
        <w:trPr>
          <w:trHeight w:val="542"/>
          <w:jc w:val="center"/>
        </w:trPr>
        <w:tc>
          <w:tcPr>
            <w:tcW w:w="3970" w:type="dxa"/>
            <w:vAlign w:val="center"/>
          </w:tcPr>
          <w:p w:rsidR="002D0817" w:rsidRPr="00AD41C5" w:rsidRDefault="002D0817" w:rsidP="000C5B36">
            <w:pPr>
              <w:rPr>
                <w:rFonts w:ascii="Arial" w:hAnsi="Arial" w:cs="Arial"/>
              </w:rPr>
            </w:pPr>
            <w:r w:rsidRPr="00AD41C5">
              <w:rPr>
                <w:rFonts w:ascii="Arial" w:hAnsi="Arial" w:cs="Arial"/>
              </w:rPr>
              <w:t xml:space="preserve">Comité de Pilotage du PACAM ; </w:t>
            </w:r>
          </w:p>
          <w:p w:rsidR="002D0817" w:rsidRPr="00AD41C5" w:rsidRDefault="002D0817" w:rsidP="000C5B36">
            <w:pPr>
              <w:rPr>
                <w:rFonts w:ascii="Arial" w:hAnsi="Arial" w:cs="Arial"/>
              </w:rPr>
            </w:pPr>
          </w:p>
        </w:tc>
        <w:tc>
          <w:tcPr>
            <w:tcW w:w="5670" w:type="dxa"/>
            <w:vAlign w:val="center"/>
          </w:tcPr>
          <w:p w:rsidR="002D0817" w:rsidRDefault="002D0817" w:rsidP="00C13C02">
            <w:pPr>
              <w:numPr>
                <w:ilvl w:val="0"/>
                <w:numId w:val="10"/>
              </w:numPr>
              <w:rPr>
                <w:rFonts w:ascii="Arial" w:hAnsi="Arial" w:cs="Arial"/>
              </w:rPr>
            </w:pPr>
            <w:r w:rsidRPr="00AD41C5">
              <w:rPr>
                <w:rFonts w:ascii="Arial" w:hAnsi="Arial" w:cs="Arial"/>
              </w:rPr>
              <w:t>Diffusion du CPRP</w:t>
            </w:r>
          </w:p>
          <w:p w:rsidR="002D0817" w:rsidRPr="00D5271F" w:rsidRDefault="002D0817" w:rsidP="00C13C02">
            <w:pPr>
              <w:numPr>
                <w:ilvl w:val="0"/>
                <w:numId w:val="10"/>
              </w:numPr>
              <w:rPr>
                <w:rFonts w:ascii="Arial" w:hAnsi="Arial" w:cs="Arial"/>
              </w:rPr>
            </w:pPr>
            <w:r w:rsidRPr="00AD41C5">
              <w:rPr>
                <w:rFonts w:ascii="Arial" w:hAnsi="Arial" w:cs="Arial"/>
              </w:rPr>
              <w:t>Supervision de la réinstallation</w:t>
            </w:r>
          </w:p>
        </w:tc>
      </w:tr>
      <w:tr w:rsidR="002D0817" w:rsidRPr="00AD41C5" w:rsidTr="000C5B36">
        <w:trPr>
          <w:trHeight w:val="542"/>
          <w:jc w:val="center"/>
        </w:trPr>
        <w:tc>
          <w:tcPr>
            <w:tcW w:w="3970" w:type="dxa"/>
            <w:vAlign w:val="center"/>
          </w:tcPr>
          <w:p w:rsidR="002D0817" w:rsidRPr="00AD41C5" w:rsidRDefault="002D0817" w:rsidP="000C5B36">
            <w:pPr>
              <w:rPr>
                <w:rFonts w:ascii="Arial" w:hAnsi="Arial" w:cs="Arial"/>
              </w:rPr>
            </w:pPr>
            <w:r w:rsidRPr="00AD41C5">
              <w:rPr>
                <w:rFonts w:ascii="Arial" w:hAnsi="Arial" w:cs="Arial"/>
              </w:rPr>
              <w:t xml:space="preserve">Autorités administratives </w:t>
            </w:r>
          </w:p>
        </w:tc>
        <w:tc>
          <w:tcPr>
            <w:tcW w:w="5670" w:type="dxa"/>
            <w:vAlign w:val="center"/>
          </w:tcPr>
          <w:p w:rsidR="002D0817" w:rsidRPr="00AD41C5" w:rsidRDefault="002D0817" w:rsidP="00C13C02">
            <w:pPr>
              <w:numPr>
                <w:ilvl w:val="0"/>
                <w:numId w:val="11"/>
              </w:numPr>
              <w:rPr>
                <w:rFonts w:ascii="Arial" w:hAnsi="Arial" w:cs="Arial"/>
              </w:rPr>
            </w:pPr>
            <w:r w:rsidRPr="00AD41C5">
              <w:rPr>
                <w:rFonts w:ascii="Arial" w:hAnsi="Arial" w:cs="Arial"/>
              </w:rPr>
              <w:t>Mise en place des commissions d’évaluation et de conciliation</w:t>
            </w:r>
          </w:p>
          <w:p w:rsidR="002D0817" w:rsidRPr="00D5271F" w:rsidRDefault="002D0817" w:rsidP="00C13C02">
            <w:pPr>
              <w:numPr>
                <w:ilvl w:val="0"/>
                <w:numId w:val="11"/>
              </w:numPr>
              <w:rPr>
                <w:rFonts w:ascii="Arial" w:hAnsi="Arial" w:cs="Arial"/>
              </w:rPr>
            </w:pPr>
            <w:r w:rsidRPr="00AD41C5">
              <w:rPr>
                <w:rFonts w:ascii="Arial" w:hAnsi="Arial" w:cs="Arial"/>
              </w:rPr>
              <w:t>Suivi de la procédure d’expropriation</w:t>
            </w:r>
          </w:p>
        </w:tc>
      </w:tr>
      <w:tr w:rsidR="002D0817" w:rsidRPr="00AD41C5" w:rsidTr="000C5B36">
        <w:trPr>
          <w:trHeight w:val="542"/>
          <w:jc w:val="center"/>
        </w:trPr>
        <w:tc>
          <w:tcPr>
            <w:tcW w:w="3970" w:type="dxa"/>
            <w:vAlign w:val="center"/>
          </w:tcPr>
          <w:p w:rsidR="002D0817" w:rsidRPr="00AD41C5" w:rsidRDefault="002D0817" w:rsidP="000C5B36">
            <w:pPr>
              <w:rPr>
                <w:rFonts w:ascii="Arial" w:hAnsi="Arial" w:cs="Arial"/>
              </w:rPr>
            </w:pPr>
            <w:r>
              <w:rPr>
                <w:rFonts w:ascii="Arial" w:hAnsi="Arial" w:cs="Arial"/>
              </w:rPr>
              <w:t>R</w:t>
            </w:r>
            <w:r w:rsidRPr="00AD41C5">
              <w:rPr>
                <w:rFonts w:ascii="Arial" w:hAnsi="Arial" w:cs="Arial"/>
              </w:rPr>
              <w:t>esponsables des collectivités locales</w:t>
            </w:r>
          </w:p>
        </w:tc>
        <w:tc>
          <w:tcPr>
            <w:tcW w:w="5670" w:type="dxa"/>
            <w:vAlign w:val="center"/>
          </w:tcPr>
          <w:p w:rsidR="002D0817" w:rsidRDefault="002D0817" w:rsidP="00C13C02">
            <w:pPr>
              <w:numPr>
                <w:ilvl w:val="0"/>
                <w:numId w:val="11"/>
              </w:numPr>
              <w:rPr>
                <w:rFonts w:ascii="Arial" w:hAnsi="Arial" w:cs="Arial"/>
              </w:rPr>
            </w:pPr>
            <w:r>
              <w:rPr>
                <w:rFonts w:ascii="Arial" w:hAnsi="Arial" w:cs="Arial"/>
              </w:rPr>
              <w:t>Diffusion du PAR,</w:t>
            </w:r>
          </w:p>
          <w:p w:rsidR="002D0817" w:rsidRDefault="002D0817" w:rsidP="00C13C02">
            <w:pPr>
              <w:numPr>
                <w:ilvl w:val="0"/>
                <w:numId w:val="11"/>
              </w:numPr>
              <w:rPr>
                <w:rFonts w:ascii="Arial" w:hAnsi="Arial" w:cs="Arial"/>
              </w:rPr>
            </w:pPr>
            <w:r>
              <w:rPr>
                <w:rFonts w:ascii="Arial" w:hAnsi="Arial" w:cs="Arial"/>
              </w:rPr>
              <w:t>Suivi de la réinstallation</w:t>
            </w:r>
          </w:p>
          <w:p w:rsidR="002D0817" w:rsidRDefault="002D0817" w:rsidP="00C13C02">
            <w:pPr>
              <w:numPr>
                <w:ilvl w:val="0"/>
                <w:numId w:val="11"/>
              </w:numPr>
              <w:rPr>
                <w:rFonts w:ascii="Arial" w:hAnsi="Arial" w:cs="Arial"/>
              </w:rPr>
            </w:pPr>
            <w:r>
              <w:rPr>
                <w:rFonts w:ascii="Arial" w:hAnsi="Arial" w:cs="Arial"/>
              </w:rPr>
              <w:t>Information et  mobilisation des PAP,</w:t>
            </w:r>
          </w:p>
          <w:p w:rsidR="002D0817" w:rsidRDefault="002D0817" w:rsidP="00C13C02">
            <w:pPr>
              <w:numPr>
                <w:ilvl w:val="0"/>
                <w:numId w:val="11"/>
              </w:numPr>
              <w:rPr>
                <w:rFonts w:ascii="Arial" w:hAnsi="Arial" w:cs="Arial"/>
              </w:rPr>
            </w:pPr>
            <w:r>
              <w:rPr>
                <w:rFonts w:ascii="Arial" w:hAnsi="Arial" w:cs="Arial"/>
              </w:rPr>
              <w:t xml:space="preserve"> Résolution des conflits,</w:t>
            </w:r>
          </w:p>
          <w:p w:rsidR="002D0817" w:rsidRPr="00B449B6" w:rsidRDefault="002D0817" w:rsidP="00C13C02">
            <w:pPr>
              <w:numPr>
                <w:ilvl w:val="0"/>
                <w:numId w:val="11"/>
              </w:numPr>
              <w:rPr>
                <w:rFonts w:ascii="Arial" w:hAnsi="Arial" w:cs="Arial"/>
              </w:rPr>
            </w:pPr>
            <w:r>
              <w:rPr>
                <w:rFonts w:ascii="Arial" w:hAnsi="Arial" w:cs="Arial"/>
              </w:rPr>
              <w:t>Identification et libération des sites,</w:t>
            </w:r>
          </w:p>
        </w:tc>
      </w:tr>
      <w:tr w:rsidR="002D0817" w:rsidRPr="00AD41C5" w:rsidTr="000C5B36">
        <w:trPr>
          <w:trHeight w:val="542"/>
          <w:jc w:val="center"/>
        </w:trPr>
        <w:tc>
          <w:tcPr>
            <w:tcW w:w="3970" w:type="dxa"/>
            <w:vAlign w:val="center"/>
          </w:tcPr>
          <w:p w:rsidR="002D0817" w:rsidRPr="00AD41C5" w:rsidRDefault="002D0817" w:rsidP="000C5B36">
            <w:pPr>
              <w:rPr>
                <w:rFonts w:ascii="Arial" w:hAnsi="Arial" w:cs="Arial"/>
              </w:rPr>
            </w:pPr>
            <w:r w:rsidRPr="00AD41C5">
              <w:rPr>
                <w:rFonts w:ascii="Arial" w:hAnsi="Arial" w:cs="Arial"/>
              </w:rPr>
              <w:t>ONG d’appui </w:t>
            </w:r>
          </w:p>
        </w:tc>
        <w:tc>
          <w:tcPr>
            <w:tcW w:w="5670" w:type="dxa"/>
            <w:vAlign w:val="center"/>
          </w:tcPr>
          <w:p w:rsidR="002D0817" w:rsidRPr="00AD41C5" w:rsidRDefault="002D0817" w:rsidP="00C13C02">
            <w:pPr>
              <w:numPr>
                <w:ilvl w:val="0"/>
                <w:numId w:val="10"/>
              </w:numPr>
              <w:rPr>
                <w:rFonts w:ascii="Arial" w:hAnsi="Arial" w:cs="Arial"/>
              </w:rPr>
            </w:pPr>
            <w:r>
              <w:rPr>
                <w:rFonts w:ascii="Arial" w:hAnsi="Arial" w:cs="Arial"/>
              </w:rPr>
              <w:t>Information, formation, sensibilisation</w:t>
            </w:r>
          </w:p>
        </w:tc>
      </w:tr>
      <w:tr w:rsidR="002D0817" w:rsidRPr="00AD41C5" w:rsidTr="000C5B36">
        <w:trPr>
          <w:jc w:val="center"/>
        </w:trPr>
        <w:tc>
          <w:tcPr>
            <w:tcW w:w="3970" w:type="dxa"/>
            <w:vAlign w:val="center"/>
          </w:tcPr>
          <w:p w:rsidR="002D0817" w:rsidRPr="00AD41C5" w:rsidRDefault="002D0817" w:rsidP="000C5B36">
            <w:pPr>
              <w:rPr>
                <w:rFonts w:ascii="Arial" w:hAnsi="Arial" w:cs="Arial"/>
              </w:rPr>
            </w:pPr>
            <w:r w:rsidRPr="00AD41C5">
              <w:rPr>
                <w:rFonts w:ascii="Arial" w:hAnsi="Arial" w:cs="Arial"/>
              </w:rPr>
              <w:t xml:space="preserve">Unité de </w:t>
            </w:r>
            <w:r>
              <w:rPr>
                <w:rFonts w:ascii="Arial" w:hAnsi="Arial" w:cs="Arial"/>
              </w:rPr>
              <w:t xml:space="preserve">mise en œuvre </w:t>
            </w:r>
            <w:r w:rsidRPr="00AD41C5">
              <w:rPr>
                <w:rFonts w:ascii="Arial" w:hAnsi="Arial" w:cs="Arial"/>
              </w:rPr>
              <w:t xml:space="preserve"> du PACAM</w:t>
            </w:r>
          </w:p>
        </w:tc>
        <w:tc>
          <w:tcPr>
            <w:tcW w:w="5670" w:type="dxa"/>
            <w:vAlign w:val="center"/>
          </w:tcPr>
          <w:p w:rsidR="002D0817" w:rsidRPr="00AD41C5" w:rsidRDefault="002D0817" w:rsidP="00C13C02">
            <w:pPr>
              <w:numPr>
                <w:ilvl w:val="0"/>
                <w:numId w:val="10"/>
              </w:numPr>
              <w:rPr>
                <w:rFonts w:ascii="Arial" w:hAnsi="Arial" w:cs="Arial"/>
              </w:rPr>
            </w:pPr>
            <w:r w:rsidRPr="00AD41C5">
              <w:rPr>
                <w:rFonts w:ascii="Arial" w:hAnsi="Arial" w:cs="Arial"/>
              </w:rPr>
              <w:t>Recrutement de l’expert en charge de la mise en œuvre des politiques de sauvegardes</w:t>
            </w:r>
          </w:p>
          <w:p w:rsidR="002D0817" w:rsidRPr="00AD41C5" w:rsidRDefault="002D0817" w:rsidP="00C13C02">
            <w:pPr>
              <w:numPr>
                <w:ilvl w:val="0"/>
                <w:numId w:val="10"/>
              </w:numPr>
              <w:rPr>
                <w:rFonts w:ascii="Arial" w:hAnsi="Arial" w:cs="Arial"/>
              </w:rPr>
            </w:pPr>
            <w:r w:rsidRPr="00AD41C5">
              <w:rPr>
                <w:rFonts w:ascii="Arial" w:hAnsi="Arial" w:cs="Arial"/>
              </w:rPr>
              <w:t>Recrutement d</w:t>
            </w:r>
            <w:r>
              <w:rPr>
                <w:rFonts w:ascii="Arial" w:hAnsi="Arial" w:cs="Arial"/>
              </w:rPr>
              <w:t xml:space="preserve">u </w:t>
            </w:r>
            <w:r w:rsidRPr="00AD41C5">
              <w:rPr>
                <w:rFonts w:ascii="Arial" w:hAnsi="Arial" w:cs="Arial"/>
              </w:rPr>
              <w:t>Consultants en charge des études socioéconomiques, les PAR et le S&amp;E</w:t>
            </w:r>
          </w:p>
          <w:p w:rsidR="002D0817" w:rsidRPr="00AD41C5" w:rsidRDefault="002D0817" w:rsidP="00C13C02">
            <w:pPr>
              <w:numPr>
                <w:ilvl w:val="0"/>
                <w:numId w:val="10"/>
              </w:numPr>
              <w:rPr>
                <w:rFonts w:ascii="Arial" w:hAnsi="Arial" w:cs="Arial"/>
              </w:rPr>
            </w:pPr>
            <w:r w:rsidRPr="00AD41C5">
              <w:rPr>
                <w:rFonts w:ascii="Arial" w:hAnsi="Arial" w:cs="Arial"/>
              </w:rPr>
              <w:t>Responsabilité du décret de cessibilité en relation avec les services des domaines </w:t>
            </w:r>
          </w:p>
          <w:p w:rsidR="002D0817" w:rsidRPr="00AD41C5" w:rsidRDefault="002D0817" w:rsidP="00C13C02">
            <w:pPr>
              <w:numPr>
                <w:ilvl w:val="0"/>
                <w:numId w:val="10"/>
              </w:numPr>
              <w:rPr>
                <w:rFonts w:ascii="Arial" w:hAnsi="Arial" w:cs="Arial"/>
              </w:rPr>
            </w:pPr>
            <w:r w:rsidRPr="00AD41C5">
              <w:rPr>
                <w:rFonts w:ascii="Arial" w:hAnsi="Arial" w:cs="Arial"/>
              </w:rPr>
              <w:t xml:space="preserve">Evaluation de la mise en œuvre </w:t>
            </w:r>
          </w:p>
        </w:tc>
      </w:tr>
      <w:tr w:rsidR="002D0817" w:rsidRPr="00AD41C5" w:rsidTr="000C5B36">
        <w:trPr>
          <w:trHeight w:val="963"/>
          <w:jc w:val="center"/>
        </w:trPr>
        <w:tc>
          <w:tcPr>
            <w:tcW w:w="3970" w:type="dxa"/>
            <w:vAlign w:val="center"/>
          </w:tcPr>
          <w:p w:rsidR="002D0817" w:rsidRPr="00AD41C5" w:rsidRDefault="002D0817" w:rsidP="000C5B36">
            <w:pPr>
              <w:rPr>
                <w:rFonts w:ascii="Arial" w:hAnsi="Arial" w:cs="Arial"/>
              </w:rPr>
            </w:pPr>
            <w:r w:rsidRPr="00AD41C5">
              <w:rPr>
                <w:rFonts w:ascii="Arial" w:hAnsi="Arial" w:cs="Arial"/>
              </w:rPr>
              <w:t xml:space="preserve">Expert chargé la </w:t>
            </w:r>
            <w:r>
              <w:rPr>
                <w:rFonts w:ascii="Arial" w:hAnsi="Arial" w:cs="Arial"/>
              </w:rPr>
              <w:t>mise en œuvre des politiques de sauvegardes</w:t>
            </w:r>
            <w:r w:rsidRPr="00AD41C5">
              <w:rPr>
                <w:rFonts w:ascii="Arial" w:hAnsi="Arial" w:cs="Arial"/>
              </w:rPr>
              <w:t>;</w:t>
            </w:r>
          </w:p>
        </w:tc>
        <w:tc>
          <w:tcPr>
            <w:tcW w:w="5670" w:type="dxa"/>
            <w:vAlign w:val="center"/>
          </w:tcPr>
          <w:p w:rsidR="002D0817" w:rsidRDefault="002D0817" w:rsidP="00C13C02">
            <w:pPr>
              <w:numPr>
                <w:ilvl w:val="0"/>
                <w:numId w:val="11"/>
              </w:numPr>
              <w:rPr>
                <w:rFonts w:ascii="Arial" w:hAnsi="Arial" w:cs="Arial"/>
              </w:rPr>
            </w:pPr>
            <w:r w:rsidRPr="00AD41C5">
              <w:rPr>
                <w:rFonts w:ascii="Arial" w:hAnsi="Arial" w:cs="Arial"/>
              </w:rPr>
              <w:t>Su</w:t>
            </w:r>
            <w:r>
              <w:rPr>
                <w:rFonts w:ascii="Arial" w:hAnsi="Arial" w:cs="Arial"/>
              </w:rPr>
              <w:t xml:space="preserve">ivi de la réinstallation et des indemnisations </w:t>
            </w:r>
            <w:r w:rsidRPr="00AD41C5">
              <w:rPr>
                <w:rFonts w:ascii="Arial" w:hAnsi="Arial" w:cs="Arial"/>
              </w:rPr>
              <w:t xml:space="preserve"> des PAP</w:t>
            </w:r>
            <w:r>
              <w:rPr>
                <w:rFonts w:ascii="Arial" w:hAnsi="Arial" w:cs="Arial"/>
              </w:rPr>
              <w:t>,</w:t>
            </w:r>
          </w:p>
          <w:p w:rsidR="002D0817" w:rsidRPr="00D5271F" w:rsidRDefault="002D0817" w:rsidP="00C13C02">
            <w:pPr>
              <w:numPr>
                <w:ilvl w:val="0"/>
                <w:numId w:val="11"/>
              </w:numPr>
              <w:rPr>
                <w:rFonts w:ascii="Arial" w:hAnsi="Arial" w:cs="Arial"/>
              </w:rPr>
            </w:pPr>
            <w:r>
              <w:rPr>
                <w:rFonts w:ascii="Arial" w:hAnsi="Arial" w:cs="Arial"/>
              </w:rPr>
              <w:t>Supervision et s</w:t>
            </w:r>
            <w:r w:rsidRPr="00AD41C5">
              <w:rPr>
                <w:rFonts w:ascii="Arial" w:hAnsi="Arial" w:cs="Arial"/>
              </w:rPr>
              <w:t xml:space="preserve">oumission des rapports d’activités à l’Unité de </w:t>
            </w:r>
            <w:r>
              <w:rPr>
                <w:rFonts w:ascii="Arial" w:hAnsi="Arial" w:cs="Arial"/>
              </w:rPr>
              <w:t xml:space="preserve">mise en œuvre </w:t>
            </w:r>
            <w:r w:rsidRPr="00AD41C5">
              <w:rPr>
                <w:rFonts w:ascii="Arial" w:hAnsi="Arial" w:cs="Arial"/>
              </w:rPr>
              <w:t xml:space="preserve"> du  PACAM</w:t>
            </w:r>
          </w:p>
        </w:tc>
      </w:tr>
      <w:tr w:rsidR="002D0817" w:rsidRPr="00AD41C5" w:rsidTr="000C5B36">
        <w:trPr>
          <w:jc w:val="center"/>
        </w:trPr>
        <w:tc>
          <w:tcPr>
            <w:tcW w:w="3970" w:type="dxa"/>
            <w:vAlign w:val="center"/>
          </w:tcPr>
          <w:p w:rsidR="002D0817" w:rsidRPr="00AD41C5" w:rsidRDefault="002D0817" w:rsidP="000C5B36">
            <w:pPr>
              <w:rPr>
                <w:rFonts w:ascii="Arial" w:hAnsi="Arial" w:cs="Arial"/>
              </w:rPr>
            </w:pPr>
            <w:r w:rsidRPr="00AD41C5">
              <w:rPr>
                <w:rFonts w:ascii="Arial" w:hAnsi="Arial" w:cs="Arial"/>
              </w:rPr>
              <w:t xml:space="preserve">Commissions d’évaluation </w:t>
            </w:r>
          </w:p>
        </w:tc>
        <w:tc>
          <w:tcPr>
            <w:tcW w:w="5670" w:type="dxa"/>
            <w:vAlign w:val="center"/>
          </w:tcPr>
          <w:p w:rsidR="002D0817" w:rsidRPr="00AD41C5" w:rsidRDefault="002D0817" w:rsidP="00C13C02">
            <w:pPr>
              <w:numPr>
                <w:ilvl w:val="0"/>
                <w:numId w:val="11"/>
              </w:numPr>
              <w:rPr>
                <w:rFonts w:ascii="Arial" w:hAnsi="Arial" w:cs="Arial"/>
              </w:rPr>
            </w:pPr>
            <w:r w:rsidRPr="00AD41C5">
              <w:rPr>
                <w:rFonts w:ascii="Arial" w:hAnsi="Arial" w:cs="Arial"/>
              </w:rPr>
              <w:t>Evaluation des biens affectés</w:t>
            </w:r>
          </w:p>
          <w:p w:rsidR="002D0817" w:rsidRPr="00AD41C5" w:rsidRDefault="002D0817" w:rsidP="00C13C02">
            <w:pPr>
              <w:numPr>
                <w:ilvl w:val="0"/>
                <w:numId w:val="11"/>
              </w:numPr>
              <w:rPr>
                <w:rFonts w:ascii="Arial" w:hAnsi="Arial" w:cs="Arial"/>
              </w:rPr>
            </w:pPr>
            <w:r w:rsidRPr="00AD41C5">
              <w:rPr>
                <w:rFonts w:ascii="Arial" w:hAnsi="Arial" w:cs="Arial"/>
              </w:rPr>
              <w:t>Libération des emprises</w:t>
            </w:r>
          </w:p>
        </w:tc>
      </w:tr>
      <w:tr w:rsidR="002D0817" w:rsidRPr="00AD41C5" w:rsidTr="000C5B36">
        <w:trPr>
          <w:trHeight w:val="914"/>
          <w:jc w:val="center"/>
        </w:trPr>
        <w:tc>
          <w:tcPr>
            <w:tcW w:w="3970" w:type="dxa"/>
            <w:vAlign w:val="center"/>
          </w:tcPr>
          <w:p w:rsidR="002D0817" w:rsidRPr="00AD41C5" w:rsidRDefault="002D0817" w:rsidP="000C5B36">
            <w:pPr>
              <w:rPr>
                <w:rFonts w:ascii="Arial" w:hAnsi="Arial" w:cs="Arial"/>
              </w:rPr>
            </w:pPr>
            <w:r w:rsidRPr="00AD41C5">
              <w:rPr>
                <w:rFonts w:ascii="Arial" w:hAnsi="Arial" w:cs="Arial"/>
              </w:rPr>
              <w:t>Commission de conciliation et de suivi</w:t>
            </w:r>
          </w:p>
        </w:tc>
        <w:tc>
          <w:tcPr>
            <w:tcW w:w="5670" w:type="dxa"/>
            <w:vAlign w:val="center"/>
          </w:tcPr>
          <w:p w:rsidR="002D0817" w:rsidRPr="00AD41C5" w:rsidRDefault="002D0817" w:rsidP="00C13C02">
            <w:pPr>
              <w:numPr>
                <w:ilvl w:val="0"/>
                <w:numId w:val="10"/>
              </w:numPr>
              <w:rPr>
                <w:rFonts w:ascii="Arial" w:hAnsi="Arial" w:cs="Arial"/>
              </w:rPr>
            </w:pPr>
            <w:r w:rsidRPr="00AD41C5">
              <w:rPr>
                <w:rFonts w:ascii="Arial" w:hAnsi="Arial" w:cs="Arial"/>
              </w:rPr>
              <w:t>Enregistrement des plaintes et réclamations</w:t>
            </w:r>
          </w:p>
          <w:p w:rsidR="002D0817" w:rsidRPr="00AD41C5" w:rsidRDefault="002D0817" w:rsidP="00C13C02">
            <w:pPr>
              <w:numPr>
                <w:ilvl w:val="0"/>
                <w:numId w:val="10"/>
              </w:numPr>
              <w:rPr>
                <w:rFonts w:ascii="Arial" w:hAnsi="Arial" w:cs="Arial"/>
              </w:rPr>
            </w:pPr>
            <w:r w:rsidRPr="00AD41C5">
              <w:rPr>
                <w:rFonts w:ascii="Arial" w:hAnsi="Arial" w:cs="Arial"/>
              </w:rPr>
              <w:t>Validation du processus d’identification, d’évaluation des biens et d’indemnisation</w:t>
            </w:r>
          </w:p>
        </w:tc>
      </w:tr>
      <w:tr w:rsidR="002D0817" w:rsidRPr="00AD41C5" w:rsidTr="000C5B36">
        <w:trPr>
          <w:trHeight w:val="350"/>
          <w:jc w:val="center"/>
        </w:trPr>
        <w:tc>
          <w:tcPr>
            <w:tcW w:w="3970" w:type="dxa"/>
            <w:vAlign w:val="center"/>
          </w:tcPr>
          <w:p w:rsidR="002D0817" w:rsidRPr="00AD41C5" w:rsidRDefault="002D0817" w:rsidP="000C5B36">
            <w:pPr>
              <w:rPr>
                <w:rFonts w:ascii="Arial" w:hAnsi="Arial" w:cs="Arial"/>
              </w:rPr>
            </w:pPr>
            <w:r w:rsidRPr="00AD41C5">
              <w:rPr>
                <w:rFonts w:ascii="Arial" w:hAnsi="Arial" w:cs="Arial"/>
              </w:rPr>
              <w:t>Communautés locales ;</w:t>
            </w:r>
          </w:p>
          <w:p w:rsidR="002D0817" w:rsidRPr="00AD41C5" w:rsidRDefault="002D0817" w:rsidP="000C5B36">
            <w:pPr>
              <w:rPr>
                <w:rFonts w:ascii="Arial" w:hAnsi="Arial" w:cs="Arial"/>
              </w:rPr>
            </w:pPr>
          </w:p>
        </w:tc>
        <w:tc>
          <w:tcPr>
            <w:tcW w:w="5670" w:type="dxa"/>
            <w:vAlign w:val="center"/>
          </w:tcPr>
          <w:p w:rsidR="002D0817" w:rsidRPr="00AD41C5" w:rsidRDefault="002D0817" w:rsidP="00C13C02">
            <w:pPr>
              <w:numPr>
                <w:ilvl w:val="0"/>
                <w:numId w:val="10"/>
              </w:numPr>
              <w:rPr>
                <w:rFonts w:ascii="Arial" w:hAnsi="Arial" w:cs="Arial"/>
              </w:rPr>
            </w:pPr>
            <w:r w:rsidRPr="00AD41C5">
              <w:rPr>
                <w:rFonts w:ascii="Arial" w:hAnsi="Arial" w:cs="Arial"/>
              </w:rPr>
              <w:t>Participation aux activités du projet</w:t>
            </w:r>
          </w:p>
          <w:p w:rsidR="002D0817" w:rsidRPr="00AD41C5" w:rsidRDefault="002D0817" w:rsidP="00C13C02">
            <w:pPr>
              <w:numPr>
                <w:ilvl w:val="0"/>
                <w:numId w:val="10"/>
              </w:numPr>
              <w:rPr>
                <w:rFonts w:ascii="Arial" w:hAnsi="Arial" w:cs="Arial"/>
              </w:rPr>
            </w:pPr>
            <w:r>
              <w:rPr>
                <w:rFonts w:ascii="Arial" w:hAnsi="Arial" w:cs="Arial"/>
              </w:rPr>
              <w:t xml:space="preserve">Participation au suivi et </w:t>
            </w:r>
            <w:r w:rsidRPr="00AD41C5">
              <w:rPr>
                <w:rFonts w:ascii="Arial" w:hAnsi="Arial" w:cs="Arial"/>
              </w:rPr>
              <w:t>évaluation</w:t>
            </w:r>
          </w:p>
        </w:tc>
      </w:tr>
    </w:tbl>
    <w:p w:rsidR="00207739" w:rsidRDefault="00207739"/>
    <w:p w:rsidR="00C85760" w:rsidRDefault="002507D9" w:rsidP="003F4E21">
      <w:pPr>
        <w:jc w:val="both"/>
        <w:rPr>
          <w:rFonts w:ascii="Arial" w:hAnsi="Arial" w:cs="Arial"/>
        </w:rPr>
      </w:pPr>
      <w:r w:rsidRPr="00AD41C5">
        <w:rPr>
          <w:rFonts w:ascii="Arial" w:hAnsi="Arial" w:cs="Arial"/>
        </w:rPr>
        <w:t xml:space="preserve">Les mécanismes de compensation seront : en espèces ; en nature. Le suivi et l’évaluation seront effectués pour s’assurer que toutes les PAP sont indemnisées, déménagées et réinstallées dans le délai le plus court possible et sans impact négatif. </w:t>
      </w:r>
    </w:p>
    <w:p w:rsidR="00560CB1" w:rsidRDefault="00560CB1" w:rsidP="003F4E21">
      <w:pPr>
        <w:jc w:val="both"/>
        <w:rPr>
          <w:rFonts w:ascii="Arial" w:hAnsi="Arial" w:cs="Arial"/>
        </w:rPr>
      </w:pPr>
    </w:p>
    <w:p w:rsidR="00C85760" w:rsidRDefault="00C85760" w:rsidP="003F4E21">
      <w:pPr>
        <w:jc w:val="both"/>
        <w:rPr>
          <w:rFonts w:ascii="Arial" w:hAnsi="Arial" w:cs="Arial"/>
        </w:rPr>
      </w:pPr>
      <w:r w:rsidRPr="00AD41C5">
        <w:rPr>
          <w:rFonts w:ascii="Arial" w:hAnsi="Arial" w:cs="Arial"/>
        </w:rPr>
        <w:t>L'estimation du coût global de la réinstallation et de la compensation sera déterminée durant les études socioéconomiques dans le cadre de l’établissement des PAR</w:t>
      </w:r>
      <w:r>
        <w:rPr>
          <w:rFonts w:ascii="Arial" w:hAnsi="Arial" w:cs="Arial"/>
        </w:rPr>
        <w:t>.</w:t>
      </w:r>
      <w:r w:rsidRPr="00AD41C5">
        <w:rPr>
          <w:rFonts w:ascii="Arial" w:hAnsi="Arial" w:cs="Arial"/>
        </w:rPr>
        <w:t xml:space="preserve"> Toutefois, une estimation de </w:t>
      </w:r>
      <w:r>
        <w:rPr>
          <w:rFonts w:ascii="Arial" w:hAnsi="Arial" w:cs="Arial"/>
        </w:rPr>
        <w:t xml:space="preserve">252 </w:t>
      </w:r>
      <w:r w:rsidRPr="00AD41C5">
        <w:rPr>
          <w:rFonts w:ascii="Arial" w:hAnsi="Arial" w:cs="Arial"/>
        </w:rPr>
        <w:t> 000 000 millions FCFA a été faite pour</w:t>
      </w:r>
      <w:r>
        <w:rPr>
          <w:rFonts w:ascii="Arial" w:hAnsi="Arial" w:cs="Arial"/>
        </w:rPr>
        <w:t xml:space="preserve"> le suivi évaluation du projet, </w:t>
      </w:r>
      <w:r w:rsidRPr="00AD41C5">
        <w:rPr>
          <w:rFonts w:ascii="Arial" w:hAnsi="Arial" w:cs="Arial"/>
        </w:rPr>
        <w:t xml:space="preserve"> la </w:t>
      </w:r>
      <w:r w:rsidRPr="00AD41C5">
        <w:rPr>
          <w:rFonts w:ascii="Arial" w:hAnsi="Arial" w:cs="Arial"/>
          <w:bCs/>
        </w:rPr>
        <w:t>réalisation des PAR éventuels</w:t>
      </w:r>
      <w:r>
        <w:rPr>
          <w:rFonts w:ascii="Arial" w:hAnsi="Arial" w:cs="Arial"/>
          <w:bCs/>
        </w:rPr>
        <w:t>, et pour</w:t>
      </w:r>
      <w:r w:rsidRPr="00AD41C5">
        <w:rPr>
          <w:rFonts w:ascii="Arial" w:hAnsi="Arial" w:cs="Arial"/>
          <w:bCs/>
        </w:rPr>
        <w:t> </w:t>
      </w:r>
      <w:r w:rsidRPr="00AD41C5">
        <w:rPr>
          <w:rFonts w:ascii="Arial" w:hAnsi="Arial" w:cs="Arial"/>
        </w:rPr>
        <w:t>prendre en charge</w:t>
      </w:r>
      <w:r>
        <w:rPr>
          <w:rFonts w:ascii="Arial" w:hAnsi="Arial" w:cs="Arial"/>
        </w:rPr>
        <w:t xml:space="preserve"> </w:t>
      </w:r>
      <w:r w:rsidRPr="00AD41C5">
        <w:rPr>
          <w:rFonts w:ascii="Arial" w:hAnsi="Arial" w:cs="Arial"/>
          <w:bCs/>
        </w:rPr>
        <w:t>la s</w:t>
      </w:r>
      <w:r w:rsidRPr="00AD41C5">
        <w:rPr>
          <w:rFonts w:ascii="Arial" w:hAnsi="Arial" w:cs="Arial"/>
        </w:rPr>
        <w:t>ensibilisation des parties prenantes (collectivités territoriales, acteurs privés dans les domaines de l’aliment bétail et la mangue, communautés locales, etc.); la formation du l’Unité de coordination du PACAM, des membres des commissions d’évaluation et de réinstallation et des acteurs impliqués dans le processus de la  réinstallation.</w:t>
      </w:r>
    </w:p>
    <w:p w:rsidR="002507D9" w:rsidRPr="00AD41C5" w:rsidRDefault="002507D9" w:rsidP="003F4E21">
      <w:pPr>
        <w:rPr>
          <w:rFonts w:ascii="Arial" w:hAnsi="Arial" w:cs="Arial"/>
        </w:rPr>
        <w:sectPr w:rsidR="002507D9" w:rsidRPr="00AD41C5" w:rsidSect="00BF6E36">
          <w:footerReference w:type="default" r:id="rId16"/>
          <w:pgSz w:w="11906" w:h="16838"/>
          <w:pgMar w:top="1417" w:right="1417" w:bottom="1417" w:left="1417" w:header="708" w:footer="708" w:gutter="0"/>
          <w:pgNumType w:fmt="lowerRoman" w:start="1"/>
          <w:cols w:space="708"/>
          <w:docGrid w:linePitch="360"/>
        </w:sectPr>
      </w:pPr>
    </w:p>
    <w:p w:rsidR="002507D9" w:rsidRPr="00AD41C5" w:rsidRDefault="002507D9" w:rsidP="00C13C02">
      <w:pPr>
        <w:pStyle w:val="Heading1"/>
        <w:numPr>
          <w:ilvl w:val="0"/>
          <w:numId w:val="64"/>
        </w:numPr>
        <w:rPr>
          <w:rFonts w:ascii="Arial" w:hAnsi="Arial" w:cs="Arial"/>
          <w:color w:val="000000" w:themeColor="text1"/>
          <w:szCs w:val="22"/>
        </w:rPr>
      </w:pPr>
      <w:bookmarkStart w:id="13" w:name="_Toc449346013"/>
      <w:bookmarkStart w:id="14" w:name="_Toc450905352"/>
      <w:bookmarkStart w:id="15" w:name="_Toc451984488"/>
      <w:r w:rsidRPr="00AD41C5">
        <w:rPr>
          <w:rFonts w:ascii="Arial" w:hAnsi="Arial" w:cs="Arial"/>
          <w:color w:val="000000" w:themeColor="text1"/>
          <w:szCs w:val="22"/>
        </w:rPr>
        <w:t>NTRODUCTION</w:t>
      </w:r>
      <w:bookmarkEnd w:id="13"/>
      <w:bookmarkEnd w:id="14"/>
      <w:bookmarkEnd w:id="15"/>
    </w:p>
    <w:p w:rsidR="002507D9" w:rsidRPr="00AD41C5" w:rsidRDefault="002507D9" w:rsidP="003F4E21">
      <w:pPr>
        <w:rPr>
          <w:rFonts w:ascii="Arial" w:hAnsi="Arial" w:cs="Arial"/>
        </w:rPr>
      </w:pPr>
    </w:p>
    <w:p w:rsidR="002507D9" w:rsidRPr="00AD41C5" w:rsidRDefault="002507D9" w:rsidP="00C13C02">
      <w:pPr>
        <w:pStyle w:val="Heading2"/>
        <w:keepLines/>
        <w:numPr>
          <w:ilvl w:val="0"/>
          <w:numId w:val="14"/>
        </w:numPr>
        <w:spacing w:before="120" w:after="120" w:line="276" w:lineRule="auto"/>
        <w:jc w:val="both"/>
        <w:rPr>
          <w:rFonts w:ascii="Arial" w:hAnsi="Arial" w:cs="Arial"/>
          <w:sz w:val="22"/>
          <w:szCs w:val="22"/>
        </w:rPr>
      </w:pPr>
      <w:bookmarkStart w:id="16" w:name="_Toc434225647"/>
      <w:bookmarkStart w:id="17" w:name="_Toc446681356"/>
      <w:bookmarkStart w:id="18" w:name="_Toc442099418"/>
      <w:bookmarkStart w:id="19" w:name="_Toc450905353"/>
      <w:bookmarkStart w:id="20" w:name="_Toc451984489"/>
      <w:r w:rsidRPr="00AD41C5">
        <w:rPr>
          <w:rFonts w:ascii="Arial" w:hAnsi="Arial" w:cs="Arial"/>
          <w:sz w:val="22"/>
          <w:szCs w:val="22"/>
        </w:rPr>
        <w:t>Contexte</w:t>
      </w:r>
      <w:bookmarkEnd w:id="16"/>
      <w:bookmarkEnd w:id="17"/>
      <w:bookmarkEnd w:id="18"/>
      <w:bookmarkEnd w:id="19"/>
      <w:bookmarkEnd w:id="20"/>
    </w:p>
    <w:p w:rsidR="002507D9" w:rsidRPr="00AD41C5" w:rsidRDefault="002507D9" w:rsidP="003F4E21">
      <w:pPr>
        <w:jc w:val="both"/>
        <w:rPr>
          <w:rFonts w:ascii="Arial" w:hAnsi="Arial" w:cs="Arial"/>
        </w:rPr>
      </w:pPr>
      <w:r w:rsidRPr="00AD41C5">
        <w:rPr>
          <w:rFonts w:ascii="Arial" w:hAnsi="Arial" w:cs="Arial"/>
        </w:rPr>
        <w:t>Le Ministère de l’Agriculture du Mali et la Banque Mondiale préparent un Projet d’Appui à la Compétitivité Agroindustrielle au Mali (PACAM). L’objectif de développement du projet, ces activités ainsi que les zones et acteurs ciblés sont expliqués  tout au long du présent document.</w:t>
      </w:r>
    </w:p>
    <w:p w:rsidR="002507D9" w:rsidRPr="00AD41C5" w:rsidRDefault="002507D9" w:rsidP="00C13C02">
      <w:pPr>
        <w:pStyle w:val="Heading2"/>
        <w:keepLines/>
        <w:numPr>
          <w:ilvl w:val="0"/>
          <w:numId w:val="14"/>
        </w:numPr>
        <w:spacing w:before="120" w:after="120" w:line="276" w:lineRule="auto"/>
        <w:jc w:val="both"/>
        <w:rPr>
          <w:rFonts w:ascii="Arial" w:hAnsi="Arial" w:cs="Arial"/>
          <w:sz w:val="22"/>
          <w:szCs w:val="22"/>
        </w:rPr>
      </w:pPr>
      <w:bookmarkStart w:id="21" w:name="_Toc450905354"/>
      <w:bookmarkStart w:id="22" w:name="_Toc451984490"/>
      <w:r w:rsidRPr="00AD41C5">
        <w:rPr>
          <w:rFonts w:ascii="Arial" w:hAnsi="Arial" w:cs="Arial"/>
          <w:sz w:val="22"/>
          <w:szCs w:val="22"/>
        </w:rPr>
        <w:t>Objet  de la mission</w:t>
      </w:r>
      <w:bookmarkEnd w:id="21"/>
      <w:bookmarkEnd w:id="22"/>
    </w:p>
    <w:p w:rsidR="002507D9" w:rsidRPr="00AD41C5" w:rsidRDefault="002507D9" w:rsidP="003F4E21">
      <w:pPr>
        <w:jc w:val="both"/>
        <w:rPr>
          <w:rFonts w:ascii="Arial" w:hAnsi="Arial" w:cs="Arial"/>
        </w:rPr>
      </w:pPr>
      <w:r w:rsidRPr="00AD41C5">
        <w:rPr>
          <w:rFonts w:ascii="Arial" w:hAnsi="Arial" w:cs="Arial"/>
        </w:rPr>
        <w:t>Il est possible que la mise en œuvre de certaines activités du projet soit à l’origine de potentiels déplacements de certaines personnes ou d’acquisitions de terres dans les communautés – cibles du projet. Pour atténuer ce risque, une politique de réinstallation/relocation des populations affectées doit clairement indiquer le cadre d’investigation de toutes les sources d’impacts sociaux potentiels sur les communautés et proposer des actions d’atténuation si nécessaire.</w:t>
      </w:r>
    </w:p>
    <w:p w:rsidR="005D027E" w:rsidRPr="00AD41C5" w:rsidRDefault="005D027E" w:rsidP="003F4E21">
      <w:pPr>
        <w:jc w:val="both"/>
        <w:rPr>
          <w:rFonts w:ascii="Arial" w:hAnsi="Arial" w:cs="Arial"/>
        </w:rPr>
      </w:pPr>
    </w:p>
    <w:p w:rsidR="002507D9" w:rsidRPr="00AD41C5" w:rsidRDefault="002507D9" w:rsidP="003F4E21">
      <w:pPr>
        <w:jc w:val="both"/>
        <w:rPr>
          <w:rFonts w:ascii="Arial" w:hAnsi="Arial" w:cs="Arial"/>
        </w:rPr>
      </w:pPr>
      <w:r w:rsidRPr="00AD41C5">
        <w:rPr>
          <w:rFonts w:ascii="Arial" w:hAnsi="Arial" w:cs="Arial"/>
        </w:rPr>
        <w:t xml:space="preserve"> A cet effet, en </w:t>
      </w:r>
      <w:r w:rsidR="00A84ED1">
        <w:rPr>
          <w:rFonts w:ascii="Arial" w:hAnsi="Arial" w:cs="Arial"/>
        </w:rPr>
        <w:t>conformité</w:t>
      </w:r>
      <w:r w:rsidR="00560CB1">
        <w:rPr>
          <w:rFonts w:ascii="Arial" w:hAnsi="Arial" w:cs="Arial"/>
        </w:rPr>
        <w:t xml:space="preserve"> </w:t>
      </w:r>
      <w:r w:rsidRPr="00AD41C5">
        <w:rPr>
          <w:rFonts w:ascii="Arial" w:hAnsi="Arial" w:cs="Arial"/>
        </w:rPr>
        <w:t>avec les lois et législations du Mali  et avec la politique de la Banque mondiale en matière de réinstallation des populations affectées (Politique Opérationnelle PO 4.12) ; le CPRP indique clairement les procédures et modalités institutionnelles pour le respect des dispositions et réglementations nationales et la politique de la Banque mondiale. En particulier, le processus de l’identification des personnes qui pourraient être affectées par l’acquisition des terres,  les pertes de biens ou d’accès aux ressources, l’estimation de leurs pertes potentielles, la fourniture de compensations et la restauration des conditions de vie.</w:t>
      </w:r>
    </w:p>
    <w:p w:rsidR="005D027E" w:rsidRPr="00AD41C5" w:rsidRDefault="005D027E" w:rsidP="003F4E21">
      <w:pPr>
        <w:jc w:val="both"/>
        <w:rPr>
          <w:rFonts w:ascii="Arial" w:hAnsi="Arial" w:cs="Arial"/>
        </w:rPr>
      </w:pPr>
    </w:p>
    <w:p w:rsidR="002507D9" w:rsidRPr="00AD41C5" w:rsidRDefault="002507D9" w:rsidP="003F4E21">
      <w:pPr>
        <w:jc w:val="both"/>
        <w:rPr>
          <w:rFonts w:ascii="Arial" w:hAnsi="Arial" w:cs="Arial"/>
        </w:rPr>
      </w:pPr>
      <w:r w:rsidRPr="00AD41C5">
        <w:rPr>
          <w:rFonts w:ascii="Arial" w:eastAsia="Calibri" w:hAnsi="Arial" w:cs="Arial"/>
        </w:rPr>
        <w:t>Le C</w:t>
      </w:r>
      <w:r w:rsidRPr="00AD41C5">
        <w:rPr>
          <w:rFonts w:ascii="Arial" w:hAnsi="Arial" w:cs="Arial"/>
        </w:rPr>
        <w:t xml:space="preserve">adre </w:t>
      </w:r>
      <w:r w:rsidRPr="00AD41C5">
        <w:rPr>
          <w:rFonts w:ascii="Arial" w:eastAsia="Calibri" w:hAnsi="Arial" w:cs="Arial"/>
        </w:rPr>
        <w:t>P</w:t>
      </w:r>
      <w:r w:rsidRPr="00AD41C5">
        <w:rPr>
          <w:rFonts w:ascii="Arial" w:hAnsi="Arial" w:cs="Arial"/>
        </w:rPr>
        <w:t xml:space="preserve">olitique de </w:t>
      </w:r>
      <w:r w:rsidRPr="00AD41C5">
        <w:rPr>
          <w:rFonts w:ascii="Arial" w:eastAsia="Calibri" w:hAnsi="Arial" w:cs="Arial"/>
        </w:rPr>
        <w:t>R</w:t>
      </w:r>
      <w:r w:rsidRPr="00AD41C5">
        <w:rPr>
          <w:rFonts w:ascii="Arial" w:hAnsi="Arial" w:cs="Arial"/>
        </w:rPr>
        <w:t xml:space="preserve">éinstallation </w:t>
      </w:r>
      <w:r w:rsidRPr="00AD41C5">
        <w:rPr>
          <w:rFonts w:ascii="Arial" w:eastAsia="Calibri" w:hAnsi="Arial" w:cs="Arial"/>
        </w:rPr>
        <w:t>est un instrument d</w:t>
      </w:r>
      <w:r w:rsidR="00906B94" w:rsidRPr="00AD41C5">
        <w:rPr>
          <w:rFonts w:ascii="Arial" w:eastAsia="Calibri" w:hAnsi="Arial" w:cs="Arial"/>
        </w:rPr>
        <w:t xml:space="preserve">e cadrage </w:t>
      </w:r>
      <w:r w:rsidR="00CB3DDA">
        <w:rPr>
          <w:rFonts w:ascii="Arial" w:eastAsia="Calibri" w:hAnsi="Arial" w:cs="Arial"/>
        </w:rPr>
        <w:t xml:space="preserve">de la gestion </w:t>
      </w:r>
      <w:r w:rsidRPr="00AD41C5">
        <w:rPr>
          <w:rFonts w:ascii="Arial" w:eastAsia="Calibri" w:hAnsi="Arial" w:cs="Arial"/>
        </w:rPr>
        <w:t xml:space="preserve"> de </w:t>
      </w:r>
      <w:r w:rsidR="00CB3DDA">
        <w:rPr>
          <w:rFonts w:ascii="Arial" w:eastAsia="Calibri" w:hAnsi="Arial" w:cs="Arial"/>
        </w:rPr>
        <w:t xml:space="preserve">la </w:t>
      </w:r>
      <w:r w:rsidRPr="00AD41C5">
        <w:rPr>
          <w:rFonts w:ascii="Arial" w:eastAsia="Calibri" w:hAnsi="Arial" w:cs="Arial"/>
        </w:rPr>
        <w:t xml:space="preserve">réinstallation. Il est utilisé à chaque fois que la zone d’impact des sous-projets et le contenu de ces derniers ne sont pas connus avec précision et l'impact social sur la population du point de vue de déplacement de personnes, de pertes d’activités socio-économiques et d'acquisition de terres n'est pas non plus clairement déterminé. </w:t>
      </w:r>
    </w:p>
    <w:p w:rsidR="002507D9" w:rsidRPr="00AD41C5" w:rsidRDefault="002507D9" w:rsidP="00C13C02">
      <w:pPr>
        <w:pStyle w:val="Heading2"/>
        <w:keepLines/>
        <w:numPr>
          <w:ilvl w:val="0"/>
          <w:numId w:val="14"/>
        </w:numPr>
        <w:spacing w:before="120" w:after="120" w:line="276" w:lineRule="auto"/>
        <w:jc w:val="both"/>
        <w:rPr>
          <w:rFonts w:ascii="Arial" w:hAnsi="Arial" w:cs="Arial"/>
          <w:sz w:val="22"/>
          <w:szCs w:val="22"/>
        </w:rPr>
      </w:pPr>
      <w:bookmarkStart w:id="23" w:name="_Toc450905355"/>
      <w:bookmarkStart w:id="24" w:name="_Toc451984491"/>
      <w:r w:rsidRPr="00AD41C5">
        <w:rPr>
          <w:rFonts w:ascii="Arial" w:hAnsi="Arial" w:cs="Arial"/>
          <w:sz w:val="22"/>
          <w:szCs w:val="22"/>
        </w:rPr>
        <w:t>Méthodologie</w:t>
      </w:r>
      <w:bookmarkEnd w:id="23"/>
      <w:bookmarkEnd w:id="24"/>
    </w:p>
    <w:p w:rsidR="002507D9" w:rsidRPr="00000B86" w:rsidRDefault="002507D9" w:rsidP="003F4E21">
      <w:pPr>
        <w:jc w:val="both"/>
        <w:rPr>
          <w:rFonts w:ascii="Arial" w:hAnsi="Arial" w:cs="Arial"/>
        </w:rPr>
      </w:pPr>
      <w:r w:rsidRPr="00AD41C5">
        <w:rPr>
          <w:rFonts w:ascii="Arial" w:hAnsi="Arial" w:cs="Arial"/>
        </w:rPr>
        <w:t xml:space="preserve">La méthodologie utilisée dans le cadre de cette étude est basée  sur une </w:t>
      </w:r>
      <w:r w:rsidRPr="00AD41C5">
        <w:rPr>
          <w:rFonts w:ascii="Arial" w:hAnsi="Arial" w:cs="Arial"/>
          <w:bCs/>
        </w:rPr>
        <w:t xml:space="preserve">approche participative, </w:t>
      </w:r>
      <w:r w:rsidRPr="00AD41C5">
        <w:rPr>
          <w:rFonts w:ascii="Arial" w:hAnsi="Arial" w:cs="Arial"/>
        </w:rPr>
        <w:t>en concertation avec l’ensemble des acteurs et partenaires concernés par le PACAM, notamment les entreprises agricoles au sein des segments de l’industrie des aliments pour animaux et de la mangue,  les organisations interprofessionnelles des chaines de valeurs contribuant aux segments de l’industrie des aliments pour animaux et de la mangue, les acteurs institutionnels concernés par</w:t>
      </w:r>
      <w:r w:rsidR="00065C62" w:rsidRPr="00AD41C5">
        <w:rPr>
          <w:rFonts w:ascii="Arial" w:hAnsi="Arial" w:cs="Arial"/>
        </w:rPr>
        <w:t xml:space="preserve"> le projet, </w:t>
      </w:r>
      <w:r w:rsidRPr="00AD41C5">
        <w:rPr>
          <w:rFonts w:ascii="Arial" w:hAnsi="Arial" w:cs="Arial"/>
        </w:rPr>
        <w:t xml:space="preserve">départements responsables : Agriculture, Elevage, les collectivités locales de la zone d’intervention, etc. </w:t>
      </w:r>
      <w:r w:rsidR="00D27791" w:rsidRPr="00000B86">
        <w:rPr>
          <w:rFonts w:ascii="Arial" w:eastAsia="Times New Roman" w:hAnsi="Arial" w:cs="Arial"/>
          <w:bCs/>
          <w:sz w:val="20"/>
          <w:szCs w:val="20"/>
        </w:rPr>
        <w:t>Cette démarche a permis de favoriser une compréhension commune du projet avec les différents acteurs, et   de rediscuter les aspects sociaux positifs et négatifs  concernant le projet PACAM</w:t>
      </w:r>
      <w:r w:rsidRPr="00000B86">
        <w:rPr>
          <w:rFonts w:ascii="Arial" w:hAnsi="Arial" w:cs="Arial"/>
        </w:rPr>
        <w:t xml:space="preserve">. </w:t>
      </w:r>
    </w:p>
    <w:p w:rsidR="005D027E" w:rsidRPr="00AD41C5" w:rsidRDefault="005D027E" w:rsidP="003F4E21">
      <w:pPr>
        <w:jc w:val="both"/>
        <w:rPr>
          <w:rFonts w:ascii="Arial" w:hAnsi="Arial" w:cs="Arial"/>
        </w:rPr>
      </w:pPr>
    </w:p>
    <w:p w:rsidR="002507D9" w:rsidRPr="00AD41C5" w:rsidRDefault="002507D9" w:rsidP="003F4E21">
      <w:pPr>
        <w:jc w:val="both"/>
        <w:rPr>
          <w:rFonts w:ascii="Arial" w:hAnsi="Arial" w:cs="Arial"/>
        </w:rPr>
      </w:pPr>
      <w:r w:rsidRPr="00AD41C5">
        <w:rPr>
          <w:rFonts w:ascii="Arial" w:hAnsi="Arial" w:cs="Arial"/>
        </w:rPr>
        <w:t xml:space="preserve">Cette démarche participative privilégiée par l’étude </w:t>
      </w:r>
      <w:r w:rsidRPr="00AD41C5">
        <w:rPr>
          <w:rFonts w:ascii="Arial" w:hAnsi="Arial" w:cs="Arial"/>
          <w:bCs/>
        </w:rPr>
        <w:t xml:space="preserve">a </w:t>
      </w:r>
      <w:r w:rsidRPr="00AD41C5">
        <w:rPr>
          <w:rFonts w:ascii="Arial" w:hAnsi="Arial" w:cs="Arial"/>
        </w:rPr>
        <w:t>permis d’intégrer au fur et à mesure les avis et arguments des différents acteurs.  Elle est  articulée autour de deux axes d’intervention majeurs : (i) collecte et analyse des documents du projet et d’autres documents stratégiques et de planification; (ii) rencontres avec les acteurs et les partenaires principalement concernés par le projet.</w:t>
      </w:r>
    </w:p>
    <w:p w:rsidR="002507D9" w:rsidRPr="00AD41C5" w:rsidRDefault="002507D9" w:rsidP="00C13C02">
      <w:pPr>
        <w:pStyle w:val="Heading2"/>
        <w:keepLines/>
        <w:numPr>
          <w:ilvl w:val="0"/>
          <w:numId w:val="14"/>
        </w:numPr>
        <w:spacing w:before="120" w:after="120" w:line="276" w:lineRule="auto"/>
        <w:jc w:val="both"/>
        <w:rPr>
          <w:rFonts w:ascii="Arial" w:hAnsi="Arial" w:cs="Arial"/>
          <w:sz w:val="22"/>
          <w:szCs w:val="22"/>
        </w:rPr>
      </w:pPr>
      <w:bookmarkStart w:id="25" w:name="_Toc384984308"/>
      <w:bookmarkStart w:id="26" w:name="_Toc449214338"/>
      <w:bookmarkStart w:id="27" w:name="_Toc449346014"/>
      <w:bookmarkStart w:id="28" w:name="_Toc180159498"/>
      <w:bookmarkStart w:id="29" w:name="_Toc180842153"/>
      <w:bookmarkStart w:id="30" w:name="_Toc450905356"/>
      <w:bookmarkStart w:id="31" w:name="_Toc451984492"/>
      <w:r w:rsidRPr="00AD41C5">
        <w:rPr>
          <w:rFonts w:ascii="Arial" w:hAnsi="Arial" w:cs="Arial"/>
          <w:sz w:val="22"/>
          <w:szCs w:val="22"/>
        </w:rPr>
        <w:t>Structuration du rapport CPRP</w:t>
      </w:r>
      <w:bookmarkEnd w:id="25"/>
      <w:bookmarkEnd w:id="26"/>
      <w:bookmarkEnd w:id="27"/>
      <w:bookmarkEnd w:id="28"/>
      <w:bookmarkEnd w:id="29"/>
      <w:bookmarkEnd w:id="30"/>
      <w:bookmarkEnd w:id="31"/>
    </w:p>
    <w:p w:rsidR="002507D9" w:rsidRPr="00AD41C5" w:rsidRDefault="00065C62" w:rsidP="003F4E21">
      <w:pPr>
        <w:jc w:val="both"/>
        <w:rPr>
          <w:rFonts w:ascii="Arial" w:eastAsia="Calibri" w:hAnsi="Arial" w:cs="Arial"/>
        </w:rPr>
      </w:pPr>
      <w:r w:rsidRPr="00AD41C5">
        <w:rPr>
          <w:rFonts w:ascii="Arial" w:eastAsia="Calibri" w:hAnsi="Arial" w:cs="Arial"/>
        </w:rPr>
        <w:t>Le rapport du CPRP</w:t>
      </w:r>
      <w:r w:rsidR="002507D9" w:rsidRPr="00AD41C5">
        <w:rPr>
          <w:rFonts w:ascii="Arial" w:eastAsia="Calibri" w:hAnsi="Arial" w:cs="Arial"/>
        </w:rPr>
        <w:t xml:space="preserve"> est ainsi structuré : </w:t>
      </w:r>
    </w:p>
    <w:p w:rsidR="002507D9" w:rsidRPr="00AD41C5" w:rsidRDefault="002507D9" w:rsidP="00C13C02">
      <w:pPr>
        <w:numPr>
          <w:ilvl w:val="0"/>
          <w:numId w:val="19"/>
        </w:numPr>
        <w:jc w:val="both"/>
        <w:rPr>
          <w:rFonts w:ascii="Arial" w:eastAsia="Calibri" w:hAnsi="Arial" w:cs="Arial"/>
        </w:rPr>
      </w:pPr>
      <w:r w:rsidRPr="00AD41C5">
        <w:rPr>
          <w:rFonts w:ascii="Arial" w:eastAsia="Calibri" w:hAnsi="Arial" w:cs="Arial"/>
        </w:rPr>
        <w:t>Introduction</w:t>
      </w:r>
      <w:r w:rsidR="005D027E" w:rsidRPr="00AD41C5">
        <w:rPr>
          <w:rFonts w:ascii="Arial" w:eastAsia="Calibri" w:hAnsi="Arial" w:cs="Arial"/>
        </w:rPr>
        <w:t> ;</w:t>
      </w:r>
    </w:p>
    <w:p w:rsidR="002507D9" w:rsidRPr="00AD41C5" w:rsidRDefault="005D027E" w:rsidP="00C13C02">
      <w:pPr>
        <w:numPr>
          <w:ilvl w:val="0"/>
          <w:numId w:val="19"/>
        </w:numPr>
        <w:jc w:val="both"/>
        <w:rPr>
          <w:rFonts w:ascii="Arial" w:eastAsia="Calibri" w:hAnsi="Arial" w:cs="Arial"/>
        </w:rPr>
      </w:pPr>
      <w:r w:rsidRPr="00AD41C5">
        <w:rPr>
          <w:rFonts w:ascii="Arial" w:eastAsia="Calibri" w:hAnsi="Arial" w:cs="Arial"/>
        </w:rPr>
        <w:t>Description du projet ;</w:t>
      </w:r>
    </w:p>
    <w:p w:rsidR="002507D9" w:rsidRPr="00AD41C5" w:rsidRDefault="002507D9" w:rsidP="00C13C02">
      <w:pPr>
        <w:numPr>
          <w:ilvl w:val="0"/>
          <w:numId w:val="19"/>
        </w:numPr>
        <w:jc w:val="both"/>
        <w:rPr>
          <w:rFonts w:ascii="Arial" w:eastAsia="Calibri" w:hAnsi="Arial" w:cs="Arial"/>
        </w:rPr>
      </w:pPr>
      <w:r w:rsidRPr="00AD41C5">
        <w:rPr>
          <w:rFonts w:ascii="Arial" w:eastAsia="Calibri" w:hAnsi="Arial" w:cs="Arial"/>
        </w:rPr>
        <w:t>Impacts potentiels du projet sur les personnes et les biens</w:t>
      </w:r>
      <w:r w:rsidR="005D027E" w:rsidRPr="00AD41C5">
        <w:rPr>
          <w:rFonts w:ascii="Arial" w:eastAsia="Calibri" w:hAnsi="Arial" w:cs="Arial"/>
        </w:rPr>
        <w:t> ;</w:t>
      </w:r>
    </w:p>
    <w:p w:rsidR="002507D9" w:rsidRPr="00AD41C5" w:rsidRDefault="002507D9" w:rsidP="00C13C02">
      <w:pPr>
        <w:numPr>
          <w:ilvl w:val="0"/>
          <w:numId w:val="19"/>
        </w:numPr>
        <w:jc w:val="both"/>
        <w:rPr>
          <w:rFonts w:ascii="Arial" w:eastAsia="Calibri" w:hAnsi="Arial" w:cs="Arial"/>
        </w:rPr>
      </w:pPr>
      <w:r w:rsidRPr="00AD41C5">
        <w:rPr>
          <w:rFonts w:ascii="Arial" w:eastAsia="Calibri" w:hAnsi="Arial" w:cs="Arial"/>
        </w:rPr>
        <w:t>Cadre juridique et institutionnel de la réinstallation</w:t>
      </w:r>
      <w:r w:rsidR="005D027E" w:rsidRPr="00AD41C5">
        <w:rPr>
          <w:rFonts w:ascii="Arial" w:eastAsia="Calibri" w:hAnsi="Arial" w:cs="Arial"/>
        </w:rPr>
        <w:t> ;</w:t>
      </w:r>
    </w:p>
    <w:p w:rsidR="002507D9" w:rsidRPr="00AD41C5" w:rsidRDefault="002507D9" w:rsidP="00C13C02">
      <w:pPr>
        <w:numPr>
          <w:ilvl w:val="0"/>
          <w:numId w:val="19"/>
        </w:numPr>
        <w:jc w:val="both"/>
        <w:rPr>
          <w:rFonts w:ascii="Arial" w:eastAsia="Calibri" w:hAnsi="Arial" w:cs="Arial"/>
        </w:rPr>
      </w:pPr>
      <w:r w:rsidRPr="00AD41C5">
        <w:rPr>
          <w:rFonts w:ascii="Arial" w:eastAsia="Calibri" w:hAnsi="Arial" w:cs="Arial"/>
        </w:rPr>
        <w:t>Principes, objectifs et processus de la réinstallation</w:t>
      </w:r>
      <w:r w:rsidR="005D027E" w:rsidRPr="00AD41C5">
        <w:rPr>
          <w:rFonts w:ascii="Arial" w:eastAsia="Calibri" w:hAnsi="Arial" w:cs="Arial"/>
        </w:rPr>
        <w:t> ;</w:t>
      </w:r>
    </w:p>
    <w:p w:rsidR="002507D9" w:rsidRPr="00AD41C5" w:rsidRDefault="002507D9" w:rsidP="00C13C02">
      <w:pPr>
        <w:numPr>
          <w:ilvl w:val="0"/>
          <w:numId w:val="19"/>
        </w:numPr>
        <w:jc w:val="both"/>
        <w:rPr>
          <w:rFonts w:ascii="Arial" w:eastAsia="Calibri" w:hAnsi="Arial" w:cs="Arial"/>
        </w:rPr>
      </w:pPr>
      <w:r w:rsidRPr="00AD41C5">
        <w:rPr>
          <w:rFonts w:ascii="Arial" w:eastAsia="Calibri" w:hAnsi="Arial" w:cs="Arial"/>
        </w:rPr>
        <w:t>Préparation, revue et approbation de la réinstallation</w:t>
      </w:r>
      <w:r w:rsidR="005D027E" w:rsidRPr="00AD41C5">
        <w:rPr>
          <w:rFonts w:ascii="Arial" w:eastAsia="Calibri" w:hAnsi="Arial" w:cs="Arial"/>
        </w:rPr>
        <w:t> ;</w:t>
      </w:r>
    </w:p>
    <w:p w:rsidR="002507D9" w:rsidRPr="00AD41C5" w:rsidRDefault="002507D9" w:rsidP="00C13C02">
      <w:pPr>
        <w:numPr>
          <w:ilvl w:val="0"/>
          <w:numId w:val="19"/>
        </w:numPr>
        <w:jc w:val="both"/>
        <w:rPr>
          <w:rFonts w:ascii="Arial" w:eastAsia="Calibri" w:hAnsi="Arial" w:cs="Arial"/>
        </w:rPr>
      </w:pPr>
      <w:r w:rsidRPr="00AD41C5">
        <w:rPr>
          <w:rFonts w:ascii="Arial" w:eastAsia="Calibri" w:hAnsi="Arial" w:cs="Arial"/>
        </w:rPr>
        <w:t>Méthodes d’évaluation des biens et détermination des taux de compensation</w:t>
      </w:r>
      <w:r w:rsidR="005D027E" w:rsidRPr="00AD41C5">
        <w:rPr>
          <w:rFonts w:ascii="Arial" w:eastAsia="Calibri" w:hAnsi="Arial" w:cs="Arial"/>
        </w:rPr>
        <w:t> ;</w:t>
      </w:r>
    </w:p>
    <w:p w:rsidR="002507D9" w:rsidRPr="00AD41C5" w:rsidRDefault="002507D9" w:rsidP="00C13C02">
      <w:pPr>
        <w:numPr>
          <w:ilvl w:val="0"/>
          <w:numId w:val="19"/>
        </w:numPr>
        <w:jc w:val="both"/>
        <w:rPr>
          <w:rFonts w:ascii="Arial" w:eastAsia="Calibri" w:hAnsi="Arial" w:cs="Arial"/>
        </w:rPr>
      </w:pPr>
      <w:r w:rsidRPr="00AD41C5">
        <w:rPr>
          <w:rFonts w:ascii="Arial" w:eastAsia="Calibri" w:hAnsi="Arial" w:cs="Arial"/>
        </w:rPr>
        <w:t>Mécanismes de gestion des plaintes et conflits</w:t>
      </w:r>
      <w:r w:rsidR="005D027E" w:rsidRPr="00AD41C5">
        <w:rPr>
          <w:rFonts w:ascii="Arial" w:eastAsia="Calibri" w:hAnsi="Arial" w:cs="Arial"/>
        </w:rPr>
        <w:t> ;</w:t>
      </w:r>
    </w:p>
    <w:p w:rsidR="002507D9" w:rsidRPr="00AD41C5" w:rsidRDefault="002507D9" w:rsidP="00C13C02">
      <w:pPr>
        <w:numPr>
          <w:ilvl w:val="0"/>
          <w:numId w:val="19"/>
        </w:numPr>
        <w:jc w:val="both"/>
        <w:rPr>
          <w:rFonts w:ascii="Arial" w:eastAsia="Calibri" w:hAnsi="Arial" w:cs="Arial"/>
        </w:rPr>
      </w:pPr>
      <w:r w:rsidRPr="00AD41C5">
        <w:rPr>
          <w:rFonts w:ascii="Arial" w:eastAsia="Calibri" w:hAnsi="Arial" w:cs="Arial"/>
        </w:rPr>
        <w:t>Identification, assistance et dispositions à prévoir dans le PAR pour les groupes vulnérables</w:t>
      </w:r>
      <w:r w:rsidR="005D027E" w:rsidRPr="00AD41C5">
        <w:rPr>
          <w:rFonts w:ascii="Arial" w:eastAsia="Calibri" w:hAnsi="Arial" w:cs="Arial"/>
        </w:rPr>
        <w:t> ;</w:t>
      </w:r>
    </w:p>
    <w:p w:rsidR="002507D9" w:rsidRPr="00AD41C5" w:rsidRDefault="002507D9" w:rsidP="00C13C02">
      <w:pPr>
        <w:numPr>
          <w:ilvl w:val="0"/>
          <w:numId w:val="19"/>
        </w:numPr>
        <w:jc w:val="both"/>
        <w:rPr>
          <w:rFonts w:ascii="Arial" w:eastAsia="Calibri" w:hAnsi="Arial" w:cs="Arial"/>
        </w:rPr>
      </w:pPr>
      <w:r w:rsidRPr="00AD41C5">
        <w:rPr>
          <w:rFonts w:ascii="Arial" w:eastAsia="Calibri" w:hAnsi="Arial" w:cs="Arial"/>
        </w:rPr>
        <w:t>Consultation des personnes affectées et participation du public</w:t>
      </w:r>
      <w:r w:rsidR="005D027E" w:rsidRPr="00AD41C5">
        <w:rPr>
          <w:rFonts w:ascii="Arial" w:eastAsia="Calibri" w:hAnsi="Arial" w:cs="Arial"/>
        </w:rPr>
        <w:t> ;</w:t>
      </w:r>
    </w:p>
    <w:p w:rsidR="002507D9" w:rsidRPr="00AD41C5" w:rsidRDefault="002507D9" w:rsidP="00C13C02">
      <w:pPr>
        <w:numPr>
          <w:ilvl w:val="0"/>
          <w:numId w:val="19"/>
        </w:numPr>
        <w:jc w:val="both"/>
        <w:rPr>
          <w:rFonts w:ascii="Arial" w:eastAsia="Calibri" w:hAnsi="Arial" w:cs="Arial"/>
        </w:rPr>
      </w:pPr>
      <w:r w:rsidRPr="00AD41C5">
        <w:rPr>
          <w:rFonts w:ascii="Arial" w:eastAsia="Calibri" w:hAnsi="Arial" w:cs="Arial"/>
        </w:rPr>
        <w:t>Responsabilités organisationnelles</w:t>
      </w:r>
      <w:r w:rsidR="005D027E" w:rsidRPr="00AD41C5">
        <w:rPr>
          <w:rFonts w:ascii="Arial" w:eastAsia="Calibri" w:hAnsi="Arial" w:cs="Arial"/>
        </w:rPr>
        <w:t> ;</w:t>
      </w:r>
    </w:p>
    <w:p w:rsidR="002507D9" w:rsidRPr="00AD41C5" w:rsidRDefault="002507D9" w:rsidP="00C13C02">
      <w:pPr>
        <w:numPr>
          <w:ilvl w:val="0"/>
          <w:numId w:val="19"/>
        </w:numPr>
        <w:jc w:val="both"/>
        <w:rPr>
          <w:rFonts w:ascii="Arial" w:eastAsia="Calibri" w:hAnsi="Arial" w:cs="Arial"/>
        </w:rPr>
      </w:pPr>
      <w:r w:rsidRPr="00AD41C5">
        <w:rPr>
          <w:rFonts w:ascii="Arial" w:eastAsia="Calibri" w:hAnsi="Arial" w:cs="Arial"/>
        </w:rPr>
        <w:t>Suivi et évaluation</w:t>
      </w:r>
      <w:r w:rsidR="005D027E" w:rsidRPr="00AD41C5">
        <w:rPr>
          <w:rFonts w:ascii="Arial" w:eastAsia="Calibri" w:hAnsi="Arial" w:cs="Arial"/>
        </w:rPr>
        <w:t> ;</w:t>
      </w:r>
    </w:p>
    <w:p w:rsidR="002507D9" w:rsidRPr="00AD41C5" w:rsidRDefault="002507D9" w:rsidP="00C13C02">
      <w:pPr>
        <w:numPr>
          <w:ilvl w:val="0"/>
          <w:numId w:val="19"/>
        </w:numPr>
        <w:jc w:val="both"/>
        <w:rPr>
          <w:rFonts w:ascii="Arial" w:eastAsia="Calibri" w:hAnsi="Arial" w:cs="Arial"/>
        </w:rPr>
      </w:pPr>
      <w:r w:rsidRPr="00AD41C5">
        <w:rPr>
          <w:rFonts w:ascii="Arial" w:eastAsia="Calibri" w:hAnsi="Arial" w:cs="Arial"/>
        </w:rPr>
        <w:t>Budget et sources de financement</w:t>
      </w:r>
      <w:r w:rsidR="005D027E" w:rsidRPr="00AD41C5">
        <w:rPr>
          <w:rFonts w:ascii="Arial" w:eastAsia="Calibri" w:hAnsi="Arial" w:cs="Arial"/>
        </w:rPr>
        <w:t> ;</w:t>
      </w:r>
    </w:p>
    <w:p w:rsidR="002507D9" w:rsidRPr="00AD41C5" w:rsidRDefault="002507D9" w:rsidP="00C13C02">
      <w:pPr>
        <w:numPr>
          <w:ilvl w:val="0"/>
          <w:numId w:val="19"/>
        </w:numPr>
        <w:jc w:val="both"/>
        <w:rPr>
          <w:rFonts w:ascii="Arial" w:eastAsia="Calibri" w:hAnsi="Arial" w:cs="Arial"/>
        </w:rPr>
      </w:pPr>
      <w:r w:rsidRPr="00AD41C5">
        <w:rPr>
          <w:rFonts w:ascii="Arial" w:eastAsia="Calibri" w:hAnsi="Arial" w:cs="Arial"/>
        </w:rPr>
        <w:t>Annexes</w:t>
      </w:r>
      <w:r w:rsidR="005D027E" w:rsidRPr="00AD41C5">
        <w:rPr>
          <w:rFonts w:ascii="Arial" w:eastAsia="Calibri" w:hAnsi="Arial" w:cs="Arial"/>
        </w:rPr>
        <w:t>.</w:t>
      </w:r>
    </w:p>
    <w:p w:rsidR="002507D9" w:rsidRPr="00AD41C5" w:rsidRDefault="002507D9" w:rsidP="003F4E21">
      <w:pPr>
        <w:pStyle w:val="ListParagraph"/>
        <w:ind w:left="1080"/>
        <w:jc w:val="both"/>
        <w:rPr>
          <w:rFonts w:ascii="Arial" w:hAnsi="Arial" w:cs="Arial"/>
        </w:rPr>
      </w:pPr>
    </w:p>
    <w:p w:rsidR="002507D9" w:rsidRPr="00AD41C5" w:rsidRDefault="002507D9" w:rsidP="003F4E21">
      <w:pPr>
        <w:rPr>
          <w:rFonts w:ascii="Arial" w:hAnsi="Arial" w:cs="Arial"/>
          <w:b/>
        </w:rPr>
      </w:pPr>
      <w:r w:rsidRPr="00AD41C5">
        <w:rPr>
          <w:rFonts w:ascii="Arial" w:hAnsi="Arial" w:cs="Arial"/>
          <w:b/>
        </w:rPr>
        <w:br w:type="page"/>
      </w:r>
    </w:p>
    <w:p w:rsidR="002507D9" w:rsidRPr="00AD41C5" w:rsidRDefault="002507D9" w:rsidP="00C13C02">
      <w:pPr>
        <w:pStyle w:val="Heading1"/>
        <w:numPr>
          <w:ilvl w:val="0"/>
          <w:numId w:val="64"/>
        </w:numPr>
        <w:rPr>
          <w:rFonts w:ascii="Arial" w:hAnsi="Arial" w:cs="Arial"/>
          <w:color w:val="000000" w:themeColor="text1"/>
          <w:szCs w:val="22"/>
        </w:rPr>
      </w:pPr>
      <w:bookmarkStart w:id="32" w:name="_Toc450905357"/>
      <w:bookmarkStart w:id="33" w:name="_Toc451984493"/>
      <w:r w:rsidRPr="00AD41C5">
        <w:rPr>
          <w:rFonts w:ascii="Arial" w:hAnsi="Arial" w:cs="Arial"/>
          <w:color w:val="000000" w:themeColor="text1"/>
          <w:szCs w:val="22"/>
        </w:rPr>
        <w:t>DESCRIPTION DU PROJET ET DE LA ZONE D’INTERVENTION</w:t>
      </w:r>
      <w:bookmarkEnd w:id="32"/>
      <w:bookmarkEnd w:id="33"/>
    </w:p>
    <w:p w:rsidR="002507D9" w:rsidRPr="00AD41C5" w:rsidRDefault="002507D9" w:rsidP="00C13C02">
      <w:pPr>
        <w:pStyle w:val="Heading2"/>
        <w:keepLines/>
        <w:numPr>
          <w:ilvl w:val="1"/>
          <w:numId w:val="57"/>
        </w:numPr>
        <w:spacing w:before="120" w:after="120" w:line="276" w:lineRule="auto"/>
        <w:jc w:val="both"/>
        <w:rPr>
          <w:rFonts w:ascii="Arial" w:hAnsi="Arial" w:cs="Arial"/>
          <w:sz w:val="22"/>
          <w:szCs w:val="22"/>
        </w:rPr>
      </w:pPr>
      <w:bookmarkStart w:id="34" w:name="_Toc450905358"/>
      <w:bookmarkStart w:id="35" w:name="_Toc451984494"/>
      <w:r w:rsidRPr="00AD41C5">
        <w:rPr>
          <w:rFonts w:ascii="Arial" w:hAnsi="Arial" w:cs="Arial"/>
          <w:sz w:val="22"/>
          <w:szCs w:val="22"/>
        </w:rPr>
        <w:t>Objectif d</w:t>
      </w:r>
      <w:r w:rsidR="005C2B6A" w:rsidRPr="00AD41C5">
        <w:rPr>
          <w:rFonts w:ascii="Arial" w:hAnsi="Arial" w:cs="Arial"/>
          <w:sz w:val="22"/>
          <w:szCs w:val="22"/>
        </w:rPr>
        <w:t>e développement d</w:t>
      </w:r>
      <w:r w:rsidRPr="00AD41C5">
        <w:rPr>
          <w:rFonts w:ascii="Arial" w:hAnsi="Arial" w:cs="Arial"/>
          <w:sz w:val="22"/>
          <w:szCs w:val="22"/>
        </w:rPr>
        <w:t>u projet</w:t>
      </w:r>
      <w:bookmarkEnd w:id="34"/>
      <w:bookmarkEnd w:id="35"/>
    </w:p>
    <w:p w:rsidR="005C2B6A" w:rsidRPr="00AD41C5" w:rsidRDefault="005C2B6A" w:rsidP="003F4E21">
      <w:pPr>
        <w:spacing w:after="240"/>
        <w:contextualSpacing/>
        <w:jc w:val="both"/>
        <w:rPr>
          <w:rFonts w:ascii="Arial" w:hAnsi="Arial" w:cs="Arial"/>
        </w:rPr>
      </w:pPr>
      <w:r w:rsidRPr="00AD41C5">
        <w:rPr>
          <w:rFonts w:ascii="Arial" w:hAnsi="Arial" w:cs="Arial"/>
        </w:rPr>
        <w:t>L'objectif de développement du projet (ODP) est d’inciter à l’investissement dans l'agriculture commerciale et d'accroître la transformation des produits agricoles pour les segments agro-industriels ciblés dans le bassin sélectionné.</w:t>
      </w:r>
    </w:p>
    <w:p w:rsidR="005C2B6A" w:rsidRPr="00AD41C5" w:rsidRDefault="005C2B6A" w:rsidP="003F4E21">
      <w:pPr>
        <w:spacing w:after="240"/>
        <w:contextualSpacing/>
        <w:jc w:val="both"/>
        <w:rPr>
          <w:rFonts w:ascii="Arial" w:hAnsi="Arial" w:cs="Arial"/>
        </w:rPr>
      </w:pPr>
    </w:p>
    <w:p w:rsidR="005C2B6A" w:rsidRPr="00AD41C5" w:rsidRDefault="005C2B6A" w:rsidP="003F4E21">
      <w:pPr>
        <w:spacing w:after="240"/>
        <w:contextualSpacing/>
        <w:jc w:val="both"/>
        <w:rPr>
          <w:rFonts w:ascii="Arial" w:hAnsi="Arial" w:cs="Arial"/>
        </w:rPr>
      </w:pPr>
      <w:r w:rsidRPr="00AD41C5">
        <w:rPr>
          <w:rFonts w:ascii="Arial" w:hAnsi="Arial" w:cs="Arial"/>
        </w:rPr>
        <w:t>L'investissement est défini comme le flux cumulatif des (ré)investissements</w:t>
      </w:r>
      <w:r w:rsidR="008E2285">
        <w:rPr>
          <w:rFonts w:ascii="Arial" w:hAnsi="Arial" w:cs="Arial"/>
        </w:rPr>
        <w:t xml:space="preserve"> </w:t>
      </w:r>
      <w:r w:rsidRPr="00AD41C5">
        <w:rPr>
          <w:rFonts w:ascii="Arial" w:hAnsi="Arial" w:cs="Arial"/>
        </w:rPr>
        <w:t>privés nationaux et étrangers ainsi que son maintien pour les investissements existants et futurs. L'agriculture commerciale fait référence à tous les acteurs privés des segments agro-industriels du projet (y compris les petits et grands producteurs, qui seront associés à la chaîne de valeur de la mangue et à la filière alimentation animale par des modalités contractuelles, les transformateurs, les exportateurs et les commerçants) capables de générer un surplus commercialisable. La transformation se définit comme la conversion des produits agricoles récoltés en produits à valeur marchande. Les segments agro-industriels ciblés désignent les parties spécifiques de l’aliment bétail/volaille et de la chaine de valeur de la mangue que le Projet va spécifiquement soutenir (par opposition à une approche chaine de valeur intégrée). Le bassin sélectionné est le bassin de production agro-écologique de Sikasso-Bamako-Koulikoro dans le sud du Mali.</w:t>
      </w:r>
    </w:p>
    <w:p w:rsidR="005C2B6A" w:rsidRPr="00AD41C5" w:rsidRDefault="005C2B6A" w:rsidP="003F4E21">
      <w:pPr>
        <w:jc w:val="both"/>
        <w:rPr>
          <w:rFonts w:ascii="Arial" w:hAnsi="Arial" w:cs="Arial"/>
        </w:rPr>
      </w:pPr>
    </w:p>
    <w:p w:rsidR="005C2B6A" w:rsidRPr="00AD41C5" w:rsidRDefault="002507D9" w:rsidP="00C13C02">
      <w:pPr>
        <w:pStyle w:val="Heading2"/>
        <w:keepLines/>
        <w:numPr>
          <w:ilvl w:val="1"/>
          <w:numId w:val="57"/>
        </w:numPr>
        <w:spacing w:before="120" w:after="120" w:line="276" w:lineRule="auto"/>
        <w:jc w:val="both"/>
        <w:rPr>
          <w:rFonts w:ascii="Arial" w:hAnsi="Arial" w:cs="Arial"/>
          <w:sz w:val="22"/>
          <w:szCs w:val="22"/>
        </w:rPr>
      </w:pPr>
      <w:bookmarkStart w:id="36" w:name="_Toc450905359"/>
      <w:bookmarkStart w:id="37" w:name="_Toc451984495"/>
      <w:r w:rsidRPr="00AD41C5">
        <w:rPr>
          <w:rFonts w:ascii="Arial" w:hAnsi="Arial" w:cs="Arial"/>
          <w:sz w:val="22"/>
          <w:szCs w:val="22"/>
        </w:rPr>
        <w:t>Description des composantes  du projet</w:t>
      </w:r>
      <w:bookmarkEnd w:id="36"/>
      <w:bookmarkEnd w:id="37"/>
    </w:p>
    <w:p w:rsidR="005C2B6A" w:rsidRPr="00AD41C5" w:rsidRDefault="005C2B6A" w:rsidP="003F4E21">
      <w:pPr>
        <w:keepNext/>
        <w:tabs>
          <w:tab w:val="num" w:pos="720"/>
        </w:tabs>
        <w:spacing w:after="240"/>
        <w:jc w:val="both"/>
        <w:rPr>
          <w:rFonts w:ascii="Arial" w:hAnsi="Arial" w:cs="Arial"/>
          <w:b/>
        </w:rPr>
      </w:pPr>
      <w:r w:rsidRPr="00AD41C5">
        <w:rPr>
          <w:rFonts w:ascii="Arial" w:hAnsi="Arial" w:cs="Arial"/>
          <w:b/>
        </w:rPr>
        <w:t xml:space="preserve">Composante 1 : </w:t>
      </w:r>
      <w:r w:rsidRPr="00AD41C5">
        <w:rPr>
          <w:rFonts w:ascii="Arial" w:eastAsia="Calibri" w:hAnsi="Arial" w:cs="Arial"/>
          <w:b/>
        </w:rPr>
        <w:t xml:space="preserve">Augmenter la transformation et l’exportation  de mangues </w:t>
      </w:r>
    </w:p>
    <w:p w:rsidR="005C2B6A" w:rsidRPr="00AD41C5" w:rsidRDefault="005C2B6A" w:rsidP="003F4E21">
      <w:pPr>
        <w:keepNext/>
        <w:tabs>
          <w:tab w:val="num" w:pos="720"/>
        </w:tabs>
        <w:spacing w:after="240"/>
        <w:jc w:val="both"/>
        <w:rPr>
          <w:rFonts w:ascii="Arial" w:hAnsi="Arial" w:cs="Arial"/>
        </w:rPr>
      </w:pPr>
      <w:r w:rsidRPr="00AD41C5">
        <w:rPr>
          <w:rFonts w:ascii="Arial" w:hAnsi="Arial" w:cs="Arial"/>
        </w:rPr>
        <w:t>Le Projet aidera les agriculteurs à augmenter leur production de mangue autant que possible dans la limite ou cette densification ou expansion peut être soutenue avec les flux de trésorerie actuels et attendus. Le support offert par le Projet, via l’assistance technique (AT), des services de consultants et des formations aux acteurs industriels et orientés vers le marché de la chaîne de valeur de la mangue aidera à créer, renforcer et formaliser des alliances productives</w:t>
      </w:r>
      <w:r w:rsidRPr="00AD41C5">
        <w:rPr>
          <w:rStyle w:val="FootnoteReference"/>
          <w:rFonts w:ascii="Arial" w:hAnsi="Arial" w:cs="Arial"/>
        </w:rPr>
        <w:footnoteReference w:id="1"/>
      </w:r>
      <w:r w:rsidRPr="00AD41C5">
        <w:rPr>
          <w:rFonts w:ascii="Arial" w:hAnsi="Arial" w:cs="Arial"/>
        </w:rPr>
        <w:t xml:space="preserve"> avec des entités compétentes de la chaîne de valeur (l’IFM, les coopératives paysannes et des agro-industries).</w:t>
      </w:r>
    </w:p>
    <w:p w:rsidR="005C2B6A" w:rsidRPr="00AD41C5" w:rsidRDefault="005C2B6A" w:rsidP="003F4E21">
      <w:pPr>
        <w:spacing w:after="240"/>
        <w:contextualSpacing/>
        <w:jc w:val="both"/>
        <w:rPr>
          <w:rFonts w:ascii="Arial" w:hAnsi="Arial" w:cs="Arial"/>
        </w:rPr>
      </w:pPr>
      <w:r w:rsidRPr="00AD41C5">
        <w:rPr>
          <w:rFonts w:ascii="Arial" w:hAnsi="Arial" w:cs="Arial"/>
        </w:rPr>
        <w:t xml:space="preserve">En participant aux alliances productives, les producteurs bénéficieront de support technique pour satisfaire </w:t>
      </w:r>
      <w:r w:rsidRPr="00AD41C5">
        <w:rPr>
          <w:rFonts w:ascii="Arial" w:eastAsia="Calibri" w:hAnsi="Arial" w:cs="Arial"/>
        </w:rPr>
        <w:t>les</w:t>
      </w:r>
      <w:r w:rsidR="008E2285">
        <w:rPr>
          <w:rFonts w:ascii="Arial" w:eastAsia="Calibri" w:hAnsi="Arial" w:cs="Arial"/>
        </w:rPr>
        <w:t xml:space="preserve"> </w:t>
      </w:r>
      <w:r w:rsidRPr="00AD41C5">
        <w:rPr>
          <w:rFonts w:ascii="Arial" w:eastAsia="Calibri" w:hAnsi="Arial" w:cs="Arial"/>
        </w:rPr>
        <w:t>besoins</w:t>
      </w:r>
      <w:r w:rsidRPr="00AD41C5">
        <w:rPr>
          <w:rFonts w:ascii="Arial" w:hAnsi="Arial" w:cs="Arial"/>
        </w:rPr>
        <w:t xml:space="preserve"> des exportateurs et des transformateurs, lesquels s’assureront un approvisionnement régulier. L</w:t>
      </w:r>
      <w:r w:rsidRPr="00AD41C5">
        <w:rPr>
          <w:rFonts w:ascii="Arial" w:eastAsia="Calibri" w:hAnsi="Arial" w:cs="Arial"/>
        </w:rPr>
        <w:t xml:space="preserve">es exportateurs et les transformateurs pourront aussi jouer le rôle de garants de crédit pour les exploitants agricoles et les coopératives, de façon à faciliter leur accès à des financements. </w:t>
      </w:r>
    </w:p>
    <w:p w:rsidR="005C2B6A" w:rsidRPr="00AD41C5" w:rsidRDefault="005C2B6A" w:rsidP="003F4E21">
      <w:pPr>
        <w:spacing w:after="240"/>
        <w:contextualSpacing/>
        <w:jc w:val="both"/>
        <w:rPr>
          <w:rFonts w:ascii="Arial" w:hAnsi="Arial" w:cs="Arial"/>
        </w:rPr>
      </w:pPr>
    </w:p>
    <w:p w:rsidR="005C2B6A" w:rsidRPr="00AD41C5" w:rsidRDefault="005C2B6A" w:rsidP="003F4E21">
      <w:pPr>
        <w:spacing w:after="240"/>
        <w:contextualSpacing/>
        <w:jc w:val="both"/>
        <w:rPr>
          <w:rFonts w:ascii="Arial" w:hAnsi="Arial" w:cs="Arial"/>
        </w:rPr>
      </w:pPr>
      <w:r w:rsidRPr="00AD41C5">
        <w:rPr>
          <w:rFonts w:ascii="Arial" w:hAnsi="Arial" w:cs="Arial"/>
        </w:rPr>
        <w:t>Les activités à mener seront évaluées sur la base des besoins des exportateurs et des transformateurs, et des capacités réelles des fournisseurs locaux. Les relations contractuelles ne pourront être effectives que lorsque les producteurs locaux seront auront la capacité de s’engager. Ces activités comprendront :</w:t>
      </w:r>
    </w:p>
    <w:p w:rsidR="005C2B6A" w:rsidRPr="00AD41C5" w:rsidRDefault="005C2B6A" w:rsidP="003F4E21">
      <w:pPr>
        <w:widowControl w:val="0"/>
        <w:autoSpaceDE w:val="0"/>
        <w:autoSpaceDN w:val="0"/>
        <w:adjustRightInd w:val="0"/>
        <w:jc w:val="both"/>
        <w:rPr>
          <w:rFonts w:ascii="Arial" w:hAnsi="Arial" w:cs="Arial"/>
        </w:rPr>
      </w:pPr>
    </w:p>
    <w:p w:rsidR="005C2B6A" w:rsidRPr="00AD41C5" w:rsidRDefault="005C2B6A" w:rsidP="00C13C02">
      <w:pPr>
        <w:widowControl w:val="0"/>
        <w:numPr>
          <w:ilvl w:val="0"/>
          <w:numId w:val="60"/>
        </w:numPr>
        <w:autoSpaceDE w:val="0"/>
        <w:autoSpaceDN w:val="0"/>
        <w:adjustRightInd w:val="0"/>
        <w:spacing w:after="120"/>
        <w:jc w:val="both"/>
        <w:rPr>
          <w:rFonts w:ascii="Arial" w:hAnsi="Arial" w:cs="Arial"/>
        </w:rPr>
      </w:pPr>
      <w:r w:rsidRPr="00AD41C5">
        <w:rPr>
          <w:rFonts w:ascii="Arial" w:hAnsi="Arial" w:cs="Arial"/>
        </w:rPr>
        <w:t>Soutenir l’amélioration de la gestion des pépinières et des processus de certification des variétés exportables ;</w:t>
      </w:r>
    </w:p>
    <w:p w:rsidR="005C2B6A" w:rsidRPr="00AD41C5" w:rsidRDefault="005C2B6A" w:rsidP="00C13C02">
      <w:pPr>
        <w:widowControl w:val="0"/>
        <w:numPr>
          <w:ilvl w:val="0"/>
          <w:numId w:val="60"/>
        </w:numPr>
        <w:autoSpaceDE w:val="0"/>
        <w:autoSpaceDN w:val="0"/>
        <w:adjustRightInd w:val="0"/>
        <w:spacing w:after="120"/>
        <w:jc w:val="both"/>
        <w:rPr>
          <w:rFonts w:ascii="Arial" w:hAnsi="Arial" w:cs="Arial"/>
        </w:rPr>
      </w:pPr>
      <w:r w:rsidRPr="00AD41C5">
        <w:rPr>
          <w:rFonts w:ascii="Arial" w:hAnsi="Arial" w:cs="Arial"/>
        </w:rPr>
        <w:t>Fournir des services de vulgarisation et d’aide au développement des entreprises pour faciliter des financements pour la réhabilitation, l’amélioration et l’expansion des vergers sous la conduite du secteur privé.</w:t>
      </w:r>
    </w:p>
    <w:p w:rsidR="005C2B6A" w:rsidRPr="00AD41C5" w:rsidRDefault="005C2B6A" w:rsidP="00C13C02">
      <w:pPr>
        <w:widowControl w:val="0"/>
        <w:numPr>
          <w:ilvl w:val="0"/>
          <w:numId w:val="60"/>
        </w:numPr>
        <w:autoSpaceDE w:val="0"/>
        <w:autoSpaceDN w:val="0"/>
        <w:adjustRightInd w:val="0"/>
        <w:spacing w:after="120"/>
        <w:jc w:val="both"/>
        <w:rPr>
          <w:rFonts w:ascii="Arial" w:hAnsi="Arial" w:cs="Arial"/>
        </w:rPr>
      </w:pPr>
      <w:r w:rsidRPr="00AD41C5">
        <w:rPr>
          <w:rFonts w:ascii="Arial" w:hAnsi="Arial" w:cs="Arial"/>
        </w:rPr>
        <w:t>Élaborer des contrats d’approvisionnement et autres arrangements contractuels entre acheteurs, pisteurs, et exploitants agricoles pour assurer l’offre stable de produits pour la transformation et l’export.</w:t>
      </w:r>
    </w:p>
    <w:p w:rsidR="005C2B6A" w:rsidRPr="00AD41C5" w:rsidRDefault="005C2B6A" w:rsidP="00C13C02">
      <w:pPr>
        <w:widowControl w:val="0"/>
        <w:numPr>
          <w:ilvl w:val="0"/>
          <w:numId w:val="60"/>
        </w:numPr>
        <w:autoSpaceDE w:val="0"/>
        <w:autoSpaceDN w:val="0"/>
        <w:adjustRightInd w:val="0"/>
        <w:spacing w:after="240"/>
        <w:jc w:val="both"/>
        <w:rPr>
          <w:rFonts w:ascii="Arial" w:hAnsi="Arial" w:cs="Arial"/>
        </w:rPr>
      </w:pPr>
      <w:r w:rsidRPr="00AD41C5">
        <w:rPr>
          <w:rFonts w:ascii="Arial" w:hAnsi="Arial" w:cs="Arial"/>
        </w:rPr>
        <w:t>Payer des formations et services de consultants (i) pour appuyer le développement des connaissances relatives aux marchés d’exportation, et faciliter l’adoption de certifications sanitaires et phytosanitaires, de sureté alimentaire, et HACCP, et (ii) pour renforcer les systèmes de traçabilité, logistique et traitement contre les nuisibles (incluant l’usage de solutions TIC) pour satisfaire aux normes des marchés d’export.</w:t>
      </w:r>
    </w:p>
    <w:p w:rsidR="005C2B6A" w:rsidRPr="00AD41C5" w:rsidRDefault="005C2B6A" w:rsidP="003F4E21">
      <w:pPr>
        <w:keepNext/>
        <w:tabs>
          <w:tab w:val="num" w:pos="720"/>
        </w:tabs>
        <w:spacing w:after="240"/>
        <w:jc w:val="both"/>
        <w:rPr>
          <w:rFonts w:ascii="Arial" w:hAnsi="Arial" w:cs="Arial"/>
          <w:b/>
        </w:rPr>
      </w:pPr>
      <w:r w:rsidRPr="00AD41C5">
        <w:rPr>
          <w:rFonts w:ascii="Arial" w:hAnsi="Arial" w:cs="Arial"/>
          <w:b/>
        </w:rPr>
        <w:t xml:space="preserve">Composante 2 : Améliorer l’accès aux zones de production de mangues </w:t>
      </w:r>
    </w:p>
    <w:p w:rsidR="005C2B6A" w:rsidRPr="00AD41C5" w:rsidRDefault="005C2B6A" w:rsidP="003F4E21">
      <w:pPr>
        <w:keepNext/>
        <w:tabs>
          <w:tab w:val="num" w:pos="720"/>
        </w:tabs>
        <w:spacing w:after="240"/>
        <w:jc w:val="both"/>
        <w:rPr>
          <w:rFonts w:ascii="Arial" w:hAnsi="Arial" w:cs="Arial"/>
        </w:rPr>
      </w:pPr>
      <w:r w:rsidRPr="00AD41C5">
        <w:rPr>
          <w:rFonts w:ascii="Arial" w:hAnsi="Arial" w:cs="Arial"/>
        </w:rPr>
        <w:t xml:space="preserve">Cette composante financera deux types d’infrastructures qui sont des contributions physiques à la chaîne de valeur de la mangue : la réhabilitation de 200 km de routes rurales ; et la construction et la modernisation de six installations post récolte incluant des centres de collecte et de conditionnement. L’objectif de cette composante est de rendre possible une distribution ininterrompue et en temps utile de produits agricoles, principalement des mangues, en facilitant l’accès physique aux sites de production, la collecte, et le conditionnement des mangues dans la région de Sikasso. </w:t>
      </w:r>
    </w:p>
    <w:p w:rsidR="005C2B6A" w:rsidRPr="00AD41C5" w:rsidRDefault="005C2B6A" w:rsidP="003F4E21">
      <w:pPr>
        <w:keepNext/>
        <w:spacing w:after="240"/>
        <w:jc w:val="both"/>
        <w:rPr>
          <w:rFonts w:ascii="Arial" w:hAnsi="Arial" w:cs="Arial"/>
          <w:b/>
          <w:i/>
        </w:rPr>
      </w:pPr>
      <w:r w:rsidRPr="00AD41C5">
        <w:rPr>
          <w:rFonts w:ascii="Arial" w:hAnsi="Arial" w:cs="Arial"/>
          <w:b/>
          <w:i/>
        </w:rPr>
        <w:t>(a)</w:t>
      </w:r>
      <w:r w:rsidRPr="00AD41C5">
        <w:rPr>
          <w:rFonts w:ascii="Arial" w:hAnsi="Arial" w:cs="Arial"/>
          <w:b/>
          <w:i/>
        </w:rPr>
        <w:tab/>
        <w:t>Réhabilitation des routes rurales (5,7 millions de USD)</w:t>
      </w:r>
    </w:p>
    <w:p w:rsidR="005C2B6A" w:rsidRPr="00AD41C5" w:rsidRDefault="005C2B6A" w:rsidP="007D25B9">
      <w:pPr>
        <w:spacing w:after="240"/>
        <w:contextualSpacing/>
        <w:jc w:val="both"/>
        <w:rPr>
          <w:rFonts w:ascii="Arial" w:hAnsi="Arial" w:cs="Arial"/>
        </w:rPr>
      </w:pPr>
      <w:r w:rsidRPr="00AD41C5">
        <w:rPr>
          <w:rFonts w:ascii="Arial" w:hAnsi="Arial" w:cs="Arial"/>
        </w:rPr>
        <w:t>Cette sous-composante financera</w:t>
      </w:r>
      <w:r w:rsidR="008E2285">
        <w:rPr>
          <w:rFonts w:ascii="Arial" w:hAnsi="Arial" w:cs="Arial"/>
        </w:rPr>
        <w:t xml:space="preserve"> </w:t>
      </w:r>
      <w:r w:rsidRPr="00AD41C5">
        <w:rPr>
          <w:rFonts w:ascii="Arial" w:hAnsi="Arial" w:cs="Arial"/>
        </w:rPr>
        <w:t>des études techniques, des missions de supervision et de contrôle, et des travaux pour l’amélioration de 200 km de routes rurales prioritaires praticables en toute saison sur un total de 1000 km</w:t>
      </w:r>
      <w:r w:rsidRPr="00AD41C5">
        <w:rPr>
          <w:rStyle w:val="FootnoteReference"/>
          <w:rFonts w:ascii="Arial" w:hAnsi="Arial" w:cs="Arial"/>
        </w:rPr>
        <w:footnoteReference w:id="2"/>
      </w:r>
      <w:r w:rsidRPr="00AD41C5">
        <w:rPr>
          <w:rFonts w:ascii="Arial" w:hAnsi="Arial" w:cs="Arial"/>
        </w:rPr>
        <w:t xml:space="preserve"> proposés par l’IFM par une approche de traitement des points critiques centrée sur la construction de structures de drainage, de ponceaux, et de petits ponts pour assurer la praticabilité des routes pendant la saison des pluies. Sur les 200 km de routes prioritaires à mettre à niveau : (a) 100 km sont situés dans le district de Sikasso dont le bassin a le rendement le plus élevé du pays pour la production de mangues, et (b) 100 km dans le district de Yanfolila qui a le deuxième rendement le plus élevé au Mali et où se trouve la plus grande usine de transformation de mangues.</w:t>
      </w:r>
    </w:p>
    <w:p w:rsidR="00A17842" w:rsidRDefault="00A17842" w:rsidP="003F4E21">
      <w:pPr>
        <w:spacing w:after="240"/>
        <w:jc w:val="both"/>
        <w:rPr>
          <w:rFonts w:ascii="Arial" w:hAnsi="Arial" w:cs="Arial"/>
          <w:b/>
          <w:i/>
        </w:rPr>
      </w:pPr>
    </w:p>
    <w:p w:rsidR="005C2B6A" w:rsidRPr="00AD41C5" w:rsidRDefault="005C2B6A" w:rsidP="003F4E21">
      <w:pPr>
        <w:spacing w:after="240"/>
        <w:jc w:val="both"/>
        <w:rPr>
          <w:rFonts w:ascii="Arial" w:hAnsi="Arial" w:cs="Arial"/>
          <w:b/>
          <w:i/>
        </w:rPr>
      </w:pPr>
      <w:r w:rsidRPr="00AD41C5">
        <w:rPr>
          <w:rFonts w:ascii="Arial" w:hAnsi="Arial" w:cs="Arial"/>
          <w:b/>
          <w:i/>
        </w:rPr>
        <w:t>(b)</w:t>
      </w:r>
      <w:r w:rsidRPr="00AD41C5">
        <w:rPr>
          <w:rFonts w:ascii="Arial" w:hAnsi="Arial" w:cs="Arial"/>
          <w:b/>
          <w:i/>
        </w:rPr>
        <w:tab/>
        <w:t>Modernisation des installations de collecte et de conditionnement (0,5 million de USD)</w:t>
      </w:r>
    </w:p>
    <w:p w:rsidR="005C2B6A" w:rsidRPr="00AD41C5" w:rsidRDefault="005C2B6A" w:rsidP="003F4E21">
      <w:pPr>
        <w:spacing w:after="240"/>
        <w:contextualSpacing/>
        <w:jc w:val="both"/>
        <w:rPr>
          <w:rFonts w:ascii="Arial" w:hAnsi="Arial" w:cs="Arial"/>
        </w:rPr>
      </w:pPr>
      <w:r w:rsidRPr="00AD41C5">
        <w:rPr>
          <w:rFonts w:ascii="Arial" w:hAnsi="Arial" w:cs="Arial"/>
        </w:rPr>
        <w:t>Cette sous-composante financera</w:t>
      </w:r>
      <w:r w:rsidR="008E2285">
        <w:rPr>
          <w:rFonts w:ascii="Arial" w:hAnsi="Arial" w:cs="Arial"/>
        </w:rPr>
        <w:t xml:space="preserve"> </w:t>
      </w:r>
      <w:r w:rsidRPr="00AD41C5">
        <w:rPr>
          <w:rFonts w:ascii="Arial" w:hAnsi="Arial" w:cs="Arial"/>
        </w:rPr>
        <w:t>des études techniques, des missions de supervision et de contrôle, et des travaux pour 6 installations post récolte pour les mangues (collecte et conditionnement pour la transformation ou l’exportation de fruits frais) : (a) Dans la zone de Sikasso, 3 installations seront modernisées dans le bassin de production « Mandela » (rendement de production de mangues le plus élevé du pays). Chaque installation sera mise à niveau avec l’ajout de services de base comprenant le forage de puits pour avoir accès à l’eau, l’installation d’énergie solaire, l’installation de palettes pour l’emballage, des équipements en filets anti insectes et la construction d’un entrepôt. (b) Dans la zone de Yanfolila, qui ne dispose pas d’installations post récolte, trois installations seront construites et rendues opérationnelles.</w:t>
      </w:r>
    </w:p>
    <w:p w:rsidR="005C2B6A" w:rsidRPr="00AD41C5" w:rsidRDefault="005C2B6A" w:rsidP="003F4E21">
      <w:pPr>
        <w:spacing w:after="240"/>
        <w:contextualSpacing/>
        <w:jc w:val="both"/>
        <w:rPr>
          <w:rFonts w:ascii="Arial" w:hAnsi="Arial" w:cs="Arial"/>
        </w:rPr>
      </w:pPr>
    </w:p>
    <w:p w:rsidR="005C2B6A" w:rsidRPr="00AD41C5" w:rsidRDefault="005C2B6A" w:rsidP="003F4E21">
      <w:pPr>
        <w:spacing w:after="240"/>
        <w:jc w:val="both"/>
        <w:rPr>
          <w:rFonts w:ascii="Arial" w:hAnsi="Arial" w:cs="Arial"/>
          <w:b/>
        </w:rPr>
      </w:pPr>
      <w:r w:rsidRPr="00AD41C5">
        <w:rPr>
          <w:rFonts w:ascii="Arial" w:hAnsi="Arial" w:cs="Arial"/>
          <w:b/>
        </w:rPr>
        <w:t xml:space="preserve">Composante 3 : Promouvoir la production alimentaire animale </w:t>
      </w:r>
    </w:p>
    <w:p w:rsidR="005C2B6A" w:rsidRPr="00AD41C5" w:rsidRDefault="005C2B6A" w:rsidP="003F4E21">
      <w:pPr>
        <w:spacing w:after="240"/>
        <w:contextualSpacing/>
        <w:jc w:val="both"/>
        <w:rPr>
          <w:rFonts w:ascii="Arial" w:hAnsi="Arial" w:cs="Arial"/>
        </w:rPr>
      </w:pPr>
      <w:r w:rsidRPr="00AD41C5">
        <w:rPr>
          <w:rFonts w:ascii="Arial" w:hAnsi="Arial" w:cs="Arial"/>
        </w:rPr>
        <w:t>Le secteur de l’alimentation animale comprend les chaînes de valeur des céréales et des oléagineux. Le secteur bénéficie aux acteurs de la chaîne de valeur bétail dont l’alimentation animale constitue un intrant pour la production d’animaux de meilleure qualité. L’appui offert par le projet porte sur le rôle catalyseur qu’il peut avoir sur l’embouche des animaux avec un secteur intégrant des intrants alimentaires (céréales, oléagineux) et des chaînes de valeur bétail. Néanmoins, il devrait également avoir des impacts additionnels sur la production laitière et l’industrie de la volaille.</w:t>
      </w:r>
    </w:p>
    <w:p w:rsidR="005C2B6A" w:rsidRPr="00AD41C5" w:rsidRDefault="005C2B6A" w:rsidP="003F4E21">
      <w:pPr>
        <w:spacing w:after="240"/>
        <w:contextualSpacing/>
        <w:jc w:val="both"/>
        <w:rPr>
          <w:rFonts w:ascii="Arial" w:hAnsi="Arial" w:cs="Arial"/>
        </w:rPr>
      </w:pPr>
    </w:p>
    <w:p w:rsidR="005C2B6A" w:rsidRPr="00AD41C5" w:rsidRDefault="005C2B6A" w:rsidP="003F4E21">
      <w:pPr>
        <w:spacing w:after="240"/>
        <w:contextualSpacing/>
        <w:jc w:val="both"/>
        <w:rPr>
          <w:rFonts w:ascii="Arial" w:hAnsi="Arial" w:cs="Arial"/>
        </w:rPr>
      </w:pPr>
      <w:r w:rsidRPr="00AD41C5">
        <w:rPr>
          <w:rFonts w:ascii="Arial" w:hAnsi="Arial" w:cs="Arial"/>
        </w:rPr>
        <w:t>En facilitant les relations entre l’industrie de l’alimentation animale et les institutions financières, le projet multipliera les occasions d’investissement dans les produits céréaliers et d’élevage, avec pour résultat d’accroître les revenus des fermiers ruraux et des producteurs d’animaux, d’améliorer la valeur nutritionnelle des élevages, et d’aider les transformateurs de produits d’origine animale à satisfaire à la demande sans cesse croissante du marché pour des viandes de haute qualité.</w:t>
      </w:r>
    </w:p>
    <w:p w:rsidR="005C2B6A" w:rsidRPr="00AD41C5" w:rsidRDefault="005C2B6A" w:rsidP="003F4E21">
      <w:pPr>
        <w:widowControl w:val="0"/>
        <w:autoSpaceDE w:val="0"/>
        <w:autoSpaceDN w:val="0"/>
        <w:adjustRightInd w:val="0"/>
        <w:jc w:val="both"/>
        <w:rPr>
          <w:rFonts w:ascii="Arial" w:hAnsi="Arial" w:cs="Arial"/>
        </w:rPr>
      </w:pPr>
    </w:p>
    <w:p w:rsidR="005C2B6A" w:rsidRPr="00AD41C5" w:rsidRDefault="005C2B6A" w:rsidP="003F4E21">
      <w:pPr>
        <w:keepNext/>
        <w:spacing w:after="240"/>
        <w:jc w:val="both"/>
        <w:rPr>
          <w:rFonts w:ascii="Arial" w:hAnsi="Arial" w:cs="Arial"/>
          <w:b/>
          <w:i/>
        </w:rPr>
      </w:pPr>
      <w:r w:rsidRPr="00AD41C5">
        <w:rPr>
          <w:rFonts w:ascii="Arial" w:hAnsi="Arial" w:cs="Arial"/>
          <w:b/>
          <w:i/>
        </w:rPr>
        <w:t>(a)</w:t>
      </w:r>
      <w:r w:rsidRPr="00AD41C5">
        <w:rPr>
          <w:rFonts w:ascii="Arial" w:hAnsi="Arial" w:cs="Arial"/>
          <w:b/>
          <w:i/>
        </w:rPr>
        <w:tab/>
        <w:t xml:space="preserve">Développement d’une industrie commerciale axée sur l’embouche des animaux </w:t>
      </w:r>
    </w:p>
    <w:p w:rsidR="005C2B6A" w:rsidRPr="00AD41C5" w:rsidRDefault="005C2B6A" w:rsidP="003F4E21">
      <w:pPr>
        <w:spacing w:after="240"/>
        <w:contextualSpacing/>
        <w:jc w:val="both"/>
        <w:rPr>
          <w:rFonts w:ascii="Arial" w:hAnsi="Arial" w:cs="Arial"/>
        </w:rPr>
      </w:pPr>
      <w:r w:rsidRPr="00AD41C5">
        <w:rPr>
          <w:rFonts w:ascii="Arial" w:hAnsi="Arial" w:cs="Arial"/>
        </w:rPr>
        <w:t xml:space="preserve">Cette sous-composante financera de l’AT, des services de consultants et des formations d’acteurs industriels et orientés vers le marché, actifs dans la croissance du secteur de l’alimentation animale (fermiers, emboucheurs de bétail, producteurs de poulets de chair, d’œufs et de lait). L’AT </w:t>
      </w:r>
      <w:r w:rsidR="00D27791" w:rsidRPr="00FB09EA">
        <w:rPr>
          <w:rFonts w:ascii="Arial" w:hAnsi="Arial" w:cs="Arial"/>
        </w:rPr>
        <w:t>encouragera</w:t>
      </w:r>
      <w:r w:rsidRPr="00AD41C5">
        <w:rPr>
          <w:rFonts w:ascii="Arial" w:hAnsi="Arial" w:cs="Arial"/>
        </w:rPr>
        <w:t xml:space="preserve"> des alliances productives entre les fabricants d’aliments de bétail, les grossistes céréaliers, les coopératives paysannes, les producteurs de bétail et les abattoirs. </w:t>
      </w:r>
    </w:p>
    <w:p w:rsidR="005C2B6A" w:rsidRPr="00AD41C5" w:rsidRDefault="005C2B6A" w:rsidP="003F4E21">
      <w:pPr>
        <w:spacing w:after="240"/>
        <w:contextualSpacing/>
        <w:jc w:val="both"/>
        <w:rPr>
          <w:rFonts w:ascii="Arial" w:hAnsi="Arial" w:cs="Arial"/>
        </w:rPr>
      </w:pPr>
    </w:p>
    <w:p w:rsidR="005C2B6A" w:rsidRPr="00AD41C5" w:rsidRDefault="005C2B6A" w:rsidP="003F4E21">
      <w:pPr>
        <w:spacing w:after="240"/>
        <w:contextualSpacing/>
        <w:jc w:val="both"/>
        <w:rPr>
          <w:rFonts w:ascii="Arial" w:hAnsi="Arial" w:cs="Arial"/>
        </w:rPr>
      </w:pPr>
      <w:r w:rsidRPr="00AD41C5">
        <w:rPr>
          <w:rFonts w:ascii="Arial" w:hAnsi="Arial" w:cs="Arial"/>
        </w:rPr>
        <w:t>L’ordre des activités à mener sera évalué sur la base des besoins des acteurs industriels, et de la capacité réelle des fournisseurs locaux. Les relations contractuelles (c’est-à-dire contrat achat-vente ou contrat ferme) ne pourront être effectives que lorsque les fermiers (producteurs) pourront satisfaire les exigences des acheteurs en terme de volume et de qualité. Les activités à appuyer</w:t>
      </w:r>
      <w:r w:rsidR="008E2285">
        <w:rPr>
          <w:rFonts w:ascii="Arial" w:hAnsi="Arial" w:cs="Arial"/>
        </w:rPr>
        <w:t xml:space="preserve"> </w:t>
      </w:r>
      <w:r w:rsidRPr="00AD41C5">
        <w:rPr>
          <w:rFonts w:ascii="Arial" w:hAnsi="Arial" w:cs="Arial"/>
        </w:rPr>
        <w:t>sont :</w:t>
      </w:r>
    </w:p>
    <w:p w:rsidR="005C2B6A" w:rsidRPr="00AD41C5" w:rsidRDefault="005C2B6A" w:rsidP="003F4E21">
      <w:pPr>
        <w:spacing w:after="240"/>
        <w:contextualSpacing/>
        <w:jc w:val="both"/>
        <w:rPr>
          <w:rFonts w:ascii="Arial" w:hAnsi="Arial" w:cs="Arial"/>
        </w:rPr>
      </w:pPr>
    </w:p>
    <w:p w:rsidR="005C2B6A" w:rsidRPr="00AD41C5" w:rsidRDefault="005C2B6A" w:rsidP="00C13C02">
      <w:pPr>
        <w:widowControl w:val="0"/>
        <w:numPr>
          <w:ilvl w:val="0"/>
          <w:numId w:val="61"/>
        </w:numPr>
        <w:autoSpaceDE w:val="0"/>
        <w:autoSpaceDN w:val="0"/>
        <w:adjustRightInd w:val="0"/>
        <w:spacing w:after="120"/>
        <w:jc w:val="both"/>
        <w:rPr>
          <w:rFonts w:ascii="Arial" w:hAnsi="Arial" w:cs="Arial"/>
        </w:rPr>
      </w:pPr>
      <w:r w:rsidRPr="00AD41C5">
        <w:rPr>
          <w:rFonts w:ascii="Arial" w:hAnsi="Arial" w:cs="Arial"/>
        </w:rPr>
        <w:t>L’identification des facteurs clés de succès pour les Alliances Productives dans les chaines de valeur des céréales et des oléagineux (coopératives, acheteurs, investissements, et renforcement de capacité), et l’établissement à travers un processus sélectif de relations contractuelles (Alliances Productives) entre les coopératives de fermiers, les commerçants céréaliers et les industries de l’aliment bétail, en s’assurant que ces contrats soient mis en œuvre au bénéfice des agriculteurs.</w:t>
      </w:r>
    </w:p>
    <w:p w:rsidR="005C2B6A" w:rsidRPr="00AD41C5" w:rsidRDefault="005C2B6A" w:rsidP="00C13C02">
      <w:pPr>
        <w:widowControl w:val="0"/>
        <w:numPr>
          <w:ilvl w:val="0"/>
          <w:numId w:val="61"/>
        </w:numPr>
        <w:autoSpaceDE w:val="0"/>
        <w:autoSpaceDN w:val="0"/>
        <w:adjustRightInd w:val="0"/>
        <w:spacing w:after="120"/>
        <w:jc w:val="both"/>
        <w:rPr>
          <w:rFonts w:ascii="Arial" w:hAnsi="Arial" w:cs="Arial"/>
        </w:rPr>
      </w:pPr>
      <w:r w:rsidRPr="00AD41C5">
        <w:rPr>
          <w:rFonts w:ascii="Arial" w:hAnsi="Arial" w:cs="Arial"/>
        </w:rPr>
        <w:t>Le renforcement de capacités des coopératives (incluant les problématiques de gouvernance et de leadership), et l’aide aux acteurs dans les demandes de financement, dans la création de business plan et dans les interactions avec les institutions financières, ainsi que leur orientation vers des programmes de bailleurs de fonds offrant des instruments de financement.</w:t>
      </w:r>
    </w:p>
    <w:p w:rsidR="005C2B6A" w:rsidRPr="00AD41C5" w:rsidRDefault="005C2B6A" w:rsidP="00C13C02">
      <w:pPr>
        <w:widowControl w:val="0"/>
        <w:numPr>
          <w:ilvl w:val="0"/>
          <w:numId w:val="61"/>
        </w:numPr>
        <w:autoSpaceDE w:val="0"/>
        <w:autoSpaceDN w:val="0"/>
        <w:adjustRightInd w:val="0"/>
        <w:spacing w:after="120"/>
        <w:jc w:val="both"/>
        <w:rPr>
          <w:rFonts w:ascii="Arial" w:hAnsi="Arial" w:cs="Arial"/>
        </w:rPr>
      </w:pPr>
      <w:r w:rsidRPr="00AD41C5">
        <w:rPr>
          <w:rFonts w:ascii="Arial" w:hAnsi="Arial" w:cs="Arial"/>
        </w:rPr>
        <w:t>L’amélioration de la qualité du maïs (taux d’humidité et d’impuretés, aflatoxine) et de la disponibilité d’autres intrants pour la fabrication des aliments pour bétail ; et l’assistance technique pour une meilleure utilisation des équipements de récolte et de séchage et de meilleurs systèmes de stockage.</w:t>
      </w:r>
    </w:p>
    <w:p w:rsidR="005C2B6A" w:rsidRPr="00AD41C5" w:rsidRDefault="005C2B6A" w:rsidP="00C13C02">
      <w:pPr>
        <w:widowControl w:val="0"/>
        <w:numPr>
          <w:ilvl w:val="0"/>
          <w:numId w:val="61"/>
        </w:numPr>
        <w:autoSpaceDE w:val="0"/>
        <w:autoSpaceDN w:val="0"/>
        <w:adjustRightInd w:val="0"/>
        <w:spacing w:after="120"/>
        <w:jc w:val="both"/>
        <w:rPr>
          <w:rFonts w:ascii="Arial" w:hAnsi="Arial" w:cs="Arial"/>
        </w:rPr>
      </w:pPr>
      <w:r w:rsidRPr="00AD41C5">
        <w:rPr>
          <w:rFonts w:ascii="Arial" w:hAnsi="Arial" w:cs="Arial"/>
        </w:rPr>
        <w:t>Le lancement d’études de faisabilité et l’élaboration d’une analyse de rentabilisation pour la réhabilitation et la construction d’installations de stockage</w:t>
      </w:r>
    </w:p>
    <w:p w:rsidR="005C2B6A" w:rsidRPr="00AD41C5" w:rsidRDefault="005C2B6A" w:rsidP="00C13C02">
      <w:pPr>
        <w:widowControl w:val="0"/>
        <w:numPr>
          <w:ilvl w:val="0"/>
          <w:numId w:val="61"/>
        </w:numPr>
        <w:autoSpaceDE w:val="0"/>
        <w:autoSpaceDN w:val="0"/>
        <w:adjustRightInd w:val="0"/>
        <w:spacing w:after="120"/>
        <w:jc w:val="both"/>
        <w:rPr>
          <w:rFonts w:ascii="Arial" w:hAnsi="Arial" w:cs="Arial"/>
        </w:rPr>
      </w:pPr>
      <w:r w:rsidRPr="00AD41C5">
        <w:rPr>
          <w:rFonts w:ascii="Arial" w:hAnsi="Arial" w:cs="Arial"/>
        </w:rPr>
        <w:t>Le renforcement des capacités et la formation pour améliorer les pratiques des transformateurs agro-industriels, et des stratégies pour l’approvisionnement en intrants alternatifs.</w:t>
      </w:r>
    </w:p>
    <w:p w:rsidR="005C2B6A" w:rsidRPr="00AD41C5" w:rsidRDefault="005C2B6A" w:rsidP="00C13C02">
      <w:pPr>
        <w:widowControl w:val="0"/>
        <w:numPr>
          <w:ilvl w:val="0"/>
          <w:numId w:val="61"/>
        </w:numPr>
        <w:autoSpaceDE w:val="0"/>
        <w:autoSpaceDN w:val="0"/>
        <w:adjustRightInd w:val="0"/>
        <w:spacing w:after="120"/>
        <w:jc w:val="both"/>
        <w:rPr>
          <w:rFonts w:ascii="Arial" w:hAnsi="Arial" w:cs="Arial"/>
        </w:rPr>
      </w:pPr>
      <w:r w:rsidRPr="00AD41C5">
        <w:rPr>
          <w:rFonts w:ascii="Arial" w:hAnsi="Arial" w:cs="Arial"/>
        </w:rPr>
        <w:t>L’aide à l’élaboration et à la dissémination de trousses technologiques pour une production intensive de bétail et de volaille, y compris des consignes pour la sécurité alimentaire, et des services d’appui vétérinaire et phytosanitaire.</w:t>
      </w:r>
    </w:p>
    <w:p w:rsidR="005C2B6A" w:rsidRPr="00AD41C5" w:rsidRDefault="005C2B6A" w:rsidP="00C13C02">
      <w:pPr>
        <w:widowControl w:val="0"/>
        <w:numPr>
          <w:ilvl w:val="0"/>
          <w:numId w:val="61"/>
        </w:numPr>
        <w:autoSpaceDE w:val="0"/>
        <w:autoSpaceDN w:val="0"/>
        <w:adjustRightInd w:val="0"/>
        <w:spacing w:after="120"/>
        <w:jc w:val="both"/>
        <w:rPr>
          <w:rFonts w:ascii="Arial" w:hAnsi="Arial" w:cs="Arial"/>
        </w:rPr>
      </w:pPr>
      <w:r w:rsidRPr="00AD41C5">
        <w:rPr>
          <w:rFonts w:ascii="Arial" w:hAnsi="Arial" w:cs="Arial"/>
        </w:rPr>
        <w:t>L’élaboration et l’assistance à la mise en œuvre de systèmes de gestion pour l’embouche du bétail, la production de volaille, et les installations d’abattage pour l’adoption d’équipements modernes.</w:t>
      </w:r>
    </w:p>
    <w:p w:rsidR="005C2B6A" w:rsidRDefault="005C2B6A" w:rsidP="00C13C02">
      <w:pPr>
        <w:widowControl w:val="0"/>
        <w:numPr>
          <w:ilvl w:val="0"/>
          <w:numId w:val="61"/>
        </w:numPr>
        <w:autoSpaceDE w:val="0"/>
        <w:autoSpaceDN w:val="0"/>
        <w:adjustRightInd w:val="0"/>
        <w:spacing w:after="240"/>
        <w:jc w:val="both"/>
        <w:rPr>
          <w:rFonts w:ascii="Arial" w:hAnsi="Arial" w:cs="Arial"/>
        </w:rPr>
      </w:pPr>
      <w:r w:rsidRPr="00AD41C5">
        <w:rPr>
          <w:rFonts w:ascii="Arial" w:hAnsi="Arial" w:cs="Arial"/>
        </w:rPr>
        <w:t>La recherche, la formation et l’analyse destinées à appuyer les partenaires d’alliances productives au travers de leurs organisations professionnelles et interprofessionnelles. Ce soutient comprend des services conseils pour faciliter l’accès des firmes au marché du Mali et à l’étranger (Côte d’Ivoire, Mauritanie, Niger, Nigéria et Sénégal).</w:t>
      </w:r>
    </w:p>
    <w:p w:rsidR="00A17842" w:rsidRDefault="00A17842" w:rsidP="00A17842">
      <w:pPr>
        <w:widowControl w:val="0"/>
        <w:autoSpaceDE w:val="0"/>
        <w:autoSpaceDN w:val="0"/>
        <w:adjustRightInd w:val="0"/>
        <w:spacing w:after="240"/>
        <w:jc w:val="both"/>
        <w:rPr>
          <w:rFonts w:ascii="Arial" w:hAnsi="Arial" w:cs="Arial"/>
        </w:rPr>
      </w:pPr>
    </w:p>
    <w:p w:rsidR="00A17842" w:rsidRPr="00AD41C5" w:rsidRDefault="00A17842" w:rsidP="00A17842">
      <w:pPr>
        <w:widowControl w:val="0"/>
        <w:autoSpaceDE w:val="0"/>
        <w:autoSpaceDN w:val="0"/>
        <w:adjustRightInd w:val="0"/>
        <w:spacing w:after="240"/>
        <w:jc w:val="both"/>
        <w:rPr>
          <w:rFonts w:ascii="Arial" w:hAnsi="Arial" w:cs="Arial"/>
        </w:rPr>
      </w:pPr>
    </w:p>
    <w:p w:rsidR="005C2B6A" w:rsidRPr="00AD41C5" w:rsidRDefault="005C2B6A" w:rsidP="003F4E21">
      <w:pPr>
        <w:spacing w:after="240"/>
        <w:jc w:val="both"/>
        <w:rPr>
          <w:rFonts w:ascii="Arial" w:hAnsi="Arial" w:cs="Arial"/>
          <w:b/>
          <w:i/>
        </w:rPr>
      </w:pPr>
      <w:r w:rsidRPr="00AD41C5">
        <w:rPr>
          <w:rFonts w:ascii="Arial" w:hAnsi="Arial" w:cs="Arial"/>
          <w:b/>
          <w:i/>
        </w:rPr>
        <w:t>(b)</w:t>
      </w:r>
      <w:r w:rsidRPr="00AD41C5">
        <w:rPr>
          <w:rFonts w:ascii="Arial" w:hAnsi="Arial" w:cs="Arial"/>
          <w:b/>
          <w:i/>
        </w:rPr>
        <w:tab/>
        <w:t>Amélioration des infrastructures d’appui au marché</w:t>
      </w:r>
    </w:p>
    <w:p w:rsidR="005C2B6A" w:rsidRPr="00AD41C5" w:rsidRDefault="005C2B6A" w:rsidP="003F4E21">
      <w:pPr>
        <w:spacing w:after="240"/>
        <w:contextualSpacing/>
        <w:jc w:val="both"/>
        <w:rPr>
          <w:rFonts w:ascii="Arial" w:hAnsi="Arial" w:cs="Arial"/>
        </w:rPr>
      </w:pPr>
      <w:r w:rsidRPr="00AD41C5">
        <w:rPr>
          <w:rFonts w:ascii="Arial" w:hAnsi="Arial" w:cs="Arial"/>
        </w:rPr>
        <w:t>En vue d’appuyer le développement d’une industrie commerciale de l’embouche animale, le projet financera des études techniques, des missions de supervision et de contrôle et des travaux pour :</w:t>
      </w:r>
    </w:p>
    <w:p w:rsidR="005C2B6A" w:rsidRPr="00AD41C5" w:rsidRDefault="005C2B6A" w:rsidP="003F4E21">
      <w:pPr>
        <w:spacing w:after="240"/>
        <w:contextualSpacing/>
        <w:jc w:val="both"/>
        <w:rPr>
          <w:rFonts w:ascii="Arial" w:hAnsi="Arial" w:cs="Arial"/>
        </w:rPr>
      </w:pPr>
    </w:p>
    <w:p w:rsidR="005C2B6A" w:rsidRPr="00AD41C5" w:rsidRDefault="005C2B6A" w:rsidP="00C13C02">
      <w:pPr>
        <w:widowControl w:val="0"/>
        <w:numPr>
          <w:ilvl w:val="0"/>
          <w:numId w:val="62"/>
        </w:numPr>
        <w:autoSpaceDE w:val="0"/>
        <w:autoSpaceDN w:val="0"/>
        <w:adjustRightInd w:val="0"/>
        <w:spacing w:after="120"/>
        <w:jc w:val="both"/>
        <w:rPr>
          <w:rFonts w:ascii="Arial" w:hAnsi="Arial" w:cs="Arial"/>
        </w:rPr>
      </w:pPr>
      <w:r w:rsidRPr="00AD41C5">
        <w:rPr>
          <w:rFonts w:ascii="Arial" w:hAnsi="Arial" w:cs="Arial"/>
        </w:rPr>
        <w:t>La modernisation et la construction de 10 installations de stockage post récolte (entrepôts et stockage ventilé) situées près des centres de production et de groupage, y compris l’installation d’équipements (égreneuses à maïs, batteuses, séchoirs) ;</w:t>
      </w:r>
    </w:p>
    <w:p w:rsidR="005C2B6A" w:rsidRPr="00AD41C5" w:rsidRDefault="005C2B6A" w:rsidP="00C13C02">
      <w:pPr>
        <w:widowControl w:val="0"/>
        <w:numPr>
          <w:ilvl w:val="0"/>
          <w:numId w:val="62"/>
        </w:numPr>
        <w:autoSpaceDE w:val="0"/>
        <w:autoSpaceDN w:val="0"/>
        <w:adjustRightInd w:val="0"/>
        <w:spacing w:after="240"/>
        <w:jc w:val="both"/>
        <w:rPr>
          <w:rFonts w:ascii="Arial" w:hAnsi="Arial" w:cs="Arial"/>
        </w:rPr>
      </w:pPr>
      <w:r w:rsidRPr="00AD41C5">
        <w:rPr>
          <w:rFonts w:ascii="Arial" w:hAnsi="Arial" w:cs="Arial"/>
        </w:rPr>
        <w:t>La fourniture d’actifs productifs (petites infrastructures et équipements) et de technologies de parc d’embouche qui sont en conformité avec les exigences de sécurité alimentaire et les normes sanitaires et phytosanitaires, pour que les producteurs choisis puissent d’accroître la qualité marchande et la valeur de leurs produits d’élevage.</w:t>
      </w:r>
    </w:p>
    <w:p w:rsidR="005C2B6A" w:rsidRPr="00AD41C5" w:rsidRDefault="005C2B6A" w:rsidP="003F4E21">
      <w:pPr>
        <w:spacing w:after="240"/>
        <w:jc w:val="both"/>
        <w:rPr>
          <w:rFonts w:ascii="Arial" w:hAnsi="Arial" w:cs="Arial"/>
          <w:b/>
          <w:i/>
        </w:rPr>
      </w:pPr>
      <w:r w:rsidRPr="00AD41C5">
        <w:rPr>
          <w:rFonts w:ascii="Arial" w:hAnsi="Arial" w:cs="Arial"/>
          <w:b/>
          <w:i/>
        </w:rPr>
        <w:t xml:space="preserve">Composante 4 : Renforcer les capacités institutionnelles et d’exécution </w:t>
      </w:r>
    </w:p>
    <w:p w:rsidR="005C2B6A" w:rsidRPr="00AD41C5" w:rsidRDefault="005C2B6A" w:rsidP="003F4E21">
      <w:pPr>
        <w:spacing w:after="240"/>
        <w:contextualSpacing/>
        <w:jc w:val="both"/>
        <w:rPr>
          <w:rFonts w:ascii="Arial" w:hAnsi="Arial" w:cs="Arial"/>
        </w:rPr>
      </w:pPr>
      <w:r w:rsidRPr="00AD41C5">
        <w:rPr>
          <w:rFonts w:ascii="Arial" w:hAnsi="Arial" w:cs="Arial"/>
        </w:rPr>
        <w:t>Cette composante vise à encourager des investissements dans les secteurs de l’horticulture et de l’alimentation animale, et à appuyer et à renforcer les institutions publiques responsables de l’exécution de la stratégie agro-industrielle au Mali. Le projet va : (a) établir des capacités institutionnelles améliorées et durables aux niveaux des différents ministères, départements et agences impliqués dans la promotion de l’agro-industrie, et (b) renforcer leurs capacités d’exécution, dont les capacités de coordination, de prestations et de S&amp;E.</w:t>
      </w:r>
    </w:p>
    <w:p w:rsidR="005C2B6A" w:rsidRPr="00AD41C5" w:rsidRDefault="005C2B6A" w:rsidP="003F4E21">
      <w:pPr>
        <w:spacing w:after="240"/>
        <w:contextualSpacing/>
        <w:jc w:val="both"/>
        <w:rPr>
          <w:rFonts w:ascii="Arial" w:hAnsi="Arial" w:cs="Arial"/>
        </w:rPr>
      </w:pPr>
    </w:p>
    <w:p w:rsidR="005C2B6A" w:rsidRPr="00AD41C5" w:rsidRDefault="005C2B6A" w:rsidP="003F4E21">
      <w:pPr>
        <w:spacing w:after="240"/>
        <w:jc w:val="both"/>
        <w:rPr>
          <w:rFonts w:ascii="Arial" w:hAnsi="Arial" w:cs="Arial"/>
          <w:b/>
          <w:i/>
        </w:rPr>
      </w:pPr>
      <w:r w:rsidRPr="00AD41C5">
        <w:rPr>
          <w:rFonts w:ascii="Arial" w:hAnsi="Arial" w:cs="Arial"/>
          <w:b/>
          <w:i/>
        </w:rPr>
        <w:t>(a)</w:t>
      </w:r>
      <w:r w:rsidRPr="00AD41C5">
        <w:rPr>
          <w:rFonts w:ascii="Arial" w:hAnsi="Arial" w:cs="Arial"/>
          <w:b/>
          <w:i/>
        </w:rPr>
        <w:tab/>
        <w:t xml:space="preserve">Promotion des opportunités d’investissement </w:t>
      </w:r>
    </w:p>
    <w:p w:rsidR="005C2B6A" w:rsidRPr="00AD41C5" w:rsidRDefault="005C2B6A" w:rsidP="003F4E21">
      <w:pPr>
        <w:spacing w:after="240"/>
        <w:contextualSpacing/>
        <w:jc w:val="both"/>
        <w:rPr>
          <w:rFonts w:ascii="Arial" w:hAnsi="Arial" w:cs="Arial"/>
        </w:rPr>
      </w:pPr>
      <w:r w:rsidRPr="00AD41C5">
        <w:rPr>
          <w:rFonts w:ascii="Arial" w:hAnsi="Arial" w:cs="Arial"/>
        </w:rPr>
        <w:t xml:space="preserve">Cette sous-composante financera de l’AT, des services de consultants, des formations, du développement IT et de l’équipement à l’API-Mali afin de générer des investissements dans les secteurs de l’horticulture et de l’alimentation animale. Les activités consisteront en : </w:t>
      </w:r>
    </w:p>
    <w:p w:rsidR="005C2B6A" w:rsidRPr="00AD41C5" w:rsidRDefault="005C2B6A" w:rsidP="00C13C02">
      <w:pPr>
        <w:widowControl w:val="0"/>
        <w:numPr>
          <w:ilvl w:val="0"/>
          <w:numId w:val="63"/>
        </w:numPr>
        <w:autoSpaceDE w:val="0"/>
        <w:autoSpaceDN w:val="0"/>
        <w:adjustRightInd w:val="0"/>
        <w:spacing w:after="120"/>
        <w:jc w:val="both"/>
        <w:rPr>
          <w:rFonts w:ascii="Arial" w:hAnsi="Arial" w:cs="Arial"/>
        </w:rPr>
      </w:pPr>
      <w:r w:rsidRPr="00AD41C5">
        <w:rPr>
          <w:rFonts w:ascii="Arial" w:hAnsi="Arial" w:cs="Arial"/>
        </w:rPr>
        <w:t>Améliorer l’image du Mali comme destination agro-industrielle (incluant un site internet, des contacts media, des sondages auprès des investisseurs, un forum des investisseurs, et une certification en matière de gestion de la qualité).</w:t>
      </w:r>
    </w:p>
    <w:p w:rsidR="005C2B6A" w:rsidRPr="00AD41C5" w:rsidRDefault="005C2B6A" w:rsidP="00C13C02">
      <w:pPr>
        <w:widowControl w:val="0"/>
        <w:numPr>
          <w:ilvl w:val="0"/>
          <w:numId w:val="63"/>
        </w:numPr>
        <w:autoSpaceDE w:val="0"/>
        <w:autoSpaceDN w:val="0"/>
        <w:adjustRightInd w:val="0"/>
        <w:spacing w:after="120"/>
        <w:jc w:val="both"/>
        <w:rPr>
          <w:rFonts w:ascii="Arial" w:hAnsi="Arial" w:cs="Arial"/>
        </w:rPr>
      </w:pPr>
      <w:r w:rsidRPr="00AD41C5">
        <w:rPr>
          <w:rFonts w:ascii="Arial" w:hAnsi="Arial" w:cs="Arial"/>
        </w:rPr>
        <w:t>Créer et rendre opérationnel un portefeuille d’investisseurs agro-industriels sérieux dans les chaînes de valeur ciblées par le projet (incluant des missions de vente et un programme de suivi).</w:t>
      </w:r>
    </w:p>
    <w:p w:rsidR="005C2B6A" w:rsidRDefault="005C2B6A" w:rsidP="00C13C02">
      <w:pPr>
        <w:widowControl w:val="0"/>
        <w:numPr>
          <w:ilvl w:val="0"/>
          <w:numId w:val="63"/>
        </w:numPr>
        <w:autoSpaceDE w:val="0"/>
        <w:autoSpaceDN w:val="0"/>
        <w:adjustRightInd w:val="0"/>
        <w:spacing w:after="240"/>
        <w:jc w:val="both"/>
        <w:rPr>
          <w:rFonts w:ascii="Arial" w:hAnsi="Arial" w:cs="Arial"/>
        </w:rPr>
      </w:pPr>
      <w:r w:rsidRPr="00AD41C5">
        <w:rPr>
          <w:rFonts w:ascii="Arial" w:hAnsi="Arial" w:cs="Arial"/>
        </w:rPr>
        <w:t>Élaboration et mise en œuvre d’une « stratégie d’accès à la terre » pour des investisseurs (incluant un système d’information géographique) , de façon à faciliter leur compréhension de la législation foncière au Mali, d’éliminer les contraintes actuelles dans la localisation de terres rurales et industrielles, et d’assurer aux investisseurs l’accès à la terre dans des délais appropriés et d’une façon transparente et responsable, en conformité avec les principes de l’Investissement international responsable dans l’agriculture et les Directives volontaires sur la gouvernance foncière responsable.</w:t>
      </w:r>
    </w:p>
    <w:p w:rsidR="00A17842" w:rsidRPr="00AD41C5" w:rsidRDefault="00A17842" w:rsidP="00A17842">
      <w:pPr>
        <w:widowControl w:val="0"/>
        <w:autoSpaceDE w:val="0"/>
        <w:autoSpaceDN w:val="0"/>
        <w:adjustRightInd w:val="0"/>
        <w:spacing w:after="240"/>
        <w:jc w:val="both"/>
        <w:rPr>
          <w:rFonts w:ascii="Arial" w:hAnsi="Arial" w:cs="Arial"/>
        </w:rPr>
      </w:pPr>
    </w:p>
    <w:p w:rsidR="005C2B6A" w:rsidRPr="00AD41C5" w:rsidRDefault="005C2B6A" w:rsidP="003F4E21">
      <w:pPr>
        <w:spacing w:after="240"/>
        <w:jc w:val="both"/>
        <w:rPr>
          <w:rFonts w:ascii="Arial" w:hAnsi="Arial" w:cs="Arial"/>
          <w:b/>
          <w:i/>
        </w:rPr>
      </w:pPr>
      <w:r w:rsidRPr="00AD41C5">
        <w:rPr>
          <w:rFonts w:ascii="Arial" w:hAnsi="Arial" w:cs="Arial"/>
          <w:b/>
          <w:i/>
        </w:rPr>
        <w:t>(b)</w:t>
      </w:r>
      <w:r w:rsidRPr="00AD41C5">
        <w:rPr>
          <w:rFonts w:ascii="Arial" w:hAnsi="Arial" w:cs="Arial"/>
          <w:b/>
          <w:i/>
        </w:rPr>
        <w:tab/>
        <w:t xml:space="preserve">Coordination de l’exécution des activités du projet </w:t>
      </w:r>
    </w:p>
    <w:p w:rsidR="005C2B6A" w:rsidRPr="00AD41C5" w:rsidRDefault="005C2B6A" w:rsidP="003F4E21">
      <w:pPr>
        <w:spacing w:after="240"/>
        <w:contextualSpacing/>
        <w:jc w:val="both"/>
        <w:rPr>
          <w:rFonts w:ascii="Arial" w:hAnsi="Arial" w:cs="Arial"/>
        </w:rPr>
      </w:pPr>
      <w:r w:rsidRPr="00AD41C5">
        <w:rPr>
          <w:rFonts w:ascii="Arial" w:hAnsi="Arial" w:cs="Arial"/>
        </w:rPr>
        <w:t xml:space="preserve">Cette sous-composante assurera que les activités du projet sont exécutées conformément au calendrier de travail agréé et à l’Accord de crédit. </w:t>
      </w:r>
    </w:p>
    <w:p w:rsidR="005C2B6A" w:rsidRPr="00AD41C5" w:rsidRDefault="005C2B6A" w:rsidP="003F4E21">
      <w:pPr>
        <w:spacing w:after="240"/>
        <w:contextualSpacing/>
        <w:jc w:val="both"/>
        <w:rPr>
          <w:rFonts w:ascii="Arial" w:hAnsi="Arial" w:cs="Arial"/>
        </w:rPr>
      </w:pPr>
    </w:p>
    <w:p w:rsidR="005C2B6A" w:rsidRPr="00AD41C5" w:rsidRDefault="005C2B6A" w:rsidP="003F4E21">
      <w:pPr>
        <w:spacing w:after="240"/>
        <w:contextualSpacing/>
        <w:jc w:val="both"/>
        <w:rPr>
          <w:rFonts w:ascii="Arial" w:hAnsi="Arial" w:cs="Arial"/>
        </w:rPr>
      </w:pPr>
      <w:r w:rsidRPr="00AD41C5">
        <w:rPr>
          <w:rFonts w:ascii="Arial" w:hAnsi="Arial" w:cs="Arial"/>
        </w:rPr>
        <w:t xml:space="preserve">L’unité de mise en œuvre du projet (UMOP) sera dotée d’un personnel qui effectuera le suivi au jour le jour de l’exécution du projet, et en particulier de ses responsabilités fiduciaires. En tant que principal organe de coordination, l’UMOP sera responsable de tous les aspects des activités du projet et travaillera de façon étroite avec un cabinet privé, dont elle supervisera les travaux, et d’autres consultants qui pourraient être retenus pour appuyer l’exécution du projet. L’UMOP sera également responsable de la préparation de rapports périodiques et garante du respect par les acteurs et bénéficiaires du projet du Manuel d’exécution du projet (MEP).Une fonction de suivi et évaluation robuste sera en place pour assurer l’achèvement des plans de travail, et mettre à jour régulièrement le cadre de résultats. </w:t>
      </w:r>
    </w:p>
    <w:p w:rsidR="005C2B6A" w:rsidRPr="00AD41C5" w:rsidRDefault="005C2B6A" w:rsidP="003F4E21">
      <w:pPr>
        <w:spacing w:after="240"/>
        <w:contextualSpacing/>
        <w:jc w:val="both"/>
        <w:rPr>
          <w:rFonts w:ascii="Arial" w:hAnsi="Arial" w:cs="Arial"/>
        </w:rPr>
      </w:pPr>
    </w:p>
    <w:p w:rsidR="005C2B6A" w:rsidRPr="00AD41C5" w:rsidRDefault="005C2B6A" w:rsidP="003F4E21">
      <w:pPr>
        <w:spacing w:after="240"/>
        <w:contextualSpacing/>
        <w:jc w:val="both"/>
        <w:rPr>
          <w:rFonts w:ascii="Arial" w:hAnsi="Arial" w:cs="Arial"/>
        </w:rPr>
      </w:pPr>
      <w:r w:rsidRPr="00AD41C5">
        <w:rPr>
          <w:rFonts w:ascii="Arial" w:hAnsi="Arial" w:cs="Arial"/>
        </w:rPr>
        <w:t>Le projet passera un contrat avec un contracteur institutionnel (CI)</w:t>
      </w:r>
      <w:r w:rsidR="00262DBF">
        <w:rPr>
          <w:rFonts w:ascii="Arial" w:hAnsi="Arial" w:cs="Arial"/>
        </w:rPr>
        <w:t>, un cabinet privé,</w:t>
      </w:r>
      <w:r w:rsidRPr="00AD41C5">
        <w:rPr>
          <w:rFonts w:ascii="Arial" w:hAnsi="Arial" w:cs="Arial"/>
        </w:rPr>
        <w:t xml:space="preserve"> qui aura les mandats suivants : (a) assurer la qualité de l’assistance technique fournie aux acteurs de la chaîne de valeur de la mangue et aux acteurs de l’alimentation animale (Composantes 1 et 3) et (b) vérifier la viabilité commerciale des travaux et équipements financés par le projet (Composantes 2 et 3). Le CI devra disposer d’une solide expérience dans le développement agro-industriel et dans le secteur agro-alimentaire, ainsi qu’une expérience dans la gestion d’opérations agricoles complexes. En plus de fournir des orientations stratégiques et du conseil en transactions, le cabinet privé aura la responsabilité fiduciaire de sous-traiter l’assistance technique, sous les Composantes 1 et 3, et de sélectionner les équipements appropriés sous les Composantes 2 et 3. Finalement, le CI évaluera la viabilité commerciale des institutions d’appui au marché et elle recommandera des options pour la gestion privée de ces installations.</w:t>
      </w:r>
    </w:p>
    <w:p w:rsidR="002507D9" w:rsidRPr="00AD41C5" w:rsidRDefault="002507D9" w:rsidP="00C13C02">
      <w:pPr>
        <w:pStyle w:val="Heading2"/>
        <w:keepLines/>
        <w:numPr>
          <w:ilvl w:val="1"/>
          <w:numId w:val="57"/>
        </w:numPr>
        <w:spacing w:before="120" w:after="120" w:line="276" w:lineRule="auto"/>
        <w:jc w:val="both"/>
        <w:rPr>
          <w:rFonts w:ascii="Arial" w:hAnsi="Arial" w:cs="Arial"/>
          <w:sz w:val="22"/>
          <w:szCs w:val="22"/>
        </w:rPr>
      </w:pPr>
      <w:bookmarkStart w:id="38" w:name="_Toc450905360"/>
      <w:bookmarkStart w:id="39" w:name="_Toc451984496"/>
      <w:r w:rsidRPr="00AD41C5">
        <w:rPr>
          <w:rFonts w:ascii="Arial" w:hAnsi="Arial" w:cs="Arial"/>
          <w:sz w:val="22"/>
          <w:szCs w:val="22"/>
        </w:rPr>
        <w:t>Caractéristique de la zone d’intervention : région de Sikasso</w:t>
      </w:r>
      <w:bookmarkEnd w:id="38"/>
      <w:bookmarkEnd w:id="39"/>
    </w:p>
    <w:p w:rsidR="002507D9" w:rsidRPr="00AD41C5" w:rsidRDefault="002507D9" w:rsidP="003F4E21">
      <w:pPr>
        <w:rPr>
          <w:rFonts w:ascii="Arial" w:hAnsi="Arial" w:cs="Arial"/>
        </w:rPr>
      </w:pPr>
      <w:r w:rsidRPr="00AD41C5">
        <w:rPr>
          <w:rFonts w:ascii="Arial" w:hAnsi="Arial" w:cs="Arial"/>
        </w:rPr>
        <w:t xml:space="preserve">Le PACAM dans ses  sous composantes  </w:t>
      </w:r>
      <w:r w:rsidR="00C36D52" w:rsidRPr="00AD41C5">
        <w:rPr>
          <w:rFonts w:ascii="Arial" w:hAnsi="Arial" w:cs="Arial"/>
        </w:rPr>
        <w:t>agro-industrie</w:t>
      </w:r>
      <w:r w:rsidRPr="00AD41C5">
        <w:rPr>
          <w:rFonts w:ascii="Arial" w:hAnsi="Arial" w:cs="Arial"/>
        </w:rPr>
        <w:t xml:space="preserve"> de l’aliment bétail et de la mangue intervient fondamentalement dans la région de Sikasso.</w:t>
      </w:r>
    </w:p>
    <w:p w:rsidR="002507D9" w:rsidRPr="00AD41C5" w:rsidRDefault="002507D9" w:rsidP="00C13C02">
      <w:pPr>
        <w:pStyle w:val="Heading3"/>
        <w:numPr>
          <w:ilvl w:val="2"/>
          <w:numId w:val="57"/>
        </w:numPr>
        <w:jc w:val="both"/>
        <w:rPr>
          <w:rFonts w:ascii="Arial" w:hAnsi="Arial" w:cs="Arial"/>
          <w:color w:val="000000" w:themeColor="text1"/>
        </w:rPr>
      </w:pPr>
      <w:bookmarkStart w:id="40" w:name="_Toc450905361"/>
      <w:bookmarkStart w:id="41" w:name="_Toc451984497"/>
      <w:r w:rsidRPr="00AD41C5">
        <w:rPr>
          <w:rFonts w:ascii="Arial" w:hAnsi="Arial" w:cs="Arial"/>
          <w:color w:val="000000" w:themeColor="text1"/>
        </w:rPr>
        <w:t>Situation Géographique</w:t>
      </w:r>
      <w:bookmarkEnd w:id="40"/>
      <w:bookmarkEnd w:id="41"/>
    </w:p>
    <w:p w:rsidR="002507D9" w:rsidRPr="00AD41C5" w:rsidRDefault="002507D9" w:rsidP="003F4E21">
      <w:pPr>
        <w:spacing w:after="80"/>
        <w:jc w:val="both"/>
        <w:rPr>
          <w:rFonts w:ascii="Arial" w:eastAsiaTheme="minorHAnsi" w:hAnsi="Arial" w:cs="Arial"/>
          <w:color w:val="000000" w:themeColor="text1"/>
          <w:lang w:eastAsia="en-US"/>
        </w:rPr>
      </w:pPr>
      <w:r w:rsidRPr="00AD41C5">
        <w:rPr>
          <w:rFonts w:ascii="Arial" w:eastAsiaTheme="minorHAnsi" w:hAnsi="Arial" w:cs="Arial"/>
          <w:color w:val="000000" w:themeColor="text1"/>
          <w:lang w:eastAsia="en-US"/>
        </w:rPr>
        <w:t>Située dans l’extrême sud du Mali, la région de Sikasso est limitée au nord-ouest par la région de Koulikoro, au nord-est par la région de Ségou, à l’est par le Burkina Faso, au sud par la Côte d’Ivoire et à l’ouest par la Guinée.</w:t>
      </w:r>
    </w:p>
    <w:p w:rsidR="002507D9" w:rsidRPr="00AD41C5" w:rsidRDefault="002507D9" w:rsidP="003F4E21">
      <w:pPr>
        <w:spacing w:after="80"/>
        <w:jc w:val="both"/>
        <w:rPr>
          <w:rFonts w:ascii="Arial" w:eastAsiaTheme="minorHAnsi" w:hAnsi="Arial" w:cs="Arial"/>
          <w:color w:val="000000" w:themeColor="text1"/>
          <w:lang w:eastAsia="en-US"/>
        </w:rPr>
      </w:pPr>
      <w:r w:rsidRPr="00AD41C5">
        <w:rPr>
          <w:rFonts w:ascii="Arial" w:eastAsiaTheme="minorHAnsi" w:hAnsi="Arial" w:cs="Arial"/>
          <w:color w:val="000000" w:themeColor="text1"/>
          <w:lang w:eastAsia="en-US"/>
        </w:rPr>
        <w:t>Le relief est constitué de collines, de montagnes au sud, et de vallées et de plaines au centre et au nord. Le massif du Kénédougou culmine à 800 m.</w:t>
      </w:r>
    </w:p>
    <w:p w:rsidR="002507D9" w:rsidRPr="00AD41C5" w:rsidRDefault="002507D9" w:rsidP="003F4E21">
      <w:pPr>
        <w:spacing w:after="80"/>
        <w:jc w:val="both"/>
        <w:rPr>
          <w:rFonts w:ascii="Arial" w:eastAsiaTheme="minorHAnsi" w:hAnsi="Arial" w:cs="Arial"/>
          <w:color w:val="000000" w:themeColor="text1"/>
          <w:lang w:eastAsia="en-US"/>
        </w:rPr>
      </w:pPr>
      <w:r w:rsidRPr="00AD41C5">
        <w:rPr>
          <w:rFonts w:ascii="Arial" w:eastAsiaTheme="minorHAnsi" w:hAnsi="Arial" w:cs="Arial"/>
          <w:color w:val="000000" w:themeColor="text1"/>
          <w:lang w:eastAsia="en-US"/>
        </w:rPr>
        <w:t>La région de Sikasso constitue une partie du bassin versant du Haut Niger. Elle est traversée par de nombreux cours d’eau, affluents du fleuve Niger : le Sankarani au Nord qui collecte les eaux et les déverse dans le Niger en amont de Bamako et le Bani au sud qui rejoint le Niger à Mopti après avoir collecté les eaux du Baoulé, du Bagoé et du Banifing.</w:t>
      </w:r>
    </w:p>
    <w:p w:rsidR="007D3425" w:rsidRDefault="002507D9" w:rsidP="003F4E21">
      <w:pPr>
        <w:spacing w:after="80"/>
        <w:jc w:val="both"/>
        <w:rPr>
          <w:rFonts w:ascii="Arial" w:eastAsiaTheme="minorHAnsi" w:hAnsi="Arial" w:cs="Arial"/>
          <w:color w:val="000000" w:themeColor="text1"/>
          <w:lang w:eastAsia="en-US"/>
        </w:rPr>
      </w:pPr>
      <w:r w:rsidRPr="00AD41C5">
        <w:rPr>
          <w:rFonts w:ascii="Arial" w:eastAsiaTheme="minorHAnsi" w:hAnsi="Arial" w:cs="Arial"/>
          <w:color w:val="000000" w:themeColor="text1"/>
          <w:lang w:eastAsia="en-US"/>
        </w:rPr>
        <w:t xml:space="preserve">Le climat est de type tropical soudanien, subdivisé en deux ensembles climatiques : la zone soudanienne humide et la zone guinéenne. C’est la région la plus humide du Mali et la plus arrosée (700 à 1 500 mm/an). </w:t>
      </w:r>
    </w:p>
    <w:p w:rsidR="002507D9" w:rsidRPr="00AD41C5" w:rsidRDefault="002507D9" w:rsidP="003F4E21">
      <w:pPr>
        <w:spacing w:after="80"/>
        <w:jc w:val="both"/>
        <w:rPr>
          <w:rFonts w:ascii="Arial" w:eastAsiaTheme="minorHAnsi" w:hAnsi="Arial" w:cs="Arial"/>
          <w:color w:val="000000" w:themeColor="text1"/>
          <w:lang w:eastAsia="en-US"/>
        </w:rPr>
      </w:pPr>
      <w:r w:rsidRPr="00AD41C5">
        <w:rPr>
          <w:rFonts w:ascii="Arial" w:eastAsiaTheme="minorHAnsi" w:hAnsi="Arial" w:cs="Arial"/>
          <w:color w:val="000000" w:themeColor="text1"/>
          <w:lang w:eastAsia="en-US"/>
        </w:rPr>
        <w:t>La couverture végétale va de la savane arborée à la forêt galerie. Dans la région, le gibier est encore abondant (hippotragues, éléphants, guibs harnachés, singes, phacochères, etc.). Ceci explique en partie la forte implantation de la confrérie des chasseurs (Donzo) dans cette région.</w:t>
      </w:r>
    </w:p>
    <w:p w:rsidR="002507D9" w:rsidRPr="00C21E69" w:rsidRDefault="002507D9" w:rsidP="003F4E21">
      <w:pPr>
        <w:spacing w:after="80"/>
        <w:jc w:val="both"/>
        <w:rPr>
          <w:rFonts w:ascii="Arial" w:eastAsiaTheme="minorHAnsi" w:hAnsi="Arial" w:cs="Arial"/>
          <w:color w:val="000000" w:themeColor="text1"/>
          <w:lang w:eastAsia="en-US"/>
        </w:rPr>
      </w:pPr>
      <w:r w:rsidRPr="00C21E69">
        <w:rPr>
          <w:rFonts w:ascii="Arial" w:eastAsiaTheme="minorHAnsi" w:hAnsi="Arial" w:cs="Arial"/>
          <w:color w:val="000000" w:themeColor="text1"/>
          <w:lang w:eastAsia="en-US"/>
        </w:rPr>
        <w:t>La région de Sikasso compte 26 forêts classées couvrant une superficie de 339 263 ha.</w:t>
      </w:r>
    </w:p>
    <w:p w:rsidR="002507D9" w:rsidRPr="00AD41C5" w:rsidRDefault="002507D9" w:rsidP="003F4E21">
      <w:pPr>
        <w:spacing w:after="80"/>
        <w:jc w:val="both"/>
        <w:rPr>
          <w:rFonts w:ascii="Arial" w:eastAsiaTheme="minorHAnsi" w:hAnsi="Arial" w:cs="Arial"/>
          <w:color w:val="000000" w:themeColor="text1"/>
          <w:lang w:eastAsia="en-US"/>
        </w:rPr>
      </w:pPr>
      <w:r w:rsidRPr="00C21E69">
        <w:rPr>
          <w:rFonts w:ascii="Arial" w:eastAsiaTheme="minorHAnsi" w:hAnsi="Arial" w:cs="Arial"/>
          <w:color w:val="000000" w:themeColor="text1"/>
          <w:lang w:eastAsia="en-US"/>
        </w:rPr>
        <w:t xml:space="preserve">Deux réserves de faune (Siankagougou et Niénendougou) sont </w:t>
      </w:r>
      <w:r w:rsidR="00C21E69" w:rsidRPr="00C21E69">
        <w:rPr>
          <w:rFonts w:ascii="Arial" w:eastAsiaTheme="minorHAnsi" w:hAnsi="Arial" w:cs="Arial"/>
          <w:color w:val="000000" w:themeColor="text1"/>
          <w:lang w:eastAsia="en-US"/>
        </w:rPr>
        <w:t>localisées</w:t>
      </w:r>
      <w:r w:rsidRPr="00C21E69">
        <w:rPr>
          <w:rFonts w:ascii="Arial" w:eastAsiaTheme="minorHAnsi" w:hAnsi="Arial" w:cs="Arial"/>
          <w:color w:val="000000" w:themeColor="text1"/>
          <w:lang w:eastAsia="en-US"/>
        </w:rPr>
        <w:t xml:space="preserve"> dans le cercle de Bougouni, ainsi que deux zones d’intérêt cynégétique (Niénendougou et Banzana).</w:t>
      </w:r>
    </w:p>
    <w:p w:rsidR="002507D9" w:rsidRPr="00AD41C5" w:rsidRDefault="002507D9" w:rsidP="00C13C02">
      <w:pPr>
        <w:pStyle w:val="Heading3"/>
        <w:numPr>
          <w:ilvl w:val="2"/>
          <w:numId w:val="57"/>
        </w:numPr>
        <w:jc w:val="both"/>
        <w:rPr>
          <w:rFonts w:ascii="Arial" w:hAnsi="Arial" w:cs="Arial"/>
          <w:color w:val="000000" w:themeColor="text1"/>
        </w:rPr>
      </w:pPr>
      <w:bookmarkStart w:id="42" w:name="_Toc450905362"/>
      <w:bookmarkStart w:id="43" w:name="_Toc451984498"/>
      <w:r w:rsidRPr="00AD41C5">
        <w:rPr>
          <w:rFonts w:ascii="Arial" w:hAnsi="Arial" w:cs="Arial"/>
          <w:color w:val="000000" w:themeColor="text1"/>
        </w:rPr>
        <w:t>Population et démographie</w:t>
      </w:r>
      <w:bookmarkEnd w:id="42"/>
      <w:bookmarkEnd w:id="43"/>
      <w:r w:rsidRPr="00AD41C5">
        <w:rPr>
          <w:rFonts w:ascii="Arial" w:hAnsi="Arial" w:cs="Arial"/>
          <w:color w:val="000000" w:themeColor="text1"/>
        </w:rPr>
        <w:t> </w:t>
      </w:r>
    </w:p>
    <w:p w:rsidR="002507D9" w:rsidRPr="00AD41C5" w:rsidRDefault="002507D9" w:rsidP="003F4E21">
      <w:pPr>
        <w:spacing w:after="80"/>
        <w:jc w:val="both"/>
        <w:rPr>
          <w:rFonts w:ascii="Arial" w:eastAsiaTheme="minorHAnsi" w:hAnsi="Arial" w:cs="Arial"/>
          <w:color w:val="000000" w:themeColor="text1"/>
          <w:lang w:eastAsia="en-US"/>
        </w:rPr>
      </w:pPr>
      <w:r w:rsidRPr="00AD41C5">
        <w:rPr>
          <w:rFonts w:ascii="Arial" w:eastAsiaTheme="minorHAnsi" w:hAnsi="Arial" w:cs="Arial"/>
          <w:color w:val="000000" w:themeColor="text1"/>
          <w:lang w:eastAsia="en-US"/>
        </w:rPr>
        <w:t>La région compt</w:t>
      </w:r>
      <w:r w:rsidR="00267635">
        <w:rPr>
          <w:rFonts w:ascii="Arial" w:eastAsiaTheme="minorHAnsi" w:hAnsi="Arial" w:cs="Arial"/>
          <w:color w:val="000000" w:themeColor="text1"/>
          <w:lang w:eastAsia="en-US"/>
        </w:rPr>
        <w:t>ait</w:t>
      </w:r>
      <w:r w:rsidRPr="00AD41C5">
        <w:rPr>
          <w:rFonts w:ascii="Arial" w:eastAsiaTheme="minorHAnsi" w:hAnsi="Arial" w:cs="Arial"/>
          <w:color w:val="000000" w:themeColor="text1"/>
          <w:lang w:eastAsia="en-US"/>
        </w:rPr>
        <w:t xml:space="preserve"> 2 625 919 habitants en 2009, </w:t>
      </w:r>
      <w:r w:rsidRPr="00AD41C5">
        <w:rPr>
          <w:rFonts w:ascii="Arial" w:eastAsiaTheme="minorHAnsi" w:hAnsi="Arial" w:cs="Arial"/>
          <w:vanish/>
          <w:color w:val="000000" w:themeColor="text1"/>
          <w:lang w:eastAsia="en-US"/>
          <w:specVanish/>
        </w:rPr>
        <w:t>[]</w:t>
      </w:r>
      <w:r w:rsidRPr="00AD41C5">
        <w:rPr>
          <w:rFonts w:ascii="Arial" w:eastAsiaTheme="minorHAnsi" w:hAnsi="Arial" w:cs="Arial"/>
          <w:color w:val="000000" w:themeColor="text1"/>
          <w:lang w:eastAsia="en-US"/>
          <w:specVanish/>
        </w:rPr>
        <w:t>la population a été multipliée par près de 1,5 depuis 1998, soit un taux d'accroissement moyen annuel de 3,6 % entre 1998 et 2009. Le cercle de Kadiolo a connu la plus forte augmentation de la population (+83 %) suivi par ceux de Koutiala et Yorosso (+50 %).</w:t>
      </w:r>
    </w:p>
    <w:p w:rsidR="002507D9" w:rsidRPr="00AD41C5" w:rsidRDefault="002507D9" w:rsidP="003F4E21">
      <w:pPr>
        <w:spacing w:after="80"/>
        <w:jc w:val="both"/>
        <w:rPr>
          <w:rFonts w:ascii="Arial" w:eastAsiaTheme="minorHAnsi" w:hAnsi="Arial" w:cs="Arial"/>
          <w:color w:val="000000" w:themeColor="text1"/>
          <w:lang w:eastAsia="en-US"/>
        </w:rPr>
      </w:pPr>
      <w:r w:rsidRPr="00AD41C5">
        <w:rPr>
          <w:rFonts w:ascii="Arial" w:eastAsiaTheme="minorHAnsi" w:hAnsi="Arial" w:cs="Arial"/>
          <w:color w:val="000000" w:themeColor="text1"/>
          <w:lang w:eastAsia="en-US"/>
        </w:rPr>
        <w:t>Les femmes représentent 50,6 % de la population.</w:t>
      </w:r>
    </w:p>
    <w:p w:rsidR="002507D9" w:rsidRPr="00AD41C5" w:rsidRDefault="002507D9" w:rsidP="003F4E21">
      <w:pPr>
        <w:spacing w:after="80"/>
        <w:jc w:val="both"/>
        <w:rPr>
          <w:rFonts w:ascii="Arial" w:eastAsiaTheme="minorHAnsi" w:hAnsi="Arial" w:cs="Arial"/>
          <w:color w:val="000000" w:themeColor="text1"/>
          <w:lang w:eastAsia="en-US"/>
        </w:rPr>
      </w:pPr>
      <w:r w:rsidRPr="00AD41C5">
        <w:rPr>
          <w:rFonts w:ascii="Arial" w:eastAsiaTheme="minorHAnsi" w:hAnsi="Arial" w:cs="Arial"/>
          <w:color w:val="000000" w:themeColor="text1"/>
          <w:lang w:eastAsia="en-US"/>
        </w:rPr>
        <w:t>La population est composée essentiellement de Sénoufo (Sikasso), de Miniankas (Koutiala), de  Peuls (Wassoulou et Ganadougou) et de Samoghos (Kadiolo) etc. Cependant, à cause de ses conditions agricoles favorables, Sikasso reçoit aujourd’hui de nombreuses autres ethnies en provenance d'autres régions du pays (Dogon, Songhaï etc.).</w:t>
      </w:r>
    </w:p>
    <w:p w:rsidR="002507D9" w:rsidRPr="00AD41C5" w:rsidRDefault="002507D9" w:rsidP="003F4E21">
      <w:pPr>
        <w:jc w:val="both"/>
        <w:rPr>
          <w:rFonts w:ascii="Arial" w:hAnsi="Arial" w:cs="Arial"/>
        </w:rPr>
      </w:pPr>
      <w:r w:rsidRPr="00AD41C5">
        <w:rPr>
          <w:rFonts w:ascii="Arial" w:hAnsi="Arial" w:cs="Arial"/>
        </w:rPr>
        <w:t>Les langues parlées, en plus du bambara qui est la langue usuelle, sont le minianka, le senoufo, et le bwa ou le bobo, et lefrançais (langue officielle).</w:t>
      </w:r>
    </w:p>
    <w:p w:rsidR="002507D9" w:rsidRPr="00AD41C5" w:rsidRDefault="002507D9" w:rsidP="00C13C02">
      <w:pPr>
        <w:pStyle w:val="Heading3"/>
        <w:numPr>
          <w:ilvl w:val="2"/>
          <w:numId w:val="57"/>
        </w:numPr>
        <w:jc w:val="both"/>
        <w:rPr>
          <w:rFonts w:ascii="Arial" w:eastAsia="Times New Roman" w:hAnsi="Arial" w:cs="Arial"/>
          <w:b w:val="0"/>
        </w:rPr>
      </w:pPr>
      <w:bookmarkStart w:id="44" w:name="_Toc450905363"/>
      <w:bookmarkStart w:id="45" w:name="_Toc451984499"/>
      <w:r w:rsidRPr="00AD41C5">
        <w:rPr>
          <w:rFonts w:ascii="Arial" w:hAnsi="Arial" w:cs="Arial"/>
          <w:color w:val="000000" w:themeColor="text1"/>
        </w:rPr>
        <w:t>Transport et Economie</w:t>
      </w:r>
      <w:bookmarkEnd w:id="44"/>
      <w:bookmarkEnd w:id="45"/>
      <w:r w:rsidRPr="00AD41C5">
        <w:rPr>
          <w:rFonts w:ascii="Arial" w:hAnsi="Arial" w:cs="Arial"/>
          <w:color w:val="000000" w:themeColor="text1"/>
        </w:rPr>
        <w:t> </w:t>
      </w:r>
    </w:p>
    <w:p w:rsidR="002507D9" w:rsidRPr="00AD41C5" w:rsidRDefault="002507D9" w:rsidP="003F4E21">
      <w:pPr>
        <w:spacing w:after="80"/>
        <w:jc w:val="both"/>
        <w:rPr>
          <w:rFonts w:ascii="Arial" w:eastAsiaTheme="minorHAnsi" w:hAnsi="Arial" w:cs="Arial"/>
          <w:color w:val="000000" w:themeColor="text1"/>
          <w:lang w:eastAsia="en-US"/>
        </w:rPr>
      </w:pPr>
      <w:r w:rsidRPr="00AD41C5">
        <w:rPr>
          <w:rFonts w:ascii="Arial" w:eastAsiaTheme="minorHAnsi" w:hAnsi="Arial" w:cs="Arial"/>
          <w:color w:val="000000" w:themeColor="text1"/>
          <w:lang w:eastAsia="en-US"/>
        </w:rPr>
        <w:t>La région est desservie par l’Aéroport international de Sikasso de Dignagan. Le réseau routier principal permet la liaison Bamako-Bougouni-Sikasso et Bla-Koutiala-Sikasso et la frontière ivoirienne.</w:t>
      </w:r>
    </w:p>
    <w:p w:rsidR="002507D9" w:rsidRPr="00AD41C5" w:rsidRDefault="002507D9" w:rsidP="003F4E21">
      <w:pPr>
        <w:spacing w:after="80"/>
        <w:jc w:val="both"/>
        <w:rPr>
          <w:rFonts w:ascii="Arial" w:eastAsiaTheme="minorHAnsi" w:hAnsi="Arial" w:cs="Arial"/>
          <w:color w:val="000000" w:themeColor="text1"/>
          <w:lang w:eastAsia="en-US"/>
        </w:rPr>
      </w:pPr>
      <w:r w:rsidRPr="00AD41C5">
        <w:rPr>
          <w:rFonts w:ascii="Arial" w:eastAsiaTheme="minorHAnsi" w:hAnsi="Arial" w:cs="Arial"/>
          <w:color w:val="000000" w:themeColor="text1"/>
          <w:lang w:eastAsia="en-US"/>
        </w:rPr>
        <w:t>La clémence du climat et la fertilité des sols font de la région « le grenier » du Mali. Les productions agricoles sont en effet importantes : céréales et fruits (notamment les mangues). La culture du coton (1er produit d’exportation du pays) est particulièrement développée (deux tiers de la production malienne). La culture du thé a  été développée dernièrement.</w:t>
      </w:r>
    </w:p>
    <w:p w:rsidR="002507D9" w:rsidRPr="00AD41C5" w:rsidRDefault="002507D9" w:rsidP="003F4E21">
      <w:pPr>
        <w:spacing w:after="80"/>
        <w:jc w:val="both"/>
        <w:rPr>
          <w:rFonts w:ascii="Arial" w:eastAsiaTheme="minorHAnsi" w:hAnsi="Arial" w:cs="Arial"/>
          <w:color w:val="000000" w:themeColor="text1"/>
          <w:lang w:eastAsia="en-US"/>
        </w:rPr>
      </w:pPr>
      <w:r w:rsidRPr="00AD41C5">
        <w:rPr>
          <w:rFonts w:ascii="Arial" w:eastAsiaTheme="minorHAnsi" w:hAnsi="Arial" w:cs="Arial"/>
          <w:color w:val="000000" w:themeColor="text1"/>
          <w:lang w:eastAsia="en-US"/>
        </w:rPr>
        <w:t>Le sous-sol est riche en minerais (lithium, or (mines de Morila, Kalana, Siama), aluminium, nickel, diamant).</w:t>
      </w:r>
    </w:p>
    <w:p w:rsidR="002507D9" w:rsidRPr="00AD41C5" w:rsidRDefault="002507D9" w:rsidP="003F4E21">
      <w:pPr>
        <w:spacing w:after="80"/>
        <w:jc w:val="both"/>
        <w:rPr>
          <w:rFonts w:ascii="Arial" w:eastAsiaTheme="minorHAnsi" w:hAnsi="Arial" w:cs="Arial"/>
          <w:color w:val="000000" w:themeColor="text1"/>
          <w:lang w:eastAsia="en-US"/>
        </w:rPr>
      </w:pPr>
      <w:r w:rsidRPr="00AD41C5">
        <w:rPr>
          <w:rFonts w:ascii="Arial" w:eastAsiaTheme="minorHAnsi" w:hAnsi="Arial" w:cs="Arial"/>
          <w:color w:val="000000" w:themeColor="text1"/>
          <w:lang w:eastAsia="en-US"/>
        </w:rPr>
        <w:t>La région de Sikasso est la deuxième région industrielle du Mali, après Bamako.</w:t>
      </w:r>
    </w:p>
    <w:p w:rsidR="002507D9" w:rsidRPr="00AD41C5" w:rsidRDefault="002507D9" w:rsidP="003F4E21">
      <w:pPr>
        <w:spacing w:after="80"/>
        <w:jc w:val="both"/>
        <w:rPr>
          <w:rFonts w:ascii="Arial" w:eastAsiaTheme="minorHAnsi" w:hAnsi="Arial" w:cs="Arial"/>
          <w:color w:val="000000" w:themeColor="text1"/>
          <w:lang w:eastAsia="en-US"/>
        </w:rPr>
      </w:pPr>
      <w:r w:rsidRPr="00AD41C5">
        <w:rPr>
          <w:rFonts w:ascii="Arial" w:eastAsiaTheme="minorHAnsi" w:hAnsi="Arial" w:cs="Arial"/>
          <w:color w:val="000000" w:themeColor="text1"/>
          <w:lang w:eastAsia="en-US"/>
        </w:rPr>
        <w:t>Située au carrefour des pays côtiers, notamment de la  Côte d’Ivoire,  des pays enclavés (Mali et Burkina Faso) la région a profité des transferts de marchandises mais a subi les contrecoups de la guerre civile de la Côte d’Ivoire.</w:t>
      </w:r>
    </w:p>
    <w:p w:rsidR="002507D9" w:rsidRPr="00AD41C5" w:rsidRDefault="002507D9" w:rsidP="00C13C02">
      <w:pPr>
        <w:pStyle w:val="Heading3"/>
        <w:numPr>
          <w:ilvl w:val="2"/>
          <w:numId w:val="57"/>
        </w:numPr>
        <w:jc w:val="both"/>
        <w:rPr>
          <w:rFonts w:ascii="Arial" w:hAnsi="Arial" w:cs="Arial"/>
          <w:color w:val="000000" w:themeColor="text1"/>
        </w:rPr>
      </w:pPr>
      <w:bookmarkStart w:id="46" w:name="_Toc450905364"/>
      <w:bookmarkStart w:id="47" w:name="_Toc451984500"/>
      <w:r w:rsidRPr="00AD41C5">
        <w:rPr>
          <w:rFonts w:ascii="Arial" w:hAnsi="Arial" w:cs="Arial"/>
          <w:color w:val="000000" w:themeColor="text1"/>
        </w:rPr>
        <w:t>Subdivisions administratives</w:t>
      </w:r>
      <w:bookmarkEnd w:id="46"/>
      <w:bookmarkEnd w:id="47"/>
      <w:r w:rsidRPr="00AD41C5">
        <w:rPr>
          <w:rFonts w:ascii="Arial" w:hAnsi="Arial" w:cs="Arial"/>
          <w:color w:val="000000" w:themeColor="text1"/>
        </w:rPr>
        <w:t xml:space="preserve">  </w:t>
      </w:r>
    </w:p>
    <w:p w:rsidR="00A42158" w:rsidRDefault="002507D9" w:rsidP="003F4E21">
      <w:pPr>
        <w:jc w:val="both"/>
        <w:rPr>
          <w:rFonts w:ascii="Arial" w:eastAsia="Times New Roman" w:hAnsi="Arial" w:cs="Arial"/>
        </w:rPr>
      </w:pPr>
      <w:r w:rsidRPr="00AD41C5">
        <w:rPr>
          <w:rFonts w:ascii="Arial" w:eastAsia="Times New Roman" w:hAnsi="Arial" w:cs="Arial"/>
        </w:rPr>
        <w:t xml:space="preserve">La région de Sikasso est divisée en sept </w:t>
      </w:r>
      <w:hyperlink r:id="rId17" w:anchor="Cercles" w:tooltip="Collectivité territoriale au Mali" w:history="1">
        <w:r w:rsidRPr="00AD41C5">
          <w:rPr>
            <w:rFonts w:ascii="Arial" w:eastAsia="Times New Roman" w:hAnsi="Arial" w:cs="Arial"/>
          </w:rPr>
          <w:t>cercles</w:t>
        </w:r>
      </w:hyperlink>
      <w:r w:rsidRPr="00AD41C5">
        <w:rPr>
          <w:rFonts w:ascii="Arial" w:eastAsia="Times New Roman" w:hAnsi="Arial" w:cs="Arial"/>
        </w:rPr>
        <w:t xml:space="preserve"> : </w:t>
      </w:r>
      <w:hyperlink r:id="rId18" w:tooltip="Cercle de Bougouni" w:history="1">
        <w:r w:rsidRPr="00AD41C5">
          <w:rPr>
            <w:rFonts w:ascii="Arial" w:eastAsia="Times New Roman" w:hAnsi="Arial" w:cs="Arial"/>
          </w:rPr>
          <w:t>Bougouni</w:t>
        </w:r>
      </w:hyperlink>
      <w:r w:rsidRPr="00AD41C5">
        <w:rPr>
          <w:rFonts w:ascii="Arial" w:eastAsia="Times New Roman" w:hAnsi="Arial" w:cs="Arial"/>
        </w:rPr>
        <w:t xml:space="preserve">, </w:t>
      </w:r>
      <w:hyperlink r:id="rId19" w:tooltip="Cercle de Kadiolo" w:history="1">
        <w:r w:rsidRPr="00AD41C5">
          <w:rPr>
            <w:rFonts w:ascii="Arial" w:eastAsia="Times New Roman" w:hAnsi="Arial" w:cs="Arial"/>
          </w:rPr>
          <w:t>Kadiolo</w:t>
        </w:r>
      </w:hyperlink>
      <w:r w:rsidRPr="00AD41C5">
        <w:rPr>
          <w:rFonts w:ascii="Arial" w:eastAsia="Times New Roman" w:hAnsi="Arial" w:cs="Arial"/>
        </w:rPr>
        <w:t xml:space="preserve">, </w:t>
      </w:r>
      <w:hyperlink r:id="rId20" w:tooltip="Cercle de Kolondiéba" w:history="1">
        <w:r w:rsidRPr="00AD41C5">
          <w:rPr>
            <w:rFonts w:ascii="Arial" w:eastAsia="Times New Roman" w:hAnsi="Arial" w:cs="Arial"/>
          </w:rPr>
          <w:t>Kolondiéba</w:t>
        </w:r>
      </w:hyperlink>
      <w:r w:rsidRPr="00AD41C5">
        <w:rPr>
          <w:rFonts w:ascii="Arial" w:eastAsia="Times New Roman" w:hAnsi="Arial" w:cs="Arial"/>
        </w:rPr>
        <w:t xml:space="preserve">, </w:t>
      </w:r>
      <w:hyperlink r:id="rId21" w:tooltip="Cercle de Koutiala" w:history="1">
        <w:r w:rsidRPr="00AD41C5">
          <w:rPr>
            <w:rFonts w:ascii="Arial" w:eastAsia="Times New Roman" w:hAnsi="Arial" w:cs="Arial"/>
          </w:rPr>
          <w:t>Koutiala</w:t>
        </w:r>
      </w:hyperlink>
      <w:r w:rsidRPr="00AD41C5">
        <w:rPr>
          <w:rFonts w:ascii="Arial" w:eastAsia="Times New Roman" w:hAnsi="Arial" w:cs="Arial"/>
        </w:rPr>
        <w:t xml:space="preserve">, </w:t>
      </w:r>
      <w:hyperlink r:id="rId22" w:tooltip="Cercle de Sikasso" w:history="1">
        <w:r w:rsidRPr="00AD41C5">
          <w:rPr>
            <w:rFonts w:ascii="Arial" w:eastAsia="Times New Roman" w:hAnsi="Arial" w:cs="Arial"/>
          </w:rPr>
          <w:t>Sikasso</w:t>
        </w:r>
      </w:hyperlink>
      <w:r w:rsidRPr="00AD41C5">
        <w:rPr>
          <w:rFonts w:ascii="Arial" w:eastAsia="Times New Roman" w:hAnsi="Arial" w:cs="Arial"/>
        </w:rPr>
        <w:t xml:space="preserve">, </w:t>
      </w:r>
      <w:hyperlink r:id="rId23" w:tooltip="Cercle de Yanfolila" w:history="1">
        <w:r w:rsidRPr="00AD41C5">
          <w:rPr>
            <w:rFonts w:ascii="Arial" w:eastAsia="Times New Roman" w:hAnsi="Arial" w:cs="Arial"/>
          </w:rPr>
          <w:t>Yanfolila</w:t>
        </w:r>
      </w:hyperlink>
      <w:r w:rsidRPr="00AD41C5">
        <w:rPr>
          <w:rFonts w:ascii="Arial" w:eastAsia="Times New Roman" w:hAnsi="Arial" w:cs="Arial"/>
        </w:rPr>
        <w:t xml:space="preserve"> et </w:t>
      </w:r>
      <w:hyperlink r:id="rId24" w:tooltip="Cercle de Yorosso" w:history="1">
        <w:r w:rsidRPr="00AD41C5">
          <w:rPr>
            <w:rFonts w:ascii="Arial" w:eastAsia="Times New Roman" w:hAnsi="Arial" w:cs="Arial"/>
          </w:rPr>
          <w:t>Yorosso</w:t>
        </w:r>
      </w:hyperlink>
      <w:r w:rsidRPr="00AD41C5">
        <w:rPr>
          <w:rFonts w:ascii="Arial" w:eastAsia="Times New Roman" w:hAnsi="Arial" w:cs="Arial"/>
        </w:rPr>
        <w:t xml:space="preserve"> regroupant 147 </w:t>
      </w:r>
      <w:hyperlink r:id="rId25" w:anchor="Communes" w:tooltip="Collectivité territoriale au Mali" w:history="1">
        <w:r w:rsidRPr="00AD41C5">
          <w:rPr>
            <w:rFonts w:ascii="Arial" w:eastAsia="Times New Roman" w:hAnsi="Arial" w:cs="Arial"/>
          </w:rPr>
          <w:t>communes</w:t>
        </w:r>
      </w:hyperlink>
      <w:r w:rsidRPr="00AD41C5">
        <w:rPr>
          <w:rFonts w:ascii="Arial" w:eastAsia="Times New Roman" w:hAnsi="Arial" w:cs="Arial"/>
        </w:rPr>
        <w:t> : 3 communes urbaines (</w:t>
      </w:r>
      <w:hyperlink r:id="rId26" w:tooltip="Sikasso" w:history="1">
        <w:r w:rsidRPr="00AD41C5">
          <w:rPr>
            <w:rFonts w:ascii="Arial" w:eastAsia="Times New Roman" w:hAnsi="Arial" w:cs="Arial"/>
          </w:rPr>
          <w:t>Sikasso</w:t>
        </w:r>
      </w:hyperlink>
      <w:r w:rsidRPr="00AD41C5">
        <w:rPr>
          <w:rFonts w:ascii="Arial" w:eastAsia="Times New Roman" w:hAnsi="Arial" w:cs="Arial"/>
        </w:rPr>
        <w:t xml:space="preserve">, </w:t>
      </w:r>
      <w:hyperlink r:id="rId27" w:tooltip="Koutiala" w:history="1">
        <w:r w:rsidRPr="00AD41C5">
          <w:rPr>
            <w:rFonts w:ascii="Arial" w:eastAsia="Times New Roman" w:hAnsi="Arial" w:cs="Arial"/>
          </w:rPr>
          <w:t>Koutiala</w:t>
        </w:r>
      </w:hyperlink>
      <w:r w:rsidRPr="00AD41C5">
        <w:rPr>
          <w:rFonts w:ascii="Arial" w:eastAsia="Times New Roman" w:hAnsi="Arial" w:cs="Arial"/>
        </w:rPr>
        <w:t xml:space="preserve">, </w:t>
      </w:r>
      <w:hyperlink r:id="rId28" w:tooltip="Bougouni" w:history="1">
        <w:r w:rsidRPr="00AD41C5">
          <w:rPr>
            <w:rFonts w:ascii="Arial" w:eastAsia="Times New Roman" w:hAnsi="Arial" w:cs="Arial"/>
          </w:rPr>
          <w:t>Bougouni</w:t>
        </w:r>
      </w:hyperlink>
      <w:r w:rsidRPr="00AD41C5">
        <w:rPr>
          <w:rFonts w:ascii="Arial" w:eastAsia="Times New Roman" w:hAnsi="Arial" w:cs="Arial"/>
        </w:rPr>
        <w:t>) et 144 communes rurales). La région de Sikasso compte également 1831 villages.</w:t>
      </w:r>
    </w:p>
    <w:p w:rsidR="007959D1" w:rsidRDefault="007959D1" w:rsidP="003F4E21">
      <w:pPr>
        <w:jc w:val="both"/>
        <w:rPr>
          <w:rFonts w:ascii="Arial" w:eastAsia="Times New Roman" w:hAnsi="Arial" w:cs="Arial"/>
        </w:rPr>
        <w:sectPr w:rsidR="007959D1" w:rsidSect="00BF2144">
          <w:pgSz w:w="12240" w:h="15840"/>
          <w:pgMar w:top="1440" w:right="1440" w:bottom="1440" w:left="1440" w:header="720" w:footer="720" w:gutter="0"/>
          <w:pgNumType w:start="1"/>
          <w:cols w:space="720"/>
          <w:docGrid w:linePitch="360"/>
        </w:sectPr>
      </w:pPr>
    </w:p>
    <w:p w:rsidR="008D7BD8" w:rsidRPr="00AD41C5" w:rsidRDefault="002507D9" w:rsidP="003F4E21">
      <w:pPr>
        <w:keepNext/>
        <w:spacing w:before="100" w:beforeAutospacing="1" w:after="100" w:afterAutospacing="1"/>
        <w:jc w:val="center"/>
        <w:rPr>
          <w:rFonts w:ascii="Arial" w:hAnsi="Arial" w:cs="Arial"/>
        </w:rPr>
      </w:pPr>
      <w:r w:rsidRPr="00AD41C5">
        <w:rPr>
          <w:rFonts w:ascii="Arial" w:eastAsia="Times New Roman" w:hAnsi="Arial" w:cs="Arial"/>
          <w:noProof/>
          <w:lang w:val="en-US" w:eastAsia="en-US"/>
        </w:rPr>
        <w:drawing>
          <wp:anchor distT="0" distB="0" distL="114300" distR="114300" simplePos="0" relativeHeight="251660288" behindDoc="1" locked="0" layoutInCell="1" allowOverlap="1" wp14:anchorId="531C0E67" wp14:editId="7661767B">
            <wp:simplePos x="0" y="0"/>
            <wp:positionH relativeFrom="column">
              <wp:posOffset>-809625</wp:posOffset>
            </wp:positionH>
            <wp:positionV relativeFrom="paragraph">
              <wp:posOffset>-800100</wp:posOffset>
            </wp:positionV>
            <wp:extent cx="9858375" cy="6543675"/>
            <wp:effectExtent l="0" t="0" r="0" b="0"/>
            <wp:wrapNone/>
            <wp:docPr id="1" name="Image 1" descr="E:\Banque Mondiale Mali\PV\Région_Sikass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Banque Mondiale Mali\PV\Région_Sikasso.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9858375" cy="6543675"/>
                    </a:xfrm>
                    <a:prstGeom prst="rect">
                      <a:avLst/>
                    </a:prstGeom>
                    <a:noFill/>
                    <a:ln w="9525">
                      <a:noFill/>
                      <a:miter lim="800000"/>
                      <a:headEnd/>
                      <a:tailEnd/>
                    </a:ln>
                  </pic:spPr>
                </pic:pic>
              </a:graphicData>
            </a:graphic>
          </wp:anchor>
        </w:drawing>
      </w:r>
    </w:p>
    <w:p w:rsidR="00866858" w:rsidRDefault="00866858" w:rsidP="003F4E21">
      <w:pPr>
        <w:pStyle w:val="Caption"/>
        <w:spacing w:line="276" w:lineRule="auto"/>
        <w:jc w:val="both"/>
        <w:rPr>
          <w:rFonts w:ascii="Arial" w:hAnsi="Arial" w:cs="Arial"/>
          <w:b w:val="0"/>
          <w:sz w:val="22"/>
          <w:szCs w:val="22"/>
        </w:rPr>
      </w:pPr>
    </w:p>
    <w:p w:rsidR="00866858" w:rsidRDefault="00866858" w:rsidP="003F4E21">
      <w:pPr>
        <w:pStyle w:val="Caption"/>
        <w:spacing w:line="276" w:lineRule="auto"/>
        <w:jc w:val="both"/>
        <w:rPr>
          <w:rFonts w:ascii="Arial" w:hAnsi="Arial" w:cs="Arial"/>
          <w:b w:val="0"/>
          <w:sz w:val="22"/>
          <w:szCs w:val="22"/>
        </w:rPr>
      </w:pPr>
    </w:p>
    <w:p w:rsidR="00866858" w:rsidRDefault="00866858" w:rsidP="003F4E21">
      <w:pPr>
        <w:pStyle w:val="Caption"/>
        <w:spacing w:line="276" w:lineRule="auto"/>
        <w:jc w:val="both"/>
        <w:rPr>
          <w:rFonts w:ascii="Arial" w:hAnsi="Arial" w:cs="Arial"/>
          <w:b w:val="0"/>
          <w:sz w:val="22"/>
          <w:szCs w:val="22"/>
        </w:rPr>
      </w:pPr>
    </w:p>
    <w:p w:rsidR="00866858" w:rsidRDefault="00866858" w:rsidP="003F4E21">
      <w:pPr>
        <w:pStyle w:val="Caption"/>
        <w:spacing w:line="276" w:lineRule="auto"/>
        <w:jc w:val="both"/>
        <w:rPr>
          <w:rFonts w:ascii="Arial" w:hAnsi="Arial" w:cs="Arial"/>
          <w:b w:val="0"/>
          <w:sz w:val="22"/>
          <w:szCs w:val="22"/>
        </w:rPr>
      </w:pPr>
    </w:p>
    <w:p w:rsidR="00866858" w:rsidRDefault="00866858" w:rsidP="003F4E21">
      <w:pPr>
        <w:pStyle w:val="Caption"/>
        <w:spacing w:line="276" w:lineRule="auto"/>
        <w:jc w:val="both"/>
        <w:rPr>
          <w:rFonts w:ascii="Arial" w:hAnsi="Arial" w:cs="Arial"/>
          <w:b w:val="0"/>
          <w:sz w:val="22"/>
          <w:szCs w:val="22"/>
        </w:rPr>
      </w:pPr>
    </w:p>
    <w:p w:rsidR="00866858" w:rsidRDefault="00866858" w:rsidP="003F4E21">
      <w:pPr>
        <w:pStyle w:val="Caption"/>
        <w:spacing w:line="276" w:lineRule="auto"/>
        <w:jc w:val="both"/>
        <w:rPr>
          <w:rFonts w:ascii="Arial" w:hAnsi="Arial" w:cs="Arial"/>
          <w:b w:val="0"/>
          <w:sz w:val="22"/>
          <w:szCs w:val="22"/>
        </w:rPr>
      </w:pPr>
    </w:p>
    <w:p w:rsidR="00866858" w:rsidRDefault="00866858" w:rsidP="003F4E21">
      <w:pPr>
        <w:pStyle w:val="Caption"/>
        <w:spacing w:line="276" w:lineRule="auto"/>
        <w:jc w:val="both"/>
        <w:rPr>
          <w:rFonts w:ascii="Arial" w:hAnsi="Arial" w:cs="Arial"/>
          <w:b w:val="0"/>
          <w:sz w:val="22"/>
          <w:szCs w:val="22"/>
        </w:rPr>
      </w:pPr>
    </w:p>
    <w:p w:rsidR="00866858" w:rsidRDefault="00866858" w:rsidP="003F4E21">
      <w:pPr>
        <w:pStyle w:val="Caption"/>
        <w:spacing w:line="276" w:lineRule="auto"/>
        <w:jc w:val="both"/>
        <w:rPr>
          <w:rFonts w:ascii="Arial" w:hAnsi="Arial" w:cs="Arial"/>
          <w:b w:val="0"/>
          <w:sz w:val="22"/>
          <w:szCs w:val="22"/>
        </w:rPr>
      </w:pPr>
    </w:p>
    <w:p w:rsidR="00866858" w:rsidRDefault="00866858" w:rsidP="003F4E21">
      <w:pPr>
        <w:pStyle w:val="Caption"/>
        <w:spacing w:line="276" w:lineRule="auto"/>
        <w:jc w:val="both"/>
        <w:rPr>
          <w:rFonts w:ascii="Arial" w:hAnsi="Arial" w:cs="Arial"/>
          <w:b w:val="0"/>
          <w:sz w:val="22"/>
          <w:szCs w:val="22"/>
        </w:rPr>
      </w:pPr>
    </w:p>
    <w:p w:rsidR="00866858" w:rsidRDefault="00866858" w:rsidP="003F4E21">
      <w:pPr>
        <w:pStyle w:val="Caption"/>
        <w:spacing w:line="276" w:lineRule="auto"/>
        <w:jc w:val="both"/>
        <w:rPr>
          <w:rFonts w:ascii="Arial" w:hAnsi="Arial" w:cs="Arial"/>
          <w:b w:val="0"/>
          <w:sz w:val="22"/>
          <w:szCs w:val="22"/>
        </w:rPr>
      </w:pPr>
    </w:p>
    <w:p w:rsidR="00866858" w:rsidRDefault="00866858" w:rsidP="003F4E21">
      <w:pPr>
        <w:pStyle w:val="Caption"/>
        <w:spacing w:line="276" w:lineRule="auto"/>
        <w:jc w:val="both"/>
        <w:rPr>
          <w:rFonts w:ascii="Arial" w:hAnsi="Arial" w:cs="Arial"/>
          <w:b w:val="0"/>
          <w:sz w:val="22"/>
          <w:szCs w:val="22"/>
        </w:rPr>
      </w:pPr>
    </w:p>
    <w:p w:rsidR="00866858" w:rsidRDefault="00866858" w:rsidP="003F4E21">
      <w:pPr>
        <w:pStyle w:val="Caption"/>
        <w:spacing w:line="276" w:lineRule="auto"/>
        <w:jc w:val="both"/>
        <w:rPr>
          <w:rFonts w:ascii="Arial" w:hAnsi="Arial" w:cs="Arial"/>
          <w:b w:val="0"/>
          <w:sz w:val="22"/>
          <w:szCs w:val="22"/>
        </w:rPr>
      </w:pPr>
    </w:p>
    <w:p w:rsidR="00866858" w:rsidRDefault="00866858" w:rsidP="003F4E21">
      <w:pPr>
        <w:pStyle w:val="Caption"/>
        <w:spacing w:line="276" w:lineRule="auto"/>
        <w:jc w:val="both"/>
        <w:rPr>
          <w:rFonts w:ascii="Arial" w:hAnsi="Arial" w:cs="Arial"/>
          <w:b w:val="0"/>
          <w:sz w:val="22"/>
          <w:szCs w:val="22"/>
        </w:rPr>
      </w:pPr>
    </w:p>
    <w:p w:rsidR="00866858" w:rsidRDefault="00866858" w:rsidP="003F4E21">
      <w:pPr>
        <w:pStyle w:val="Caption"/>
        <w:spacing w:line="276" w:lineRule="auto"/>
        <w:jc w:val="both"/>
        <w:rPr>
          <w:rFonts w:ascii="Arial" w:hAnsi="Arial" w:cs="Arial"/>
          <w:b w:val="0"/>
          <w:sz w:val="22"/>
          <w:szCs w:val="22"/>
        </w:rPr>
      </w:pPr>
    </w:p>
    <w:p w:rsidR="00866858" w:rsidRDefault="00866858" w:rsidP="003F4E21">
      <w:pPr>
        <w:pStyle w:val="Caption"/>
        <w:spacing w:line="276" w:lineRule="auto"/>
        <w:jc w:val="both"/>
        <w:rPr>
          <w:rFonts w:ascii="Arial" w:hAnsi="Arial" w:cs="Arial"/>
          <w:b w:val="0"/>
          <w:sz w:val="22"/>
          <w:szCs w:val="22"/>
        </w:rPr>
      </w:pPr>
    </w:p>
    <w:p w:rsidR="00866858" w:rsidRDefault="00866858" w:rsidP="003F4E21">
      <w:pPr>
        <w:pStyle w:val="Caption"/>
        <w:spacing w:line="276" w:lineRule="auto"/>
        <w:jc w:val="both"/>
        <w:rPr>
          <w:rFonts w:ascii="Arial" w:hAnsi="Arial" w:cs="Arial"/>
          <w:b w:val="0"/>
          <w:sz w:val="22"/>
          <w:szCs w:val="22"/>
        </w:rPr>
      </w:pPr>
    </w:p>
    <w:p w:rsidR="00866858" w:rsidRDefault="00866858" w:rsidP="003F4E21">
      <w:pPr>
        <w:pStyle w:val="Caption"/>
        <w:spacing w:line="276" w:lineRule="auto"/>
        <w:jc w:val="both"/>
        <w:rPr>
          <w:rFonts w:ascii="Arial" w:hAnsi="Arial" w:cs="Arial"/>
          <w:b w:val="0"/>
          <w:sz w:val="22"/>
          <w:szCs w:val="22"/>
        </w:rPr>
      </w:pPr>
    </w:p>
    <w:p w:rsidR="00866858" w:rsidRDefault="00866858" w:rsidP="003F4E21">
      <w:pPr>
        <w:pStyle w:val="Caption"/>
        <w:spacing w:line="276" w:lineRule="auto"/>
        <w:jc w:val="both"/>
        <w:rPr>
          <w:rFonts w:ascii="Arial" w:hAnsi="Arial" w:cs="Arial"/>
          <w:b w:val="0"/>
          <w:sz w:val="22"/>
          <w:szCs w:val="22"/>
        </w:rPr>
      </w:pPr>
    </w:p>
    <w:p w:rsidR="00866858" w:rsidRDefault="00866858" w:rsidP="003F4E21">
      <w:pPr>
        <w:pStyle w:val="Caption"/>
        <w:spacing w:line="276" w:lineRule="auto"/>
        <w:jc w:val="both"/>
        <w:rPr>
          <w:rFonts w:ascii="Arial" w:hAnsi="Arial" w:cs="Arial"/>
          <w:b w:val="0"/>
          <w:sz w:val="22"/>
          <w:szCs w:val="22"/>
        </w:rPr>
      </w:pPr>
    </w:p>
    <w:p w:rsidR="00866858" w:rsidRDefault="00866858" w:rsidP="003F4E21">
      <w:pPr>
        <w:pStyle w:val="Caption"/>
        <w:spacing w:line="276" w:lineRule="auto"/>
        <w:jc w:val="both"/>
        <w:rPr>
          <w:rFonts w:ascii="Arial" w:hAnsi="Arial" w:cs="Arial"/>
          <w:b w:val="0"/>
          <w:sz w:val="22"/>
          <w:szCs w:val="22"/>
        </w:rPr>
      </w:pPr>
    </w:p>
    <w:p w:rsidR="002507D9" w:rsidRPr="00AD41C5" w:rsidRDefault="008D7BD8" w:rsidP="003F4E21">
      <w:pPr>
        <w:pStyle w:val="Caption"/>
        <w:spacing w:line="276" w:lineRule="auto"/>
        <w:jc w:val="both"/>
        <w:rPr>
          <w:rFonts w:ascii="Arial" w:hAnsi="Arial" w:cs="Arial"/>
          <w:b w:val="0"/>
          <w:sz w:val="22"/>
          <w:szCs w:val="22"/>
        </w:rPr>
      </w:pPr>
      <w:bookmarkStart w:id="48" w:name="_Toc451982507"/>
      <w:r w:rsidRPr="00AD41C5">
        <w:rPr>
          <w:rFonts w:ascii="Arial" w:hAnsi="Arial" w:cs="Arial"/>
          <w:b w:val="0"/>
          <w:sz w:val="22"/>
          <w:szCs w:val="22"/>
        </w:rPr>
        <w:t xml:space="preserve">Figure </w:t>
      </w:r>
      <w:r w:rsidR="0021119A" w:rsidRPr="00AD41C5">
        <w:rPr>
          <w:rFonts w:ascii="Arial" w:hAnsi="Arial" w:cs="Arial"/>
          <w:b w:val="0"/>
          <w:sz w:val="22"/>
          <w:szCs w:val="22"/>
        </w:rPr>
        <w:fldChar w:fldCharType="begin"/>
      </w:r>
      <w:r w:rsidRPr="00AD41C5">
        <w:rPr>
          <w:rFonts w:ascii="Arial" w:hAnsi="Arial" w:cs="Arial"/>
          <w:b w:val="0"/>
          <w:sz w:val="22"/>
          <w:szCs w:val="22"/>
        </w:rPr>
        <w:instrText xml:space="preserve"> SEQ Figure \* ARABIC </w:instrText>
      </w:r>
      <w:r w:rsidR="0021119A" w:rsidRPr="00AD41C5">
        <w:rPr>
          <w:rFonts w:ascii="Arial" w:hAnsi="Arial" w:cs="Arial"/>
          <w:b w:val="0"/>
          <w:sz w:val="22"/>
          <w:szCs w:val="22"/>
        </w:rPr>
        <w:fldChar w:fldCharType="separate"/>
      </w:r>
      <w:r w:rsidR="008F3F96">
        <w:rPr>
          <w:rFonts w:ascii="Arial" w:hAnsi="Arial" w:cs="Arial"/>
          <w:b w:val="0"/>
          <w:noProof/>
          <w:sz w:val="22"/>
          <w:szCs w:val="22"/>
        </w:rPr>
        <w:t>1</w:t>
      </w:r>
      <w:r w:rsidR="0021119A" w:rsidRPr="00AD41C5">
        <w:rPr>
          <w:rFonts w:ascii="Arial" w:hAnsi="Arial" w:cs="Arial"/>
          <w:b w:val="0"/>
          <w:sz w:val="22"/>
          <w:szCs w:val="22"/>
        </w:rPr>
        <w:fldChar w:fldCharType="end"/>
      </w:r>
      <w:r w:rsidRPr="00AD41C5">
        <w:rPr>
          <w:rFonts w:ascii="Arial" w:hAnsi="Arial" w:cs="Arial"/>
          <w:b w:val="0"/>
          <w:sz w:val="22"/>
          <w:szCs w:val="22"/>
        </w:rPr>
        <w:t> : Présentation des cinq (5) Cercles du projet PACAM dans la Région de Sikasso</w:t>
      </w:r>
      <w:bookmarkEnd w:id="48"/>
    </w:p>
    <w:p w:rsidR="007959D1" w:rsidRDefault="007959D1" w:rsidP="003F4E21">
      <w:pPr>
        <w:spacing w:before="100" w:beforeAutospacing="1" w:after="100" w:afterAutospacing="1"/>
        <w:rPr>
          <w:rFonts w:ascii="Arial" w:eastAsia="Times New Roman" w:hAnsi="Arial" w:cs="Arial"/>
        </w:rPr>
        <w:sectPr w:rsidR="007959D1" w:rsidSect="00EF3D00">
          <w:pgSz w:w="15840" w:h="12240" w:orient="landscape"/>
          <w:pgMar w:top="1440" w:right="1440" w:bottom="1440" w:left="1440" w:header="720" w:footer="720" w:gutter="0"/>
          <w:pgNumType w:start="10"/>
          <w:cols w:space="720"/>
          <w:docGrid w:linePitch="360"/>
        </w:sectPr>
      </w:pPr>
    </w:p>
    <w:p w:rsidR="002507D9" w:rsidRPr="00AD41C5" w:rsidRDefault="002507D9" w:rsidP="00C13C02">
      <w:pPr>
        <w:pStyle w:val="Heading1"/>
        <w:numPr>
          <w:ilvl w:val="0"/>
          <w:numId w:val="64"/>
        </w:numPr>
        <w:rPr>
          <w:rFonts w:ascii="Arial" w:hAnsi="Arial" w:cs="Arial"/>
          <w:color w:val="000000" w:themeColor="text1"/>
          <w:sz w:val="22"/>
          <w:szCs w:val="22"/>
        </w:rPr>
      </w:pPr>
      <w:bookmarkStart w:id="49" w:name="_Toc450905365"/>
      <w:bookmarkStart w:id="50" w:name="_Toc451984501"/>
      <w:r w:rsidRPr="00AD41C5">
        <w:rPr>
          <w:rFonts w:ascii="Arial" w:hAnsi="Arial" w:cs="Arial"/>
          <w:color w:val="000000" w:themeColor="text1"/>
          <w:szCs w:val="22"/>
        </w:rPr>
        <w:t>IMPACTS POTENTIELS DU PROJET SUR LES PERSONNES ET LES BIENS</w:t>
      </w:r>
      <w:bookmarkEnd w:id="49"/>
      <w:bookmarkEnd w:id="50"/>
    </w:p>
    <w:p w:rsidR="002507D9" w:rsidRPr="00AD41C5" w:rsidRDefault="002507D9" w:rsidP="003F4E21">
      <w:pPr>
        <w:rPr>
          <w:rFonts w:ascii="Arial" w:hAnsi="Arial" w:cs="Arial"/>
        </w:rPr>
      </w:pPr>
    </w:p>
    <w:p w:rsidR="00B239D4" w:rsidRDefault="00B239D4" w:rsidP="00B239D4">
      <w:pPr>
        <w:autoSpaceDE w:val="0"/>
        <w:autoSpaceDN w:val="0"/>
        <w:adjustRightInd w:val="0"/>
        <w:jc w:val="both"/>
        <w:rPr>
          <w:rFonts w:ascii="Arial" w:hAnsi="Arial" w:cs="Arial"/>
        </w:rPr>
      </w:pPr>
      <w:r>
        <w:rPr>
          <w:rFonts w:ascii="Arial" w:hAnsi="Arial" w:cs="Arial"/>
        </w:rPr>
        <w:t xml:space="preserve">Concernant les impacts, la mise en œuvre des activités du projet sera soumis aux principes  de base de la réinstallation indiquant que la réinstallation sera évitée ou minimisée  en utilisant toutes les alternatives possibles au moment de l’étude environnementale et technique du projet. </w:t>
      </w:r>
    </w:p>
    <w:p w:rsidR="008E2285" w:rsidRDefault="008E2285" w:rsidP="003F4E21">
      <w:pPr>
        <w:autoSpaceDE w:val="0"/>
        <w:autoSpaceDN w:val="0"/>
        <w:adjustRightInd w:val="0"/>
        <w:jc w:val="both"/>
        <w:rPr>
          <w:rFonts w:ascii="Arial" w:hAnsi="Arial" w:cs="Arial"/>
        </w:rPr>
      </w:pPr>
    </w:p>
    <w:p w:rsidR="002507D9" w:rsidRPr="00AD41C5" w:rsidRDefault="002507D9" w:rsidP="003F4E21">
      <w:pPr>
        <w:autoSpaceDE w:val="0"/>
        <w:autoSpaceDN w:val="0"/>
        <w:adjustRightInd w:val="0"/>
        <w:jc w:val="both"/>
        <w:rPr>
          <w:rFonts w:ascii="Arial" w:hAnsi="Arial" w:cs="Arial"/>
        </w:rPr>
      </w:pPr>
      <w:r w:rsidRPr="00AD41C5">
        <w:rPr>
          <w:rFonts w:ascii="Arial" w:hAnsi="Arial" w:cs="Arial"/>
        </w:rPr>
        <w:t xml:space="preserve">Il n’est pas prévu de déplacements  physiques de populations dans le cadre du PACAM et les impacts négatifs potentiels qui résulteraient de la mise en œuvre de certaines activités seront limités et porteront notamment sur l’acquisition de terres, la perte de moyens de production, la perte de sources de revenus ou de moyens d’existence. </w:t>
      </w:r>
    </w:p>
    <w:p w:rsidR="008E2285" w:rsidRDefault="008E2285" w:rsidP="003F4E21">
      <w:pPr>
        <w:autoSpaceDE w:val="0"/>
        <w:autoSpaceDN w:val="0"/>
        <w:adjustRightInd w:val="0"/>
        <w:jc w:val="both"/>
        <w:rPr>
          <w:rFonts w:ascii="Arial" w:hAnsi="Arial" w:cs="Arial"/>
        </w:rPr>
      </w:pPr>
    </w:p>
    <w:p w:rsidR="00F2572C" w:rsidRPr="00AD41C5" w:rsidRDefault="002507D9" w:rsidP="003F4E21">
      <w:pPr>
        <w:autoSpaceDE w:val="0"/>
        <w:autoSpaceDN w:val="0"/>
        <w:adjustRightInd w:val="0"/>
        <w:jc w:val="both"/>
        <w:rPr>
          <w:rFonts w:ascii="Arial" w:hAnsi="Arial" w:cs="Arial"/>
        </w:rPr>
      </w:pPr>
      <w:r w:rsidRPr="00AD41C5">
        <w:rPr>
          <w:rFonts w:ascii="Arial" w:hAnsi="Arial" w:cs="Arial"/>
        </w:rPr>
        <w:t>En de pareils  cas, les dispositions juridiques du Mali et celles de la Politique opérationnelle (PO) 4.12 de la Banque mondiale devront s’appliquer pour éviter aux personnes affectées les conséquences socio-économiques négatives qui en découlent. Une des principales exigences de la PO 4.12 est de minimiser, dans la mesure du possible, la réinstallation involontaire et l’expropriation de terres, en étudiant les alternatives viables lors de la conception du projet. Il s’agira notamment de renforcer la collaboration entre les différents intervenants (populations et communautés concernées, administration, collectivités territoriales, autorités coutumières, services techniques etc.) dès la phase d’identification du site afin que les aspects sociaux et environnementaux soient pris en considération lors la conception des interventions.</w:t>
      </w:r>
    </w:p>
    <w:p w:rsidR="008E2285" w:rsidRDefault="008E2285" w:rsidP="003F4E21">
      <w:pPr>
        <w:autoSpaceDE w:val="0"/>
        <w:autoSpaceDN w:val="0"/>
        <w:adjustRightInd w:val="0"/>
        <w:jc w:val="both"/>
        <w:rPr>
          <w:rFonts w:ascii="Arial" w:hAnsi="Arial" w:cs="Arial"/>
        </w:rPr>
      </w:pPr>
    </w:p>
    <w:p w:rsidR="002507D9" w:rsidRPr="00AD41C5" w:rsidRDefault="002507D9" w:rsidP="003F4E21">
      <w:pPr>
        <w:autoSpaceDE w:val="0"/>
        <w:autoSpaceDN w:val="0"/>
        <w:adjustRightInd w:val="0"/>
        <w:jc w:val="both"/>
        <w:rPr>
          <w:rFonts w:ascii="Arial" w:hAnsi="Arial" w:cs="Arial"/>
        </w:rPr>
      </w:pPr>
      <w:r w:rsidRPr="00AD41C5">
        <w:rPr>
          <w:rFonts w:ascii="Arial" w:hAnsi="Arial" w:cs="Arial"/>
        </w:rPr>
        <w:t>Même si les responsables communaux rencontrés manifestent leur volonté d’accompagner le projet  et  que certaines coopératives de commerçants</w:t>
      </w:r>
      <w:r w:rsidR="00DB1437">
        <w:rPr>
          <w:rFonts w:ascii="Arial" w:hAnsi="Arial" w:cs="Arial"/>
        </w:rPr>
        <w:t xml:space="preserve"> céréaliers </w:t>
      </w:r>
      <w:r w:rsidRPr="00AD41C5">
        <w:rPr>
          <w:rFonts w:ascii="Arial" w:hAnsi="Arial" w:cs="Arial"/>
        </w:rPr>
        <w:t xml:space="preserve"> ont même  annoncé la disponibilité de sites (terrain) avec titre</w:t>
      </w:r>
      <w:r w:rsidR="0016386A">
        <w:rPr>
          <w:rFonts w:ascii="Arial" w:hAnsi="Arial" w:cs="Arial"/>
        </w:rPr>
        <w:t xml:space="preserve"> foncier </w:t>
      </w:r>
      <w:r w:rsidRPr="00AD41C5">
        <w:rPr>
          <w:rFonts w:ascii="Arial" w:hAnsi="Arial" w:cs="Arial"/>
        </w:rPr>
        <w:t xml:space="preserve"> au nom de leur organisation pouvant être mis à la disposition du projet, il se posera toujours la question du site  et de son choix</w:t>
      </w:r>
      <w:r w:rsidR="00AD2BC0">
        <w:rPr>
          <w:rFonts w:ascii="Arial" w:hAnsi="Arial" w:cs="Arial"/>
        </w:rPr>
        <w:t>.</w:t>
      </w:r>
      <w:r w:rsidRPr="00AD41C5">
        <w:rPr>
          <w:rFonts w:ascii="Arial" w:hAnsi="Arial" w:cs="Arial"/>
        </w:rPr>
        <w:t xml:space="preserve"> Les sites actuels annoncés répondront-ils aux exigences qui seront définies ? Qu’en est-il d</w:t>
      </w:r>
      <w:r w:rsidR="0035556B">
        <w:rPr>
          <w:rFonts w:ascii="Arial" w:hAnsi="Arial" w:cs="Arial"/>
        </w:rPr>
        <w:t xml:space="preserve">es </w:t>
      </w:r>
      <w:r w:rsidRPr="00AD41C5">
        <w:rPr>
          <w:rFonts w:ascii="Arial" w:hAnsi="Arial" w:cs="Arial"/>
        </w:rPr>
        <w:t xml:space="preserve"> site</w:t>
      </w:r>
      <w:r w:rsidR="0035556B">
        <w:rPr>
          <w:rFonts w:ascii="Arial" w:hAnsi="Arial" w:cs="Arial"/>
        </w:rPr>
        <w:t xml:space="preserve">s </w:t>
      </w:r>
      <w:r w:rsidRPr="00AD41C5">
        <w:rPr>
          <w:rFonts w:ascii="Arial" w:hAnsi="Arial" w:cs="Arial"/>
        </w:rPr>
        <w:t xml:space="preserve"> pour </w:t>
      </w:r>
      <w:r w:rsidR="0016386A">
        <w:rPr>
          <w:rFonts w:ascii="Arial" w:hAnsi="Arial" w:cs="Arial"/>
        </w:rPr>
        <w:t xml:space="preserve"> les centres de collecte</w:t>
      </w:r>
      <w:r w:rsidRPr="00AD41C5">
        <w:rPr>
          <w:rFonts w:ascii="Arial" w:hAnsi="Arial" w:cs="Arial"/>
        </w:rPr>
        <w:t>?  En la matière, le choix du site doit être consensuel et  un site pressenti peut faire l'objet de conflits, si des personnes en revendiquent la propriété ou sont en train de l’utiliser à des fins agricoles, commerciales, d’habitations, etc.</w:t>
      </w:r>
    </w:p>
    <w:p w:rsidR="008E2285" w:rsidRDefault="008E2285" w:rsidP="003F4E21">
      <w:pPr>
        <w:autoSpaceDE w:val="0"/>
        <w:autoSpaceDN w:val="0"/>
        <w:adjustRightInd w:val="0"/>
        <w:jc w:val="both"/>
        <w:rPr>
          <w:rFonts w:ascii="Arial" w:hAnsi="Arial" w:cs="Arial"/>
        </w:rPr>
      </w:pPr>
    </w:p>
    <w:p w:rsidR="002507D9" w:rsidRPr="00AD41C5" w:rsidRDefault="002507D9" w:rsidP="003F4E21">
      <w:pPr>
        <w:autoSpaceDE w:val="0"/>
        <w:autoSpaceDN w:val="0"/>
        <w:adjustRightInd w:val="0"/>
        <w:jc w:val="both"/>
        <w:rPr>
          <w:rFonts w:ascii="Arial" w:hAnsi="Arial" w:cs="Arial"/>
        </w:rPr>
      </w:pPr>
      <w:r w:rsidRPr="00AD41C5">
        <w:rPr>
          <w:rFonts w:ascii="Arial" w:hAnsi="Arial" w:cs="Arial"/>
        </w:rPr>
        <w:t xml:space="preserve">Ainsi, le choix du site et son aménagement pourraient déboucher sur une procédure d'expropriation, c’est pourquoi  il est toujours recommandé de chercher des alternatives techniques qui éviteraient les cas d’expropriation. Le choix du site qui doit s’assurer au maximum d’éviter de toucher des biens ou de porter préjudice au bon déroulement d’activité </w:t>
      </w:r>
      <w:r w:rsidR="00B84453" w:rsidRPr="00AD41C5">
        <w:rPr>
          <w:rFonts w:ascii="Arial" w:hAnsi="Arial" w:cs="Arial"/>
        </w:rPr>
        <w:t>socioéconomique</w:t>
      </w:r>
      <w:r w:rsidRPr="00AD41C5">
        <w:rPr>
          <w:rFonts w:ascii="Arial" w:hAnsi="Arial" w:cs="Arial"/>
        </w:rPr>
        <w:t xml:space="preserve"> se fera sur la base d’un large consensus à travers l’implication de toutes les parties prenantes (producteurs et commerçants, Elus locaux et chef traditionnels, responsables de services techniques déconcentrés de l’Etat, </w:t>
      </w:r>
      <w:r w:rsidR="00F2572C" w:rsidRPr="00AD41C5">
        <w:rPr>
          <w:rFonts w:ascii="Arial" w:hAnsi="Arial" w:cs="Arial"/>
        </w:rPr>
        <w:t>etc.</w:t>
      </w:r>
      <w:r w:rsidRPr="00AD41C5">
        <w:rPr>
          <w:rFonts w:ascii="Arial" w:hAnsi="Arial" w:cs="Arial"/>
        </w:rPr>
        <w:t>).  Si l’acquisition des terres devient indispensable pour la réalisation du projet  en dépit des efforts entrepris pour l’éviter, l’accent doit porter sur l’information et la sensibilisation des populations afin de faciliter la cession des terres sur un mode plus consensuel.</w:t>
      </w:r>
    </w:p>
    <w:p w:rsidR="002507D9" w:rsidRPr="00AD41C5" w:rsidRDefault="002507D9" w:rsidP="00C13C02">
      <w:pPr>
        <w:pStyle w:val="Heading2"/>
        <w:numPr>
          <w:ilvl w:val="1"/>
          <w:numId w:val="15"/>
        </w:numPr>
        <w:spacing w:line="276" w:lineRule="auto"/>
        <w:rPr>
          <w:rFonts w:ascii="Arial" w:eastAsia="Calibri" w:hAnsi="Arial" w:cs="Arial"/>
          <w:sz w:val="22"/>
          <w:szCs w:val="22"/>
        </w:rPr>
      </w:pPr>
      <w:bookmarkStart w:id="51" w:name="_Toc450905366"/>
      <w:bookmarkStart w:id="52" w:name="_Toc451984502"/>
      <w:r w:rsidRPr="00AD41C5">
        <w:rPr>
          <w:rFonts w:ascii="Arial" w:hAnsi="Arial" w:cs="Arial"/>
          <w:sz w:val="22"/>
          <w:szCs w:val="22"/>
        </w:rPr>
        <w:t>Activités qui engendreront la réinstallation</w:t>
      </w:r>
      <w:bookmarkEnd w:id="51"/>
      <w:bookmarkEnd w:id="52"/>
    </w:p>
    <w:p w:rsidR="002507D9" w:rsidRPr="00AD41C5" w:rsidRDefault="002507D9" w:rsidP="003F4E21">
      <w:pPr>
        <w:autoSpaceDE w:val="0"/>
        <w:autoSpaceDN w:val="0"/>
        <w:adjustRightInd w:val="0"/>
        <w:jc w:val="both"/>
        <w:rPr>
          <w:rFonts w:ascii="Arial" w:eastAsia="Calibri" w:hAnsi="Arial" w:cs="Arial"/>
        </w:rPr>
      </w:pPr>
      <w:bookmarkStart w:id="53" w:name="_Toc171082918"/>
      <w:bookmarkStart w:id="54" w:name="_Toc190009579"/>
      <w:r w:rsidRPr="00AD41C5">
        <w:rPr>
          <w:rFonts w:ascii="Arial" w:hAnsi="Arial" w:cs="Arial"/>
        </w:rPr>
        <w:t>L</w:t>
      </w:r>
      <w:r w:rsidRPr="00AD41C5">
        <w:rPr>
          <w:rFonts w:ascii="Arial" w:eastAsia="Calibri" w:hAnsi="Arial" w:cs="Arial"/>
        </w:rPr>
        <w:t>es activités de construction d’infrastructures</w:t>
      </w:r>
      <w:r w:rsidRPr="00AD41C5">
        <w:rPr>
          <w:rFonts w:ascii="Arial" w:hAnsi="Arial" w:cs="Arial"/>
        </w:rPr>
        <w:t xml:space="preserve"> de stockage post récolte (silos, magasins) ;</w:t>
      </w:r>
      <w:r w:rsidR="0035556B">
        <w:rPr>
          <w:rFonts w:ascii="Arial" w:hAnsi="Arial" w:cs="Arial"/>
        </w:rPr>
        <w:t xml:space="preserve"> les activités </w:t>
      </w:r>
      <w:r w:rsidRPr="00AD41C5">
        <w:rPr>
          <w:rFonts w:ascii="Arial" w:hAnsi="Arial" w:cs="Arial"/>
        </w:rPr>
        <w:t xml:space="preserve"> de réhabilitation de routes d’accès</w:t>
      </w:r>
      <w:r w:rsidR="0035556B">
        <w:rPr>
          <w:rFonts w:ascii="Arial" w:hAnsi="Arial" w:cs="Arial"/>
        </w:rPr>
        <w:t xml:space="preserve"> ; de </w:t>
      </w:r>
      <w:r w:rsidRPr="00AD41C5">
        <w:rPr>
          <w:rFonts w:ascii="Arial" w:hAnsi="Arial" w:cs="Arial"/>
        </w:rPr>
        <w:t xml:space="preserve">voie de desserte ; </w:t>
      </w:r>
      <w:r w:rsidR="0035556B">
        <w:rPr>
          <w:rFonts w:ascii="Arial" w:hAnsi="Arial" w:cs="Arial"/>
        </w:rPr>
        <w:t xml:space="preserve">les activités de construction </w:t>
      </w:r>
      <w:r w:rsidRPr="00AD41C5">
        <w:rPr>
          <w:rFonts w:ascii="Arial" w:hAnsi="Arial" w:cs="Arial"/>
        </w:rPr>
        <w:t xml:space="preserve">de centres de collecte ; pourraient </w:t>
      </w:r>
      <w:r w:rsidR="009D1B42" w:rsidRPr="00AD41C5">
        <w:rPr>
          <w:rFonts w:ascii="Arial" w:hAnsi="Arial" w:cs="Arial"/>
        </w:rPr>
        <w:t xml:space="preserve">nécessiter la libération d’emprise et donc </w:t>
      </w:r>
      <w:r w:rsidRPr="00AD41C5">
        <w:rPr>
          <w:rFonts w:ascii="Arial" w:eastAsia="Calibri" w:hAnsi="Arial" w:cs="Arial"/>
        </w:rPr>
        <w:t>engendrer la réinstallation</w:t>
      </w:r>
      <w:r w:rsidR="009D1B42" w:rsidRPr="00AD41C5">
        <w:rPr>
          <w:rFonts w:ascii="Arial" w:eastAsia="Calibri" w:hAnsi="Arial" w:cs="Arial"/>
        </w:rPr>
        <w:t>.</w:t>
      </w:r>
    </w:p>
    <w:p w:rsidR="002507D9" w:rsidRPr="00AD41C5" w:rsidRDefault="002507D9" w:rsidP="00C13C02">
      <w:pPr>
        <w:pStyle w:val="Heading2"/>
        <w:numPr>
          <w:ilvl w:val="1"/>
          <w:numId w:val="15"/>
        </w:numPr>
        <w:spacing w:line="276" w:lineRule="auto"/>
        <w:rPr>
          <w:rFonts w:ascii="Arial" w:hAnsi="Arial" w:cs="Arial"/>
          <w:sz w:val="22"/>
          <w:szCs w:val="22"/>
        </w:rPr>
      </w:pPr>
      <w:bookmarkStart w:id="55" w:name="_Toc384984315"/>
      <w:bookmarkStart w:id="56" w:name="_Toc449214339"/>
      <w:bookmarkStart w:id="57" w:name="_Toc449346015"/>
      <w:bookmarkStart w:id="58" w:name="_Toc450905367"/>
      <w:bookmarkStart w:id="59" w:name="_Toc451984503"/>
      <w:r w:rsidRPr="00AD41C5">
        <w:rPr>
          <w:rFonts w:ascii="Arial" w:hAnsi="Arial" w:cs="Arial"/>
          <w:sz w:val="22"/>
          <w:szCs w:val="22"/>
        </w:rPr>
        <w:t>Typologie et analyse des impacts</w:t>
      </w:r>
      <w:bookmarkEnd w:id="53"/>
      <w:bookmarkEnd w:id="54"/>
      <w:bookmarkEnd w:id="55"/>
      <w:bookmarkEnd w:id="56"/>
      <w:bookmarkEnd w:id="57"/>
      <w:bookmarkEnd w:id="58"/>
      <w:bookmarkEnd w:id="59"/>
    </w:p>
    <w:p w:rsidR="002507D9" w:rsidRPr="00AD41C5" w:rsidRDefault="002507D9" w:rsidP="003F4E21">
      <w:pPr>
        <w:autoSpaceDE w:val="0"/>
        <w:autoSpaceDN w:val="0"/>
        <w:adjustRightInd w:val="0"/>
        <w:jc w:val="both"/>
        <w:rPr>
          <w:rFonts w:ascii="Arial" w:eastAsia="Calibri" w:hAnsi="Arial" w:cs="Arial"/>
        </w:rPr>
      </w:pPr>
      <w:r w:rsidRPr="00AD41C5">
        <w:rPr>
          <w:rFonts w:ascii="Arial" w:eastAsia="Calibri" w:hAnsi="Arial" w:cs="Arial"/>
        </w:rPr>
        <w:t>La mise en œuvre de certaines activités  pourrait induire les impacts sociaux négatifs d</w:t>
      </w:r>
      <w:r w:rsidRPr="00AD41C5">
        <w:rPr>
          <w:rFonts w:ascii="Arial" w:hAnsi="Arial" w:cs="Arial"/>
        </w:rPr>
        <w:t>écrits dans le tableau ci-après</w:t>
      </w:r>
      <w:bookmarkStart w:id="60" w:name="_Toc292546406"/>
      <w:bookmarkStart w:id="61" w:name="_Toc293244251"/>
      <w:bookmarkStart w:id="62" w:name="_Toc296193114"/>
      <w:bookmarkStart w:id="63" w:name="_Toc352667260"/>
      <w:bookmarkStart w:id="64" w:name="_Toc353087079"/>
      <w:bookmarkStart w:id="65" w:name="_Toc353985722"/>
      <w:bookmarkStart w:id="66" w:name="_Toc353986853"/>
      <w:r w:rsidRPr="00AD41C5">
        <w:rPr>
          <w:rFonts w:ascii="Arial" w:hAnsi="Arial" w:cs="Arial"/>
        </w:rPr>
        <w:t> : cessation partielle et permanente d’activité commerciale et vente, d</w:t>
      </w:r>
      <w:r w:rsidRPr="00AD41C5">
        <w:rPr>
          <w:rFonts w:ascii="Arial" w:eastAsia="Calibri" w:hAnsi="Arial" w:cs="Arial"/>
        </w:rPr>
        <w:t>estruction de cultures ou de plantation agricole, etc.</w:t>
      </w:r>
    </w:p>
    <w:p w:rsidR="007E6287" w:rsidRPr="00AD41C5" w:rsidRDefault="007E6287" w:rsidP="003F4E21">
      <w:pPr>
        <w:autoSpaceDE w:val="0"/>
        <w:autoSpaceDN w:val="0"/>
        <w:adjustRightInd w:val="0"/>
        <w:jc w:val="both"/>
        <w:rPr>
          <w:rFonts w:ascii="Arial" w:eastAsia="Calibri" w:hAnsi="Arial" w:cs="Arial"/>
        </w:rPr>
      </w:pPr>
    </w:p>
    <w:p w:rsidR="002507D9" w:rsidRPr="00AD41C5" w:rsidRDefault="002507D9" w:rsidP="003F4E21">
      <w:pPr>
        <w:autoSpaceDE w:val="0"/>
        <w:autoSpaceDN w:val="0"/>
        <w:adjustRightInd w:val="0"/>
        <w:jc w:val="both"/>
        <w:rPr>
          <w:rFonts w:ascii="Arial" w:eastAsia="Calibri" w:hAnsi="Arial" w:cs="Arial"/>
        </w:rPr>
      </w:pPr>
      <w:bookmarkStart w:id="67" w:name="_Toc451982482"/>
      <w:bookmarkEnd w:id="60"/>
      <w:bookmarkEnd w:id="61"/>
      <w:bookmarkEnd w:id="62"/>
      <w:bookmarkEnd w:id="63"/>
      <w:bookmarkEnd w:id="64"/>
      <w:bookmarkEnd w:id="65"/>
      <w:bookmarkEnd w:id="66"/>
      <w:r w:rsidRPr="00AD41C5">
        <w:rPr>
          <w:rFonts w:ascii="Arial" w:hAnsi="Arial" w:cs="Arial"/>
        </w:rPr>
        <w:t xml:space="preserve">Tableau </w:t>
      </w:r>
      <w:r w:rsidR="0021119A" w:rsidRPr="00AD41C5">
        <w:rPr>
          <w:rFonts w:ascii="Arial" w:hAnsi="Arial" w:cs="Arial"/>
        </w:rPr>
        <w:fldChar w:fldCharType="begin"/>
      </w:r>
      <w:r w:rsidRPr="00AD41C5">
        <w:rPr>
          <w:rFonts w:ascii="Arial" w:hAnsi="Arial" w:cs="Arial"/>
        </w:rPr>
        <w:instrText xml:space="preserve"> SEQ Tableau \* ARABIC </w:instrText>
      </w:r>
      <w:r w:rsidR="0021119A" w:rsidRPr="00AD41C5">
        <w:rPr>
          <w:rFonts w:ascii="Arial" w:hAnsi="Arial" w:cs="Arial"/>
        </w:rPr>
        <w:fldChar w:fldCharType="separate"/>
      </w:r>
      <w:r w:rsidR="008F3F96">
        <w:rPr>
          <w:rFonts w:ascii="Arial" w:hAnsi="Arial" w:cs="Arial"/>
          <w:noProof/>
        </w:rPr>
        <w:t>1</w:t>
      </w:r>
      <w:r w:rsidR="0021119A" w:rsidRPr="00AD41C5">
        <w:rPr>
          <w:rFonts w:ascii="Arial" w:hAnsi="Arial" w:cs="Arial"/>
        </w:rPr>
        <w:fldChar w:fldCharType="end"/>
      </w:r>
      <w:r w:rsidRPr="00AD41C5">
        <w:rPr>
          <w:rFonts w:ascii="Arial" w:eastAsia="Calibri" w:hAnsi="Arial" w:cs="Arial"/>
        </w:rPr>
        <w:t> : Impacts sociaux négatifs du projet sur les personnes et les biens</w:t>
      </w:r>
      <w:bookmarkEnd w:id="67"/>
    </w:p>
    <w:tbl>
      <w:tblPr>
        <w:tblW w:w="9889"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235"/>
        <w:gridCol w:w="4267"/>
        <w:gridCol w:w="3387"/>
      </w:tblGrid>
      <w:tr w:rsidR="002507D9" w:rsidRPr="00AD41C5" w:rsidTr="007E6287">
        <w:trPr>
          <w:jc w:val="center"/>
        </w:trPr>
        <w:tc>
          <w:tcPr>
            <w:tcW w:w="2235" w:type="dxa"/>
            <w:shd w:val="clear" w:color="auto" w:fill="D9D9D9" w:themeFill="background1" w:themeFillShade="D9"/>
          </w:tcPr>
          <w:p w:rsidR="002507D9" w:rsidRPr="00AD41C5" w:rsidRDefault="002507D9" w:rsidP="003F4E21">
            <w:pPr>
              <w:autoSpaceDE w:val="0"/>
              <w:autoSpaceDN w:val="0"/>
              <w:adjustRightInd w:val="0"/>
              <w:jc w:val="both"/>
              <w:rPr>
                <w:rFonts w:ascii="Arial" w:eastAsia="Calibri" w:hAnsi="Arial" w:cs="Arial"/>
                <w:b/>
              </w:rPr>
            </w:pPr>
            <w:r w:rsidRPr="00AD41C5">
              <w:rPr>
                <w:rFonts w:ascii="Arial" w:hAnsi="Arial" w:cs="Arial"/>
                <w:b/>
              </w:rPr>
              <w:t>Eléments projet</w:t>
            </w:r>
          </w:p>
        </w:tc>
        <w:tc>
          <w:tcPr>
            <w:tcW w:w="4267" w:type="dxa"/>
            <w:shd w:val="clear" w:color="auto" w:fill="D9D9D9" w:themeFill="background1" w:themeFillShade="D9"/>
          </w:tcPr>
          <w:p w:rsidR="002507D9" w:rsidRPr="00AD41C5" w:rsidRDefault="002507D9" w:rsidP="003F4E21">
            <w:pPr>
              <w:autoSpaceDE w:val="0"/>
              <w:autoSpaceDN w:val="0"/>
              <w:adjustRightInd w:val="0"/>
              <w:jc w:val="both"/>
              <w:rPr>
                <w:rFonts w:ascii="Arial" w:eastAsia="Calibri" w:hAnsi="Arial" w:cs="Arial"/>
                <w:b/>
              </w:rPr>
            </w:pPr>
            <w:r w:rsidRPr="00AD41C5">
              <w:rPr>
                <w:rFonts w:ascii="Arial" w:eastAsia="Calibri" w:hAnsi="Arial" w:cs="Arial"/>
                <w:b/>
              </w:rPr>
              <w:t>Activités</w:t>
            </w:r>
          </w:p>
        </w:tc>
        <w:tc>
          <w:tcPr>
            <w:tcW w:w="3387" w:type="dxa"/>
            <w:shd w:val="clear" w:color="auto" w:fill="D9D9D9" w:themeFill="background1" w:themeFillShade="D9"/>
          </w:tcPr>
          <w:p w:rsidR="002507D9" w:rsidRPr="00AD41C5" w:rsidRDefault="002507D9" w:rsidP="003F4E21">
            <w:pPr>
              <w:autoSpaceDE w:val="0"/>
              <w:autoSpaceDN w:val="0"/>
              <w:adjustRightInd w:val="0"/>
              <w:jc w:val="both"/>
              <w:rPr>
                <w:rFonts w:ascii="Arial" w:eastAsia="Calibri" w:hAnsi="Arial" w:cs="Arial"/>
                <w:b/>
              </w:rPr>
            </w:pPr>
            <w:r w:rsidRPr="00AD41C5">
              <w:rPr>
                <w:rFonts w:ascii="Arial" w:eastAsia="Calibri" w:hAnsi="Arial" w:cs="Arial"/>
                <w:b/>
              </w:rPr>
              <w:t>Impacts sociaux négatifs</w:t>
            </w:r>
          </w:p>
        </w:tc>
      </w:tr>
      <w:tr w:rsidR="002507D9" w:rsidRPr="00AD41C5" w:rsidTr="007E6287">
        <w:trPr>
          <w:trHeight w:val="1437"/>
          <w:jc w:val="center"/>
        </w:trPr>
        <w:tc>
          <w:tcPr>
            <w:tcW w:w="2235" w:type="dxa"/>
            <w:shd w:val="clear" w:color="auto" w:fill="D9D9D9" w:themeFill="background1" w:themeFillShade="D9"/>
          </w:tcPr>
          <w:p w:rsidR="002507D9" w:rsidRPr="00AD41C5" w:rsidRDefault="002507D9" w:rsidP="003F4E21">
            <w:pPr>
              <w:pStyle w:val="Default"/>
              <w:spacing w:line="276" w:lineRule="auto"/>
              <w:jc w:val="both"/>
              <w:rPr>
                <w:rFonts w:ascii="Arial" w:hAnsi="Arial" w:cs="Arial"/>
                <w:b/>
                <w:color w:val="auto"/>
                <w:sz w:val="22"/>
                <w:szCs w:val="22"/>
                <w:lang w:val="fr-FR"/>
              </w:rPr>
            </w:pPr>
            <w:r w:rsidRPr="00AD41C5">
              <w:rPr>
                <w:rFonts w:ascii="Arial" w:hAnsi="Arial" w:cs="Arial"/>
                <w:b/>
                <w:color w:val="auto"/>
                <w:sz w:val="22"/>
                <w:szCs w:val="22"/>
                <w:lang w:val="fr-FR"/>
              </w:rPr>
              <w:t>Filière aliments pour animaux </w:t>
            </w:r>
          </w:p>
        </w:tc>
        <w:tc>
          <w:tcPr>
            <w:tcW w:w="4267" w:type="dxa"/>
          </w:tcPr>
          <w:p w:rsidR="002507D9" w:rsidRPr="00AD41C5" w:rsidRDefault="002507D9" w:rsidP="003F4E21">
            <w:pPr>
              <w:pStyle w:val="ListParagraph"/>
              <w:numPr>
                <w:ilvl w:val="0"/>
                <w:numId w:val="2"/>
              </w:numPr>
              <w:jc w:val="both"/>
              <w:rPr>
                <w:rFonts w:ascii="Arial" w:hAnsi="Arial" w:cs="Arial"/>
                <w:bCs/>
                <w:iCs/>
              </w:rPr>
            </w:pPr>
            <w:r w:rsidRPr="00AD41C5">
              <w:rPr>
                <w:rFonts w:ascii="Arial" w:hAnsi="Arial" w:cs="Arial"/>
                <w:bCs/>
                <w:iCs/>
              </w:rPr>
              <w:t>Construction de silos ;</w:t>
            </w:r>
          </w:p>
          <w:p w:rsidR="002507D9" w:rsidRPr="00AD41C5" w:rsidRDefault="002507D9" w:rsidP="003F4E21">
            <w:pPr>
              <w:pStyle w:val="ListParagraph"/>
              <w:numPr>
                <w:ilvl w:val="0"/>
                <w:numId w:val="2"/>
              </w:numPr>
              <w:jc w:val="both"/>
              <w:rPr>
                <w:rFonts w:ascii="Arial" w:hAnsi="Arial" w:cs="Arial"/>
                <w:bCs/>
                <w:iCs/>
              </w:rPr>
            </w:pPr>
            <w:r w:rsidRPr="00AD41C5">
              <w:rPr>
                <w:rFonts w:ascii="Arial" w:hAnsi="Arial" w:cs="Arial"/>
                <w:bCs/>
                <w:iCs/>
              </w:rPr>
              <w:t>Construction de magasins ;</w:t>
            </w:r>
          </w:p>
          <w:p w:rsidR="002507D9" w:rsidRPr="00AD41C5" w:rsidRDefault="002507D9" w:rsidP="003F4E21">
            <w:pPr>
              <w:pStyle w:val="ListParagraph"/>
              <w:numPr>
                <w:ilvl w:val="0"/>
                <w:numId w:val="2"/>
              </w:numPr>
              <w:jc w:val="both"/>
              <w:rPr>
                <w:rFonts w:ascii="Arial" w:eastAsia="Calibri" w:hAnsi="Arial" w:cs="Arial"/>
                <w:bCs/>
                <w:iCs/>
              </w:rPr>
            </w:pPr>
            <w:r w:rsidRPr="00AD41C5">
              <w:rPr>
                <w:rFonts w:ascii="Arial" w:hAnsi="Arial" w:cs="Arial"/>
                <w:bCs/>
                <w:iCs/>
              </w:rPr>
              <w:t>Construction de route d’accès.</w:t>
            </w:r>
          </w:p>
        </w:tc>
        <w:tc>
          <w:tcPr>
            <w:tcW w:w="3387" w:type="dxa"/>
          </w:tcPr>
          <w:p w:rsidR="002507D9" w:rsidRPr="00AD41C5" w:rsidRDefault="002507D9" w:rsidP="003F4E21">
            <w:pPr>
              <w:pStyle w:val="ListParagraph"/>
              <w:numPr>
                <w:ilvl w:val="0"/>
                <w:numId w:val="1"/>
              </w:numPr>
              <w:autoSpaceDE w:val="0"/>
              <w:autoSpaceDN w:val="0"/>
              <w:adjustRightInd w:val="0"/>
              <w:jc w:val="both"/>
              <w:rPr>
                <w:rFonts w:ascii="Arial" w:eastAsia="Calibri" w:hAnsi="Arial" w:cs="Arial"/>
              </w:rPr>
            </w:pPr>
            <w:r w:rsidRPr="00AD41C5">
              <w:rPr>
                <w:rFonts w:ascii="Arial" w:eastAsia="Calibri" w:hAnsi="Arial" w:cs="Arial"/>
              </w:rPr>
              <w:t xml:space="preserve">Perte potentielle de terre ; </w:t>
            </w:r>
          </w:p>
          <w:p w:rsidR="002507D9" w:rsidRPr="00AD41C5" w:rsidRDefault="002507D9" w:rsidP="003F4E21">
            <w:pPr>
              <w:pStyle w:val="ListParagraph"/>
              <w:numPr>
                <w:ilvl w:val="0"/>
                <w:numId w:val="1"/>
              </w:numPr>
              <w:jc w:val="both"/>
              <w:rPr>
                <w:rFonts w:ascii="Arial" w:eastAsia="Calibri" w:hAnsi="Arial" w:cs="Arial"/>
              </w:rPr>
            </w:pPr>
            <w:r w:rsidRPr="00AD41C5">
              <w:rPr>
                <w:rFonts w:ascii="Arial" w:eastAsia="Calibri" w:hAnsi="Arial" w:cs="Arial"/>
              </w:rPr>
              <w:t>Pertes de champs ou d’arbres fruitiers,</w:t>
            </w:r>
          </w:p>
          <w:p w:rsidR="002507D9" w:rsidRPr="00AD41C5" w:rsidRDefault="002507D9" w:rsidP="003F4E21">
            <w:pPr>
              <w:pStyle w:val="ListParagraph"/>
              <w:numPr>
                <w:ilvl w:val="0"/>
                <w:numId w:val="1"/>
              </w:numPr>
              <w:jc w:val="both"/>
              <w:rPr>
                <w:rFonts w:ascii="Arial" w:eastAsia="Calibri" w:hAnsi="Arial" w:cs="Arial"/>
              </w:rPr>
            </w:pPr>
            <w:r w:rsidRPr="00AD41C5">
              <w:rPr>
                <w:rFonts w:ascii="Arial" w:eastAsia="Calibri" w:hAnsi="Arial" w:cs="Arial"/>
              </w:rPr>
              <w:t>Perte de revenus ou de moyens d’existence</w:t>
            </w:r>
          </w:p>
        </w:tc>
      </w:tr>
      <w:tr w:rsidR="002507D9" w:rsidRPr="00AD41C5" w:rsidTr="007E6287">
        <w:trPr>
          <w:trHeight w:val="1501"/>
          <w:jc w:val="center"/>
        </w:trPr>
        <w:tc>
          <w:tcPr>
            <w:tcW w:w="2235" w:type="dxa"/>
            <w:shd w:val="clear" w:color="auto" w:fill="D9D9D9" w:themeFill="background1" w:themeFillShade="D9"/>
          </w:tcPr>
          <w:p w:rsidR="002507D9" w:rsidRPr="00AD41C5" w:rsidRDefault="002507D9" w:rsidP="003F4E21">
            <w:pPr>
              <w:jc w:val="both"/>
              <w:rPr>
                <w:rFonts w:ascii="Arial" w:eastAsia="Calibri" w:hAnsi="Arial" w:cs="Arial"/>
                <w:b/>
                <w:bCs/>
              </w:rPr>
            </w:pPr>
            <w:r w:rsidRPr="00AD41C5">
              <w:rPr>
                <w:rFonts w:ascii="Arial" w:hAnsi="Arial" w:cs="Arial"/>
                <w:b/>
              </w:rPr>
              <w:t>Filière mangue</w:t>
            </w:r>
            <w:r w:rsidRPr="00AD41C5">
              <w:rPr>
                <w:rFonts w:ascii="Arial" w:eastAsia="Calibri" w:hAnsi="Arial" w:cs="Arial"/>
                <w:b/>
              </w:rPr>
              <w:t> </w:t>
            </w:r>
          </w:p>
        </w:tc>
        <w:tc>
          <w:tcPr>
            <w:tcW w:w="4267" w:type="dxa"/>
          </w:tcPr>
          <w:p w:rsidR="002507D9" w:rsidRPr="00AD41C5" w:rsidRDefault="002507D9" w:rsidP="003F4E21">
            <w:pPr>
              <w:pStyle w:val="ListParagraph"/>
              <w:numPr>
                <w:ilvl w:val="0"/>
                <w:numId w:val="2"/>
              </w:numPr>
              <w:jc w:val="both"/>
              <w:rPr>
                <w:rFonts w:ascii="Arial" w:hAnsi="Arial" w:cs="Arial"/>
                <w:bCs/>
                <w:iCs/>
              </w:rPr>
            </w:pPr>
            <w:r w:rsidRPr="00AD41C5">
              <w:rPr>
                <w:rFonts w:ascii="Arial" w:hAnsi="Arial" w:cs="Arial"/>
                <w:bCs/>
                <w:iCs/>
              </w:rPr>
              <w:t>Réhabilitation des voies d’accès,</w:t>
            </w:r>
          </w:p>
          <w:p w:rsidR="002507D9" w:rsidRPr="00AD41C5" w:rsidRDefault="002507D9" w:rsidP="003F4E21">
            <w:pPr>
              <w:pStyle w:val="ListParagraph"/>
              <w:numPr>
                <w:ilvl w:val="0"/>
                <w:numId w:val="2"/>
              </w:numPr>
              <w:jc w:val="both"/>
              <w:rPr>
                <w:rFonts w:ascii="Arial" w:hAnsi="Arial" w:cs="Arial"/>
                <w:bCs/>
                <w:iCs/>
              </w:rPr>
            </w:pPr>
            <w:r w:rsidRPr="00AD41C5">
              <w:rPr>
                <w:rFonts w:ascii="Arial" w:hAnsi="Arial" w:cs="Arial"/>
                <w:bCs/>
                <w:iCs/>
              </w:rPr>
              <w:t>Réhabilitation des voies de desserte,</w:t>
            </w:r>
          </w:p>
          <w:p w:rsidR="002507D9" w:rsidRPr="00AD41C5" w:rsidRDefault="002507D9" w:rsidP="003F4E21">
            <w:pPr>
              <w:pStyle w:val="ListParagraph"/>
              <w:numPr>
                <w:ilvl w:val="0"/>
                <w:numId w:val="2"/>
              </w:numPr>
              <w:jc w:val="both"/>
              <w:rPr>
                <w:rFonts w:ascii="Arial" w:hAnsi="Arial" w:cs="Arial"/>
                <w:bCs/>
                <w:iCs/>
              </w:rPr>
            </w:pPr>
            <w:r w:rsidRPr="00AD41C5">
              <w:rPr>
                <w:rFonts w:ascii="Arial" w:hAnsi="Arial" w:cs="Arial"/>
                <w:bCs/>
                <w:iCs/>
              </w:rPr>
              <w:t>Réhabilitation des centres de collecte,</w:t>
            </w:r>
          </w:p>
          <w:p w:rsidR="002507D9" w:rsidRPr="00AD41C5" w:rsidRDefault="002507D9" w:rsidP="003F4E21">
            <w:pPr>
              <w:pStyle w:val="ListParagraph"/>
              <w:numPr>
                <w:ilvl w:val="0"/>
                <w:numId w:val="2"/>
              </w:numPr>
              <w:jc w:val="both"/>
              <w:rPr>
                <w:rFonts w:ascii="Arial" w:hAnsi="Arial" w:cs="Arial"/>
                <w:bCs/>
                <w:iCs/>
              </w:rPr>
            </w:pPr>
            <w:r w:rsidRPr="00AD41C5">
              <w:rPr>
                <w:rFonts w:ascii="Arial" w:hAnsi="Arial" w:cs="Arial"/>
                <w:bCs/>
                <w:iCs/>
              </w:rPr>
              <w:t>Construction de centres de collecte </w:t>
            </w:r>
          </w:p>
        </w:tc>
        <w:tc>
          <w:tcPr>
            <w:tcW w:w="3387" w:type="dxa"/>
          </w:tcPr>
          <w:p w:rsidR="002507D9" w:rsidRPr="00AD41C5" w:rsidRDefault="002507D9" w:rsidP="003F4E21">
            <w:pPr>
              <w:pStyle w:val="ListParagraph"/>
              <w:numPr>
                <w:ilvl w:val="0"/>
                <w:numId w:val="1"/>
              </w:numPr>
              <w:autoSpaceDE w:val="0"/>
              <w:autoSpaceDN w:val="0"/>
              <w:adjustRightInd w:val="0"/>
              <w:jc w:val="both"/>
              <w:rPr>
                <w:rFonts w:ascii="Arial" w:eastAsia="Calibri" w:hAnsi="Arial" w:cs="Arial"/>
              </w:rPr>
            </w:pPr>
            <w:r w:rsidRPr="00AD41C5">
              <w:rPr>
                <w:rFonts w:ascii="Arial" w:eastAsia="Calibri" w:hAnsi="Arial" w:cs="Arial"/>
              </w:rPr>
              <w:t xml:space="preserve">Perte potentielle de terre ; </w:t>
            </w:r>
          </w:p>
          <w:p w:rsidR="002507D9" w:rsidRPr="00AD41C5" w:rsidRDefault="002507D9" w:rsidP="003F4E21">
            <w:pPr>
              <w:pStyle w:val="ListParagraph"/>
              <w:numPr>
                <w:ilvl w:val="0"/>
                <w:numId w:val="1"/>
              </w:numPr>
              <w:autoSpaceDE w:val="0"/>
              <w:autoSpaceDN w:val="0"/>
              <w:adjustRightInd w:val="0"/>
              <w:jc w:val="both"/>
              <w:rPr>
                <w:rFonts w:ascii="Arial" w:eastAsia="Calibri" w:hAnsi="Arial" w:cs="Arial"/>
              </w:rPr>
            </w:pPr>
            <w:r w:rsidRPr="00AD41C5">
              <w:rPr>
                <w:rFonts w:ascii="Arial" w:eastAsia="Calibri" w:hAnsi="Arial" w:cs="Arial"/>
              </w:rPr>
              <w:t>Pertes de champs ou d’arbres fruitiers,</w:t>
            </w:r>
          </w:p>
          <w:p w:rsidR="002507D9" w:rsidRPr="00AD41C5" w:rsidRDefault="002507D9" w:rsidP="003F4E21">
            <w:pPr>
              <w:pStyle w:val="ListParagraph"/>
              <w:numPr>
                <w:ilvl w:val="0"/>
                <w:numId w:val="1"/>
              </w:numPr>
              <w:autoSpaceDE w:val="0"/>
              <w:autoSpaceDN w:val="0"/>
              <w:adjustRightInd w:val="0"/>
              <w:jc w:val="both"/>
              <w:rPr>
                <w:rFonts w:ascii="Arial" w:eastAsia="Calibri" w:hAnsi="Arial" w:cs="Arial"/>
              </w:rPr>
            </w:pPr>
            <w:r w:rsidRPr="00AD41C5">
              <w:rPr>
                <w:rFonts w:ascii="Arial" w:eastAsia="Calibri" w:hAnsi="Arial" w:cs="Arial"/>
              </w:rPr>
              <w:t>Perte de revenus ou de  moyens d’existence,</w:t>
            </w:r>
          </w:p>
        </w:tc>
      </w:tr>
    </w:tbl>
    <w:p w:rsidR="002507D9" w:rsidRPr="00AD41C5" w:rsidRDefault="002507D9" w:rsidP="003F4E21">
      <w:pPr>
        <w:jc w:val="both"/>
        <w:rPr>
          <w:rFonts w:ascii="Arial" w:hAnsi="Arial" w:cs="Arial"/>
        </w:rPr>
      </w:pPr>
    </w:p>
    <w:p w:rsidR="002507D9" w:rsidRPr="00AD41C5" w:rsidRDefault="002507D9" w:rsidP="003F4E21">
      <w:pPr>
        <w:jc w:val="both"/>
        <w:rPr>
          <w:rFonts w:ascii="Arial" w:hAnsi="Arial" w:cs="Arial"/>
          <w:lang w:bidi="en-US"/>
        </w:rPr>
      </w:pPr>
      <w:r w:rsidRPr="00AD41C5">
        <w:rPr>
          <w:rFonts w:ascii="Arial" w:eastAsia="Calibri" w:hAnsi="Arial" w:cs="Arial"/>
          <w:lang w:bidi="en-US"/>
        </w:rPr>
        <w:t>La PO 4.12 suggère que la réinstallation soit évitée autant que possible, et quand ce n'est pas possible, de réduire au minimum l'ampleur et les contraintes liées à l'acquisition de terre, à la réinstallation des personnes et à la restauration des revenus des personnes affectées (PAP). Les études à effectuer ultérieurement, notamment celles liées à la localisation des sites d’intervention devront déterminer si l’élaboration de PAR pourrait être envisagée.</w:t>
      </w:r>
    </w:p>
    <w:p w:rsidR="002507D9" w:rsidRPr="00AD41C5" w:rsidRDefault="002507D9" w:rsidP="00C13C02">
      <w:pPr>
        <w:pStyle w:val="Heading2"/>
        <w:numPr>
          <w:ilvl w:val="1"/>
          <w:numId w:val="15"/>
        </w:numPr>
        <w:spacing w:line="276" w:lineRule="auto"/>
        <w:rPr>
          <w:rFonts w:ascii="Arial" w:hAnsi="Arial" w:cs="Arial"/>
          <w:sz w:val="22"/>
          <w:szCs w:val="22"/>
        </w:rPr>
      </w:pPr>
      <w:bookmarkStart w:id="68" w:name="_Toc450905368"/>
      <w:bookmarkStart w:id="69" w:name="_Toc451984504"/>
      <w:r w:rsidRPr="00AD41C5">
        <w:rPr>
          <w:rFonts w:ascii="Arial" w:hAnsi="Arial" w:cs="Arial"/>
          <w:sz w:val="22"/>
          <w:szCs w:val="22"/>
        </w:rPr>
        <w:t>Estimation du nombre de personnes affectées et des besoins en terre</w:t>
      </w:r>
      <w:bookmarkStart w:id="70" w:name="_Toc327186246"/>
      <w:bookmarkStart w:id="71" w:name="_Toc352014894"/>
      <w:bookmarkStart w:id="72" w:name="_Toc368589203"/>
      <w:bookmarkEnd w:id="68"/>
      <w:bookmarkEnd w:id="69"/>
    </w:p>
    <w:p w:rsidR="002507D9" w:rsidRPr="00AD41C5" w:rsidRDefault="002507D9" w:rsidP="00C13C02">
      <w:pPr>
        <w:pStyle w:val="Heading3"/>
        <w:numPr>
          <w:ilvl w:val="2"/>
          <w:numId w:val="15"/>
        </w:numPr>
        <w:rPr>
          <w:rFonts w:ascii="Arial" w:eastAsia="Calibri" w:hAnsi="Arial" w:cs="Arial"/>
          <w:color w:val="000000" w:themeColor="text1"/>
        </w:rPr>
      </w:pPr>
      <w:bookmarkStart w:id="73" w:name="_Toc450905369"/>
      <w:bookmarkStart w:id="74" w:name="_Toc451984505"/>
      <w:r w:rsidRPr="00AD41C5">
        <w:rPr>
          <w:rFonts w:ascii="Arial" w:eastAsia="Calibri" w:hAnsi="Arial" w:cs="Arial"/>
          <w:color w:val="000000" w:themeColor="text1"/>
        </w:rPr>
        <w:t>Caractéristiques socio-économiques</w:t>
      </w:r>
      <w:bookmarkEnd w:id="70"/>
      <w:bookmarkEnd w:id="71"/>
      <w:bookmarkEnd w:id="72"/>
      <w:r w:rsidRPr="00AD41C5">
        <w:rPr>
          <w:rFonts w:ascii="Arial" w:eastAsia="Calibri" w:hAnsi="Arial" w:cs="Arial"/>
          <w:color w:val="000000" w:themeColor="text1"/>
        </w:rPr>
        <w:t xml:space="preserve">  du Mali</w:t>
      </w:r>
      <w:bookmarkEnd w:id="73"/>
      <w:bookmarkEnd w:id="74"/>
    </w:p>
    <w:p w:rsidR="002507D9" w:rsidRPr="00AD41C5" w:rsidRDefault="002507D9" w:rsidP="003F4E21">
      <w:pPr>
        <w:jc w:val="both"/>
        <w:rPr>
          <w:rFonts w:ascii="Arial" w:eastAsia="Calibri" w:hAnsi="Arial" w:cs="Arial"/>
          <w:b/>
        </w:rPr>
      </w:pPr>
      <w:r w:rsidRPr="00AD41C5">
        <w:rPr>
          <w:rFonts w:ascii="Arial" w:eastAsia="Calibri" w:hAnsi="Arial" w:cs="Arial"/>
        </w:rPr>
        <w:t xml:space="preserve">La  population  du Mali  est estimée  à </w:t>
      </w:r>
      <w:r w:rsidRPr="00AD41C5">
        <w:rPr>
          <w:rFonts w:ascii="Arial" w:eastAsia="Calibri" w:hAnsi="Arial" w:cs="Arial"/>
          <w:b/>
          <w:bCs/>
        </w:rPr>
        <w:t>14 517 176 habitants (RGPH 2009)</w:t>
      </w:r>
      <w:r w:rsidRPr="00AD41C5">
        <w:rPr>
          <w:rFonts w:ascii="Arial" w:eastAsia="Calibri" w:hAnsi="Arial" w:cs="Arial"/>
        </w:rPr>
        <w:t>. Soixante-huit pour cent environ (67,8 %) de la population vit en milieu rural et 32,2% en milieu urbain. En effet, dans la région saharienne on observe moins de 5 habitants/ km² alors que dans la région du Delta Intérieur, la densité dépasse 90 habitants par km². L’estimation du taux de pauvreté au Mali est de 64% (MEA, 2009) et la pauvreté touche essentiellement les populations vivant dans les zones arides ou à sol fragile et qui tirent leur subsistance de l’agriculture et de l’élevage. Le taux brut de scolarisation primaire est passé de 39% en 1995 pour attendre 77,6% en 2007 (MEA, 2009). Cependant, il est plus important pour les garçons (87,5%) que pour les filles (68%). L’espérance de vie à la naissance est de 48 ans. Le taux de mortalité infantile s’élevait à 103 pour mille en 2008. Ce taux est plus élevé en milieu rural (122 pour mille) qu’en zone urbaine : 83 pour mille (MEA, 2009). L’économie du Mali repose essentiellement sur le secteur des services (39% du PIB) et le secteur de l’agriculture (36,5% du PIB), le reste, 24% du PIB, est représenté par le secteur de l’industrie.</w:t>
      </w:r>
    </w:p>
    <w:p w:rsidR="002507D9" w:rsidRPr="00AD41C5" w:rsidRDefault="002507D9" w:rsidP="00C13C02">
      <w:pPr>
        <w:pStyle w:val="Heading3"/>
        <w:numPr>
          <w:ilvl w:val="2"/>
          <w:numId w:val="15"/>
        </w:numPr>
        <w:rPr>
          <w:rFonts w:ascii="Arial" w:eastAsia="Calibri" w:hAnsi="Arial" w:cs="Arial"/>
          <w:color w:val="000000" w:themeColor="text1"/>
        </w:rPr>
      </w:pPr>
      <w:bookmarkStart w:id="75" w:name="_Toc450905370"/>
      <w:bookmarkStart w:id="76" w:name="_Toc451984506"/>
      <w:r w:rsidRPr="00AD41C5">
        <w:rPr>
          <w:rFonts w:ascii="Arial" w:eastAsia="Calibri" w:hAnsi="Arial" w:cs="Arial"/>
          <w:color w:val="000000" w:themeColor="text1"/>
        </w:rPr>
        <w:t>Estimation du nombre de personnes et des besoins en terre</w:t>
      </w:r>
      <w:bookmarkEnd w:id="75"/>
      <w:bookmarkEnd w:id="76"/>
    </w:p>
    <w:p w:rsidR="002507D9" w:rsidRPr="00AD41C5" w:rsidRDefault="002507D9" w:rsidP="003F4E21">
      <w:pPr>
        <w:jc w:val="both"/>
        <w:rPr>
          <w:rFonts w:ascii="Arial" w:eastAsia="Calibri" w:hAnsi="Arial" w:cs="Arial"/>
        </w:rPr>
      </w:pPr>
      <w:r w:rsidRPr="00AD41C5">
        <w:rPr>
          <w:rFonts w:ascii="Arial" w:eastAsia="Calibri" w:hAnsi="Arial" w:cs="Arial"/>
        </w:rPr>
        <w:t xml:space="preserve">L'estimation du nombre de personnes qui seront affectées par le projet n'est pas réalisable à ce stade de l’étude. Une </w:t>
      </w:r>
      <w:r w:rsidR="008D5CA7" w:rsidRPr="00FB09EA">
        <w:rPr>
          <w:rFonts w:ascii="Arial" w:eastAsia="Calibri" w:hAnsi="Arial" w:cs="Arial"/>
        </w:rPr>
        <w:t>étude socio-économique</w:t>
      </w:r>
      <w:r w:rsidRPr="00AD41C5">
        <w:rPr>
          <w:rFonts w:ascii="Arial" w:eastAsia="Calibri" w:hAnsi="Arial" w:cs="Arial"/>
        </w:rPr>
        <w:t xml:space="preserve"> spécifique sera nécessaire pour déterminer le nombre de personnes affectées par le projet quand les sites d’implantation </w:t>
      </w:r>
      <w:r w:rsidRPr="00AD41C5">
        <w:rPr>
          <w:rFonts w:ascii="Arial" w:hAnsi="Arial" w:cs="Arial"/>
        </w:rPr>
        <w:t xml:space="preserve">des infrastructures </w:t>
      </w:r>
      <w:r w:rsidRPr="00AD41C5">
        <w:rPr>
          <w:rFonts w:ascii="Arial" w:eastAsia="Calibri" w:hAnsi="Arial" w:cs="Arial"/>
        </w:rPr>
        <w:t xml:space="preserve">seront connus. </w:t>
      </w:r>
    </w:p>
    <w:p w:rsidR="008E2285" w:rsidRDefault="008E2285" w:rsidP="003F4E21">
      <w:pPr>
        <w:jc w:val="both"/>
        <w:rPr>
          <w:rFonts w:ascii="Arial" w:eastAsia="Calibri" w:hAnsi="Arial" w:cs="Arial"/>
        </w:rPr>
      </w:pPr>
    </w:p>
    <w:p w:rsidR="002507D9" w:rsidRPr="00AD41C5" w:rsidRDefault="002507D9" w:rsidP="003F4E21">
      <w:pPr>
        <w:jc w:val="both"/>
        <w:rPr>
          <w:rFonts w:ascii="Arial" w:eastAsia="Calibri" w:hAnsi="Arial" w:cs="Arial"/>
        </w:rPr>
      </w:pPr>
      <w:r w:rsidRPr="00AD41C5">
        <w:rPr>
          <w:rFonts w:ascii="Arial" w:eastAsia="Calibri" w:hAnsi="Arial" w:cs="Arial"/>
        </w:rPr>
        <w:t xml:space="preserve">S’agissant des besoins en terre, il faut </w:t>
      </w:r>
      <w:r w:rsidRPr="00AD41C5">
        <w:rPr>
          <w:rFonts w:ascii="Arial" w:hAnsi="Arial" w:cs="Arial"/>
        </w:rPr>
        <w:t xml:space="preserve">indiquer </w:t>
      </w:r>
      <w:r w:rsidRPr="00AD41C5">
        <w:rPr>
          <w:rFonts w:ascii="Arial" w:eastAsia="Calibri" w:hAnsi="Arial" w:cs="Arial"/>
        </w:rPr>
        <w:t xml:space="preserve">que le </w:t>
      </w:r>
      <w:r w:rsidRPr="00AD41C5">
        <w:rPr>
          <w:rFonts w:ascii="Arial" w:hAnsi="Arial" w:cs="Arial"/>
        </w:rPr>
        <w:t xml:space="preserve">PACAM </w:t>
      </w:r>
      <w:r w:rsidRPr="00AD41C5">
        <w:rPr>
          <w:rFonts w:ascii="Arial" w:eastAsia="Calibri" w:hAnsi="Arial" w:cs="Arial"/>
        </w:rPr>
        <w:t xml:space="preserve"> n’aura pas besoin de nouvelles acquisitions pour les </w:t>
      </w:r>
      <w:r w:rsidRPr="00AD41C5">
        <w:rPr>
          <w:rFonts w:ascii="Arial" w:hAnsi="Arial" w:cs="Arial"/>
        </w:rPr>
        <w:t xml:space="preserve">infrastructures </w:t>
      </w:r>
      <w:r w:rsidRPr="00AD41C5">
        <w:rPr>
          <w:rFonts w:ascii="Arial" w:eastAsia="Calibri" w:hAnsi="Arial" w:cs="Arial"/>
        </w:rPr>
        <w:t>déjà existantes  (</w:t>
      </w:r>
      <w:r w:rsidRPr="00AD41C5">
        <w:rPr>
          <w:rFonts w:ascii="Arial" w:hAnsi="Arial" w:cs="Arial"/>
        </w:rPr>
        <w:t xml:space="preserve">pistes, centres de collecte qu’il </w:t>
      </w:r>
      <w:r w:rsidRPr="00AD41C5">
        <w:rPr>
          <w:rFonts w:ascii="Arial" w:eastAsia="Calibri" w:hAnsi="Arial" w:cs="Arial"/>
        </w:rPr>
        <w:t xml:space="preserve"> faudra </w:t>
      </w:r>
      <w:r w:rsidRPr="00AD41C5">
        <w:rPr>
          <w:rFonts w:ascii="Arial" w:hAnsi="Arial" w:cs="Arial"/>
        </w:rPr>
        <w:t>réhabiliter</w:t>
      </w:r>
      <w:r w:rsidRPr="00AD41C5">
        <w:rPr>
          <w:rFonts w:ascii="Arial" w:eastAsia="Calibri" w:hAnsi="Arial" w:cs="Arial"/>
        </w:rPr>
        <w:t xml:space="preserve">) bien que le projet aura à vérifier au moment de la mise en œuvre, la libération de l’ensemble des emprises et analyser les alternatives de cette libération  avant confirmation pour le  cas des pistes. </w:t>
      </w:r>
    </w:p>
    <w:p w:rsidR="008E2285" w:rsidRDefault="008E2285" w:rsidP="003F4E21">
      <w:pPr>
        <w:jc w:val="both"/>
        <w:rPr>
          <w:rFonts w:ascii="Arial" w:eastAsia="Calibri" w:hAnsi="Arial" w:cs="Arial"/>
        </w:rPr>
      </w:pPr>
    </w:p>
    <w:p w:rsidR="002507D9" w:rsidRPr="00AD41C5" w:rsidRDefault="002507D9" w:rsidP="003F4E21">
      <w:pPr>
        <w:jc w:val="both"/>
        <w:rPr>
          <w:rFonts w:ascii="Arial" w:eastAsia="Calibri" w:hAnsi="Arial" w:cs="Arial"/>
        </w:rPr>
      </w:pPr>
      <w:r w:rsidRPr="00AD41C5">
        <w:rPr>
          <w:rFonts w:ascii="Arial" w:eastAsia="Calibri" w:hAnsi="Arial" w:cs="Arial"/>
        </w:rPr>
        <w:t xml:space="preserve">Concernant les </w:t>
      </w:r>
      <w:r w:rsidRPr="00AD41C5">
        <w:rPr>
          <w:rFonts w:ascii="Arial" w:hAnsi="Arial" w:cs="Arial"/>
        </w:rPr>
        <w:t xml:space="preserve">nouvelles </w:t>
      </w:r>
      <w:r w:rsidRPr="00AD41C5">
        <w:rPr>
          <w:rFonts w:ascii="Arial" w:eastAsia="Calibri" w:hAnsi="Arial" w:cs="Arial"/>
        </w:rPr>
        <w:t xml:space="preserve">installations, les besoins en terre peuvent atteindre seulement 1ha par centre de collecte construit  et un peu moins d’1ha par magasins de céréales mis en place. </w:t>
      </w:r>
    </w:p>
    <w:p w:rsidR="00365AE6" w:rsidRPr="00AD41C5" w:rsidRDefault="002507D9" w:rsidP="00C13C02">
      <w:pPr>
        <w:pStyle w:val="Heading3"/>
        <w:numPr>
          <w:ilvl w:val="2"/>
          <w:numId w:val="15"/>
        </w:numPr>
        <w:rPr>
          <w:rFonts w:ascii="Arial" w:eastAsia="Calibri" w:hAnsi="Arial" w:cs="Arial"/>
        </w:rPr>
      </w:pPr>
      <w:bookmarkStart w:id="77" w:name="_Toc274653603"/>
      <w:bookmarkStart w:id="78" w:name="_Toc287365365"/>
      <w:bookmarkStart w:id="79" w:name="_Toc291427892"/>
      <w:bookmarkStart w:id="80" w:name="_Toc292546485"/>
      <w:bookmarkStart w:id="81" w:name="_Toc293244739"/>
      <w:bookmarkStart w:id="82" w:name="_Toc352667445"/>
      <w:bookmarkStart w:id="83" w:name="_Toc353087494"/>
      <w:bookmarkStart w:id="84" w:name="_Toc353985039"/>
      <w:bookmarkStart w:id="85" w:name="_Toc353985724"/>
      <w:bookmarkStart w:id="86" w:name="_Toc353986855"/>
      <w:bookmarkStart w:id="87" w:name="_Toc384984317"/>
      <w:bookmarkStart w:id="88" w:name="_Toc450905371"/>
      <w:bookmarkStart w:id="89" w:name="_Toc451984507"/>
      <w:r w:rsidRPr="00AD41C5">
        <w:rPr>
          <w:rFonts w:ascii="Arial" w:eastAsia="Calibri" w:hAnsi="Arial" w:cs="Arial"/>
          <w:color w:val="000000" w:themeColor="text1"/>
        </w:rPr>
        <w:t>Catégories de personnes affectées</w:t>
      </w:r>
      <w:bookmarkEnd w:id="77"/>
      <w:bookmarkEnd w:id="78"/>
      <w:bookmarkEnd w:id="79"/>
      <w:bookmarkEnd w:id="80"/>
      <w:bookmarkEnd w:id="81"/>
      <w:bookmarkEnd w:id="82"/>
      <w:bookmarkEnd w:id="83"/>
      <w:bookmarkEnd w:id="84"/>
      <w:bookmarkEnd w:id="85"/>
      <w:bookmarkEnd w:id="86"/>
      <w:bookmarkEnd w:id="87"/>
      <w:bookmarkEnd w:id="88"/>
      <w:bookmarkEnd w:id="89"/>
    </w:p>
    <w:p w:rsidR="00E01E43" w:rsidRPr="00AD41C5" w:rsidRDefault="002507D9" w:rsidP="003F4E21">
      <w:pPr>
        <w:jc w:val="both"/>
        <w:rPr>
          <w:rFonts w:ascii="Arial" w:eastAsia="Calibri" w:hAnsi="Arial" w:cs="Arial"/>
        </w:rPr>
      </w:pPr>
      <w:r w:rsidRPr="00AD41C5">
        <w:rPr>
          <w:rFonts w:ascii="Arial" w:eastAsia="Calibri" w:hAnsi="Arial" w:cs="Arial"/>
        </w:rPr>
        <w:t xml:space="preserve">Trois grandes catégories de personnes peuvent être affectées par les impacts potentiels de l’exécution du </w:t>
      </w:r>
      <w:r w:rsidRPr="00AD41C5">
        <w:rPr>
          <w:rFonts w:ascii="Arial" w:hAnsi="Arial" w:cs="Arial"/>
        </w:rPr>
        <w:t>PACAM</w:t>
      </w:r>
      <w:r w:rsidRPr="00AD41C5">
        <w:rPr>
          <w:rFonts w:ascii="Arial" w:eastAsia="Calibri" w:hAnsi="Arial" w:cs="Arial"/>
        </w:rPr>
        <w:t>. Ce sont : les individus, les ménages</w:t>
      </w:r>
      <w:r w:rsidR="00E01E43" w:rsidRPr="00AD41C5">
        <w:rPr>
          <w:rFonts w:ascii="Arial" w:eastAsia="Calibri" w:hAnsi="Arial" w:cs="Arial"/>
        </w:rPr>
        <w:t xml:space="preserve">, </w:t>
      </w:r>
      <w:r w:rsidRPr="00AD41C5">
        <w:rPr>
          <w:rFonts w:ascii="Arial" w:eastAsia="Calibri" w:hAnsi="Arial" w:cs="Arial"/>
        </w:rPr>
        <w:t xml:space="preserve"> certaines catégories de personnes </w:t>
      </w:r>
      <w:r w:rsidR="00644BE0" w:rsidRPr="00AD41C5">
        <w:rPr>
          <w:rFonts w:ascii="Arial" w:eastAsia="Calibri" w:hAnsi="Arial" w:cs="Arial"/>
        </w:rPr>
        <w:t>vulnérables</w:t>
      </w:r>
      <w:r w:rsidR="00E01E43" w:rsidRPr="00AD41C5">
        <w:rPr>
          <w:rFonts w:ascii="Arial" w:eastAsia="Calibri" w:hAnsi="Arial" w:cs="Arial"/>
        </w:rPr>
        <w:t>, et  les personnes morales</w:t>
      </w:r>
      <w:r w:rsidR="00644BE0" w:rsidRPr="00AD41C5">
        <w:rPr>
          <w:rFonts w:ascii="Arial" w:eastAsia="Calibri" w:hAnsi="Arial" w:cs="Arial"/>
        </w:rPr>
        <w:t xml:space="preserve">. </w:t>
      </w:r>
    </w:p>
    <w:p w:rsidR="002507D9" w:rsidRPr="00AD41C5" w:rsidRDefault="002507D9" w:rsidP="00C13C02">
      <w:pPr>
        <w:numPr>
          <w:ilvl w:val="0"/>
          <w:numId w:val="20"/>
        </w:numPr>
        <w:spacing w:before="120"/>
        <w:jc w:val="both"/>
        <w:rPr>
          <w:rFonts w:ascii="Arial" w:eastAsia="Calibri" w:hAnsi="Arial" w:cs="Arial"/>
          <w:i/>
        </w:rPr>
      </w:pPr>
      <w:r w:rsidRPr="00AD41C5">
        <w:rPr>
          <w:rFonts w:ascii="Arial" w:eastAsia="Calibri" w:hAnsi="Arial" w:cs="Arial"/>
          <w:i/>
        </w:rPr>
        <w:t xml:space="preserve">Individu affecté : </w:t>
      </w:r>
      <w:r w:rsidRPr="00AD41C5">
        <w:rPr>
          <w:rFonts w:ascii="Arial" w:eastAsia="Calibri" w:hAnsi="Arial" w:cs="Arial"/>
        </w:rPr>
        <w:t>Dans le cadre du PACAM certaines activités pourraient engendrer des dommages susceptibles de remettre en cause l’intérêt matériel de certains individus(agriculteurs, commerçants, petits vendeurs)  se trouvant dans une emprise et qui pourraient se voir contraints de laisser ou déplacer leurs activités en raison de la réalisation du projet. Ces sujets constituent donc des personnes affectées par le projet</w:t>
      </w:r>
      <w:r w:rsidRPr="00AD41C5">
        <w:rPr>
          <w:rFonts w:ascii="Arial" w:eastAsia="Calibri" w:hAnsi="Arial" w:cs="Arial"/>
          <w:i/>
        </w:rPr>
        <w:t>.</w:t>
      </w:r>
    </w:p>
    <w:p w:rsidR="002507D9" w:rsidRPr="00AD41C5" w:rsidRDefault="002507D9" w:rsidP="00C13C02">
      <w:pPr>
        <w:numPr>
          <w:ilvl w:val="0"/>
          <w:numId w:val="20"/>
        </w:numPr>
        <w:spacing w:before="120"/>
        <w:jc w:val="both"/>
        <w:rPr>
          <w:rFonts w:ascii="Arial" w:eastAsia="Calibri" w:hAnsi="Arial" w:cs="Arial"/>
        </w:rPr>
      </w:pPr>
      <w:r w:rsidRPr="00AD41C5">
        <w:rPr>
          <w:rFonts w:ascii="Arial" w:eastAsia="Calibri" w:hAnsi="Arial" w:cs="Arial"/>
          <w:i/>
        </w:rPr>
        <w:t>Ménage affecté</w:t>
      </w:r>
      <w:r w:rsidRPr="00AD41C5">
        <w:rPr>
          <w:rFonts w:ascii="Arial" w:eastAsia="Calibri" w:hAnsi="Arial" w:cs="Arial"/>
          <w:b/>
        </w:rPr>
        <w:t> :</w:t>
      </w:r>
      <w:r w:rsidRPr="00AD41C5">
        <w:rPr>
          <w:rFonts w:ascii="Arial" w:eastAsia="Calibri" w:hAnsi="Arial" w:cs="Arial"/>
        </w:rPr>
        <w:t xml:space="preserve"> Un dommage causé à un membre de famille par le projet peut porter préjudice à tout le ménage. Un ménage peut également être contraint d’abandonner sa terre ou son habitat</w:t>
      </w:r>
      <w:r w:rsidR="00AE093F">
        <w:rPr>
          <w:rFonts w:ascii="Arial" w:eastAsia="Calibri" w:hAnsi="Arial" w:cs="Arial"/>
        </w:rPr>
        <w:t>ion</w:t>
      </w:r>
      <w:r w:rsidRPr="00AD41C5">
        <w:rPr>
          <w:rFonts w:ascii="Arial" w:eastAsia="Calibri" w:hAnsi="Arial" w:cs="Arial"/>
        </w:rPr>
        <w:t xml:space="preserve"> à cause des réalisations du projet ou éprouver des difficultés à subvenir aux besoins du ménage en raison de contraintes économiques générées par l’avènement du projet. </w:t>
      </w:r>
    </w:p>
    <w:p w:rsidR="003866C4" w:rsidRPr="00AD41C5" w:rsidRDefault="002507D9" w:rsidP="00C13C02">
      <w:pPr>
        <w:numPr>
          <w:ilvl w:val="0"/>
          <w:numId w:val="20"/>
        </w:numPr>
        <w:spacing w:before="120"/>
        <w:jc w:val="both"/>
        <w:rPr>
          <w:rFonts w:ascii="Arial" w:hAnsi="Arial" w:cs="Arial"/>
        </w:rPr>
      </w:pPr>
      <w:r w:rsidRPr="00AD41C5">
        <w:rPr>
          <w:rFonts w:ascii="Arial" w:eastAsia="Calibri" w:hAnsi="Arial" w:cs="Arial"/>
          <w:i/>
        </w:rPr>
        <w:t>Ménages vulnérables</w:t>
      </w:r>
      <w:r w:rsidRPr="00AD41C5">
        <w:rPr>
          <w:rFonts w:ascii="Arial" w:eastAsia="Calibri" w:hAnsi="Arial" w:cs="Arial"/>
          <w:b/>
        </w:rPr>
        <w:t xml:space="preserve"> : </w:t>
      </w:r>
      <w:r w:rsidRPr="00AD41C5">
        <w:rPr>
          <w:rFonts w:ascii="Arial" w:eastAsia="Calibri" w:hAnsi="Arial" w:cs="Arial"/>
        </w:rPr>
        <w:t xml:space="preserve">ce sont  ceux dont la vulnérabilité risque de s’accroître du fait du processus de réinstallation. Il s'agit de ménages nécessitant de bénéficier </w:t>
      </w:r>
      <w:r w:rsidR="0035556B">
        <w:rPr>
          <w:rFonts w:ascii="Arial" w:eastAsia="Calibri" w:hAnsi="Arial" w:cs="Arial"/>
        </w:rPr>
        <w:t xml:space="preserve">en plus </w:t>
      </w:r>
      <w:r w:rsidRPr="00AD41C5">
        <w:rPr>
          <w:rFonts w:ascii="Arial" w:eastAsia="Calibri" w:hAnsi="Arial" w:cs="Arial"/>
        </w:rPr>
        <w:t>des mesures de compensation</w:t>
      </w:r>
      <w:r w:rsidR="0035556B">
        <w:rPr>
          <w:rFonts w:ascii="Arial" w:eastAsia="Calibri" w:hAnsi="Arial" w:cs="Arial"/>
        </w:rPr>
        <w:t xml:space="preserve"> ; </w:t>
      </w:r>
      <w:r w:rsidRPr="00AD41C5">
        <w:rPr>
          <w:rFonts w:ascii="Arial" w:eastAsia="Calibri" w:hAnsi="Arial" w:cs="Arial"/>
        </w:rPr>
        <w:t xml:space="preserve"> de mesures additionnelles d’atténuation. Ces ménages vulnérables comprennent principalement : les femmes, les enfants, les jeunes sans emplois, les personnes âgées et les personnes vivant avec un handicap.</w:t>
      </w:r>
    </w:p>
    <w:p w:rsidR="002507D9" w:rsidRPr="00AD41C5" w:rsidRDefault="003866C4" w:rsidP="00C13C02">
      <w:pPr>
        <w:numPr>
          <w:ilvl w:val="0"/>
          <w:numId w:val="20"/>
        </w:numPr>
        <w:spacing w:before="120"/>
        <w:jc w:val="both"/>
        <w:rPr>
          <w:rFonts w:ascii="Arial" w:hAnsi="Arial" w:cs="Arial"/>
        </w:rPr>
      </w:pPr>
      <w:r w:rsidRPr="00AD41C5">
        <w:rPr>
          <w:rFonts w:ascii="Arial" w:eastAsia="Calibri" w:hAnsi="Arial" w:cs="Arial"/>
          <w:i/>
        </w:rPr>
        <w:t xml:space="preserve">Personnes morales : </w:t>
      </w:r>
      <w:r w:rsidR="0035556B">
        <w:rPr>
          <w:rFonts w:ascii="Arial" w:eastAsia="Calibri" w:hAnsi="Arial" w:cs="Arial"/>
          <w:i/>
        </w:rPr>
        <w:t>ce sont les associations, les GIE, etc</w:t>
      </w:r>
      <w:r w:rsidR="00366F3D">
        <w:rPr>
          <w:rFonts w:ascii="Arial" w:eastAsia="Calibri" w:hAnsi="Arial" w:cs="Arial"/>
          <w:i/>
        </w:rPr>
        <w:t>.</w:t>
      </w:r>
      <w:r w:rsidR="0035556B">
        <w:rPr>
          <w:rFonts w:ascii="Arial" w:eastAsia="Calibri" w:hAnsi="Arial" w:cs="Arial"/>
          <w:i/>
        </w:rPr>
        <w:t xml:space="preserve"> dont </w:t>
      </w:r>
      <w:r w:rsidRPr="00AD41C5">
        <w:rPr>
          <w:rFonts w:ascii="Arial" w:eastAsia="Calibri" w:hAnsi="Arial" w:cs="Arial"/>
        </w:rPr>
        <w:t xml:space="preserve">les terres </w:t>
      </w:r>
      <w:r w:rsidR="00504E66" w:rsidRPr="00AD41C5">
        <w:rPr>
          <w:rFonts w:ascii="Arial" w:eastAsia="Calibri" w:hAnsi="Arial" w:cs="Arial"/>
        </w:rPr>
        <w:t xml:space="preserve"> ou autres biens (bâtiment,….) </w:t>
      </w:r>
      <w:r w:rsidRPr="00AD41C5">
        <w:rPr>
          <w:rFonts w:ascii="Arial" w:eastAsia="Calibri" w:hAnsi="Arial" w:cs="Arial"/>
        </w:rPr>
        <w:t xml:space="preserve"> peuvent être affectés</w:t>
      </w:r>
      <w:r w:rsidR="00E01E43" w:rsidRPr="00AD41C5">
        <w:rPr>
          <w:rFonts w:ascii="Arial" w:eastAsia="Calibri" w:hAnsi="Arial" w:cs="Arial"/>
        </w:rPr>
        <w:t>.</w:t>
      </w:r>
      <w:r w:rsidR="002507D9" w:rsidRPr="00AD41C5">
        <w:rPr>
          <w:rFonts w:ascii="Arial" w:hAnsi="Arial" w:cs="Arial"/>
        </w:rPr>
        <w:br w:type="page"/>
      </w:r>
    </w:p>
    <w:p w:rsidR="002507D9" w:rsidRPr="00AD41C5" w:rsidRDefault="002507D9" w:rsidP="00C13C02">
      <w:pPr>
        <w:pStyle w:val="Heading1"/>
        <w:numPr>
          <w:ilvl w:val="0"/>
          <w:numId w:val="64"/>
        </w:numPr>
        <w:rPr>
          <w:rFonts w:ascii="Arial" w:hAnsi="Arial" w:cs="Arial"/>
          <w:color w:val="000000" w:themeColor="text1"/>
          <w:szCs w:val="22"/>
        </w:rPr>
      </w:pPr>
      <w:bookmarkStart w:id="90" w:name="_Toc450905372"/>
      <w:bookmarkStart w:id="91" w:name="_Toc451984508"/>
      <w:r w:rsidRPr="00AD41C5">
        <w:rPr>
          <w:rFonts w:ascii="Arial" w:hAnsi="Arial" w:cs="Arial"/>
          <w:color w:val="000000" w:themeColor="text1"/>
          <w:szCs w:val="22"/>
        </w:rPr>
        <w:t>CONTEXTE LEGAL ET INSTITUTIONNEL DE LA REINSTALLATION</w:t>
      </w:r>
      <w:bookmarkEnd w:id="90"/>
      <w:bookmarkEnd w:id="91"/>
    </w:p>
    <w:p w:rsidR="002507D9" w:rsidRPr="00AD41C5" w:rsidRDefault="002507D9" w:rsidP="003F4E21">
      <w:pPr>
        <w:rPr>
          <w:rFonts w:ascii="Arial" w:hAnsi="Arial" w:cs="Arial"/>
        </w:rPr>
      </w:pPr>
      <w:bookmarkStart w:id="92" w:name="_Toc436307727"/>
      <w:bookmarkStart w:id="93" w:name="_Toc436307891"/>
      <w:bookmarkStart w:id="94" w:name="_Toc436308055"/>
      <w:bookmarkStart w:id="95" w:name="_Toc436308219"/>
      <w:bookmarkStart w:id="96" w:name="_Toc436315409"/>
      <w:bookmarkStart w:id="97" w:name="_Toc436315598"/>
      <w:bookmarkStart w:id="98" w:name="_Toc436315786"/>
      <w:bookmarkStart w:id="99" w:name="_Toc436315946"/>
      <w:bookmarkStart w:id="100" w:name="_Toc436316106"/>
      <w:bookmarkStart w:id="101" w:name="_Toc436316263"/>
      <w:bookmarkStart w:id="102" w:name="_Toc436316421"/>
      <w:bookmarkStart w:id="103" w:name="_Toc436316579"/>
      <w:bookmarkStart w:id="104" w:name="_Toc436316738"/>
      <w:bookmarkStart w:id="105" w:name="_Toc436401074"/>
      <w:bookmarkStart w:id="106" w:name="_Toc436401237"/>
      <w:bookmarkStart w:id="107" w:name="_Toc436405782"/>
      <w:bookmarkStart w:id="108" w:name="_Toc436656411"/>
      <w:bookmarkStart w:id="109" w:name="_Toc436656577"/>
      <w:bookmarkStart w:id="110" w:name="_Toc436656742"/>
      <w:bookmarkStart w:id="111" w:name="_Toc436656907"/>
      <w:bookmarkStart w:id="112" w:name="_Toc436657072"/>
      <w:bookmarkStart w:id="113" w:name="_Toc436657237"/>
      <w:bookmarkStart w:id="114" w:name="_Toc436657402"/>
      <w:bookmarkStart w:id="115" w:name="_Toc436657567"/>
      <w:bookmarkStart w:id="116" w:name="_Toc436657732"/>
      <w:bookmarkStart w:id="117" w:name="_Toc436657897"/>
      <w:bookmarkStart w:id="118" w:name="_Toc436659613"/>
      <w:bookmarkStart w:id="119" w:name="_Toc436659953"/>
      <w:bookmarkStart w:id="120" w:name="_Toc436660118"/>
      <w:bookmarkStart w:id="121" w:name="_Toc436660283"/>
      <w:bookmarkStart w:id="122" w:name="_Toc436660448"/>
      <w:bookmarkStart w:id="123" w:name="_Toc436660620"/>
      <w:bookmarkStart w:id="124" w:name="_Toc436660785"/>
      <w:bookmarkStart w:id="125" w:name="_Toc437608978"/>
      <w:bookmarkStart w:id="126" w:name="_Toc438458427"/>
      <w:bookmarkStart w:id="127" w:name="_Toc438461516"/>
      <w:bookmarkStart w:id="128" w:name="_Toc438461851"/>
      <w:bookmarkStart w:id="129" w:name="_Toc438462028"/>
      <w:bookmarkStart w:id="130" w:name="_Toc438464354"/>
      <w:bookmarkStart w:id="131" w:name="_Toc438464532"/>
      <w:bookmarkStart w:id="132" w:name="_Toc440032265"/>
      <w:bookmarkStart w:id="133" w:name="_Toc440035016"/>
      <w:bookmarkStart w:id="134" w:name="_Toc440360048"/>
      <w:bookmarkStart w:id="135" w:name="_Toc440361309"/>
      <w:bookmarkStart w:id="136" w:name="_Toc440361486"/>
      <w:bookmarkStart w:id="137" w:name="_Toc440362172"/>
      <w:bookmarkStart w:id="138" w:name="_Toc440444116"/>
      <w:bookmarkStart w:id="139" w:name="_Toc440444293"/>
      <w:bookmarkStart w:id="140" w:name="_Toc440446317"/>
      <w:bookmarkStart w:id="141" w:name="_Toc440532242"/>
      <w:bookmarkStart w:id="142" w:name="_Toc440535615"/>
      <w:bookmarkStart w:id="143" w:name="_Toc440538712"/>
      <w:bookmarkStart w:id="144" w:name="_Toc440874641"/>
      <w:bookmarkStart w:id="145" w:name="_Toc440881503"/>
      <w:bookmarkStart w:id="146" w:name="_Toc440891600"/>
      <w:bookmarkStart w:id="147" w:name="_Toc440891791"/>
      <w:bookmarkStart w:id="148" w:name="_Toc440893347"/>
      <w:bookmarkStart w:id="149" w:name="_Toc440894324"/>
      <w:bookmarkStart w:id="150" w:name="_Toc440894515"/>
      <w:bookmarkStart w:id="151" w:name="_Toc440894706"/>
      <w:bookmarkStart w:id="152" w:name="_Toc440895060"/>
      <w:bookmarkStart w:id="153" w:name="_Toc440895253"/>
      <w:bookmarkStart w:id="154" w:name="_Toc440895446"/>
      <w:bookmarkStart w:id="155" w:name="_Toc440896190"/>
      <w:bookmarkStart w:id="156" w:name="_Toc440896408"/>
      <w:bookmarkStart w:id="157" w:name="_Toc440899322"/>
      <w:bookmarkStart w:id="158" w:name="_Toc440899515"/>
      <w:bookmarkStart w:id="159" w:name="_Toc440899707"/>
      <w:bookmarkStart w:id="160" w:name="_Toc440907217"/>
      <w:bookmarkStart w:id="161" w:name="_Toc440907409"/>
      <w:bookmarkStart w:id="162" w:name="_Toc440968193"/>
      <w:bookmarkStart w:id="163" w:name="_Toc440987915"/>
      <w:bookmarkStart w:id="164" w:name="_Toc440988101"/>
      <w:bookmarkStart w:id="165" w:name="_Toc441055043"/>
      <w:bookmarkStart w:id="166" w:name="_Toc441055229"/>
      <w:bookmarkStart w:id="167" w:name="_Toc441055543"/>
      <w:bookmarkStart w:id="168" w:name="_Toc441064863"/>
      <w:bookmarkStart w:id="169" w:name="_Toc441069093"/>
      <w:bookmarkStart w:id="170" w:name="_Toc441070547"/>
      <w:bookmarkStart w:id="171" w:name="_Toc441070736"/>
      <w:bookmarkStart w:id="172" w:name="_Toc441071928"/>
      <w:bookmarkStart w:id="173" w:name="_Toc441078337"/>
      <w:bookmarkStart w:id="174" w:name="_Toc441079100"/>
      <w:bookmarkStart w:id="175" w:name="_Toc441080863"/>
      <w:bookmarkStart w:id="176" w:name="_Toc441081043"/>
      <w:bookmarkStart w:id="177" w:name="_Toc441081223"/>
      <w:bookmarkStart w:id="178" w:name="_Toc441086081"/>
      <w:bookmarkStart w:id="179" w:name="_Toc441086252"/>
      <w:bookmarkStart w:id="180" w:name="_Toc441086564"/>
      <w:bookmarkStart w:id="181" w:name="_Toc441086737"/>
      <w:bookmarkStart w:id="182" w:name="_Toc441086909"/>
      <w:bookmarkStart w:id="183" w:name="_Toc441087080"/>
      <w:bookmarkStart w:id="184" w:name="_Toc441087251"/>
      <w:bookmarkStart w:id="185" w:name="_Toc441089616"/>
      <w:bookmarkStart w:id="186" w:name="_Toc441089789"/>
      <w:bookmarkStart w:id="187" w:name="_Toc441089963"/>
      <w:bookmarkStart w:id="188" w:name="_Toc441149440"/>
      <w:bookmarkStart w:id="189" w:name="_Toc441158430"/>
      <w:bookmarkStart w:id="190" w:name="_Toc441250006"/>
      <w:bookmarkStart w:id="191" w:name="_Toc441483073"/>
      <w:bookmarkStart w:id="192" w:name="_Toc441483247"/>
      <w:bookmarkStart w:id="193" w:name="_Toc441484550"/>
      <w:bookmarkStart w:id="194" w:name="_Toc441484724"/>
      <w:bookmarkStart w:id="195" w:name="_Toc441484968"/>
      <w:bookmarkStart w:id="196" w:name="_Toc441485463"/>
      <w:bookmarkStart w:id="197" w:name="_Toc441485639"/>
      <w:bookmarkStart w:id="198" w:name="_Toc441485935"/>
      <w:bookmarkStart w:id="199" w:name="_Toc441486112"/>
      <w:bookmarkStart w:id="200" w:name="_Toc441486289"/>
      <w:bookmarkStart w:id="201" w:name="_Toc441486467"/>
      <w:bookmarkStart w:id="202" w:name="_Toc441486645"/>
      <w:bookmarkStart w:id="203" w:name="_Toc441486824"/>
      <w:bookmarkStart w:id="204" w:name="_Toc441487003"/>
      <w:bookmarkStart w:id="205" w:name="_Toc441487183"/>
      <w:bookmarkStart w:id="206" w:name="_Toc441487364"/>
      <w:bookmarkStart w:id="207" w:name="_Toc441487545"/>
      <w:bookmarkStart w:id="208" w:name="_Toc441487727"/>
      <w:bookmarkStart w:id="209" w:name="_Toc441487910"/>
      <w:bookmarkStart w:id="210" w:name="_Toc441488093"/>
      <w:bookmarkStart w:id="211" w:name="_Toc441488277"/>
      <w:bookmarkStart w:id="212" w:name="_Toc441489107"/>
      <w:bookmarkStart w:id="213" w:name="_Toc441489292"/>
      <w:bookmarkStart w:id="214" w:name="_Toc441489477"/>
      <w:bookmarkStart w:id="215" w:name="_Toc441490036"/>
      <w:bookmarkStart w:id="216" w:name="_Toc441490414"/>
      <w:bookmarkStart w:id="217" w:name="_Toc441490602"/>
      <w:bookmarkStart w:id="218" w:name="_Toc441494117"/>
      <w:bookmarkStart w:id="219" w:name="_Toc441494307"/>
      <w:bookmarkStart w:id="220" w:name="_Toc441494608"/>
      <w:bookmarkStart w:id="221" w:name="_Toc441494927"/>
      <w:bookmarkStart w:id="222" w:name="_Toc441495243"/>
      <w:bookmarkStart w:id="223" w:name="_Toc441495436"/>
      <w:bookmarkStart w:id="224" w:name="_Toc441495630"/>
      <w:bookmarkStart w:id="225" w:name="_Toc441497247"/>
      <w:bookmarkStart w:id="226" w:name="_Toc441497443"/>
      <w:bookmarkStart w:id="227" w:name="_Toc441497639"/>
      <w:bookmarkStart w:id="228" w:name="_Toc441497836"/>
      <w:bookmarkStart w:id="229" w:name="_Toc441498033"/>
      <w:bookmarkStart w:id="230" w:name="_Toc441498231"/>
      <w:bookmarkStart w:id="231" w:name="_Toc441498429"/>
      <w:bookmarkStart w:id="232" w:name="_Toc441499146"/>
      <w:bookmarkStart w:id="233" w:name="_Toc441499381"/>
      <w:bookmarkStart w:id="234" w:name="_Toc441499588"/>
      <w:bookmarkStart w:id="235" w:name="_Toc441500134"/>
      <w:bookmarkStart w:id="236" w:name="_Toc441500414"/>
      <w:bookmarkStart w:id="237" w:name="_Toc441500635"/>
      <w:bookmarkStart w:id="238" w:name="_Toc441502160"/>
      <w:bookmarkStart w:id="239" w:name="_Toc441568890"/>
      <w:bookmarkStart w:id="240" w:name="_Toc441573892"/>
      <w:bookmarkStart w:id="241" w:name="_Toc441585989"/>
      <w:bookmarkStart w:id="242" w:name="_Toc441586189"/>
      <w:bookmarkStart w:id="243" w:name="_Toc441586389"/>
      <w:bookmarkStart w:id="244" w:name="_Toc441588799"/>
      <w:bookmarkStart w:id="245" w:name="_Toc441596721"/>
      <w:bookmarkStart w:id="246" w:name="_Toc441598797"/>
      <w:bookmarkStart w:id="247" w:name="_Toc441600908"/>
      <w:bookmarkStart w:id="248" w:name="_Toc441602912"/>
      <w:bookmarkStart w:id="249" w:name="_Toc441604687"/>
      <w:bookmarkStart w:id="250" w:name="_Toc441650645"/>
      <w:bookmarkStart w:id="251" w:name="_Toc441658203"/>
      <w:bookmarkStart w:id="252" w:name="_Toc441658403"/>
      <w:bookmarkStart w:id="253" w:name="_Toc441658603"/>
      <w:bookmarkStart w:id="254" w:name="_Toc441670217"/>
      <w:bookmarkStart w:id="255" w:name="_Toc441670418"/>
      <w:bookmarkStart w:id="256" w:name="_Toc441670619"/>
      <w:bookmarkStart w:id="257" w:name="_Toc441670820"/>
      <w:bookmarkStart w:id="258" w:name="_Toc441673983"/>
      <w:bookmarkStart w:id="259" w:name="_Toc441830001"/>
      <w:bookmarkStart w:id="260" w:name="_Toc441832162"/>
      <w:bookmarkStart w:id="261" w:name="_Toc442085462"/>
      <w:bookmarkStart w:id="262" w:name="_Toc442085673"/>
      <w:bookmarkStart w:id="263" w:name="_Toc442090587"/>
      <w:bookmarkStart w:id="264" w:name="_Toc442090803"/>
      <w:bookmarkStart w:id="265" w:name="_Toc442091019"/>
      <w:bookmarkStart w:id="266" w:name="_Toc442091235"/>
      <w:bookmarkStart w:id="267" w:name="_Toc442093282"/>
      <w:bookmarkStart w:id="268" w:name="_Toc442093499"/>
      <w:bookmarkStart w:id="269" w:name="_Toc442095925"/>
      <w:bookmarkStart w:id="270" w:name="_Toc442096142"/>
      <w:bookmarkStart w:id="271" w:name="_Toc442096359"/>
      <w:bookmarkStart w:id="272" w:name="_Toc442098468"/>
      <w:bookmarkStart w:id="273" w:name="_Toc442360885"/>
      <w:bookmarkStart w:id="274" w:name="_Toc442697965"/>
      <w:bookmarkStart w:id="275" w:name="_Toc442700266"/>
      <w:bookmarkStart w:id="276" w:name="_Toc442700484"/>
      <w:bookmarkStart w:id="277" w:name="_Toc442700703"/>
      <w:bookmarkStart w:id="278" w:name="_Toc442703515"/>
      <w:bookmarkStart w:id="279" w:name="_Toc442703734"/>
      <w:bookmarkStart w:id="280" w:name="_Toc442706199"/>
      <w:bookmarkStart w:id="281" w:name="_Toc442713483"/>
      <w:bookmarkStart w:id="282" w:name="_Toc442713703"/>
      <w:bookmarkStart w:id="283" w:name="_Toc442714354"/>
      <w:bookmarkStart w:id="284" w:name="_Toc442714574"/>
      <w:bookmarkStart w:id="285" w:name="_Toc444603230"/>
      <w:bookmarkStart w:id="286" w:name="_Toc444611911"/>
      <w:bookmarkStart w:id="287" w:name="_Toc444612138"/>
      <w:bookmarkStart w:id="288" w:name="_Toc447110197"/>
      <w:bookmarkStart w:id="289" w:name="_Toc447110424"/>
    </w:p>
    <w:p w:rsidR="002507D9" w:rsidRDefault="002507D9" w:rsidP="003F4E21">
      <w:pPr>
        <w:autoSpaceDE w:val="0"/>
        <w:autoSpaceDN w:val="0"/>
        <w:adjustRightInd w:val="0"/>
        <w:jc w:val="both"/>
        <w:rPr>
          <w:rFonts w:ascii="Arial" w:eastAsia="Calibri" w:hAnsi="Arial" w:cs="Arial"/>
        </w:rPr>
      </w:pPr>
      <w:r w:rsidRPr="00AD41C5">
        <w:rPr>
          <w:rFonts w:ascii="Arial" w:eastAsia="Calibri" w:hAnsi="Arial" w:cs="Arial"/>
        </w:rPr>
        <w:t xml:space="preserve">Le contexte légal du CPRP se rapporte </w:t>
      </w:r>
      <w:r w:rsidR="006C197C">
        <w:rPr>
          <w:rFonts w:ascii="Arial" w:eastAsia="Calibri" w:hAnsi="Arial" w:cs="Arial"/>
        </w:rPr>
        <w:t xml:space="preserve">également </w:t>
      </w:r>
      <w:r w:rsidRPr="00AD41C5">
        <w:rPr>
          <w:rFonts w:ascii="Arial" w:eastAsia="Calibri" w:hAnsi="Arial" w:cs="Arial"/>
        </w:rPr>
        <w:t xml:space="preserve">à la législation foncière qui régit l’acquisition des terres et la réinstallation au Mali. </w:t>
      </w:r>
      <w:r w:rsidR="00B44697">
        <w:rPr>
          <w:rFonts w:ascii="Arial" w:eastAsia="Calibri" w:hAnsi="Arial" w:cs="Arial"/>
        </w:rPr>
        <w:t>Le CPRP</w:t>
      </w:r>
      <w:r w:rsidR="00513D18">
        <w:rPr>
          <w:rFonts w:ascii="Arial" w:eastAsia="Calibri" w:hAnsi="Arial" w:cs="Arial"/>
        </w:rPr>
        <w:t xml:space="preserve"> </w:t>
      </w:r>
      <w:r w:rsidR="00B44697">
        <w:rPr>
          <w:rFonts w:ascii="Arial" w:eastAsia="Calibri" w:hAnsi="Arial" w:cs="Arial"/>
        </w:rPr>
        <w:t xml:space="preserve">présente </w:t>
      </w:r>
      <w:r w:rsidRPr="00AD41C5">
        <w:rPr>
          <w:rFonts w:ascii="Arial" w:eastAsia="Calibri" w:hAnsi="Arial" w:cs="Arial"/>
        </w:rPr>
        <w:t xml:space="preserve"> une analyse comparée de la législation nationale  et de la Politique de la Banque mondiale en l’occurrence la PO.4.12.</w:t>
      </w:r>
    </w:p>
    <w:p w:rsidR="00FC3FA3" w:rsidRDefault="00FC3FA3" w:rsidP="003F4E21">
      <w:pPr>
        <w:autoSpaceDE w:val="0"/>
        <w:autoSpaceDN w:val="0"/>
        <w:adjustRightInd w:val="0"/>
        <w:jc w:val="both"/>
        <w:rPr>
          <w:rFonts w:ascii="Arial" w:eastAsia="Calibri" w:hAnsi="Arial" w:cs="Arial"/>
        </w:rPr>
      </w:pPr>
    </w:p>
    <w:p w:rsidR="00FC3FA3" w:rsidRDefault="00FC3FA3" w:rsidP="00FC3FA3">
      <w:pPr>
        <w:pStyle w:val="Heading2"/>
        <w:numPr>
          <w:ilvl w:val="1"/>
          <w:numId w:val="12"/>
        </w:numPr>
        <w:spacing w:line="276" w:lineRule="auto"/>
        <w:rPr>
          <w:rFonts w:ascii="Arial" w:hAnsi="Arial" w:cs="Arial"/>
          <w:sz w:val="22"/>
          <w:szCs w:val="22"/>
        </w:rPr>
      </w:pPr>
      <w:r>
        <w:rPr>
          <w:rFonts w:ascii="Arial" w:hAnsi="Arial" w:cs="Arial"/>
          <w:sz w:val="22"/>
          <w:szCs w:val="22"/>
        </w:rPr>
        <w:t>La constitution du Mali</w:t>
      </w:r>
    </w:p>
    <w:p w:rsidR="00FC3FA3" w:rsidRPr="00FC3FA3" w:rsidRDefault="00FC3FA3" w:rsidP="00FC3FA3">
      <w:pPr>
        <w:jc w:val="both"/>
        <w:rPr>
          <w:rFonts w:ascii="Arial" w:hAnsi="Arial" w:cs="Arial"/>
          <w:lang w:eastAsia="en-GB"/>
        </w:rPr>
      </w:pPr>
      <w:r w:rsidRPr="006D6A17">
        <w:rPr>
          <w:rFonts w:ascii="Arial" w:hAnsi="Arial" w:cs="Arial"/>
          <w:lang w:eastAsia="en-GB"/>
        </w:rPr>
        <w:t xml:space="preserve">La constitution du Mali dans son titre premier relatif aux </w:t>
      </w:r>
      <w:r w:rsidRPr="007A0DCA">
        <w:rPr>
          <w:rFonts w:ascii="Arial" w:hAnsi="Arial" w:cs="Arial"/>
          <w:i/>
          <w:lang w:eastAsia="en-GB"/>
        </w:rPr>
        <w:t>droits et devoirs de la personne humaine</w:t>
      </w:r>
      <w:r w:rsidRPr="006D6A17">
        <w:rPr>
          <w:rFonts w:ascii="Arial" w:hAnsi="Arial" w:cs="Arial"/>
          <w:lang w:eastAsia="en-GB"/>
        </w:rPr>
        <w:t xml:space="preserve"> indique à </w:t>
      </w:r>
      <w:r>
        <w:rPr>
          <w:rFonts w:ascii="Arial" w:hAnsi="Arial" w:cs="Arial"/>
          <w:lang w:eastAsia="en-GB"/>
        </w:rPr>
        <w:t xml:space="preserve">son </w:t>
      </w:r>
      <w:r w:rsidRPr="006D6A17">
        <w:rPr>
          <w:rFonts w:ascii="Arial" w:hAnsi="Arial" w:cs="Arial"/>
          <w:lang w:eastAsia="en-GB"/>
        </w:rPr>
        <w:t>article 13 que le droit de propriété est garanti et que nul ne peut être exproprié que pour cause d’utilité publique et  contre une juste et préalable indemnisation.</w:t>
      </w:r>
      <w:r>
        <w:rPr>
          <w:rFonts w:ascii="Arial" w:hAnsi="Arial" w:cs="Arial"/>
          <w:lang w:eastAsia="en-GB"/>
        </w:rPr>
        <w:t xml:space="preserve"> Selon la constitution du Mali, la liberté d’entreprendre est garantie (art.14). Toute personne à droit à un environnement sain. La protection, la défense de l’environnement et la promotion de la qualité de la vie sont un devoir pour tous et pour l’Etat (art.15).</w:t>
      </w:r>
    </w:p>
    <w:p w:rsidR="002507D9" w:rsidRPr="00AD41C5" w:rsidRDefault="002507D9" w:rsidP="00C13C02">
      <w:pPr>
        <w:pStyle w:val="Heading2"/>
        <w:numPr>
          <w:ilvl w:val="1"/>
          <w:numId w:val="12"/>
        </w:numPr>
        <w:spacing w:line="276" w:lineRule="auto"/>
        <w:rPr>
          <w:rFonts w:ascii="Arial" w:hAnsi="Arial" w:cs="Arial"/>
          <w:sz w:val="22"/>
          <w:szCs w:val="22"/>
        </w:rPr>
      </w:pPr>
      <w:bookmarkStart w:id="290" w:name="_Toc450905373"/>
      <w:bookmarkStart w:id="291" w:name="_Toc451984509"/>
      <w:r w:rsidRPr="00AD41C5">
        <w:rPr>
          <w:rFonts w:ascii="Arial" w:hAnsi="Arial" w:cs="Arial"/>
          <w:sz w:val="22"/>
          <w:szCs w:val="22"/>
        </w:rPr>
        <w:t>Régime foncier malien</w:t>
      </w:r>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p>
    <w:p w:rsidR="002507D9" w:rsidRPr="00AD41C5" w:rsidRDefault="002507D9" w:rsidP="003F4E21">
      <w:pPr>
        <w:jc w:val="both"/>
        <w:rPr>
          <w:rFonts w:ascii="Arial" w:hAnsi="Arial" w:cs="Arial"/>
          <w:lang w:eastAsia="en-GB"/>
        </w:rPr>
      </w:pPr>
      <w:bookmarkStart w:id="292" w:name="_Toc436401075"/>
      <w:bookmarkStart w:id="293" w:name="_Toc436401238"/>
      <w:bookmarkStart w:id="294" w:name="_Toc436405783"/>
      <w:bookmarkStart w:id="295" w:name="_Toc436656412"/>
      <w:bookmarkStart w:id="296" w:name="_Toc436656578"/>
      <w:bookmarkStart w:id="297" w:name="_Toc436656743"/>
      <w:bookmarkStart w:id="298" w:name="_Toc436656908"/>
      <w:bookmarkStart w:id="299" w:name="_Toc436657073"/>
      <w:bookmarkStart w:id="300" w:name="_Toc436657238"/>
      <w:bookmarkStart w:id="301" w:name="_Toc436657403"/>
      <w:bookmarkStart w:id="302" w:name="_Toc436657568"/>
      <w:bookmarkStart w:id="303" w:name="_Toc436657733"/>
      <w:bookmarkStart w:id="304" w:name="_Toc436657898"/>
      <w:bookmarkStart w:id="305" w:name="_Toc436659614"/>
      <w:bookmarkStart w:id="306" w:name="_Toc436659954"/>
      <w:bookmarkStart w:id="307" w:name="_Toc436660119"/>
      <w:bookmarkStart w:id="308" w:name="_Toc436660284"/>
      <w:bookmarkStart w:id="309" w:name="_Toc436660449"/>
      <w:bookmarkStart w:id="310" w:name="_Toc436660621"/>
      <w:bookmarkStart w:id="311" w:name="_Toc436660786"/>
      <w:bookmarkStart w:id="312" w:name="_Toc437608979"/>
      <w:bookmarkStart w:id="313" w:name="_Toc438458428"/>
      <w:bookmarkStart w:id="314" w:name="_Toc438461517"/>
      <w:bookmarkStart w:id="315" w:name="_Toc438461852"/>
      <w:bookmarkStart w:id="316" w:name="_Toc438462029"/>
      <w:bookmarkStart w:id="317" w:name="_Toc438464355"/>
      <w:bookmarkStart w:id="318" w:name="_Toc438464533"/>
      <w:r w:rsidRPr="00AD41C5">
        <w:rPr>
          <w:rFonts w:ascii="Arial" w:hAnsi="Arial" w:cs="Arial"/>
          <w:lang w:eastAsia="en-GB"/>
        </w:rPr>
        <w:t xml:space="preserve">Le Code domanial et foncier (ordonnance n°00-27 du 22 mars 2000 modifiée par la loi de ratification nº02-008 du 12 février 2002) et la loi n° 96-050 du 16 octobre 1996 portant principes de constitution et de gestion du domaine des collectivités territoriales, régissent le système domanial et foncier malien. C’est ainsi que les terres du domaine national se divisent en trois catégories : </w:t>
      </w:r>
    </w:p>
    <w:p w:rsidR="002507D9" w:rsidRPr="00AD41C5" w:rsidRDefault="00A41DDA" w:rsidP="00C13C02">
      <w:pPr>
        <w:pStyle w:val="ListParagraph"/>
        <w:numPr>
          <w:ilvl w:val="0"/>
          <w:numId w:val="21"/>
        </w:numPr>
        <w:rPr>
          <w:rFonts w:ascii="Arial" w:hAnsi="Arial" w:cs="Arial"/>
          <w:lang w:eastAsia="en-GB"/>
        </w:rPr>
      </w:pPr>
      <w:r w:rsidRPr="00AD41C5">
        <w:rPr>
          <w:rFonts w:ascii="Arial" w:hAnsi="Arial" w:cs="Arial"/>
          <w:lang w:eastAsia="en-GB"/>
        </w:rPr>
        <w:t>l</w:t>
      </w:r>
      <w:r w:rsidR="002507D9" w:rsidRPr="00AD41C5">
        <w:rPr>
          <w:rFonts w:ascii="Arial" w:hAnsi="Arial" w:cs="Arial"/>
          <w:lang w:eastAsia="en-GB"/>
        </w:rPr>
        <w:t>es domaines public et privé de l’État ;</w:t>
      </w:r>
    </w:p>
    <w:p w:rsidR="002507D9" w:rsidRPr="00AD41C5" w:rsidRDefault="00A41DDA" w:rsidP="00C13C02">
      <w:pPr>
        <w:pStyle w:val="ListParagraph"/>
        <w:numPr>
          <w:ilvl w:val="0"/>
          <w:numId w:val="21"/>
        </w:numPr>
        <w:rPr>
          <w:rFonts w:ascii="Arial" w:hAnsi="Arial" w:cs="Arial"/>
          <w:lang w:eastAsia="en-GB"/>
        </w:rPr>
      </w:pPr>
      <w:r w:rsidRPr="00AD41C5">
        <w:rPr>
          <w:rFonts w:ascii="Arial" w:hAnsi="Arial" w:cs="Arial"/>
          <w:lang w:eastAsia="en-GB"/>
        </w:rPr>
        <w:t>l</w:t>
      </w:r>
      <w:r w:rsidR="002507D9" w:rsidRPr="00AD41C5">
        <w:rPr>
          <w:rFonts w:ascii="Arial" w:hAnsi="Arial" w:cs="Arial"/>
          <w:lang w:eastAsia="en-GB"/>
        </w:rPr>
        <w:t>es domaines public et privé des collectivités territoriales ;</w:t>
      </w:r>
    </w:p>
    <w:p w:rsidR="002507D9" w:rsidRPr="00AD41C5" w:rsidRDefault="00A41DDA" w:rsidP="00C13C02">
      <w:pPr>
        <w:pStyle w:val="ListParagraph"/>
        <w:numPr>
          <w:ilvl w:val="0"/>
          <w:numId w:val="21"/>
        </w:numPr>
        <w:rPr>
          <w:rFonts w:ascii="Arial" w:hAnsi="Arial" w:cs="Arial"/>
          <w:lang w:eastAsia="en-GB"/>
        </w:rPr>
      </w:pPr>
      <w:r w:rsidRPr="00AD41C5">
        <w:rPr>
          <w:rFonts w:ascii="Arial" w:hAnsi="Arial" w:cs="Arial"/>
          <w:lang w:eastAsia="en-GB"/>
        </w:rPr>
        <w:t>l</w:t>
      </w:r>
      <w:r w:rsidR="002507D9" w:rsidRPr="00AD41C5">
        <w:rPr>
          <w:rFonts w:ascii="Arial" w:hAnsi="Arial" w:cs="Arial"/>
          <w:lang w:eastAsia="en-GB"/>
        </w:rPr>
        <w:t>e patrimoine des autres personnes physiques et morales.</w:t>
      </w:r>
    </w:p>
    <w:p w:rsidR="00A41DDA" w:rsidRPr="00AD41C5" w:rsidRDefault="00A41DDA" w:rsidP="003F4E21">
      <w:pPr>
        <w:pStyle w:val="ListParagraph"/>
        <w:rPr>
          <w:rFonts w:ascii="Arial" w:hAnsi="Arial" w:cs="Arial"/>
          <w:lang w:eastAsia="en-GB"/>
        </w:rPr>
      </w:pPr>
    </w:p>
    <w:p w:rsidR="002507D9" w:rsidRPr="00AD41C5" w:rsidRDefault="002507D9" w:rsidP="003F4E21">
      <w:pPr>
        <w:jc w:val="both"/>
        <w:rPr>
          <w:rFonts w:ascii="Arial" w:hAnsi="Arial" w:cs="Arial"/>
          <w:lang w:eastAsia="en-GB"/>
        </w:rPr>
      </w:pPr>
      <w:bookmarkStart w:id="319" w:name="_Toc440032266"/>
      <w:bookmarkStart w:id="320" w:name="_Toc440035017"/>
      <w:bookmarkStart w:id="321" w:name="_Toc440360049"/>
      <w:bookmarkStart w:id="322" w:name="_Toc440361310"/>
      <w:bookmarkStart w:id="323" w:name="_Toc440361487"/>
      <w:bookmarkStart w:id="324" w:name="_Toc440362173"/>
      <w:bookmarkStart w:id="325" w:name="_Toc440444117"/>
      <w:bookmarkStart w:id="326" w:name="_Toc440444294"/>
      <w:bookmarkStart w:id="327" w:name="_Toc440446318"/>
      <w:bookmarkStart w:id="328" w:name="_Toc440532243"/>
      <w:bookmarkStart w:id="329" w:name="_Toc440535616"/>
      <w:bookmarkStart w:id="330" w:name="_Toc440538713"/>
      <w:bookmarkStart w:id="331" w:name="_Toc440874642"/>
      <w:bookmarkStart w:id="332" w:name="_Toc440881504"/>
      <w:bookmarkStart w:id="333" w:name="_Toc440891601"/>
      <w:bookmarkStart w:id="334" w:name="_Toc440891792"/>
      <w:bookmarkStart w:id="335" w:name="_Toc440893348"/>
      <w:bookmarkStart w:id="336" w:name="_Toc440894325"/>
      <w:bookmarkStart w:id="337" w:name="_Toc440894516"/>
      <w:bookmarkStart w:id="338" w:name="_Toc440894707"/>
      <w:bookmarkStart w:id="339" w:name="_Toc440895061"/>
      <w:bookmarkStart w:id="340" w:name="_Toc440895254"/>
      <w:bookmarkStart w:id="341" w:name="_Toc440895447"/>
      <w:bookmarkStart w:id="342" w:name="_Toc440896191"/>
      <w:bookmarkStart w:id="343" w:name="_Toc440896409"/>
      <w:bookmarkStart w:id="344" w:name="_Toc440899323"/>
      <w:bookmarkStart w:id="345" w:name="_Toc440899516"/>
      <w:bookmarkStart w:id="346" w:name="_Toc440899708"/>
      <w:bookmarkStart w:id="347" w:name="_Toc440907218"/>
      <w:bookmarkStart w:id="348" w:name="_Toc440907410"/>
      <w:bookmarkStart w:id="349" w:name="_Toc440968194"/>
      <w:bookmarkStart w:id="350" w:name="_Toc440987916"/>
      <w:bookmarkStart w:id="351" w:name="_Toc440988102"/>
      <w:bookmarkStart w:id="352" w:name="_Toc441055044"/>
      <w:bookmarkStart w:id="353" w:name="_Toc441055230"/>
      <w:bookmarkStart w:id="354" w:name="_Toc441055544"/>
      <w:bookmarkStart w:id="355" w:name="_Toc441064864"/>
      <w:bookmarkStart w:id="356" w:name="_Toc441069094"/>
      <w:bookmarkStart w:id="357" w:name="_Toc441070548"/>
      <w:bookmarkStart w:id="358" w:name="_Toc441070737"/>
      <w:bookmarkStart w:id="359" w:name="_Toc441071929"/>
      <w:bookmarkStart w:id="360" w:name="_Toc441078338"/>
      <w:bookmarkStart w:id="361" w:name="_Toc441079101"/>
      <w:bookmarkStart w:id="362" w:name="_Toc441080864"/>
      <w:bookmarkStart w:id="363" w:name="_Toc441081044"/>
      <w:bookmarkStart w:id="364" w:name="_Toc441081224"/>
      <w:bookmarkStart w:id="365" w:name="_Toc441086082"/>
      <w:bookmarkStart w:id="366" w:name="_Toc441086253"/>
      <w:bookmarkStart w:id="367" w:name="_Toc441086565"/>
      <w:bookmarkStart w:id="368" w:name="_Toc441086738"/>
      <w:bookmarkStart w:id="369" w:name="_Toc441086910"/>
      <w:bookmarkStart w:id="370" w:name="_Toc441087081"/>
      <w:bookmarkStart w:id="371" w:name="_Toc441087252"/>
      <w:bookmarkStart w:id="372" w:name="_Toc441089617"/>
      <w:bookmarkStart w:id="373" w:name="_Toc441089790"/>
      <w:bookmarkStart w:id="374" w:name="_Toc441089964"/>
      <w:bookmarkStart w:id="375" w:name="_Toc441149441"/>
      <w:bookmarkStart w:id="376" w:name="_Toc441158431"/>
      <w:bookmarkStart w:id="377" w:name="_Toc441250007"/>
      <w:bookmarkStart w:id="378" w:name="_Toc441483074"/>
      <w:bookmarkStart w:id="379" w:name="_Toc441483248"/>
      <w:bookmarkStart w:id="380" w:name="_Toc441484551"/>
      <w:bookmarkStart w:id="381" w:name="_Toc441484725"/>
      <w:bookmarkStart w:id="382" w:name="_Toc441484969"/>
      <w:bookmarkStart w:id="383" w:name="_Toc441485464"/>
      <w:bookmarkStart w:id="384" w:name="_Toc441485640"/>
      <w:bookmarkStart w:id="385" w:name="_Toc441485936"/>
      <w:bookmarkStart w:id="386" w:name="_Toc441486113"/>
      <w:bookmarkStart w:id="387" w:name="_Toc441486290"/>
      <w:bookmarkStart w:id="388" w:name="_Toc441486468"/>
      <w:bookmarkStart w:id="389" w:name="_Toc441486646"/>
      <w:bookmarkStart w:id="390" w:name="_Toc441486825"/>
      <w:bookmarkStart w:id="391" w:name="_Toc441487004"/>
      <w:bookmarkStart w:id="392" w:name="_Toc441487184"/>
      <w:bookmarkStart w:id="393" w:name="_Toc441487365"/>
      <w:bookmarkStart w:id="394" w:name="_Toc441487546"/>
      <w:bookmarkStart w:id="395" w:name="_Toc441487728"/>
      <w:bookmarkStart w:id="396" w:name="_Toc441487911"/>
      <w:bookmarkStart w:id="397" w:name="_Toc441488094"/>
      <w:bookmarkStart w:id="398" w:name="_Toc441488278"/>
      <w:bookmarkStart w:id="399" w:name="_Toc441489108"/>
      <w:bookmarkStart w:id="400" w:name="_Toc441489293"/>
      <w:bookmarkStart w:id="401" w:name="_Toc441489478"/>
      <w:bookmarkStart w:id="402" w:name="_Toc441490037"/>
      <w:bookmarkStart w:id="403" w:name="_Toc441490415"/>
      <w:bookmarkStart w:id="404" w:name="_Toc441490603"/>
      <w:bookmarkStart w:id="405" w:name="_Toc441494118"/>
      <w:bookmarkStart w:id="406" w:name="_Toc441494308"/>
      <w:bookmarkStart w:id="407" w:name="_Toc441494609"/>
      <w:bookmarkStart w:id="408" w:name="_Toc441494928"/>
      <w:bookmarkStart w:id="409" w:name="_Toc441495244"/>
      <w:bookmarkStart w:id="410" w:name="_Toc441495437"/>
      <w:bookmarkStart w:id="411" w:name="_Toc441495631"/>
      <w:bookmarkStart w:id="412" w:name="_Toc441497248"/>
      <w:bookmarkStart w:id="413" w:name="_Toc441497444"/>
      <w:bookmarkStart w:id="414" w:name="_Toc441497640"/>
      <w:bookmarkStart w:id="415" w:name="_Toc441497837"/>
      <w:bookmarkStart w:id="416" w:name="_Toc441498034"/>
      <w:bookmarkStart w:id="417" w:name="_Toc441498232"/>
      <w:bookmarkStart w:id="418" w:name="_Toc441498430"/>
      <w:bookmarkStart w:id="419" w:name="_Toc441499147"/>
      <w:bookmarkStart w:id="420" w:name="_Toc441499382"/>
      <w:bookmarkStart w:id="421" w:name="_Toc441499589"/>
      <w:bookmarkStart w:id="422" w:name="_Toc441500135"/>
      <w:bookmarkStart w:id="423" w:name="_Toc441500415"/>
      <w:bookmarkStart w:id="424" w:name="_Toc441500636"/>
      <w:bookmarkStart w:id="425" w:name="_Toc441502161"/>
      <w:bookmarkStart w:id="426" w:name="_Toc441568891"/>
      <w:bookmarkStart w:id="427" w:name="_Toc441573893"/>
      <w:bookmarkStart w:id="428" w:name="_Toc441585990"/>
      <w:bookmarkStart w:id="429" w:name="_Toc441586190"/>
      <w:bookmarkStart w:id="430" w:name="_Toc441586390"/>
      <w:bookmarkStart w:id="431" w:name="_Toc441588800"/>
      <w:bookmarkStart w:id="432" w:name="_Toc441596722"/>
      <w:bookmarkStart w:id="433" w:name="_Toc441598798"/>
      <w:bookmarkStart w:id="434" w:name="_Toc441600909"/>
      <w:bookmarkStart w:id="435" w:name="_Toc441602913"/>
      <w:bookmarkStart w:id="436" w:name="_Toc441604688"/>
      <w:bookmarkStart w:id="437" w:name="_Toc441650646"/>
      <w:bookmarkStart w:id="438" w:name="_Toc441658204"/>
      <w:bookmarkStart w:id="439" w:name="_Toc441658404"/>
      <w:bookmarkStart w:id="440" w:name="_Toc441658604"/>
      <w:bookmarkStart w:id="441" w:name="_Toc441670218"/>
      <w:bookmarkStart w:id="442" w:name="_Toc441670419"/>
      <w:bookmarkStart w:id="443" w:name="_Toc441670620"/>
      <w:bookmarkStart w:id="444" w:name="_Toc441670821"/>
      <w:bookmarkStart w:id="445" w:name="_Toc441673984"/>
      <w:bookmarkStart w:id="446" w:name="_Toc441830002"/>
      <w:bookmarkStart w:id="447" w:name="_Toc441832163"/>
      <w:bookmarkStart w:id="448" w:name="_Toc442085463"/>
      <w:bookmarkStart w:id="449" w:name="_Toc442085674"/>
      <w:bookmarkStart w:id="450" w:name="_Toc442090588"/>
      <w:bookmarkStart w:id="451" w:name="_Toc442090804"/>
      <w:bookmarkStart w:id="452" w:name="_Toc442091020"/>
      <w:bookmarkStart w:id="453" w:name="_Toc442091236"/>
      <w:bookmarkStart w:id="454" w:name="_Toc442093283"/>
      <w:bookmarkStart w:id="455" w:name="_Toc442093500"/>
      <w:bookmarkStart w:id="456" w:name="_Toc442095926"/>
      <w:bookmarkStart w:id="457" w:name="_Toc442096143"/>
      <w:bookmarkStart w:id="458" w:name="_Toc442096360"/>
      <w:bookmarkStart w:id="459" w:name="_Toc442098469"/>
      <w:bookmarkStart w:id="460" w:name="_Toc442360886"/>
      <w:bookmarkStart w:id="461" w:name="_Toc442697966"/>
      <w:bookmarkStart w:id="462" w:name="_Toc442700267"/>
      <w:bookmarkStart w:id="463" w:name="_Toc442700485"/>
      <w:bookmarkStart w:id="464" w:name="_Toc442700704"/>
      <w:bookmarkStart w:id="465" w:name="_Toc442703516"/>
      <w:bookmarkStart w:id="466" w:name="_Toc442703735"/>
      <w:bookmarkStart w:id="467" w:name="_Toc442706200"/>
      <w:bookmarkStart w:id="468" w:name="_Toc442713484"/>
      <w:bookmarkStart w:id="469" w:name="_Toc442713704"/>
      <w:bookmarkStart w:id="470" w:name="_Toc442714355"/>
      <w:bookmarkStart w:id="471" w:name="_Toc442714575"/>
      <w:bookmarkStart w:id="472" w:name="_Toc444603231"/>
      <w:bookmarkStart w:id="473" w:name="_Toc444611912"/>
      <w:bookmarkStart w:id="474" w:name="_Toc444612139"/>
      <w:bookmarkStart w:id="475" w:name="_Toc447110198"/>
      <w:bookmarkStart w:id="476" w:name="_Toc447110425"/>
      <w:r w:rsidRPr="00AD41C5">
        <w:rPr>
          <w:rFonts w:ascii="Arial" w:hAnsi="Arial" w:cs="Arial"/>
          <w:lang w:eastAsia="en-GB"/>
        </w:rPr>
        <w:t>Les domaines public et privé de l’État</w:t>
      </w:r>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r w:rsidRPr="00AD41C5">
        <w:rPr>
          <w:rFonts w:ascii="Arial" w:hAnsi="Arial" w:cs="Arial"/>
          <w:lang w:eastAsia="en-GB"/>
        </w:rPr>
        <w:t> :</w:t>
      </w:r>
      <w:bookmarkStart w:id="477" w:name="_Toc436401076"/>
      <w:bookmarkStart w:id="478" w:name="_Toc436401239"/>
      <w:bookmarkStart w:id="479" w:name="_Toc436405784"/>
      <w:bookmarkStart w:id="480" w:name="_Toc436656413"/>
      <w:bookmarkStart w:id="481" w:name="_Toc436656579"/>
      <w:bookmarkStart w:id="482" w:name="_Toc436656744"/>
      <w:bookmarkStart w:id="483" w:name="_Toc436656909"/>
      <w:bookmarkStart w:id="484" w:name="_Toc436657074"/>
      <w:bookmarkStart w:id="485" w:name="_Toc436657239"/>
      <w:bookmarkStart w:id="486" w:name="_Toc436657404"/>
      <w:bookmarkStart w:id="487" w:name="_Toc436657569"/>
      <w:bookmarkStart w:id="488" w:name="_Toc436657734"/>
      <w:bookmarkStart w:id="489" w:name="_Toc436657899"/>
      <w:bookmarkStart w:id="490" w:name="_Toc436659615"/>
      <w:bookmarkStart w:id="491" w:name="_Toc436659955"/>
      <w:bookmarkStart w:id="492" w:name="_Toc436660120"/>
      <w:bookmarkStart w:id="493" w:name="_Toc436660285"/>
      <w:bookmarkStart w:id="494" w:name="_Toc436660450"/>
      <w:bookmarkStart w:id="495" w:name="_Toc436660622"/>
      <w:bookmarkStart w:id="496" w:name="_Toc436660787"/>
      <w:bookmarkStart w:id="497" w:name="_Toc437608980"/>
      <w:bookmarkStart w:id="498" w:name="_Toc438458429"/>
      <w:bookmarkStart w:id="499" w:name="_Toc438461518"/>
      <w:bookmarkStart w:id="500" w:name="_Toc438461853"/>
      <w:bookmarkStart w:id="501" w:name="_Toc438462030"/>
      <w:bookmarkStart w:id="502" w:name="_Toc438464356"/>
      <w:bookmarkStart w:id="503" w:name="_Toc438464534"/>
      <w:r w:rsidRPr="00AD41C5">
        <w:rPr>
          <w:rFonts w:ascii="Arial" w:hAnsi="Arial" w:cs="Arial"/>
          <w:lang w:eastAsia="en-GB"/>
        </w:rPr>
        <w:t xml:space="preserve">   le domaine public de l’État se compose du domaine public naturel et du domaine public artificiel. </w:t>
      </w:r>
    </w:p>
    <w:p w:rsidR="002507D9" w:rsidRPr="00AD41C5" w:rsidRDefault="006138AB" w:rsidP="00C13C02">
      <w:pPr>
        <w:pStyle w:val="Bullets"/>
        <w:numPr>
          <w:ilvl w:val="0"/>
          <w:numId w:val="22"/>
        </w:numPr>
        <w:spacing w:line="276" w:lineRule="auto"/>
        <w:rPr>
          <w:rFonts w:cs="Arial"/>
          <w:sz w:val="22"/>
          <w:szCs w:val="22"/>
          <w:lang w:eastAsia="en-GB"/>
        </w:rPr>
      </w:pPr>
      <w:r w:rsidRPr="00AD41C5">
        <w:rPr>
          <w:rFonts w:cs="Arial"/>
          <w:sz w:val="22"/>
          <w:szCs w:val="22"/>
          <w:lang w:eastAsia="en-GB"/>
        </w:rPr>
        <w:t>l</w:t>
      </w:r>
      <w:r w:rsidR="002507D9" w:rsidRPr="00AD41C5">
        <w:rPr>
          <w:rFonts w:cs="Arial"/>
          <w:sz w:val="22"/>
          <w:szCs w:val="22"/>
          <w:lang w:eastAsia="en-GB"/>
        </w:rPr>
        <w:t>e domaine public naturel comprend les sites naturels détermin</w:t>
      </w:r>
      <w:r w:rsidR="003211F9" w:rsidRPr="00AD41C5">
        <w:rPr>
          <w:rFonts w:cs="Arial"/>
          <w:sz w:val="22"/>
          <w:szCs w:val="22"/>
          <w:lang w:eastAsia="en-GB"/>
        </w:rPr>
        <w:t xml:space="preserve">és par la loi tels que l’espace </w:t>
      </w:r>
      <w:r w:rsidR="002507D9" w:rsidRPr="00AD41C5">
        <w:rPr>
          <w:rFonts w:cs="Arial"/>
          <w:sz w:val="22"/>
          <w:szCs w:val="22"/>
          <w:lang w:eastAsia="en-GB"/>
        </w:rPr>
        <w:t>aérien, les cours d’eau navigables ou flottables, les sources et cours d’eau non navigables ni flottables, les lacs et étangs, et les nappes d’eau souterraines.</w:t>
      </w:r>
    </w:p>
    <w:p w:rsidR="002507D9" w:rsidRPr="00AD41C5" w:rsidRDefault="006138AB" w:rsidP="00C13C02">
      <w:pPr>
        <w:pStyle w:val="Bullets"/>
        <w:numPr>
          <w:ilvl w:val="0"/>
          <w:numId w:val="22"/>
        </w:numPr>
        <w:spacing w:line="276" w:lineRule="auto"/>
        <w:rPr>
          <w:rFonts w:cs="Arial"/>
          <w:sz w:val="22"/>
          <w:szCs w:val="22"/>
          <w:lang w:eastAsia="en-GB"/>
        </w:rPr>
      </w:pPr>
      <w:r w:rsidRPr="00AD41C5">
        <w:rPr>
          <w:rFonts w:cs="Arial"/>
          <w:sz w:val="22"/>
          <w:szCs w:val="22"/>
          <w:lang w:eastAsia="en-GB"/>
        </w:rPr>
        <w:t>l</w:t>
      </w:r>
      <w:r w:rsidR="002507D9" w:rsidRPr="00AD41C5">
        <w:rPr>
          <w:rFonts w:cs="Arial"/>
          <w:sz w:val="22"/>
          <w:szCs w:val="22"/>
          <w:lang w:eastAsia="en-GB"/>
        </w:rPr>
        <w:t>e domaine public artificiel comprend notamment les routes, les voies ferrées, les voies de communication de toutes natures et leurs dispositifs de protection, les conduites d'eau, les conduites d'égouts, les digues fluviales, les ouvrages d'éclairage et de balisage, ainsi que les dépendances de ces ouvrages. La constitution du domaine public artificiel se fait sur la base d’une immatriculation. Tout ce domaine est géré par le ministre chargé des domaines.</w:t>
      </w:r>
    </w:p>
    <w:p w:rsidR="002507D9" w:rsidRPr="00AD41C5" w:rsidRDefault="002507D9" w:rsidP="003F4E21">
      <w:pPr>
        <w:jc w:val="both"/>
        <w:rPr>
          <w:rFonts w:ascii="Arial" w:hAnsi="Arial" w:cs="Arial"/>
          <w:lang w:eastAsia="en-GB"/>
        </w:rPr>
      </w:pPr>
      <w:r w:rsidRPr="00AD41C5">
        <w:rPr>
          <w:rFonts w:ascii="Arial" w:hAnsi="Arial" w:cs="Arial"/>
          <w:lang w:eastAsia="en-GB"/>
        </w:rPr>
        <w:t xml:space="preserve">Le domaine privé immobilier de l’État est défini par la constitution (article 28) et comprend notamment, les terres faisant l’objet de titre foncier et les droits réels immobiliers établis ou transférés au nom de l’État ; les terres non immatriculées y compris celles vacantes et sans maîtres ; les terres sur lesquelles s’exercent des droits fonciers coutumiers d’usage et de disposition ; les terres sur lesquelles s’exercent des droits d’usage ou de disposition en vertu des règles de droit écrit ; les dépendances du domaine forestier, pastoral ou minier ; et certains biens et droits immobiliers privés placés sous la sauvegarde de l’État à titre provisoire. </w:t>
      </w:r>
    </w:p>
    <w:p w:rsidR="002507D9" w:rsidRPr="00AD41C5" w:rsidRDefault="002507D9" w:rsidP="003F4E21">
      <w:pPr>
        <w:jc w:val="both"/>
        <w:rPr>
          <w:rFonts w:ascii="Arial" w:hAnsi="Arial" w:cs="Arial"/>
          <w:lang w:eastAsia="en-GB"/>
        </w:rPr>
      </w:pPr>
      <w:r w:rsidRPr="00AD41C5">
        <w:rPr>
          <w:rFonts w:ascii="Arial" w:hAnsi="Arial" w:cs="Arial"/>
          <w:lang w:eastAsia="en-GB"/>
        </w:rPr>
        <w:t>Le décret n°01-040/P-RM du 2 février 2001 a déterminé les formes et conditions d’attribution des terrains du domaine privé immobilier de l’État. C’est ce qui fait que les terrains du domaine privé immobilier de l'État, peuvent être attribués pour une concession rurale, par cession, location et affectation.</w:t>
      </w:r>
      <w:bookmarkStart w:id="504" w:name="_Toc440032267"/>
      <w:bookmarkStart w:id="505" w:name="_Toc440035018"/>
      <w:bookmarkStart w:id="506" w:name="_Toc440360050"/>
      <w:bookmarkStart w:id="507" w:name="_Toc440361311"/>
      <w:bookmarkStart w:id="508" w:name="_Toc440361488"/>
      <w:bookmarkStart w:id="509" w:name="_Toc440362174"/>
      <w:bookmarkStart w:id="510" w:name="_Toc440444118"/>
      <w:bookmarkStart w:id="511" w:name="_Toc440444295"/>
      <w:bookmarkStart w:id="512" w:name="_Toc440446319"/>
      <w:bookmarkStart w:id="513" w:name="_Toc440532244"/>
      <w:bookmarkStart w:id="514" w:name="_Toc440535617"/>
      <w:bookmarkStart w:id="515" w:name="_Toc440538714"/>
      <w:bookmarkStart w:id="516" w:name="_Toc440874643"/>
      <w:bookmarkStart w:id="517" w:name="_Toc440881505"/>
      <w:bookmarkStart w:id="518" w:name="_Toc440891602"/>
      <w:bookmarkStart w:id="519" w:name="_Toc440891793"/>
      <w:bookmarkStart w:id="520" w:name="_Toc440893349"/>
      <w:bookmarkStart w:id="521" w:name="_Toc440894326"/>
      <w:bookmarkStart w:id="522" w:name="_Toc440894517"/>
      <w:bookmarkStart w:id="523" w:name="_Toc440894708"/>
      <w:bookmarkStart w:id="524" w:name="_Toc440895062"/>
      <w:bookmarkStart w:id="525" w:name="_Toc440895255"/>
      <w:bookmarkStart w:id="526" w:name="_Toc440895448"/>
      <w:bookmarkStart w:id="527" w:name="_Toc440896192"/>
      <w:bookmarkStart w:id="528" w:name="_Toc440896410"/>
      <w:bookmarkStart w:id="529" w:name="_Toc440899324"/>
      <w:bookmarkStart w:id="530" w:name="_Toc440899517"/>
      <w:bookmarkStart w:id="531" w:name="_Toc440899709"/>
      <w:bookmarkStart w:id="532" w:name="_Toc440907219"/>
      <w:bookmarkStart w:id="533" w:name="_Toc440907411"/>
      <w:bookmarkStart w:id="534" w:name="_Toc440968195"/>
      <w:bookmarkStart w:id="535" w:name="_Toc440987917"/>
      <w:bookmarkStart w:id="536" w:name="_Toc440988103"/>
      <w:bookmarkStart w:id="537" w:name="_Toc441055045"/>
      <w:bookmarkStart w:id="538" w:name="_Toc441055231"/>
      <w:bookmarkStart w:id="539" w:name="_Toc441055545"/>
      <w:bookmarkStart w:id="540" w:name="_Toc441064865"/>
      <w:bookmarkStart w:id="541" w:name="_Toc441069095"/>
      <w:bookmarkStart w:id="542" w:name="_Toc441070549"/>
      <w:bookmarkStart w:id="543" w:name="_Toc441070738"/>
      <w:bookmarkStart w:id="544" w:name="_Toc441071930"/>
      <w:bookmarkStart w:id="545" w:name="_Toc441078339"/>
      <w:bookmarkStart w:id="546" w:name="_Toc441079102"/>
      <w:bookmarkStart w:id="547" w:name="_Toc441080865"/>
      <w:bookmarkStart w:id="548" w:name="_Toc441081045"/>
      <w:bookmarkStart w:id="549" w:name="_Toc441081225"/>
      <w:bookmarkStart w:id="550" w:name="_Toc441086083"/>
      <w:bookmarkStart w:id="551" w:name="_Toc441086254"/>
      <w:bookmarkStart w:id="552" w:name="_Toc441086566"/>
      <w:bookmarkStart w:id="553" w:name="_Toc441086739"/>
      <w:bookmarkStart w:id="554" w:name="_Toc441086911"/>
      <w:bookmarkStart w:id="555" w:name="_Toc441087082"/>
      <w:bookmarkStart w:id="556" w:name="_Toc441087253"/>
      <w:bookmarkStart w:id="557" w:name="_Toc441089618"/>
      <w:bookmarkStart w:id="558" w:name="_Toc441089791"/>
      <w:bookmarkStart w:id="559" w:name="_Toc441089965"/>
      <w:bookmarkStart w:id="560" w:name="_Toc441149442"/>
      <w:bookmarkStart w:id="561" w:name="_Toc441158432"/>
      <w:bookmarkStart w:id="562" w:name="_Toc441250008"/>
      <w:bookmarkStart w:id="563" w:name="_Toc441483075"/>
      <w:bookmarkStart w:id="564" w:name="_Toc441483249"/>
      <w:bookmarkStart w:id="565" w:name="_Toc441484552"/>
      <w:bookmarkStart w:id="566" w:name="_Toc441484726"/>
      <w:bookmarkStart w:id="567" w:name="_Toc441484970"/>
      <w:bookmarkStart w:id="568" w:name="_Toc441485465"/>
      <w:bookmarkStart w:id="569" w:name="_Toc441485641"/>
      <w:bookmarkStart w:id="570" w:name="_Toc441485937"/>
      <w:bookmarkStart w:id="571" w:name="_Toc441486114"/>
      <w:bookmarkStart w:id="572" w:name="_Toc441486291"/>
      <w:bookmarkStart w:id="573" w:name="_Toc441486469"/>
      <w:bookmarkStart w:id="574" w:name="_Toc441486647"/>
      <w:bookmarkStart w:id="575" w:name="_Toc441486826"/>
      <w:bookmarkStart w:id="576" w:name="_Toc441487005"/>
      <w:bookmarkStart w:id="577" w:name="_Toc441487185"/>
      <w:bookmarkStart w:id="578" w:name="_Toc441487366"/>
      <w:bookmarkStart w:id="579" w:name="_Toc441487547"/>
      <w:bookmarkStart w:id="580" w:name="_Toc441487729"/>
      <w:bookmarkStart w:id="581" w:name="_Toc441487912"/>
      <w:bookmarkStart w:id="582" w:name="_Toc441488095"/>
      <w:bookmarkStart w:id="583" w:name="_Toc441488279"/>
      <w:bookmarkStart w:id="584" w:name="_Toc441489109"/>
      <w:bookmarkStart w:id="585" w:name="_Toc441489294"/>
      <w:bookmarkStart w:id="586" w:name="_Toc441489479"/>
      <w:bookmarkStart w:id="587" w:name="_Toc441490038"/>
      <w:bookmarkStart w:id="588" w:name="_Toc441490416"/>
      <w:bookmarkStart w:id="589" w:name="_Toc441490604"/>
      <w:bookmarkStart w:id="590" w:name="_Toc441494119"/>
      <w:bookmarkStart w:id="591" w:name="_Toc441494309"/>
      <w:bookmarkStart w:id="592" w:name="_Toc441494610"/>
      <w:bookmarkStart w:id="593" w:name="_Toc441494929"/>
      <w:bookmarkStart w:id="594" w:name="_Toc441495245"/>
      <w:bookmarkStart w:id="595" w:name="_Toc441495438"/>
      <w:bookmarkStart w:id="596" w:name="_Toc441495632"/>
      <w:bookmarkStart w:id="597" w:name="_Toc441497249"/>
      <w:bookmarkStart w:id="598" w:name="_Toc441497445"/>
      <w:bookmarkStart w:id="599" w:name="_Toc441497641"/>
      <w:bookmarkStart w:id="600" w:name="_Toc441497838"/>
      <w:bookmarkStart w:id="601" w:name="_Toc441498035"/>
      <w:bookmarkStart w:id="602" w:name="_Toc441498233"/>
      <w:bookmarkStart w:id="603" w:name="_Toc441498431"/>
      <w:bookmarkStart w:id="604" w:name="_Toc441499148"/>
      <w:bookmarkStart w:id="605" w:name="_Toc441499383"/>
      <w:bookmarkStart w:id="606" w:name="_Toc441499590"/>
      <w:bookmarkStart w:id="607" w:name="_Toc441500136"/>
      <w:bookmarkStart w:id="608" w:name="_Toc441500416"/>
      <w:bookmarkStart w:id="609" w:name="_Toc441500637"/>
      <w:bookmarkStart w:id="610" w:name="_Toc441502162"/>
      <w:bookmarkStart w:id="611" w:name="_Toc441568892"/>
      <w:bookmarkStart w:id="612" w:name="_Toc441573894"/>
      <w:bookmarkStart w:id="613" w:name="_Toc441585991"/>
      <w:bookmarkStart w:id="614" w:name="_Toc441586191"/>
      <w:bookmarkStart w:id="615" w:name="_Toc441586391"/>
      <w:bookmarkStart w:id="616" w:name="_Toc441588801"/>
      <w:bookmarkStart w:id="617" w:name="_Toc441596723"/>
      <w:bookmarkStart w:id="618" w:name="_Toc441598799"/>
      <w:bookmarkStart w:id="619" w:name="_Toc441600910"/>
      <w:bookmarkStart w:id="620" w:name="_Toc441602914"/>
      <w:bookmarkStart w:id="621" w:name="_Toc441604689"/>
      <w:bookmarkStart w:id="622" w:name="_Toc441650647"/>
      <w:bookmarkStart w:id="623" w:name="_Toc441658205"/>
      <w:bookmarkStart w:id="624" w:name="_Toc441658405"/>
      <w:bookmarkStart w:id="625" w:name="_Toc441658605"/>
      <w:bookmarkStart w:id="626" w:name="_Toc441670219"/>
      <w:bookmarkStart w:id="627" w:name="_Toc441670420"/>
      <w:bookmarkStart w:id="628" w:name="_Toc441670621"/>
      <w:bookmarkStart w:id="629" w:name="_Toc441670822"/>
      <w:bookmarkStart w:id="630" w:name="_Toc441673985"/>
      <w:bookmarkStart w:id="631" w:name="_Toc441830003"/>
      <w:bookmarkStart w:id="632" w:name="_Toc441832164"/>
      <w:bookmarkStart w:id="633" w:name="_Toc442085464"/>
      <w:bookmarkStart w:id="634" w:name="_Toc442085675"/>
      <w:bookmarkStart w:id="635" w:name="_Toc442090589"/>
      <w:bookmarkStart w:id="636" w:name="_Toc442090805"/>
      <w:bookmarkStart w:id="637" w:name="_Toc442091021"/>
      <w:bookmarkStart w:id="638" w:name="_Toc442091237"/>
      <w:bookmarkStart w:id="639" w:name="_Toc442093284"/>
      <w:bookmarkStart w:id="640" w:name="_Toc442093501"/>
      <w:bookmarkStart w:id="641" w:name="_Toc442095927"/>
      <w:bookmarkStart w:id="642" w:name="_Toc442096144"/>
      <w:bookmarkStart w:id="643" w:name="_Toc442096361"/>
      <w:bookmarkStart w:id="644" w:name="_Toc442098470"/>
      <w:bookmarkStart w:id="645" w:name="_Toc442360887"/>
      <w:bookmarkStart w:id="646" w:name="_Toc442697967"/>
      <w:bookmarkStart w:id="647" w:name="_Toc442700268"/>
      <w:bookmarkStart w:id="648" w:name="_Toc442700486"/>
      <w:bookmarkStart w:id="649" w:name="_Toc442700705"/>
      <w:bookmarkStart w:id="650" w:name="_Toc442703517"/>
      <w:bookmarkStart w:id="651" w:name="_Toc442703736"/>
      <w:bookmarkStart w:id="652" w:name="_Toc442706201"/>
      <w:bookmarkStart w:id="653" w:name="_Toc442713485"/>
      <w:bookmarkStart w:id="654" w:name="_Toc442713705"/>
      <w:bookmarkStart w:id="655" w:name="_Toc442714356"/>
      <w:bookmarkStart w:id="656" w:name="_Toc442714576"/>
      <w:bookmarkStart w:id="657" w:name="_Toc444603232"/>
      <w:bookmarkStart w:id="658" w:name="_Toc444611913"/>
      <w:bookmarkStart w:id="659" w:name="_Toc444612140"/>
      <w:bookmarkStart w:id="660" w:name="_Toc447110199"/>
      <w:bookmarkStart w:id="661" w:name="_Toc447110426"/>
    </w:p>
    <w:p w:rsidR="00D515B3" w:rsidRPr="00AD41C5" w:rsidRDefault="00D515B3" w:rsidP="003F4E21">
      <w:pPr>
        <w:jc w:val="both"/>
        <w:rPr>
          <w:rFonts w:ascii="Arial" w:hAnsi="Arial" w:cs="Arial"/>
          <w:lang w:eastAsia="en-GB"/>
        </w:rPr>
      </w:pPr>
    </w:p>
    <w:p w:rsidR="002507D9" w:rsidRPr="00AD41C5" w:rsidRDefault="002507D9" w:rsidP="003F4E21">
      <w:pPr>
        <w:jc w:val="both"/>
        <w:rPr>
          <w:rFonts w:ascii="Arial" w:hAnsi="Arial" w:cs="Arial"/>
          <w:lang w:eastAsia="en-GB"/>
        </w:rPr>
      </w:pPr>
      <w:r w:rsidRPr="00AD41C5">
        <w:rPr>
          <w:rFonts w:ascii="Arial" w:hAnsi="Arial" w:cs="Arial"/>
          <w:lang w:eastAsia="en-GB"/>
        </w:rPr>
        <w:t>Les domaines public et privé des collectivités territoriales</w:t>
      </w:r>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r w:rsidRPr="00AD41C5">
        <w:rPr>
          <w:rFonts w:ascii="Arial" w:hAnsi="Arial" w:cs="Arial"/>
          <w:lang w:eastAsia="en-GB"/>
        </w:rPr>
        <w:t> :</w:t>
      </w:r>
      <w:bookmarkStart w:id="662" w:name="_Toc436401077"/>
      <w:bookmarkStart w:id="663" w:name="_Toc436401240"/>
      <w:bookmarkStart w:id="664" w:name="_Toc436405785"/>
      <w:bookmarkStart w:id="665" w:name="_Toc436656414"/>
      <w:bookmarkStart w:id="666" w:name="_Toc436656580"/>
      <w:bookmarkStart w:id="667" w:name="_Toc436656745"/>
      <w:bookmarkStart w:id="668" w:name="_Toc436656910"/>
      <w:bookmarkStart w:id="669" w:name="_Toc436657075"/>
      <w:bookmarkStart w:id="670" w:name="_Toc436657240"/>
      <w:bookmarkStart w:id="671" w:name="_Toc436657405"/>
      <w:bookmarkStart w:id="672" w:name="_Toc436657570"/>
      <w:bookmarkStart w:id="673" w:name="_Toc436657735"/>
      <w:bookmarkStart w:id="674" w:name="_Toc436657900"/>
      <w:bookmarkStart w:id="675" w:name="_Toc436659616"/>
      <w:bookmarkStart w:id="676" w:name="_Toc436659956"/>
      <w:bookmarkStart w:id="677" w:name="_Toc436660121"/>
      <w:bookmarkStart w:id="678" w:name="_Toc436660286"/>
      <w:bookmarkStart w:id="679" w:name="_Toc436660451"/>
      <w:bookmarkStart w:id="680" w:name="_Toc436660623"/>
      <w:bookmarkStart w:id="681" w:name="_Toc436660788"/>
      <w:bookmarkStart w:id="682" w:name="_Toc437608981"/>
      <w:bookmarkStart w:id="683" w:name="_Toc438458430"/>
      <w:bookmarkStart w:id="684" w:name="_Toc438461519"/>
      <w:bookmarkStart w:id="685" w:name="_Toc438461854"/>
      <w:bookmarkStart w:id="686" w:name="_Toc438462031"/>
      <w:bookmarkStart w:id="687" w:name="_Toc438464357"/>
      <w:bookmarkStart w:id="688" w:name="_Toc438464535"/>
      <w:r w:rsidRPr="00AD41C5">
        <w:rPr>
          <w:rFonts w:ascii="Arial" w:hAnsi="Arial" w:cs="Arial"/>
          <w:lang w:eastAsia="en-GB"/>
        </w:rPr>
        <w:t xml:space="preserve">   le domaine public des collectivités territoriales est organisé par le Code domanial et foncier (titre IV) et est complété par la loi n° 96-050 précitée. Il comprend: </w:t>
      </w:r>
    </w:p>
    <w:p w:rsidR="002507D9" w:rsidRPr="00AD41C5" w:rsidRDefault="002507D9" w:rsidP="00C13C02">
      <w:pPr>
        <w:pStyle w:val="Bullets"/>
        <w:numPr>
          <w:ilvl w:val="0"/>
          <w:numId w:val="23"/>
        </w:numPr>
        <w:spacing w:line="276" w:lineRule="auto"/>
        <w:rPr>
          <w:rFonts w:cs="Arial"/>
          <w:sz w:val="22"/>
          <w:szCs w:val="22"/>
          <w:lang w:eastAsia="en-GB"/>
        </w:rPr>
      </w:pPr>
      <w:r w:rsidRPr="00AD41C5">
        <w:rPr>
          <w:rFonts w:cs="Arial"/>
          <w:sz w:val="22"/>
          <w:szCs w:val="22"/>
          <w:lang w:eastAsia="en-GB"/>
        </w:rPr>
        <w:t>le domaine public composé de tous les immeubles et meubles déterminés comme tels par la loi ou ayant fait l'objet d'une procédure spéciale de classement (aménagements et ouvrages d'utilité publique réalisés pour des raisons d'intérêt régional, de cercle ou communal ainsi que les terrains qui les supportent, déterminés par la loi ou ayant fait l'objet d'une procédure de classement,…) ;</w:t>
      </w:r>
    </w:p>
    <w:p w:rsidR="002507D9" w:rsidRPr="00AD41C5" w:rsidRDefault="002507D9" w:rsidP="00C13C02">
      <w:pPr>
        <w:pStyle w:val="Bullets"/>
        <w:numPr>
          <w:ilvl w:val="0"/>
          <w:numId w:val="23"/>
        </w:numPr>
        <w:spacing w:line="276" w:lineRule="auto"/>
        <w:rPr>
          <w:rFonts w:cs="Arial"/>
          <w:sz w:val="22"/>
          <w:szCs w:val="22"/>
          <w:lang w:eastAsia="en-GB"/>
        </w:rPr>
      </w:pPr>
      <w:r w:rsidRPr="00AD41C5">
        <w:rPr>
          <w:rFonts w:cs="Arial"/>
          <w:sz w:val="22"/>
          <w:szCs w:val="22"/>
          <w:lang w:eastAsia="en-GB"/>
        </w:rPr>
        <w:t>le domaine privé composé de tous les meubles, les immeubles et droits immobiliers détenus par celles-ci. Il appartient aux collectivités territoriales de délivrer les permis d’occuper sur leur domaine. Le permis d'occuper, octroyé par le maire, après avis du conseil de quartier et accord du conseil municipal, ne peut porter que sur un terrain urbain, à usage d'habitation.</w:t>
      </w:r>
    </w:p>
    <w:p w:rsidR="002507D9" w:rsidRPr="00AD41C5" w:rsidRDefault="002507D9" w:rsidP="003F4E21">
      <w:pPr>
        <w:pStyle w:val="Bullets"/>
        <w:numPr>
          <w:ilvl w:val="0"/>
          <w:numId w:val="0"/>
        </w:numPr>
        <w:spacing w:line="276" w:lineRule="auto"/>
        <w:rPr>
          <w:rFonts w:cs="Arial"/>
          <w:sz w:val="22"/>
          <w:szCs w:val="22"/>
          <w:lang w:eastAsia="en-GB"/>
        </w:rPr>
      </w:pPr>
      <w:r w:rsidRPr="00AD41C5">
        <w:rPr>
          <w:rFonts w:cs="Arial"/>
          <w:sz w:val="22"/>
          <w:szCs w:val="22"/>
        </w:rPr>
        <w:t>Loi n°2012-007 du 7 Avril 2012 portant code des collectivités territoriales </w:t>
      </w:r>
      <w:r w:rsidRPr="00AD41C5">
        <w:rPr>
          <w:rFonts w:cs="Arial"/>
          <w:sz w:val="22"/>
          <w:szCs w:val="22"/>
          <w:lang w:eastAsia="en-GB"/>
        </w:rPr>
        <w:t>donne au conseil municipal des compétences en matière foncière (aménagement de l’espace communal, implantation et gestion des équipements collectifs).</w:t>
      </w:r>
    </w:p>
    <w:p w:rsidR="002507D9" w:rsidRPr="00AD41C5" w:rsidRDefault="002507D9" w:rsidP="003F4E21">
      <w:pPr>
        <w:jc w:val="both"/>
        <w:rPr>
          <w:rFonts w:ascii="Arial" w:hAnsi="Arial" w:cs="Arial"/>
          <w:lang w:eastAsia="en-GB"/>
        </w:rPr>
      </w:pPr>
      <w:bookmarkStart w:id="689" w:name="_Toc440032268"/>
      <w:bookmarkStart w:id="690" w:name="_Toc440035019"/>
      <w:bookmarkStart w:id="691" w:name="_Toc440360051"/>
      <w:bookmarkStart w:id="692" w:name="_Toc440361312"/>
      <w:bookmarkStart w:id="693" w:name="_Toc440361489"/>
      <w:bookmarkStart w:id="694" w:name="_Toc440362175"/>
      <w:bookmarkStart w:id="695" w:name="_Toc440444119"/>
      <w:bookmarkStart w:id="696" w:name="_Toc440444296"/>
      <w:bookmarkStart w:id="697" w:name="_Toc440446320"/>
      <w:bookmarkStart w:id="698" w:name="_Toc440532245"/>
      <w:bookmarkStart w:id="699" w:name="_Toc440535618"/>
      <w:bookmarkStart w:id="700" w:name="_Toc440538715"/>
      <w:bookmarkStart w:id="701" w:name="_Toc440874644"/>
      <w:bookmarkStart w:id="702" w:name="_Toc440881506"/>
      <w:bookmarkStart w:id="703" w:name="_Toc440891603"/>
      <w:bookmarkStart w:id="704" w:name="_Toc440891794"/>
      <w:bookmarkStart w:id="705" w:name="_Toc440893350"/>
      <w:bookmarkStart w:id="706" w:name="_Toc440894327"/>
      <w:bookmarkStart w:id="707" w:name="_Toc440894518"/>
      <w:bookmarkStart w:id="708" w:name="_Toc440894709"/>
      <w:bookmarkStart w:id="709" w:name="_Toc440895063"/>
      <w:bookmarkStart w:id="710" w:name="_Toc440895256"/>
      <w:bookmarkStart w:id="711" w:name="_Toc440895449"/>
      <w:bookmarkStart w:id="712" w:name="_Toc440896193"/>
      <w:bookmarkStart w:id="713" w:name="_Toc440896411"/>
      <w:bookmarkStart w:id="714" w:name="_Toc440899325"/>
      <w:bookmarkStart w:id="715" w:name="_Toc440899518"/>
      <w:bookmarkStart w:id="716" w:name="_Toc440899710"/>
      <w:bookmarkStart w:id="717" w:name="_Toc440907220"/>
      <w:bookmarkStart w:id="718" w:name="_Toc440907412"/>
      <w:bookmarkStart w:id="719" w:name="_Toc440968196"/>
      <w:bookmarkStart w:id="720" w:name="_Toc440987918"/>
      <w:bookmarkStart w:id="721" w:name="_Toc440988104"/>
      <w:bookmarkStart w:id="722" w:name="_Toc441055046"/>
      <w:bookmarkStart w:id="723" w:name="_Toc441055232"/>
      <w:bookmarkStart w:id="724" w:name="_Toc441055546"/>
      <w:bookmarkStart w:id="725" w:name="_Toc441064866"/>
      <w:bookmarkStart w:id="726" w:name="_Toc441069096"/>
      <w:bookmarkStart w:id="727" w:name="_Toc441070550"/>
      <w:bookmarkStart w:id="728" w:name="_Toc441070739"/>
      <w:bookmarkStart w:id="729" w:name="_Toc441071931"/>
      <w:bookmarkStart w:id="730" w:name="_Toc441078340"/>
      <w:bookmarkStart w:id="731" w:name="_Toc441079103"/>
      <w:bookmarkStart w:id="732" w:name="_Toc441080866"/>
      <w:bookmarkStart w:id="733" w:name="_Toc441081046"/>
      <w:bookmarkStart w:id="734" w:name="_Toc441081226"/>
      <w:bookmarkStart w:id="735" w:name="_Toc441086084"/>
      <w:bookmarkStart w:id="736" w:name="_Toc441086255"/>
      <w:bookmarkStart w:id="737" w:name="_Toc441086567"/>
      <w:bookmarkStart w:id="738" w:name="_Toc441086740"/>
      <w:bookmarkStart w:id="739" w:name="_Toc441086912"/>
      <w:bookmarkStart w:id="740" w:name="_Toc441087083"/>
      <w:bookmarkStart w:id="741" w:name="_Toc441087254"/>
      <w:bookmarkStart w:id="742" w:name="_Toc441089619"/>
      <w:bookmarkStart w:id="743" w:name="_Toc441089792"/>
      <w:bookmarkStart w:id="744" w:name="_Toc441089966"/>
      <w:bookmarkStart w:id="745" w:name="_Toc441149443"/>
      <w:bookmarkStart w:id="746" w:name="_Toc441158433"/>
      <w:bookmarkStart w:id="747" w:name="_Toc441250009"/>
      <w:bookmarkStart w:id="748" w:name="_Toc441483076"/>
      <w:bookmarkStart w:id="749" w:name="_Toc441483250"/>
      <w:bookmarkStart w:id="750" w:name="_Toc441484553"/>
      <w:bookmarkStart w:id="751" w:name="_Toc441484727"/>
      <w:bookmarkStart w:id="752" w:name="_Toc441484971"/>
      <w:bookmarkStart w:id="753" w:name="_Toc441485466"/>
      <w:bookmarkStart w:id="754" w:name="_Toc441485642"/>
      <w:bookmarkStart w:id="755" w:name="_Toc441485938"/>
      <w:bookmarkStart w:id="756" w:name="_Toc441486115"/>
      <w:bookmarkStart w:id="757" w:name="_Toc441486292"/>
      <w:bookmarkStart w:id="758" w:name="_Toc441486470"/>
      <w:bookmarkStart w:id="759" w:name="_Toc441486648"/>
      <w:bookmarkStart w:id="760" w:name="_Toc441486827"/>
      <w:bookmarkStart w:id="761" w:name="_Toc441487006"/>
      <w:bookmarkStart w:id="762" w:name="_Toc441487186"/>
      <w:bookmarkStart w:id="763" w:name="_Toc441487367"/>
      <w:bookmarkStart w:id="764" w:name="_Toc441487548"/>
      <w:bookmarkStart w:id="765" w:name="_Toc441487730"/>
      <w:bookmarkStart w:id="766" w:name="_Toc441487913"/>
      <w:bookmarkStart w:id="767" w:name="_Toc441488096"/>
      <w:bookmarkStart w:id="768" w:name="_Toc441488280"/>
      <w:bookmarkStart w:id="769" w:name="_Toc441489110"/>
      <w:bookmarkStart w:id="770" w:name="_Toc441489295"/>
      <w:bookmarkStart w:id="771" w:name="_Toc441489480"/>
      <w:bookmarkStart w:id="772" w:name="_Toc441490039"/>
      <w:bookmarkStart w:id="773" w:name="_Toc441490417"/>
      <w:bookmarkStart w:id="774" w:name="_Toc441490605"/>
      <w:bookmarkStart w:id="775" w:name="_Toc441494120"/>
      <w:bookmarkStart w:id="776" w:name="_Toc441494310"/>
      <w:bookmarkStart w:id="777" w:name="_Toc441494611"/>
      <w:bookmarkStart w:id="778" w:name="_Toc441494930"/>
      <w:bookmarkStart w:id="779" w:name="_Toc441495246"/>
      <w:bookmarkStart w:id="780" w:name="_Toc441495439"/>
      <w:bookmarkStart w:id="781" w:name="_Toc441495633"/>
      <w:bookmarkStart w:id="782" w:name="_Toc441497250"/>
      <w:bookmarkStart w:id="783" w:name="_Toc441497446"/>
      <w:bookmarkStart w:id="784" w:name="_Toc441497642"/>
      <w:bookmarkStart w:id="785" w:name="_Toc441497839"/>
      <w:bookmarkStart w:id="786" w:name="_Toc441498036"/>
      <w:bookmarkStart w:id="787" w:name="_Toc441498234"/>
      <w:bookmarkStart w:id="788" w:name="_Toc441498432"/>
      <w:bookmarkStart w:id="789" w:name="_Toc441499149"/>
      <w:bookmarkStart w:id="790" w:name="_Toc441499384"/>
      <w:bookmarkStart w:id="791" w:name="_Toc441499591"/>
      <w:bookmarkStart w:id="792" w:name="_Toc441500137"/>
      <w:bookmarkStart w:id="793" w:name="_Toc441500417"/>
      <w:bookmarkStart w:id="794" w:name="_Toc441500638"/>
      <w:bookmarkStart w:id="795" w:name="_Toc441502163"/>
      <w:bookmarkStart w:id="796" w:name="_Toc441568893"/>
      <w:bookmarkStart w:id="797" w:name="_Toc441573895"/>
      <w:bookmarkStart w:id="798" w:name="_Toc441585992"/>
      <w:bookmarkStart w:id="799" w:name="_Toc441586192"/>
      <w:bookmarkStart w:id="800" w:name="_Toc441586392"/>
      <w:bookmarkStart w:id="801" w:name="_Toc441588802"/>
      <w:bookmarkStart w:id="802" w:name="_Toc441596724"/>
      <w:bookmarkStart w:id="803" w:name="_Toc441598800"/>
      <w:bookmarkStart w:id="804" w:name="_Toc441600911"/>
      <w:bookmarkStart w:id="805" w:name="_Toc441602915"/>
      <w:bookmarkStart w:id="806" w:name="_Toc441604690"/>
      <w:bookmarkStart w:id="807" w:name="_Toc441650648"/>
      <w:bookmarkStart w:id="808" w:name="_Toc441658206"/>
      <w:bookmarkStart w:id="809" w:name="_Toc441658406"/>
      <w:bookmarkStart w:id="810" w:name="_Toc441658606"/>
      <w:bookmarkStart w:id="811" w:name="_Toc441670220"/>
      <w:bookmarkStart w:id="812" w:name="_Toc441670421"/>
      <w:bookmarkStart w:id="813" w:name="_Toc441670622"/>
      <w:bookmarkStart w:id="814" w:name="_Toc441670823"/>
      <w:bookmarkStart w:id="815" w:name="_Toc441673986"/>
      <w:bookmarkStart w:id="816" w:name="_Toc441830004"/>
      <w:bookmarkStart w:id="817" w:name="_Toc441832165"/>
      <w:bookmarkStart w:id="818" w:name="_Toc442085465"/>
      <w:bookmarkStart w:id="819" w:name="_Toc442085676"/>
      <w:bookmarkStart w:id="820" w:name="_Toc442090590"/>
      <w:bookmarkStart w:id="821" w:name="_Toc442090806"/>
      <w:bookmarkStart w:id="822" w:name="_Toc442091022"/>
      <w:bookmarkStart w:id="823" w:name="_Toc442091238"/>
      <w:bookmarkStart w:id="824" w:name="_Toc442093285"/>
      <w:bookmarkStart w:id="825" w:name="_Toc442093502"/>
      <w:bookmarkStart w:id="826" w:name="_Toc442095928"/>
      <w:bookmarkStart w:id="827" w:name="_Toc442096145"/>
      <w:bookmarkStart w:id="828" w:name="_Toc442096362"/>
      <w:bookmarkStart w:id="829" w:name="_Toc442098471"/>
      <w:bookmarkStart w:id="830" w:name="_Toc442360888"/>
      <w:bookmarkStart w:id="831" w:name="_Toc442697968"/>
      <w:bookmarkStart w:id="832" w:name="_Toc442700269"/>
      <w:bookmarkStart w:id="833" w:name="_Toc442700487"/>
      <w:bookmarkStart w:id="834" w:name="_Toc442700706"/>
      <w:bookmarkStart w:id="835" w:name="_Toc442703518"/>
      <w:bookmarkStart w:id="836" w:name="_Toc442703737"/>
      <w:bookmarkStart w:id="837" w:name="_Toc442706202"/>
      <w:bookmarkStart w:id="838" w:name="_Toc442713486"/>
      <w:bookmarkStart w:id="839" w:name="_Toc442713706"/>
      <w:bookmarkStart w:id="840" w:name="_Toc442714357"/>
      <w:bookmarkStart w:id="841" w:name="_Toc442714577"/>
      <w:bookmarkStart w:id="842" w:name="_Toc444603233"/>
      <w:bookmarkStart w:id="843" w:name="_Toc444611914"/>
      <w:bookmarkStart w:id="844" w:name="_Toc444612141"/>
      <w:bookmarkStart w:id="845" w:name="_Toc447110200"/>
      <w:bookmarkStart w:id="846" w:name="_Toc447110427"/>
      <w:r w:rsidRPr="00AD41C5">
        <w:rPr>
          <w:rFonts w:ascii="Arial" w:hAnsi="Arial" w:cs="Arial"/>
        </w:rPr>
        <w:t>Le patrimoine des autres personnes physiques et morales</w:t>
      </w:r>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r w:rsidRPr="00AD41C5">
        <w:rPr>
          <w:rFonts w:ascii="Arial" w:hAnsi="Arial" w:cs="Arial"/>
        </w:rPr>
        <w:t xml:space="preserve"> : </w:t>
      </w:r>
      <w:r w:rsidRPr="00AD41C5">
        <w:rPr>
          <w:rFonts w:ascii="Arial" w:hAnsi="Arial" w:cs="Arial"/>
          <w:lang w:eastAsia="en-GB"/>
        </w:rPr>
        <w:t>les terres appropriées de manière privée sont celles dont le titre foncier est établi au nom d’une personne privée ou publique, physique ou morale, autre que l’État ou les collectivités territoriales. Ces terrains sont soumis à la réglementation applicable à la propriété foncière, soit les titres III (Du domaine privé immobilier de l’État), IV (chapitre 2 : Du domaine privé immobilier des collectivités territoriales) et VI (De la propriété foncière) du Code domanial et foncier et les règles applicables du Code civil.</w:t>
      </w:r>
    </w:p>
    <w:p w:rsidR="008E2285" w:rsidRDefault="008E2285" w:rsidP="003F4E21">
      <w:pPr>
        <w:jc w:val="both"/>
        <w:rPr>
          <w:rFonts w:ascii="Arial" w:hAnsi="Arial" w:cs="Arial"/>
        </w:rPr>
      </w:pPr>
      <w:bookmarkStart w:id="847" w:name="_Toc436401078"/>
      <w:bookmarkStart w:id="848" w:name="_Toc436401241"/>
      <w:bookmarkStart w:id="849" w:name="_Toc436405786"/>
      <w:bookmarkStart w:id="850" w:name="_Toc436656415"/>
      <w:bookmarkStart w:id="851" w:name="_Toc436656581"/>
      <w:bookmarkStart w:id="852" w:name="_Toc436656746"/>
      <w:bookmarkStart w:id="853" w:name="_Toc436656911"/>
      <w:bookmarkStart w:id="854" w:name="_Toc436657076"/>
      <w:bookmarkStart w:id="855" w:name="_Toc436657241"/>
      <w:bookmarkStart w:id="856" w:name="_Toc436657406"/>
      <w:bookmarkStart w:id="857" w:name="_Toc436657571"/>
      <w:bookmarkStart w:id="858" w:name="_Toc436657736"/>
      <w:bookmarkStart w:id="859" w:name="_Toc436657901"/>
      <w:bookmarkStart w:id="860" w:name="_Toc436659617"/>
      <w:bookmarkStart w:id="861" w:name="_Toc436659957"/>
      <w:bookmarkStart w:id="862" w:name="_Toc436660122"/>
      <w:bookmarkStart w:id="863" w:name="_Toc436660287"/>
      <w:bookmarkStart w:id="864" w:name="_Toc436660452"/>
      <w:bookmarkStart w:id="865" w:name="_Toc436660624"/>
      <w:bookmarkStart w:id="866" w:name="_Toc436660789"/>
      <w:bookmarkStart w:id="867" w:name="_Toc437608982"/>
      <w:bookmarkStart w:id="868" w:name="_Toc438458431"/>
      <w:bookmarkStart w:id="869" w:name="_Toc438461520"/>
      <w:bookmarkStart w:id="870" w:name="_Toc438461855"/>
      <w:bookmarkStart w:id="871" w:name="_Toc438462032"/>
      <w:bookmarkStart w:id="872" w:name="_Toc438464358"/>
      <w:bookmarkStart w:id="873" w:name="_Toc438464536"/>
      <w:bookmarkStart w:id="874" w:name="_Toc440032269"/>
      <w:bookmarkStart w:id="875" w:name="_Toc440035020"/>
      <w:bookmarkStart w:id="876" w:name="_Toc440360052"/>
      <w:bookmarkStart w:id="877" w:name="_Toc440361313"/>
      <w:bookmarkStart w:id="878" w:name="_Toc440361490"/>
      <w:bookmarkStart w:id="879" w:name="_Toc440362176"/>
      <w:bookmarkStart w:id="880" w:name="_Toc440444120"/>
      <w:bookmarkStart w:id="881" w:name="_Toc440444297"/>
      <w:bookmarkStart w:id="882" w:name="_Toc440446321"/>
      <w:bookmarkStart w:id="883" w:name="_Toc440532246"/>
      <w:bookmarkStart w:id="884" w:name="_Toc440535619"/>
      <w:bookmarkStart w:id="885" w:name="_Toc440538716"/>
      <w:bookmarkStart w:id="886" w:name="_Toc440874645"/>
      <w:bookmarkStart w:id="887" w:name="_Toc440881507"/>
      <w:bookmarkStart w:id="888" w:name="_Toc440891604"/>
      <w:bookmarkStart w:id="889" w:name="_Toc440891795"/>
      <w:bookmarkStart w:id="890" w:name="_Toc440893351"/>
      <w:bookmarkStart w:id="891" w:name="_Toc440894328"/>
      <w:bookmarkStart w:id="892" w:name="_Toc440894519"/>
      <w:bookmarkStart w:id="893" w:name="_Toc440894710"/>
      <w:bookmarkStart w:id="894" w:name="_Toc440895064"/>
      <w:bookmarkStart w:id="895" w:name="_Toc440895257"/>
      <w:bookmarkStart w:id="896" w:name="_Toc440895450"/>
      <w:bookmarkStart w:id="897" w:name="_Toc440896194"/>
      <w:bookmarkStart w:id="898" w:name="_Toc440896412"/>
      <w:bookmarkStart w:id="899" w:name="_Toc440899326"/>
      <w:bookmarkStart w:id="900" w:name="_Toc440899519"/>
      <w:bookmarkStart w:id="901" w:name="_Toc440899711"/>
      <w:bookmarkStart w:id="902" w:name="_Toc440907221"/>
      <w:bookmarkStart w:id="903" w:name="_Toc440907413"/>
      <w:bookmarkStart w:id="904" w:name="_Toc440968197"/>
      <w:bookmarkStart w:id="905" w:name="_Toc440987919"/>
      <w:bookmarkStart w:id="906" w:name="_Toc440988105"/>
      <w:bookmarkStart w:id="907" w:name="_Toc441055047"/>
      <w:bookmarkStart w:id="908" w:name="_Toc441055233"/>
      <w:bookmarkStart w:id="909" w:name="_Toc441055547"/>
      <w:bookmarkStart w:id="910" w:name="_Toc441064867"/>
      <w:bookmarkStart w:id="911" w:name="_Toc441069097"/>
      <w:bookmarkStart w:id="912" w:name="_Toc441070551"/>
      <w:bookmarkStart w:id="913" w:name="_Toc441070740"/>
      <w:bookmarkStart w:id="914" w:name="_Toc441071932"/>
      <w:bookmarkStart w:id="915" w:name="_Toc441078341"/>
      <w:bookmarkStart w:id="916" w:name="_Toc441079104"/>
      <w:bookmarkStart w:id="917" w:name="_Toc441080867"/>
      <w:bookmarkStart w:id="918" w:name="_Toc441081047"/>
      <w:bookmarkStart w:id="919" w:name="_Toc441081227"/>
      <w:bookmarkStart w:id="920" w:name="_Toc441086085"/>
      <w:bookmarkStart w:id="921" w:name="_Toc441086256"/>
      <w:bookmarkStart w:id="922" w:name="_Toc441086568"/>
      <w:bookmarkStart w:id="923" w:name="_Toc441086741"/>
      <w:bookmarkStart w:id="924" w:name="_Toc441086913"/>
      <w:bookmarkStart w:id="925" w:name="_Toc441087084"/>
      <w:bookmarkStart w:id="926" w:name="_Toc441087255"/>
      <w:bookmarkStart w:id="927" w:name="_Toc441089620"/>
      <w:bookmarkStart w:id="928" w:name="_Toc441089793"/>
      <w:bookmarkStart w:id="929" w:name="_Toc441089967"/>
      <w:bookmarkStart w:id="930" w:name="_Toc441149444"/>
      <w:bookmarkStart w:id="931" w:name="_Toc441158434"/>
      <w:bookmarkStart w:id="932" w:name="_Toc441250010"/>
      <w:bookmarkStart w:id="933" w:name="_Toc441483077"/>
      <w:bookmarkStart w:id="934" w:name="_Toc441483251"/>
      <w:bookmarkStart w:id="935" w:name="_Toc441484554"/>
      <w:bookmarkStart w:id="936" w:name="_Toc441484728"/>
      <w:bookmarkStart w:id="937" w:name="_Toc441484972"/>
      <w:bookmarkStart w:id="938" w:name="_Toc441485467"/>
      <w:bookmarkStart w:id="939" w:name="_Toc441485643"/>
      <w:bookmarkStart w:id="940" w:name="_Toc441485939"/>
      <w:bookmarkStart w:id="941" w:name="_Toc441486116"/>
      <w:bookmarkStart w:id="942" w:name="_Toc441486293"/>
      <w:bookmarkStart w:id="943" w:name="_Toc441486471"/>
      <w:bookmarkStart w:id="944" w:name="_Toc441486649"/>
      <w:bookmarkStart w:id="945" w:name="_Toc441486828"/>
      <w:bookmarkStart w:id="946" w:name="_Toc441487007"/>
      <w:bookmarkStart w:id="947" w:name="_Toc441487187"/>
      <w:bookmarkStart w:id="948" w:name="_Toc441487368"/>
      <w:bookmarkStart w:id="949" w:name="_Toc441487549"/>
      <w:bookmarkStart w:id="950" w:name="_Toc441487731"/>
      <w:bookmarkStart w:id="951" w:name="_Toc441487914"/>
      <w:bookmarkStart w:id="952" w:name="_Toc441488097"/>
      <w:bookmarkStart w:id="953" w:name="_Toc441488281"/>
      <w:bookmarkStart w:id="954" w:name="_Toc441489111"/>
      <w:bookmarkStart w:id="955" w:name="_Toc441489296"/>
      <w:bookmarkStart w:id="956" w:name="_Toc441489481"/>
      <w:bookmarkStart w:id="957" w:name="_Toc441490040"/>
      <w:bookmarkStart w:id="958" w:name="_Toc441490418"/>
      <w:bookmarkStart w:id="959" w:name="_Toc441490606"/>
      <w:bookmarkStart w:id="960" w:name="_Toc441494121"/>
      <w:bookmarkStart w:id="961" w:name="_Toc441494311"/>
      <w:bookmarkStart w:id="962" w:name="_Toc441494612"/>
      <w:bookmarkStart w:id="963" w:name="_Toc441494931"/>
      <w:bookmarkStart w:id="964" w:name="_Toc441495247"/>
      <w:bookmarkStart w:id="965" w:name="_Toc441495440"/>
      <w:bookmarkStart w:id="966" w:name="_Toc441495634"/>
      <w:bookmarkStart w:id="967" w:name="_Toc441497251"/>
      <w:bookmarkStart w:id="968" w:name="_Toc441497447"/>
      <w:bookmarkStart w:id="969" w:name="_Toc441497643"/>
      <w:bookmarkStart w:id="970" w:name="_Toc441497840"/>
      <w:bookmarkStart w:id="971" w:name="_Toc441498037"/>
      <w:bookmarkStart w:id="972" w:name="_Toc441498235"/>
      <w:bookmarkStart w:id="973" w:name="_Toc441498433"/>
      <w:bookmarkStart w:id="974" w:name="_Toc441499150"/>
      <w:bookmarkStart w:id="975" w:name="_Toc441499385"/>
      <w:bookmarkStart w:id="976" w:name="_Toc441499592"/>
      <w:bookmarkStart w:id="977" w:name="_Toc441500138"/>
      <w:bookmarkStart w:id="978" w:name="_Toc441500418"/>
      <w:bookmarkStart w:id="979" w:name="_Toc441500639"/>
      <w:bookmarkStart w:id="980" w:name="_Toc441502164"/>
      <w:bookmarkStart w:id="981" w:name="_Toc441568894"/>
      <w:bookmarkStart w:id="982" w:name="_Toc441573896"/>
      <w:bookmarkStart w:id="983" w:name="_Toc441585993"/>
      <w:bookmarkStart w:id="984" w:name="_Toc441586193"/>
      <w:bookmarkStart w:id="985" w:name="_Toc441586393"/>
      <w:bookmarkStart w:id="986" w:name="_Toc441588803"/>
      <w:bookmarkStart w:id="987" w:name="_Toc441596725"/>
      <w:bookmarkStart w:id="988" w:name="_Toc441598801"/>
      <w:bookmarkStart w:id="989" w:name="_Toc441600912"/>
      <w:bookmarkStart w:id="990" w:name="_Toc441602916"/>
      <w:bookmarkStart w:id="991" w:name="_Toc441604691"/>
      <w:bookmarkStart w:id="992" w:name="_Toc441650649"/>
      <w:bookmarkStart w:id="993" w:name="_Toc441658207"/>
      <w:bookmarkStart w:id="994" w:name="_Toc441658407"/>
      <w:bookmarkStart w:id="995" w:name="_Toc441658607"/>
      <w:bookmarkStart w:id="996" w:name="_Toc441670221"/>
      <w:bookmarkStart w:id="997" w:name="_Toc441670422"/>
      <w:bookmarkStart w:id="998" w:name="_Toc441670623"/>
      <w:bookmarkStart w:id="999" w:name="_Toc441670824"/>
      <w:bookmarkStart w:id="1000" w:name="_Toc441673987"/>
      <w:bookmarkStart w:id="1001" w:name="_Toc441830005"/>
      <w:bookmarkStart w:id="1002" w:name="_Toc441832166"/>
      <w:bookmarkStart w:id="1003" w:name="_Toc442085466"/>
      <w:bookmarkStart w:id="1004" w:name="_Toc442085677"/>
      <w:bookmarkStart w:id="1005" w:name="_Toc442090591"/>
      <w:bookmarkStart w:id="1006" w:name="_Toc442090807"/>
      <w:bookmarkStart w:id="1007" w:name="_Toc442091023"/>
      <w:bookmarkStart w:id="1008" w:name="_Toc442091239"/>
      <w:bookmarkStart w:id="1009" w:name="_Toc442093286"/>
      <w:bookmarkStart w:id="1010" w:name="_Toc442093503"/>
      <w:bookmarkStart w:id="1011" w:name="_Toc442095929"/>
      <w:bookmarkStart w:id="1012" w:name="_Toc442096146"/>
      <w:bookmarkStart w:id="1013" w:name="_Toc442096363"/>
      <w:bookmarkStart w:id="1014" w:name="_Toc442098472"/>
      <w:bookmarkStart w:id="1015" w:name="_Toc442360889"/>
      <w:bookmarkStart w:id="1016" w:name="_Toc442697969"/>
      <w:bookmarkStart w:id="1017" w:name="_Toc442700270"/>
      <w:bookmarkStart w:id="1018" w:name="_Toc442700488"/>
      <w:bookmarkStart w:id="1019" w:name="_Toc442700707"/>
      <w:bookmarkStart w:id="1020" w:name="_Toc442703519"/>
      <w:bookmarkStart w:id="1021" w:name="_Toc442703738"/>
      <w:bookmarkStart w:id="1022" w:name="_Toc442706203"/>
      <w:bookmarkStart w:id="1023" w:name="_Toc442713487"/>
      <w:bookmarkStart w:id="1024" w:name="_Toc442713707"/>
      <w:bookmarkStart w:id="1025" w:name="_Toc442714358"/>
      <w:bookmarkStart w:id="1026" w:name="_Toc442714578"/>
      <w:bookmarkStart w:id="1027" w:name="_Toc444603234"/>
      <w:bookmarkStart w:id="1028" w:name="_Toc444611915"/>
      <w:bookmarkStart w:id="1029" w:name="_Toc444612142"/>
      <w:bookmarkStart w:id="1030" w:name="_Toc447110201"/>
      <w:bookmarkStart w:id="1031" w:name="_Toc447110428"/>
    </w:p>
    <w:p w:rsidR="002507D9" w:rsidRPr="00355446" w:rsidRDefault="002507D9" w:rsidP="003F4E21">
      <w:pPr>
        <w:jc w:val="both"/>
        <w:rPr>
          <w:rFonts w:ascii="Arial" w:hAnsi="Arial" w:cs="Arial"/>
        </w:rPr>
      </w:pPr>
      <w:r w:rsidRPr="00AD41C5">
        <w:rPr>
          <w:rFonts w:ascii="Arial" w:hAnsi="Arial" w:cs="Arial"/>
        </w:rPr>
        <w:t>Droit coutumier</w:t>
      </w:r>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r w:rsidRPr="00AD41C5">
        <w:rPr>
          <w:rFonts w:ascii="Arial" w:hAnsi="Arial" w:cs="Arial"/>
        </w:rPr>
        <w:t xml:space="preserve"> : </w:t>
      </w:r>
      <w:r w:rsidRPr="00AD41C5">
        <w:rPr>
          <w:rFonts w:ascii="Arial" w:hAnsi="Arial" w:cs="Arial"/>
          <w:lang w:eastAsia="en-GB"/>
        </w:rPr>
        <w:t xml:space="preserve">le code domanial et foncier traite du droit foncier coutumier (Titre II, chapitre III, articles 43 à 47). Selon ce code (Titre II, article 43), les droits coutumiers exercés collectivement ou individuellement sur les terres non immatriculées sont confirmés. </w:t>
      </w:r>
      <w:r w:rsidR="006C197C" w:rsidRPr="00355446">
        <w:rPr>
          <w:rFonts w:ascii="Arial" w:hAnsi="Arial" w:cs="Arial"/>
        </w:rPr>
        <w:t>Le titre VII de la loi no 02-008 concerne l'expropriation pour cause d'utilité publique. L</w:t>
      </w:r>
      <w:r w:rsidR="00A82F0D" w:rsidRPr="00355446">
        <w:rPr>
          <w:rFonts w:ascii="Arial" w:hAnsi="Arial" w:cs="Arial"/>
        </w:rPr>
        <w:t xml:space="preserve">’article 225 du code domanial et foncier </w:t>
      </w:r>
      <w:r w:rsidR="006C197C" w:rsidRPr="00355446">
        <w:rPr>
          <w:rFonts w:ascii="Arial" w:hAnsi="Arial" w:cs="Arial"/>
        </w:rPr>
        <w:t xml:space="preserve"> indique que nul ne peut être exproprié si ce n'est pour cause d'utilité publique et moyennant une juste et préalable indemnité.</w:t>
      </w:r>
    </w:p>
    <w:p w:rsidR="006C197C" w:rsidRPr="00AD41C5" w:rsidRDefault="006C197C" w:rsidP="003F4E21">
      <w:pPr>
        <w:jc w:val="both"/>
        <w:rPr>
          <w:rFonts w:ascii="Arial" w:hAnsi="Arial" w:cs="Arial"/>
          <w:lang w:eastAsia="en-GB"/>
        </w:rPr>
      </w:pPr>
    </w:p>
    <w:p w:rsidR="002507D9" w:rsidRPr="00AD41C5" w:rsidRDefault="002507D9" w:rsidP="003F4E21">
      <w:pPr>
        <w:jc w:val="both"/>
        <w:rPr>
          <w:rFonts w:ascii="Arial" w:hAnsi="Arial" w:cs="Arial"/>
          <w:lang w:eastAsia="en-GB"/>
        </w:rPr>
      </w:pPr>
      <w:r w:rsidRPr="00AD41C5">
        <w:rPr>
          <w:rFonts w:ascii="Arial" w:hAnsi="Arial" w:cs="Arial"/>
          <w:lang w:eastAsia="en-GB"/>
        </w:rPr>
        <w:t>Encore à l’an 2000, le code domanial et foncier a prévu un chapitre spécial (chapitre III) sur les droits coutumiers parce que ces droits avaient été reconnus depuis 1955. Cette reconnaissance avait été mise en parenthèse dans le code domanial et foncier de 1986 à travers une expression dubitative.  Le législateur malien en 2000 a fait un grand pas en exigeant que sur ces droits coutumiers (oraux) on y applique les procédures utilisées en cas d’expropriation des bénéficiaires de titres fonciers. Cela pour protéger les détenteurs de ces droits contre les abus de l’administration (évictions multiples, recasement intempestifs et éternels).</w:t>
      </w:r>
    </w:p>
    <w:p w:rsidR="003924AC" w:rsidRDefault="003924AC" w:rsidP="003F4E21">
      <w:pPr>
        <w:jc w:val="both"/>
        <w:rPr>
          <w:rFonts w:ascii="Arial" w:hAnsi="Arial" w:cs="Arial"/>
        </w:rPr>
      </w:pPr>
      <w:bookmarkStart w:id="1032" w:name="_Toc436307728"/>
      <w:bookmarkStart w:id="1033" w:name="_Toc436307892"/>
      <w:bookmarkStart w:id="1034" w:name="_Toc436308056"/>
      <w:bookmarkStart w:id="1035" w:name="_Toc436308220"/>
      <w:bookmarkStart w:id="1036" w:name="_Toc436315410"/>
      <w:bookmarkStart w:id="1037" w:name="_Toc436315599"/>
      <w:bookmarkStart w:id="1038" w:name="_Toc436315787"/>
      <w:bookmarkStart w:id="1039" w:name="_Toc436315947"/>
      <w:bookmarkStart w:id="1040" w:name="_Toc436316107"/>
      <w:bookmarkStart w:id="1041" w:name="_Toc436316264"/>
      <w:bookmarkStart w:id="1042" w:name="_Toc436316422"/>
      <w:bookmarkStart w:id="1043" w:name="_Toc436316580"/>
      <w:bookmarkStart w:id="1044" w:name="_Toc436316739"/>
      <w:bookmarkStart w:id="1045" w:name="_Toc436401079"/>
      <w:bookmarkStart w:id="1046" w:name="_Toc436401242"/>
      <w:bookmarkStart w:id="1047" w:name="_Toc436405787"/>
      <w:bookmarkStart w:id="1048" w:name="_Toc436656416"/>
      <w:bookmarkStart w:id="1049" w:name="_Toc436656582"/>
      <w:bookmarkStart w:id="1050" w:name="_Toc436656747"/>
      <w:bookmarkStart w:id="1051" w:name="_Toc436656912"/>
      <w:bookmarkStart w:id="1052" w:name="_Toc436657077"/>
      <w:bookmarkStart w:id="1053" w:name="_Toc436657242"/>
      <w:bookmarkStart w:id="1054" w:name="_Toc436657407"/>
      <w:bookmarkStart w:id="1055" w:name="_Toc436657572"/>
      <w:bookmarkStart w:id="1056" w:name="_Toc436657737"/>
      <w:bookmarkStart w:id="1057" w:name="_Toc436657902"/>
      <w:bookmarkStart w:id="1058" w:name="_Toc436659618"/>
      <w:bookmarkStart w:id="1059" w:name="_Toc436659958"/>
      <w:bookmarkStart w:id="1060" w:name="_Toc436660123"/>
      <w:bookmarkStart w:id="1061" w:name="_Toc436660288"/>
      <w:bookmarkStart w:id="1062" w:name="_Toc436660453"/>
      <w:bookmarkStart w:id="1063" w:name="_Toc436660625"/>
      <w:bookmarkStart w:id="1064" w:name="_Toc436660790"/>
      <w:bookmarkStart w:id="1065" w:name="_Toc437608983"/>
      <w:bookmarkStart w:id="1066" w:name="_Toc438458432"/>
      <w:bookmarkStart w:id="1067" w:name="_Toc438461521"/>
      <w:bookmarkStart w:id="1068" w:name="_Toc438461856"/>
      <w:bookmarkStart w:id="1069" w:name="_Toc438462033"/>
      <w:bookmarkStart w:id="1070" w:name="_Toc438464359"/>
      <w:bookmarkStart w:id="1071" w:name="_Toc438464537"/>
      <w:bookmarkStart w:id="1072" w:name="_Toc440032270"/>
      <w:bookmarkStart w:id="1073" w:name="_Toc440035021"/>
      <w:bookmarkStart w:id="1074" w:name="_Toc440360053"/>
      <w:bookmarkStart w:id="1075" w:name="_Toc440361314"/>
      <w:bookmarkStart w:id="1076" w:name="_Toc440361491"/>
      <w:bookmarkStart w:id="1077" w:name="_Toc440362177"/>
      <w:bookmarkStart w:id="1078" w:name="_Toc440444121"/>
      <w:bookmarkStart w:id="1079" w:name="_Toc440444298"/>
      <w:bookmarkStart w:id="1080" w:name="_Toc440446322"/>
      <w:bookmarkStart w:id="1081" w:name="_Toc440532247"/>
      <w:bookmarkStart w:id="1082" w:name="_Toc440535620"/>
      <w:bookmarkStart w:id="1083" w:name="_Toc440538717"/>
      <w:bookmarkStart w:id="1084" w:name="_Toc440874646"/>
      <w:bookmarkStart w:id="1085" w:name="_Toc440881508"/>
      <w:bookmarkStart w:id="1086" w:name="_Toc440891605"/>
      <w:bookmarkStart w:id="1087" w:name="_Toc440891796"/>
      <w:bookmarkStart w:id="1088" w:name="_Toc440893352"/>
      <w:bookmarkStart w:id="1089" w:name="_Toc440894329"/>
      <w:bookmarkStart w:id="1090" w:name="_Toc440894520"/>
      <w:bookmarkStart w:id="1091" w:name="_Toc440894711"/>
      <w:bookmarkStart w:id="1092" w:name="_Toc440895065"/>
      <w:bookmarkStart w:id="1093" w:name="_Toc440895258"/>
      <w:bookmarkStart w:id="1094" w:name="_Toc440895451"/>
      <w:bookmarkStart w:id="1095" w:name="_Toc440896195"/>
      <w:bookmarkStart w:id="1096" w:name="_Toc440896413"/>
      <w:bookmarkStart w:id="1097" w:name="_Toc440899327"/>
      <w:bookmarkStart w:id="1098" w:name="_Toc440899520"/>
      <w:bookmarkStart w:id="1099" w:name="_Toc440899712"/>
      <w:bookmarkStart w:id="1100" w:name="_Toc440907222"/>
      <w:bookmarkStart w:id="1101" w:name="_Toc440907414"/>
      <w:bookmarkStart w:id="1102" w:name="_Toc440968198"/>
      <w:bookmarkStart w:id="1103" w:name="_Toc440987920"/>
      <w:bookmarkStart w:id="1104" w:name="_Toc440988106"/>
      <w:bookmarkStart w:id="1105" w:name="_Toc441055048"/>
      <w:bookmarkStart w:id="1106" w:name="_Toc441055234"/>
      <w:bookmarkStart w:id="1107" w:name="_Toc441055548"/>
      <w:bookmarkStart w:id="1108" w:name="_Toc441064868"/>
      <w:bookmarkStart w:id="1109" w:name="_Toc441069098"/>
      <w:bookmarkStart w:id="1110" w:name="_Toc441070552"/>
      <w:bookmarkStart w:id="1111" w:name="_Toc441070741"/>
      <w:bookmarkStart w:id="1112" w:name="_Toc441071933"/>
      <w:bookmarkStart w:id="1113" w:name="_Toc441078342"/>
      <w:bookmarkStart w:id="1114" w:name="_Toc441079105"/>
      <w:bookmarkStart w:id="1115" w:name="_Toc441080868"/>
      <w:bookmarkStart w:id="1116" w:name="_Toc441081048"/>
      <w:bookmarkStart w:id="1117" w:name="_Toc441081228"/>
      <w:bookmarkStart w:id="1118" w:name="_Toc441086086"/>
      <w:bookmarkStart w:id="1119" w:name="_Toc441086257"/>
      <w:bookmarkStart w:id="1120" w:name="_Toc441086569"/>
      <w:bookmarkStart w:id="1121" w:name="_Toc441086742"/>
      <w:bookmarkStart w:id="1122" w:name="_Toc441086914"/>
      <w:bookmarkStart w:id="1123" w:name="_Toc441087085"/>
      <w:bookmarkStart w:id="1124" w:name="_Toc441087256"/>
      <w:bookmarkStart w:id="1125" w:name="_Toc441089621"/>
      <w:bookmarkStart w:id="1126" w:name="_Toc441089794"/>
      <w:bookmarkStart w:id="1127" w:name="_Toc441089968"/>
      <w:bookmarkStart w:id="1128" w:name="_Toc441149445"/>
      <w:bookmarkStart w:id="1129" w:name="_Toc441158435"/>
      <w:bookmarkStart w:id="1130" w:name="_Toc441250011"/>
      <w:bookmarkStart w:id="1131" w:name="_Toc441483078"/>
      <w:bookmarkStart w:id="1132" w:name="_Toc441483252"/>
      <w:bookmarkStart w:id="1133" w:name="_Toc441484555"/>
      <w:bookmarkStart w:id="1134" w:name="_Toc441484729"/>
      <w:bookmarkStart w:id="1135" w:name="_Toc441484973"/>
      <w:bookmarkStart w:id="1136" w:name="_Toc441485468"/>
      <w:bookmarkStart w:id="1137" w:name="_Toc441485644"/>
      <w:bookmarkStart w:id="1138" w:name="_Toc441485940"/>
      <w:bookmarkStart w:id="1139" w:name="_Toc441486117"/>
      <w:bookmarkStart w:id="1140" w:name="_Toc441486294"/>
      <w:bookmarkStart w:id="1141" w:name="_Toc441486472"/>
      <w:bookmarkStart w:id="1142" w:name="_Toc441486650"/>
      <w:bookmarkStart w:id="1143" w:name="_Toc441486829"/>
      <w:bookmarkStart w:id="1144" w:name="_Toc441487008"/>
      <w:bookmarkStart w:id="1145" w:name="_Toc441487188"/>
      <w:bookmarkStart w:id="1146" w:name="_Toc441487369"/>
      <w:bookmarkStart w:id="1147" w:name="_Toc441487550"/>
      <w:bookmarkStart w:id="1148" w:name="_Toc441487732"/>
      <w:bookmarkStart w:id="1149" w:name="_Toc441487915"/>
      <w:bookmarkStart w:id="1150" w:name="_Toc441488098"/>
      <w:bookmarkStart w:id="1151" w:name="_Toc441488282"/>
      <w:bookmarkStart w:id="1152" w:name="_Toc441489112"/>
      <w:bookmarkStart w:id="1153" w:name="_Toc441489297"/>
      <w:bookmarkStart w:id="1154" w:name="_Toc441489482"/>
      <w:bookmarkStart w:id="1155" w:name="_Toc441490041"/>
      <w:bookmarkStart w:id="1156" w:name="_Toc441490419"/>
      <w:bookmarkStart w:id="1157" w:name="_Toc441490607"/>
      <w:bookmarkStart w:id="1158" w:name="_Toc441494122"/>
      <w:bookmarkStart w:id="1159" w:name="_Toc441494312"/>
      <w:bookmarkStart w:id="1160" w:name="_Toc441494613"/>
      <w:bookmarkStart w:id="1161" w:name="_Toc441494932"/>
      <w:bookmarkStart w:id="1162" w:name="_Toc441495248"/>
      <w:bookmarkStart w:id="1163" w:name="_Toc441495441"/>
      <w:bookmarkStart w:id="1164" w:name="_Toc441495635"/>
      <w:bookmarkStart w:id="1165" w:name="_Toc441497252"/>
      <w:bookmarkStart w:id="1166" w:name="_Toc441497448"/>
      <w:bookmarkStart w:id="1167" w:name="_Toc441497644"/>
      <w:bookmarkStart w:id="1168" w:name="_Toc441497841"/>
      <w:bookmarkStart w:id="1169" w:name="_Toc441498038"/>
      <w:bookmarkStart w:id="1170" w:name="_Toc441498236"/>
      <w:bookmarkStart w:id="1171" w:name="_Toc441498434"/>
      <w:bookmarkStart w:id="1172" w:name="_Toc441499151"/>
      <w:bookmarkStart w:id="1173" w:name="_Toc441499386"/>
      <w:bookmarkStart w:id="1174" w:name="_Toc441499593"/>
      <w:bookmarkStart w:id="1175" w:name="_Toc441500139"/>
      <w:bookmarkStart w:id="1176" w:name="_Toc441500419"/>
      <w:bookmarkStart w:id="1177" w:name="_Toc441500640"/>
      <w:bookmarkStart w:id="1178" w:name="_Toc441502165"/>
      <w:bookmarkStart w:id="1179" w:name="_Toc441568895"/>
      <w:bookmarkStart w:id="1180" w:name="_Toc441573897"/>
      <w:bookmarkStart w:id="1181" w:name="_Toc441585994"/>
      <w:bookmarkStart w:id="1182" w:name="_Toc441586194"/>
      <w:bookmarkStart w:id="1183" w:name="_Toc441586394"/>
      <w:bookmarkStart w:id="1184" w:name="_Toc441588804"/>
      <w:bookmarkStart w:id="1185" w:name="_Toc441596726"/>
      <w:bookmarkStart w:id="1186" w:name="_Toc441598802"/>
      <w:bookmarkStart w:id="1187" w:name="_Toc441600913"/>
      <w:bookmarkStart w:id="1188" w:name="_Toc441602917"/>
      <w:bookmarkStart w:id="1189" w:name="_Toc441604692"/>
      <w:bookmarkStart w:id="1190" w:name="_Toc441650650"/>
      <w:bookmarkStart w:id="1191" w:name="_Toc441658208"/>
      <w:bookmarkStart w:id="1192" w:name="_Toc441658408"/>
      <w:bookmarkStart w:id="1193" w:name="_Toc441658608"/>
      <w:bookmarkStart w:id="1194" w:name="_Toc441670222"/>
      <w:bookmarkStart w:id="1195" w:name="_Toc441670423"/>
      <w:bookmarkStart w:id="1196" w:name="_Toc441670624"/>
      <w:bookmarkStart w:id="1197" w:name="_Toc441670825"/>
      <w:bookmarkStart w:id="1198" w:name="_Toc441673988"/>
      <w:bookmarkStart w:id="1199" w:name="_Toc441830006"/>
      <w:bookmarkStart w:id="1200" w:name="_Toc441832167"/>
      <w:bookmarkStart w:id="1201" w:name="_Toc442085467"/>
      <w:bookmarkStart w:id="1202" w:name="_Toc442085678"/>
      <w:bookmarkStart w:id="1203" w:name="_Toc442090592"/>
      <w:bookmarkStart w:id="1204" w:name="_Toc442090808"/>
      <w:bookmarkStart w:id="1205" w:name="_Toc442091024"/>
      <w:bookmarkStart w:id="1206" w:name="_Toc442091240"/>
      <w:bookmarkStart w:id="1207" w:name="_Toc442093287"/>
      <w:bookmarkStart w:id="1208" w:name="_Toc442093504"/>
      <w:bookmarkStart w:id="1209" w:name="_Toc442095930"/>
      <w:bookmarkStart w:id="1210" w:name="_Toc442096147"/>
      <w:bookmarkStart w:id="1211" w:name="_Toc442096364"/>
      <w:bookmarkStart w:id="1212" w:name="_Toc442098473"/>
      <w:bookmarkStart w:id="1213" w:name="_Toc442360890"/>
      <w:bookmarkStart w:id="1214" w:name="_Toc442697970"/>
      <w:bookmarkStart w:id="1215" w:name="_Toc442700271"/>
      <w:bookmarkStart w:id="1216" w:name="_Toc442700489"/>
      <w:bookmarkStart w:id="1217" w:name="_Toc442700708"/>
      <w:bookmarkStart w:id="1218" w:name="_Toc442703520"/>
      <w:bookmarkStart w:id="1219" w:name="_Toc442703739"/>
      <w:bookmarkStart w:id="1220" w:name="_Toc442706204"/>
      <w:bookmarkStart w:id="1221" w:name="_Toc442713488"/>
      <w:bookmarkStart w:id="1222" w:name="_Toc442713708"/>
      <w:bookmarkStart w:id="1223" w:name="_Toc442714359"/>
      <w:bookmarkStart w:id="1224" w:name="_Toc442714579"/>
      <w:bookmarkStart w:id="1225" w:name="_Toc444603235"/>
      <w:bookmarkStart w:id="1226" w:name="_Toc444611916"/>
      <w:bookmarkStart w:id="1227" w:name="_Toc444612143"/>
      <w:bookmarkStart w:id="1228" w:name="_Toc447110202"/>
      <w:bookmarkStart w:id="1229" w:name="_Toc447110429"/>
    </w:p>
    <w:p w:rsidR="002507D9" w:rsidRPr="00AD41C5" w:rsidRDefault="002507D9" w:rsidP="003F4E21">
      <w:pPr>
        <w:jc w:val="both"/>
        <w:rPr>
          <w:rFonts w:ascii="Arial" w:hAnsi="Arial" w:cs="Arial"/>
          <w:lang w:eastAsia="en-GB"/>
        </w:rPr>
      </w:pPr>
      <w:r w:rsidRPr="00AD41C5">
        <w:rPr>
          <w:rFonts w:ascii="Arial" w:hAnsi="Arial" w:cs="Arial"/>
        </w:rPr>
        <w:t>Procédures d’expropriation du Mali</w:t>
      </w:r>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r w:rsidRPr="00AD41C5">
        <w:rPr>
          <w:rFonts w:ascii="Arial" w:hAnsi="Arial" w:cs="Arial"/>
        </w:rPr>
        <w:t xml:space="preserve"> : </w:t>
      </w:r>
      <w:r w:rsidRPr="00AD41C5">
        <w:rPr>
          <w:rFonts w:ascii="Arial" w:hAnsi="Arial" w:cs="Arial"/>
          <w:lang w:eastAsia="en-GB"/>
        </w:rPr>
        <w:t xml:space="preserve">les articles 225 à 262 du Code domanial et foncier traitent de l’expropriation en son titre VII. </w:t>
      </w:r>
    </w:p>
    <w:p w:rsidR="008E2285" w:rsidRDefault="008E2285" w:rsidP="003F4E21">
      <w:pPr>
        <w:jc w:val="both"/>
        <w:rPr>
          <w:rFonts w:ascii="Arial" w:hAnsi="Arial" w:cs="Arial"/>
          <w:lang w:eastAsia="en-GB"/>
        </w:rPr>
      </w:pPr>
    </w:p>
    <w:p w:rsidR="002507D9" w:rsidRPr="00AD41C5" w:rsidRDefault="002507D9" w:rsidP="003F4E21">
      <w:pPr>
        <w:jc w:val="both"/>
        <w:rPr>
          <w:rFonts w:ascii="Arial" w:hAnsi="Arial" w:cs="Arial"/>
          <w:lang w:eastAsia="en-GB"/>
        </w:rPr>
      </w:pPr>
      <w:r w:rsidRPr="00AD41C5">
        <w:rPr>
          <w:rFonts w:ascii="Arial" w:hAnsi="Arial" w:cs="Arial"/>
          <w:lang w:eastAsia="en-GB"/>
        </w:rPr>
        <w:t>L'expropriation pour cause d'utilité publique s'opère par autorité de justice.</w:t>
      </w:r>
    </w:p>
    <w:p w:rsidR="008E2285" w:rsidRDefault="008E2285" w:rsidP="003F4E21">
      <w:pPr>
        <w:jc w:val="both"/>
        <w:rPr>
          <w:rFonts w:ascii="Arial" w:hAnsi="Arial" w:cs="Arial"/>
          <w:lang w:eastAsia="en-GB"/>
        </w:rPr>
      </w:pPr>
    </w:p>
    <w:p w:rsidR="002507D9" w:rsidRPr="00AD41C5" w:rsidRDefault="002507D9" w:rsidP="003F4E21">
      <w:pPr>
        <w:jc w:val="both"/>
        <w:rPr>
          <w:rFonts w:ascii="Arial" w:hAnsi="Arial" w:cs="Arial"/>
          <w:lang w:eastAsia="en-GB"/>
        </w:rPr>
      </w:pPr>
      <w:r w:rsidRPr="00AD41C5">
        <w:rPr>
          <w:rFonts w:ascii="Arial" w:hAnsi="Arial" w:cs="Arial"/>
          <w:lang w:eastAsia="en-GB"/>
        </w:rPr>
        <w:t xml:space="preserve">‘’Nul ne peut être exproprié si ce n'est pour cause d'utilité publique et moyennant une juste et préalable indemnisation’’ (article 225). </w:t>
      </w:r>
      <w:r w:rsidR="00A82F0D">
        <w:rPr>
          <w:rFonts w:ascii="Arial" w:hAnsi="Arial" w:cs="Arial"/>
          <w:lang w:eastAsia="en-GB"/>
        </w:rPr>
        <w:t xml:space="preserve">Le régime de l’expropriation ne s’applique qu’aux immeubles immatriculés (art.226). </w:t>
      </w:r>
      <w:r w:rsidRPr="00AD41C5">
        <w:rPr>
          <w:rFonts w:ascii="Arial" w:hAnsi="Arial" w:cs="Arial"/>
          <w:lang w:eastAsia="en-GB"/>
        </w:rPr>
        <w:t>Le préjudice doit être direct en ce sens qu'il doit naître de l'expropriation. Le dommage indirect n'est pas indemnisé, dans l'application de la législation nationale.</w:t>
      </w:r>
    </w:p>
    <w:p w:rsidR="008E2285" w:rsidRDefault="008E2285" w:rsidP="003F4E21">
      <w:pPr>
        <w:jc w:val="both"/>
        <w:rPr>
          <w:rFonts w:ascii="Arial" w:hAnsi="Arial" w:cs="Arial"/>
          <w:lang w:eastAsia="en-GB"/>
        </w:rPr>
      </w:pPr>
    </w:p>
    <w:p w:rsidR="002507D9" w:rsidRPr="00AD41C5" w:rsidRDefault="002507D9" w:rsidP="003F4E21">
      <w:pPr>
        <w:jc w:val="both"/>
        <w:rPr>
          <w:rFonts w:ascii="Arial" w:hAnsi="Arial" w:cs="Arial"/>
          <w:lang w:eastAsia="en-GB"/>
        </w:rPr>
      </w:pPr>
      <w:r w:rsidRPr="00AD41C5">
        <w:rPr>
          <w:rFonts w:ascii="Arial" w:hAnsi="Arial" w:cs="Arial"/>
          <w:lang w:eastAsia="en-GB"/>
        </w:rPr>
        <w:t>L'expropriation d'un bien ou d'un droit privé (terrain, bâtiment, droits immobiliers, etc.) pour cause d'utilité publique, est possible quel que soit le statut ou la protection dont bénéficie le bien. Le bien peut être exproprié en tout ou en partie. La procédure d'expropriation aboutit à une prise de possession du bien par l'Etat ou la personne morale concernée et implique, en terme de compensation, le désintéressement du propriétaire ou du titulaire du droit réel immobilier en numéraire.</w:t>
      </w:r>
    </w:p>
    <w:p w:rsidR="008E2285" w:rsidRDefault="008E2285" w:rsidP="003F4E21">
      <w:pPr>
        <w:jc w:val="both"/>
        <w:rPr>
          <w:rFonts w:ascii="Arial" w:hAnsi="Arial" w:cs="Arial"/>
          <w:lang w:eastAsia="en-GB"/>
        </w:rPr>
      </w:pPr>
    </w:p>
    <w:p w:rsidR="002507D9" w:rsidRPr="00AD41C5" w:rsidRDefault="002507D9" w:rsidP="003F4E21">
      <w:pPr>
        <w:jc w:val="both"/>
        <w:rPr>
          <w:rFonts w:ascii="Arial" w:hAnsi="Arial" w:cs="Arial"/>
          <w:lang w:eastAsia="en-GB"/>
        </w:rPr>
      </w:pPr>
      <w:r w:rsidRPr="00AD41C5">
        <w:rPr>
          <w:rFonts w:ascii="Arial" w:hAnsi="Arial" w:cs="Arial"/>
          <w:lang w:eastAsia="en-GB"/>
        </w:rPr>
        <w:t xml:space="preserve">La mise en œuvre des déplacements </w:t>
      </w:r>
      <w:r w:rsidR="000134A3">
        <w:rPr>
          <w:rFonts w:ascii="Arial" w:hAnsi="Arial" w:cs="Arial"/>
          <w:lang w:eastAsia="en-GB"/>
        </w:rPr>
        <w:t xml:space="preserve">involontaires </w:t>
      </w:r>
      <w:r w:rsidRPr="00AD41C5">
        <w:rPr>
          <w:rFonts w:ascii="Arial" w:hAnsi="Arial" w:cs="Arial"/>
          <w:lang w:eastAsia="en-GB"/>
        </w:rPr>
        <w:t>ainsi que l'application des lois et règlements établis dans ce domaine sont assurés par des structures étatiques, appuyées en cela par d'autres types d'institutions comme les collectivités locales, les fondations, les ONG, etc.</w:t>
      </w:r>
    </w:p>
    <w:p w:rsidR="00990B0A" w:rsidRPr="00AD41C5" w:rsidRDefault="00990B0A" w:rsidP="003F4E21">
      <w:pPr>
        <w:jc w:val="both"/>
        <w:rPr>
          <w:rFonts w:ascii="Arial" w:hAnsi="Arial" w:cs="Arial"/>
          <w:lang w:eastAsia="en-GB"/>
        </w:rPr>
      </w:pPr>
    </w:p>
    <w:p w:rsidR="002507D9" w:rsidRPr="00AD41C5" w:rsidRDefault="002507D9" w:rsidP="003F4E21">
      <w:pPr>
        <w:jc w:val="both"/>
        <w:rPr>
          <w:rFonts w:ascii="Arial" w:hAnsi="Arial" w:cs="Arial"/>
          <w:lang w:eastAsia="en-GB"/>
        </w:rPr>
      </w:pPr>
      <w:r w:rsidRPr="00AD41C5">
        <w:rPr>
          <w:rFonts w:ascii="Arial" w:hAnsi="Arial" w:cs="Arial"/>
          <w:lang w:eastAsia="en-GB"/>
        </w:rPr>
        <w:t>L'État y intervient à travers son administration centrale et ses organes déconcentrés.</w:t>
      </w:r>
    </w:p>
    <w:p w:rsidR="002507D9" w:rsidRPr="00AD41C5" w:rsidRDefault="002507D9" w:rsidP="003F4E21">
      <w:pPr>
        <w:jc w:val="both"/>
        <w:rPr>
          <w:rFonts w:ascii="Arial" w:hAnsi="Arial" w:cs="Arial"/>
          <w:lang w:eastAsia="en-GB"/>
        </w:rPr>
      </w:pPr>
      <w:r w:rsidRPr="00AD41C5">
        <w:rPr>
          <w:rFonts w:ascii="Arial" w:hAnsi="Arial" w:cs="Arial"/>
          <w:lang w:eastAsia="en-GB"/>
        </w:rPr>
        <w:t>Ainsi, l’utilité publique est déclarée :</w:t>
      </w:r>
    </w:p>
    <w:p w:rsidR="002507D9" w:rsidRPr="00AD41C5" w:rsidRDefault="002507D9" w:rsidP="00C13C02">
      <w:pPr>
        <w:pStyle w:val="ListParagraph"/>
        <w:numPr>
          <w:ilvl w:val="0"/>
          <w:numId w:val="24"/>
        </w:numPr>
        <w:jc w:val="both"/>
        <w:rPr>
          <w:rFonts w:ascii="Arial" w:hAnsi="Arial" w:cs="Arial"/>
          <w:lang w:eastAsia="en-GB"/>
        </w:rPr>
      </w:pPr>
      <w:r w:rsidRPr="00AD41C5">
        <w:rPr>
          <w:rFonts w:ascii="Arial" w:hAnsi="Arial" w:cs="Arial"/>
          <w:lang w:eastAsia="en-GB"/>
        </w:rPr>
        <w:t>Soit expressément, dans l’acte qui autorise les travaux d’intérêt public projetés ;</w:t>
      </w:r>
    </w:p>
    <w:p w:rsidR="002507D9" w:rsidRPr="00AD41C5" w:rsidRDefault="002507D9" w:rsidP="00C13C02">
      <w:pPr>
        <w:pStyle w:val="ListParagraph"/>
        <w:numPr>
          <w:ilvl w:val="0"/>
          <w:numId w:val="24"/>
        </w:numPr>
        <w:jc w:val="both"/>
        <w:rPr>
          <w:rFonts w:ascii="Arial" w:hAnsi="Arial" w:cs="Arial"/>
          <w:lang w:eastAsia="en-GB"/>
        </w:rPr>
      </w:pPr>
      <w:r w:rsidRPr="00AD41C5">
        <w:rPr>
          <w:rFonts w:ascii="Arial" w:hAnsi="Arial" w:cs="Arial"/>
          <w:lang w:eastAsia="en-GB"/>
        </w:rPr>
        <w:t>Soit par une déclaration complémentaire, lorsque l’acte qui autorise les travaux ne déclare l’utilité publique. Si l’acte qui autorise lesdits travaux est une loi ou un décret, la déclaration d’utilité publique peut être faite par décret en conseil des ministres.</w:t>
      </w:r>
    </w:p>
    <w:p w:rsidR="00D515B3" w:rsidRPr="00AD41C5" w:rsidRDefault="00D515B3" w:rsidP="003F4E21">
      <w:pPr>
        <w:pStyle w:val="ListParagraph"/>
        <w:jc w:val="both"/>
        <w:rPr>
          <w:rFonts w:ascii="Arial" w:hAnsi="Arial" w:cs="Arial"/>
          <w:lang w:eastAsia="en-GB"/>
        </w:rPr>
      </w:pPr>
    </w:p>
    <w:p w:rsidR="0021119A" w:rsidRPr="0021119A" w:rsidRDefault="0021119A" w:rsidP="0021119A">
      <w:pPr>
        <w:pStyle w:val="ListParagraph"/>
        <w:numPr>
          <w:ilvl w:val="0"/>
          <w:numId w:val="79"/>
        </w:numPr>
        <w:jc w:val="both"/>
        <w:rPr>
          <w:rFonts w:ascii="Arial" w:hAnsi="Arial" w:cs="Arial"/>
          <w:lang w:eastAsia="en-GB"/>
        </w:rPr>
      </w:pPr>
      <w:r w:rsidRPr="0021119A">
        <w:rPr>
          <w:rFonts w:ascii="Arial" w:hAnsi="Arial" w:cs="Arial"/>
          <w:lang w:eastAsia="en-GB"/>
        </w:rPr>
        <w:t>Il faut noter que dans le délai d’un an à partir du décret  de cessibilité, aucune construction ne peut être élevée, aucune plantation ou amélioration ne peut être effectuée sur les terrains situés dans une zone fixée dans ledit acte, sans autorisation du ministre chargé des domaines.</w:t>
      </w:r>
    </w:p>
    <w:p w:rsidR="0021119A" w:rsidRPr="0021119A" w:rsidRDefault="0021119A" w:rsidP="0021119A">
      <w:pPr>
        <w:pStyle w:val="ListParagraph"/>
        <w:numPr>
          <w:ilvl w:val="0"/>
          <w:numId w:val="79"/>
        </w:numPr>
        <w:jc w:val="both"/>
        <w:rPr>
          <w:rFonts w:ascii="Arial" w:hAnsi="Arial" w:cs="Arial"/>
          <w:lang w:eastAsia="en-GB"/>
        </w:rPr>
      </w:pPr>
      <w:r w:rsidRPr="0021119A">
        <w:rPr>
          <w:rFonts w:ascii="Arial" w:hAnsi="Arial" w:cs="Arial"/>
          <w:lang w:eastAsia="en-GB"/>
        </w:rPr>
        <w:t>L’acte déclaratif d’utilité publique peut désigner immédiatement les propriétés atteintes.</w:t>
      </w:r>
    </w:p>
    <w:p w:rsidR="0021119A" w:rsidRPr="0021119A" w:rsidRDefault="0021119A" w:rsidP="0021119A">
      <w:pPr>
        <w:pStyle w:val="ListParagraph"/>
        <w:numPr>
          <w:ilvl w:val="0"/>
          <w:numId w:val="79"/>
        </w:numPr>
        <w:jc w:val="both"/>
        <w:rPr>
          <w:rFonts w:ascii="Arial" w:hAnsi="Arial" w:cs="Arial"/>
          <w:lang w:eastAsia="en-GB"/>
        </w:rPr>
      </w:pPr>
      <w:r w:rsidRPr="0021119A">
        <w:rPr>
          <w:rFonts w:ascii="Arial" w:hAnsi="Arial" w:cs="Arial"/>
          <w:lang w:eastAsia="en-GB"/>
        </w:rPr>
        <w:t>Dès la déclaration d’utilité publique (DUP), le ministre chargé des domaines prend un arrêté de cessibilité à moins que l’acte déclaratif d’utilité publique ne désigne les propriétés auxquelles l’expropriation est applicable.</w:t>
      </w:r>
    </w:p>
    <w:p w:rsidR="0021119A" w:rsidRPr="0021119A" w:rsidRDefault="0021119A" w:rsidP="0021119A">
      <w:pPr>
        <w:pStyle w:val="ListParagraph"/>
        <w:numPr>
          <w:ilvl w:val="0"/>
          <w:numId w:val="79"/>
        </w:numPr>
        <w:jc w:val="both"/>
        <w:rPr>
          <w:rFonts w:ascii="Arial" w:hAnsi="Arial" w:cs="Arial"/>
          <w:lang w:eastAsia="en-GB"/>
        </w:rPr>
      </w:pPr>
      <w:r w:rsidRPr="0021119A">
        <w:rPr>
          <w:rFonts w:ascii="Arial" w:hAnsi="Arial" w:cs="Arial"/>
          <w:lang w:eastAsia="en-GB"/>
        </w:rPr>
        <w:t>Cet arrêté, qui désigne les propriétés atteintes par l’expropriation, doit intervenir un an au plus tard à compter de la publication de l’acte déclaratif d’utilité publique.</w:t>
      </w:r>
    </w:p>
    <w:p w:rsidR="0021119A" w:rsidRPr="0021119A" w:rsidRDefault="0021119A" w:rsidP="0021119A">
      <w:pPr>
        <w:pStyle w:val="ListParagraph"/>
        <w:numPr>
          <w:ilvl w:val="0"/>
          <w:numId w:val="79"/>
        </w:numPr>
        <w:jc w:val="both"/>
        <w:rPr>
          <w:rFonts w:ascii="Arial" w:hAnsi="Arial" w:cs="Arial"/>
          <w:lang w:eastAsia="en-GB"/>
        </w:rPr>
      </w:pPr>
      <w:r w:rsidRPr="0021119A">
        <w:rPr>
          <w:rFonts w:ascii="Arial" w:hAnsi="Arial" w:cs="Arial"/>
          <w:lang w:eastAsia="en-GB"/>
        </w:rPr>
        <w:t xml:space="preserve">L’acte déclaratif d’utilité publique doit être précédé d’une enquête de </w:t>
      </w:r>
      <w:r w:rsidRPr="0021119A">
        <w:rPr>
          <w:rFonts w:ascii="Arial" w:hAnsi="Arial" w:cs="Arial"/>
          <w:i/>
          <w:lang w:eastAsia="en-GB"/>
        </w:rPr>
        <w:t>commodo/incommodo</w:t>
      </w:r>
      <w:r w:rsidR="00513D18" w:rsidRPr="0021119A">
        <w:rPr>
          <w:rFonts w:ascii="Arial" w:hAnsi="Arial" w:cs="Arial"/>
          <w:lang w:eastAsia="en-GB"/>
        </w:rPr>
        <w:t>.</w:t>
      </w:r>
      <w:r w:rsidR="00513D18">
        <w:rPr>
          <w:rFonts w:ascii="Arial" w:hAnsi="Arial" w:cs="Arial"/>
          <w:lang w:eastAsia="en-GB"/>
        </w:rPr>
        <w:t xml:space="preserve"> </w:t>
      </w:r>
      <w:r w:rsidR="00366F3D" w:rsidRPr="00C12325">
        <w:rPr>
          <w:rFonts w:ascii="Arial" w:hAnsi="Arial" w:cs="Arial"/>
          <w:lang w:eastAsia="en-GB"/>
        </w:rPr>
        <w:t>À cet effet, le projet est déposé, avec un plan indiquant les titres fonciers concernés, à la mairie si les immeubles sont situés dans une commune ou dans les bureaux de l’administrateur, pendant une durée d’un mois à compter de la date de dépôt</w:t>
      </w:r>
      <w:r w:rsidR="00366F3D">
        <w:rPr>
          <w:rFonts w:ascii="Arial" w:hAnsi="Arial" w:cs="Arial"/>
          <w:lang w:eastAsia="en-GB"/>
        </w:rPr>
        <w:t>.</w:t>
      </w:r>
    </w:p>
    <w:p w:rsidR="002507D9" w:rsidRPr="00366F3D" w:rsidRDefault="0021119A" w:rsidP="00366F3D">
      <w:pPr>
        <w:jc w:val="both"/>
        <w:rPr>
          <w:rFonts w:ascii="Arial" w:hAnsi="Arial" w:cs="Arial"/>
          <w:lang w:eastAsia="en-GB"/>
        </w:rPr>
      </w:pPr>
      <w:r w:rsidRPr="0021119A">
        <w:rPr>
          <w:rFonts w:ascii="Arial" w:hAnsi="Arial" w:cs="Arial"/>
          <w:lang w:eastAsia="en-GB"/>
        </w:rPr>
        <w:t>.</w:t>
      </w:r>
    </w:p>
    <w:p w:rsidR="0021119A" w:rsidRPr="0021119A" w:rsidRDefault="0021119A" w:rsidP="0021119A">
      <w:pPr>
        <w:pStyle w:val="ListParagraph"/>
        <w:numPr>
          <w:ilvl w:val="0"/>
          <w:numId w:val="79"/>
        </w:numPr>
        <w:jc w:val="both"/>
        <w:rPr>
          <w:rFonts w:ascii="Arial" w:hAnsi="Arial" w:cs="Arial"/>
          <w:lang w:eastAsia="en-GB"/>
        </w:rPr>
      </w:pPr>
      <w:r w:rsidRPr="0021119A">
        <w:rPr>
          <w:rFonts w:ascii="Arial" w:hAnsi="Arial" w:cs="Arial"/>
          <w:lang w:eastAsia="en-GB"/>
        </w:rPr>
        <w:t>L’avis de ce dépôt doit être donné par les soins de l’autorité administrative, aux moyens d’affiches apposées sur les immeubles concernés et dans les lieux habituels d’affichage.</w:t>
      </w:r>
    </w:p>
    <w:p w:rsidR="0021119A" w:rsidRPr="0021119A" w:rsidRDefault="0021119A" w:rsidP="0021119A">
      <w:pPr>
        <w:pStyle w:val="ListParagraph"/>
        <w:numPr>
          <w:ilvl w:val="0"/>
          <w:numId w:val="79"/>
        </w:numPr>
        <w:jc w:val="both"/>
        <w:rPr>
          <w:rFonts w:ascii="Arial" w:hAnsi="Arial" w:cs="Arial"/>
          <w:lang w:eastAsia="en-GB"/>
        </w:rPr>
      </w:pPr>
      <w:r w:rsidRPr="0021119A">
        <w:rPr>
          <w:rFonts w:ascii="Arial" w:hAnsi="Arial" w:cs="Arial"/>
          <w:lang w:eastAsia="en-GB"/>
        </w:rPr>
        <w:t>Dans les cas d’urgence, la durée de l’enquête pourra être réduite à huit jours. L’arrêté de cessibilité est publié au journal officiel et dans un journal autorisé à publier les annonces légales.</w:t>
      </w:r>
      <w:r w:rsidR="00513D18">
        <w:rPr>
          <w:rFonts w:ascii="Arial" w:hAnsi="Arial" w:cs="Arial"/>
          <w:lang w:eastAsia="en-GB"/>
        </w:rPr>
        <w:t xml:space="preserve"> </w:t>
      </w:r>
      <w:r w:rsidRPr="0021119A">
        <w:rPr>
          <w:rFonts w:ascii="Arial" w:hAnsi="Arial" w:cs="Arial"/>
          <w:lang w:eastAsia="en-GB"/>
        </w:rPr>
        <w:t>Il est notifié, sans délai, par l’autorité administrative aux propriétaires intéressés, ainsi qu’aux occupants et usagers notoires.</w:t>
      </w:r>
    </w:p>
    <w:p w:rsidR="0021119A" w:rsidRPr="0021119A" w:rsidRDefault="0021119A" w:rsidP="0021119A">
      <w:pPr>
        <w:pStyle w:val="ListParagraph"/>
        <w:numPr>
          <w:ilvl w:val="0"/>
          <w:numId w:val="79"/>
        </w:numPr>
        <w:jc w:val="both"/>
        <w:rPr>
          <w:rFonts w:ascii="Arial" w:hAnsi="Arial" w:cs="Arial"/>
          <w:lang w:eastAsia="en-GB"/>
        </w:rPr>
      </w:pPr>
      <w:r w:rsidRPr="0021119A">
        <w:rPr>
          <w:rFonts w:ascii="Arial" w:hAnsi="Arial" w:cs="Arial"/>
          <w:lang w:eastAsia="en-GB"/>
        </w:rPr>
        <w:t>Dans un délai de deux mois à compter des notifications, les propriétaires intéressés sont tenus de faire connaître les locataires et, d’une manière générale, tous les détenteurs de droits réels sur les immeubles, faute de quoi ils restent seuls chargés de payer les éventuelles indemnités d’expropriation dues à ces derniers.</w:t>
      </w:r>
      <w:r w:rsidR="00366F3D" w:rsidRPr="00AD41C5">
        <w:rPr>
          <w:rFonts w:ascii="Arial" w:hAnsi="Arial" w:cs="Arial"/>
          <w:lang w:eastAsia="en-GB"/>
        </w:rPr>
        <w:t>Tous les autres intéressés sont tenus, à peine de déchéance de leurs droits, de se faire connaître dans le même délai.</w:t>
      </w:r>
    </w:p>
    <w:p w:rsidR="00366F3D" w:rsidRDefault="00366F3D" w:rsidP="003F4E21">
      <w:pPr>
        <w:jc w:val="both"/>
        <w:rPr>
          <w:rFonts w:ascii="Arial" w:hAnsi="Arial" w:cs="Arial"/>
          <w:lang w:eastAsia="en-GB"/>
        </w:rPr>
      </w:pPr>
    </w:p>
    <w:p w:rsidR="000134A3" w:rsidRPr="000134A3" w:rsidRDefault="002507D9" w:rsidP="00C13C02">
      <w:pPr>
        <w:pStyle w:val="Heading2"/>
        <w:numPr>
          <w:ilvl w:val="1"/>
          <w:numId w:val="12"/>
        </w:numPr>
        <w:spacing w:line="276" w:lineRule="auto"/>
        <w:rPr>
          <w:rFonts w:ascii="Arial" w:hAnsi="Arial" w:cs="Arial"/>
          <w:sz w:val="22"/>
          <w:szCs w:val="22"/>
        </w:rPr>
      </w:pPr>
      <w:bookmarkStart w:id="1230" w:name="_Toc292546488"/>
      <w:bookmarkStart w:id="1231" w:name="_Toc293244742"/>
      <w:bookmarkStart w:id="1232" w:name="_Toc352667448"/>
      <w:bookmarkStart w:id="1233" w:name="_Toc353087497"/>
      <w:bookmarkStart w:id="1234" w:name="_Toc353985042"/>
      <w:bookmarkStart w:id="1235" w:name="_Toc353985727"/>
      <w:bookmarkStart w:id="1236" w:name="_Toc353986858"/>
      <w:bookmarkStart w:id="1237" w:name="_Toc384984320"/>
      <w:bookmarkStart w:id="1238" w:name="_Toc449214340"/>
      <w:bookmarkStart w:id="1239" w:name="_Toc449346016"/>
      <w:bookmarkStart w:id="1240" w:name="_Toc450905374"/>
      <w:bookmarkStart w:id="1241" w:name="_Toc451984510"/>
      <w:r w:rsidRPr="00AD41C5">
        <w:rPr>
          <w:rFonts w:ascii="Arial" w:hAnsi="Arial" w:cs="Arial"/>
          <w:sz w:val="22"/>
          <w:szCs w:val="22"/>
        </w:rPr>
        <w:t>Politique Opérationnelle (PO) 4.12 de la Banque mondiale</w:t>
      </w:r>
      <w:bookmarkEnd w:id="1230"/>
      <w:bookmarkEnd w:id="1231"/>
      <w:bookmarkEnd w:id="1232"/>
      <w:bookmarkEnd w:id="1233"/>
      <w:bookmarkEnd w:id="1234"/>
      <w:bookmarkEnd w:id="1235"/>
      <w:bookmarkEnd w:id="1236"/>
      <w:bookmarkEnd w:id="1237"/>
      <w:bookmarkEnd w:id="1238"/>
      <w:bookmarkEnd w:id="1239"/>
      <w:bookmarkEnd w:id="1240"/>
      <w:bookmarkEnd w:id="1241"/>
    </w:p>
    <w:p w:rsidR="002507D9" w:rsidRPr="00AD41C5" w:rsidRDefault="002507D9" w:rsidP="003F4E21">
      <w:pPr>
        <w:autoSpaceDE w:val="0"/>
        <w:autoSpaceDN w:val="0"/>
        <w:adjustRightInd w:val="0"/>
        <w:spacing w:after="40"/>
        <w:jc w:val="both"/>
        <w:rPr>
          <w:rFonts w:ascii="Arial" w:eastAsia="Calibri" w:hAnsi="Arial" w:cs="Arial"/>
        </w:rPr>
      </w:pPr>
      <w:r w:rsidRPr="00AD41C5">
        <w:rPr>
          <w:rFonts w:ascii="Arial" w:eastAsia="Calibri" w:hAnsi="Arial" w:cs="Arial"/>
        </w:rPr>
        <w:t xml:space="preserve">La politique opérationnelle OP/BP 4.12 "Réinstallation Involontaire" </w:t>
      </w:r>
      <w:r w:rsidR="004B49CC">
        <w:rPr>
          <w:rFonts w:ascii="Arial" w:eastAsia="Calibri" w:hAnsi="Arial" w:cs="Arial"/>
        </w:rPr>
        <w:t>s’applique</w:t>
      </w:r>
      <w:r w:rsidRPr="00AD41C5">
        <w:rPr>
          <w:rFonts w:ascii="Arial" w:eastAsia="Calibri" w:hAnsi="Arial" w:cs="Arial"/>
        </w:rPr>
        <w:t xml:space="preserve"> lorsqu’un projet est susceptible d'entraîner, des impacts sur les moyens d'existence, l'acquisition de terre ou des restrictions d'accès à des ressources naturelles</w:t>
      </w:r>
      <w:r w:rsidR="00530006" w:rsidRPr="00AD41C5">
        <w:rPr>
          <w:rFonts w:ascii="Arial" w:eastAsia="Calibri" w:hAnsi="Arial" w:cs="Arial"/>
        </w:rPr>
        <w:t xml:space="preserve"> avec comme conséquence une réinstallation involontaire</w:t>
      </w:r>
      <w:r w:rsidRPr="00AD41C5">
        <w:rPr>
          <w:rFonts w:ascii="Arial" w:eastAsia="Calibri" w:hAnsi="Arial" w:cs="Arial"/>
        </w:rPr>
        <w:t>. Les objectifs poursuivis par la politique de réinstallation sont les suivants :</w:t>
      </w:r>
    </w:p>
    <w:p w:rsidR="002507D9" w:rsidRPr="00AD41C5" w:rsidRDefault="00D515B3" w:rsidP="00C13C02">
      <w:pPr>
        <w:pStyle w:val="ListParagraph"/>
        <w:numPr>
          <w:ilvl w:val="0"/>
          <w:numId w:val="4"/>
        </w:numPr>
        <w:autoSpaceDE w:val="0"/>
        <w:autoSpaceDN w:val="0"/>
        <w:adjustRightInd w:val="0"/>
        <w:jc w:val="both"/>
        <w:rPr>
          <w:rFonts w:ascii="Arial" w:eastAsia="Calibri" w:hAnsi="Arial" w:cs="Arial"/>
        </w:rPr>
      </w:pPr>
      <w:r w:rsidRPr="00AD41C5">
        <w:rPr>
          <w:rFonts w:ascii="Arial" w:eastAsia="Calibri" w:hAnsi="Arial" w:cs="Arial"/>
        </w:rPr>
        <w:t>l</w:t>
      </w:r>
      <w:r w:rsidR="002507D9" w:rsidRPr="00AD41C5">
        <w:rPr>
          <w:rFonts w:ascii="Arial" w:eastAsia="Calibri" w:hAnsi="Arial" w:cs="Arial"/>
        </w:rPr>
        <w:t>’acquisition des terres et la réinstallation involontaire seront évitées autant que possible, ou minimisées en explorant toutes les alternatives viables possibles. Il s’agira par exemple d’identifier des activités et des sites qui minimisent l’acquisition des terres et limitent le nombre de personnes susceptibles d’être impactées.</w:t>
      </w:r>
    </w:p>
    <w:p w:rsidR="002507D9" w:rsidRPr="00AD41C5" w:rsidRDefault="00D515B3" w:rsidP="00C13C02">
      <w:pPr>
        <w:pStyle w:val="ListParagraph"/>
        <w:numPr>
          <w:ilvl w:val="0"/>
          <w:numId w:val="4"/>
        </w:numPr>
        <w:autoSpaceDE w:val="0"/>
        <w:autoSpaceDN w:val="0"/>
        <w:adjustRightInd w:val="0"/>
        <w:jc w:val="both"/>
        <w:rPr>
          <w:rFonts w:ascii="Arial" w:eastAsia="Calibri" w:hAnsi="Arial" w:cs="Arial"/>
        </w:rPr>
      </w:pPr>
      <w:r w:rsidRPr="00AD41C5">
        <w:rPr>
          <w:rFonts w:ascii="Arial" w:eastAsia="Calibri" w:hAnsi="Arial" w:cs="Arial"/>
        </w:rPr>
        <w:t>l</w:t>
      </w:r>
      <w:r w:rsidR="002507D9" w:rsidRPr="00AD41C5">
        <w:rPr>
          <w:rFonts w:ascii="Arial" w:eastAsia="Calibri" w:hAnsi="Arial" w:cs="Arial"/>
        </w:rPr>
        <w:t>orsque l’acquisition des terres et la réinstallation involontaire sont inévitables, les activités de réinstallation et de compensation seront planifiées et exécutés comme des activités du projet, en offrant des ressources d’investissement suffisantes aux personnes déplacées pour qu’elles puissent partager les bénéfices du projet. Les personnes déplacées et compensées seront dûment consultées et auront l’occasion de participer à la planification et à l’exécution des programmes de réinstallation et de compensation.</w:t>
      </w:r>
    </w:p>
    <w:p w:rsidR="004E28EA" w:rsidRDefault="00790041">
      <w:pPr>
        <w:pStyle w:val="ListParagraph"/>
        <w:autoSpaceDE w:val="0"/>
        <w:autoSpaceDN w:val="0"/>
        <w:adjustRightInd w:val="0"/>
        <w:jc w:val="both"/>
        <w:rPr>
          <w:rFonts w:ascii="Arial" w:eastAsia="Calibri" w:hAnsi="Arial" w:cs="Arial"/>
        </w:rPr>
      </w:pPr>
      <w:r>
        <w:rPr>
          <w:rFonts w:ascii="Arial" w:eastAsia="Calibri" w:hAnsi="Arial" w:cs="Arial"/>
        </w:rPr>
        <w:t>L</w:t>
      </w:r>
      <w:r w:rsidR="002507D9" w:rsidRPr="00AD41C5">
        <w:rPr>
          <w:rFonts w:ascii="Arial" w:eastAsia="Calibri" w:hAnsi="Arial" w:cs="Arial"/>
        </w:rPr>
        <w:t>es personnes déplacées et compensées recevront une aide dans leurs efforts d’amélioration de leurs moyens d’existence et de leur niveau de vie ou tout au moins de les ramener, en termes réels, au niveau d’avant le déplacement.</w:t>
      </w:r>
    </w:p>
    <w:p w:rsidR="00790041" w:rsidRDefault="00790041">
      <w:pPr>
        <w:pStyle w:val="ListParagraph"/>
        <w:autoSpaceDE w:val="0"/>
        <w:autoSpaceDN w:val="0"/>
        <w:adjustRightInd w:val="0"/>
        <w:jc w:val="both"/>
        <w:rPr>
          <w:rFonts w:ascii="Arial" w:eastAsia="Calibri" w:hAnsi="Arial" w:cs="Arial"/>
        </w:rPr>
      </w:pPr>
    </w:p>
    <w:p w:rsidR="00A0083A" w:rsidRPr="00790041" w:rsidRDefault="00365745" w:rsidP="00790041">
      <w:pPr>
        <w:autoSpaceDE w:val="0"/>
        <w:autoSpaceDN w:val="0"/>
        <w:adjustRightInd w:val="0"/>
        <w:jc w:val="both"/>
        <w:rPr>
          <w:rFonts w:ascii="Arial" w:eastAsiaTheme="minorHAnsi" w:hAnsi="Arial" w:cs="Arial"/>
          <w:lang w:eastAsia="en-US"/>
        </w:rPr>
      </w:pPr>
      <w:r w:rsidRPr="00790041">
        <w:rPr>
          <w:rFonts w:ascii="Arial" w:eastAsiaTheme="minorHAnsi" w:hAnsi="Arial" w:cs="Arial"/>
          <w:lang w:eastAsia="en-US"/>
        </w:rPr>
        <w:t>Les personnes affectées sont celles qui subissent les conséquences économiques et sociales directes dues à des projets d’investissement financés par la Banque  et sont provoquées par :</w:t>
      </w:r>
    </w:p>
    <w:p w:rsidR="00A0083A" w:rsidRPr="00790041" w:rsidRDefault="00365745" w:rsidP="00790041">
      <w:pPr>
        <w:autoSpaceDE w:val="0"/>
        <w:autoSpaceDN w:val="0"/>
        <w:adjustRightInd w:val="0"/>
        <w:jc w:val="both"/>
        <w:rPr>
          <w:rFonts w:ascii="Arial" w:eastAsiaTheme="minorHAnsi" w:hAnsi="Arial" w:cs="Arial"/>
          <w:lang w:eastAsia="en-US"/>
        </w:rPr>
      </w:pPr>
      <w:r w:rsidRPr="00790041">
        <w:rPr>
          <w:rFonts w:ascii="Arial" w:eastAsiaTheme="minorHAnsi" w:hAnsi="Arial" w:cs="Arial"/>
          <w:lang w:eastAsia="en-US"/>
        </w:rPr>
        <w:t>a) le retrait involontaire de terres provoquant</w:t>
      </w:r>
      <w:r w:rsidR="00C66A67" w:rsidRPr="00790041">
        <w:rPr>
          <w:rFonts w:ascii="Arial" w:eastAsiaTheme="minorHAnsi" w:hAnsi="Arial" w:cs="Arial"/>
          <w:lang w:eastAsia="en-US"/>
        </w:rPr>
        <w:t xml:space="preserve"> : </w:t>
      </w:r>
    </w:p>
    <w:p w:rsidR="00A0083A" w:rsidRPr="00790041" w:rsidRDefault="00365745" w:rsidP="00C13C02">
      <w:pPr>
        <w:pStyle w:val="ListParagraph"/>
        <w:numPr>
          <w:ilvl w:val="0"/>
          <w:numId w:val="68"/>
        </w:numPr>
        <w:autoSpaceDE w:val="0"/>
        <w:autoSpaceDN w:val="0"/>
        <w:adjustRightInd w:val="0"/>
        <w:jc w:val="both"/>
        <w:rPr>
          <w:rFonts w:ascii="Arial" w:eastAsiaTheme="minorHAnsi" w:hAnsi="Arial" w:cs="Arial"/>
          <w:lang w:eastAsia="en-US"/>
        </w:rPr>
      </w:pPr>
      <w:r w:rsidRPr="00790041">
        <w:rPr>
          <w:rFonts w:ascii="Arial" w:eastAsiaTheme="minorHAnsi" w:hAnsi="Arial" w:cs="Arial"/>
          <w:lang w:eastAsia="en-US"/>
        </w:rPr>
        <w:t>une relocalisation ou une perte d’habitat ;</w:t>
      </w:r>
    </w:p>
    <w:p w:rsidR="00A0083A" w:rsidRPr="00790041" w:rsidRDefault="00365745" w:rsidP="00C13C02">
      <w:pPr>
        <w:pStyle w:val="ListParagraph"/>
        <w:numPr>
          <w:ilvl w:val="0"/>
          <w:numId w:val="68"/>
        </w:numPr>
        <w:autoSpaceDE w:val="0"/>
        <w:autoSpaceDN w:val="0"/>
        <w:adjustRightInd w:val="0"/>
        <w:jc w:val="both"/>
        <w:rPr>
          <w:rFonts w:ascii="Arial" w:eastAsiaTheme="minorHAnsi" w:hAnsi="Arial" w:cs="Arial"/>
          <w:lang w:eastAsia="en-US"/>
        </w:rPr>
      </w:pPr>
      <w:r w:rsidRPr="00790041">
        <w:rPr>
          <w:rFonts w:ascii="Arial" w:eastAsiaTheme="minorHAnsi" w:hAnsi="Arial" w:cs="Arial"/>
          <w:lang w:eastAsia="en-US"/>
        </w:rPr>
        <w:t>une perte de biens ou d’accès à ces biens ; ou</w:t>
      </w:r>
    </w:p>
    <w:p w:rsidR="004E28EA" w:rsidRPr="00790041" w:rsidRDefault="00365745" w:rsidP="00C13C02">
      <w:pPr>
        <w:pStyle w:val="ListParagraph"/>
        <w:numPr>
          <w:ilvl w:val="0"/>
          <w:numId w:val="68"/>
        </w:numPr>
        <w:autoSpaceDE w:val="0"/>
        <w:autoSpaceDN w:val="0"/>
        <w:adjustRightInd w:val="0"/>
        <w:jc w:val="both"/>
        <w:rPr>
          <w:rFonts w:ascii="Arial" w:eastAsiaTheme="minorHAnsi" w:hAnsi="Arial" w:cs="Arial"/>
          <w:lang w:eastAsia="en-US"/>
        </w:rPr>
      </w:pPr>
      <w:r w:rsidRPr="00790041">
        <w:rPr>
          <w:rFonts w:ascii="Arial" w:eastAsiaTheme="minorHAnsi" w:hAnsi="Arial" w:cs="Arial"/>
          <w:lang w:eastAsia="en-US"/>
        </w:rPr>
        <w:t>une perte de sources de revenu ou de moyens d’existence, que les personnes affectées</w:t>
      </w:r>
      <w:r w:rsidR="00560CB1">
        <w:rPr>
          <w:rFonts w:ascii="Arial" w:eastAsiaTheme="minorHAnsi" w:hAnsi="Arial" w:cs="Arial"/>
          <w:lang w:eastAsia="en-US"/>
        </w:rPr>
        <w:t xml:space="preserve"> </w:t>
      </w:r>
      <w:r w:rsidRPr="00790041">
        <w:rPr>
          <w:rFonts w:ascii="Arial" w:eastAsiaTheme="minorHAnsi" w:hAnsi="Arial" w:cs="Arial"/>
          <w:lang w:eastAsia="en-US"/>
        </w:rPr>
        <w:t>aient ou non à se déplacer sur un autre site ; ou</w:t>
      </w:r>
    </w:p>
    <w:p w:rsidR="002F1804" w:rsidRPr="00790041" w:rsidRDefault="00365745" w:rsidP="00C13C02">
      <w:pPr>
        <w:pStyle w:val="ListParagraph"/>
        <w:numPr>
          <w:ilvl w:val="0"/>
          <w:numId w:val="68"/>
        </w:numPr>
        <w:autoSpaceDE w:val="0"/>
        <w:autoSpaceDN w:val="0"/>
        <w:adjustRightInd w:val="0"/>
        <w:jc w:val="both"/>
        <w:rPr>
          <w:rFonts w:ascii="Arial" w:eastAsiaTheme="minorHAnsi" w:hAnsi="Arial" w:cs="Arial"/>
          <w:lang w:eastAsia="en-US"/>
        </w:rPr>
      </w:pPr>
      <w:r w:rsidRPr="00790041">
        <w:rPr>
          <w:rFonts w:ascii="Arial" w:eastAsiaTheme="minorHAnsi" w:hAnsi="Arial" w:cs="Arial"/>
          <w:lang w:eastAsia="en-US"/>
        </w:rPr>
        <w:t>la restriction involontaire de l’accès à des parcs définis comme tels juridiquement, et à des</w:t>
      </w:r>
      <w:r w:rsidR="00560CB1">
        <w:rPr>
          <w:rFonts w:ascii="Arial" w:eastAsiaTheme="minorHAnsi" w:hAnsi="Arial" w:cs="Arial"/>
          <w:lang w:eastAsia="en-US"/>
        </w:rPr>
        <w:t xml:space="preserve"> </w:t>
      </w:r>
      <w:r w:rsidRPr="00790041">
        <w:rPr>
          <w:rFonts w:ascii="Arial" w:eastAsiaTheme="minorHAnsi" w:hAnsi="Arial" w:cs="Arial"/>
          <w:lang w:eastAsia="en-US"/>
        </w:rPr>
        <w:t>aires protégées entraînant des conséquences négatives sur les moyens d’existence des</w:t>
      </w:r>
      <w:r w:rsidR="00560CB1">
        <w:rPr>
          <w:rFonts w:ascii="Arial" w:eastAsiaTheme="minorHAnsi" w:hAnsi="Arial" w:cs="Arial"/>
          <w:lang w:eastAsia="en-US"/>
        </w:rPr>
        <w:t xml:space="preserve"> </w:t>
      </w:r>
      <w:r w:rsidRPr="00790041">
        <w:rPr>
          <w:rFonts w:ascii="Arial" w:eastAsiaTheme="minorHAnsi" w:hAnsi="Arial" w:cs="Arial"/>
          <w:lang w:eastAsia="en-US"/>
        </w:rPr>
        <w:t>personnes déplacées.</w:t>
      </w:r>
    </w:p>
    <w:p w:rsidR="00DB1437" w:rsidRDefault="00DB1437" w:rsidP="002F1804">
      <w:pPr>
        <w:autoSpaceDE w:val="0"/>
        <w:autoSpaceDN w:val="0"/>
        <w:adjustRightInd w:val="0"/>
        <w:jc w:val="both"/>
        <w:rPr>
          <w:rFonts w:ascii="TimesNewRoman" w:eastAsiaTheme="minorHAnsi" w:hAnsi="TimesNewRoman" w:cs="TimesNewRoman"/>
          <w:lang w:eastAsia="en-US"/>
        </w:rPr>
      </w:pPr>
    </w:p>
    <w:p w:rsidR="004E28EA" w:rsidRDefault="00DB1437">
      <w:pPr>
        <w:jc w:val="both"/>
        <w:rPr>
          <w:rFonts w:ascii="Arial" w:hAnsi="Arial" w:cs="Arial"/>
        </w:rPr>
      </w:pPr>
      <w:r w:rsidRPr="00C66A67">
        <w:rPr>
          <w:rFonts w:ascii="Arial" w:hAnsi="Arial" w:cs="Arial"/>
        </w:rPr>
        <w:t>La réinstallation est l’ensemble des  mesures destinées à atténuer les impacts négatif du projet sur les personnes qui se trouvent sur les terres qui seront acquises par le projet. La réinstallation peut être physique lorsqu’elle affecte non seulement les moyens de subsistance des PAP mais également leur lieu de résidence. Dans ce cas, la relocalisation physique consiste à compenser les PAP pour l’ensemble de leurs pertes de moyens de subsistance tout en relocalisant leurs résidences sur un site d’accueil. La réinstallation peut être dite « économique » lorsque les PAP ne perdent pas leurs résidences, mais seulement leurs moyens de subsistance tels que leurs terres agricoles, vergers, arbres fruitiers, etc.</w:t>
      </w:r>
    </w:p>
    <w:p w:rsidR="00057AAF" w:rsidRPr="00C66A67" w:rsidRDefault="00057AAF">
      <w:pPr>
        <w:jc w:val="both"/>
        <w:rPr>
          <w:rFonts w:ascii="Arial" w:hAnsi="Arial" w:cs="Arial"/>
        </w:rPr>
      </w:pPr>
    </w:p>
    <w:p w:rsidR="004E28EA" w:rsidRPr="00C66A67" w:rsidRDefault="00365745">
      <w:pPr>
        <w:jc w:val="both"/>
        <w:rPr>
          <w:rFonts w:ascii="Arial" w:hAnsi="Arial" w:cs="Arial"/>
        </w:rPr>
      </w:pPr>
      <w:r w:rsidRPr="00C66A67">
        <w:rPr>
          <w:rFonts w:ascii="Arial" w:hAnsi="Arial" w:cs="Arial"/>
        </w:rPr>
        <w:t>La compensation est le paiement en liquide ou en nature ou les deux combinés des coûts de tous les biens (terres, structures, aménagements fixes, cultures, arbres, etc.…) perdus à cause d’une déclaration d’utilité publique.</w:t>
      </w:r>
    </w:p>
    <w:p w:rsidR="008E2285" w:rsidRDefault="008E2285">
      <w:pPr>
        <w:jc w:val="both"/>
        <w:rPr>
          <w:rFonts w:ascii="Arial" w:hAnsi="Arial" w:cs="Arial"/>
        </w:rPr>
      </w:pPr>
    </w:p>
    <w:p w:rsidR="004E28EA" w:rsidRPr="00C66A67" w:rsidRDefault="00365745">
      <w:pPr>
        <w:jc w:val="both"/>
        <w:rPr>
          <w:rFonts w:ascii="Arial" w:hAnsi="Arial" w:cs="Arial"/>
        </w:rPr>
      </w:pPr>
      <w:r w:rsidRPr="00C66A67">
        <w:rPr>
          <w:rFonts w:ascii="Arial" w:hAnsi="Arial" w:cs="Arial"/>
        </w:rPr>
        <w:t xml:space="preserve">L’appui à la réinstallation est  l’appui  fourni aux personnes affectées par le projet. Cet appui  peut, par exemple, comprendre le transport, l’aide alimentaire, l’hébergement et/ou divers services offerts aux personnes affectées durant le déménagement et la réinstallation. </w:t>
      </w:r>
      <w:r w:rsidR="00F51F9C">
        <w:rPr>
          <w:rFonts w:ascii="Arial" w:hAnsi="Arial" w:cs="Arial"/>
        </w:rPr>
        <w:t>Il</w:t>
      </w:r>
      <w:r w:rsidRPr="00C66A67">
        <w:rPr>
          <w:rFonts w:ascii="Arial" w:hAnsi="Arial" w:cs="Arial"/>
        </w:rPr>
        <w:t xml:space="preserve"> peut également comprendre des indemnités en espèces pour le désagrément subi du fait de la réinstallation et pour couvrir les frais de déménagement et de réinstallation.</w:t>
      </w:r>
    </w:p>
    <w:p w:rsidR="00FB09EA" w:rsidRDefault="00FB09EA">
      <w:pPr>
        <w:autoSpaceDE w:val="0"/>
        <w:autoSpaceDN w:val="0"/>
        <w:adjustRightInd w:val="0"/>
        <w:jc w:val="both"/>
        <w:rPr>
          <w:rFonts w:ascii="Arial" w:eastAsia="Calibri" w:hAnsi="Arial" w:cs="Arial"/>
        </w:rPr>
      </w:pPr>
    </w:p>
    <w:p w:rsidR="002507D9" w:rsidRPr="00AD41C5" w:rsidRDefault="002507D9" w:rsidP="003F4E21">
      <w:pPr>
        <w:autoSpaceDE w:val="0"/>
        <w:autoSpaceDN w:val="0"/>
        <w:adjustRightInd w:val="0"/>
        <w:jc w:val="both"/>
        <w:rPr>
          <w:rFonts w:ascii="Arial" w:eastAsia="Calibri" w:hAnsi="Arial" w:cs="Arial"/>
        </w:rPr>
      </w:pPr>
      <w:r w:rsidRPr="00AD41C5">
        <w:rPr>
          <w:rFonts w:ascii="Arial" w:eastAsia="Calibri" w:hAnsi="Arial" w:cs="Arial"/>
        </w:rPr>
        <w:t>La politique de réinstallation s’applique à toutes les composantes du projet,</w:t>
      </w:r>
      <w:r w:rsidR="002F1804">
        <w:rPr>
          <w:rFonts w:ascii="Arial" w:eastAsia="Calibri" w:hAnsi="Arial" w:cs="Arial"/>
        </w:rPr>
        <w:t xml:space="preserve"> et </w:t>
      </w:r>
      <w:r w:rsidRPr="00AD41C5">
        <w:rPr>
          <w:rFonts w:ascii="Arial" w:eastAsia="Calibri" w:hAnsi="Arial" w:cs="Arial"/>
        </w:rPr>
        <w:t xml:space="preserve">  à toutes les personnes affectées, quel qu’en soit le nombre, la gravité de l’impact et si elles ont ou non un titre légal à la terre.</w:t>
      </w:r>
    </w:p>
    <w:p w:rsidR="00560CB1" w:rsidRDefault="00560CB1" w:rsidP="003F4E21">
      <w:pPr>
        <w:autoSpaceDE w:val="0"/>
        <w:autoSpaceDN w:val="0"/>
        <w:adjustRightInd w:val="0"/>
        <w:jc w:val="both"/>
        <w:rPr>
          <w:rFonts w:ascii="Arial" w:eastAsia="Calibri" w:hAnsi="Arial" w:cs="Arial"/>
        </w:rPr>
      </w:pPr>
    </w:p>
    <w:p w:rsidR="002507D9" w:rsidRPr="00AD41C5" w:rsidRDefault="002507D9" w:rsidP="003F4E21">
      <w:pPr>
        <w:autoSpaceDE w:val="0"/>
        <w:autoSpaceDN w:val="0"/>
        <w:adjustRightInd w:val="0"/>
        <w:jc w:val="both"/>
        <w:rPr>
          <w:rFonts w:ascii="Arial" w:eastAsia="Calibri" w:hAnsi="Arial" w:cs="Arial"/>
        </w:rPr>
      </w:pPr>
      <w:r w:rsidRPr="00AD41C5">
        <w:rPr>
          <w:rFonts w:ascii="Arial" w:eastAsia="Calibri" w:hAnsi="Arial" w:cs="Arial"/>
        </w:rPr>
        <w:t>Une attention particulière sera portée aux besoins des personnes vulnérables parmi ces groupes affectés  et en particulier ceux qui sont en dessous du seuil de pauvreté : les femmes, les enfants, les jeunes sans emplois, les personnes âgées et les personnes avec handicaps ; les petits propriétaires et producteurs familiaux dont les moyens sont très limités ou autres personnes affectées qui pourraient ne pas être protégées dans le cadre de la législation nationale sur la compensation pour la terre.</w:t>
      </w:r>
    </w:p>
    <w:p w:rsidR="00560CB1" w:rsidRDefault="00560CB1" w:rsidP="003F4E21">
      <w:pPr>
        <w:autoSpaceDE w:val="0"/>
        <w:autoSpaceDN w:val="0"/>
        <w:adjustRightInd w:val="0"/>
        <w:jc w:val="both"/>
        <w:rPr>
          <w:rFonts w:ascii="Arial" w:eastAsia="Calibri" w:hAnsi="Arial" w:cs="Arial"/>
        </w:rPr>
      </w:pPr>
    </w:p>
    <w:p w:rsidR="002507D9" w:rsidRPr="00AD41C5" w:rsidRDefault="002507D9" w:rsidP="003F4E21">
      <w:pPr>
        <w:autoSpaceDE w:val="0"/>
        <w:autoSpaceDN w:val="0"/>
        <w:adjustRightInd w:val="0"/>
        <w:jc w:val="both"/>
        <w:rPr>
          <w:rFonts w:ascii="Arial" w:eastAsia="Calibri" w:hAnsi="Arial" w:cs="Arial"/>
        </w:rPr>
      </w:pPr>
      <w:r w:rsidRPr="00AD41C5">
        <w:rPr>
          <w:rFonts w:ascii="Arial" w:eastAsia="Calibri" w:hAnsi="Arial" w:cs="Arial"/>
        </w:rPr>
        <w:t>Les communautés des zones affecté</w:t>
      </w:r>
      <w:r w:rsidR="00170B63">
        <w:rPr>
          <w:rFonts w:ascii="Arial" w:eastAsia="Calibri" w:hAnsi="Arial" w:cs="Arial"/>
        </w:rPr>
        <w:t>e</w:t>
      </w:r>
      <w:r w:rsidRPr="00AD41C5">
        <w:rPr>
          <w:rFonts w:ascii="Arial" w:eastAsia="Calibri" w:hAnsi="Arial" w:cs="Arial"/>
        </w:rPr>
        <w:t>s doivent avoir l’opportunité de participer aux activités</w:t>
      </w:r>
      <w:r w:rsidR="002F1804">
        <w:rPr>
          <w:rFonts w:ascii="Arial" w:eastAsia="Calibri" w:hAnsi="Arial" w:cs="Arial"/>
        </w:rPr>
        <w:t xml:space="preserve"> du </w:t>
      </w:r>
      <w:r w:rsidRPr="00AD41C5">
        <w:rPr>
          <w:rFonts w:ascii="Arial" w:eastAsia="Calibri" w:hAnsi="Arial" w:cs="Arial"/>
        </w:rPr>
        <w:t xml:space="preserve">  projet et doivent être consultées et impliqu</w:t>
      </w:r>
      <w:r w:rsidR="002F1804">
        <w:rPr>
          <w:rFonts w:ascii="Arial" w:eastAsia="Calibri" w:hAnsi="Arial" w:cs="Arial"/>
        </w:rPr>
        <w:t xml:space="preserve">ées </w:t>
      </w:r>
      <w:r w:rsidRPr="00AD41C5">
        <w:rPr>
          <w:rFonts w:ascii="Arial" w:eastAsia="Calibri" w:hAnsi="Arial" w:cs="Arial"/>
        </w:rPr>
        <w:t xml:space="preserve"> dans le processus de planification.</w:t>
      </w:r>
    </w:p>
    <w:p w:rsidR="00560CB1" w:rsidRDefault="00560CB1" w:rsidP="003F4E21">
      <w:pPr>
        <w:autoSpaceDE w:val="0"/>
        <w:autoSpaceDN w:val="0"/>
        <w:adjustRightInd w:val="0"/>
        <w:jc w:val="both"/>
        <w:rPr>
          <w:rFonts w:ascii="Arial" w:eastAsia="Calibri" w:hAnsi="Arial" w:cs="Arial"/>
        </w:rPr>
      </w:pPr>
    </w:p>
    <w:p w:rsidR="002507D9" w:rsidRDefault="002507D9" w:rsidP="003F4E21">
      <w:pPr>
        <w:autoSpaceDE w:val="0"/>
        <w:autoSpaceDN w:val="0"/>
        <w:adjustRightInd w:val="0"/>
        <w:jc w:val="both"/>
        <w:rPr>
          <w:rFonts w:ascii="Arial" w:eastAsia="Calibri" w:hAnsi="Arial" w:cs="Arial"/>
        </w:rPr>
      </w:pPr>
      <w:r w:rsidRPr="00AD41C5">
        <w:rPr>
          <w:rFonts w:ascii="Arial" w:eastAsia="Calibri" w:hAnsi="Arial" w:cs="Arial"/>
        </w:rPr>
        <w:t xml:space="preserve">Le </w:t>
      </w:r>
      <w:r w:rsidR="002F1804">
        <w:rPr>
          <w:rFonts w:ascii="Arial" w:eastAsia="Calibri" w:hAnsi="Arial" w:cs="Arial"/>
        </w:rPr>
        <w:t xml:space="preserve">Gouvernement  </w:t>
      </w:r>
      <w:r w:rsidRPr="00AD41C5">
        <w:rPr>
          <w:rFonts w:ascii="Arial" w:eastAsia="Calibri" w:hAnsi="Arial" w:cs="Arial"/>
        </w:rPr>
        <w:t>veillera à ce que les communautés affectées reçoivent une compensation conséquente afin qu’au moins leurs revenus d’avant le projet soient restaurés.</w:t>
      </w:r>
    </w:p>
    <w:p w:rsidR="00B16AB3" w:rsidRDefault="00B16AB3" w:rsidP="003F4E21">
      <w:pPr>
        <w:autoSpaceDE w:val="0"/>
        <w:autoSpaceDN w:val="0"/>
        <w:adjustRightInd w:val="0"/>
        <w:jc w:val="both"/>
        <w:rPr>
          <w:rFonts w:ascii="Arial" w:eastAsia="Calibri" w:hAnsi="Arial" w:cs="Arial"/>
        </w:rPr>
      </w:pPr>
    </w:p>
    <w:p w:rsidR="00B16AB3" w:rsidRDefault="00B16AB3" w:rsidP="003F4E21">
      <w:pPr>
        <w:autoSpaceDE w:val="0"/>
        <w:autoSpaceDN w:val="0"/>
        <w:adjustRightInd w:val="0"/>
        <w:jc w:val="both"/>
        <w:rPr>
          <w:rFonts w:ascii="Arial" w:eastAsia="Calibri" w:hAnsi="Arial" w:cs="Arial"/>
        </w:rPr>
      </w:pPr>
    </w:p>
    <w:p w:rsidR="00A13EFD" w:rsidRPr="00AD41C5" w:rsidRDefault="00A13EFD" w:rsidP="00C13C02">
      <w:pPr>
        <w:pStyle w:val="Heading2"/>
        <w:numPr>
          <w:ilvl w:val="1"/>
          <w:numId w:val="12"/>
        </w:numPr>
        <w:spacing w:line="276" w:lineRule="auto"/>
        <w:rPr>
          <w:rFonts w:ascii="Arial" w:eastAsia="Calibri" w:hAnsi="Arial" w:cs="Arial"/>
          <w:sz w:val="22"/>
          <w:szCs w:val="22"/>
        </w:rPr>
      </w:pPr>
      <w:bookmarkStart w:id="1242" w:name="_Toc451984511"/>
      <w:r w:rsidRPr="00AD41C5">
        <w:rPr>
          <w:rFonts w:ascii="Arial" w:hAnsi="Arial" w:cs="Arial"/>
          <w:sz w:val="22"/>
          <w:szCs w:val="22"/>
        </w:rPr>
        <w:t>Comparaison entre la législation malienne et les exigences de la PO</w:t>
      </w:r>
      <w:bookmarkEnd w:id="1242"/>
    </w:p>
    <w:p w:rsidR="00A13EFD" w:rsidRPr="00AD41C5" w:rsidRDefault="00A13EFD" w:rsidP="00A13EFD">
      <w:pPr>
        <w:pStyle w:val="Caption"/>
        <w:spacing w:line="276" w:lineRule="auto"/>
        <w:rPr>
          <w:rFonts w:ascii="Arial" w:hAnsi="Arial" w:cs="Arial"/>
          <w:b w:val="0"/>
          <w:sz w:val="22"/>
          <w:szCs w:val="22"/>
        </w:rPr>
      </w:pPr>
      <w:bookmarkStart w:id="1243" w:name="_Toc451982483"/>
      <w:r w:rsidRPr="00AD41C5">
        <w:rPr>
          <w:rFonts w:ascii="Arial" w:hAnsi="Arial" w:cs="Arial"/>
          <w:b w:val="0"/>
          <w:sz w:val="22"/>
          <w:szCs w:val="22"/>
        </w:rPr>
        <w:t xml:space="preserve">Tableau </w:t>
      </w:r>
      <w:r w:rsidR="0021119A" w:rsidRPr="00AD41C5">
        <w:rPr>
          <w:rFonts w:ascii="Arial" w:hAnsi="Arial" w:cs="Arial"/>
          <w:b w:val="0"/>
          <w:sz w:val="22"/>
          <w:szCs w:val="22"/>
        </w:rPr>
        <w:fldChar w:fldCharType="begin"/>
      </w:r>
      <w:r w:rsidRPr="00AD41C5">
        <w:rPr>
          <w:rFonts w:ascii="Arial" w:hAnsi="Arial" w:cs="Arial"/>
          <w:b w:val="0"/>
          <w:sz w:val="22"/>
          <w:szCs w:val="22"/>
        </w:rPr>
        <w:instrText xml:space="preserve"> SEQ Tableau \* ARABIC </w:instrText>
      </w:r>
      <w:r w:rsidR="0021119A" w:rsidRPr="00AD41C5">
        <w:rPr>
          <w:rFonts w:ascii="Arial" w:hAnsi="Arial" w:cs="Arial"/>
          <w:b w:val="0"/>
          <w:sz w:val="22"/>
          <w:szCs w:val="22"/>
        </w:rPr>
        <w:fldChar w:fldCharType="separate"/>
      </w:r>
      <w:r w:rsidR="008F3F96">
        <w:rPr>
          <w:rFonts w:ascii="Arial" w:hAnsi="Arial" w:cs="Arial"/>
          <w:b w:val="0"/>
          <w:noProof/>
          <w:sz w:val="22"/>
          <w:szCs w:val="22"/>
        </w:rPr>
        <w:t>2</w:t>
      </w:r>
      <w:r w:rsidR="0021119A" w:rsidRPr="00AD41C5">
        <w:rPr>
          <w:rFonts w:ascii="Arial" w:hAnsi="Arial" w:cs="Arial"/>
          <w:b w:val="0"/>
          <w:sz w:val="22"/>
          <w:szCs w:val="22"/>
        </w:rPr>
        <w:fldChar w:fldCharType="end"/>
      </w:r>
      <w:r w:rsidRPr="00AD41C5">
        <w:rPr>
          <w:rFonts w:ascii="Arial" w:hAnsi="Arial" w:cs="Arial"/>
          <w:b w:val="0"/>
          <w:sz w:val="22"/>
          <w:szCs w:val="22"/>
        </w:rPr>
        <w:t> : Comparaison entre le cadre juridique national et les exigences de l’OP 4.12</w:t>
      </w:r>
      <w:bookmarkEnd w:id="1243"/>
    </w:p>
    <w:tbl>
      <w:tblPr>
        <w:tblpPr w:leftFromText="141" w:rightFromText="141" w:vertAnchor="text" w:tblpX="-432" w:tblpY="1"/>
        <w:tblOverlap w:val="never"/>
        <w:tblW w:w="10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44"/>
        <w:gridCol w:w="2340"/>
        <w:gridCol w:w="2410"/>
        <w:gridCol w:w="1671"/>
        <w:gridCol w:w="2185"/>
      </w:tblGrid>
      <w:tr w:rsidR="00A13EFD" w:rsidRPr="0047424D" w:rsidTr="00BF6E36">
        <w:trPr>
          <w:cantSplit/>
          <w:tblHeader/>
        </w:trPr>
        <w:tc>
          <w:tcPr>
            <w:tcW w:w="1744" w:type="dxa"/>
            <w:shd w:val="clear" w:color="auto" w:fill="D9D9D9" w:themeFill="background1" w:themeFillShade="D9"/>
          </w:tcPr>
          <w:p w:rsidR="00A13EFD" w:rsidRPr="0047424D" w:rsidRDefault="00A13EFD" w:rsidP="00BF6E36">
            <w:pPr>
              <w:jc w:val="center"/>
              <w:rPr>
                <w:rFonts w:ascii="Arial" w:eastAsia="Calibri" w:hAnsi="Arial" w:cs="Arial"/>
                <w:b/>
              </w:rPr>
            </w:pPr>
            <w:r w:rsidRPr="0047424D">
              <w:rPr>
                <w:rFonts w:ascii="Arial" w:eastAsia="Calibri" w:hAnsi="Arial" w:cs="Arial"/>
                <w:b/>
              </w:rPr>
              <w:t>Thèmes</w:t>
            </w:r>
          </w:p>
        </w:tc>
        <w:tc>
          <w:tcPr>
            <w:tcW w:w="2340" w:type="dxa"/>
            <w:shd w:val="clear" w:color="auto" w:fill="D9D9D9" w:themeFill="background1" w:themeFillShade="D9"/>
          </w:tcPr>
          <w:p w:rsidR="00A13EFD" w:rsidRPr="0047424D" w:rsidRDefault="00A13EFD" w:rsidP="00BF6E36">
            <w:pPr>
              <w:jc w:val="center"/>
              <w:rPr>
                <w:rFonts w:ascii="Arial" w:eastAsia="Calibri" w:hAnsi="Arial" w:cs="Arial"/>
                <w:b/>
              </w:rPr>
            </w:pPr>
            <w:r w:rsidRPr="0047424D">
              <w:rPr>
                <w:rFonts w:ascii="Arial" w:eastAsia="Calibri" w:hAnsi="Arial" w:cs="Arial"/>
                <w:b/>
              </w:rPr>
              <w:t>Législation malienne</w:t>
            </w:r>
          </w:p>
        </w:tc>
        <w:tc>
          <w:tcPr>
            <w:tcW w:w="2410" w:type="dxa"/>
            <w:shd w:val="clear" w:color="auto" w:fill="D9D9D9" w:themeFill="background1" w:themeFillShade="D9"/>
          </w:tcPr>
          <w:p w:rsidR="00A13EFD" w:rsidRPr="0047424D" w:rsidRDefault="00A13EFD" w:rsidP="00BF6E36">
            <w:pPr>
              <w:jc w:val="center"/>
              <w:rPr>
                <w:rFonts w:ascii="Arial" w:eastAsia="Calibri" w:hAnsi="Arial" w:cs="Arial"/>
                <w:b/>
              </w:rPr>
            </w:pPr>
            <w:r w:rsidRPr="0047424D">
              <w:rPr>
                <w:rFonts w:ascii="Arial" w:eastAsia="Calibri" w:hAnsi="Arial" w:cs="Arial"/>
                <w:b/>
              </w:rPr>
              <w:t>PO 4.12</w:t>
            </w:r>
          </w:p>
        </w:tc>
        <w:tc>
          <w:tcPr>
            <w:tcW w:w="1671" w:type="dxa"/>
            <w:shd w:val="clear" w:color="auto" w:fill="D9D9D9" w:themeFill="background1" w:themeFillShade="D9"/>
          </w:tcPr>
          <w:p w:rsidR="00A13EFD" w:rsidRPr="0047424D" w:rsidRDefault="00A13EFD" w:rsidP="00BF6E36">
            <w:pPr>
              <w:jc w:val="center"/>
              <w:rPr>
                <w:rFonts w:ascii="Arial" w:eastAsia="Calibri" w:hAnsi="Arial" w:cs="Arial"/>
                <w:b/>
              </w:rPr>
            </w:pPr>
            <w:r w:rsidRPr="0047424D">
              <w:rPr>
                <w:rFonts w:ascii="Arial" w:eastAsia="Calibri" w:hAnsi="Arial" w:cs="Arial"/>
                <w:b/>
              </w:rPr>
              <w:t>Observations</w:t>
            </w:r>
          </w:p>
        </w:tc>
        <w:tc>
          <w:tcPr>
            <w:tcW w:w="2185" w:type="dxa"/>
            <w:shd w:val="clear" w:color="auto" w:fill="D9D9D9" w:themeFill="background1" w:themeFillShade="D9"/>
          </w:tcPr>
          <w:p w:rsidR="00A13EFD" w:rsidRPr="0047424D" w:rsidRDefault="00A13EFD" w:rsidP="00BF6E36">
            <w:pPr>
              <w:jc w:val="center"/>
              <w:rPr>
                <w:rFonts w:ascii="Arial" w:eastAsia="Calibri" w:hAnsi="Arial" w:cs="Arial"/>
                <w:b/>
              </w:rPr>
            </w:pPr>
            <w:r w:rsidRPr="0047424D">
              <w:rPr>
                <w:rFonts w:ascii="Arial" w:eastAsia="Calibri" w:hAnsi="Arial" w:cs="Arial"/>
                <w:b/>
              </w:rPr>
              <w:t>Recommandations</w:t>
            </w:r>
          </w:p>
        </w:tc>
      </w:tr>
      <w:tr w:rsidR="00A13EFD" w:rsidRPr="0047424D" w:rsidTr="00BF6E36">
        <w:trPr>
          <w:trHeight w:val="5097"/>
        </w:trPr>
        <w:tc>
          <w:tcPr>
            <w:tcW w:w="1744" w:type="dxa"/>
          </w:tcPr>
          <w:p w:rsidR="00A13EFD" w:rsidRPr="0047424D" w:rsidRDefault="00A13EFD" w:rsidP="00BF6E36">
            <w:pPr>
              <w:rPr>
                <w:rFonts w:ascii="Arial" w:eastAsia="Calibri" w:hAnsi="Arial" w:cs="Arial"/>
                <w:b/>
              </w:rPr>
            </w:pPr>
            <w:r w:rsidRPr="0047424D">
              <w:rPr>
                <w:rFonts w:ascii="Arial" w:eastAsia="Calibri" w:hAnsi="Arial" w:cs="Arial"/>
                <w:b/>
              </w:rPr>
              <w:t>Réinstallation</w:t>
            </w:r>
          </w:p>
        </w:tc>
        <w:tc>
          <w:tcPr>
            <w:tcW w:w="2340" w:type="dxa"/>
            <w:shd w:val="clear" w:color="auto" w:fill="auto"/>
          </w:tcPr>
          <w:p w:rsidR="00A13EFD" w:rsidRPr="0047424D" w:rsidRDefault="00A13EFD" w:rsidP="00BF6E36">
            <w:pPr>
              <w:autoSpaceDE w:val="0"/>
              <w:autoSpaceDN w:val="0"/>
              <w:adjustRightInd w:val="0"/>
              <w:rPr>
                <w:rFonts w:ascii="Arial" w:eastAsia="Calibri" w:hAnsi="Arial" w:cs="Arial"/>
              </w:rPr>
            </w:pPr>
            <w:r w:rsidRPr="0047424D">
              <w:rPr>
                <w:rFonts w:ascii="Arial" w:eastAsia="Calibri" w:hAnsi="Arial" w:cs="Arial"/>
              </w:rPr>
              <w:t>Le CDF, titre VII, article 225 traitant de l’expropriation dans le cadre de projet déclaré d’utilité publique, stipule que ‘’Nul ne peut être exproprié si ce n’est pour cause d’utilité publique et moyennant une juste et préalable indemnisation. Toutefois, les modalités de mise en œuvre des actions de réinstallation n’y sont pas traitées</w:t>
            </w:r>
          </w:p>
        </w:tc>
        <w:tc>
          <w:tcPr>
            <w:tcW w:w="2410" w:type="dxa"/>
          </w:tcPr>
          <w:p w:rsidR="00A13EFD" w:rsidRPr="0047424D" w:rsidRDefault="00A13EFD" w:rsidP="00BF6E36">
            <w:pPr>
              <w:autoSpaceDE w:val="0"/>
              <w:autoSpaceDN w:val="0"/>
              <w:adjustRightInd w:val="0"/>
              <w:rPr>
                <w:rFonts w:ascii="Arial" w:eastAsia="Calibri" w:hAnsi="Arial" w:cs="Arial"/>
              </w:rPr>
            </w:pPr>
            <w:r w:rsidRPr="0047424D">
              <w:rPr>
                <w:rFonts w:ascii="Arial" w:eastAsia="Calibri" w:hAnsi="Arial" w:cs="Arial"/>
              </w:rPr>
              <w:t>La PO 4.12 s’applique à toutes les</w:t>
            </w:r>
            <w:r w:rsidR="00560CB1">
              <w:rPr>
                <w:rFonts w:ascii="Arial" w:eastAsia="Calibri" w:hAnsi="Arial" w:cs="Arial"/>
              </w:rPr>
              <w:t xml:space="preserve"> </w:t>
            </w:r>
            <w:r w:rsidRPr="0047424D">
              <w:rPr>
                <w:rFonts w:ascii="Arial" w:eastAsia="Calibri" w:hAnsi="Arial" w:cs="Arial"/>
              </w:rPr>
              <w:t>composantes du projet entraînant une</w:t>
            </w:r>
          </w:p>
          <w:p w:rsidR="00A13EFD" w:rsidRPr="0047424D" w:rsidRDefault="00A13EFD" w:rsidP="00BF6E36">
            <w:pPr>
              <w:autoSpaceDE w:val="0"/>
              <w:autoSpaceDN w:val="0"/>
              <w:adjustRightInd w:val="0"/>
              <w:rPr>
                <w:rFonts w:ascii="Arial" w:eastAsia="Calibri" w:hAnsi="Arial" w:cs="Arial"/>
              </w:rPr>
            </w:pPr>
            <w:r w:rsidRPr="0047424D">
              <w:rPr>
                <w:rFonts w:ascii="Arial" w:eastAsia="Calibri" w:hAnsi="Arial" w:cs="Arial"/>
              </w:rPr>
              <w:t>réinstallation. Il est nécessaire d’éviter</w:t>
            </w:r>
            <w:r w:rsidR="00560CB1">
              <w:rPr>
                <w:rFonts w:ascii="Arial" w:eastAsia="Calibri" w:hAnsi="Arial" w:cs="Arial"/>
              </w:rPr>
              <w:t xml:space="preserve"> </w:t>
            </w:r>
            <w:r w:rsidRPr="0047424D">
              <w:rPr>
                <w:rFonts w:ascii="Arial" w:eastAsia="Calibri" w:hAnsi="Arial" w:cs="Arial"/>
              </w:rPr>
              <w:t>autant que possible la réinstallation des populations, prévoir des actions de</w:t>
            </w:r>
            <w:r w:rsidR="00560CB1">
              <w:rPr>
                <w:rFonts w:ascii="Arial" w:eastAsia="Calibri" w:hAnsi="Arial" w:cs="Arial"/>
              </w:rPr>
              <w:t xml:space="preserve"> </w:t>
            </w:r>
            <w:r w:rsidRPr="0047424D">
              <w:rPr>
                <w:rFonts w:ascii="Arial" w:eastAsia="Calibri" w:hAnsi="Arial" w:cs="Arial"/>
              </w:rPr>
              <w:t>réinstallation, en mettant en place les</w:t>
            </w:r>
            <w:r w:rsidR="00560CB1">
              <w:rPr>
                <w:rFonts w:ascii="Arial" w:eastAsia="Calibri" w:hAnsi="Arial" w:cs="Arial"/>
              </w:rPr>
              <w:t xml:space="preserve"> </w:t>
            </w:r>
            <w:r w:rsidRPr="0047424D">
              <w:rPr>
                <w:rFonts w:ascii="Arial" w:eastAsia="Calibri" w:hAnsi="Arial" w:cs="Arial"/>
              </w:rPr>
              <w:t>ressources</w:t>
            </w:r>
            <w:r w:rsidR="00560CB1">
              <w:rPr>
                <w:rFonts w:ascii="Arial" w:eastAsia="Calibri" w:hAnsi="Arial" w:cs="Arial"/>
              </w:rPr>
              <w:t xml:space="preserve"> </w:t>
            </w:r>
            <w:r w:rsidRPr="0047424D">
              <w:rPr>
                <w:rFonts w:ascii="Arial" w:eastAsia="Calibri" w:hAnsi="Arial" w:cs="Arial"/>
              </w:rPr>
              <w:t>suffisantes pour les</w:t>
            </w:r>
            <w:r w:rsidR="00560CB1">
              <w:rPr>
                <w:rFonts w:ascii="Arial" w:eastAsia="Calibri" w:hAnsi="Arial" w:cs="Arial"/>
              </w:rPr>
              <w:t xml:space="preserve"> </w:t>
            </w:r>
            <w:r w:rsidRPr="0047424D">
              <w:rPr>
                <w:rFonts w:ascii="Arial" w:eastAsia="Calibri" w:hAnsi="Arial" w:cs="Arial"/>
              </w:rPr>
              <w:t xml:space="preserve">personnes touchées. </w:t>
            </w:r>
          </w:p>
        </w:tc>
        <w:tc>
          <w:tcPr>
            <w:tcW w:w="1671" w:type="dxa"/>
          </w:tcPr>
          <w:p w:rsidR="00A13EFD" w:rsidRPr="0047424D" w:rsidRDefault="00A13EFD" w:rsidP="00BF6E36">
            <w:pPr>
              <w:autoSpaceDE w:val="0"/>
              <w:autoSpaceDN w:val="0"/>
              <w:adjustRightInd w:val="0"/>
              <w:rPr>
                <w:rFonts w:ascii="Arial" w:eastAsia="Calibri" w:hAnsi="Arial" w:cs="Arial"/>
              </w:rPr>
            </w:pPr>
            <w:r w:rsidRPr="0047424D">
              <w:rPr>
                <w:rFonts w:ascii="Arial" w:eastAsia="Calibri" w:hAnsi="Arial" w:cs="Arial"/>
              </w:rPr>
              <w:t>En cas de déplacement des populations, les actions de  réinstallation sont  obligatoires dans la</w:t>
            </w:r>
            <w:r w:rsidR="00560CB1">
              <w:rPr>
                <w:rFonts w:ascii="Arial" w:eastAsia="Calibri" w:hAnsi="Arial" w:cs="Arial"/>
              </w:rPr>
              <w:t xml:space="preserve"> </w:t>
            </w:r>
            <w:r w:rsidRPr="0047424D">
              <w:rPr>
                <w:rFonts w:ascii="Arial" w:eastAsia="Calibri" w:hAnsi="Arial" w:cs="Arial"/>
              </w:rPr>
              <w:t>procédure de la PO.4.12</w:t>
            </w:r>
          </w:p>
        </w:tc>
        <w:tc>
          <w:tcPr>
            <w:tcW w:w="2185" w:type="dxa"/>
          </w:tcPr>
          <w:p w:rsidR="00A13EFD" w:rsidRPr="0047424D" w:rsidRDefault="00A13EFD" w:rsidP="00BF6E36">
            <w:pPr>
              <w:autoSpaceDE w:val="0"/>
              <w:autoSpaceDN w:val="0"/>
              <w:adjustRightInd w:val="0"/>
              <w:rPr>
                <w:rFonts w:ascii="Arial" w:eastAsia="Calibri" w:hAnsi="Arial" w:cs="Arial"/>
              </w:rPr>
            </w:pPr>
            <w:r w:rsidRPr="0047424D">
              <w:rPr>
                <w:rFonts w:ascii="Arial" w:eastAsia="Calibri" w:hAnsi="Arial" w:cs="Arial"/>
              </w:rPr>
              <w:t>Prise en compte de de  la politique</w:t>
            </w:r>
          </w:p>
          <w:p w:rsidR="00A13EFD" w:rsidRPr="0047424D" w:rsidRDefault="00A13EFD" w:rsidP="00BF6E36">
            <w:pPr>
              <w:rPr>
                <w:rFonts w:ascii="Arial" w:eastAsia="Calibri" w:hAnsi="Arial" w:cs="Arial"/>
              </w:rPr>
            </w:pPr>
            <w:r w:rsidRPr="0047424D">
              <w:rPr>
                <w:rFonts w:ascii="Arial" w:eastAsia="Calibri" w:hAnsi="Arial" w:cs="Arial"/>
              </w:rPr>
              <w:t>opérationnelle de la BM.</w:t>
            </w:r>
          </w:p>
          <w:p w:rsidR="00A13EFD" w:rsidRPr="0047424D" w:rsidRDefault="00A13EFD" w:rsidP="00BF6E36">
            <w:pPr>
              <w:rPr>
                <w:rFonts w:ascii="Arial" w:eastAsia="Calibri" w:hAnsi="Arial" w:cs="Arial"/>
              </w:rPr>
            </w:pPr>
          </w:p>
          <w:p w:rsidR="00A13EFD" w:rsidRPr="0047424D" w:rsidRDefault="00A13EFD" w:rsidP="00BF6E36">
            <w:pPr>
              <w:rPr>
                <w:rFonts w:ascii="Arial" w:eastAsia="Calibri" w:hAnsi="Arial" w:cs="Arial"/>
              </w:rPr>
            </w:pPr>
          </w:p>
        </w:tc>
      </w:tr>
      <w:tr w:rsidR="00A13EFD" w:rsidRPr="0047424D" w:rsidTr="00BF6E36">
        <w:tc>
          <w:tcPr>
            <w:tcW w:w="1744" w:type="dxa"/>
          </w:tcPr>
          <w:p w:rsidR="00A13EFD" w:rsidRPr="0047424D" w:rsidRDefault="00A13EFD" w:rsidP="00BF6E36">
            <w:pPr>
              <w:rPr>
                <w:rFonts w:ascii="Arial" w:eastAsia="Calibri" w:hAnsi="Arial" w:cs="Arial"/>
                <w:b/>
              </w:rPr>
            </w:pPr>
            <w:r w:rsidRPr="0047424D">
              <w:rPr>
                <w:rFonts w:ascii="Arial" w:eastAsia="Calibri" w:hAnsi="Arial" w:cs="Arial"/>
                <w:b/>
              </w:rPr>
              <w:t>Compensation en espèces</w:t>
            </w:r>
          </w:p>
        </w:tc>
        <w:tc>
          <w:tcPr>
            <w:tcW w:w="2340" w:type="dxa"/>
          </w:tcPr>
          <w:p w:rsidR="00A13EFD" w:rsidRPr="0047424D" w:rsidRDefault="00A13EFD" w:rsidP="00BF6E36">
            <w:pPr>
              <w:autoSpaceDE w:val="0"/>
              <w:autoSpaceDN w:val="0"/>
              <w:adjustRightInd w:val="0"/>
              <w:rPr>
                <w:rFonts w:ascii="Arial" w:eastAsia="Calibri" w:hAnsi="Arial" w:cs="Arial"/>
              </w:rPr>
            </w:pPr>
            <w:r w:rsidRPr="00AD41C5">
              <w:rPr>
                <w:rFonts w:ascii="Arial" w:eastAsia="Calibri" w:hAnsi="Arial" w:cs="Arial"/>
              </w:rPr>
              <w:t>La législation nationale- titre VII-article 225 et 262, autorisent la compensation en espèce. Il est précisé que les indemnités doivent être suffisantes pour compenser les pertes subies et réparer l’intégralité du préjudice</w:t>
            </w:r>
            <w:r>
              <w:rPr>
                <w:rFonts w:ascii="Arial" w:eastAsia="Calibri" w:hAnsi="Arial" w:cs="Arial"/>
              </w:rPr>
              <w:t>.</w:t>
            </w:r>
          </w:p>
        </w:tc>
        <w:tc>
          <w:tcPr>
            <w:tcW w:w="2410" w:type="dxa"/>
          </w:tcPr>
          <w:p w:rsidR="00A13EFD" w:rsidRPr="0047424D" w:rsidRDefault="00A13EFD" w:rsidP="00BF6E36">
            <w:pPr>
              <w:autoSpaceDE w:val="0"/>
              <w:autoSpaceDN w:val="0"/>
              <w:adjustRightInd w:val="0"/>
              <w:rPr>
                <w:rFonts w:ascii="Arial" w:eastAsia="Calibri" w:hAnsi="Arial" w:cs="Arial"/>
              </w:rPr>
            </w:pPr>
            <w:r w:rsidRPr="0047424D">
              <w:rPr>
                <w:rFonts w:ascii="Arial" w:eastAsia="Calibri" w:hAnsi="Arial" w:cs="Arial"/>
              </w:rPr>
              <w:t>PO 4.12, par. 12:</w:t>
            </w:r>
          </w:p>
          <w:p w:rsidR="00A13EFD" w:rsidRPr="0047424D" w:rsidRDefault="00A13EFD" w:rsidP="00BF6E36">
            <w:pPr>
              <w:autoSpaceDE w:val="0"/>
              <w:autoSpaceDN w:val="0"/>
              <w:adjustRightInd w:val="0"/>
              <w:rPr>
                <w:rFonts w:ascii="Arial" w:eastAsia="Calibri" w:hAnsi="Arial" w:cs="Arial"/>
              </w:rPr>
            </w:pPr>
            <w:r w:rsidRPr="0047424D">
              <w:rPr>
                <w:rFonts w:ascii="Arial" w:eastAsia="Calibri" w:hAnsi="Arial" w:cs="Arial"/>
              </w:rPr>
              <w:t>Le paiement en espèces d’une</w:t>
            </w:r>
          </w:p>
          <w:p w:rsidR="00A13EFD" w:rsidRPr="0047424D" w:rsidRDefault="00A13EFD" w:rsidP="00BF6E36">
            <w:pPr>
              <w:autoSpaceDE w:val="0"/>
              <w:autoSpaceDN w:val="0"/>
              <w:adjustRightInd w:val="0"/>
              <w:rPr>
                <w:rFonts w:ascii="Arial" w:eastAsia="Calibri" w:hAnsi="Arial" w:cs="Arial"/>
              </w:rPr>
            </w:pPr>
            <w:r w:rsidRPr="0047424D">
              <w:rPr>
                <w:rFonts w:ascii="Arial" w:eastAsia="Calibri" w:hAnsi="Arial" w:cs="Arial"/>
              </w:rPr>
              <w:t>compensation pour perte de biens est</w:t>
            </w:r>
            <w:r w:rsidR="00560CB1">
              <w:rPr>
                <w:rFonts w:ascii="Arial" w:eastAsia="Calibri" w:hAnsi="Arial" w:cs="Arial"/>
              </w:rPr>
              <w:t xml:space="preserve"> </w:t>
            </w:r>
            <w:r w:rsidRPr="0047424D">
              <w:rPr>
                <w:rFonts w:ascii="Arial" w:eastAsia="Calibri" w:hAnsi="Arial" w:cs="Arial"/>
              </w:rPr>
              <w:t>acceptable dans les cas où :</w:t>
            </w:r>
          </w:p>
          <w:p w:rsidR="00A13EFD" w:rsidRPr="0047424D" w:rsidRDefault="00A13EFD" w:rsidP="00BF6E36">
            <w:pPr>
              <w:autoSpaceDE w:val="0"/>
              <w:autoSpaceDN w:val="0"/>
              <w:adjustRightInd w:val="0"/>
              <w:rPr>
                <w:rFonts w:ascii="Arial" w:eastAsia="Calibri" w:hAnsi="Arial" w:cs="Arial"/>
              </w:rPr>
            </w:pPr>
            <w:r w:rsidRPr="0047424D">
              <w:rPr>
                <w:rFonts w:ascii="Arial" w:eastAsia="Calibri" w:hAnsi="Arial" w:cs="Arial"/>
              </w:rPr>
              <w:t>a) les moyens d’existence étant tirés des ressources foncières, les terres prises par le projet ne représentent qu’une faible fraction de l’actif affecté et le reste de l’actif est économiquement viable ;</w:t>
            </w:r>
          </w:p>
          <w:p w:rsidR="00A13EFD" w:rsidRPr="0047424D" w:rsidRDefault="00A13EFD" w:rsidP="00BF6E36">
            <w:pPr>
              <w:autoSpaceDE w:val="0"/>
              <w:autoSpaceDN w:val="0"/>
              <w:adjustRightInd w:val="0"/>
              <w:rPr>
                <w:rFonts w:ascii="Arial" w:eastAsia="Calibri" w:hAnsi="Arial" w:cs="Arial"/>
              </w:rPr>
            </w:pPr>
            <w:r w:rsidRPr="0047424D">
              <w:rPr>
                <w:rFonts w:ascii="Arial" w:eastAsia="Calibri" w:hAnsi="Arial" w:cs="Arial"/>
              </w:rPr>
              <w:t>b) des marchés actifs existent pour les</w:t>
            </w:r>
            <w:r w:rsidR="008E2285">
              <w:rPr>
                <w:rFonts w:ascii="Arial" w:eastAsia="Calibri" w:hAnsi="Arial" w:cs="Arial"/>
              </w:rPr>
              <w:t xml:space="preserve"> </w:t>
            </w:r>
            <w:r w:rsidRPr="0047424D">
              <w:rPr>
                <w:rFonts w:ascii="Arial" w:eastAsia="Calibri" w:hAnsi="Arial" w:cs="Arial"/>
              </w:rPr>
              <w:t>terres, les logements et le travail, les</w:t>
            </w:r>
            <w:r w:rsidR="008E2285">
              <w:rPr>
                <w:rFonts w:ascii="Arial" w:eastAsia="Calibri" w:hAnsi="Arial" w:cs="Arial"/>
              </w:rPr>
              <w:t xml:space="preserve"> </w:t>
            </w:r>
            <w:r w:rsidRPr="0047424D">
              <w:rPr>
                <w:rFonts w:ascii="Arial" w:eastAsia="Calibri" w:hAnsi="Arial" w:cs="Arial"/>
              </w:rPr>
              <w:t>personnes déplacées utilisent de tels</w:t>
            </w:r>
            <w:r w:rsidR="008E2285">
              <w:rPr>
                <w:rFonts w:ascii="Arial" w:eastAsia="Calibri" w:hAnsi="Arial" w:cs="Arial"/>
              </w:rPr>
              <w:t xml:space="preserve"> </w:t>
            </w:r>
            <w:r w:rsidRPr="0047424D">
              <w:rPr>
                <w:rFonts w:ascii="Arial" w:eastAsia="Calibri" w:hAnsi="Arial" w:cs="Arial"/>
              </w:rPr>
              <w:t>marchés et il y a une offre disponible</w:t>
            </w:r>
          </w:p>
          <w:p w:rsidR="00A13EFD" w:rsidRPr="0047424D" w:rsidRDefault="00A13EFD" w:rsidP="00BF6E36">
            <w:pPr>
              <w:autoSpaceDE w:val="0"/>
              <w:autoSpaceDN w:val="0"/>
              <w:adjustRightInd w:val="0"/>
              <w:rPr>
                <w:rFonts w:ascii="Arial" w:eastAsia="Calibri" w:hAnsi="Arial" w:cs="Arial"/>
              </w:rPr>
            </w:pPr>
            <w:r w:rsidRPr="0047424D">
              <w:rPr>
                <w:rFonts w:ascii="Arial" w:eastAsia="Calibri" w:hAnsi="Arial" w:cs="Arial"/>
              </w:rPr>
              <w:t>suffisante de terres et d’habitations ; où enfin</w:t>
            </w:r>
          </w:p>
          <w:p w:rsidR="00A13EFD" w:rsidRPr="0047424D" w:rsidRDefault="00A13EFD" w:rsidP="00BF6E36">
            <w:pPr>
              <w:autoSpaceDE w:val="0"/>
              <w:autoSpaceDN w:val="0"/>
              <w:adjustRightInd w:val="0"/>
              <w:rPr>
                <w:rFonts w:ascii="Arial" w:eastAsia="Calibri" w:hAnsi="Arial" w:cs="Arial"/>
              </w:rPr>
            </w:pPr>
            <w:r w:rsidRPr="0047424D">
              <w:rPr>
                <w:rFonts w:ascii="Arial" w:eastAsia="Calibri" w:hAnsi="Arial" w:cs="Arial"/>
              </w:rPr>
              <w:t>c) les moyens d’existence ne sont pas</w:t>
            </w:r>
            <w:r w:rsidR="00560CB1">
              <w:rPr>
                <w:rFonts w:ascii="Arial" w:eastAsia="Calibri" w:hAnsi="Arial" w:cs="Arial"/>
              </w:rPr>
              <w:t xml:space="preserve"> </w:t>
            </w:r>
            <w:r w:rsidRPr="0047424D">
              <w:rPr>
                <w:rFonts w:ascii="Arial" w:eastAsia="Calibri" w:hAnsi="Arial" w:cs="Arial"/>
              </w:rPr>
              <w:t>fondés sur les ressources foncières</w:t>
            </w:r>
          </w:p>
        </w:tc>
        <w:tc>
          <w:tcPr>
            <w:tcW w:w="1671" w:type="dxa"/>
          </w:tcPr>
          <w:p w:rsidR="00A13EFD" w:rsidRPr="0047424D" w:rsidRDefault="00A13EFD" w:rsidP="00BF6E36">
            <w:pPr>
              <w:rPr>
                <w:rFonts w:ascii="Arial" w:eastAsia="Calibri" w:hAnsi="Arial" w:cs="Arial"/>
              </w:rPr>
            </w:pPr>
            <w:r w:rsidRPr="0047424D">
              <w:rPr>
                <w:rFonts w:ascii="Arial" w:eastAsia="Calibri" w:hAnsi="Arial" w:cs="Arial"/>
              </w:rPr>
              <w:t>Cohérence entre la législation nationale et les exigences de la PO 4.12</w:t>
            </w:r>
          </w:p>
        </w:tc>
        <w:tc>
          <w:tcPr>
            <w:tcW w:w="2185" w:type="dxa"/>
          </w:tcPr>
          <w:p w:rsidR="00A13EFD" w:rsidRPr="0047424D" w:rsidRDefault="00A13EFD" w:rsidP="00BF6E36">
            <w:pPr>
              <w:rPr>
                <w:rFonts w:ascii="Arial" w:eastAsia="Calibri" w:hAnsi="Arial" w:cs="Arial"/>
              </w:rPr>
            </w:pPr>
          </w:p>
        </w:tc>
      </w:tr>
      <w:tr w:rsidR="00A13EFD" w:rsidRPr="0047424D" w:rsidTr="00BF6E36">
        <w:tc>
          <w:tcPr>
            <w:tcW w:w="1744" w:type="dxa"/>
          </w:tcPr>
          <w:p w:rsidR="00A13EFD" w:rsidRPr="0047424D" w:rsidRDefault="00A13EFD" w:rsidP="00BF6E36">
            <w:pPr>
              <w:rPr>
                <w:rFonts w:ascii="Arial" w:eastAsia="Calibri" w:hAnsi="Arial" w:cs="Arial"/>
                <w:b/>
              </w:rPr>
            </w:pPr>
            <w:r w:rsidRPr="0047424D">
              <w:rPr>
                <w:rFonts w:ascii="Arial" w:eastAsia="Calibri" w:hAnsi="Arial" w:cs="Arial"/>
                <w:b/>
              </w:rPr>
              <w:t>Compensation en nature</w:t>
            </w:r>
          </w:p>
        </w:tc>
        <w:tc>
          <w:tcPr>
            <w:tcW w:w="2340" w:type="dxa"/>
          </w:tcPr>
          <w:p w:rsidR="00A13EFD" w:rsidRPr="0047424D" w:rsidRDefault="00A13EFD" w:rsidP="00BF6E36">
            <w:pPr>
              <w:autoSpaceDE w:val="0"/>
              <w:autoSpaceDN w:val="0"/>
              <w:adjustRightInd w:val="0"/>
              <w:rPr>
                <w:rFonts w:ascii="Arial" w:eastAsia="Calibri" w:hAnsi="Arial" w:cs="Arial"/>
              </w:rPr>
            </w:pPr>
            <w:r w:rsidRPr="0047424D">
              <w:rPr>
                <w:rFonts w:ascii="Arial" w:eastAsia="Calibri" w:hAnsi="Arial" w:cs="Arial"/>
              </w:rPr>
              <w:t>L’article 2 du CDF, relatif au domaine national, prévoit en cas de désaffectation, lorsque l’intérêt général l’exige, que la victime reçoive une parcelle équivalente à titre de compensation. Toutefois, ceux qui disposent d’autorisations pour occuper le domaine public naturel ou artificiel ne reçoive aucune forme de compensation.</w:t>
            </w:r>
          </w:p>
        </w:tc>
        <w:tc>
          <w:tcPr>
            <w:tcW w:w="2410" w:type="dxa"/>
          </w:tcPr>
          <w:p w:rsidR="00A13EFD" w:rsidRPr="0047424D" w:rsidRDefault="00A13EFD" w:rsidP="00BF6E36">
            <w:pPr>
              <w:autoSpaceDE w:val="0"/>
              <w:autoSpaceDN w:val="0"/>
              <w:adjustRightInd w:val="0"/>
              <w:rPr>
                <w:rFonts w:ascii="Arial" w:eastAsia="Calibri" w:hAnsi="Arial" w:cs="Arial"/>
              </w:rPr>
            </w:pPr>
            <w:r w:rsidRPr="0047424D">
              <w:rPr>
                <w:rFonts w:ascii="Arial" w:eastAsia="Calibri" w:hAnsi="Arial" w:cs="Arial"/>
              </w:rPr>
              <w:t>PO 4.12, par. 11:</w:t>
            </w:r>
          </w:p>
          <w:p w:rsidR="00A13EFD" w:rsidRPr="0047424D" w:rsidRDefault="00A13EFD" w:rsidP="00BF6E36">
            <w:pPr>
              <w:autoSpaceDE w:val="0"/>
              <w:autoSpaceDN w:val="0"/>
              <w:adjustRightInd w:val="0"/>
              <w:rPr>
                <w:rFonts w:ascii="Arial" w:eastAsia="Calibri" w:hAnsi="Arial" w:cs="Arial"/>
              </w:rPr>
            </w:pPr>
            <w:r w:rsidRPr="0047424D">
              <w:rPr>
                <w:rFonts w:ascii="Arial" w:eastAsia="Calibri" w:hAnsi="Arial" w:cs="Arial"/>
              </w:rPr>
              <w:t>Les stratégies de réinstallation sur des</w:t>
            </w:r>
            <w:r w:rsidR="00560CB1">
              <w:rPr>
                <w:rFonts w:ascii="Arial" w:eastAsia="Calibri" w:hAnsi="Arial" w:cs="Arial"/>
              </w:rPr>
              <w:t xml:space="preserve"> </w:t>
            </w:r>
            <w:r w:rsidRPr="0047424D">
              <w:rPr>
                <w:rFonts w:ascii="Arial" w:eastAsia="Calibri" w:hAnsi="Arial" w:cs="Arial"/>
              </w:rPr>
              <w:t>terres devront être privilégiées en ce qui concerne des populations déplacées dont les moyens d’existence sont tirés de la terre.</w:t>
            </w:r>
            <w:r w:rsidR="00560CB1">
              <w:rPr>
                <w:rFonts w:ascii="Arial" w:eastAsia="Calibri" w:hAnsi="Arial" w:cs="Arial"/>
              </w:rPr>
              <w:t xml:space="preserve"> </w:t>
            </w:r>
            <w:r w:rsidRPr="0047424D">
              <w:rPr>
                <w:rFonts w:ascii="Arial" w:eastAsia="Calibri" w:hAnsi="Arial" w:cs="Arial"/>
              </w:rPr>
              <w:t>A chaque fois que des terres de</w:t>
            </w:r>
            <w:r w:rsidR="00560CB1">
              <w:rPr>
                <w:rFonts w:ascii="Arial" w:eastAsia="Calibri" w:hAnsi="Arial" w:cs="Arial"/>
              </w:rPr>
              <w:t xml:space="preserve"> </w:t>
            </w:r>
            <w:r w:rsidRPr="0047424D">
              <w:rPr>
                <w:rFonts w:ascii="Arial" w:eastAsia="Calibri" w:hAnsi="Arial" w:cs="Arial"/>
              </w:rPr>
              <w:t>substitution sont proposées, les terres</w:t>
            </w:r>
            <w:r w:rsidR="00560CB1">
              <w:rPr>
                <w:rFonts w:ascii="Arial" w:eastAsia="Calibri" w:hAnsi="Arial" w:cs="Arial"/>
              </w:rPr>
              <w:t xml:space="preserve"> </w:t>
            </w:r>
            <w:r w:rsidRPr="0047424D">
              <w:rPr>
                <w:rFonts w:ascii="Arial" w:eastAsia="Calibri" w:hAnsi="Arial" w:cs="Arial"/>
              </w:rPr>
              <w:t>fournies aux personnes réinstallées</w:t>
            </w:r>
            <w:r w:rsidR="00560CB1">
              <w:rPr>
                <w:rFonts w:ascii="Arial" w:eastAsia="Calibri" w:hAnsi="Arial" w:cs="Arial"/>
              </w:rPr>
              <w:t xml:space="preserve"> </w:t>
            </w:r>
            <w:r w:rsidRPr="0047424D">
              <w:rPr>
                <w:rFonts w:ascii="Arial" w:eastAsia="Calibri" w:hAnsi="Arial" w:cs="Arial"/>
              </w:rPr>
              <w:t>doivent avoir une combinaison de</w:t>
            </w:r>
            <w:r w:rsidR="00560CB1">
              <w:rPr>
                <w:rFonts w:ascii="Arial" w:eastAsia="Calibri" w:hAnsi="Arial" w:cs="Arial"/>
              </w:rPr>
              <w:t xml:space="preserve"> </w:t>
            </w:r>
            <w:r w:rsidRPr="0047424D">
              <w:rPr>
                <w:rFonts w:ascii="Arial" w:eastAsia="Calibri" w:hAnsi="Arial" w:cs="Arial"/>
              </w:rPr>
              <w:t>potentiel productif, des avantages</w:t>
            </w:r>
            <w:r w:rsidR="00560CB1">
              <w:rPr>
                <w:rFonts w:ascii="Arial" w:eastAsia="Calibri" w:hAnsi="Arial" w:cs="Arial"/>
              </w:rPr>
              <w:t xml:space="preserve"> </w:t>
            </w:r>
            <w:r w:rsidRPr="0047424D">
              <w:rPr>
                <w:rFonts w:ascii="Arial" w:eastAsia="Calibri" w:hAnsi="Arial" w:cs="Arial"/>
              </w:rPr>
              <w:t>géographiques et d’autres facteurs au moins équivalents aux avantages des</w:t>
            </w:r>
            <w:r w:rsidR="00560CB1">
              <w:rPr>
                <w:rFonts w:ascii="Arial" w:eastAsia="Calibri" w:hAnsi="Arial" w:cs="Arial"/>
              </w:rPr>
              <w:t xml:space="preserve"> </w:t>
            </w:r>
            <w:r w:rsidRPr="0047424D">
              <w:rPr>
                <w:rFonts w:ascii="Arial" w:eastAsia="Calibri" w:hAnsi="Arial" w:cs="Arial"/>
              </w:rPr>
              <w:t>terres soustraites.</w:t>
            </w:r>
          </w:p>
          <w:p w:rsidR="00A13EFD" w:rsidRPr="0047424D" w:rsidRDefault="00A13EFD" w:rsidP="00BF6E36">
            <w:pPr>
              <w:rPr>
                <w:rFonts w:ascii="Arial" w:eastAsia="Calibri" w:hAnsi="Arial" w:cs="Arial"/>
              </w:rPr>
            </w:pPr>
          </w:p>
        </w:tc>
        <w:tc>
          <w:tcPr>
            <w:tcW w:w="1671" w:type="dxa"/>
          </w:tcPr>
          <w:p w:rsidR="00A13EFD" w:rsidRPr="0047424D" w:rsidRDefault="00A13EFD" w:rsidP="00BF6E36">
            <w:pPr>
              <w:autoSpaceDE w:val="0"/>
              <w:autoSpaceDN w:val="0"/>
              <w:adjustRightInd w:val="0"/>
              <w:rPr>
                <w:rFonts w:ascii="Arial" w:eastAsia="Calibri" w:hAnsi="Arial" w:cs="Arial"/>
              </w:rPr>
            </w:pPr>
            <w:r w:rsidRPr="0047424D">
              <w:rPr>
                <w:rFonts w:ascii="Arial" w:eastAsia="Calibri" w:hAnsi="Arial" w:cs="Arial"/>
              </w:rPr>
              <w:t xml:space="preserve">Certaines dispositions de la législation malienne </w:t>
            </w:r>
          </w:p>
          <w:p w:rsidR="00A13EFD" w:rsidRPr="0047424D" w:rsidRDefault="00A13EFD" w:rsidP="00BF6E36">
            <w:pPr>
              <w:autoSpaceDE w:val="0"/>
              <w:autoSpaceDN w:val="0"/>
              <w:adjustRightInd w:val="0"/>
              <w:rPr>
                <w:rFonts w:ascii="Arial" w:eastAsia="Calibri" w:hAnsi="Arial" w:cs="Arial"/>
              </w:rPr>
            </w:pPr>
            <w:r w:rsidRPr="0047424D">
              <w:rPr>
                <w:rFonts w:ascii="Arial" w:eastAsia="Calibri" w:hAnsi="Arial" w:cs="Arial"/>
              </w:rPr>
              <w:t>prévoient l’affectation de</w:t>
            </w:r>
          </w:p>
          <w:p w:rsidR="00A13EFD" w:rsidRPr="0047424D" w:rsidRDefault="00A13EFD" w:rsidP="00BF6E36">
            <w:pPr>
              <w:autoSpaceDE w:val="0"/>
              <w:autoSpaceDN w:val="0"/>
              <w:adjustRightInd w:val="0"/>
              <w:rPr>
                <w:rFonts w:ascii="Arial" w:eastAsia="Calibri" w:hAnsi="Arial" w:cs="Arial"/>
              </w:rPr>
            </w:pPr>
            <w:r w:rsidRPr="0047424D">
              <w:rPr>
                <w:rFonts w:ascii="Arial" w:eastAsia="Calibri" w:hAnsi="Arial" w:cs="Arial"/>
              </w:rPr>
              <w:t>nouvelles terres en lieu et</w:t>
            </w:r>
            <w:r w:rsidR="00560CB1">
              <w:rPr>
                <w:rFonts w:ascii="Arial" w:eastAsia="Calibri" w:hAnsi="Arial" w:cs="Arial"/>
              </w:rPr>
              <w:t xml:space="preserve"> </w:t>
            </w:r>
            <w:r w:rsidRPr="0047424D">
              <w:rPr>
                <w:rFonts w:ascii="Arial" w:eastAsia="Calibri" w:hAnsi="Arial" w:cs="Arial"/>
              </w:rPr>
              <w:t>place de celles retirées.</w:t>
            </w:r>
          </w:p>
          <w:p w:rsidR="00A13EFD" w:rsidRDefault="00A13EFD" w:rsidP="00BF6E36">
            <w:pPr>
              <w:autoSpaceDE w:val="0"/>
              <w:autoSpaceDN w:val="0"/>
              <w:adjustRightInd w:val="0"/>
              <w:rPr>
                <w:rFonts w:ascii="Arial" w:eastAsia="Calibri" w:hAnsi="Arial" w:cs="Arial"/>
              </w:rPr>
            </w:pPr>
            <w:r w:rsidRPr="0047424D">
              <w:rPr>
                <w:rFonts w:ascii="Arial" w:eastAsia="Calibri" w:hAnsi="Arial" w:cs="Arial"/>
              </w:rPr>
              <w:t>D’autres dispositions en</w:t>
            </w:r>
            <w:r w:rsidR="00560CB1">
              <w:rPr>
                <w:rFonts w:ascii="Arial" w:eastAsia="Calibri" w:hAnsi="Arial" w:cs="Arial"/>
              </w:rPr>
              <w:t xml:space="preserve"> </w:t>
            </w:r>
            <w:r w:rsidRPr="0047424D">
              <w:rPr>
                <w:rFonts w:ascii="Arial" w:eastAsia="Calibri" w:hAnsi="Arial" w:cs="Arial"/>
              </w:rPr>
              <w:t>revanche ne prévoient aucune forme de compensation. Selon l’article 43 du CDF, ‘’les droits coutumiers exercés collectivement ou individuellement sur les terres non immatriculées sont confirmés’’.</w:t>
            </w:r>
          </w:p>
          <w:p w:rsidR="00B16AB3" w:rsidRPr="0047424D" w:rsidRDefault="00B16AB3" w:rsidP="00BF6E36">
            <w:pPr>
              <w:autoSpaceDE w:val="0"/>
              <w:autoSpaceDN w:val="0"/>
              <w:adjustRightInd w:val="0"/>
              <w:rPr>
                <w:rFonts w:ascii="Arial" w:eastAsia="Calibri" w:hAnsi="Arial" w:cs="Arial"/>
              </w:rPr>
            </w:pPr>
          </w:p>
        </w:tc>
        <w:tc>
          <w:tcPr>
            <w:tcW w:w="2185" w:type="dxa"/>
          </w:tcPr>
          <w:p w:rsidR="00A13EFD" w:rsidRPr="0047424D" w:rsidRDefault="00A13EFD" w:rsidP="00BF6E36">
            <w:pPr>
              <w:autoSpaceDE w:val="0"/>
              <w:autoSpaceDN w:val="0"/>
              <w:adjustRightInd w:val="0"/>
              <w:rPr>
                <w:rFonts w:ascii="Arial" w:eastAsia="Calibri" w:hAnsi="Arial" w:cs="Arial"/>
              </w:rPr>
            </w:pPr>
            <w:r w:rsidRPr="0047424D">
              <w:rPr>
                <w:rFonts w:ascii="Arial" w:eastAsia="Calibri" w:hAnsi="Arial" w:cs="Arial"/>
              </w:rPr>
              <w:t>Prise en compte de de  la politique</w:t>
            </w:r>
          </w:p>
          <w:p w:rsidR="00A13EFD" w:rsidRPr="0047424D" w:rsidRDefault="00A13EFD" w:rsidP="00BF6E36">
            <w:pPr>
              <w:rPr>
                <w:rFonts w:ascii="Arial" w:eastAsia="Calibri" w:hAnsi="Arial" w:cs="Arial"/>
              </w:rPr>
            </w:pPr>
            <w:r w:rsidRPr="0047424D">
              <w:rPr>
                <w:rFonts w:ascii="Arial" w:eastAsia="Calibri" w:hAnsi="Arial" w:cs="Arial"/>
              </w:rPr>
              <w:t>opérationnelle de la BM.</w:t>
            </w:r>
          </w:p>
          <w:p w:rsidR="00A13EFD" w:rsidRPr="0047424D" w:rsidRDefault="00A13EFD" w:rsidP="00BF6E36">
            <w:pPr>
              <w:rPr>
                <w:rFonts w:ascii="Arial" w:eastAsia="Calibri" w:hAnsi="Arial" w:cs="Arial"/>
              </w:rPr>
            </w:pPr>
          </w:p>
        </w:tc>
      </w:tr>
      <w:tr w:rsidR="00A13EFD" w:rsidRPr="0047424D" w:rsidTr="00BF6E36">
        <w:tc>
          <w:tcPr>
            <w:tcW w:w="1744" w:type="dxa"/>
          </w:tcPr>
          <w:p w:rsidR="00A13EFD" w:rsidRPr="0047424D" w:rsidRDefault="00A13EFD" w:rsidP="00BF6E36">
            <w:pPr>
              <w:rPr>
                <w:rFonts w:ascii="Arial" w:eastAsia="Calibri" w:hAnsi="Arial" w:cs="Arial"/>
                <w:b/>
              </w:rPr>
            </w:pPr>
            <w:r w:rsidRPr="0047424D">
              <w:rPr>
                <w:rFonts w:ascii="Arial" w:eastAsia="Calibri" w:hAnsi="Arial" w:cs="Arial"/>
                <w:b/>
              </w:rPr>
              <w:t>Alternatives de compensation</w:t>
            </w:r>
          </w:p>
        </w:tc>
        <w:tc>
          <w:tcPr>
            <w:tcW w:w="2340" w:type="dxa"/>
          </w:tcPr>
          <w:p w:rsidR="00A13EFD" w:rsidRPr="0047424D" w:rsidRDefault="00A13EFD" w:rsidP="00BF6E36">
            <w:pPr>
              <w:autoSpaceDE w:val="0"/>
              <w:autoSpaceDN w:val="0"/>
              <w:adjustRightInd w:val="0"/>
              <w:rPr>
                <w:rFonts w:ascii="Arial" w:eastAsia="Calibri" w:hAnsi="Arial" w:cs="Arial"/>
              </w:rPr>
            </w:pPr>
            <w:r w:rsidRPr="0047424D">
              <w:rPr>
                <w:rFonts w:ascii="Arial" w:eastAsia="Calibri" w:hAnsi="Arial" w:cs="Arial"/>
              </w:rPr>
              <w:t>Le CDF ne prévoit pas d’alternatives en dehors des indemnisations ou la compensation en terre.</w:t>
            </w:r>
          </w:p>
        </w:tc>
        <w:tc>
          <w:tcPr>
            <w:tcW w:w="2410" w:type="dxa"/>
          </w:tcPr>
          <w:p w:rsidR="00A13EFD" w:rsidRPr="0047424D" w:rsidRDefault="00A13EFD" w:rsidP="00BF6E36">
            <w:pPr>
              <w:autoSpaceDE w:val="0"/>
              <w:autoSpaceDN w:val="0"/>
              <w:adjustRightInd w:val="0"/>
              <w:rPr>
                <w:rFonts w:ascii="Arial" w:eastAsia="Calibri" w:hAnsi="Arial" w:cs="Arial"/>
              </w:rPr>
            </w:pPr>
            <w:r w:rsidRPr="0047424D">
              <w:rPr>
                <w:rFonts w:ascii="Arial" w:eastAsia="Calibri" w:hAnsi="Arial" w:cs="Arial"/>
              </w:rPr>
              <w:t>PO 4.12 par. 11 : Si les personnes choisissent une autre option que l’attribution de terres, ou s’il n’y a pas suffisamment de terres disponibles à un coût raisonnable, il faudra proposer des options non financières fondées sur des perspectives d’emploi ou de travail indépendant qui s’ajouteront à une indemnisation en espèces pour la terre et d’autres de moyens de production perdus.</w:t>
            </w:r>
          </w:p>
        </w:tc>
        <w:tc>
          <w:tcPr>
            <w:tcW w:w="1671" w:type="dxa"/>
          </w:tcPr>
          <w:p w:rsidR="00A13EFD" w:rsidRPr="0047424D" w:rsidRDefault="00A13EFD" w:rsidP="00BF6E36">
            <w:pPr>
              <w:autoSpaceDE w:val="0"/>
              <w:autoSpaceDN w:val="0"/>
              <w:adjustRightInd w:val="0"/>
              <w:rPr>
                <w:rFonts w:ascii="Arial" w:eastAsia="Calibri" w:hAnsi="Arial" w:cs="Arial"/>
              </w:rPr>
            </w:pPr>
            <w:r w:rsidRPr="0047424D">
              <w:rPr>
                <w:rFonts w:ascii="Arial" w:eastAsia="Calibri" w:hAnsi="Arial" w:cs="Arial"/>
              </w:rPr>
              <w:t>Existence de divergence par rapport aux alternatives offertes par la PO 4.12</w:t>
            </w:r>
          </w:p>
        </w:tc>
        <w:tc>
          <w:tcPr>
            <w:tcW w:w="2185" w:type="dxa"/>
          </w:tcPr>
          <w:p w:rsidR="00A13EFD" w:rsidRPr="0047424D" w:rsidRDefault="00A13EFD" w:rsidP="00BF6E36">
            <w:pPr>
              <w:autoSpaceDE w:val="0"/>
              <w:autoSpaceDN w:val="0"/>
              <w:adjustRightInd w:val="0"/>
              <w:rPr>
                <w:rFonts w:ascii="Arial" w:eastAsia="Calibri" w:hAnsi="Arial" w:cs="Arial"/>
              </w:rPr>
            </w:pPr>
            <w:r w:rsidRPr="0047424D">
              <w:rPr>
                <w:rFonts w:ascii="Arial" w:eastAsia="Calibri" w:hAnsi="Arial" w:cs="Arial"/>
              </w:rPr>
              <w:t>Prise en compte de de  la politique</w:t>
            </w:r>
          </w:p>
          <w:p w:rsidR="00A13EFD" w:rsidRPr="0047424D" w:rsidRDefault="00A13EFD" w:rsidP="00BF6E36">
            <w:pPr>
              <w:rPr>
                <w:rFonts w:ascii="Arial" w:eastAsia="Calibri" w:hAnsi="Arial" w:cs="Arial"/>
              </w:rPr>
            </w:pPr>
            <w:r w:rsidRPr="0047424D">
              <w:rPr>
                <w:rFonts w:ascii="Arial" w:eastAsia="Calibri" w:hAnsi="Arial" w:cs="Arial"/>
              </w:rPr>
              <w:t>opérationnelle de la BM.</w:t>
            </w:r>
          </w:p>
          <w:p w:rsidR="00A13EFD" w:rsidRPr="0047424D" w:rsidRDefault="00A13EFD" w:rsidP="00BF6E36">
            <w:pPr>
              <w:rPr>
                <w:rFonts w:ascii="Arial" w:eastAsia="Calibri" w:hAnsi="Arial" w:cs="Arial"/>
              </w:rPr>
            </w:pPr>
          </w:p>
        </w:tc>
      </w:tr>
      <w:tr w:rsidR="00A13EFD" w:rsidRPr="0047424D" w:rsidTr="00BF6E36">
        <w:tc>
          <w:tcPr>
            <w:tcW w:w="1744" w:type="dxa"/>
          </w:tcPr>
          <w:p w:rsidR="00A13EFD" w:rsidRPr="0047424D" w:rsidRDefault="00A13EFD" w:rsidP="00BF6E36">
            <w:pPr>
              <w:rPr>
                <w:rFonts w:ascii="Arial" w:eastAsia="Calibri" w:hAnsi="Arial" w:cs="Arial"/>
                <w:b/>
              </w:rPr>
            </w:pPr>
            <w:r w:rsidRPr="0047424D">
              <w:rPr>
                <w:rFonts w:ascii="Arial" w:eastAsia="Calibri" w:hAnsi="Arial" w:cs="Arial"/>
                <w:b/>
              </w:rPr>
              <w:t>Occupants irréguliers</w:t>
            </w:r>
          </w:p>
        </w:tc>
        <w:tc>
          <w:tcPr>
            <w:tcW w:w="2340" w:type="dxa"/>
          </w:tcPr>
          <w:p w:rsidR="00A13EFD" w:rsidRPr="0047424D" w:rsidRDefault="00A13EFD" w:rsidP="00BF6E36">
            <w:pPr>
              <w:autoSpaceDE w:val="0"/>
              <w:autoSpaceDN w:val="0"/>
              <w:adjustRightInd w:val="0"/>
              <w:rPr>
                <w:rFonts w:ascii="Arial" w:eastAsia="Calibri" w:hAnsi="Arial" w:cs="Arial"/>
              </w:rPr>
            </w:pPr>
            <w:r w:rsidRPr="0047424D">
              <w:rPr>
                <w:rFonts w:ascii="Arial" w:eastAsia="Calibri" w:hAnsi="Arial" w:cs="Arial"/>
              </w:rPr>
              <w:t xml:space="preserve">Titre VII, articles 225 et 262 du CDF, relatifs à l’expropriation et la compensation ne prévoit pas d’indemnisation ou d’aide quelconque en cas de retrait des terres du domaine public de l’Etat  </w:t>
            </w:r>
          </w:p>
        </w:tc>
        <w:tc>
          <w:tcPr>
            <w:tcW w:w="2410" w:type="dxa"/>
          </w:tcPr>
          <w:p w:rsidR="00A13EFD" w:rsidRPr="0047424D" w:rsidRDefault="00A13EFD" w:rsidP="00BF6E36">
            <w:pPr>
              <w:autoSpaceDE w:val="0"/>
              <w:autoSpaceDN w:val="0"/>
              <w:adjustRightInd w:val="0"/>
              <w:rPr>
                <w:rFonts w:ascii="Arial" w:eastAsia="Calibri" w:hAnsi="Arial" w:cs="Arial"/>
              </w:rPr>
            </w:pPr>
            <w:r w:rsidRPr="0047424D">
              <w:rPr>
                <w:rFonts w:ascii="Arial" w:eastAsia="Calibri" w:hAnsi="Arial" w:cs="Arial"/>
              </w:rPr>
              <w:t>PO 4.12, par. 16:</w:t>
            </w:r>
          </w:p>
          <w:p w:rsidR="00A13EFD" w:rsidRPr="0047424D" w:rsidRDefault="00A13EFD" w:rsidP="00BF6E36">
            <w:pPr>
              <w:autoSpaceDE w:val="0"/>
              <w:autoSpaceDN w:val="0"/>
              <w:adjustRightInd w:val="0"/>
              <w:rPr>
                <w:rFonts w:ascii="Arial" w:eastAsia="Calibri" w:hAnsi="Arial" w:cs="Arial"/>
              </w:rPr>
            </w:pPr>
            <w:r w:rsidRPr="0047424D">
              <w:rPr>
                <w:rFonts w:ascii="Arial" w:eastAsia="Calibri" w:hAnsi="Arial" w:cs="Arial"/>
              </w:rPr>
              <w:t>Les personnes relevant du par.15 c)</w:t>
            </w:r>
          </w:p>
          <w:p w:rsidR="00A13EFD" w:rsidRPr="0047424D" w:rsidRDefault="00A13EFD" w:rsidP="00BF6E36">
            <w:pPr>
              <w:autoSpaceDE w:val="0"/>
              <w:autoSpaceDN w:val="0"/>
              <w:adjustRightInd w:val="0"/>
              <w:rPr>
                <w:rFonts w:ascii="Arial" w:eastAsia="Calibri" w:hAnsi="Arial" w:cs="Arial"/>
              </w:rPr>
            </w:pPr>
            <w:r w:rsidRPr="0047424D">
              <w:rPr>
                <w:rFonts w:ascii="Arial" w:eastAsia="Calibri" w:hAnsi="Arial" w:cs="Arial"/>
              </w:rPr>
              <w:t>reçoivent une aide à la réinstallation en</w:t>
            </w:r>
          </w:p>
          <w:p w:rsidR="00A13EFD" w:rsidRPr="0047424D" w:rsidRDefault="00A13EFD" w:rsidP="00BF6E36">
            <w:pPr>
              <w:autoSpaceDE w:val="0"/>
              <w:autoSpaceDN w:val="0"/>
              <w:adjustRightInd w:val="0"/>
              <w:rPr>
                <w:rFonts w:ascii="Arial" w:eastAsia="Calibri" w:hAnsi="Arial" w:cs="Arial"/>
              </w:rPr>
            </w:pPr>
            <w:r w:rsidRPr="0047424D">
              <w:rPr>
                <w:rFonts w:ascii="Arial" w:eastAsia="Calibri" w:hAnsi="Arial" w:cs="Arial"/>
              </w:rPr>
              <w:t>lieu et place de la compensation pour</w:t>
            </w:r>
          </w:p>
          <w:p w:rsidR="00A13EFD" w:rsidRPr="0047424D" w:rsidRDefault="00A13EFD" w:rsidP="00BF6E36">
            <w:pPr>
              <w:autoSpaceDE w:val="0"/>
              <w:autoSpaceDN w:val="0"/>
              <w:adjustRightInd w:val="0"/>
              <w:rPr>
                <w:rFonts w:ascii="Arial" w:eastAsia="Calibri" w:hAnsi="Arial" w:cs="Arial"/>
              </w:rPr>
            </w:pPr>
            <w:r w:rsidRPr="0047424D">
              <w:rPr>
                <w:rFonts w:ascii="Arial" w:eastAsia="Calibri" w:hAnsi="Arial" w:cs="Arial"/>
              </w:rPr>
              <w:t>les terres qu’elles occupent, et toute</w:t>
            </w:r>
          </w:p>
          <w:p w:rsidR="00A13EFD" w:rsidRPr="0047424D" w:rsidRDefault="00A13EFD" w:rsidP="00BF6E36">
            <w:pPr>
              <w:autoSpaceDE w:val="0"/>
              <w:autoSpaceDN w:val="0"/>
              <w:adjustRightInd w:val="0"/>
              <w:rPr>
                <w:rFonts w:ascii="Arial" w:eastAsia="Calibri" w:hAnsi="Arial" w:cs="Arial"/>
              </w:rPr>
            </w:pPr>
            <w:r w:rsidRPr="0047424D">
              <w:rPr>
                <w:rFonts w:ascii="Arial" w:eastAsia="Calibri" w:hAnsi="Arial" w:cs="Arial"/>
              </w:rPr>
              <w:t>autre aide, en tant que de besoin, aux</w:t>
            </w:r>
          </w:p>
          <w:p w:rsidR="00A13EFD" w:rsidRPr="0047424D" w:rsidRDefault="00A13EFD" w:rsidP="00BF6E36">
            <w:pPr>
              <w:autoSpaceDE w:val="0"/>
              <w:autoSpaceDN w:val="0"/>
              <w:adjustRightInd w:val="0"/>
              <w:rPr>
                <w:rFonts w:ascii="Arial" w:eastAsia="Calibri" w:hAnsi="Arial" w:cs="Arial"/>
              </w:rPr>
            </w:pPr>
            <w:r w:rsidRPr="0047424D">
              <w:rPr>
                <w:rFonts w:ascii="Arial" w:eastAsia="Calibri" w:hAnsi="Arial" w:cs="Arial"/>
              </w:rPr>
              <w:t>fins d’atteindre les objectifs énoncés</w:t>
            </w:r>
          </w:p>
          <w:p w:rsidR="00A13EFD" w:rsidRPr="0047424D" w:rsidRDefault="00A13EFD" w:rsidP="00BF6E36">
            <w:pPr>
              <w:autoSpaceDE w:val="0"/>
              <w:autoSpaceDN w:val="0"/>
              <w:adjustRightInd w:val="0"/>
              <w:rPr>
                <w:rFonts w:ascii="Arial" w:eastAsia="Calibri" w:hAnsi="Arial" w:cs="Arial"/>
              </w:rPr>
            </w:pPr>
            <w:r w:rsidRPr="0047424D">
              <w:rPr>
                <w:rFonts w:ascii="Arial" w:eastAsia="Calibri" w:hAnsi="Arial" w:cs="Arial"/>
              </w:rPr>
              <w:t>dans la présente politique, à la</w:t>
            </w:r>
          </w:p>
          <w:p w:rsidR="00A13EFD" w:rsidRPr="0047424D" w:rsidRDefault="00A13EFD" w:rsidP="00BF6E36">
            <w:pPr>
              <w:autoSpaceDE w:val="0"/>
              <w:autoSpaceDN w:val="0"/>
              <w:adjustRightInd w:val="0"/>
              <w:rPr>
                <w:rFonts w:ascii="Arial" w:eastAsia="Calibri" w:hAnsi="Arial" w:cs="Arial"/>
              </w:rPr>
            </w:pPr>
            <w:r w:rsidRPr="0047424D">
              <w:rPr>
                <w:rFonts w:ascii="Arial" w:eastAsia="Calibri" w:hAnsi="Arial" w:cs="Arial"/>
              </w:rPr>
              <w:t>condition qu’elles aient occupé les</w:t>
            </w:r>
          </w:p>
          <w:p w:rsidR="00A13EFD" w:rsidRPr="0047424D" w:rsidRDefault="00A13EFD" w:rsidP="00BF6E36">
            <w:pPr>
              <w:autoSpaceDE w:val="0"/>
              <w:autoSpaceDN w:val="0"/>
              <w:adjustRightInd w:val="0"/>
              <w:rPr>
                <w:rFonts w:ascii="Arial" w:eastAsia="Calibri" w:hAnsi="Arial" w:cs="Arial"/>
              </w:rPr>
            </w:pPr>
            <w:r w:rsidRPr="0047424D">
              <w:rPr>
                <w:rFonts w:ascii="Arial" w:eastAsia="Calibri" w:hAnsi="Arial" w:cs="Arial"/>
              </w:rPr>
              <w:t>terres dans la zone du projet avant une</w:t>
            </w:r>
          </w:p>
          <w:p w:rsidR="00A13EFD" w:rsidRPr="0047424D" w:rsidRDefault="00A13EFD" w:rsidP="00BF6E36">
            <w:pPr>
              <w:autoSpaceDE w:val="0"/>
              <w:autoSpaceDN w:val="0"/>
              <w:adjustRightInd w:val="0"/>
              <w:rPr>
                <w:rFonts w:ascii="Arial" w:eastAsia="Calibri" w:hAnsi="Arial" w:cs="Arial"/>
              </w:rPr>
            </w:pPr>
            <w:r w:rsidRPr="0047424D">
              <w:rPr>
                <w:rFonts w:ascii="Arial" w:eastAsia="Calibri" w:hAnsi="Arial" w:cs="Arial"/>
              </w:rPr>
              <w:t>date limite fixée.</w:t>
            </w:r>
          </w:p>
          <w:p w:rsidR="00A13EFD" w:rsidRPr="0047424D" w:rsidRDefault="00A13EFD" w:rsidP="00BF6E36">
            <w:pPr>
              <w:autoSpaceDE w:val="0"/>
              <w:autoSpaceDN w:val="0"/>
              <w:adjustRightInd w:val="0"/>
              <w:rPr>
                <w:rFonts w:ascii="Arial" w:eastAsia="Calibri" w:hAnsi="Arial" w:cs="Arial"/>
              </w:rPr>
            </w:pPr>
            <w:r w:rsidRPr="0047424D">
              <w:rPr>
                <w:rFonts w:ascii="Arial" w:eastAsia="Calibri" w:hAnsi="Arial" w:cs="Arial"/>
              </w:rPr>
              <w:t>PO.4.12. par. 6. b) i) et c) :</w:t>
            </w:r>
          </w:p>
          <w:p w:rsidR="00A13EFD" w:rsidRPr="0047424D" w:rsidRDefault="00A13EFD" w:rsidP="00BF6E36">
            <w:pPr>
              <w:autoSpaceDE w:val="0"/>
              <w:autoSpaceDN w:val="0"/>
              <w:adjustRightInd w:val="0"/>
              <w:rPr>
                <w:rFonts w:ascii="Arial" w:eastAsia="Calibri" w:hAnsi="Arial" w:cs="Arial"/>
              </w:rPr>
            </w:pPr>
            <w:r w:rsidRPr="0047424D">
              <w:rPr>
                <w:rFonts w:ascii="Arial" w:eastAsia="Calibri" w:hAnsi="Arial" w:cs="Arial"/>
              </w:rPr>
              <w:t>Si une relocalisation physique est</w:t>
            </w:r>
          </w:p>
          <w:p w:rsidR="00A13EFD" w:rsidRPr="0047424D" w:rsidRDefault="00A13EFD" w:rsidP="00BF6E36">
            <w:pPr>
              <w:autoSpaceDE w:val="0"/>
              <w:autoSpaceDN w:val="0"/>
              <w:adjustRightInd w:val="0"/>
              <w:rPr>
                <w:rFonts w:ascii="Arial" w:eastAsia="Calibri" w:hAnsi="Arial" w:cs="Arial"/>
              </w:rPr>
            </w:pPr>
            <w:r w:rsidRPr="0047424D">
              <w:rPr>
                <w:rFonts w:ascii="Arial" w:eastAsia="Calibri" w:hAnsi="Arial" w:cs="Arial"/>
              </w:rPr>
              <w:t>nécessaire, les personnes déplacées</w:t>
            </w:r>
          </w:p>
          <w:p w:rsidR="00A13EFD" w:rsidRPr="0047424D" w:rsidRDefault="00A13EFD" w:rsidP="00BF6E36">
            <w:pPr>
              <w:autoSpaceDE w:val="0"/>
              <w:autoSpaceDN w:val="0"/>
              <w:adjustRightInd w:val="0"/>
              <w:rPr>
                <w:rFonts w:ascii="Arial" w:eastAsia="Calibri" w:hAnsi="Arial" w:cs="Arial"/>
              </w:rPr>
            </w:pPr>
            <w:r w:rsidRPr="0047424D">
              <w:rPr>
                <w:rFonts w:ascii="Arial" w:eastAsia="Calibri" w:hAnsi="Arial" w:cs="Arial"/>
              </w:rPr>
              <w:t>doivent bénéficier d’une aide telle que</w:t>
            </w:r>
          </w:p>
          <w:p w:rsidR="00A13EFD" w:rsidRPr="0047424D" w:rsidRDefault="00A13EFD" w:rsidP="00BF6E36">
            <w:pPr>
              <w:autoSpaceDE w:val="0"/>
              <w:autoSpaceDN w:val="0"/>
              <w:adjustRightInd w:val="0"/>
              <w:rPr>
                <w:rFonts w:ascii="Arial" w:eastAsia="Calibri" w:hAnsi="Arial" w:cs="Arial"/>
              </w:rPr>
            </w:pPr>
            <w:r w:rsidRPr="0047424D">
              <w:rPr>
                <w:rFonts w:ascii="Arial" w:eastAsia="Calibri" w:hAnsi="Arial" w:cs="Arial"/>
              </w:rPr>
              <w:t>des indemnités de déplacement durant</w:t>
            </w:r>
          </w:p>
          <w:p w:rsidR="00A13EFD" w:rsidRPr="0047424D" w:rsidRDefault="00A13EFD" w:rsidP="00BF6E36">
            <w:pPr>
              <w:rPr>
                <w:rFonts w:ascii="Arial" w:eastAsia="Calibri" w:hAnsi="Arial" w:cs="Arial"/>
              </w:rPr>
            </w:pPr>
            <w:r w:rsidRPr="0047424D">
              <w:rPr>
                <w:rFonts w:ascii="Arial" w:eastAsia="Calibri" w:hAnsi="Arial" w:cs="Arial"/>
              </w:rPr>
              <w:t>la réinstallation.</w:t>
            </w:r>
          </w:p>
        </w:tc>
        <w:tc>
          <w:tcPr>
            <w:tcW w:w="1671" w:type="dxa"/>
          </w:tcPr>
          <w:p w:rsidR="00A13EFD" w:rsidRPr="0047424D" w:rsidRDefault="00A13EFD" w:rsidP="00BF6E36">
            <w:pPr>
              <w:autoSpaceDE w:val="0"/>
              <w:autoSpaceDN w:val="0"/>
              <w:adjustRightInd w:val="0"/>
              <w:rPr>
                <w:rFonts w:ascii="Arial" w:eastAsia="Calibri" w:hAnsi="Arial" w:cs="Arial"/>
              </w:rPr>
            </w:pPr>
            <w:r w:rsidRPr="0047424D">
              <w:rPr>
                <w:rFonts w:ascii="Arial" w:eastAsia="Calibri" w:hAnsi="Arial" w:cs="Arial"/>
              </w:rPr>
              <w:t>Une divergence existe entre la politique de la Banque Mondiale et la législation malienne. En effet, aucune aide ou indemnisation n’est prévue en cas de retrait de terre du domaine public de l’Etat. En revanche, la politique PO.4.12.de la BM exige une indemnisation ou l’octroi</w:t>
            </w:r>
            <w:r w:rsidR="008E2285">
              <w:rPr>
                <w:rFonts w:ascii="Arial" w:eastAsia="Calibri" w:hAnsi="Arial" w:cs="Arial"/>
              </w:rPr>
              <w:t xml:space="preserve"> </w:t>
            </w:r>
            <w:r w:rsidRPr="0047424D">
              <w:rPr>
                <w:rFonts w:ascii="Arial" w:eastAsia="Calibri" w:hAnsi="Arial" w:cs="Arial"/>
              </w:rPr>
              <w:t>d’une aide.</w:t>
            </w:r>
          </w:p>
        </w:tc>
        <w:tc>
          <w:tcPr>
            <w:tcW w:w="2185" w:type="dxa"/>
          </w:tcPr>
          <w:p w:rsidR="00A13EFD" w:rsidRPr="0047424D" w:rsidRDefault="00A13EFD" w:rsidP="00BF6E36">
            <w:pPr>
              <w:autoSpaceDE w:val="0"/>
              <w:autoSpaceDN w:val="0"/>
              <w:adjustRightInd w:val="0"/>
              <w:rPr>
                <w:rFonts w:ascii="Arial" w:eastAsia="Calibri" w:hAnsi="Arial" w:cs="Arial"/>
              </w:rPr>
            </w:pPr>
            <w:r w:rsidRPr="0047424D">
              <w:rPr>
                <w:rFonts w:ascii="Arial" w:eastAsia="Calibri" w:hAnsi="Arial" w:cs="Arial"/>
              </w:rPr>
              <w:t>Prise en compte de de  la politique</w:t>
            </w:r>
          </w:p>
          <w:p w:rsidR="00A13EFD" w:rsidRPr="0047424D" w:rsidRDefault="00A13EFD" w:rsidP="00BF6E36">
            <w:pPr>
              <w:rPr>
                <w:rFonts w:ascii="Arial" w:eastAsia="Calibri" w:hAnsi="Arial" w:cs="Arial"/>
              </w:rPr>
            </w:pPr>
            <w:r w:rsidRPr="0047424D">
              <w:rPr>
                <w:rFonts w:ascii="Arial" w:eastAsia="Calibri" w:hAnsi="Arial" w:cs="Arial"/>
              </w:rPr>
              <w:t>opérationnelle de la BM.</w:t>
            </w:r>
          </w:p>
          <w:p w:rsidR="00A13EFD" w:rsidRPr="0047424D" w:rsidRDefault="00A13EFD" w:rsidP="00BF6E36">
            <w:pPr>
              <w:rPr>
                <w:rFonts w:ascii="Arial" w:eastAsia="Calibri" w:hAnsi="Arial" w:cs="Arial"/>
              </w:rPr>
            </w:pPr>
          </w:p>
        </w:tc>
      </w:tr>
      <w:tr w:rsidR="00A13EFD" w:rsidRPr="0047424D" w:rsidTr="00BF6E36">
        <w:tc>
          <w:tcPr>
            <w:tcW w:w="1744" w:type="dxa"/>
          </w:tcPr>
          <w:p w:rsidR="00A13EFD" w:rsidRPr="0047424D" w:rsidRDefault="00A13EFD" w:rsidP="00BF6E36">
            <w:pPr>
              <w:rPr>
                <w:rFonts w:ascii="Arial" w:eastAsia="Calibri" w:hAnsi="Arial" w:cs="Arial"/>
                <w:b/>
              </w:rPr>
            </w:pPr>
            <w:r w:rsidRPr="0047424D">
              <w:rPr>
                <w:rFonts w:ascii="Arial" w:eastAsia="Calibri" w:hAnsi="Arial" w:cs="Arial"/>
                <w:b/>
              </w:rPr>
              <w:t>Groupes vulnérables</w:t>
            </w:r>
          </w:p>
        </w:tc>
        <w:tc>
          <w:tcPr>
            <w:tcW w:w="2340" w:type="dxa"/>
          </w:tcPr>
          <w:p w:rsidR="00A13EFD" w:rsidRPr="0047424D" w:rsidRDefault="00A13EFD" w:rsidP="00BF6E36">
            <w:pPr>
              <w:autoSpaceDE w:val="0"/>
              <w:autoSpaceDN w:val="0"/>
              <w:adjustRightInd w:val="0"/>
              <w:rPr>
                <w:rFonts w:ascii="Arial" w:eastAsia="Calibri" w:hAnsi="Arial" w:cs="Arial"/>
              </w:rPr>
            </w:pPr>
            <w:r w:rsidRPr="0047424D">
              <w:rPr>
                <w:rFonts w:ascii="Arial" w:eastAsia="Calibri" w:hAnsi="Arial" w:cs="Arial"/>
              </w:rPr>
              <w:t>Aucune disposition spéciale pour les groupes vulnérables</w:t>
            </w:r>
          </w:p>
        </w:tc>
        <w:tc>
          <w:tcPr>
            <w:tcW w:w="2410" w:type="dxa"/>
          </w:tcPr>
          <w:p w:rsidR="00A13EFD" w:rsidRPr="0047424D" w:rsidRDefault="00A13EFD" w:rsidP="00BF6E36">
            <w:pPr>
              <w:autoSpaceDE w:val="0"/>
              <w:autoSpaceDN w:val="0"/>
              <w:adjustRightInd w:val="0"/>
              <w:rPr>
                <w:rFonts w:ascii="Arial" w:eastAsia="Calibri" w:hAnsi="Arial" w:cs="Arial"/>
              </w:rPr>
            </w:pPr>
            <w:r w:rsidRPr="0047424D">
              <w:rPr>
                <w:rFonts w:ascii="Arial" w:eastAsia="Calibri" w:hAnsi="Arial" w:cs="Arial"/>
              </w:rPr>
              <w:t>PO.4.12., par. 8:</w:t>
            </w:r>
          </w:p>
          <w:p w:rsidR="00A13EFD" w:rsidRPr="0047424D" w:rsidRDefault="00A13EFD" w:rsidP="00BF6E36">
            <w:pPr>
              <w:autoSpaceDE w:val="0"/>
              <w:autoSpaceDN w:val="0"/>
              <w:adjustRightInd w:val="0"/>
              <w:rPr>
                <w:rFonts w:ascii="Arial" w:eastAsia="Calibri" w:hAnsi="Arial" w:cs="Arial"/>
              </w:rPr>
            </w:pPr>
            <w:r w:rsidRPr="0047424D">
              <w:rPr>
                <w:rFonts w:ascii="Arial" w:eastAsia="Calibri" w:hAnsi="Arial" w:cs="Arial"/>
              </w:rPr>
              <w:t>Pour que les objectifs de la politique de</w:t>
            </w:r>
            <w:r w:rsidR="008E2285">
              <w:rPr>
                <w:rFonts w:ascii="Arial" w:eastAsia="Calibri" w:hAnsi="Arial" w:cs="Arial"/>
              </w:rPr>
              <w:t xml:space="preserve"> </w:t>
            </w:r>
            <w:r w:rsidRPr="0047424D">
              <w:rPr>
                <w:rFonts w:ascii="Arial" w:eastAsia="Calibri" w:hAnsi="Arial" w:cs="Arial"/>
              </w:rPr>
              <w:t>réinstallation soient pleinement</w:t>
            </w:r>
            <w:r w:rsidR="008E2285">
              <w:rPr>
                <w:rFonts w:ascii="Arial" w:eastAsia="Calibri" w:hAnsi="Arial" w:cs="Arial"/>
              </w:rPr>
              <w:t xml:space="preserve"> </w:t>
            </w:r>
            <w:r w:rsidRPr="0047424D">
              <w:rPr>
                <w:rFonts w:ascii="Arial" w:eastAsia="Calibri" w:hAnsi="Arial" w:cs="Arial"/>
              </w:rPr>
              <w:t>respectés, une attention particulière est</w:t>
            </w:r>
            <w:r w:rsidR="008E2285">
              <w:rPr>
                <w:rFonts w:ascii="Arial" w:eastAsia="Calibri" w:hAnsi="Arial" w:cs="Arial"/>
              </w:rPr>
              <w:t xml:space="preserve"> </w:t>
            </w:r>
            <w:r w:rsidRPr="0047424D">
              <w:rPr>
                <w:rFonts w:ascii="Arial" w:eastAsia="Calibri" w:hAnsi="Arial" w:cs="Arial"/>
              </w:rPr>
              <w:t>à</w:t>
            </w:r>
            <w:r w:rsidR="008E2285">
              <w:rPr>
                <w:rFonts w:ascii="Arial" w:eastAsia="Calibri" w:hAnsi="Arial" w:cs="Arial"/>
              </w:rPr>
              <w:t xml:space="preserve"> </w:t>
            </w:r>
            <w:r w:rsidRPr="0047424D">
              <w:rPr>
                <w:rFonts w:ascii="Arial" w:eastAsia="Calibri" w:hAnsi="Arial" w:cs="Arial"/>
              </w:rPr>
              <w:t>porter aux groupes vulnérables au</w:t>
            </w:r>
            <w:r w:rsidR="008E2285">
              <w:rPr>
                <w:rFonts w:ascii="Arial" w:eastAsia="Calibri" w:hAnsi="Arial" w:cs="Arial"/>
              </w:rPr>
              <w:t xml:space="preserve"> </w:t>
            </w:r>
            <w:r w:rsidRPr="0047424D">
              <w:rPr>
                <w:rFonts w:ascii="Arial" w:eastAsia="Calibri" w:hAnsi="Arial" w:cs="Arial"/>
              </w:rPr>
              <w:t>sein des populations déplacées,</w:t>
            </w:r>
          </w:p>
          <w:p w:rsidR="00A13EFD" w:rsidRPr="0047424D" w:rsidRDefault="00A13EFD" w:rsidP="00BF6E36">
            <w:pPr>
              <w:autoSpaceDE w:val="0"/>
              <w:autoSpaceDN w:val="0"/>
              <w:adjustRightInd w:val="0"/>
              <w:rPr>
                <w:rFonts w:ascii="Arial" w:eastAsia="Calibri" w:hAnsi="Arial" w:cs="Arial"/>
              </w:rPr>
            </w:pPr>
            <w:r w:rsidRPr="0047424D">
              <w:rPr>
                <w:rFonts w:ascii="Arial" w:eastAsia="Calibri" w:hAnsi="Arial" w:cs="Arial"/>
              </w:rPr>
              <w:t>notamment les personnes vivant en</w:t>
            </w:r>
          </w:p>
          <w:p w:rsidR="00A13EFD" w:rsidRPr="0047424D" w:rsidRDefault="00A13EFD" w:rsidP="00BF6E36">
            <w:pPr>
              <w:autoSpaceDE w:val="0"/>
              <w:autoSpaceDN w:val="0"/>
              <w:adjustRightInd w:val="0"/>
              <w:rPr>
                <w:rFonts w:ascii="Arial" w:eastAsia="Calibri" w:hAnsi="Arial" w:cs="Arial"/>
              </w:rPr>
            </w:pPr>
            <w:r w:rsidRPr="0047424D">
              <w:rPr>
                <w:rFonts w:ascii="Arial" w:eastAsia="Calibri" w:hAnsi="Arial" w:cs="Arial"/>
              </w:rPr>
              <w:t>deçà du seuil de pauvreté, les</w:t>
            </w:r>
          </w:p>
          <w:p w:rsidR="00A13EFD" w:rsidRPr="0047424D" w:rsidRDefault="00A13EFD" w:rsidP="00BF6E36">
            <w:pPr>
              <w:autoSpaceDE w:val="0"/>
              <w:autoSpaceDN w:val="0"/>
              <w:adjustRightInd w:val="0"/>
              <w:rPr>
                <w:rFonts w:ascii="Arial" w:eastAsia="Calibri" w:hAnsi="Arial" w:cs="Arial"/>
              </w:rPr>
            </w:pPr>
            <w:r w:rsidRPr="0047424D">
              <w:rPr>
                <w:rFonts w:ascii="Arial" w:eastAsia="Calibri" w:hAnsi="Arial" w:cs="Arial"/>
              </w:rPr>
              <w:t>travailleurs sans terre, les femmes et les enfants, et toutes les autres personnes déplacées qui ne font pas l’objet d’une protection particulière dans la législation nationale.</w:t>
            </w:r>
          </w:p>
        </w:tc>
        <w:tc>
          <w:tcPr>
            <w:tcW w:w="1671" w:type="dxa"/>
          </w:tcPr>
          <w:p w:rsidR="00A13EFD" w:rsidRPr="0047424D" w:rsidRDefault="00A13EFD" w:rsidP="00BF6E36">
            <w:pPr>
              <w:autoSpaceDE w:val="0"/>
              <w:autoSpaceDN w:val="0"/>
              <w:adjustRightInd w:val="0"/>
              <w:rPr>
                <w:rFonts w:ascii="Arial" w:eastAsia="Calibri" w:hAnsi="Arial" w:cs="Arial"/>
              </w:rPr>
            </w:pPr>
            <w:r w:rsidRPr="0047424D">
              <w:rPr>
                <w:rFonts w:ascii="Arial" w:eastAsia="Calibri" w:hAnsi="Arial" w:cs="Arial"/>
              </w:rPr>
              <w:t>Les groupes vulnérables</w:t>
            </w:r>
            <w:r w:rsidR="008E2285">
              <w:rPr>
                <w:rFonts w:ascii="Arial" w:eastAsia="Calibri" w:hAnsi="Arial" w:cs="Arial"/>
              </w:rPr>
              <w:t xml:space="preserve"> </w:t>
            </w:r>
            <w:r w:rsidRPr="0047424D">
              <w:rPr>
                <w:rFonts w:ascii="Arial" w:eastAsia="Calibri" w:hAnsi="Arial" w:cs="Arial"/>
              </w:rPr>
              <w:t>mentionnés dans la</w:t>
            </w:r>
            <w:r w:rsidR="008E2285">
              <w:rPr>
                <w:rFonts w:ascii="Arial" w:eastAsia="Calibri" w:hAnsi="Arial" w:cs="Arial"/>
              </w:rPr>
              <w:t xml:space="preserve"> </w:t>
            </w:r>
            <w:r w:rsidRPr="0047424D">
              <w:rPr>
                <w:rFonts w:ascii="Arial" w:eastAsia="Calibri" w:hAnsi="Arial" w:cs="Arial"/>
              </w:rPr>
              <w:t>politique de la Banque mondiale ne sont pas</w:t>
            </w:r>
            <w:r w:rsidR="008E2285">
              <w:rPr>
                <w:rFonts w:ascii="Arial" w:eastAsia="Calibri" w:hAnsi="Arial" w:cs="Arial"/>
              </w:rPr>
              <w:t xml:space="preserve"> </w:t>
            </w:r>
            <w:r w:rsidRPr="0047424D">
              <w:rPr>
                <w:rFonts w:ascii="Arial" w:eastAsia="Calibri" w:hAnsi="Arial" w:cs="Arial"/>
              </w:rPr>
              <w:t>protégés réellement par la</w:t>
            </w:r>
            <w:r w:rsidR="008E2285">
              <w:rPr>
                <w:rFonts w:ascii="Arial" w:eastAsia="Calibri" w:hAnsi="Arial" w:cs="Arial"/>
              </w:rPr>
              <w:t xml:space="preserve"> </w:t>
            </w:r>
            <w:r w:rsidRPr="0047424D">
              <w:rPr>
                <w:rFonts w:ascii="Arial" w:eastAsia="Calibri" w:hAnsi="Arial" w:cs="Arial"/>
              </w:rPr>
              <w:t>législation nationale.</w:t>
            </w:r>
            <w:r w:rsidR="008E2285">
              <w:rPr>
                <w:rFonts w:ascii="Arial" w:eastAsia="Calibri" w:hAnsi="Arial" w:cs="Arial"/>
              </w:rPr>
              <w:t xml:space="preserve"> </w:t>
            </w:r>
            <w:r w:rsidRPr="0047424D">
              <w:rPr>
                <w:rFonts w:ascii="Arial" w:eastAsia="Calibri" w:hAnsi="Arial" w:cs="Arial"/>
              </w:rPr>
              <w:t>Il est nécessaire en cas de</w:t>
            </w:r>
            <w:r w:rsidR="008E2285">
              <w:rPr>
                <w:rFonts w:ascii="Arial" w:eastAsia="Calibri" w:hAnsi="Arial" w:cs="Arial"/>
              </w:rPr>
              <w:t xml:space="preserve"> </w:t>
            </w:r>
            <w:r w:rsidRPr="0047424D">
              <w:rPr>
                <w:rFonts w:ascii="Arial" w:eastAsia="Calibri" w:hAnsi="Arial" w:cs="Arial"/>
              </w:rPr>
              <w:t>mise en œuvre de la</w:t>
            </w:r>
            <w:r w:rsidR="008E2285">
              <w:rPr>
                <w:rFonts w:ascii="Arial" w:eastAsia="Calibri" w:hAnsi="Arial" w:cs="Arial"/>
              </w:rPr>
              <w:t xml:space="preserve"> </w:t>
            </w:r>
            <w:r w:rsidRPr="0047424D">
              <w:rPr>
                <w:rFonts w:ascii="Arial" w:eastAsia="Calibri" w:hAnsi="Arial" w:cs="Arial"/>
              </w:rPr>
              <w:t>réinstallation de prêter une attention particulière</w:t>
            </w:r>
            <w:r w:rsidR="008E2285">
              <w:rPr>
                <w:rFonts w:ascii="Arial" w:eastAsia="Calibri" w:hAnsi="Arial" w:cs="Arial"/>
              </w:rPr>
              <w:t xml:space="preserve"> </w:t>
            </w:r>
            <w:r w:rsidRPr="0047424D">
              <w:rPr>
                <w:rFonts w:ascii="Arial" w:eastAsia="Calibri" w:hAnsi="Arial" w:cs="Arial"/>
              </w:rPr>
              <w:t>à ces personnes.</w:t>
            </w:r>
          </w:p>
        </w:tc>
        <w:tc>
          <w:tcPr>
            <w:tcW w:w="2185" w:type="dxa"/>
          </w:tcPr>
          <w:p w:rsidR="00A13EFD" w:rsidRPr="0047424D" w:rsidRDefault="00A13EFD" w:rsidP="00BF6E36">
            <w:pPr>
              <w:autoSpaceDE w:val="0"/>
              <w:autoSpaceDN w:val="0"/>
              <w:adjustRightInd w:val="0"/>
              <w:rPr>
                <w:rFonts w:ascii="Arial" w:eastAsia="Calibri" w:hAnsi="Arial" w:cs="Arial"/>
              </w:rPr>
            </w:pPr>
            <w:r w:rsidRPr="0047424D">
              <w:rPr>
                <w:rFonts w:ascii="Arial" w:eastAsia="Calibri" w:hAnsi="Arial" w:cs="Arial"/>
              </w:rPr>
              <w:t>Prise en compte de de  la politique</w:t>
            </w:r>
          </w:p>
          <w:p w:rsidR="00A13EFD" w:rsidRPr="0047424D" w:rsidRDefault="00A13EFD" w:rsidP="00BF6E36">
            <w:pPr>
              <w:rPr>
                <w:rFonts w:ascii="Arial" w:eastAsia="Calibri" w:hAnsi="Arial" w:cs="Arial"/>
              </w:rPr>
            </w:pPr>
            <w:r w:rsidRPr="0047424D">
              <w:rPr>
                <w:rFonts w:ascii="Arial" w:eastAsia="Calibri" w:hAnsi="Arial" w:cs="Arial"/>
              </w:rPr>
              <w:t>opérationnelle de la BM.</w:t>
            </w:r>
          </w:p>
          <w:p w:rsidR="00A13EFD" w:rsidRPr="0047424D" w:rsidRDefault="00A13EFD" w:rsidP="00BF6E36">
            <w:pPr>
              <w:rPr>
                <w:rFonts w:ascii="Arial" w:eastAsia="Calibri" w:hAnsi="Arial" w:cs="Arial"/>
              </w:rPr>
            </w:pPr>
          </w:p>
        </w:tc>
      </w:tr>
      <w:tr w:rsidR="00A13EFD" w:rsidRPr="0047424D" w:rsidTr="00BF6E36">
        <w:tc>
          <w:tcPr>
            <w:tcW w:w="1744" w:type="dxa"/>
          </w:tcPr>
          <w:p w:rsidR="00A13EFD" w:rsidRPr="0047424D" w:rsidRDefault="00A13EFD" w:rsidP="00BF6E36">
            <w:pPr>
              <w:rPr>
                <w:rFonts w:ascii="Arial" w:eastAsia="Calibri" w:hAnsi="Arial" w:cs="Arial"/>
                <w:b/>
              </w:rPr>
            </w:pPr>
            <w:r w:rsidRPr="0047424D">
              <w:rPr>
                <w:rFonts w:ascii="Arial" w:eastAsia="Calibri" w:hAnsi="Arial" w:cs="Arial"/>
                <w:b/>
              </w:rPr>
              <w:t>Litiges</w:t>
            </w:r>
          </w:p>
        </w:tc>
        <w:tc>
          <w:tcPr>
            <w:tcW w:w="2340" w:type="dxa"/>
          </w:tcPr>
          <w:p w:rsidR="00A13EFD" w:rsidRPr="0047424D" w:rsidRDefault="00A13EFD" w:rsidP="00BF6E36">
            <w:pPr>
              <w:autoSpaceDE w:val="0"/>
              <w:autoSpaceDN w:val="0"/>
              <w:adjustRightInd w:val="0"/>
              <w:rPr>
                <w:rFonts w:ascii="Arial" w:eastAsia="Calibri" w:hAnsi="Arial" w:cs="Arial"/>
              </w:rPr>
            </w:pPr>
            <w:r w:rsidRPr="0047424D">
              <w:rPr>
                <w:rFonts w:ascii="Arial" w:eastAsia="Calibri" w:hAnsi="Arial" w:cs="Arial"/>
              </w:rPr>
              <w:t>Une commission de conciliation est prévue par les textes pour régler les litiges. Elle constate ou cherche à réaliser l'accord des parties sur le montant des indemnités à calculer. La commission est convoquée par la direction des domaines qui en assure le secrétariat.</w:t>
            </w:r>
          </w:p>
          <w:p w:rsidR="00A13EFD" w:rsidRPr="0047424D" w:rsidRDefault="00A13EFD" w:rsidP="00BF6E36">
            <w:pPr>
              <w:autoSpaceDE w:val="0"/>
              <w:autoSpaceDN w:val="0"/>
              <w:adjustRightInd w:val="0"/>
              <w:rPr>
                <w:rFonts w:ascii="Arial" w:eastAsia="Calibri" w:hAnsi="Arial" w:cs="Arial"/>
              </w:rPr>
            </w:pPr>
            <w:r w:rsidRPr="0047424D">
              <w:rPr>
                <w:rFonts w:ascii="Arial" w:eastAsia="Calibri" w:hAnsi="Arial" w:cs="Arial"/>
              </w:rPr>
              <w:t>A défaut d'accord amiable, le plaignant pourra saisir la justice.</w:t>
            </w:r>
          </w:p>
        </w:tc>
        <w:tc>
          <w:tcPr>
            <w:tcW w:w="2410" w:type="dxa"/>
          </w:tcPr>
          <w:p w:rsidR="00A13EFD" w:rsidRPr="0047424D" w:rsidRDefault="00A13EFD" w:rsidP="00BF6E36">
            <w:pPr>
              <w:autoSpaceDE w:val="0"/>
              <w:autoSpaceDN w:val="0"/>
              <w:adjustRightInd w:val="0"/>
              <w:rPr>
                <w:rFonts w:ascii="Arial" w:eastAsia="Calibri" w:hAnsi="Arial" w:cs="Arial"/>
              </w:rPr>
            </w:pPr>
            <w:r w:rsidRPr="0047424D">
              <w:rPr>
                <w:rFonts w:ascii="Arial" w:eastAsia="Calibri" w:hAnsi="Arial" w:cs="Arial"/>
              </w:rPr>
              <w:t>Annexe A PO.4.12. par. 7 b) ; Annexe</w:t>
            </w:r>
          </w:p>
          <w:p w:rsidR="00A13EFD" w:rsidRPr="0047424D" w:rsidRDefault="00A13EFD" w:rsidP="00BF6E36">
            <w:pPr>
              <w:autoSpaceDE w:val="0"/>
              <w:autoSpaceDN w:val="0"/>
              <w:adjustRightInd w:val="0"/>
              <w:rPr>
                <w:rFonts w:ascii="Arial" w:eastAsia="Calibri" w:hAnsi="Arial" w:cs="Arial"/>
              </w:rPr>
            </w:pPr>
            <w:r w:rsidRPr="0047424D">
              <w:rPr>
                <w:rFonts w:ascii="Arial" w:eastAsia="Calibri" w:hAnsi="Arial" w:cs="Arial"/>
              </w:rPr>
              <w:t>A PO.4.12. par. 16 c) Annexe A par.</w:t>
            </w:r>
          </w:p>
          <w:p w:rsidR="00A13EFD" w:rsidRPr="0047424D" w:rsidRDefault="00A13EFD" w:rsidP="00BF6E36">
            <w:pPr>
              <w:autoSpaceDE w:val="0"/>
              <w:autoSpaceDN w:val="0"/>
              <w:adjustRightInd w:val="0"/>
              <w:rPr>
                <w:rFonts w:ascii="Arial" w:eastAsia="Calibri" w:hAnsi="Arial" w:cs="Arial"/>
              </w:rPr>
            </w:pPr>
            <w:r w:rsidRPr="0047424D">
              <w:rPr>
                <w:rFonts w:ascii="Arial" w:eastAsia="Calibri" w:hAnsi="Arial" w:cs="Arial"/>
              </w:rPr>
              <w:t>17: prévoir les procédures judiciaires</w:t>
            </w:r>
          </w:p>
          <w:p w:rsidR="00A13EFD" w:rsidRPr="0047424D" w:rsidRDefault="00A13EFD" w:rsidP="00BF6E36">
            <w:pPr>
              <w:autoSpaceDE w:val="0"/>
              <w:autoSpaceDN w:val="0"/>
              <w:adjustRightInd w:val="0"/>
              <w:rPr>
                <w:rFonts w:ascii="Arial" w:eastAsia="Calibri" w:hAnsi="Arial" w:cs="Arial"/>
              </w:rPr>
            </w:pPr>
            <w:r w:rsidRPr="0047424D">
              <w:rPr>
                <w:rFonts w:ascii="Arial" w:eastAsia="Calibri" w:hAnsi="Arial" w:cs="Arial"/>
              </w:rPr>
              <w:t>avec des délais raisonnables, un coût</w:t>
            </w:r>
          </w:p>
          <w:p w:rsidR="00A13EFD" w:rsidRPr="0047424D" w:rsidRDefault="00A13EFD" w:rsidP="00BF6E36">
            <w:pPr>
              <w:autoSpaceDE w:val="0"/>
              <w:autoSpaceDN w:val="0"/>
              <w:adjustRightInd w:val="0"/>
              <w:rPr>
                <w:rFonts w:ascii="Arial" w:eastAsia="Calibri" w:hAnsi="Arial" w:cs="Arial"/>
              </w:rPr>
            </w:pPr>
            <w:r w:rsidRPr="0047424D">
              <w:rPr>
                <w:rFonts w:ascii="Arial" w:eastAsia="Calibri" w:hAnsi="Arial" w:cs="Arial"/>
              </w:rPr>
              <w:t>abordable et à la portée de tous en</w:t>
            </w:r>
          </w:p>
          <w:p w:rsidR="00A13EFD" w:rsidRPr="0047424D" w:rsidRDefault="00A13EFD" w:rsidP="00BF6E36">
            <w:pPr>
              <w:autoSpaceDE w:val="0"/>
              <w:autoSpaceDN w:val="0"/>
              <w:adjustRightInd w:val="0"/>
              <w:rPr>
                <w:rFonts w:ascii="Arial" w:eastAsia="Calibri" w:hAnsi="Arial" w:cs="Arial"/>
              </w:rPr>
            </w:pPr>
            <w:r w:rsidRPr="0047424D">
              <w:rPr>
                <w:rFonts w:ascii="Arial" w:eastAsia="Calibri" w:hAnsi="Arial" w:cs="Arial"/>
              </w:rPr>
              <w:t>favorisant les mécanismes alternatifs</w:t>
            </w:r>
          </w:p>
          <w:p w:rsidR="00A13EFD" w:rsidRPr="0047424D" w:rsidRDefault="00A13EFD" w:rsidP="00BF6E36">
            <w:pPr>
              <w:autoSpaceDE w:val="0"/>
              <w:autoSpaceDN w:val="0"/>
              <w:adjustRightInd w:val="0"/>
              <w:rPr>
                <w:rFonts w:ascii="Arial" w:eastAsia="Calibri" w:hAnsi="Arial" w:cs="Arial"/>
              </w:rPr>
            </w:pPr>
            <w:r w:rsidRPr="0047424D">
              <w:rPr>
                <w:rFonts w:ascii="Arial" w:eastAsia="Calibri" w:hAnsi="Arial" w:cs="Arial"/>
              </w:rPr>
              <w:t>tels que la conciliation, la médiation ou le recours à certaines autorités</w:t>
            </w:r>
          </w:p>
          <w:p w:rsidR="00A13EFD" w:rsidRPr="0047424D" w:rsidRDefault="00A13EFD" w:rsidP="00BF6E36">
            <w:pPr>
              <w:rPr>
                <w:rFonts w:ascii="Arial" w:eastAsia="Calibri" w:hAnsi="Arial" w:cs="Arial"/>
              </w:rPr>
            </w:pPr>
            <w:r w:rsidRPr="0047424D">
              <w:rPr>
                <w:rFonts w:ascii="Arial" w:eastAsia="Calibri" w:hAnsi="Arial" w:cs="Arial"/>
              </w:rPr>
              <w:t>coutumières.</w:t>
            </w:r>
          </w:p>
        </w:tc>
        <w:tc>
          <w:tcPr>
            <w:tcW w:w="1671" w:type="dxa"/>
          </w:tcPr>
          <w:p w:rsidR="00A13EFD" w:rsidRPr="0047424D" w:rsidRDefault="00A13EFD" w:rsidP="00BF6E36">
            <w:pPr>
              <w:autoSpaceDE w:val="0"/>
              <w:autoSpaceDN w:val="0"/>
              <w:adjustRightInd w:val="0"/>
              <w:rPr>
                <w:rFonts w:ascii="Arial" w:eastAsia="Calibri" w:hAnsi="Arial" w:cs="Arial"/>
              </w:rPr>
            </w:pPr>
            <w:r w:rsidRPr="0047424D">
              <w:rPr>
                <w:rFonts w:ascii="Arial" w:eastAsia="Calibri" w:hAnsi="Arial" w:cs="Arial"/>
              </w:rPr>
              <w:t>La lenteur des procédures judicaires rend difficiles l’application de  certaines dispositions nationales dans des délais raisonnables.</w:t>
            </w:r>
          </w:p>
          <w:p w:rsidR="00A13EFD" w:rsidRPr="0047424D" w:rsidRDefault="00A13EFD" w:rsidP="00BF6E36">
            <w:pPr>
              <w:rPr>
                <w:rFonts w:ascii="Arial" w:eastAsia="Calibri" w:hAnsi="Arial" w:cs="Arial"/>
              </w:rPr>
            </w:pPr>
          </w:p>
        </w:tc>
        <w:tc>
          <w:tcPr>
            <w:tcW w:w="2185" w:type="dxa"/>
          </w:tcPr>
          <w:p w:rsidR="00A13EFD" w:rsidRPr="0047424D" w:rsidRDefault="00A13EFD" w:rsidP="00BF6E36">
            <w:pPr>
              <w:autoSpaceDE w:val="0"/>
              <w:autoSpaceDN w:val="0"/>
              <w:adjustRightInd w:val="0"/>
              <w:rPr>
                <w:rFonts w:ascii="Arial" w:eastAsia="Calibri" w:hAnsi="Arial" w:cs="Arial"/>
              </w:rPr>
            </w:pPr>
            <w:r w:rsidRPr="0047424D">
              <w:rPr>
                <w:rFonts w:ascii="Arial" w:eastAsia="Calibri" w:hAnsi="Arial" w:cs="Arial"/>
              </w:rPr>
              <w:t>Prise en compte de de  la politique</w:t>
            </w:r>
          </w:p>
          <w:p w:rsidR="00A13EFD" w:rsidRPr="0047424D" w:rsidRDefault="00A13EFD" w:rsidP="00BF6E36">
            <w:pPr>
              <w:rPr>
                <w:rFonts w:ascii="Arial" w:eastAsia="Calibri" w:hAnsi="Arial" w:cs="Arial"/>
              </w:rPr>
            </w:pPr>
            <w:r w:rsidRPr="0047424D">
              <w:rPr>
                <w:rFonts w:ascii="Arial" w:eastAsia="Calibri" w:hAnsi="Arial" w:cs="Arial"/>
              </w:rPr>
              <w:t>opérationnelle de la BM.</w:t>
            </w:r>
          </w:p>
          <w:p w:rsidR="00A13EFD" w:rsidRPr="0047424D" w:rsidRDefault="00A13EFD" w:rsidP="00BF6E36">
            <w:pPr>
              <w:rPr>
                <w:rFonts w:ascii="Arial" w:eastAsia="Calibri" w:hAnsi="Arial" w:cs="Arial"/>
              </w:rPr>
            </w:pPr>
          </w:p>
        </w:tc>
      </w:tr>
      <w:tr w:rsidR="00A13EFD" w:rsidRPr="0047424D" w:rsidTr="00BF6E36">
        <w:tc>
          <w:tcPr>
            <w:tcW w:w="1744" w:type="dxa"/>
          </w:tcPr>
          <w:p w:rsidR="00A13EFD" w:rsidRPr="0047424D" w:rsidRDefault="00A13EFD" w:rsidP="00BF6E36">
            <w:pPr>
              <w:rPr>
                <w:rFonts w:ascii="Arial" w:eastAsia="Calibri" w:hAnsi="Arial" w:cs="Arial"/>
                <w:b/>
              </w:rPr>
            </w:pPr>
            <w:r w:rsidRPr="0047424D">
              <w:rPr>
                <w:rFonts w:ascii="Arial" w:eastAsia="Calibri" w:hAnsi="Arial" w:cs="Arial"/>
                <w:b/>
              </w:rPr>
              <w:t>Consultation</w:t>
            </w:r>
          </w:p>
        </w:tc>
        <w:tc>
          <w:tcPr>
            <w:tcW w:w="2340" w:type="dxa"/>
          </w:tcPr>
          <w:p w:rsidR="00A13EFD" w:rsidRPr="0047424D" w:rsidRDefault="00A13EFD" w:rsidP="00BF6E36">
            <w:pPr>
              <w:autoSpaceDE w:val="0"/>
              <w:autoSpaceDN w:val="0"/>
              <w:adjustRightInd w:val="0"/>
              <w:rPr>
                <w:rFonts w:ascii="Arial" w:eastAsia="Calibri" w:hAnsi="Arial" w:cs="Arial"/>
              </w:rPr>
            </w:pPr>
            <w:r w:rsidRPr="0047424D">
              <w:rPr>
                <w:rFonts w:ascii="Arial" w:eastAsia="Calibri" w:hAnsi="Arial" w:cs="Arial"/>
                <w:lang w:bidi="en-US"/>
              </w:rPr>
              <w:t xml:space="preserve">Enquête </w:t>
            </w:r>
            <w:r w:rsidRPr="0047424D">
              <w:rPr>
                <w:rFonts w:ascii="Arial" w:eastAsia="Calibri" w:hAnsi="Arial" w:cs="Arial"/>
                <w:i/>
                <w:lang w:bidi="en-US"/>
              </w:rPr>
              <w:t>commodo et incommodo</w:t>
            </w:r>
            <w:r w:rsidRPr="0047424D">
              <w:rPr>
                <w:rFonts w:ascii="Arial" w:eastAsia="Calibri" w:hAnsi="Arial" w:cs="Arial"/>
                <w:lang w:bidi="en-US"/>
              </w:rPr>
              <w:t xml:space="preserve">qui sert à  déterminer les avantages et inconvénients du projet pour le public. </w:t>
            </w:r>
          </w:p>
        </w:tc>
        <w:tc>
          <w:tcPr>
            <w:tcW w:w="2410" w:type="dxa"/>
          </w:tcPr>
          <w:p w:rsidR="00A13EFD" w:rsidRPr="0047424D" w:rsidRDefault="00A13EFD" w:rsidP="00BF6E36">
            <w:pPr>
              <w:autoSpaceDE w:val="0"/>
              <w:autoSpaceDN w:val="0"/>
              <w:adjustRightInd w:val="0"/>
              <w:rPr>
                <w:rFonts w:ascii="Arial" w:eastAsia="Calibri" w:hAnsi="Arial" w:cs="Arial"/>
              </w:rPr>
            </w:pPr>
            <w:r w:rsidRPr="0047424D">
              <w:rPr>
                <w:rFonts w:ascii="Arial" w:eastAsia="Calibri" w:hAnsi="Arial" w:cs="Arial"/>
              </w:rPr>
              <w:t>Les populations déplacées devront être consultées de manière constructive et</w:t>
            </w:r>
            <w:r w:rsidR="008E2285">
              <w:rPr>
                <w:rFonts w:ascii="Arial" w:eastAsia="Calibri" w:hAnsi="Arial" w:cs="Arial"/>
              </w:rPr>
              <w:t xml:space="preserve"> </w:t>
            </w:r>
            <w:r w:rsidRPr="0047424D">
              <w:rPr>
                <w:rFonts w:ascii="Arial" w:eastAsia="Calibri" w:hAnsi="Arial" w:cs="Arial"/>
              </w:rPr>
              <w:t>avoir la possibilité de participer à tout</w:t>
            </w:r>
            <w:r w:rsidR="008E2285">
              <w:rPr>
                <w:rFonts w:ascii="Arial" w:eastAsia="Calibri" w:hAnsi="Arial" w:cs="Arial"/>
              </w:rPr>
              <w:t xml:space="preserve"> </w:t>
            </w:r>
            <w:r w:rsidRPr="0047424D">
              <w:rPr>
                <w:rFonts w:ascii="Arial" w:eastAsia="Calibri" w:hAnsi="Arial" w:cs="Arial"/>
              </w:rPr>
              <w:t>le processus de réinstallation</w:t>
            </w:r>
            <w:r w:rsidR="008E2285">
              <w:rPr>
                <w:rFonts w:ascii="Arial" w:eastAsia="Calibri" w:hAnsi="Arial" w:cs="Arial"/>
              </w:rPr>
              <w:t xml:space="preserve"> </w:t>
            </w:r>
            <w:r w:rsidRPr="0047424D">
              <w:rPr>
                <w:rFonts w:ascii="Arial" w:eastAsia="Calibri" w:hAnsi="Arial" w:cs="Arial"/>
              </w:rPr>
              <w:t>conformément au paragraphe 2 b) de la PO.4.12.;</w:t>
            </w:r>
          </w:p>
          <w:p w:rsidR="00A13EFD" w:rsidRPr="0047424D" w:rsidRDefault="00A13EFD" w:rsidP="00BF6E36">
            <w:pPr>
              <w:autoSpaceDE w:val="0"/>
              <w:autoSpaceDN w:val="0"/>
              <w:adjustRightInd w:val="0"/>
              <w:rPr>
                <w:rFonts w:ascii="Arial" w:eastAsia="Calibri" w:hAnsi="Arial" w:cs="Arial"/>
              </w:rPr>
            </w:pPr>
            <w:r w:rsidRPr="0047424D">
              <w:rPr>
                <w:rFonts w:ascii="Arial" w:eastAsia="Calibri" w:hAnsi="Arial" w:cs="Arial"/>
              </w:rPr>
              <w:t>13 a) Annexe A par. 15 d) ; Annexe A</w:t>
            </w:r>
          </w:p>
          <w:p w:rsidR="00A13EFD" w:rsidRPr="0047424D" w:rsidRDefault="00A13EFD" w:rsidP="00BF6E36">
            <w:pPr>
              <w:rPr>
                <w:rFonts w:ascii="Arial" w:eastAsia="Calibri" w:hAnsi="Arial" w:cs="Arial"/>
              </w:rPr>
            </w:pPr>
            <w:r w:rsidRPr="0047424D">
              <w:rPr>
                <w:rFonts w:ascii="Arial" w:eastAsia="Calibri" w:hAnsi="Arial" w:cs="Arial"/>
              </w:rPr>
              <w:t>par. 16 a) ;</w:t>
            </w:r>
          </w:p>
        </w:tc>
        <w:tc>
          <w:tcPr>
            <w:tcW w:w="1671" w:type="dxa"/>
          </w:tcPr>
          <w:p w:rsidR="00A13EFD" w:rsidRPr="0047424D" w:rsidRDefault="00A13EFD" w:rsidP="00BF6E36">
            <w:pPr>
              <w:autoSpaceDE w:val="0"/>
              <w:autoSpaceDN w:val="0"/>
              <w:adjustRightInd w:val="0"/>
              <w:rPr>
                <w:rFonts w:ascii="Arial" w:eastAsia="Calibri" w:hAnsi="Arial" w:cs="Arial"/>
              </w:rPr>
            </w:pPr>
            <w:r w:rsidRPr="0047424D">
              <w:rPr>
                <w:rFonts w:ascii="Arial" w:eastAsia="Calibri" w:hAnsi="Arial" w:cs="Arial"/>
              </w:rPr>
              <w:t>La participation de la population se limite à l’enquête de consultation, dans la législation nationale, alors qu’elle est plus large dans la PO 4.12.</w:t>
            </w:r>
          </w:p>
        </w:tc>
        <w:tc>
          <w:tcPr>
            <w:tcW w:w="2185" w:type="dxa"/>
          </w:tcPr>
          <w:p w:rsidR="00A13EFD" w:rsidRPr="0047424D" w:rsidRDefault="00A13EFD" w:rsidP="00BF6E36">
            <w:pPr>
              <w:autoSpaceDE w:val="0"/>
              <w:autoSpaceDN w:val="0"/>
              <w:adjustRightInd w:val="0"/>
              <w:rPr>
                <w:rFonts w:ascii="Arial" w:eastAsia="Calibri" w:hAnsi="Arial" w:cs="Arial"/>
              </w:rPr>
            </w:pPr>
            <w:r w:rsidRPr="0047424D">
              <w:rPr>
                <w:rFonts w:ascii="Arial" w:eastAsia="Calibri" w:hAnsi="Arial" w:cs="Arial"/>
              </w:rPr>
              <w:t>Prise en compte de de  la politique</w:t>
            </w:r>
          </w:p>
          <w:p w:rsidR="00A13EFD" w:rsidRPr="0047424D" w:rsidRDefault="00A13EFD" w:rsidP="00BF6E36">
            <w:pPr>
              <w:rPr>
                <w:rFonts w:ascii="Arial" w:eastAsia="Calibri" w:hAnsi="Arial" w:cs="Arial"/>
              </w:rPr>
            </w:pPr>
            <w:r w:rsidRPr="0047424D">
              <w:rPr>
                <w:rFonts w:ascii="Arial" w:eastAsia="Calibri" w:hAnsi="Arial" w:cs="Arial"/>
              </w:rPr>
              <w:t>opérationnelle de la BM.</w:t>
            </w:r>
          </w:p>
          <w:p w:rsidR="00A13EFD" w:rsidRPr="0047424D" w:rsidRDefault="00A13EFD" w:rsidP="00BF6E36">
            <w:pPr>
              <w:rPr>
                <w:rFonts w:ascii="Arial" w:eastAsia="Calibri" w:hAnsi="Arial" w:cs="Arial"/>
              </w:rPr>
            </w:pPr>
          </w:p>
        </w:tc>
      </w:tr>
      <w:tr w:rsidR="00A13EFD" w:rsidRPr="0047424D" w:rsidTr="00B16AB3">
        <w:trPr>
          <w:trHeight w:val="1113"/>
        </w:trPr>
        <w:tc>
          <w:tcPr>
            <w:tcW w:w="1744" w:type="dxa"/>
          </w:tcPr>
          <w:p w:rsidR="00A13EFD" w:rsidRPr="0047424D" w:rsidRDefault="00A13EFD" w:rsidP="00BF6E36">
            <w:pPr>
              <w:rPr>
                <w:rFonts w:ascii="Arial" w:eastAsia="Calibri" w:hAnsi="Arial" w:cs="Arial"/>
                <w:b/>
              </w:rPr>
            </w:pPr>
            <w:r w:rsidRPr="0047424D">
              <w:rPr>
                <w:rFonts w:ascii="Arial" w:eastAsia="Calibri" w:hAnsi="Arial" w:cs="Arial"/>
                <w:b/>
              </w:rPr>
              <w:t>Coûts de réinstallation</w:t>
            </w:r>
          </w:p>
        </w:tc>
        <w:tc>
          <w:tcPr>
            <w:tcW w:w="2340" w:type="dxa"/>
          </w:tcPr>
          <w:p w:rsidR="00A13EFD" w:rsidRPr="0047424D" w:rsidRDefault="00A13EFD" w:rsidP="00BF6E36">
            <w:pPr>
              <w:rPr>
                <w:rFonts w:ascii="Arial" w:eastAsia="Calibri" w:hAnsi="Arial" w:cs="Arial"/>
              </w:rPr>
            </w:pPr>
            <w:r w:rsidRPr="0047424D">
              <w:rPr>
                <w:rFonts w:ascii="Arial" w:eastAsia="Calibri" w:hAnsi="Arial" w:cs="Arial"/>
              </w:rPr>
              <w:t>Non mentionné dans la législation</w:t>
            </w:r>
          </w:p>
        </w:tc>
        <w:tc>
          <w:tcPr>
            <w:tcW w:w="2410" w:type="dxa"/>
          </w:tcPr>
          <w:p w:rsidR="00A13EFD" w:rsidRPr="0047424D" w:rsidRDefault="00A13EFD" w:rsidP="00BF6E36">
            <w:pPr>
              <w:rPr>
                <w:rFonts w:ascii="Arial" w:eastAsia="Calibri" w:hAnsi="Arial" w:cs="Arial"/>
              </w:rPr>
            </w:pPr>
            <w:r w:rsidRPr="0047424D">
              <w:rPr>
                <w:rFonts w:ascii="Arial" w:eastAsia="Calibri" w:hAnsi="Arial" w:cs="Arial"/>
              </w:rPr>
              <w:t>Payable par le projet</w:t>
            </w:r>
          </w:p>
        </w:tc>
        <w:tc>
          <w:tcPr>
            <w:tcW w:w="1671" w:type="dxa"/>
          </w:tcPr>
          <w:p w:rsidR="00A13EFD" w:rsidRPr="0047424D" w:rsidRDefault="00A13EFD" w:rsidP="00BF6E36">
            <w:pPr>
              <w:rPr>
                <w:rFonts w:ascii="Arial" w:eastAsia="Calibri" w:hAnsi="Arial" w:cs="Arial"/>
              </w:rPr>
            </w:pPr>
          </w:p>
        </w:tc>
        <w:tc>
          <w:tcPr>
            <w:tcW w:w="2185" w:type="dxa"/>
          </w:tcPr>
          <w:p w:rsidR="00A13EFD" w:rsidRPr="0047424D" w:rsidRDefault="00A13EFD" w:rsidP="00BF6E36">
            <w:pPr>
              <w:autoSpaceDE w:val="0"/>
              <w:autoSpaceDN w:val="0"/>
              <w:adjustRightInd w:val="0"/>
              <w:rPr>
                <w:rFonts w:ascii="Arial" w:eastAsia="Calibri" w:hAnsi="Arial" w:cs="Arial"/>
              </w:rPr>
            </w:pPr>
            <w:r w:rsidRPr="0047424D">
              <w:rPr>
                <w:rFonts w:ascii="Arial" w:eastAsia="Calibri" w:hAnsi="Arial" w:cs="Arial"/>
              </w:rPr>
              <w:t>Prise en compte de de  la politique</w:t>
            </w:r>
          </w:p>
          <w:p w:rsidR="00A13EFD" w:rsidRPr="0047424D" w:rsidRDefault="00B16AB3" w:rsidP="00BF6E36">
            <w:pPr>
              <w:rPr>
                <w:rFonts w:ascii="Arial" w:eastAsia="Calibri" w:hAnsi="Arial" w:cs="Arial"/>
              </w:rPr>
            </w:pPr>
            <w:r>
              <w:rPr>
                <w:rFonts w:ascii="Arial" w:eastAsia="Calibri" w:hAnsi="Arial" w:cs="Arial"/>
              </w:rPr>
              <w:t>opérationnelle de la BM.</w:t>
            </w:r>
          </w:p>
        </w:tc>
      </w:tr>
      <w:tr w:rsidR="00A13EFD" w:rsidRPr="0047424D" w:rsidTr="00BF6E36">
        <w:tc>
          <w:tcPr>
            <w:tcW w:w="1744" w:type="dxa"/>
          </w:tcPr>
          <w:p w:rsidR="00A13EFD" w:rsidRPr="0047424D" w:rsidRDefault="00A13EFD" w:rsidP="00BF6E36">
            <w:pPr>
              <w:rPr>
                <w:rFonts w:ascii="Arial" w:eastAsia="Calibri" w:hAnsi="Arial" w:cs="Arial"/>
                <w:b/>
              </w:rPr>
            </w:pPr>
            <w:r w:rsidRPr="0047424D">
              <w:rPr>
                <w:rFonts w:ascii="Arial" w:eastAsia="Calibri" w:hAnsi="Arial" w:cs="Arial"/>
                <w:b/>
              </w:rPr>
              <w:t>Réhabilitation économique</w:t>
            </w:r>
          </w:p>
        </w:tc>
        <w:tc>
          <w:tcPr>
            <w:tcW w:w="2340" w:type="dxa"/>
          </w:tcPr>
          <w:p w:rsidR="00A13EFD" w:rsidRPr="0047424D" w:rsidRDefault="00A13EFD" w:rsidP="00BF6E36">
            <w:pPr>
              <w:rPr>
                <w:rFonts w:ascii="Arial" w:eastAsia="Calibri" w:hAnsi="Arial" w:cs="Arial"/>
              </w:rPr>
            </w:pPr>
            <w:r w:rsidRPr="0047424D">
              <w:rPr>
                <w:rFonts w:ascii="Arial" w:eastAsia="Calibri" w:hAnsi="Arial" w:cs="Arial"/>
              </w:rPr>
              <w:t>Non prévue par la législation malienne</w:t>
            </w:r>
          </w:p>
        </w:tc>
        <w:tc>
          <w:tcPr>
            <w:tcW w:w="2410" w:type="dxa"/>
          </w:tcPr>
          <w:p w:rsidR="00A13EFD" w:rsidRPr="0047424D" w:rsidRDefault="00A13EFD" w:rsidP="00BF6E36">
            <w:pPr>
              <w:autoSpaceDE w:val="0"/>
              <w:autoSpaceDN w:val="0"/>
              <w:adjustRightInd w:val="0"/>
              <w:rPr>
                <w:rFonts w:ascii="Arial" w:eastAsia="Calibri" w:hAnsi="Arial" w:cs="Arial"/>
              </w:rPr>
            </w:pPr>
            <w:r w:rsidRPr="0047424D">
              <w:rPr>
                <w:rFonts w:ascii="Arial" w:eastAsia="Calibri" w:hAnsi="Arial" w:cs="Arial"/>
              </w:rPr>
              <w:t>Nécessaire dans les cas où les revenus</w:t>
            </w:r>
            <w:r w:rsidR="008E2285">
              <w:rPr>
                <w:rFonts w:ascii="Arial" w:eastAsia="Calibri" w:hAnsi="Arial" w:cs="Arial"/>
              </w:rPr>
              <w:t xml:space="preserve"> </w:t>
            </w:r>
            <w:r w:rsidRPr="0047424D">
              <w:rPr>
                <w:rFonts w:ascii="Arial" w:eastAsia="Calibri" w:hAnsi="Arial" w:cs="Arial"/>
              </w:rPr>
              <w:t>sont touchés ; les mesures introduites</w:t>
            </w:r>
          </w:p>
          <w:p w:rsidR="00A13EFD" w:rsidRPr="0047424D" w:rsidRDefault="00A13EFD" w:rsidP="00BF6E36">
            <w:pPr>
              <w:autoSpaceDE w:val="0"/>
              <w:autoSpaceDN w:val="0"/>
              <w:adjustRightInd w:val="0"/>
              <w:rPr>
                <w:rFonts w:ascii="Arial" w:eastAsia="Calibri" w:hAnsi="Arial" w:cs="Arial"/>
              </w:rPr>
            </w:pPr>
            <w:r w:rsidRPr="0047424D">
              <w:rPr>
                <w:rFonts w:ascii="Arial" w:eastAsia="Calibri" w:hAnsi="Arial" w:cs="Arial"/>
              </w:rPr>
              <w:t>dépendent de la sévérité de l’impact</w:t>
            </w:r>
          </w:p>
          <w:p w:rsidR="00A13EFD" w:rsidRPr="0047424D" w:rsidRDefault="00A13EFD" w:rsidP="00BF6E36">
            <w:pPr>
              <w:rPr>
                <w:rFonts w:ascii="Arial" w:eastAsia="Calibri" w:hAnsi="Arial" w:cs="Arial"/>
              </w:rPr>
            </w:pPr>
            <w:r w:rsidRPr="0047424D">
              <w:rPr>
                <w:rFonts w:ascii="Arial" w:eastAsia="Calibri" w:hAnsi="Arial" w:cs="Arial"/>
              </w:rPr>
              <w:t>négatif</w:t>
            </w:r>
          </w:p>
        </w:tc>
        <w:tc>
          <w:tcPr>
            <w:tcW w:w="1671" w:type="dxa"/>
          </w:tcPr>
          <w:p w:rsidR="00A13EFD" w:rsidRPr="0047424D" w:rsidRDefault="00A13EFD" w:rsidP="00BF6E36">
            <w:pPr>
              <w:rPr>
                <w:rFonts w:ascii="Arial" w:eastAsia="Calibri" w:hAnsi="Arial" w:cs="Arial"/>
              </w:rPr>
            </w:pPr>
            <w:r w:rsidRPr="0047424D">
              <w:rPr>
                <w:rFonts w:ascii="Arial" w:eastAsia="Calibri" w:hAnsi="Arial" w:cs="Arial"/>
              </w:rPr>
              <w:t>Ecart</w:t>
            </w:r>
          </w:p>
        </w:tc>
        <w:tc>
          <w:tcPr>
            <w:tcW w:w="2185" w:type="dxa"/>
          </w:tcPr>
          <w:p w:rsidR="00A13EFD" w:rsidRPr="0047424D" w:rsidRDefault="00A13EFD" w:rsidP="00BF6E36">
            <w:pPr>
              <w:autoSpaceDE w:val="0"/>
              <w:autoSpaceDN w:val="0"/>
              <w:adjustRightInd w:val="0"/>
              <w:rPr>
                <w:rFonts w:ascii="Arial" w:eastAsia="Calibri" w:hAnsi="Arial" w:cs="Arial"/>
              </w:rPr>
            </w:pPr>
            <w:r w:rsidRPr="0047424D">
              <w:rPr>
                <w:rFonts w:ascii="Arial" w:eastAsia="Calibri" w:hAnsi="Arial" w:cs="Arial"/>
              </w:rPr>
              <w:t>Prise en compte de de  la politique</w:t>
            </w:r>
          </w:p>
          <w:p w:rsidR="00A13EFD" w:rsidRPr="0047424D" w:rsidRDefault="00A13EFD" w:rsidP="00BF6E36">
            <w:pPr>
              <w:rPr>
                <w:rFonts w:ascii="Arial" w:eastAsia="Calibri" w:hAnsi="Arial" w:cs="Arial"/>
              </w:rPr>
            </w:pPr>
            <w:r w:rsidRPr="0047424D">
              <w:rPr>
                <w:rFonts w:ascii="Arial" w:eastAsia="Calibri" w:hAnsi="Arial" w:cs="Arial"/>
              </w:rPr>
              <w:t>opérationnelle de la BM.</w:t>
            </w:r>
          </w:p>
          <w:p w:rsidR="00A13EFD" w:rsidRPr="0047424D" w:rsidRDefault="00A13EFD" w:rsidP="00BF6E36">
            <w:pPr>
              <w:rPr>
                <w:rFonts w:ascii="Arial" w:eastAsia="Calibri" w:hAnsi="Arial" w:cs="Arial"/>
              </w:rPr>
            </w:pPr>
          </w:p>
        </w:tc>
      </w:tr>
      <w:tr w:rsidR="00A13EFD" w:rsidRPr="0047424D" w:rsidTr="00BF6E36">
        <w:tc>
          <w:tcPr>
            <w:tcW w:w="1744" w:type="dxa"/>
          </w:tcPr>
          <w:p w:rsidR="00A13EFD" w:rsidRPr="0047424D" w:rsidRDefault="00A13EFD" w:rsidP="00BF6E36">
            <w:pPr>
              <w:rPr>
                <w:rFonts w:ascii="Arial" w:eastAsia="Calibri" w:hAnsi="Arial" w:cs="Arial"/>
                <w:b/>
              </w:rPr>
            </w:pPr>
            <w:r w:rsidRPr="0047424D">
              <w:rPr>
                <w:rFonts w:ascii="Arial" w:eastAsia="Calibri" w:hAnsi="Arial" w:cs="Arial"/>
                <w:b/>
              </w:rPr>
              <w:t xml:space="preserve">Suivi &amp; Evaluation </w:t>
            </w:r>
          </w:p>
        </w:tc>
        <w:tc>
          <w:tcPr>
            <w:tcW w:w="2340" w:type="dxa"/>
          </w:tcPr>
          <w:p w:rsidR="00A13EFD" w:rsidRPr="0047424D" w:rsidRDefault="00A13EFD" w:rsidP="00BF6E36">
            <w:pPr>
              <w:rPr>
                <w:rFonts w:ascii="Arial" w:eastAsia="Calibri" w:hAnsi="Arial" w:cs="Arial"/>
              </w:rPr>
            </w:pPr>
            <w:r w:rsidRPr="0047424D">
              <w:rPr>
                <w:rFonts w:ascii="Arial" w:eastAsia="Calibri" w:hAnsi="Arial" w:cs="Arial"/>
              </w:rPr>
              <w:t>La législation nationale n’en fait pas cas</w:t>
            </w:r>
          </w:p>
        </w:tc>
        <w:tc>
          <w:tcPr>
            <w:tcW w:w="2410" w:type="dxa"/>
          </w:tcPr>
          <w:p w:rsidR="00A13EFD" w:rsidRPr="0047424D" w:rsidRDefault="00A13EFD" w:rsidP="00BF6E36">
            <w:pPr>
              <w:autoSpaceDE w:val="0"/>
              <w:autoSpaceDN w:val="0"/>
              <w:adjustRightInd w:val="0"/>
              <w:rPr>
                <w:rFonts w:ascii="Arial" w:eastAsia="Calibri" w:hAnsi="Arial" w:cs="Arial"/>
              </w:rPr>
            </w:pPr>
            <w:r w:rsidRPr="0047424D">
              <w:rPr>
                <w:rFonts w:ascii="Arial" w:eastAsia="Calibri" w:hAnsi="Arial" w:cs="Arial"/>
              </w:rPr>
              <w:t>Nécessaire pour mener à bon terme la réinstallation</w:t>
            </w:r>
          </w:p>
        </w:tc>
        <w:tc>
          <w:tcPr>
            <w:tcW w:w="1671" w:type="dxa"/>
          </w:tcPr>
          <w:p w:rsidR="00A13EFD" w:rsidRPr="0047424D" w:rsidRDefault="00A13EFD" w:rsidP="00BF6E36">
            <w:pPr>
              <w:rPr>
                <w:rFonts w:ascii="Arial" w:eastAsia="Calibri" w:hAnsi="Arial" w:cs="Arial"/>
              </w:rPr>
            </w:pPr>
            <w:r w:rsidRPr="0047424D">
              <w:rPr>
                <w:rFonts w:ascii="Arial" w:eastAsia="Calibri" w:hAnsi="Arial" w:cs="Arial"/>
              </w:rPr>
              <w:t>Ecart</w:t>
            </w:r>
          </w:p>
        </w:tc>
        <w:tc>
          <w:tcPr>
            <w:tcW w:w="2185" w:type="dxa"/>
          </w:tcPr>
          <w:p w:rsidR="00A13EFD" w:rsidRPr="0047424D" w:rsidRDefault="00A13EFD" w:rsidP="00BF6E36">
            <w:pPr>
              <w:autoSpaceDE w:val="0"/>
              <w:autoSpaceDN w:val="0"/>
              <w:adjustRightInd w:val="0"/>
              <w:rPr>
                <w:rFonts w:ascii="Arial" w:eastAsia="Calibri" w:hAnsi="Arial" w:cs="Arial"/>
              </w:rPr>
            </w:pPr>
            <w:r w:rsidRPr="0047424D">
              <w:rPr>
                <w:rFonts w:ascii="Arial" w:eastAsia="Calibri" w:hAnsi="Arial" w:cs="Arial"/>
              </w:rPr>
              <w:t>Prise en compte de de  la politique</w:t>
            </w:r>
          </w:p>
          <w:p w:rsidR="00A13EFD" w:rsidRPr="0047424D" w:rsidRDefault="00A13EFD" w:rsidP="00BF6E36">
            <w:pPr>
              <w:rPr>
                <w:rFonts w:ascii="Arial" w:eastAsia="Calibri" w:hAnsi="Arial" w:cs="Arial"/>
              </w:rPr>
            </w:pPr>
            <w:r w:rsidRPr="0047424D">
              <w:rPr>
                <w:rFonts w:ascii="Arial" w:eastAsia="Calibri" w:hAnsi="Arial" w:cs="Arial"/>
              </w:rPr>
              <w:t>opérationnelle de la BM.</w:t>
            </w:r>
          </w:p>
          <w:p w:rsidR="00A13EFD" w:rsidRPr="0047424D" w:rsidRDefault="00A13EFD" w:rsidP="00BF6E36">
            <w:pPr>
              <w:rPr>
                <w:rFonts w:ascii="Arial" w:eastAsia="Calibri" w:hAnsi="Arial" w:cs="Arial"/>
              </w:rPr>
            </w:pPr>
          </w:p>
        </w:tc>
      </w:tr>
    </w:tbl>
    <w:p w:rsidR="00A13EFD" w:rsidRDefault="00A13EFD" w:rsidP="00A13EFD">
      <w:r>
        <w:br w:type="textWrapping" w:clear="all"/>
      </w:r>
    </w:p>
    <w:p w:rsidR="00A13EFD" w:rsidRDefault="00A13EFD" w:rsidP="007D25B9"/>
    <w:p w:rsidR="00A13EFD" w:rsidRDefault="00A13EFD" w:rsidP="007D25B9"/>
    <w:p w:rsidR="00460F18" w:rsidRDefault="002507D9" w:rsidP="00C13C02">
      <w:pPr>
        <w:pStyle w:val="Heading2"/>
        <w:numPr>
          <w:ilvl w:val="1"/>
          <w:numId w:val="12"/>
        </w:numPr>
        <w:spacing w:line="276" w:lineRule="auto"/>
        <w:rPr>
          <w:rFonts w:ascii="Arial" w:hAnsi="Arial" w:cs="Arial"/>
          <w:sz w:val="22"/>
          <w:szCs w:val="22"/>
        </w:rPr>
      </w:pPr>
      <w:bookmarkStart w:id="1244" w:name="_Toc384984322"/>
      <w:bookmarkStart w:id="1245" w:name="_Toc449214341"/>
      <w:bookmarkStart w:id="1246" w:name="_Toc449346017"/>
      <w:bookmarkStart w:id="1247" w:name="_Toc450905376"/>
      <w:bookmarkStart w:id="1248" w:name="_Toc451984512"/>
      <w:r w:rsidRPr="00AD41C5">
        <w:rPr>
          <w:rFonts w:ascii="Arial" w:hAnsi="Arial" w:cs="Arial"/>
          <w:sz w:val="22"/>
          <w:szCs w:val="22"/>
        </w:rPr>
        <w:t>Cadre institutionnel national de la réinstallation</w:t>
      </w:r>
      <w:bookmarkEnd w:id="1244"/>
      <w:bookmarkEnd w:id="1245"/>
      <w:bookmarkEnd w:id="1246"/>
      <w:bookmarkEnd w:id="1247"/>
      <w:r w:rsidR="00F60217">
        <w:rPr>
          <w:rFonts w:ascii="Arial" w:hAnsi="Arial" w:cs="Arial"/>
          <w:sz w:val="22"/>
          <w:szCs w:val="22"/>
        </w:rPr>
        <w:t xml:space="preserve"> et Institutions concernées</w:t>
      </w:r>
      <w:bookmarkEnd w:id="1248"/>
    </w:p>
    <w:p w:rsidR="00882EE2" w:rsidRPr="00460F18" w:rsidRDefault="00F92124" w:rsidP="00C13C02">
      <w:pPr>
        <w:pStyle w:val="Heading2"/>
        <w:numPr>
          <w:ilvl w:val="2"/>
          <w:numId w:val="12"/>
        </w:numPr>
        <w:spacing w:line="276" w:lineRule="auto"/>
        <w:rPr>
          <w:rFonts w:ascii="Arial" w:eastAsia="Calibri" w:hAnsi="Arial" w:cs="Arial"/>
          <w:sz w:val="22"/>
          <w:szCs w:val="22"/>
        </w:rPr>
      </w:pPr>
      <w:bookmarkStart w:id="1249" w:name="_Toc451984513"/>
      <w:r w:rsidRPr="00460F18">
        <w:rPr>
          <w:rFonts w:eastAsia="Calibri"/>
          <w:sz w:val="22"/>
          <w:szCs w:val="22"/>
        </w:rPr>
        <w:t xml:space="preserve">Le </w:t>
      </w:r>
      <w:r w:rsidR="00460F18" w:rsidRPr="00460F18">
        <w:rPr>
          <w:rFonts w:ascii="Arial" w:eastAsia="Calibri" w:hAnsi="Arial" w:cs="Arial"/>
          <w:sz w:val="22"/>
          <w:szCs w:val="22"/>
        </w:rPr>
        <w:t>M</w:t>
      </w:r>
      <w:r w:rsidRPr="00460F18">
        <w:rPr>
          <w:rFonts w:ascii="Arial" w:eastAsia="Calibri" w:hAnsi="Arial" w:cs="Arial"/>
          <w:sz w:val="22"/>
          <w:szCs w:val="22"/>
        </w:rPr>
        <w:t>inistre de l’Economie et des Finances</w:t>
      </w:r>
      <w:bookmarkEnd w:id="1249"/>
      <w:r w:rsidR="00882EE2" w:rsidRPr="00460F18">
        <w:rPr>
          <w:rFonts w:ascii="Arial" w:eastAsia="Calibri" w:hAnsi="Arial" w:cs="Arial"/>
          <w:sz w:val="22"/>
          <w:szCs w:val="22"/>
        </w:rPr>
        <w:t> </w:t>
      </w:r>
    </w:p>
    <w:p w:rsidR="00460F18" w:rsidRDefault="00460F18" w:rsidP="00882EE2">
      <w:pPr>
        <w:spacing w:after="200"/>
        <w:ind w:left="360" w:right="40"/>
        <w:jc w:val="both"/>
        <w:rPr>
          <w:rStyle w:val="Corpsdutexte"/>
          <w:rFonts w:ascii="Arial" w:eastAsiaTheme="minorHAnsi" w:hAnsi="Arial" w:cs="Arial"/>
          <w:sz w:val="22"/>
          <w:szCs w:val="22"/>
        </w:rPr>
      </w:pPr>
      <w:r>
        <w:rPr>
          <w:rStyle w:val="Corpsdutexte"/>
          <w:rFonts w:ascii="Arial" w:eastAsiaTheme="minorHAnsi" w:hAnsi="Arial" w:cs="Arial"/>
          <w:sz w:val="22"/>
          <w:szCs w:val="22"/>
        </w:rPr>
        <w:t xml:space="preserve">Il </w:t>
      </w:r>
      <w:r w:rsidR="00F92124" w:rsidRPr="00882EE2">
        <w:rPr>
          <w:rStyle w:val="Corpsdutexte"/>
          <w:rFonts w:ascii="Arial" w:eastAsiaTheme="minorHAnsi" w:hAnsi="Arial" w:cs="Arial"/>
          <w:sz w:val="22"/>
          <w:szCs w:val="22"/>
        </w:rPr>
        <w:t>prépare et met en œuvre la politique économique, financière et monétaire de l’Etat.</w:t>
      </w:r>
      <w:r w:rsidR="00B102CF" w:rsidRPr="00882EE2">
        <w:rPr>
          <w:rStyle w:val="Corpsdutexte"/>
          <w:rFonts w:ascii="Arial" w:eastAsiaTheme="minorHAnsi" w:hAnsi="Arial" w:cs="Arial"/>
          <w:sz w:val="22"/>
          <w:szCs w:val="22"/>
        </w:rPr>
        <w:t xml:space="preserve"> Il est le garant de la mobilisation des fonds pour les besoins de la mise en œuvre du projet</w:t>
      </w:r>
      <w:r w:rsidR="00882EE2" w:rsidRPr="00882EE2">
        <w:rPr>
          <w:rStyle w:val="Corpsdutexte"/>
          <w:rFonts w:ascii="Arial" w:eastAsiaTheme="minorHAnsi" w:hAnsi="Arial" w:cs="Arial"/>
          <w:sz w:val="22"/>
          <w:szCs w:val="22"/>
        </w:rPr>
        <w:t>.</w:t>
      </w:r>
    </w:p>
    <w:p w:rsidR="004B2598" w:rsidRPr="00692A84" w:rsidRDefault="002507D9" w:rsidP="00C13C02">
      <w:pPr>
        <w:pStyle w:val="Heading2"/>
        <w:numPr>
          <w:ilvl w:val="2"/>
          <w:numId w:val="12"/>
        </w:numPr>
        <w:spacing w:line="276" w:lineRule="auto"/>
        <w:rPr>
          <w:rFonts w:eastAsia="Calibri"/>
          <w:sz w:val="22"/>
          <w:szCs w:val="22"/>
        </w:rPr>
      </w:pPr>
      <w:bookmarkStart w:id="1250" w:name="_Toc451984514"/>
      <w:r w:rsidRPr="00692A84">
        <w:rPr>
          <w:rFonts w:eastAsia="Calibri"/>
          <w:sz w:val="22"/>
          <w:szCs w:val="22"/>
        </w:rPr>
        <w:t>Le Ministère chargé des Domaines de l'Etat et des Affaires Foncières</w:t>
      </w:r>
      <w:bookmarkEnd w:id="1250"/>
      <w:r w:rsidRPr="00692A84">
        <w:rPr>
          <w:rFonts w:eastAsia="Calibri"/>
          <w:sz w:val="22"/>
          <w:szCs w:val="22"/>
        </w:rPr>
        <w:t> </w:t>
      </w:r>
    </w:p>
    <w:p w:rsidR="00372559" w:rsidRPr="00AD41C5" w:rsidRDefault="00963591" w:rsidP="003F4E21">
      <w:pPr>
        <w:autoSpaceDE w:val="0"/>
        <w:autoSpaceDN w:val="0"/>
        <w:adjustRightInd w:val="0"/>
        <w:jc w:val="both"/>
        <w:rPr>
          <w:rFonts w:ascii="Arial" w:eastAsia="Calibri" w:hAnsi="Arial" w:cs="Arial"/>
        </w:rPr>
      </w:pPr>
      <w:r w:rsidRPr="00AD41C5">
        <w:rPr>
          <w:rFonts w:ascii="Arial" w:eastAsia="Calibri" w:hAnsi="Arial" w:cs="Arial"/>
        </w:rPr>
        <w:t>Il appui dans l’élaboration et l’obtention du document de déclaration d’utilité publique ainsi que dans</w:t>
      </w:r>
      <w:r w:rsidR="006C5C92" w:rsidRPr="00AD41C5">
        <w:rPr>
          <w:rFonts w:ascii="Arial" w:eastAsia="Calibri" w:hAnsi="Arial" w:cs="Arial"/>
        </w:rPr>
        <w:t xml:space="preserve"> l’élaboration, l’application ou le contrôle de l’application de la législation domaniale et foncière ; la mise en place des cadastres, le recensement et l’immatriculation des bâtiments et ouvrages publics et le suivi de leur réalisation, de leur affectation et de leur entretien ; </w:t>
      </w:r>
    </w:p>
    <w:p w:rsidR="001641E0" w:rsidRDefault="006C5C92" w:rsidP="003F4E21">
      <w:pPr>
        <w:autoSpaceDE w:val="0"/>
        <w:autoSpaceDN w:val="0"/>
        <w:adjustRightInd w:val="0"/>
        <w:jc w:val="both"/>
        <w:rPr>
          <w:rFonts w:ascii="Arial" w:eastAsia="Calibri" w:hAnsi="Arial" w:cs="Arial"/>
        </w:rPr>
      </w:pPr>
      <w:r w:rsidRPr="00AD41C5">
        <w:rPr>
          <w:rFonts w:ascii="Arial" w:eastAsia="Calibri" w:hAnsi="Arial" w:cs="Arial"/>
        </w:rPr>
        <w:t>Il appui à</w:t>
      </w:r>
      <w:r w:rsidR="001641E0">
        <w:rPr>
          <w:rFonts w:ascii="Arial" w:eastAsia="Calibri" w:hAnsi="Arial" w:cs="Arial"/>
        </w:rPr>
        <w:t> :</w:t>
      </w:r>
    </w:p>
    <w:p w:rsidR="002507D9" w:rsidRPr="001641E0" w:rsidRDefault="006C5C92" w:rsidP="00C13C02">
      <w:pPr>
        <w:pStyle w:val="ListParagraph"/>
        <w:numPr>
          <w:ilvl w:val="0"/>
          <w:numId w:val="25"/>
        </w:numPr>
        <w:autoSpaceDE w:val="0"/>
        <w:autoSpaceDN w:val="0"/>
        <w:adjustRightInd w:val="0"/>
        <w:jc w:val="both"/>
        <w:rPr>
          <w:rFonts w:ascii="Arial" w:eastAsia="Calibri" w:hAnsi="Arial" w:cs="Arial"/>
        </w:rPr>
      </w:pPr>
      <w:r w:rsidRPr="00AD41C5">
        <w:rPr>
          <w:rFonts w:ascii="Arial" w:eastAsia="Calibri" w:hAnsi="Arial" w:cs="Arial"/>
        </w:rPr>
        <w:t>la définition et à la gestion du foncier agricole et des espaces pastoraux.</w:t>
      </w:r>
    </w:p>
    <w:p w:rsidR="00963591" w:rsidRPr="00AD41C5" w:rsidRDefault="00963591" w:rsidP="00C13C02">
      <w:pPr>
        <w:pStyle w:val="ListParagraph"/>
        <w:numPr>
          <w:ilvl w:val="0"/>
          <w:numId w:val="25"/>
        </w:numPr>
        <w:autoSpaceDE w:val="0"/>
        <w:autoSpaceDN w:val="0"/>
        <w:adjustRightInd w:val="0"/>
        <w:jc w:val="both"/>
        <w:rPr>
          <w:rFonts w:ascii="Arial" w:eastAsia="Calibri" w:hAnsi="Arial" w:cs="Arial"/>
        </w:rPr>
      </w:pPr>
      <w:r w:rsidRPr="00AD41C5">
        <w:rPr>
          <w:rFonts w:ascii="Arial" w:eastAsia="Calibri" w:hAnsi="Arial" w:cs="Arial"/>
        </w:rPr>
        <w:t xml:space="preserve">l’élaboration et le contrôle de l’application des règles relatives à l’urbanisme ; </w:t>
      </w:r>
    </w:p>
    <w:p w:rsidR="00963591" w:rsidRPr="00AD41C5" w:rsidRDefault="00963591" w:rsidP="00C13C02">
      <w:pPr>
        <w:pStyle w:val="ListParagraph"/>
        <w:numPr>
          <w:ilvl w:val="0"/>
          <w:numId w:val="25"/>
        </w:numPr>
        <w:autoSpaceDE w:val="0"/>
        <w:autoSpaceDN w:val="0"/>
        <w:adjustRightInd w:val="0"/>
        <w:jc w:val="both"/>
        <w:rPr>
          <w:rFonts w:ascii="Arial" w:eastAsia="Calibri" w:hAnsi="Arial" w:cs="Arial"/>
        </w:rPr>
      </w:pPr>
      <w:r w:rsidRPr="00AD41C5">
        <w:rPr>
          <w:rFonts w:ascii="Arial" w:eastAsia="Calibri" w:hAnsi="Arial" w:cs="Arial"/>
        </w:rPr>
        <w:t>la valorisation et la promotion des matériaux locaux de construction ;</w:t>
      </w:r>
    </w:p>
    <w:p w:rsidR="00963591" w:rsidRPr="00AD41C5" w:rsidRDefault="00963591" w:rsidP="00C13C02">
      <w:pPr>
        <w:pStyle w:val="ListParagraph"/>
        <w:numPr>
          <w:ilvl w:val="0"/>
          <w:numId w:val="25"/>
        </w:numPr>
        <w:autoSpaceDE w:val="0"/>
        <w:autoSpaceDN w:val="0"/>
        <w:adjustRightInd w:val="0"/>
        <w:jc w:val="both"/>
        <w:rPr>
          <w:rFonts w:ascii="Arial" w:eastAsia="Calibri" w:hAnsi="Arial" w:cs="Arial"/>
        </w:rPr>
      </w:pPr>
      <w:r w:rsidRPr="00AD41C5">
        <w:rPr>
          <w:rFonts w:ascii="Arial" w:eastAsia="Calibri" w:hAnsi="Arial" w:cs="Arial"/>
        </w:rPr>
        <w:t xml:space="preserve">l’élaboration et le contrôle de l’application des règles relatives à la construction et à l’urbanisme ; </w:t>
      </w:r>
    </w:p>
    <w:p w:rsidR="00963591" w:rsidRPr="00AD41C5" w:rsidRDefault="00963591" w:rsidP="00C13C02">
      <w:pPr>
        <w:pStyle w:val="ListParagraph"/>
        <w:numPr>
          <w:ilvl w:val="0"/>
          <w:numId w:val="25"/>
        </w:numPr>
        <w:autoSpaceDE w:val="0"/>
        <w:autoSpaceDN w:val="0"/>
        <w:adjustRightInd w:val="0"/>
        <w:jc w:val="both"/>
        <w:rPr>
          <w:rFonts w:ascii="Arial" w:eastAsia="Calibri" w:hAnsi="Arial" w:cs="Arial"/>
        </w:rPr>
      </w:pPr>
      <w:r w:rsidRPr="00AD41C5">
        <w:rPr>
          <w:rFonts w:ascii="Arial" w:eastAsia="Calibri" w:hAnsi="Arial" w:cs="Arial"/>
        </w:rPr>
        <w:t>la mise en œuvre de programmes de développement des villes et de réhab</w:t>
      </w:r>
      <w:r w:rsidR="006C5C92" w:rsidRPr="00AD41C5">
        <w:rPr>
          <w:rFonts w:ascii="Arial" w:eastAsia="Calibri" w:hAnsi="Arial" w:cs="Arial"/>
        </w:rPr>
        <w:t>ilitation de quartiers spontané</w:t>
      </w:r>
      <w:r w:rsidRPr="00AD41C5">
        <w:rPr>
          <w:rFonts w:ascii="Arial" w:eastAsia="Calibri" w:hAnsi="Arial" w:cs="Arial"/>
        </w:rPr>
        <w:t xml:space="preserve">s, en rapport avec les acteurs du secteur privé et des citoyens. </w:t>
      </w:r>
    </w:p>
    <w:p w:rsidR="008340BB" w:rsidRPr="00AD41C5" w:rsidRDefault="008340BB" w:rsidP="003F4E21">
      <w:pPr>
        <w:autoSpaceDE w:val="0"/>
        <w:autoSpaceDN w:val="0"/>
        <w:adjustRightInd w:val="0"/>
        <w:ind w:left="360"/>
        <w:jc w:val="both"/>
        <w:rPr>
          <w:rFonts w:ascii="Arial" w:eastAsia="Calibri" w:hAnsi="Arial" w:cs="Arial"/>
        </w:rPr>
      </w:pPr>
    </w:p>
    <w:p w:rsidR="005D1865" w:rsidRPr="00AD41C5" w:rsidRDefault="002507D9" w:rsidP="003F4E21">
      <w:pPr>
        <w:autoSpaceDE w:val="0"/>
        <w:autoSpaceDN w:val="0"/>
        <w:adjustRightInd w:val="0"/>
        <w:jc w:val="both"/>
        <w:rPr>
          <w:rFonts w:ascii="Arial" w:eastAsia="Calibri" w:hAnsi="Arial" w:cs="Arial"/>
          <w:b/>
        </w:rPr>
      </w:pPr>
      <w:r w:rsidRPr="00AD41C5">
        <w:rPr>
          <w:rFonts w:ascii="Arial" w:eastAsia="Calibri" w:hAnsi="Arial" w:cs="Arial"/>
          <w:b/>
        </w:rPr>
        <w:t xml:space="preserve">Les Services Nationaux et Régionaux des </w:t>
      </w:r>
      <w:r w:rsidRPr="00AD41C5">
        <w:rPr>
          <w:rFonts w:ascii="Arial" w:eastAsia="Calibri" w:hAnsi="Arial" w:cs="Arial"/>
          <w:b/>
          <w:bCs/>
        </w:rPr>
        <w:t>domaines, du cadastre et des affaires foncières</w:t>
      </w:r>
    </w:p>
    <w:p w:rsidR="005D1865" w:rsidRPr="00AD41C5" w:rsidRDefault="005D1865" w:rsidP="003F4E21">
      <w:pPr>
        <w:jc w:val="both"/>
        <w:rPr>
          <w:rFonts w:ascii="Arial" w:hAnsi="Arial" w:cs="Arial"/>
        </w:rPr>
      </w:pPr>
      <w:r w:rsidRPr="00AD41C5">
        <w:rPr>
          <w:rFonts w:ascii="Arial" w:hAnsi="Arial" w:cs="Arial"/>
        </w:rPr>
        <w:t>Les terres de remplacement à acquérir pour les PAP pourraient être situées dans des nouvelles zones pour lesquelles il sera nécessaire d’établir de la documentation sécurisante au nom des PAP. L’obtention de cette documentation dans les délais de la mise en œuvre du PAR ne peut être réussie sans l’appui actif de</w:t>
      </w:r>
      <w:r w:rsidR="0073406E" w:rsidRPr="00AD41C5">
        <w:rPr>
          <w:rFonts w:ascii="Arial" w:hAnsi="Arial" w:cs="Arial"/>
        </w:rPr>
        <w:t xml:space="preserve"> ces  services</w:t>
      </w:r>
      <w:r w:rsidRPr="00AD41C5">
        <w:rPr>
          <w:rFonts w:ascii="Arial" w:hAnsi="Arial" w:cs="Arial"/>
        </w:rPr>
        <w:t>.</w:t>
      </w:r>
    </w:p>
    <w:p w:rsidR="007F2A4D" w:rsidRDefault="0073406E" w:rsidP="003F4E21">
      <w:pPr>
        <w:jc w:val="both"/>
        <w:rPr>
          <w:rFonts w:ascii="Arial" w:hAnsi="Arial" w:cs="Arial"/>
        </w:rPr>
      </w:pPr>
      <w:r w:rsidRPr="00AD41C5">
        <w:rPr>
          <w:rFonts w:ascii="Arial" w:hAnsi="Arial" w:cs="Arial"/>
        </w:rPr>
        <w:t xml:space="preserve">Ils </w:t>
      </w:r>
      <w:r w:rsidR="005D1865" w:rsidRPr="00AD41C5">
        <w:rPr>
          <w:rFonts w:ascii="Arial" w:hAnsi="Arial" w:cs="Arial"/>
        </w:rPr>
        <w:t>met</w:t>
      </w:r>
      <w:r w:rsidRPr="00AD41C5">
        <w:rPr>
          <w:rFonts w:ascii="Arial" w:hAnsi="Arial" w:cs="Arial"/>
        </w:rPr>
        <w:t xml:space="preserve">tent </w:t>
      </w:r>
      <w:r w:rsidR="005D1865" w:rsidRPr="00AD41C5">
        <w:rPr>
          <w:rFonts w:ascii="Arial" w:hAnsi="Arial" w:cs="Arial"/>
        </w:rPr>
        <w:t xml:space="preserve"> en œuvre la législation et la réglementation domaniale, foncière et cadastrale et veille</w:t>
      </w:r>
      <w:r w:rsidRPr="00AD41C5">
        <w:rPr>
          <w:rFonts w:ascii="Arial" w:hAnsi="Arial" w:cs="Arial"/>
        </w:rPr>
        <w:t xml:space="preserve">nt </w:t>
      </w:r>
      <w:r w:rsidR="005D1865" w:rsidRPr="00AD41C5">
        <w:rPr>
          <w:rFonts w:ascii="Arial" w:hAnsi="Arial" w:cs="Arial"/>
        </w:rPr>
        <w:t xml:space="preserve"> à la délimitation des biens des domaines immobiliers du projet ; ainsi qu’à l’étude de toutes les questions relatives à ces biens. </w:t>
      </w:r>
      <w:r w:rsidR="00B63B11">
        <w:rPr>
          <w:rFonts w:ascii="Arial" w:hAnsi="Arial" w:cs="Arial"/>
        </w:rPr>
        <w:t xml:space="preserve">Ils </w:t>
      </w:r>
      <w:r w:rsidR="005D1865" w:rsidRPr="00AD41C5">
        <w:rPr>
          <w:rFonts w:ascii="Arial" w:hAnsi="Arial" w:cs="Arial"/>
        </w:rPr>
        <w:t>assure</w:t>
      </w:r>
      <w:r w:rsidR="00B63B11">
        <w:rPr>
          <w:rFonts w:ascii="Arial" w:hAnsi="Arial" w:cs="Arial"/>
        </w:rPr>
        <w:t xml:space="preserve">nt </w:t>
      </w:r>
      <w:r w:rsidR="005D1865" w:rsidRPr="00AD41C5">
        <w:rPr>
          <w:rFonts w:ascii="Arial" w:hAnsi="Arial" w:cs="Arial"/>
        </w:rPr>
        <w:t xml:space="preserve"> l’établissement et la tenue des documents fonciers et cadastraux relatifs au projet.</w:t>
      </w:r>
    </w:p>
    <w:p w:rsidR="00416FC6" w:rsidRPr="00AD41C5" w:rsidRDefault="00416FC6" w:rsidP="00416FC6">
      <w:pPr>
        <w:jc w:val="both"/>
        <w:rPr>
          <w:rFonts w:ascii="Arial" w:eastAsia="Calibri" w:hAnsi="Arial" w:cs="Arial"/>
          <w:lang w:bidi="en-US"/>
        </w:rPr>
      </w:pPr>
      <w:r w:rsidRPr="00AD41C5">
        <w:rPr>
          <w:rFonts w:ascii="Arial" w:eastAsia="Calibri" w:hAnsi="Arial" w:cs="Arial"/>
          <w:lang w:bidi="en-US"/>
        </w:rPr>
        <w:t xml:space="preserve">Au niveau du Ministère de Affaires Foncières et de l’Urbanisme, il est prévu une commission d’évaluation et d’indemnisation. Mais, de plus en plus, dans le cadre de certains projets, des commissions </w:t>
      </w:r>
      <w:r w:rsidRPr="00AD41C5">
        <w:rPr>
          <w:rFonts w:ascii="Arial" w:eastAsia="Calibri" w:hAnsi="Arial" w:cs="Arial"/>
          <w:i/>
          <w:lang w:bidi="en-US"/>
        </w:rPr>
        <w:t>ad hoc</w:t>
      </w:r>
      <w:r w:rsidRPr="00AD41C5">
        <w:rPr>
          <w:rFonts w:ascii="Arial" w:eastAsia="Calibri" w:hAnsi="Arial" w:cs="Arial"/>
          <w:lang w:bidi="en-US"/>
        </w:rPr>
        <w:t xml:space="preserve"> sont aussi mises en place pour s’occuper de la question de l’indemnisation. Ces commissions comprennent généralement les personnes suivantes : </w:t>
      </w:r>
    </w:p>
    <w:p w:rsidR="00416FC6" w:rsidRPr="00AD41C5" w:rsidRDefault="00416FC6" w:rsidP="00C13C02">
      <w:pPr>
        <w:numPr>
          <w:ilvl w:val="0"/>
          <w:numId w:val="28"/>
        </w:numPr>
        <w:autoSpaceDE w:val="0"/>
        <w:autoSpaceDN w:val="0"/>
        <w:adjustRightInd w:val="0"/>
        <w:jc w:val="both"/>
        <w:rPr>
          <w:rFonts w:ascii="Arial" w:eastAsia="Calibri" w:hAnsi="Arial" w:cs="Arial"/>
        </w:rPr>
      </w:pPr>
      <w:r w:rsidRPr="00AD41C5">
        <w:rPr>
          <w:rFonts w:ascii="Arial" w:eastAsia="Calibri" w:hAnsi="Arial" w:cs="Arial"/>
        </w:rPr>
        <w:t>le préfet ;</w:t>
      </w:r>
    </w:p>
    <w:p w:rsidR="00416FC6" w:rsidRPr="00AD41C5" w:rsidRDefault="00416FC6" w:rsidP="00C13C02">
      <w:pPr>
        <w:numPr>
          <w:ilvl w:val="0"/>
          <w:numId w:val="28"/>
        </w:numPr>
        <w:autoSpaceDE w:val="0"/>
        <w:autoSpaceDN w:val="0"/>
        <w:adjustRightInd w:val="0"/>
        <w:jc w:val="both"/>
        <w:rPr>
          <w:rFonts w:ascii="Arial" w:eastAsia="Calibri" w:hAnsi="Arial" w:cs="Arial"/>
        </w:rPr>
      </w:pPr>
      <w:r w:rsidRPr="00AD41C5">
        <w:rPr>
          <w:rFonts w:ascii="Arial" w:eastAsia="Calibri" w:hAnsi="Arial" w:cs="Arial"/>
        </w:rPr>
        <w:t>le représentant de la Direction Nationale de l’Assainissement, Contrôle des Pollutions et Nuisances;</w:t>
      </w:r>
    </w:p>
    <w:p w:rsidR="00416FC6" w:rsidRPr="00AD41C5" w:rsidRDefault="00416FC6" w:rsidP="00C13C02">
      <w:pPr>
        <w:numPr>
          <w:ilvl w:val="0"/>
          <w:numId w:val="28"/>
        </w:numPr>
        <w:autoSpaceDE w:val="0"/>
        <w:autoSpaceDN w:val="0"/>
        <w:adjustRightInd w:val="0"/>
        <w:jc w:val="both"/>
        <w:rPr>
          <w:rFonts w:ascii="Arial" w:eastAsia="Calibri" w:hAnsi="Arial" w:cs="Arial"/>
        </w:rPr>
      </w:pPr>
      <w:r w:rsidRPr="00AD41C5">
        <w:rPr>
          <w:rFonts w:ascii="Arial" w:eastAsia="Calibri" w:hAnsi="Arial" w:cs="Arial"/>
        </w:rPr>
        <w:t>le préfet de la localité concernée ou du Sous-préfet qui sera délégué ;</w:t>
      </w:r>
    </w:p>
    <w:p w:rsidR="00416FC6" w:rsidRPr="00AD41C5" w:rsidRDefault="00416FC6" w:rsidP="00C13C02">
      <w:pPr>
        <w:numPr>
          <w:ilvl w:val="0"/>
          <w:numId w:val="28"/>
        </w:numPr>
        <w:autoSpaceDE w:val="0"/>
        <w:autoSpaceDN w:val="0"/>
        <w:adjustRightInd w:val="0"/>
        <w:jc w:val="both"/>
        <w:rPr>
          <w:rFonts w:ascii="Arial" w:eastAsia="Calibri" w:hAnsi="Arial" w:cs="Arial"/>
        </w:rPr>
      </w:pPr>
      <w:r w:rsidRPr="00AD41C5">
        <w:rPr>
          <w:rFonts w:ascii="Arial" w:eastAsia="Calibri" w:hAnsi="Arial" w:cs="Arial"/>
        </w:rPr>
        <w:t>le maire du lieu où les travaux vont être exécutés ;</w:t>
      </w:r>
    </w:p>
    <w:p w:rsidR="00416FC6" w:rsidRPr="00AD41C5" w:rsidRDefault="00416FC6" w:rsidP="00C13C02">
      <w:pPr>
        <w:numPr>
          <w:ilvl w:val="0"/>
          <w:numId w:val="28"/>
        </w:numPr>
        <w:autoSpaceDE w:val="0"/>
        <w:autoSpaceDN w:val="0"/>
        <w:adjustRightInd w:val="0"/>
        <w:jc w:val="both"/>
        <w:rPr>
          <w:rFonts w:ascii="Arial" w:eastAsia="Calibri" w:hAnsi="Arial" w:cs="Arial"/>
        </w:rPr>
      </w:pPr>
      <w:r w:rsidRPr="00AD41C5">
        <w:rPr>
          <w:rFonts w:ascii="Arial" w:eastAsia="Calibri" w:hAnsi="Arial" w:cs="Arial"/>
        </w:rPr>
        <w:t>le responsable de la Commission domaniale de la Mairie ;</w:t>
      </w:r>
    </w:p>
    <w:p w:rsidR="00416FC6" w:rsidRPr="00AD41C5" w:rsidRDefault="00416FC6" w:rsidP="00C13C02">
      <w:pPr>
        <w:numPr>
          <w:ilvl w:val="0"/>
          <w:numId w:val="28"/>
        </w:numPr>
        <w:autoSpaceDE w:val="0"/>
        <w:autoSpaceDN w:val="0"/>
        <w:adjustRightInd w:val="0"/>
        <w:jc w:val="both"/>
        <w:rPr>
          <w:rFonts w:ascii="Arial" w:eastAsia="Calibri" w:hAnsi="Arial" w:cs="Arial"/>
        </w:rPr>
      </w:pPr>
      <w:r w:rsidRPr="00AD41C5">
        <w:rPr>
          <w:rFonts w:ascii="Arial" w:eastAsia="Calibri" w:hAnsi="Arial" w:cs="Arial"/>
        </w:rPr>
        <w:t>le chef de village de la zone qui va être touchée ;</w:t>
      </w:r>
    </w:p>
    <w:p w:rsidR="00416FC6" w:rsidRPr="00AD41C5" w:rsidRDefault="00416FC6" w:rsidP="00C13C02">
      <w:pPr>
        <w:numPr>
          <w:ilvl w:val="0"/>
          <w:numId w:val="28"/>
        </w:numPr>
        <w:autoSpaceDE w:val="0"/>
        <w:autoSpaceDN w:val="0"/>
        <w:adjustRightInd w:val="0"/>
        <w:jc w:val="both"/>
        <w:rPr>
          <w:rFonts w:ascii="Arial" w:eastAsia="Calibri" w:hAnsi="Arial" w:cs="Arial"/>
        </w:rPr>
      </w:pPr>
      <w:r w:rsidRPr="00AD41C5">
        <w:rPr>
          <w:rFonts w:ascii="Arial" w:eastAsia="Calibri" w:hAnsi="Arial" w:cs="Arial"/>
        </w:rPr>
        <w:t xml:space="preserve">le responsable du projet en charge des travaux ; </w:t>
      </w:r>
    </w:p>
    <w:p w:rsidR="00416FC6" w:rsidRPr="00AD41C5" w:rsidRDefault="00416FC6" w:rsidP="00C13C02">
      <w:pPr>
        <w:numPr>
          <w:ilvl w:val="0"/>
          <w:numId w:val="28"/>
        </w:numPr>
        <w:autoSpaceDE w:val="0"/>
        <w:autoSpaceDN w:val="0"/>
        <w:adjustRightInd w:val="0"/>
        <w:jc w:val="both"/>
        <w:rPr>
          <w:rFonts w:ascii="Arial" w:eastAsia="Calibri" w:hAnsi="Arial" w:cs="Arial"/>
        </w:rPr>
      </w:pPr>
      <w:r w:rsidRPr="00AD41C5">
        <w:rPr>
          <w:rFonts w:ascii="Arial" w:eastAsia="Calibri" w:hAnsi="Arial" w:cs="Arial"/>
        </w:rPr>
        <w:t>les représentants des PAP ;</w:t>
      </w:r>
    </w:p>
    <w:p w:rsidR="00416FC6" w:rsidRPr="00AD41C5" w:rsidRDefault="00416FC6" w:rsidP="00C13C02">
      <w:pPr>
        <w:numPr>
          <w:ilvl w:val="0"/>
          <w:numId w:val="28"/>
        </w:numPr>
        <w:autoSpaceDE w:val="0"/>
        <w:autoSpaceDN w:val="0"/>
        <w:adjustRightInd w:val="0"/>
        <w:jc w:val="both"/>
        <w:rPr>
          <w:rFonts w:ascii="Arial" w:eastAsia="Calibri" w:hAnsi="Arial" w:cs="Arial"/>
        </w:rPr>
      </w:pPr>
      <w:r w:rsidRPr="00AD41C5">
        <w:rPr>
          <w:rFonts w:ascii="Arial" w:eastAsia="Calibri" w:hAnsi="Arial" w:cs="Arial"/>
        </w:rPr>
        <w:t>les responsables des associations des quartiers concernés ;</w:t>
      </w:r>
    </w:p>
    <w:p w:rsidR="00416FC6" w:rsidRPr="00AD41C5" w:rsidRDefault="00416FC6" w:rsidP="00C13C02">
      <w:pPr>
        <w:numPr>
          <w:ilvl w:val="0"/>
          <w:numId w:val="28"/>
        </w:numPr>
        <w:autoSpaceDE w:val="0"/>
        <w:autoSpaceDN w:val="0"/>
        <w:adjustRightInd w:val="0"/>
        <w:jc w:val="both"/>
        <w:rPr>
          <w:rFonts w:ascii="Arial" w:hAnsi="Arial" w:cs="Arial"/>
        </w:rPr>
      </w:pPr>
      <w:r w:rsidRPr="00AD41C5">
        <w:rPr>
          <w:rFonts w:ascii="Arial" w:eastAsia="Calibri" w:hAnsi="Arial" w:cs="Arial"/>
        </w:rPr>
        <w:t>le responsable de l’ONG d’appui.</w:t>
      </w:r>
    </w:p>
    <w:p w:rsidR="00416FC6" w:rsidRPr="00AD41C5" w:rsidRDefault="00416FC6" w:rsidP="00416FC6">
      <w:pPr>
        <w:autoSpaceDE w:val="0"/>
        <w:autoSpaceDN w:val="0"/>
        <w:adjustRightInd w:val="0"/>
        <w:ind w:left="360"/>
        <w:jc w:val="both"/>
        <w:rPr>
          <w:rFonts w:ascii="Arial" w:eastAsia="Calibri" w:hAnsi="Arial" w:cs="Arial"/>
        </w:rPr>
      </w:pPr>
    </w:p>
    <w:p w:rsidR="00416FC6" w:rsidRPr="00AD41C5" w:rsidRDefault="00416FC6" w:rsidP="00416FC6">
      <w:pPr>
        <w:jc w:val="both"/>
        <w:rPr>
          <w:rFonts w:ascii="Arial" w:eastAsia="Calibri" w:hAnsi="Arial" w:cs="Arial"/>
          <w:lang w:bidi="en-US"/>
        </w:rPr>
      </w:pPr>
      <w:r w:rsidRPr="00AD41C5">
        <w:rPr>
          <w:rFonts w:ascii="Arial" w:eastAsia="Calibri" w:hAnsi="Arial" w:cs="Arial"/>
          <w:lang w:bidi="en-US"/>
        </w:rPr>
        <w:t>Par ailleurs, la commission peut se faire assister par toute personne en raison de sa compétence, si elle le juge nécessaire.</w:t>
      </w:r>
    </w:p>
    <w:p w:rsidR="002507D9" w:rsidRPr="000D11F4" w:rsidRDefault="002507D9" w:rsidP="00C13C02">
      <w:pPr>
        <w:pStyle w:val="Heading2"/>
        <w:numPr>
          <w:ilvl w:val="2"/>
          <w:numId w:val="12"/>
        </w:numPr>
        <w:spacing w:line="276" w:lineRule="auto"/>
        <w:rPr>
          <w:rFonts w:eastAsia="Calibri"/>
          <w:sz w:val="22"/>
          <w:szCs w:val="22"/>
        </w:rPr>
      </w:pPr>
      <w:bookmarkStart w:id="1251" w:name="_Toc451984515"/>
      <w:r w:rsidRPr="000D11F4">
        <w:rPr>
          <w:rFonts w:eastAsia="Calibri"/>
          <w:sz w:val="22"/>
          <w:szCs w:val="22"/>
        </w:rPr>
        <w:t>Le Ministère de</w:t>
      </w:r>
      <w:r w:rsidR="00A06B26" w:rsidRPr="000D11F4">
        <w:rPr>
          <w:rFonts w:eastAsia="Calibri"/>
          <w:sz w:val="22"/>
          <w:szCs w:val="22"/>
        </w:rPr>
        <w:t xml:space="preserve"> la décentralisation et de la </w:t>
      </w:r>
      <w:r w:rsidR="00692A84" w:rsidRPr="000D11F4">
        <w:rPr>
          <w:rFonts w:eastAsia="Calibri"/>
          <w:sz w:val="22"/>
          <w:szCs w:val="22"/>
        </w:rPr>
        <w:t>Réforme</w:t>
      </w:r>
      <w:r w:rsidR="00A06B26" w:rsidRPr="000D11F4">
        <w:rPr>
          <w:rFonts w:eastAsia="Calibri"/>
          <w:sz w:val="22"/>
          <w:szCs w:val="22"/>
        </w:rPr>
        <w:t xml:space="preserve"> de l’Etat</w:t>
      </w:r>
      <w:r w:rsidRPr="000D11F4">
        <w:rPr>
          <w:rFonts w:eastAsia="Calibri"/>
          <w:sz w:val="22"/>
          <w:szCs w:val="22"/>
        </w:rPr>
        <w:t>.</w:t>
      </w:r>
      <w:bookmarkEnd w:id="1251"/>
    </w:p>
    <w:p w:rsidR="00AE67B7" w:rsidRPr="00AD41C5" w:rsidRDefault="00AE67B7" w:rsidP="003F4E21">
      <w:pPr>
        <w:autoSpaceDE w:val="0"/>
        <w:autoSpaceDN w:val="0"/>
        <w:adjustRightInd w:val="0"/>
        <w:jc w:val="both"/>
        <w:rPr>
          <w:rFonts w:ascii="Arial" w:eastAsia="Calibri" w:hAnsi="Arial" w:cs="Arial"/>
        </w:rPr>
      </w:pPr>
      <w:r w:rsidRPr="00AD41C5">
        <w:rPr>
          <w:rFonts w:ascii="Arial" w:eastAsia="Calibri" w:hAnsi="Arial" w:cs="Arial"/>
        </w:rPr>
        <w:t>Il peut jouer un rôle dans :</w:t>
      </w:r>
    </w:p>
    <w:p w:rsidR="00AE67B7" w:rsidRPr="00AD41C5" w:rsidRDefault="00AE67B7" w:rsidP="00C13C02">
      <w:pPr>
        <w:pStyle w:val="ListParagraph"/>
        <w:numPr>
          <w:ilvl w:val="0"/>
          <w:numId w:val="26"/>
        </w:numPr>
        <w:autoSpaceDE w:val="0"/>
        <w:autoSpaceDN w:val="0"/>
        <w:adjustRightInd w:val="0"/>
        <w:jc w:val="both"/>
        <w:rPr>
          <w:rFonts w:ascii="Arial" w:eastAsia="Calibri" w:hAnsi="Arial" w:cs="Arial"/>
        </w:rPr>
      </w:pPr>
      <w:r w:rsidRPr="00AD41C5">
        <w:rPr>
          <w:rFonts w:ascii="Arial" w:eastAsia="Calibri" w:hAnsi="Arial" w:cs="Arial"/>
        </w:rPr>
        <w:t>l’organisation du contrôle du fonctionnement des organes des collectivités territoriales,</w:t>
      </w:r>
    </w:p>
    <w:p w:rsidR="00AE67B7" w:rsidRPr="00AD41C5" w:rsidRDefault="00AE67B7" w:rsidP="00C13C02">
      <w:pPr>
        <w:pStyle w:val="ListParagraph"/>
        <w:numPr>
          <w:ilvl w:val="0"/>
          <w:numId w:val="26"/>
        </w:numPr>
        <w:autoSpaceDE w:val="0"/>
        <w:autoSpaceDN w:val="0"/>
        <w:adjustRightInd w:val="0"/>
        <w:jc w:val="both"/>
        <w:rPr>
          <w:rFonts w:ascii="Arial" w:eastAsia="Calibri" w:hAnsi="Arial" w:cs="Arial"/>
        </w:rPr>
      </w:pPr>
      <w:r w:rsidRPr="00AD41C5">
        <w:rPr>
          <w:rFonts w:ascii="Arial" w:eastAsia="Calibri" w:hAnsi="Arial" w:cs="Arial"/>
        </w:rPr>
        <w:t>la coordination et le contrôle de l’action des représentants de l’Etat dans les circonscriptions administratives ;</w:t>
      </w:r>
    </w:p>
    <w:p w:rsidR="00AE67B7" w:rsidRPr="00AD41C5" w:rsidRDefault="00AE67B7" w:rsidP="00C13C02">
      <w:pPr>
        <w:pStyle w:val="ListParagraph"/>
        <w:numPr>
          <w:ilvl w:val="0"/>
          <w:numId w:val="26"/>
        </w:numPr>
        <w:autoSpaceDE w:val="0"/>
        <w:autoSpaceDN w:val="0"/>
        <w:adjustRightInd w:val="0"/>
        <w:jc w:val="both"/>
        <w:rPr>
          <w:rFonts w:ascii="Arial" w:eastAsia="Calibri" w:hAnsi="Arial" w:cs="Arial"/>
        </w:rPr>
      </w:pPr>
      <w:r w:rsidRPr="00AD41C5">
        <w:rPr>
          <w:rFonts w:ascii="Arial" w:eastAsia="Calibri" w:hAnsi="Arial" w:cs="Arial"/>
        </w:rPr>
        <w:t>l’élaboration et le suivi de l’application de la législation relative aux fondations, aux associations et aux groupements….</w:t>
      </w:r>
    </w:p>
    <w:p w:rsidR="00B331CB" w:rsidRPr="000D11F4" w:rsidRDefault="0089277B" w:rsidP="00C13C02">
      <w:pPr>
        <w:pStyle w:val="Heading2"/>
        <w:numPr>
          <w:ilvl w:val="2"/>
          <w:numId w:val="12"/>
        </w:numPr>
        <w:spacing w:line="276" w:lineRule="auto"/>
        <w:rPr>
          <w:rFonts w:eastAsia="Calibri"/>
          <w:sz w:val="22"/>
          <w:szCs w:val="22"/>
        </w:rPr>
      </w:pPr>
      <w:bookmarkStart w:id="1252" w:name="_Toc451984516"/>
      <w:r w:rsidRPr="000D11F4">
        <w:rPr>
          <w:rFonts w:eastAsia="Calibri"/>
          <w:sz w:val="22"/>
          <w:szCs w:val="22"/>
        </w:rPr>
        <w:t>Le Ministère de l’Environnement, de l’Assainissement et du Développement Durable (MEADD)</w:t>
      </w:r>
      <w:bookmarkEnd w:id="1252"/>
    </w:p>
    <w:p w:rsidR="00B331CB" w:rsidRDefault="00B331CB" w:rsidP="003F4E21">
      <w:pPr>
        <w:jc w:val="both"/>
        <w:rPr>
          <w:rFonts w:ascii="Arial" w:hAnsi="Arial" w:cs="Arial"/>
        </w:rPr>
      </w:pPr>
      <w:r>
        <w:rPr>
          <w:rFonts w:ascii="Arial" w:hAnsi="Arial" w:cs="Arial"/>
        </w:rPr>
        <w:t>Il intervient dans</w:t>
      </w:r>
      <w:r w:rsidR="00C80D5D">
        <w:rPr>
          <w:rFonts w:ascii="Arial" w:hAnsi="Arial" w:cs="Arial"/>
        </w:rPr>
        <w:t xml:space="preserve"> la supervision pour :</w:t>
      </w:r>
    </w:p>
    <w:p w:rsidR="00B331CB" w:rsidRPr="0001641F" w:rsidRDefault="00B331CB" w:rsidP="003F4E21">
      <w:pPr>
        <w:jc w:val="both"/>
        <w:rPr>
          <w:rFonts w:ascii="Arial" w:hAnsi="Arial" w:cs="Arial"/>
        </w:rPr>
      </w:pPr>
    </w:p>
    <w:p w:rsidR="00B331CB" w:rsidRPr="0001641F" w:rsidRDefault="00B331CB" w:rsidP="00C13C02">
      <w:pPr>
        <w:pStyle w:val="ListParagraph"/>
        <w:numPr>
          <w:ilvl w:val="0"/>
          <w:numId w:val="67"/>
        </w:numPr>
        <w:spacing w:after="200"/>
        <w:jc w:val="both"/>
        <w:rPr>
          <w:rStyle w:val="Corpsdutexte"/>
          <w:rFonts w:ascii="Arial" w:eastAsiaTheme="minorHAnsi" w:hAnsi="Arial" w:cs="Arial"/>
          <w:sz w:val="22"/>
          <w:szCs w:val="22"/>
        </w:rPr>
      </w:pPr>
      <w:r w:rsidRPr="0001641F">
        <w:rPr>
          <w:rStyle w:val="Corpsdutexte"/>
          <w:rFonts w:ascii="Arial" w:eastAsiaTheme="minorHAnsi" w:hAnsi="Arial" w:cs="Arial"/>
          <w:sz w:val="22"/>
          <w:szCs w:val="22"/>
        </w:rPr>
        <w:t>l'amélioration du cadre de vie des populations ;</w:t>
      </w:r>
    </w:p>
    <w:p w:rsidR="00B331CB" w:rsidRPr="0001641F" w:rsidRDefault="00B331CB" w:rsidP="00C13C02">
      <w:pPr>
        <w:pStyle w:val="ListParagraph"/>
        <w:numPr>
          <w:ilvl w:val="0"/>
          <w:numId w:val="67"/>
        </w:numPr>
        <w:spacing w:after="200"/>
        <w:jc w:val="both"/>
        <w:rPr>
          <w:rStyle w:val="Corpsdutexte"/>
          <w:rFonts w:ascii="Arial" w:eastAsiaTheme="minorHAnsi" w:hAnsi="Arial" w:cs="Arial"/>
          <w:sz w:val="22"/>
          <w:szCs w:val="22"/>
        </w:rPr>
      </w:pPr>
      <w:r w:rsidRPr="0001641F">
        <w:rPr>
          <w:rStyle w:val="Corpsdutexte"/>
          <w:rFonts w:ascii="Arial" w:eastAsiaTheme="minorHAnsi" w:hAnsi="Arial" w:cs="Arial"/>
          <w:sz w:val="22"/>
          <w:szCs w:val="22"/>
        </w:rPr>
        <w:t>la mise en œuvre d’actions de protection de la nature et de la biodiversité ;</w:t>
      </w:r>
    </w:p>
    <w:p w:rsidR="00B331CB" w:rsidRPr="0001641F" w:rsidRDefault="00B331CB" w:rsidP="00C13C02">
      <w:pPr>
        <w:pStyle w:val="ListParagraph"/>
        <w:numPr>
          <w:ilvl w:val="0"/>
          <w:numId w:val="67"/>
        </w:numPr>
        <w:spacing w:after="200"/>
        <w:jc w:val="both"/>
        <w:rPr>
          <w:rStyle w:val="Corpsdutexte"/>
          <w:rFonts w:ascii="Arial" w:eastAsiaTheme="minorHAnsi" w:hAnsi="Arial" w:cs="Arial"/>
          <w:sz w:val="22"/>
          <w:szCs w:val="22"/>
        </w:rPr>
      </w:pPr>
      <w:r w:rsidRPr="0001641F">
        <w:rPr>
          <w:rStyle w:val="Corpsdutexte"/>
          <w:rFonts w:ascii="Arial" w:eastAsiaTheme="minorHAnsi" w:hAnsi="Arial" w:cs="Arial"/>
          <w:sz w:val="22"/>
          <w:szCs w:val="22"/>
        </w:rPr>
        <w:t>la lutte contre la dégradation des terres, la désertification, l’ensablement des cours d’eauet les changements climatiques ;</w:t>
      </w:r>
    </w:p>
    <w:p w:rsidR="00B331CB" w:rsidRPr="0001641F" w:rsidRDefault="00B331CB" w:rsidP="00C13C02">
      <w:pPr>
        <w:pStyle w:val="ListParagraph"/>
        <w:numPr>
          <w:ilvl w:val="0"/>
          <w:numId w:val="67"/>
        </w:numPr>
        <w:spacing w:after="200"/>
        <w:jc w:val="both"/>
        <w:rPr>
          <w:rStyle w:val="Corpsdutexte"/>
          <w:rFonts w:ascii="Arial" w:eastAsiaTheme="minorHAnsi" w:hAnsi="Arial" w:cs="Arial"/>
          <w:sz w:val="22"/>
          <w:szCs w:val="22"/>
        </w:rPr>
      </w:pPr>
      <w:r w:rsidRPr="0001641F">
        <w:rPr>
          <w:rStyle w:val="Corpsdutexte"/>
          <w:rFonts w:ascii="Arial" w:eastAsiaTheme="minorHAnsi" w:hAnsi="Arial" w:cs="Arial"/>
          <w:sz w:val="22"/>
          <w:szCs w:val="22"/>
        </w:rPr>
        <w:t>la préservation des ressources naturelles et le suivi de leur exploitation économiquement efficace et socialement durable;</w:t>
      </w:r>
    </w:p>
    <w:p w:rsidR="00B331CB" w:rsidRPr="0001641F" w:rsidRDefault="00B331CB" w:rsidP="00C13C02">
      <w:pPr>
        <w:pStyle w:val="ListParagraph"/>
        <w:numPr>
          <w:ilvl w:val="0"/>
          <w:numId w:val="67"/>
        </w:numPr>
        <w:spacing w:after="200"/>
        <w:jc w:val="both"/>
        <w:rPr>
          <w:rStyle w:val="Corpsdutexte"/>
          <w:rFonts w:ascii="Arial" w:eastAsiaTheme="minorHAnsi" w:hAnsi="Arial" w:cs="Arial"/>
          <w:sz w:val="22"/>
          <w:szCs w:val="22"/>
        </w:rPr>
      </w:pPr>
      <w:r w:rsidRPr="0001641F">
        <w:rPr>
          <w:rStyle w:val="Corpsdutexte"/>
          <w:rFonts w:ascii="Arial" w:eastAsiaTheme="minorHAnsi" w:hAnsi="Arial" w:cs="Arial"/>
          <w:sz w:val="22"/>
          <w:szCs w:val="22"/>
        </w:rPr>
        <w:t>l'élaboration et la mise en œuvre des mesures destinées à prévenir ou à réduire les risques écologiques ;</w:t>
      </w:r>
    </w:p>
    <w:p w:rsidR="00B331CB" w:rsidRPr="0001641F" w:rsidRDefault="00B331CB" w:rsidP="00C13C02">
      <w:pPr>
        <w:pStyle w:val="ListParagraph"/>
        <w:numPr>
          <w:ilvl w:val="0"/>
          <w:numId w:val="67"/>
        </w:numPr>
        <w:spacing w:after="200"/>
        <w:jc w:val="both"/>
        <w:rPr>
          <w:rStyle w:val="Corpsdutexte"/>
          <w:rFonts w:ascii="Arial" w:eastAsiaTheme="minorHAnsi" w:hAnsi="Arial" w:cs="Arial"/>
          <w:sz w:val="22"/>
          <w:szCs w:val="22"/>
        </w:rPr>
      </w:pPr>
      <w:r w:rsidRPr="0001641F">
        <w:rPr>
          <w:rStyle w:val="Corpsdutexte"/>
          <w:rFonts w:ascii="Arial" w:eastAsiaTheme="minorHAnsi" w:hAnsi="Arial" w:cs="Arial"/>
          <w:sz w:val="22"/>
          <w:szCs w:val="22"/>
        </w:rPr>
        <w:t>la promotion du retraitement systématique des eaux usées ;</w:t>
      </w:r>
    </w:p>
    <w:p w:rsidR="00B331CB" w:rsidRPr="0001641F" w:rsidRDefault="00B331CB" w:rsidP="00C13C02">
      <w:pPr>
        <w:pStyle w:val="ListParagraph"/>
        <w:numPr>
          <w:ilvl w:val="0"/>
          <w:numId w:val="67"/>
        </w:numPr>
        <w:spacing w:after="200"/>
        <w:jc w:val="both"/>
        <w:rPr>
          <w:rStyle w:val="Corpsdutexte"/>
          <w:rFonts w:ascii="Arial" w:eastAsiaTheme="minorHAnsi" w:hAnsi="Arial" w:cs="Arial"/>
          <w:sz w:val="22"/>
          <w:szCs w:val="22"/>
        </w:rPr>
      </w:pPr>
      <w:r w:rsidRPr="0001641F">
        <w:rPr>
          <w:rStyle w:val="Corpsdutexte"/>
          <w:rFonts w:ascii="Arial" w:eastAsiaTheme="minorHAnsi" w:hAnsi="Arial" w:cs="Arial"/>
          <w:sz w:val="22"/>
          <w:szCs w:val="22"/>
        </w:rPr>
        <w:t>la prévention, la réduction ou la suppression des pollutions et nuisances ; l’élaboration et le suivi de l’application de la législation relative à la chasse, à l’exploitation des forêts, aux pollutions et aux nuisances ;</w:t>
      </w:r>
    </w:p>
    <w:p w:rsidR="00757E8B" w:rsidRDefault="00B331CB" w:rsidP="00C13C02">
      <w:pPr>
        <w:pStyle w:val="ListParagraph"/>
        <w:numPr>
          <w:ilvl w:val="0"/>
          <w:numId w:val="67"/>
        </w:numPr>
        <w:spacing w:after="200"/>
        <w:jc w:val="both"/>
        <w:rPr>
          <w:rStyle w:val="Corpsdutexte"/>
          <w:rFonts w:ascii="Arial" w:eastAsiaTheme="minorHAnsi" w:hAnsi="Arial" w:cs="Arial"/>
          <w:sz w:val="22"/>
          <w:szCs w:val="22"/>
        </w:rPr>
      </w:pPr>
      <w:r w:rsidRPr="0001641F">
        <w:rPr>
          <w:rStyle w:val="Corpsdutexte"/>
          <w:rFonts w:ascii="Arial" w:eastAsiaTheme="minorHAnsi" w:hAnsi="Arial" w:cs="Arial"/>
          <w:sz w:val="22"/>
          <w:szCs w:val="22"/>
        </w:rPr>
        <w:t>la sauvegarde, l’entretien ou la restauration des forêts classées et des terres dégradées, la création de nouvelles forêts classées ;</w:t>
      </w:r>
    </w:p>
    <w:p w:rsidR="00757E8B" w:rsidRPr="00757E8B" w:rsidRDefault="00757E8B" w:rsidP="00C13C02">
      <w:pPr>
        <w:pStyle w:val="ListParagraph"/>
        <w:numPr>
          <w:ilvl w:val="0"/>
          <w:numId w:val="67"/>
        </w:numPr>
        <w:spacing w:after="200"/>
        <w:jc w:val="both"/>
        <w:rPr>
          <w:rStyle w:val="Corpsdutexte"/>
          <w:rFonts w:ascii="Arial" w:eastAsiaTheme="minorHAnsi" w:hAnsi="Arial" w:cs="Arial"/>
          <w:sz w:val="22"/>
          <w:szCs w:val="22"/>
        </w:rPr>
      </w:pPr>
      <w:r w:rsidRPr="00757E8B">
        <w:rPr>
          <w:rStyle w:val="Corpsdutexte"/>
          <w:rFonts w:ascii="Arial" w:eastAsiaTheme="minorHAnsi" w:hAnsi="Arial" w:cs="Arial"/>
          <w:sz w:val="22"/>
          <w:szCs w:val="22"/>
        </w:rPr>
        <w:t>la diffusion des informations environnementales et la formation des citoyens dans le domaine de la protection de l'environnement.</w:t>
      </w:r>
    </w:p>
    <w:p w:rsidR="00B15911" w:rsidRPr="00AD41C5" w:rsidRDefault="00B15911" w:rsidP="00B15911">
      <w:pPr>
        <w:autoSpaceDE w:val="0"/>
        <w:autoSpaceDN w:val="0"/>
        <w:adjustRightInd w:val="0"/>
        <w:jc w:val="both"/>
        <w:rPr>
          <w:rFonts w:ascii="Arial" w:eastAsia="Calibri" w:hAnsi="Arial" w:cs="Arial"/>
          <w:b/>
        </w:rPr>
      </w:pPr>
      <w:r w:rsidRPr="00AD41C5">
        <w:rPr>
          <w:rFonts w:ascii="Arial" w:eastAsia="Calibri" w:hAnsi="Arial" w:cs="Arial"/>
          <w:b/>
        </w:rPr>
        <w:t>Les Services nationaux et régionaux de l’environnement, de l’assainissement et du développement durable</w:t>
      </w:r>
    </w:p>
    <w:p w:rsidR="00B15911" w:rsidRPr="00AD41C5" w:rsidRDefault="00B15911" w:rsidP="00B15911">
      <w:pPr>
        <w:jc w:val="both"/>
        <w:rPr>
          <w:rFonts w:ascii="Arial" w:hAnsi="Arial" w:cs="Arial"/>
        </w:rPr>
      </w:pPr>
      <w:r w:rsidRPr="00AD41C5">
        <w:rPr>
          <w:rFonts w:ascii="Arial" w:hAnsi="Arial" w:cs="Arial"/>
        </w:rPr>
        <w:t>Ils veillent  à la prise en compte des questions environnementales et à la mise en œuvre des mesures arrêtées en la matière ainsi qu’au respect des normes nationales en matière d’assainissement, de pollutions  et nuisances. Ils  accompagnent  la mise en œuvre du PAR notamment dans la sensibilisation des acteurs du projet et des populations concernées</w:t>
      </w:r>
      <w:r w:rsidR="00C80D5D">
        <w:rPr>
          <w:rFonts w:ascii="Arial" w:hAnsi="Arial" w:cs="Arial"/>
        </w:rPr>
        <w:t>.</w:t>
      </w:r>
    </w:p>
    <w:p w:rsidR="00B15911" w:rsidRPr="00AD41C5" w:rsidRDefault="00B15911" w:rsidP="003F4E21">
      <w:pPr>
        <w:autoSpaceDE w:val="0"/>
        <w:autoSpaceDN w:val="0"/>
        <w:adjustRightInd w:val="0"/>
        <w:jc w:val="both"/>
        <w:rPr>
          <w:rFonts w:ascii="Arial" w:eastAsia="Calibri" w:hAnsi="Arial" w:cs="Arial"/>
        </w:rPr>
      </w:pPr>
    </w:p>
    <w:p w:rsidR="0089277B" w:rsidRPr="000E5EA9" w:rsidRDefault="00627070" w:rsidP="00C13C02">
      <w:pPr>
        <w:pStyle w:val="Heading2"/>
        <w:numPr>
          <w:ilvl w:val="2"/>
          <w:numId w:val="12"/>
        </w:numPr>
        <w:spacing w:line="276" w:lineRule="auto"/>
        <w:rPr>
          <w:rFonts w:ascii="Arial" w:eastAsia="Calibri" w:hAnsi="Arial" w:cs="Arial"/>
          <w:b w:val="0"/>
        </w:rPr>
      </w:pPr>
      <w:bookmarkStart w:id="1253" w:name="_Toc451984517"/>
      <w:r w:rsidRPr="000D11F4">
        <w:rPr>
          <w:rFonts w:eastAsia="Calibri"/>
          <w:sz w:val="22"/>
          <w:szCs w:val="22"/>
        </w:rPr>
        <w:t xml:space="preserve">Le </w:t>
      </w:r>
      <w:r w:rsidR="0089277B" w:rsidRPr="000D11F4">
        <w:rPr>
          <w:rFonts w:eastAsia="Calibri"/>
          <w:sz w:val="22"/>
          <w:szCs w:val="22"/>
        </w:rPr>
        <w:t>Ministère de la Culture</w:t>
      </w:r>
      <w:r w:rsidR="00DA2EDA" w:rsidRPr="000D11F4">
        <w:rPr>
          <w:rFonts w:eastAsia="Calibri"/>
          <w:sz w:val="22"/>
          <w:szCs w:val="22"/>
        </w:rPr>
        <w:t>, de l’Artisanat et du Tourisme (MCAT</w:t>
      </w:r>
      <w:r w:rsidR="0089277B" w:rsidRPr="000D11F4">
        <w:rPr>
          <w:rFonts w:eastAsia="Calibri"/>
          <w:sz w:val="22"/>
          <w:szCs w:val="22"/>
        </w:rPr>
        <w:t>)</w:t>
      </w:r>
      <w:bookmarkEnd w:id="1253"/>
    </w:p>
    <w:p w:rsidR="0073406E" w:rsidRPr="00AD41C5" w:rsidRDefault="004B2598" w:rsidP="003F4E21">
      <w:pPr>
        <w:rPr>
          <w:rFonts w:ascii="Arial" w:eastAsia="Calibri" w:hAnsi="Arial" w:cs="Arial"/>
        </w:rPr>
      </w:pPr>
      <w:r w:rsidRPr="00AD41C5">
        <w:rPr>
          <w:rFonts w:ascii="Arial" w:eastAsia="Calibri" w:hAnsi="Arial" w:cs="Arial"/>
        </w:rPr>
        <w:t>Il appui</w:t>
      </w:r>
      <w:r w:rsidR="009F1E64">
        <w:rPr>
          <w:rFonts w:ascii="Arial" w:eastAsia="Calibri" w:hAnsi="Arial" w:cs="Arial"/>
        </w:rPr>
        <w:t>e</w:t>
      </w:r>
      <w:r w:rsidR="0073406E" w:rsidRPr="00AD41C5">
        <w:rPr>
          <w:rFonts w:ascii="Arial" w:eastAsia="Calibri" w:hAnsi="Arial" w:cs="Arial"/>
        </w:rPr>
        <w:t> dans</w:t>
      </w:r>
      <w:r w:rsidR="00B3634C" w:rsidRPr="00AD41C5">
        <w:rPr>
          <w:rFonts w:ascii="Arial" w:eastAsia="Calibri" w:hAnsi="Arial" w:cs="Arial"/>
        </w:rPr>
        <w:t> :</w:t>
      </w:r>
    </w:p>
    <w:p w:rsidR="002507D9" w:rsidRPr="00AD41C5" w:rsidRDefault="004B2598" w:rsidP="00C13C02">
      <w:pPr>
        <w:pStyle w:val="ListParagraph"/>
        <w:numPr>
          <w:ilvl w:val="0"/>
          <w:numId w:val="27"/>
        </w:numPr>
        <w:rPr>
          <w:rFonts w:ascii="Arial" w:hAnsi="Arial" w:cs="Arial"/>
        </w:rPr>
      </w:pPr>
      <w:r w:rsidRPr="00AD41C5">
        <w:rPr>
          <w:rFonts w:ascii="Arial" w:hAnsi="Arial" w:cs="Arial"/>
        </w:rPr>
        <w:t>la protection, la conservation, et la valorisation des œuvres du patrimoine culturel</w:t>
      </w:r>
      <w:r w:rsidR="0073406E" w:rsidRPr="00AD41C5">
        <w:rPr>
          <w:rFonts w:ascii="Arial" w:hAnsi="Arial" w:cs="Arial"/>
        </w:rPr>
        <w:t>,</w:t>
      </w:r>
    </w:p>
    <w:p w:rsidR="0073406E" w:rsidRPr="00AD41C5" w:rsidRDefault="00B3634C" w:rsidP="00C13C02">
      <w:pPr>
        <w:pStyle w:val="ListParagraph"/>
        <w:numPr>
          <w:ilvl w:val="0"/>
          <w:numId w:val="27"/>
        </w:numPr>
        <w:rPr>
          <w:rFonts w:ascii="Arial" w:hAnsi="Arial" w:cs="Arial"/>
        </w:rPr>
      </w:pPr>
      <w:r w:rsidRPr="00AD41C5">
        <w:rPr>
          <w:rFonts w:ascii="Arial" w:hAnsi="Arial" w:cs="Arial"/>
        </w:rPr>
        <w:t>l’</w:t>
      </w:r>
      <w:r w:rsidR="006C5C92" w:rsidRPr="00AD41C5">
        <w:rPr>
          <w:rFonts w:ascii="Arial" w:hAnsi="Arial" w:cs="Arial"/>
        </w:rPr>
        <w:t>élaboration</w:t>
      </w:r>
      <w:r w:rsidR="00AE67B7" w:rsidRPr="00AD41C5">
        <w:rPr>
          <w:rFonts w:ascii="Arial" w:hAnsi="Arial" w:cs="Arial"/>
        </w:rPr>
        <w:t xml:space="preserve"> et la mise en œuvre d’une politique de diversification et de valorisation des sites et produits touristiques,</w:t>
      </w:r>
    </w:p>
    <w:p w:rsidR="00AE67B7" w:rsidRPr="00AD41C5" w:rsidRDefault="00AE67B7" w:rsidP="00C13C02">
      <w:pPr>
        <w:pStyle w:val="ListParagraph"/>
        <w:numPr>
          <w:ilvl w:val="0"/>
          <w:numId w:val="27"/>
        </w:numPr>
        <w:rPr>
          <w:rFonts w:ascii="Arial" w:hAnsi="Arial" w:cs="Arial"/>
        </w:rPr>
      </w:pPr>
      <w:r w:rsidRPr="00AD41C5">
        <w:rPr>
          <w:rFonts w:ascii="Arial" w:hAnsi="Arial" w:cs="Arial"/>
        </w:rPr>
        <w:t>la politique de développement régional de la culture et des métiers de l’art,</w:t>
      </w:r>
    </w:p>
    <w:p w:rsidR="0073406E" w:rsidRPr="00AD41C5" w:rsidRDefault="0073406E" w:rsidP="003F4E21">
      <w:pPr>
        <w:pStyle w:val="ListParagraph"/>
        <w:rPr>
          <w:rFonts w:ascii="Arial" w:eastAsia="Calibri" w:hAnsi="Arial" w:cs="Arial"/>
        </w:rPr>
      </w:pPr>
    </w:p>
    <w:p w:rsidR="002507D9" w:rsidRPr="00AD41C5" w:rsidRDefault="002507D9" w:rsidP="003F4E21">
      <w:pPr>
        <w:autoSpaceDE w:val="0"/>
        <w:autoSpaceDN w:val="0"/>
        <w:adjustRightInd w:val="0"/>
        <w:rPr>
          <w:rFonts w:ascii="Arial" w:eastAsia="Calibri" w:hAnsi="Arial" w:cs="Arial"/>
        </w:rPr>
      </w:pPr>
      <w:r w:rsidRPr="00AD41C5">
        <w:rPr>
          <w:rFonts w:ascii="Arial" w:eastAsia="Calibri" w:hAnsi="Arial" w:cs="Arial"/>
        </w:rPr>
        <w:t>D’autres institutions interviennent dans la procédure de réinstallation des populations :</w:t>
      </w:r>
    </w:p>
    <w:p w:rsidR="002507D9" w:rsidRPr="00AD41C5" w:rsidRDefault="002507D9" w:rsidP="00C13C02">
      <w:pPr>
        <w:numPr>
          <w:ilvl w:val="0"/>
          <w:numId w:val="5"/>
        </w:numPr>
        <w:autoSpaceDE w:val="0"/>
        <w:autoSpaceDN w:val="0"/>
        <w:adjustRightInd w:val="0"/>
        <w:jc w:val="both"/>
        <w:rPr>
          <w:rFonts w:ascii="Arial" w:hAnsi="Arial" w:cs="Arial"/>
        </w:rPr>
      </w:pPr>
      <w:r w:rsidRPr="00AD41C5">
        <w:rPr>
          <w:rFonts w:ascii="Arial" w:eastAsia="Calibri" w:hAnsi="Arial" w:cs="Arial"/>
          <w:b/>
          <w:bCs/>
        </w:rPr>
        <w:t xml:space="preserve">Les Commissions foncières régionales : </w:t>
      </w:r>
      <w:r w:rsidRPr="00AD41C5">
        <w:rPr>
          <w:rFonts w:ascii="Arial" w:eastAsia="Calibri" w:hAnsi="Arial" w:cs="Arial"/>
          <w:bCs/>
        </w:rPr>
        <w:t xml:space="preserve">Elles sont </w:t>
      </w:r>
      <w:r w:rsidRPr="00AD41C5">
        <w:rPr>
          <w:rFonts w:ascii="Arial" w:eastAsia="Calibri" w:hAnsi="Arial" w:cs="Arial"/>
        </w:rPr>
        <w:t xml:space="preserve">présidées par l’autorité administrative, et comprenant les élus locaux et les services techniques déconcentrés.  Elles sont chargées de constater l’effectivité de la mise en valeur; de tenter de concilier les parties ou de donner son avis sur le montant des indemnités en cas d’expropriation pour cause d’utilité publique, ainsi que sur le prix d’acquisition des immeubles qui font l’objet d’une préemption et sur toute question qui touche à l’orientation foncière de la collectivité locale. </w:t>
      </w:r>
    </w:p>
    <w:p w:rsidR="002507D9" w:rsidRPr="00AD41C5" w:rsidRDefault="002507D9" w:rsidP="003F4E21">
      <w:pPr>
        <w:autoSpaceDE w:val="0"/>
        <w:autoSpaceDN w:val="0"/>
        <w:adjustRightInd w:val="0"/>
        <w:ind w:left="360"/>
        <w:jc w:val="both"/>
        <w:rPr>
          <w:rFonts w:ascii="Arial" w:eastAsia="Calibri" w:hAnsi="Arial" w:cs="Arial"/>
        </w:rPr>
      </w:pPr>
    </w:p>
    <w:p w:rsidR="002507D9" w:rsidRPr="00AD41C5" w:rsidRDefault="002507D9" w:rsidP="00C13C02">
      <w:pPr>
        <w:numPr>
          <w:ilvl w:val="0"/>
          <w:numId w:val="5"/>
        </w:numPr>
        <w:autoSpaceDE w:val="0"/>
        <w:autoSpaceDN w:val="0"/>
        <w:adjustRightInd w:val="0"/>
        <w:jc w:val="both"/>
        <w:rPr>
          <w:rFonts w:ascii="Arial" w:eastAsia="Calibri" w:hAnsi="Arial" w:cs="Arial"/>
        </w:rPr>
      </w:pPr>
      <w:r w:rsidRPr="00AD41C5">
        <w:rPr>
          <w:rFonts w:ascii="Arial" w:eastAsia="Calibri" w:hAnsi="Arial" w:cs="Arial"/>
          <w:b/>
        </w:rPr>
        <w:t xml:space="preserve">Les Commissions </w:t>
      </w:r>
      <w:r w:rsidR="000759E5">
        <w:rPr>
          <w:rFonts w:ascii="Arial" w:eastAsia="Calibri" w:hAnsi="Arial" w:cs="Arial"/>
          <w:b/>
        </w:rPr>
        <w:t xml:space="preserve">foncières et </w:t>
      </w:r>
      <w:r w:rsidRPr="00AD41C5">
        <w:rPr>
          <w:rFonts w:ascii="Arial" w:eastAsia="Calibri" w:hAnsi="Arial" w:cs="Arial"/>
          <w:b/>
        </w:rPr>
        <w:t xml:space="preserve">domaniales </w:t>
      </w:r>
      <w:r w:rsidRPr="00AD41C5">
        <w:rPr>
          <w:rFonts w:ascii="Arial" w:eastAsia="Calibri" w:hAnsi="Arial" w:cs="Arial"/>
        </w:rPr>
        <w:t xml:space="preserve">jouent un rôle important en matière de réinstallation dans la mesure où elles peuvent entendre toute personne susceptible de leur apporter des renseignements sur la situation foncière de l’immeuble concerné. Elles peuvent à cet effet se faire assister par des fonctionnaires du Ministère chargé de l’Urbanisme. Chaque Collectivité locale dispose également d’une commission domaniale. C’est dans ce cadre que des </w:t>
      </w:r>
      <w:r w:rsidRPr="00AD41C5">
        <w:rPr>
          <w:rFonts w:ascii="Arial" w:eastAsia="Calibri" w:hAnsi="Arial" w:cs="Arial"/>
          <w:bCs/>
        </w:rPr>
        <w:t xml:space="preserve">Commissions domaniales </w:t>
      </w:r>
      <w:r w:rsidRPr="00AD41C5">
        <w:rPr>
          <w:rFonts w:ascii="Arial" w:eastAsia="Calibri" w:hAnsi="Arial" w:cs="Arial"/>
        </w:rPr>
        <w:t>existent dans les différentes communes urbaines et  rurales  Elles sont chargées de mettre en œuvre la politique foncière de la collectivité locale et de se prononcer sur les litiges qui existent au sein de leurs localités dans le domaine foncier. Leur avis technique permet aux élus locaux de se prononcer au cas où un problème est relatif à ce domaine.</w:t>
      </w:r>
    </w:p>
    <w:p w:rsidR="002507D9" w:rsidRPr="00AD41C5" w:rsidRDefault="002507D9" w:rsidP="003F4E21">
      <w:pPr>
        <w:rPr>
          <w:rFonts w:ascii="Arial" w:eastAsia="Calibri" w:hAnsi="Arial" w:cs="Arial"/>
          <w:highlight w:val="yellow"/>
        </w:rPr>
      </w:pPr>
    </w:p>
    <w:p w:rsidR="002507D9" w:rsidRPr="00AD41C5" w:rsidRDefault="002507D9" w:rsidP="003F4E21">
      <w:pPr>
        <w:autoSpaceDE w:val="0"/>
        <w:autoSpaceDN w:val="0"/>
        <w:adjustRightInd w:val="0"/>
        <w:jc w:val="both"/>
        <w:rPr>
          <w:rFonts w:ascii="Arial" w:eastAsia="Calibri" w:hAnsi="Arial" w:cs="Arial"/>
        </w:rPr>
      </w:pPr>
      <w:r w:rsidRPr="00AD41C5">
        <w:rPr>
          <w:rFonts w:ascii="Arial" w:eastAsia="Calibri" w:hAnsi="Arial" w:cs="Arial"/>
        </w:rPr>
        <w:t>En outre, la procédure de dédommagement des pertes agricoles, prévoie la mise en place d’une commission composée des représentants des services Etatiques (Service des domaines, service de l’Agriculture), de la CollectivitéTerritoriale concernée et de la structure d’appui chargée de la mise en place des installations.</w:t>
      </w:r>
    </w:p>
    <w:p w:rsidR="002507D9" w:rsidRPr="00AD41C5" w:rsidRDefault="002507D9" w:rsidP="003F4E21">
      <w:pPr>
        <w:autoSpaceDE w:val="0"/>
        <w:autoSpaceDN w:val="0"/>
        <w:adjustRightInd w:val="0"/>
        <w:jc w:val="both"/>
        <w:rPr>
          <w:rFonts w:ascii="Arial" w:eastAsia="Calibri" w:hAnsi="Arial" w:cs="Arial"/>
        </w:rPr>
      </w:pPr>
      <w:r w:rsidRPr="00AD41C5">
        <w:rPr>
          <w:rFonts w:ascii="Arial" w:eastAsia="Calibri" w:hAnsi="Arial" w:cs="Arial"/>
        </w:rPr>
        <w:t xml:space="preserve">Au préalable, une lettre de reconnaissance est adressée au responsable du service des domaines de l’Etat. </w:t>
      </w:r>
    </w:p>
    <w:p w:rsidR="00263C9C" w:rsidRPr="00AD41C5" w:rsidRDefault="00263C9C" w:rsidP="003F4E21">
      <w:pPr>
        <w:autoSpaceDE w:val="0"/>
        <w:autoSpaceDN w:val="0"/>
        <w:adjustRightInd w:val="0"/>
        <w:jc w:val="both"/>
        <w:rPr>
          <w:rFonts w:ascii="Arial" w:eastAsia="Calibri" w:hAnsi="Arial" w:cs="Arial"/>
        </w:rPr>
      </w:pPr>
    </w:p>
    <w:p w:rsidR="0089277B" w:rsidRPr="00AD41C5" w:rsidRDefault="002507D9" w:rsidP="003F4E21">
      <w:pPr>
        <w:autoSpaceDE w:val="0"/>
        <w:autoSpaceDN w:val="0"/>
        <w:adjustRightInd w:val="0"/>
        <w:jc w:val="both"/>
        <w:rPr>
          <w:rFonts w:ascii="Arial" w:eastAsia="Calibri" w:hAnsi="Arial" w:cs="Arial"/>
        </w:rPr>
      </w:pPr>
      <w:r w:rsidRPr="00AD41C5">
        <w:rPr>
          <w:rFonts w:ascii="Arial" w:eastAsia="Calibri" w:hAnsi="Arial" w:cs="Arial"/>
          <w:b/>
          <w:i/>
        </w:rPr>
        <w:t>Les services nationaux et régionaux de l’Agriculture</w:t>
      </w:r>
      <w:r w:rsidRPr="00AD41C5">
        <w:rPr>
          <w:rFonts w:ascii="Arial" w:eastAsia="Calibri" w:hAnsi="Arial" w:cs="Arial"/>
        </w:rPr>
        <w:t xml:space="preserve"> sont responsables de l’évaluation qui sera faite pour dédommager les victimes dont les exploitations sont affectées. Il sera pris en compte surtout l’état phrénologique des exploitations pour déterminer le montant à payer lorsqu’il s’agit d’un verger ou même d’un périmètre maraîcher. Les résultats de l’évaluation de la parcelle sont à restituer à tous les membres en assemblée générale lorsqu’il s’agit d’une coopérative.</w:t>
      </w:r>
    </w:p>
    <w:p w:rsidR="008E2285" w:rsidRDefault="008E2285" w:rsidP="003F4E21">
      <w:pPr>
        <w:jc w:val="both"/>
        <w:rPr>
          <w:rFonts w:ascii="Arial" w:eastAsia="Calibri" w:hAnsi="Arial" w:cs="Arial"/>
          <w:b/>
        </w:rPr>
      </w:pPr>
      <w:bookmarkStart w:id="1254" w:name="_Toc292546492"/>
      <w:bookmarkStart w:id="1255" w:name="_Toc293244260"/>
      <w:bookmarkStart w:id="1256" w:name="_Toc293244746"/>
      <w:bookmarkStart w:id="1257" w:name="_Toc296193123"/>
      <w:bookmarkStart w:id="1258" w:name="_Toc352667269"/>
      <w:bookmarkStart w:id="1259" w:name="_Toc352667452"/>
      <w:bookmarkStart w:id="1260" w:name="_Toc353087088"/>
      <w:bookmarkStart w:id="1261" w:name="_Toc353087501"/>
      <w:bookmarkStart w:id="1262" w:name="_Toc353985046"/>
      <w:bookmarkStart w:id="1263" w:name="_Toc353985731"/>
      <w:bookmarkStart w:id="1264" w:name="_Toc353986862"/>
    </w:p>
    <w:p w:rsidR="00263C9C" w:rsidRDefault="00FC3FA3" w:rsidP="003F4E21">
      <w:pPr>
        <w:jc w:val="both"/>
        <w:rPr>
          <w:rFonts w:ascii="Times New Roman Bold" w:eastAsia="Calibri" w:hAnsi="Times New Roman Bold" w:cs="Times New Roman"/>
          <w:b/>
          <w:bCs/>
          <w:iCs/>
        </w:rPr>
      </w:pPr>
      <w:r w:rsidRPr="00DB17E7">
        <w:rPr>
          <w:rFonts w:ascii="Arial" w:eastAsia="Calibri" w:hAnsi="Arial" w:cs="Arial"/>
          <w:b/>
        </w:rPr>
        <w:t>4.5.6</w:t>
      </w:r>
      <w:r>
        <w:rPr>
          <w:rFonts w:ascii="Arial" w:eastAsia="Calibri" w:hAnsi="Arial" w:cs="Arial"/>
        </w:rPr>
        <w:t xml:space="preserve"> </w:t>
      </w:r>
      <w:r w:rsidRPr="00DB17E7">
        <w:rPr>
          <w:rFonts w:ascii="Times New Roman Bold" w:eastAsia="Calibri" w:hAnsi="Times New Roman Bold" w:cs="Times New Roman"/>
          <w:b/>
          <w:bCs/>
          <w:iCs/>
        </w:rPr>
        <w:t>Essence de l’expropriation</w:t>
      </w:r>
      <w:r>
        <w:rPr>
          <w:rFonts w:ascii="Times New Roman Bold" w:eastAsia="Calibri" w:hAnsi="Times New Roman Bold" w:cs="Times New Roman"/>
          <w:b/>
          <w:bCs/>
          <w:iCs/>
        </w:rPr>
        <w:t> </w:t>
      </w:r>
    </w:p>
    <w:p w:rsidR="008E2285" w:rsidRPr="00AD41C5" w:rsidRDefault="008E2285" w:rsidP="003F4E21">
      <w:pPr>
        <w:jc w:val="both"/>
        <w:rPr>
          <w:rFonts w:ascii="Arial" w:eastAsia="Calibri" w:hAnsi="Arial" w:cs="Arial"/>
          <w:lang w:bidi="en-US"/>
        </w:rPr>
      </w:pPr>
    </w:p>
    <w:p w:rsidR="002507D9" w:rsidRPr="00AD41C5" w:rsidRDefault="002507D9" w:rsidP="00C13C02">
      <w:pPr>
        <w:pStyle w:val="ListParagraph"/>
        <w:numPr>
          <w:ilvl w:val="0"/>
          <w:numId w:val="58"/>
        </w:numPr>
        <w:jc w:val="both"/>
        <w:rPr>
          <w:rFonts w:ascii="Arial" w:eastAsia="Calibri" w:hAnsi="Arial" w:cs="Arial"/>
          <w:b/>
          <w:kern w:val="28"/>
          <w:u w:val="single"/>
          <w:lang w:bidi="en-US"/>
        </w:rPr>
      </w:pPr>
      <w:r w:rsidRPr="00AD41C5">
        <w:rPr>
          <w:rFonts w:ascii="Arial" w:eastAsia="Calibri" w:hAnsi="Arial" w:cs="Arial"/>
          <w:b/>
          <w:u w:val="single"/>
          <w:lang w:bidi="en-US"/>
        </w:rPr>
        <w:t>Procédures d’expropriation et de compensation</w:t>
      </w:r>
      <w:bookmarkEnd w:id="1254"/>
      <w:bookmarkEnd w:id="1255"/>
      <w:bookmarkEnd w:id="1256"/>
      <w:bookmarkEnd w:id="1257"/>
      <w:bookmarkEnd w:id="1258"/>
      <w:bookmarkEnd w:id="1259"/>
      <w:bookmarkEnd w:id="1260"/>
      <w:bookmarkEnd w:id="1261"/>
      <w:bookmarkEnd w:id="1262"/>
      <w:bookmarkEnd w:id="1263"/>
      <w:bookmarkEnd w:id="1264"/>
    </w:p>
    <w:p w:rsidR="002507D9" w:rsidRDefault="002507D9" w:rsidP="003F4E21">
      <w:pPr>
        <w:jc w:val="both"/>
        <w:rPr>
          <w:rFonts w:ascii="Arial" w:eastAsia="Calibri" w:hAnsi="Arial" w:cs="Arial"/>
          <w:lang w:bidi="en-US"/>
        </w:rPr>
      </w:pPr>
      <w:r w:rsidRPr="00AD41C5">
        <w:rPr>
          <w:rFonts w:ascii="Arial" w:eastAsia="Calibri" w:hAnsi="Arial" w:cs="Arial"/>
          <w:lang w:bidi="en-US"/>
        </w:rPr>
        <w:t xml:space="preserve">Le titre VII du Code domanial et foncier est consacré à l’expropriation pour cause d’utilité publique et à l’occupation temporaire (art. 225-265). </w:t>
      </w:r>
      <w:bookmarkStart w:id="1265" w:name="_Toc292546493"/>
      <w:bookmarkStart w:id="1266" w:name="_Toc293244261"/>
      <w:bookmarkStart w:id="1267" w:name="_Toc293244747"/>
      <w:bookmarkStart w:id="1268" w:name="_Toc296193124"/>
      <w:bookmarkStart w:id="1269" w:name="_Toc352667270"/>
      <w:bookmarkStart w:id="1270" w:name="_Toc352667453"/>
      <w:bookmarkStart w:id="1271" w:name="_Toc353087089"/>
      <w:bookmarkStart w:id="1272" w:name="_Toc353087502"/>
      <w:bookmarkStart w:id="1273" w:name="_Toc353985047"/>
      <w:bookmarkStart w:id="1274" w:name="_Toc353985732"/>
      <w:bookmarkStart w:id="1275" w:name="_Toc353986863"/>
    </w:p>
    <w:p w:rsidR="008E2285" w:rsidRPr="00AD41C5" w:rsidRDefault="008E2285" w:rsidP="003F4E21">
      <w:pPr>
        <w:jc w:val="both"/>
        <w:rPr>
          <w:rFonts w:ascii="Arial" w:eastAsia="Calibri" w:hAnsi="Arial" w:cs="Arial"/>
          <w:lang w:bidi="en-US"/>
        </w:rPr>
      </w:pPr>
    </w:p>
    <w:p w:rsidR="002507D9" w:rsidRPr="00AD41C5" w:rsidRDefault="002507D9" w:rsidP="00C13C02">
      <w:pPr>
        <w:pStyle w:val="ListParagraph"/>
        <w:numPr>
          <w:ilvl w:val="0"/>
          <w:numId w:val="58"/>
        </w:numPr>
        <w:jc w:val="both"/>
        <w:rPr>
          <w:rFonts w:ascii="Arial" w:eastAsia="Calibri" w:hAnsi="Arial" w:cs="Arial"/>
          <w:b/>
          <w:u w:val="single"/>
          <w:lang w:bidi="en-US"/>
        </w:rPr>
      </w:pPr>
      <w:r w:rsidRPr="00AD41C5">
        <w:rPr>
          <w:rFonts w:ascii="Arial" w:eastAsia="Calibri" w:hAnsi="Arial" w:cs="Arial"/>
          <w:b/>
          <w:u w:val="single"/>
          <w:lang w:bidi="en-US"/>
        </w:rPr>
        <w:t>Conditions de l’expropriation</w:t>
      </w:r>
      <w:bookmarkEnd w:id="1265"/>
      <w:bookmarkEnd w:id="1266"/>
      <w:bookmarkEnd w:id="1267"/>
      <w:bookmarkEnd w:id="1268"/>
      <w:bookmarkEnd w:id="1269"/>
      <w:bookmarkEnd w:id="1270"/>
      <w:bookmarkEnd w:id="1271"/>
      <w:bookmarkEnd w:id="1272"/>
      <w:bookmarkEnd w:id="1273"/>
      <w:bookmarkEnd w:id="1274"/>
      <w:bookmarkEnd w:id="1275"/>
    </w:p>
    <w:p w:rsidR="00263C9C" w:rsidRDefault="002507D9" w:rsidP="003F4E21">
      <w:pPr>
        <w:jc w:val="both"/>
        <w:rPr>
          <w:rFonts w:ascii="Arial" w:hAnsi="Arial" w:cs="Arial"/>
        </w:rPr>
      </w:pPr>
      <w:r w:rsidRPr="00AD41C5">
        <w:rPr>
          <w:rFonts w:ascii="Arial" w:eastAsia="Calibri" w:hAnsi="Arial" w:cs="Arial"/>
          <w:lang w:bidi="en-US"/>
        </w:rPr>
        <w:t xml:space="preserve">Ainsi, nul ne peut être exproprié si ce n’est pour une cause d’utilité publique et moyennant une juste et préalable indemnité. L’expropriation qui ne s’applique qu’aux immeubles immatriculés est faite par l’autorité judiciaire (art. 225 et 226). En effet, le droit de propriété </w:t>
      </w:r>
      <w:r w:rsidR="00B761C4">
        <w:rPr>
          <w:rFonts w:ascii="Arial" w:eastAsia="Calibri" w:hAnsi="Arial" w:cs="Arial"/>
          <w:lang w:bidi="en-US"/>
        </w:rPr>
        <w:t xml:space="preserve">au Mali </w:t>
      </w:r>
      <w:r w:rsidRPr="00AD41C5">
        <w:rPr>
          <w:rFonts w:ascii="Arial" w:eastAsia="Calibri" w:hAnsi="Arial" w:cs="Arial"/>
          <w:lang w:bidi="en-US"/>
        </w:rPr>
        <w:t xml:space="preserve">est </w:t>
      </w:r>
      <w:r w:rsidR="00B761C4">
        <w:rPr>
          <w:rFonts w:ascii="Arial" w:eastAsia="Calibri" w:hAnsi="Arial" w:cs="Arial"/>
          <w:lang w:bidi="en-US"/>
        </w:rPr>
        <w:t xml:space="preserve">stipulé dans </w:t>
      </w:r>
      <w:r w:rsidRPr="00AD41C5">
        <w:rPr>
          <w:rFonts w:ascii="Arial" w:eastAsia="Calibri" w:hAnsi="Arial" w:cs="Arial"/>
          <w:lang w:bidi="en-US"/>
        </w:rPr>
        <w:t xml:space="preserve"> l’article 13 de la Constitution</w:t>
      </w:r>
      <w:r w:rsidR="00B761C4">
        <w:rPr>
          <w:rFonts w:ascii="Arial" w:eastAsia="Calibri" w:hAnsi="Arial" w:cs="Arial"/>
          <w:lang w:bidi="en-US"/>
        </w:rPr>
        <w:t xml:space="preserve"> : </w:t>
      </w:r>
      <w:r w:rsidR="00B761C4" w:rsidRPr="0001641F">
        <w:rPr>
          <w:rFonts w:ascii="Arial" w:hAnsi="Arial" w:cs="Arial"/>
        </w:rPr>
        <w:t xml:space="preserve">Le droit de propriété est garanti. Nul ne peut être exproprié que pour cause d'utilité publique et contre une juste et préalable indemnisation. </w:t>
      </w:r>
      <w:bookmarkStart w:id="1276" w:name="_Toc292546494"/>
      <w:bookmarkStart w:id="1277" w:name="_Toc293244262"/>
      <w:bookmarkStart w:id="1278" w:name="_Toc293244748"/>
      <w:bookmarkStart w:id="1279" w:name="_Toc296193125"/>
      <w:bookmarkStart w:id="1280" w:name="_Toc352667271"/>
      <w:bookmarkStart w:id="1281" w:name="_Toc352667454"/>
      <w:bookmarkStart w:id="1282" w:name="_Toc353087090"/>
      <w:bookmarkStart w:id="1283" w:name="_Toc353087503"/>
      <w:bookmarkStart w:id="1284" w:name="_Toc353985048"/>
      <w:bookmarkStart w:id="1285" w:name="_Toc353985733"/>
      <w:bookmarkStart w:id="1286" w:name="_Toc353986864"/>
    </w:p>
    <w:p w:rsidR="00692A84" w:rsidRPr="0001641F" w:rsidRDefault="00692A84" w:rsidP="003F4E21">
      <w:pPr>
        <w:jc w:val="both"/>
        <w:rPr>
          <w:rFonts w:ascii="Arial" w:eastAsia="Calibri" w:hAnsi="Arial" w:cs="Arial"/>
          <w:lang w:bidi="en-US"/>
        </w:rPr>
      </w:pPr>
    </w:p>
    <w:p w:rsidR="002507D9" w:rsidRPr="00AD41C5" w:rsidRDefault="002507D9" w:rsidP="00C13C02">
      <w:pPr>
        <w:pStyle w:val="ListParagraph"/>
        <w:numPr>
          <w:ilvl w:val="0"/>
          <w:numId w:val="58"/>
        </w:numPr>
        <w:jc w:val="both"/>
        <w:rPr>
          <w:rFonts w:ascii="Arial" w:eastAsia="Calibri" w:hAnsi="Arial" w:cs="Arial"/>
          <w:b/>
          <w:u w:val="single"/>
          <w:lang w:bidi="en-US"/>
        </w:rPr>
      </w:pPr>
      <w:r w:rsidRPr="00AD41C5">
        <w:rPr>
          <w:rFonts w:ascii="Arial" w:eastAsia="Calibri" w:hAnsi="Arial" w:cs="Arial"/>
          <w:b/>
          <w:u w:val="single"/>
          <w:lang w:bidi="en-US"/>
        </w:rPr>
        <w:t>Procédure de l’expropriation</w:t>
      </w:r>
      <w:bookmarkEnd w:id="1276"/>
      <w:bookmarkEnd w:id="1277"/>
      <w:bookmarkEnd w:id="1278"/>
      <w:bookmarkEnd w:id="1279"/>
      <w:bookmarkEnd w:id="1280"/>
      <w:bookmarkEnd w:id="1281"/>
      <w:bookmarkEnd w:id="1282"/>
      <w:bookmarkEnd w:id="1283"/>
      <w:bookmarkEnd w:id="1284"/>
      <w:bookmarkEnd w:id="1285"/>
      <w:bookmarkEnd w:id="1286"/>
    </w:p>
    <w:p w:rsidR="002507D9" w:rsidRPr="00AD41C5" w:rsidRDefault="002507D9" w:rsidP="003F4E21">
      <w:pPr>
        <w:jc w:val="both"/>
        <w:rPr>
          <w:rFonts w:ascii="Arial" w:eastAsia="Calibri" w:hAnsi="Arial" w:cs="Arial"/>
          <w:lang w:bidi="en-US"/>
        </w:rPr>
      </w:pPr>
      <w:r w:rsidRPr="00AD41C5">
        <w:rPr>
          <w:rFonts w:ascii="Arial" w:eastAsia="Calibri" w:hAnsi="Arial" w:cs="Arial"/>
          <w:lang w:bidi="en-US"/>
        </w:rPr>
        <w:t xml:space="preserve">Après la déclaration d’utilité publique, le ministre chargé des Domaines prend un arrêté de cessibilité indiquant que dans le délai d’un an à partir de l’arrêté, aucune construction ne peut être élevée, aucune plantation ou amélioration ne peut être effectuée sur les terrains situés dans une zone fixée dans ledit acte, sans une autorisation du ministre chargé des Domaines. Toutefois, l’arrêté doit intervenir au plus tard, un an après la déclaration d’utilité publique, sinon on considère que l’administration a renoncé à l’expropriation. Par ailleurs, l’arrêté de cessibilité ne peut être pris sans qu’il n’y’ ait une enquête de </w:t>
      </w:r>
      <w:r w:rsidRPr="00AD41C5">
        <w:rPr>
          <w:rFonts w:ascii="Arial" w:eastAsia="Calibri" w:hAnsi="Arial" w:cs="Arial"/>
          <w:i/>
          <w:lang w:bidi="en-US"/>
        </w:rPr>
        <w:t>commodo et incommodo</w:t>
      </w:r>
      <w:r w:rsidRPr="00AD41C5">
        <w:rPr>
          <w:rFonts w:ascii="Arial" w:eastAsia="Calibri" w:hAnsi="Arial" w:cs="Arial"/>
          <w:lang w:bidi="en-US"/>
        </w:rPr>
        <w:t xml:space="preserve">. Celle-ci sert </w:t>
      </w:r>
      <w:r w:rsidR="00416FC6">
        <w:rPr>
          <w:rFonts w:ascii="Arial" w:eastAsia="Calibri" w:hAnsi="Arial" w:cs="Arial"/>
          <w:lang w:bidi="en-US"/>
        </w:rPr>
        <w:t xml:space="preserve">également </w:t>
      </w:r>
      <w:r w:rsidRPr="00AD41C5">
        <w:rPr>
          <w:rFonts w:ascii="Arial" w:eastAsia="Calibri" w:hAnsi="Arial" w:cs="Arial"/>
          <w:lang w:bidi="en-US"/>
        </w:rPr>
        <w:t>à déterminer les avantages et les inconvénients du projet pour le public. Dans ce cadre, le projet est déposé, avec un plan indiquant les titres fonciers concernés, à la mairie si les immeubles sont situés dans une Commune pendant une durée d'un mois à compter de la date de dépôt. L’avis de dépôt est fait par les soins de l’autorité administrative. En cas d’urgence, la durée de l’enquête peut être réduite à huit jours</w:t>
      </w:r>
      <w:r w:rsidR="0001641F">
        <w:rPr>
          <w:rFonts w:ascii="Arial" w:eastAsia="Calibri" w:hAnsi="Arial" w:cs="Arial"/>
          <w:lang w:bidi="en-US"/>
        </w:rPr>
        <w:t xml:space="preserve"> au lieu de 30</w:t>
      </w:r>
      <w:r w:rsidRPr="00AD41C5">
        <w:rPr>
          <w:rFonts w:ascii="Arial" w:eastAsia="Calibri" w:hAnsi="Arial" w:cs="Arial"/>
          <w:lang w:bidi="en-US"/>
        </w:rPr>
        <w:t>. L’arrêté de cessibilité est publié au journal officiel et dans un journal d’annonces légales. Les propriétaires intéressés et les occupants ou les usagers notoires reçoivent notification de l’acte (art. 232).</w:t>
      </w:r>
    </w:p>
    <w:p w:rsidR="008E2285" w:rsidRDefault="008E2285" w:rsidP="003F4E21">
      <w:pPr>
        <w:jc w:val="both"/>
        <w:rPr>
          <w:rFonts w:ascii="Arial" w:eastAsia="Calibri" w:hAnsi="Arial" w:cs="Arial"/>
          <w:lang w:bidi="en-US"/>
        </w:rPr>
      </w:pPr>
    </w:p>
    <w:p w:rsidR="002507D9" w:rsidRPr="00AD41C5" w:rsidRDefault="002507D9" w:rsidP="003F4E21">
      <w:pPr>
        <w:jc w:val="both"/>
        <w:rPr>
          <w:rFonts w:ascii="Arial" w:eastAsia="Calibri" w:hAnsi="Arial" w:cs="Arial"/>
          <w:lang w:bidi="en-US"/>
        </w:rPr>
      </w:pPr>
      <w:r w:rsidRPr="00AD41C5">
        <w:rPr>
          <w:rFonts w:ascii="Arial" w:eastAsia="Calibri" w:hAnsi="Arial" w:cs="Arial"/>
          <w:lang w:bidi="en-US"/>
        </w:rPr>
        <w:t>Dans un délai de deux mois à compter de la notification, les propriétaires intéressés sont tenus de donner la liste des locataires et de manière générale, tous les détenteurs de droits réels sur les immeubles. Dans le cas contraire, ils devront payer les éventuelles indemnités d’expropriation dues à ces derniers (art. 233).</w:t>
      </w:r>
    </w:p>
    <w:p w:rsidR="008E2285" w:rsidRDefault="008E2285" w:rsidP="003F4E21">
      <w:pPr>
        <w:jc w:val="both"/>
        <w:rPr>
          <w:rFonts w:ascii="Arial" w:eastAsia="Calibri" w:hAnsi="Arial" w:cs="Arial"/>
          <w:lang w:bidi="en-US"/>
        </w:rPr>
      </w:pPr>
    </w:p>
    <w:p w:rsidR="002507D9" w:rsidRPr="00AD41C5" w:rsidRDefault="002507D9" w:rsidP="003F4E21">
      <w:pPr>
        <w:jc w:val="both"/>
        <w:rPr>
          <w:rFonts w:ascii="Arial" w:eastAsia="Calibri" w:hAnsi="Arial" w:cs="Arial"/>
          <w:lang w:bidi="en-US"/>
        </w:rPr>
      </w:pPr>
      <w:r w:rsidRPr="00AD41C5">
        <w:rPr>
          <w:rFonts w:ascii="Arial" w:eastAsia="Calibri" w:hAnsi="Arial" w:cs="Arial"/>
          <w:lang w:bidi="en-US"/>
        </w:rPr>
        <w:t>A ce moment, commence la procédure d’entente à l’amiable sous la supervision d’une commission de trois personnes désignées par le ministre chargé des Domaines.</w:t>
      </w:r>
    </w:p>
    <w:p w:rsidR="002507D9" w:rsidRPr="00AD41C5" w:rsidRDefault="002507D9" w:rsidP="003F4E21">
      <w:pPr>
        <w:jc w:val="both"/>
        <w:rPr>
          <w:rFonts w:ascii="Arial" w:eastAsia="Calibri" w:hAnsi="Arial" w:cs="Arial"/>
          <w:lang w:bidi="en-US"/>
        </w:rPr>
      </w:pPr>
      <w:r w:rsidRPr="00AD41C5">
        <w:rPr>
          <w:rFonts w:ascii="Arial" w:eastAsia="Calibri" w:hAnsi="Arial" w:cs="Arial"/>
          <w:lang w:bidi="en-US"/>
        </w:rPr>
        <w:t>Le tribunal de première instance ou la justice de paix à compétence étendue, dans la circonscription où se trouvent les immeubles objets de la procédure d'expropriation, est compétent pour prononcer l'expropriation et fixer le montant de l’indemnité d’expropriation en cas de mésentente.</w:t>
      </w:r>
    </w:p>
    <w:p w:rsidR="002507D9" w:rsidRPr="00AD41C5" w:rsidRDefault="002507D9" w:rsidP="003F4E21">
      <w:pPr>
        <w:jc w:val="both"/>
        <w:rPr>
          <w:rFonts w:ascii="Arial" w:eastAsia="Calibri" w:hAnsi="Arial" w:cs="Arial"/>
          <w:lang w:bidi="en-US"/>
        </w:rPr>
      </w:pPr>
      <w:r w:rsidRPr="00AD41C5">
        <w:rPr>
          <w:rFonts w:ascii="Arial" w:eastAsia="Calibri" w:hAnsi="Arial" w:cs="Arial"/>
          <w:lang w:bidi="en-US"/>
        </w:rPr>
        <w:t xml:space="preserve">Par ailleurs, l’article 26 du Code domanial et foncier précise que les détenteurs des terrains compris dans le domaine public et qui possèdent ce terrain en vertu d’un titre foncier ne pourront être dépossédés en cas de besoin d’intérêt public que moyennant  le paiement d’une juste et préalable indemnité. Cette dépossession pourrait aussi concerner la démolition de constructions, l’enlèvement de clôtures ou de plantations. La procédure prévoit une Commission arbitrale de trois membres, dont l’un devra être désigné par le Ministre du Logement, des affaires foncières et de l’urbanisme, le second par le propriétaire et le troisième par les deux premiers. La commission fixe le montant de l’indemnité sur une </w:t>
      </w:r>
      <w:r w:rsidR="00365745" w:rsidRPr="005D77D9">
        <w:rPr>
          <w:rFonts w:ascii="Arial" w:eastAsia="Calibri" w:hAnsi="Arial" w:cs="Arial"/>
          <w:lang w:bidi="en-US"/>
        </w:rPr>
        <w:t>base consensuelle</w:t>
      </w:r>
      <w:r w:rsidRPr="00AD41C5">
        <w:rPr>
          <w:rFonts w:ascii="Arial" w:eastAsia="Calibri" w:hAnsi="Arial" w:cs="Arial"/>
          <w:lang w:bidi="en-US"/>
        </w:rPr>
        <w:t>. En cas d’absence d’accord, le juge administratif est saisi. Toutefois, si l’arbitre du propriétaire n’est pas désigné dans un délai d’un mois, c’est le juge qui le désigne.</w:t>
      </w:r>
    </w:p>
    <w:p w:rsidR="008E2285" w:rsidRDefault="008E2285" w:rsidP="003F4E21">
      <w:pPr>
        <w:jc w:val="both"/>
        <w:rPr>
          <w:rFonts w:ascii="Arial" w:eastAsia="Calibri" w:hAnsi="Arial" w:cs="Arial"/>
          <w:lang w:bidi="en-US"/>
        </w:rPr>
      </w:pPr>
    </w:p>
    <w:p w:rsidR="002507D9" w:rsidRPr="00AD41C5" w:rsidRDefault="002507D9" w:rsidP="003F4E21">
      <w:pPr>
        <w:jc w:val="both"/>
        <w:rPr>
          <w:rFonts w:ascii="Arial" w:eastAsia="Calibri" w:hAnsi="Arial" w:cs="Arial"/>
          <w:lang w:bidi="en-US"/>
        </w:rPr>
      </w:pPr>
      <w:r w:rsidRPr="00AD41C5">
        <w:rPr>
          <w:rFonts w:ascii="Arial" w:eastAsia="Calibri" w:hAnsi="Arial" w:cs="Arial"/>
          <w:lang w:bidi="en-US"/>
        </w:rPr>
        <w:t>Quand les détenteurs des terrains ne sont pas connus, l’administration publie par tout moyen approprié son intention d’entrer en possession desdits terrains et fait fixer la valeur par la commission arbitrale.</w:t>
      </w:r>
    </w:p>
    <w:p w:rsidR="008E2285" w:rsidRDefault="008E2285" w:rsidP="003F4E21">
      <w:pPr>
        <w:jc w:val="both"/>
        <w:rPr>
          <w:rFonts w:ascii="Arial" w:eastAsia="Calibri" w:hAnsi="Arial" w:cs="Arial"/>
          <w:lang w:bidi="en-US"/>
        </w:rPr>
      </w:pPr>
    </w:p>
    <w:p w:rsidR="002507D9" w:rsidRPr="00AD41C5" w:rsidRDefault="002507D9" w:rsidP="003F4E21">
      <w:pPr>
        <w:jc w:val="both"/>
        <w:rPr>
          <w:rFonts w:ascii="Arial" w:eastAsia="Calibri" w:hAnsi="Arial" w:cs="Arial"/>
          <w:lang w:bidi="en-US"/>
        </w:rPr>
      </w:pPr>
      <w:r w:rsidRPr="00AD41C5">
        <w:rPr>
          <w:rFonts w:ascii="Arial" w:eastAsia="Calibri" w:hAnsi="Arial" w:cs="Arial"/>
          <w:lang w:bidi="en-US"/>
        </w:rPr>
        <w:t xml:space="preserve">Les articles 131 à 137 du CDF prévoient aussi le retrait du droit en cas de non mise en valeur, insuffisante (les terrains nus ; les terrains ne comportant qu’une simple clôture ; les terrains bâtis ou exploités sur lesquels la valeur des impenses est inférieure à deux fois la valeur vénale du terrain au moment de l’engagement de la procédure de reprise). </w:t>
      </w:r>
      <w:bookmarkStart w:id="1287" w:name="_Toc292546495"/>
      <w:bookmarkStart w:id="1288" w:name="_Toc293244263"/>
      <w:bookmarkStart w:id="1289" w:name="_Toc293244749"/>
      <w:bookmarkStart w:id="1290" w:name="_Toc296193126"/>
      <w:bookmarkStart w:id="1291" w:name="_Toc352667272"/>
      <w:bookmarkStart w:id="1292" w:name="_Toc352667455"/>
      <w:bookmarkStart w:id="1293" w:name="_Toc353087091"/>
      <w:bookmarkStart w:id="1294" w:name="_Toc353087504"/>
      <w:bookmarkStart w:id="1295" w:name="_Toc353985049"/>
      <w:bookmarkStart w:id="1296" w:name="_Toc353985734"/>
      <w:bookmarkStart w:id="1297" w:name="_Toc353986865"/>
    </w:p>
    <w:p w:rsidR="00263C9C" w:rsidRPr="00AD41C5" w:rsidRDefault="00263C9C" w:rsidP="003F4E21">
      <w:pPr>
        <w:jc w:val="both"/>
        <w:rPr>
          <w:rFonts w:ascii="Arial" w:eastAsia="Calibri" w:hAnsi="Arial" w:cs="Arial"/>
          <w:lang w:bidi="en-US"/>
        </w:rPr>
      </w:pPr>
    </w:p>
    <w:p w:rsidR="002507D9" w:rsidRPr="00AD41C5" w:rsidRDefault="002507D9" w:rsidP="00C13C02">
      <w:pPr>
        <w:pStyle w:val="ListParagraph"/>
        <w:numPr>
          <w:ilvl w:val="0"/>
          <w:numId w:val="58"/>
        </w:numPr>
        <w:jc w:val="both"/>
        <w:rPr>
          <w:rFonts w:ascii="Arial" w:eastAsia="Calibri" w:hAnsi="Arial" w:cs="Arial"/>
          <w:b/>
          <w:u w:val="single"/>
          <w:lang w:bidi="en-US"/>
        </w:rPr>
      </w:pPr>
      <w:r w:rsidRPr="00AD41C5">
        <w:rPr>
          <w:rFonts w:ascii="Arial" w:eastAsia="Calibri" w:hAnsi="Arial" w:cs="Arial"/>
          <w:b/>
          <w:u w:val="single"/>
          <w:lang w:bidi="en-US"/>
        </w:rPr>
        <w:t>Substance de l’indemnité d’expropriation</w:t>
      </w:r>
      <w:bookmarkEnd w:id="1287"/>
      <w:bookmarkEnd w:id="1288"/>
      <w:bookmarkEnd w:id="1289"/>
      <w:bookmarkEnd w:id="1290"/>
      <w:bookmarkEnd w:id="1291"/>
      <w:bookmarkEnd w:id="1292"/>
      <w:bookmarkEnd w:id="1293"/>
      <w:bookmarkEnd w:id="1294"/>
      <w:bookmarkEnd w:id="1295"/>
      <w:bookmarkEnd w:id="1296"/>
      <w:bookmarkEnd w:id="1297"/>
    </w:p>
    <w:p w:rsidR="002507D9" w:rsidRPr="00AD41C5" w:rsidRDefault="002507D9" w:rsidP="003F4E21">
      <w:pPr>
        <w:jc w:val="both"/>
        <w:rPr>
          <w:rFonts w:ascii="Arial" w:eastAsia="Calibri" w:hAnsi="Arial" w:cs="Arial"/>
          <w:lang w:bidi="en-US"/>
        </w:rPr>
      </w:pPr>
      <w:r w:rsidRPr="00AD41C5">
        <w:rPr>
          <w:rFonts w:ascii="Arial" w:eastAsia="Calibri" w:hAnsi="Arial" w:cs="Arial"/>
          <w:lang w:bidi="en-US"/>
        </w:rPr>
        <w:t xml:space="preserve">L’indemnité d’expropriation est établie en tenant compte dans chaque cas, d’une part, «  de l’état et de la valeur actuelle des biens à la date du jugement d'expropriation ou de l'ordonnance autorisant la prise de possession à l'amiable… ». Et d’autre part de, «.la plus-value ou de la moins-value qui résulte, pour la partie de l'immeuble nom expropriée, de l'exécution de l'ouvrage projeté » (art. 240). Seul un dommage actuel, certain et directement causé par l’expropriation sera pris en charge (art. 241). </w:t>
      </w:r>
      <w:r w:rsidR="00365745" w:rsidRPr="00077D8D">
        <w:rPr>
          <w:rFonts w:ascii="Arial" w:eastAsia="Calibri" w:hAnsi="Arial" w:cs="Arial"/>
          <w:lang w:bidi="en-US"/>
        </w:rPr>
        <w:t>C’est notamment le cas d’une  PAP dont la maison est expropriée</w:t>
      </w:r>
      <w:r w:rsidRPr="00AD41C5">
        <w:rPr>
          <w:rFonts w:ascii="Arial" w:eastAsia="Calibri" w:hAnsi="Arial" w:cs="Arial"/>
          <w:lang w:bidi="en-US"/>
        </w:rPr>
        <w:t xml:space="preserve">. </w:t>
      </w:r>
    </w:p>
    <w:p w:rsidR="008E2285" w:rsidRDefault="008E2285" w:rsidP="003F4E21">
      <w:pPr>
        <w:jc w:val="both"/>
        <w:rPr>
          <w:rFonts w:ascii="Arial" w:eastAsia="Calibri" w:hAnsi="Arial" w:cs="Arial"/>
          <w:lang w:bidi="en-US"/>
        </w:rPr>
      </w:pPr>
    </w:p>
    <w:p w:rsidR="002507D9" w:rsidRPr="00AD41C5" w:rsidRDefault="002507D9" w:rsidP="003F4E21">
      <w:pPr>
        <w:jc w:val="both"/>
        <w:rPr>
          <w:rFonts w:ascii="Arial" w:eastAsia="Calibri" w:hAnsi="Arial" w:cs="Arial"/>
          <w:lang w:bidi="en-US"/>
        </w:rPr>
      </w:pPr>
      <w:r w:rsidRPr="00AD41C5">
        <w:rPr>
          <w:rFonts w:ascii="Arial" w:eastAsia="Calibri" w:hAnsi="Arial" w:cs="Arial"/>
          <w:lang w:bidi="en-US"/>
        </w:rPr>
        <w:t xml:space="preserve">Concernant l’expertise du bien touché, elle devra être faite de </w:t>
      </w:r>
      <w:r w:rsidR="00365745" w:rsidRPr="00077D8D">
        <w:rPr>
          <w:rFonts w:ascii="Arial" w:eastAsia="Calibri" w:hAnsi="Arial" w:cs="Arial"/>
          <w:lang w:bidi="en-US"/>
        </w:rPr>
        <w:t>manière indépendante</w:t>
      </w:r>
      <w:r w:rsidRPr="00AD41C5">
        <w:rPr>
          <w:rFonts w:ascii="Arial" w:eastAsia="Calibri" w:hAnsi="Arial" w:cs="Arial"/>
          <w:lang w:bidi="en-US"/>
        </w:rPr>
        <w:t>. Toutefois, le propriétaire d'un bâtiment frappé en partie d'expropriation ou en cas de morcellement peut en exiger, sous certaines conditions, l'acquisition totale par une déclaration formelle adressée au président du tribunal avant le prononcé du jugement fixant l'indemnité (art. 243).</w:t>
      </w:r>
      <w:bookmarkStart w:id="1298" w:name="_Toc292546496"/>
      <w:bookmarkStart w:id="1299" w:name="_Toc293244264"/>
      <w:bookmarkStart w:id="1300" w:name="_Toc293244750"/>
      <w:bookmarkStart w:id="1301" w:name="_Toc296193127"/>
      <w:bookmarkStart w:id="1302" w:name="_Toc352667273"/>
      <w:bookmarkStart w:id="1303" w:name="_Toc352667456"/>
      <w:bookmarkStart w:id="1304" w:name="_Toc353087092"/>
      <w:bookmarkStart w:id="1305" w:name="_Toc353087505"/>
      <w:bookmarkStart w:id="1306" w:name="_Toc353985050"/>
      <w:bookmarkStart w:id="1307" w:name="_Toc353985735"/>
      <w:bookmarkStart w:id="1308" w:name="_Toc353986866"/>
    </w:p>
    <w:p w:rsidR="00263C9C" w:rsidRPr="00AD41C5" w:rsidRDefault="00263C9C" w:rsidP="003F4E21">
      <w:pPr>
        <w:jc w:val="both"/>
        <w:rPr>
          <w:rFonts w:ascii="Arial" w:eastAsia="Calibri" w:hAnsi="Arial" w:cs="Arial"/>
          <w:lang w:bidi="en-US"/>
        </w:rPr>
      </w:pPr>
    </w:p>
    <w:p w:rsidR="002507D9" w:rsidRPr="00AD41C5" w:rsidRDefault="002507D9" w:rsidP="00C13C02">
      <w:pPr>
        <w:pStyle w:val="ListParagraph"/>
        <w:numPr>
          <w:ilvl w:val="0"/>
          <w:numId w:val="58"/>
        </w:numPr>
        <w:jc w:val="both"/>
        <w:rPr>
          <w:rFonts w:ascii="Arial" w:eastAsia="Calibri" w:hAnsi="Arial" w:cs="Arial"/>
          <w:b/>
          <w:u w:val="single"/>
          <w:lang w:bidi="en-US"/>
        </w:rPr>
      </w:pPr>
      <w:r w:rsidRPr="00AD41C5">
        <w:rPr>
          <w:rFonts w:ascii="Arial" w:eastAsia="Calibri" w:hAnsi="Arial" w:cs="Arial"/>
          <w:b/>
          <w:u w:val="single"/>
          <w:lang w:bidi="en-US"/>
        </w:rPr>
        <w:t>Paiement de l’indemnité et prise de possession</w:t>
      </w:r>
      <w:bookmarkEnd w:id="1298"/>
      <w:bookmarkEnd w:id="1299"/>
      <w:bookmarkEnd w:id="1300"/>
      <w:bookmarkEnd w:id="1301"/>
      <w:bookmarkEnd w:id="1302"/>
      <w:bookmarkEnd w:id="1303"/>
      <w:bookmarkEnd w:id="1304"/>
      <w:bookmarkEnd w:id="1305"/>
      <w:bookmarkEnd w:id="1306"/>
      <w:bookmarkEnd w:id="1307"/>
      <w:bookmarkEnd w:id="1308"/>
    </w:p>
    <w:p w:rsidR="002507D9" w:rsidRPr="00AD41C5" w:rsidRDefault="002507D9" w:rsidP="003F4E21">
      <w:pPr>
        <w:jc w:val="both"/>
        <w:rPr>
          <w:rFonts w:ascii="Arial" w:eastAsia="Calibri" w:hAnsi="Arial" w:cs="Arial"/>
          <w:lang w:bidi="en-US"/>
        </w:rPr>
      </w:pPr>
      <w:r w:rsidRPr="00AD41C5">
        <w:rPr>
          <w:rFonts w:ascii="Arial" w:eastAsia="Calibri" w:hAnsi="Arial" w:cs="Arial"/>
          <w:lang w:bidi="en-US"/>
        </w:rPr>
        <w:t xml:space="preserve">L’indemnité est offerte à la personne touchée, dès la rédaction du procès-verbal de cession amiable ou dès le jugement d'expropriation (art. 247). Si  la personne refuse de la recevoir ou s'il y a des oppositions ou un appel, l'administration </w:t>
      </w:r>
      <w:r w:rsidR="00C80201" w:rsidRPr="00AD41C5">
        <w:rPr>
          <w:rFonts w:ascii="Arial" w:eastAsia="Calibri" w:hAnsi="Arial" w:cs="Arial"/>
          <w:lang w:bidi="en-US"/>
        </w:rPr>
        <w:t xml:space="preserve">doit </w:t>
      </w:r>
      <w:r w:rsidRPr="00AD41C5">
        <w:rPr>
          <w:rFonts w:ascii="Arial" w:eastAsia="Calibri" w:hAnsi="Arial" w:cs="Arial"/>
          <w:lang w:bidi="en-US"/>
        </w:rPr>
        <w:t>consigner l'indemnité au trésor (art. 248). De même si le propriétaire présumé ne produit pas de titre, ou si le titre produit ne parait pas régulier, l'administration est tenue de consigner l'indemnité et un avis est inséré au journal et en même temps affiché au lieu de situation de l'immeuble exproprié. L’avis fait connaître le montant de l'indemnité et le nom du propriétaire présumé. Si dans le délai de six mois à dater de la publication au journal officiel, aucune opposition n'est parvenue, l'indemnité est versée entre les mains du propriétaire présumé (art. 249).</w:t>
      </w:r>
    </w:p>
    <w:p w:rsidR="008E2285" w:rsidRDefault="008E2285" w:rsidP="003F4E21">
      <w:pPr>
        <w:jc w:val="both"/>
        <w:rPr>
          <w:rFonts w:ascii="Arial" w:eastAsia="Calibri" w:hAnsi="Arial" w:cs="Arial"/>
          <w:lang w:bidi="en-US"/>
        </w:rPr>
      </w:pPr>
    </w:p>
    <w:p w:rsidR="002507D9" w:rsidRPr="00AD41C5" w:rsidRDefault="00365745" w:rsidP="003F4E21">
      <w:pPr>
        <w:jc w:val="both"/>
        <w:rPr>
          <w:rFonts w:ascii="Arial" w:eastAsia="Calibri" w:hAnsi="Arial" w:cs="Arial"/>
          <w:lang w:bidi="en-US"/>
        </w:rPr>
      </w:pPr>
      <w:r w:rsidRPr="00077D8D">
        <w:rPr>
          <w:rFonts w:ascii="Arial" w:eastAsia="Calibri" w:hAnsi="Arial" w:cs="Arial"/>
          <w:lang w:bidi="en-US"/>
        </w:rPr>
        <w:t>L’indemnité doit être acquittée ou consignée dans les six mois de l’acte de cession amiable ou du jugement du tribunal avec des intérêts de 10 % l'an courant de plein droit au profit du propriétaire à l'expiration de ce délai (art. 250).</w:t>
      </w:r>
    </w:p>
    <w:p w:rsidR="008E2285" w:rsidRDefault="008E2285" w:rsidP="003F4E21">
      <w:pPr>
        <w:jc w:val="both"/>
        <w:rPr>
          <w:rFonts w:ascii="Arial" w:eastAsia="Calibri" w:hAnsi="Arial" w:cs="Arial"/>
          <w:lang w:bidi="en-US"/>
        </w:rPr>
      </w:pPr>
    </w:p>
    <w:p w:rsidR="002507D9" w:rsidRDefault="002507D9" w:rsidP="003F4E21">
      <w:pPr>
        <w:jc w:val="both"/>
        <w:rPr>
          <w:rFonts w:ascii="Arial" w:eastAsia="Calibri" w:hAnsi="Arial" w:cs="Arial"/>
          <w:lang w:bidi="en-US"/>
        </w:rPr>
      </w:pPr>
      <w:r w:rsidRPr="00AD41C5">
        <w:rPr>
          <w:rFonts w:ascii="Arial" w:eastAsia="Calibri" w:hAnsi="Arial" w:cs="Arial"/>
          <w:lang w:bidi="en-US"/>
        </w:rPr>
        <w:t>L’administration entre en possession de l’immeuble dès le paiement de l'indemnité, ou dès sa consignation. En outre, si les immeubles acquis pour des travaux d'utilité publique ne reçoivent pas cette destination, les anciens propriétaires ou leurs ayants cause peuvent en demander la remise.</w:t>
      </w:r>
    </w:p>
    <w:p w:rsidR="00FC3FA3" w:rsidRDefault="00FC3FA3" w:rsidP="003F4E21">
      <w:pPr>
        <w:jc w:val="both"/>
        <w:rPr>
          <w:rFonts w:ascii="Arial" w:eastAsia="Calibri" w:hAnsi="Arial" w:cs="Arial"/>
          <w:lang w:bidi="en-US"/>
        </w:rPr>
      </w:pPr>
    </w:p>
    <w:p w:rsidR="00FC3FA3" w:rsidRDefault="00FC3FA3" w:rsidP="00FC3FA3">
      <w:pPr>
        <w:pStyle w:val="ListParagraph"/>
        <w:numPr>
          <w:ilvl w:val="0"/>
          <w:numId w:val="58"/>
        </w:numPr>
        <w:jc w:val="both"/>
        <w:rPr>
          <w:rFonts w:ascii="Arial" w:eastAsia="Calibri" w:hAnsi="Arial" w:cs="Arial"/>
          <w:b/>
          <w:u w:val="single"/>
          <w:lang w:bidi="en-US"/>
        </w:rPr>
      </w:pPr>
      <w:r w:rsidRPr="00DB17E7">
        <w:rPr>
          <w:rFonts w:ascii="Arial" w:eastAsia="Calibri" w:hAnsi="Arial" w:cs="Arial"/>
          <w:b/>
          <w:u w:val="single"/>
          <w:lang w:bidi="en-US"/>
        </w:rPr>
        <w:t xml:space="preserve">Transfèrement des terres ou immeubles </w:t>
      </w:r>
      <w:r>
        <w:rPr>
          <w:rFonts w:ascii="Arial" w:eastAsia="Calibri" w:hAnsi="Arial" w:cs="Arial"/>
          <w:b/>
          <w:u w:val="single"/>
          <w:lang w:bidi="en-US"/>
        </w:rPr>
        <w:t>expropriés</w:t>
      </w:r>
      <w:r w:rsidR="008472C5">
        <w:rPr>
          <w:rFonts w:ascii="Arial" w:eastAsia="Calibri" w:hAnsi="Arial" w:cs="Arial"/>
          <w:b/>
          <w:u w:val="single"/>
          <w:lang w:bidi="en-US"/>
        </w:rPr>
        <w:t xml:space="preserve"> </w:t>
      </w:r>
      <w:r w:rsidR="00CA7EF6">
        <w:rPr>
          <w:rFonts w:ascii="Arial" w:eastAsia="Calibri" w:hAnsi="Arial" w:cs="Arial"/>
          <w:b/>
          <w:u w:val="single"/>
          <w:lang w:bidi="en-US"/>
        </w:rPr>
        <w:t xml:space="preserve">au nom de l’Etat </w:t>
      </w:r>
      <w:r w:rsidR="008472C5">
        <w:rPr>
          <w:rFonts w:ascii="Arial" w:eastAsia="Calibri" w:hAnsi="Arial" w:cs="Arial"/>
          <w:b/>
          <w:u w:val="single"/>
          <w:lang w:bidi="en-US"/>
        </w:rPr>
        <w:t>dans le livre foncier</w:t>
      </w:r>
    </w:p>
    <w:p w:rsidR="00FC3FA3" w:rsidRDefault="00FC3FA3" w:rsidP="00FC3FA3">
      <w:pPr>
        <w:jc w:val="both"/>
        <w:rPr>
          <w:rFonts w:ascii="Arial" w:eastAsia="Calibri" w:hAnsi="Arial" w:cs="Arial"/>
          <w:lang w:bidi="en-US"/>
        </w:rPr>
      </w:pPr>
      <w:r w:rsidRPr="00824C93">
        <w:rPr>
          <w:rFonts w:ascii="Arial" w:eastAsia="Calibri" w:hAnsi="Arial" w:cs="Arial"/>
          <w:lang w:bidi="en-US"/>
        </w:rPr>
        <w:t>Dans</w:t>
      </w:r>
      <w:r>
        <w:rPr>
          <w:rFonts w:ascii="Arial" w:eastAsia="Calibri" w:hAnsi="Arial" w:cs="Arial"/>
          <w:lang w:bidi="en-US"/>
        </w:rPr>
        <w:t xml:space="preserve"> le code domanial et foncier, la procédure d’expropriation tarde et s’étend largement sur les aspects source</w:t>
      </w:r>
      <w:r w:rsidR="00985317">
        <w:rPr>
          <w:rFonts w:ascii="Arial" w:eastAsia="Calibri" w:hAnsi="Arial" w:cs="Arial"/>
          <w:lang w:bidi="en-US"/>
        </w:rPr>
        <w:t xml:space="preserve">s </w:t>
      </w:r>
      <w:r>
        <w:rPr>
          <w:rFonts w:ascii="Arial" w:eastAsia="Calibri" w:hAnsi="Arial" w:cs="Arial"/>
          <w:lang w:bidi="en-US"/>
        </w:rPr>
        <w:t xml:space="preserve"> de  conflits  (nature du titre de propriété…) et ceux liés à la réparation (indemnisation) de l’expropriation. Cependant, il est remarqué qu’après avoir acquis l’indemnisation, les anciens propriétaires ou leurs ayants droits reviennent occuper les mêmes domaines. Cette situation s’explique par le fait que l’Etat exproprie toujours au projet d’un projet ou d’une collectivité.  Suite à l’indemnisation, la terre est affectée  au projet ou à la collectivité. De facto, l’Etat a placé les terres sous la responsabilité du projet pour le bénéfice de ses activités. Si ces dernières tarde</w:t>
      </w:r>
      <w:r w:rsidR="00985317">
        <w:rPr>
          <w:rFonts w:ascii="Arial" w:eastAsia="Calibri" w:hAnsi="Arial" w:cs="Arial"/>
          <w:lang w:bidi="en-US"/>
        </w:rPr>
        <w:t xml:space="preserve">nt </w:t>
      </w:r>
      <w:r>
        <w:rPr>
          <w:rFonts w:ascii="Arial" w:eastAsia="Calibri" w:hAnsi="Arial" w:cs="Arial"/>
          <w:lang w:bidi="en-US"/>
        </w:rPr>
        <w:t xml:space="preserve"> à démarrer et que le projet n’a pris aucune mesure pour sécuriser les terres transfér</w:t>
      </w:r>
      <w:r w:rsidR="00985317">
        <w:rPr>
          <w:rFonts w:ascii="Arial" w:eastAsia="Calibri" w:hAnsi="Arial" w:cs="Arial"/>
          <w:lang w:bidi="en-US"/>
        </w:rPr>
        <w:t>ée</w:t>
      </w:r>
      <w:r>
        <w:rPr>
          <w:rFonts w:ascii="Arial" w:eastAsia="Calibri" w:hAnsi="Arial" w:cs="Arial"/>
          <w:lang w:bidi="en-US"/>
        </w:rPr>
        <w:t xml:space="preserve"> à son nom par l’Etat ; celles-ci se voient occupées  à nouveaux souvent par des populations différentes des premiers ou les mêmes  occupants entrainant ainsi le risque pour l’Etat d’une n</w:t>
      </w:r>
      <w:r w:rsidR="00985317">
        <w:rPr>
          <w:rFonts w:ascii="Arial" w:eastAsia="Calibri" w:hAnsi="Arial" w:cs="Arial"/>
          <w:lang w:bidi="en-US"/>
        </w:rPr>
        <w:t>-</w:t>
      </w:r>
      <w:r>
        <w:rPr>
          <w:rFonts w:ascii="Arial" w:eastAsia="Calibri" w:hAnsi="Arial" w:cs="Arial"/>
          <w:lang w:bidi="en-US"/>
        </w:rPr>
        <w:t>ième</w:t>
      </w:r>
      <w:r w:rsidR="00985317">
        <w:rPr>
          <w:rFonts w:ascii="Arial" w:eastAsia="Calibri" w:hAnsi="Arial" w:cs="Arial"/>
          <w:lang w:bidi="en-US"/>
        </w:rPr>
        <w:t xml:space="preserve"> </w:t>
      </w:r>
      <w:r>
        <w:rPr>
          <w:rFonts w:ascii="Arial" w:eastAsia="Calibri" w:hAnsi="Arial" w:cs="Arial"/>
          <w:lang w:bidi="en-US"/>
        </w:rPr>
        <w:t xml:space="preserve"> indemnisation. Le PACAM veillera à  aménager  à temps, les terres qui seront expropriées et mises à sa disposition pour les besoins de ses activités.</w:t>
      </w:r>
    </w:p>
    <w:p w:rsidR="00FC3FA3" w:rsidRPr="00AD41C5" w:rsidRDefault="00FC3FA3" w:rsidP="003F4E21">
      <w:pPr>
        <w:jc w:val="both"/>
        <w:rPr>
          <w:rFonts w:ascii="Arial" w:eastAsia="Calibri" w:hAnsi="Arial" w:cs="Arial"/>
          <w:u w:val="single"/>
          <w:lang w:bidi="en-US"/>
        </w:rPr>
      </w:pPr>
    </w:p>
    <w:p w:rsidR="002507D9" w:rsidRPr="00AD41C5" w:rsidRDefault="002507D9" w:rsidP="003F4E21">
      <w:pPr>
        <w:autoSpaceDE w:val="0"/>
        <w:autoSpaceDN w:val="0"/>
        <w:adjustRightInd w:val="0"/>
        <w:jc w:val="both"/>
        <w:rPr>
          <w:rFonts w:ascii="Arial" w:eastAsia="Calibri" w:hAnsi="Arial" w:cs="Arial"/>
          <w:lang w:bidi="en-US"/>
        </w:rPr>
      </w:pPr>
      <w:r w:rsidRPr="00AD41C5">
        <w:rPr>
          <w:rFonts w:ascii="Arial" w:eastAsia="Calibri" w:hAnsi="Arial" w:cs="Arial"/>
          <w:lang w:bidi="en-US"/>
        </w:rPr>
        <w:t xml:space="preserve">La législation foncière nationale est complétée par </w:t>
      </w:r>
      <w:r w:rsidR="00FE49E7">
        <w:rPr>
          <w:rFonts w:ascii="Arial" w:eastAsia="Calibri" w:hAnsi="Arial" w:cs="Arial"/>
          <w:lang w:bidi="en-US"/>
        </w:rPr>
        <w:t xml:space="preserve"> les lignes directrices de la Banque mondiale pour l’emprunteur (PO.4.12)</w:t>
      </w:r>
      <w:r w:rsidRPr="00AD41C5">
        <w:rPr>
          <w:rFonts w:ascii="Arial" w:eastAsia="Calibri" w:hAnsi="Arial" w:cs="Arial"/>
          <w:lang w:bidi="en-US"/>
        </w:rPr>
        <w:t>.</w:t>
      </w:r>
    </w:p>
    <w:p w:rsidR="002507D9" w:rsidRPr="00AD41C5" w:rsidRDefault="002507D9" w:rsidP="003F4E21">
      <w:pPr>
        <w:rPr>
          <w:rFonts w:ascii="Arial" w:eastAsiaTheme="majorEastAsia" w:hAnsi="Arial" w:cs="Arial"/>
          <w:kern w:val="32"/>
        </w:rPr>
      </w:pPr>
      <w:bookmarkStart w:id="1309" w:name="_Toc384984326"/>
      <w:bookmarkStart w:id="1310" w:name="_Toc449214343"/>
      <w:bookmarkStart w:id="1311" w:name="_Toc449346019"/>
      <w:r w:rsidRPr="00AD41C5">
        <w:rPr>
          <w:rFonts w:ascii="Arial" w:hAnsi="Arial" w:cs="Arial"/>
          <w:b/>
          <w:bCs/>
          <w:kern w:val="32"/>
        </w:rPr>
        <w:br w:type="page"/>
      </w:r>
    </w:p>
    <w:p w:rsidR="001641E0" w:rsidRDefault="002507D9" w:rsidP="00C13C02">
      <w:pPr>
        <w:pStyle w:val="Heading1"/>
        <w:numPr>
          <w:ilvl w:val="0"/>
          <w:numId w:val="64"/>
        </w:numPr>
        <w:rPr>
          <w:rFonts w:ascii="Arial" w:hAnsi="Arial" w:cs="Arial"/>
          <w:color w:val="000000" w:themeColor="text1"/>
          <w:szCs w:val="22"/>
        </w:rPr>
      </w:pPr>
      <w:bookmarkStart w:id="1312" w:name="_Toc450905377"/>
      <w:bookmarkStart w:id="1313" w:name="_Toc451984518"/>
      <w:r w:rsidRPr="00AD41C5">
        <w:rPr>
          <w:rFonts w:ascii="Arial" w:hAnsi="Arial" w:cs="Arial"/>
          <w:color w:val="000000" w:themeColor="text1"/>
          <w:szCs w:val="22"/>
        </w:rPr>
        <w:t>PRINCIPES, OBJECTIFS ET PROCESSUS DE LA REINSTALLATION</w:t>
      </w:r>
      <w:bookmarkEnd w:id="1309"/>
      <w:bookmarkEnd w:id="1310"/>
      <w:bookmarkEnd w:id="1311"/>
      <w:bookmarkEnd w:id="1312"/>
      <w:bookmarkEnd w:id="1313"/>
    </w:p>
    <w:p w:rsidR="002507D9" w:rsidRPr="00AD41C5" w:rsidRDefault="002507D9" w:rsidP="00C13C02">
      <w:pPr>
        <w:pStyle w:val="Heading2"/>
        <w:numPr>
          <w:ilvl w:val="1"/>
          <w:numId w:val="16"/>
        </w:numPr>
        <w:spacing w:line="276" w:lineRule="auto"/>
        <w:jc w:val="both"/>
        <w:rPr>
          <w:rFonts w:ascii="Arial" w:hAnsi="Arial" w:cs="Arial"/>
          <w:sz w:val="22"/>
          <w:szCs w:val="22"/>
        </w:rPr>
      </w:pPr>
      <w:bookmarkStart w:id="1314" w:name="_Toc384984327"/>
      <w:bookmarkStart w:id="1315" w:name="_Toc449214344"/>
      <w:bookmarkStart w:id="1316" w:name="_Toc449346020"/>
      <w:bookmarkStart w:id="1317" w:name="_Toc450905378"/>
      <w:bookmarkStart w:id="1318" w:name="_Toc451984519"/>
      <w:r w:rsidRPr="00AD41C5">
        <w:rPr>
          <w:rFonts w:ascii="Arial" w:hAnsi="Arial" w:cs="Arial"/>
          <w:sz w:val="22"/>
          <w:szCs w:val="22"/>
        </w:rPr>
        <w:t>Principes et objectifs de la réinstallation</w:t>
      </w:r>
      <w:bookmarkEnd w:id="1314"/>
      <w:bookmarkEnd w:id="1315"/>
      <w:bookmarkEnd w:id="1316"/>
      <w:bookmarkEnd w:id="1317"/>
      <w:bookmarkEnd w:id="1318"/>
    </w:p>
    <w:p w:rsidR="002507D9" w:rsidRPr="00AD41C5" w:rsidRDefault="002507D9" w:rsidP="003F4E21">
      <w:pPr>
        <w:jc w:val="both"/>
        <w:rPr>
          <w:rFonts w:ascii="Arial" w:hAnsi="Arial" w:cs="Arial"/>
        </w:rPr>
      </w:pPr>
      <w:r w:rsidRPr="00AD41C5">
        <w:rPr>
          <w:rFonts w:ascii="Arial" w:hAnsi="Arial" w:cs="Arial"/>
        </w:rPr>
        <w:t xml:space="preserve">Un  projet d’intérêt </w:t>
      </w:r>
      <w:r w:rsidR="00B63B11">
        <w:rPr>
          <w:rFonts w:ascii="Arial" w:hAnsi="Arial" w:cs="Arial"/>
        </w:rPr>
        <w:t xml:space="preserve">national </w:t>
      </w:r>
      <w:r w:rsidRPr="00AD41C5">
        <w:rPr>
          <w:rFonts w:ascii="Arial" w:hAnsi="Arial" w:cs="Arial"/>
        </w:rPr>
        <w:t xml:space="preserve"> qui doit reprendre des terres à des particuliers ou à des entreprises ne doit pas porter un préjudice à ces personnes. Les activités du PACAM  ne vont pas occasionner des  déplacements de populations </w:t>
      </w:r>
      <w:r w:rsidRPr="00AD41C5">
        <w:rPr>
          <w:rFonts w:ascii="Arial" w:eastAsia="Calibri" w:hAnsi="Arial" w:cs="Arial"/>
        </w:rPr>
        <w:t>(il pourrait y avoir  cependant, sous forme limitée des dégradations</w:t>
      </w:r>
      <w:r w:rsidRPr="00AD41C5">
        <w:rPr>
          <w:rFonts w:ascii="Arial" w:hAnsi="Arial" w:cs="Arial"/>
        </w:rPr>
        <w:t xml:space="preserve"> ou la perte </w:t>
      </w:r>
      <w:r w:rsidRPr="00AD41C5">
        <w:rPr>
          <w:rFonts w:ascii="Arial" w:eastAsia="Calibri" w:hAnsi="Arial" w:cs="Arial"/>
        </w:rPr>
        <w:t xml:space="preserve"> d’in</w:t>
      </w:r>
      <w:r w:rsidRPr="00AD41C5">
        <w:rPr>
          <w:rFonts w:ascii="Arial" w:hAnsi="Arial" w:cs="Arial"/>
        </w:rPr>
        <w:t xml:space="preserve">stallations à but </w:t>
      </w:r>
      <w:r w:rsidRPr="00AD41C5">
        <w:rPr>
          <w:rFonts w:ascii="Arial" w:eastAsia="Calibri" w:hAnsi="Arial" w:cs="Arial"/>
        </w:rPr>
        <w:t>commercial,  la perte partielle ou totale de  champs, vergers, arbres, etc.,  et des pertes temporaires ou définitives d’activités socioéconomiques).</w:t>
      </w:r>
      <w:r w:rsidRPr="00AD41C5">
        <w:rPr>
          <w:rFonts w:ascii="Arial" w:hAnsi="Arial" w:cs="Arial"/>
        </w:rPr>
        <w:t>Pour des cas similaires,</w:t>
      </w:r>
      <w:r w:rsidR="008E2285">
        <w:rPr>
          <w:rFonts w:ascii="Arial" w:hAnsi="Arial" w:cs="Arial"/>
        </w:rPr>
        <w:t xml:space="preserve"> </w:t>
      </w:r>
      <w:r w:rsidRPr="00AD41C5">
        <w:rPr>
          <w:rFonts w:ascii="Arial" w:hAnsi="Arial" w:cs="Arial"/>
        </w:rPr>
        <w:t xml:space="preserve">les personnes physiques ou morales qui perdent des droits, ne serait-ce que de manière temporaire, doivent être indemnisées et assistées au moment opportun. </w:t>
      </w:r>
    </w:p>
    <w:p w:rsidR="00263C9C" w:rsidRPr="00AD41C5" w:rsidRDefault="00263C9C" w:rsidP="003F4E21">
      <w:pPr>
        <w:jc w:val="both"/>
        <w:rPr>
          <w:rFonts w:ascii="Arial" w:hAnsi="Arial" w:cs="Arial"/>
        </w:rPr>
      </w:pPr>
    </w:p>
    <w:p w:rsidR="002507D9" w:rsidRPr="00AD41C5" w:rsidRDefault="002507D9" w:rsidP="003F4E21">
      <w:pPr>
        <w:autoSpaceDE w:val="0"/>
        <w:autoSpaceDN w:val="0"/>
        <w:adjustRightInd w:val="0"/>
        <w:jc w:val="both"/>
        <w:rPr>
          <w:rFonts w:ascii="Arial" w:hAnsi="Arial" w:cs="Arial"/>
        </w:rPr>
      </w:pPr>
      <w:r w:rsidRPr="00AD41C5">
        <w:rPr>
          <w:rFonts w:ascii="Arial" w:hAnsi="Arial" w:cs="Arial"/>
        </w:rPr>
        <w:t>Le processus de réinstallation doit obéir à des règles de transparence et d’équité pour assurer aux personnes affectées des  conditions satisfaisantes de déplacement. Les règles applicables en la matière sont les suivantes :</w:t>
      </w:r>
    </w:p>
    <w:p w:rsidR="002507D9" w:rsidRPr="00AD41C5" w:rsidRDefault="00263C9C" w:rsidP="00C13C02">
      <w:pPr>
        <w:numPr>
          <w:ilvl w:val="0"/>
          <w:numId w:val="29"/>
        </w:numPr>
        <w:jc w:val="both"/>
        <w:rPr>
          <w:rFonts w:ascii="Arial" w:hAnsi="Arial" w:cs="Arial"/>
        </w:rPr>
      </w:pPr>
      <w:r w:rsidRPr="00AD41C5">
        <w:rPr>
          <w:rFonts w:ascii="Arial" w:hAnsi="Arial" w:cs="Arial"/>
        </w:rPr>
        <w:t>é</w:t>
      </w:r>
      <w:r w:rsidR="002507D9" w:rsidRPr="00AD41C5">
        <w:rPr>
          <w:rFonts w:ascii="Arial" w:hAnsi="Arial" w:cs="Arial"/>
        </w:rPr>
        <w:t xml:space="preserve">viter autant que possible les déplacements, sinon, transférer le moins de personnes possibles ; </w:t>
      </w:r>
    </w:p>
    <w:p w:rsidR="002507D9" w:rsidRPr="00AD41C5" w:rsidRDefault="00263C9C" w:rsidP="00C13C02">
      <w:pPr>
        <w:numPr>
          <w:ilvl w:val="0"/>
          <w:numId w:val="29"/>
        </w:numPr>
        <w:jc w:val="both"/>
        <w:rPr>
          <w:rFonts w:ascii="Arial" w:hAnsi="Arial" w:cs="Arial"/>
        </w:rPr>
      </w:pPr>
      <w:r w:rsidRPr="00AD41C5">
        <w:rPr>
          <w:rFonts w:ascii="Arial" w:hAnsi="Arial" w:cs="Arial"/>
        </w:rPr>
        <w:t>l</w:t>
      </w:r>
      <w:r w:rsidR="002507D9" w:rsidRPr="00AD41C5">
        <w:rPr>
          <w:rFonts w:ascii="Arial" w:hAnsi="Arial" w:cs="Arial"/>
        </w:rPr>
        <w:t xml:space="preserve">es personnes vulnérables que sont </w:t>
      </w:r>
      <w:r w:rsidR="002507D9" w:rsidRPr="00AD41C5">
        <w:rPr>
          <w:rFonts w:ascii="Arial" w:eastAsia="Calibri" w:hAnsi="Arial" w:cs="Arial"/>
        </w:rPr>
        <w:t xml:space="preserve">les femmes, les enfants, les jeunes sans emplois, les personnes âgées et les </w:t>
      </w:r>
      <w:r w:rsidR="001520AB" w:rsidRPr="00AD41C5">
        <w:rPr>
          <w:rFonts w:ascii="Arial" w:eastAsia="Calibri" w:hAnsi="Arial" w:cs="Arial"/>
        </w:rPr>
        <w:t xml:space="preserve">personnes vivant avec handicaps </w:t>
      </w:r>
      <w:r w:rsidR="002507D9" w:rsidRPr="00AD41C5">
        <w:rPr>
          <w:rFonts w:ascii="Arial" w:hAnsi="Arial" w:cs="Arial"/>
        </w:rPr>
        <w:t xml:space="preserve">etc. doivent être assistées dans une opération d’expropriation, quelle que soit son ampleur ; </w:t>
      </w:r>
    </w:p>
    <w:p w:rsidR="002507D9" w:rsidRPr="00AD41C5" w:rsidRDefault="00263C9C" w:rsidP="00C13C02">
      <w:pPr>
        <w:numPr>
          <w:ilvl w:val="0"/>
          <w:numId w:val="29"/>
        </w:numPr>
        <w:jc w:val="both"/>
        <w:rPr>
          <w:rFonts w:ascii="Arial" w:hAnsi="Arial" w:cs="Arial"/>
        </w:rPr>
      </w:pPr>
      <w:r w:rsidRPr="00AD41C5">
        <w:rPr>
          <w:rFonts w:ascii="Arial" w:hAnsi="Arial" w:cs="Arial"/>
        </w:rPr>
        <w:t>t</w:t>
      </w:r>
      <w:r w:rsidR="002507D9" w:rsidRPr="00AD41C5">
        <w:rPr>
          <w:rFonts w:ascii="Arial" w:hAnsi="Arial" w:cs="Arial"/>
        </w:rPr>
        <w:t>oute réinstallation est fondée sur l’équité et la transparence, à cet effet, les populations seront consultées au préalable et négocieront les conditions de leur réinstallation ou de leur compensation de manière équitable et transparente à toutes les étapes de la procédure ;</w:t>
      </w:r>
    </w:p>
    <w:p w:rsidR="002507D9" w:rsidRPr="00AD41C5" w:rsidRDefault="00263C9C" w:rsidP="00C13C02">
      <w:pPr>
        <w:numPr>
          <w:ilvl w:val="0"/>
          <w:numId w:val="29"/>
        </w:numPr>
        <w:jc w:val="both"/>
        <w:rPr>
          <w:rFonts w:ascii="Arial" w:hAnsi="Arial" w:cs="Arial"/>
        </w:rPr>
      </w:pPr>
      <w:r w:rsidRPr="00AD41C5">
        <w:rPr>
          <w:rFonts w:ascii="Arial" w:hAnsi="Arial" w:cs="Arial"/>
        </w:rPr>
        <w:t>l</w:t>
      </w:r>
      <w:r w:rsidR="002507D9" w:rsidRPr="00AD41C5">
        <w:rPr>
          <w:rFonts w:ascii="Arial" w:hAnsi="Arial" w:cs="Arial"/>
        </w:rPr>
        <w:t xml:space="preserve">e </w:t>
      </w:r>
      <w:r w:rsidR="00FE49E7">
        <w:rPr>
          <w:rFonts w:ascii="Arial" w:hAnsi="Arial" w:cs="Arial"/>
        </w:rPr>
        <w:t xml:space="preserve">Gouvernement du Mali </w:t>
      </w:r>
      <w:r w:rsidR="002507D9" w:rsidRPr="00AD41C5">
        <w:rPr>
          <w:rFonts w:ascii="Arial" w:hAnsi="Arial" w:cs="Arial"/>
        </w:rPr>
        <w:t xml:space="preserve">assure un dédommagement juste et équitable des pertes subies et mène  toute l’assistance nécessaire pour la réinstallation et toutes les indemnisations doivent être proportionnelles au degré d’impact du dommage subi ; </w:t>
      </w:r>
    </w:p>
    <w:p w:rsidR="002507D9" w:rsidRPr="00AD41C5" w:rsidRDefault="00263C9C" w:rsidP="00C13C02">
      <w:pPr>
        <w:numPr>
          <w:ilvl w:val="0"/>
          <w:numId w:val="29"/>
        </w:numPr>
        <w:jc w:val="both"/>
        <w:rPr>
          <w:rFonts w:ascii="Arial" w:hAnsi="Arial" w:cs="Arial"/>
        </w:rPr>
      </w:pPr>
      <w:r w:rsidRPr="00AD41C5">
        <w:rPr>
          <w:rFonts w:ascii="Arial" w:hAnsi="Arial" w:cs="Arial"/>
        </w:rPr>
        <w:t>s</w:t>
      </w:r>
      <w:r w:rsidR="002507D9" w:rsidRPr="00AD41C5">
        <w:rPr>
          <w:rFonts w:ascii="Arial" w:hAnsi="Arial" w:cs="Arial"/>
        </w:rPr>
        <w:t>i une personne affectée est, pour une raison ou une autre, plus vulnérable que la majorité des personnes affectées par le projet (PAP), elle est nécessairement  assistée pour se réinstaller dans des conditions qui soient au moins équivalentes à celles d’avant ;</w:t>
      </w:r>
    </w:p>
    <w:p w:rsidR="002507D9" w:rsidRPr="00AD41C5" w:rsidRDefault="002507D9" w:rsidP="00C13C02">
      <w:pPr>
        <w:numPr>
          <w:ilvl w:val="0"/>
          <w:numId w:val="29"/>
        </w:numPr>
        <w:jc w:val="both"/>
        <w:rPr>
          <w:rFonts w:ascii="Arial" w:hAnsi="Arial" w:cs="Arial"/>
        </w:rPr>
      </w:pPr>
      <w:r w:rsidRPr="00AD41C5">
        <w:rPr>
          <w:rFonts w:ascii="Arial" w:hAnsi="Arial" w:cs="Arial"/>
        </w:rPr>
        <w:t xml:space="preserve">le PAR (en cas de nécessité), </w:t>
      </w:r>
      <w:r w:rsidR="003E5B5C" w:rsidRPr="00AD41C5">
        <w:rPr>
          <w:rFonts w:ascii="Arial" w:hAnsi="Arial" w:cs="Arial"/>
        </w:rPr>
        <w:t>mettr</w:t>
      </w:r>
      <w:r w:rsidR="003E5B5C">
        <w:rPr>
          <w:rFonts w:ascii="Arial" w:hAnsi="Arial" w:cs="Arial"/>
        </w:rPr>
        <w:t>a</w:t>
      </w:r>
      <w:r w:rsidR="008E2285">
        <w:rPr>
          <w:rFonts w:ascii="Arial" w:hAnsi="Arial" w:cs="Arial"/>
        </w:rPr>
        <w:t xml:space="preserve"> </w:t>
      </w:r>
      <w:r w:rsidRPr="00AD41C5">
        <w:rPr>
          <w:rFonts w:ascii="Arial" w:hAnsi="Arial" w:cs="Arial"/>
        </w:rPr>
        <w:t>en exergue les impacts économiques directs d’une opération de réinstallation involontaire qui touchent les occupants du terrain quel que soit leur statut ;</w:t>
      </w:r>
    </w:p>
    <w:p w:rsidR="002507D9" w:rsidRPr="00AD41C5" w:rsidRDefault="00263C9C" w:rsidP="00C13C02">
      <w:pPr>
        <w:numPr>
          <w:ilvl w:val="0"/>
          <w:numId w:val="29"/>
        </w:numPr>
        <w:jc w:val="both"/>
        <w:rPr>
          <w:rFonts w:ascii="Arial" w:hAnsi="Arial" w:cs="Arial"/>
        </w:rPr>
      </w:pPr>
      <w:r w:rsidRPr="00AD41C5">
        <w:rPr>
          <w:rFonts w:ascii="Arial" w:hAnsi="Arial" w:cs="Arial"/>
        </w:rPr>
        <w:t>c</w:t>
      </w:r>
      <w:r w:rsidR="002507D9" w:rsidRPr="00AD41C5">
        <w:rPr>
          <w:rFonts w:ascii="Arial" w:hAnsi="Arial" w:cs="Arial"/>
        </w:rPr>
        <w:t>haque PAR présenter</w:t>
      </w:r>
      <w:r w:rsidR="00FE4EA0">
        <w:rPr>
          <w:rFonts w:ascii="Arial" w:hAnsi="Arial" w:cs="Arial"/>
        </w:rPr>
        <w:t>a</w:t>
      </w:r>
      <w:r w:rsidR="002507D9" w:rsidRPr="00AD41C5">
        <w:rPr>
          <w:rFonts w:ascii="Arial" w:hAnsi="Arial" w:cs="Arial"/>
        </w:rPr>
        <w:t xml:space="preserve"> en détail toutes les approches adoptées pour minimiser la réinstallation, avec une analyse des alternatives considérées et les actions à entreprendre ;</w:t>
      </w:r>
    </w:p>
    <w:p w:rsidR="002507D9" w:rsidRPr="00AD41C5" w:rsidRDefault="00263C9C" w:rsidP="00C13C02">
      <w:pPr>
        <w:numPr>
          <w:ilvl w:val="0"/>
          <w:numId w:val="29"/>
        </w:numPr>
        <w:jc w:val="both"/>
        <w:rPr>
          <w:rFonts w:ascii="Arial" w:hAnsi="Arial" w:cs="Arial"/>
        </w:rPr>
      </w:pPr>
      <w:r w:rsidRPr="00AD41C5">
        <w:rPr>
          <w:rFonts w:ascii="Arial" w:hAnsi="Arial" w:cs="Arial"/>
        </w:rPr>
        <w:t>l</w:t>
      </w:r>
      <w:r w:rsidR="002507D9" w:rsidRPr="00AD41C5">
        <w:rPr>
          <w:rFonts w:ascii="Arial" w:hAnsi="Arial" w:cs="Arial"/>
        </w:rPr>
        <w:t>e projet veille à informer, consulter et donner l’opportunité à ce que les PAP participent à toutes les étapes du processus (planification, mise en œuvre, suivi- évaluation) ;</w:t>
      </w:r>
    </w:p>
    <w:p w:rsidR="002507D9" w:rsidRPr="00AD41C5" w:rsidRDefault="00263C9C" w:rsidP="00C13C02">
      <w:pPr>
        <w:numPr>
          <w:ilvl w:val="0"/>
          <w:numId w:val="29"/>
        </w:numPr>
        <w:jc w:val="both"/>
        <w:rPr>
          <w:rFonts w:ascii="Arial" w:hAnsi="Arial" w:cs="Arial"/>
        </w:rPr>
      </w:pPr>
      <w:r w:rsidRPr="00AD41C5">
        <w:rPr>
          <w:rFonts w:ascii="Arial" w:hAnsi="Arial" w:cs="Arial"/>
        </w:rPr>
        <w:t>l</w:t>
      </w:r>
      <w:r w:rsidR="002507D9" w:rsidRPr="00AD41C5">
        <w:rPr>
          <w:rFonts w:ascii="Arial" w:hAnsi="Arial" w:cs="Arial"/>
        </w:rPr>
        <w:t>es activités de réinstallation involontaire et de compensation seront conçues et exécutées, comme un programme de développement durable ;</w:t>
      </w:r>
    </w:p>
    <w:p w:rsidR="002507D9" w:rsidRPr="00AD41C5" w:rsidRDefault="00263C9C" w:rsidP="00C13C02">
      <w:pPr>
        <w:numPr>
          <w:ilvl w:val="0"/>
          <w:numId w:val="29"/>
        </w:numPr>
        <w:jc w:val="both"/>
        <w:rPr>
          <w:rFonts w:ascii="Arial" w:hAnsi="Arial" w:cs="Arial"/>
        </w:rPr>
      </w:pPr>
      <w:r w:rsidRPr="00AD41C5">
        <w:rPr>
          <w:rFonts w:ascii="Arial" w:hAnsi="Arial" w:cs="Arial"/>
        </w:rPr>
        <w:t>l</w:t>
      </w:r>
      <w:r w:rsidR="002507D9" w:rsidRPr="00AD41C5">
        <w:rPr>
          <w:rFonts w:ascii="Arial" w:hAnsi="Arial" w:cs="Arial"/>
        </w:rPr>
        <w:t xml:space="preserve">es impacts du PACAM  sur  les biens et les personnes seront traités en conformité avec la réglementation nationale et la politique de la Banque mondiale relative à la réinstallation involontaire (PO 4.12).  En cas de </w:t>
      </w:r>
      <w:r w:rsidR="00572A0C">
        <w:rPr>
          <w:rFonts w:ascii="Arial" w:hAnsi="Arial" w:cs="Arial"/>
        </w:rPr>
        <w:t>gap dans dispositions de la législation nationale</w:t>
      </w:r>
      <w:r w:rsidR="002507D9" w:rsidRPr="00AD41C5">
        <w:rPr>
          <w:rFonts w:ascii="Arial" w:hAnsi="Arial" w:cs="Arial"/>
        </w:rPr>
        <w:t xml:space="preserve">, </w:t>
      </w:r>
      <w:r w:rsidR="00572A0C">
        <w:rPr>
          <w:rFonts w:ascii="Arial" w:hAnsi="Arial" w:cs="Arial"/>
        </w:rPr>
        <w:t xml:space="preserve">les lignes directrices de </w:t>
      </w:r>
      <w:r w:rsidR="002507D9" w:rsidRPr="00AD41C5">
        <w:rPr>
          <w:rFonts w:ascii="Arial" w:hAnsi="Arial" w:cs="Arial"/>
        </w:rPr>
        <w:t xml:space="preserve">la PO 4.12 </w:t>
      </w:r>
      <w:r w:rsidR="00572A0C">
        <w:rPr>
          <w:rFonts w:ascii="Arial" w:hAnsi="Arial" w:cs="Arial"/>
        </w:rPr>
        <w:t>seront utilisées</w:t>
      </w:r>
      <w:r w:rsidR="002507D9" w:rsidRPr="00AD41C5">
        <w:rPr>
          <w:rFonts w:ascii="Arial" w:hAnsi="Arial" w:cs="Arial"/>
        </w:rPr>
        <w:t>.</w:t>
      </w:r>
    </w:p>
    <w:p w:rsidR="002507D9" w:rsidRPr="00AD41C5" w:rsidRDefault="002507D9" w:rsidP="00C13C02">
      <w:pPr>
        <w:pStyle w:val="Heading2"/>
        <w:numPr>
          <w:ilvl w:val="1"/>
          <w:numId w:val="16"/>
        </w:numPr>
        <w:spacing w:line="276" w:lineRule="auto"/>
        <w:jc w:val="both"/>
        <w:rPr>
          <w:rFonts w:ascii="Arial" w:hAnsi="Arial" w:cs="Arial"/>
          <w:sz w:val="22"/>
          <w:szCs w:val="22"/>
        </w:rPr>
      </w:pPr>
      <w:bookmarkStart w:id="1319" w:name="_Toc384984328"/>
      <w:bookmarkStart w:id="1320" w:name="_Toc449214345"/>
      <w:bookmarkStart w:id="1321" w:name="_Toc449346021"/>
      <w:bookmarkStart w:id="1322" w:name="_Toc450905379"/>
      <w:bookmarkStart w:id="1323" w:name="_Toc451984520"/>
      <w:r w:rsidRPr="00AD41C5">
        <w:rPr>
          <w:rFonts w:ascii="Arial" w:hAnsi="Arial" w:cs="Arial"/>
          <w:sz w:val="22"/>
          <w:szCs w:val="22"/>
        </w:rPr>
        <w:t>Minimisation des déplacements</w:t>
      </w:r>
      <w:bookmarkEnd w:id="1319"/>
      <w:bookmarkEnd w:id="1320"/>
      <w:bookmarkEnd w:id="1321"/>
      <w:bookmarkEnd w:id="1322"/>
      <w:bookmarkEnd w:id="1323"/>
    </w:p>
    <w:p w:rsidR="002507D9" w:rsidRPr="00AD41C5" w:rsidRDefault="002507D9" w:rsidP="003F4E21">
      <w:pPr>
        <w:jc w:val="both"/>
        <w:rPr>
          <w:rFonts w:ascii="Arial" w:hAnsi="Arial" w:cs="Arial"/>
        </w:rPr>
      </w:pPr>
      <w:r w:rsidRPr="00AD41C5">
        <w:rPr>
          <w:rFonts w:ascii="Arial" w:hAnsi="Arial" w:cs="Arial"/>
        </w:rPr>
        <w:t>Conformément à la politique PO 4.12 de la Banque mondiale, le PACAM essaiera de minimiser, dans la mesure du possible, les déplacements par l'application des principes suivants:</w:t>
      </w:r>
    </w:p>
    <w:p w:rsidR="002507D9" w:rsidRPr="00AD41C5" w:rsidRDefault="00263C9C" w:rsidP="00C13C02">
      <w:pPr>
        <w:numPr>
          <w:ilvl w:val="0"/>
          <w:numId w:val="30"/>
        </w:numPr>
        <w:jc w:val="both"/>
        <w:rPr>
          <w:rFonts w:ascii="Arial" w:hAnsi="Arial" w:cs="Arial"/>
        </w:rPr>
      </w:pPr>
      <w:r w:rsidRPr="00AD41C5">
        <w:rPr>
          <w:rFonts w:ascii="Arial" w:hAnsi="Arial" w:cs="Arial"/>
        </w:rPr>
        <w:t>l</w:t>
      </w:r>
      <w:r w:rsidR="002507D9" w:rsidRPr="00AD41C5">
        <w:rPr>
          <w:rFonts w:ascii="Arial" w:hAnsi="Arial" w:cs="Arial"/>
        </w:rPr>
        <w:t xml:space="preserve">orsque des bâtiments habités ou d’autres abris servant pour mener des activités  économiques sont susceptibles d'être affectés par les travaux, </w:t>
      </w:r>
      <w:r w:rsidR="00364BC5">
        <w:rPr>
          <w:rFonts w:ascii="Arial" w:hAnsi="Arial" w:cs="Arial"/>
        </w:rPr>
        <w:t>leurs</w:t>
      </w:r>
      <w:r w:rsidR="008E2285">
        <w:rPr>
          <w:rFonts w:ascii="Arial" w:hAnsi="Arial" w:cs="Arial"/>
        </w:rPr>
        <w:t xml:space="preserve"> </w:t>
      </w:r>
      <w:r w:rsidR="002507D9" w:rsidRPr="00AD41C5">
        <w:rPr>
          <w:rFonts w:ascii="Arial" w:hAnsi="Arial" w:cs="Arial"/>
        </w:rPr>
        <w:t>conception</w:t>
      </w:r>
      <w:r w:rsidR="00364BC5">
        <w:rPr>
          <w:rFonts w:ascii="Arial" w:hAnsi="Arial" w:cs="Arial"/>
        </w:rPr>
        <w:t>s</w:t>
      </w:r>
      <w:r w:rsidR="008E2285">
        <w:rPr>
          <w:rFonts w:ascii="Arial" w:hAnsi="Arial" w:cs="Arial"/>
        </w:rPr>
        <w:t xml:space="preserve"> </w:t>
      </w:r>
      <w:r w:rsidR="00364BC5">
        <w:rPr>
          <w:rFonts w:ascii="Arial" w:hAnsi="Arial" w:cs="Arial"/>
        </w:rPr>
        <w:t>seront revues, y compris éventuellement à travers l’étude d’impact environnemental et social (EIES),afin</w:t>
      </w:r>
      <w:r w:rsidR="008E2285">
        <w:rPr>
          <w:rFonts w:ascii="Arial" w:hAnsi="Arial" w:cs="Arial"/>
        </w:rPr>
        <w:t xml:space="preserve"> </w:t>
      </w:r>
      <w:r w:rsidR="00364BC5">
        <w:rPr>
          <w:rFonts w:ascii="Arial" w:hAnsi="Arial" w:cs="Arial"/>
        </w:rPr>
        <w:t>d’</w:t>
      </w:r>
      <w:r w:rsidR="002507D9" w:rsidRPr="00AD41C5">
        <w:rPr>
          <w:rFonts w:ascii="Arial" w:hAnsi="Arial" w:cs="Arial"/>
        </w:rPr>
        <w:t>éviter, dans la mesure du possible, les impacts sur ce type de bien,  les déplacements et la réinstallation qu'ils entraîneraient ;</w:t>
      </w:r>
    </w:p>
    <w:p w:rsidR="002507D9" w:rsidRPr="00AD41C5" w:rsidRDefault="00263C9C" w:rsidP="00C13C02">
      <w:pPr>
        <w:numPr>
          <w:ilvl w:val="0"/>
          <w:numId w:val="30"/>
        </w:numPr>
        <w:jc w:val="both"/>
        <w:rPr>
          <w:rFonts w:ascii="Arial" w:hAnsi="Arial" w:cs="Arial"/>
        </w:rPr>
      </w:pPr>
      <w:r w:rsidRPr="00AD41C5">
        <w:rPr>
          <w:rFonts w:ascii="Arial" w:hAnsi="Arial" w:cs="Arial"/>
        </w:rPr>
        <w:t>l</w:t>
      </w:r>
      <w:r w:rsidR="002507D9" w:rsidRPr="00AD41C5">
        <w:rPr>
          <w:rFonts w:ascii="Arial" w:hAnsi="Arial" w:cs="Arial"/>
        </w:rPr>
        <w:t>orsque l'impact sur les terres d'un ménage est tel que les moyens d'existence de ce ménage sont remis en cause, et même s'il n'est pas nécessaire de déplacer physiquement ce ménage, les équipes de conception devront revoir la conception de l’activité/projet pour éviter cet impact dans la mesure du possible;</w:t>
      </w:r>
    </w:p>
    <w:p w:rsidR="002507D9" w:rsidRPr="00AD41C5" w:rsidRDefault="00263C9C" w:rsidP="00C13C02">
      <w:pPr>
        <w:numPr>
          <w:ilvl w:val="0"/>
          <w:numId w:val="30"/>
        </w:numPr>
        <w:jc w:val="both"/>
        <w:rPr>
          <w:rFonts w:ascii="Arial" w:hAnsi="Arial" w:cs="Arial"/>
        </w:rPr>
      </w:pPr>
      <w:r w:rsidRPr="00AD41C5">
        <w:rPr>
          <w:rFonts w:ascii="Arial" w:hAnsi="Arial" w:cs="Arial"/>
        </w:rPr>
        <w:t>l</w:t>
      </w:r>
      <w:r w:rsidR="002507D9" w:rsidRPr="00AD41C5">
        <w:rPr>
          <w:rFonts w:ascii="Arial" w:hAnsi="Arial" w:cs="Arial"/>
        </w:rPr>
        <w:t>e coût de l'acquisition ou compensation des terrains, du déplacement éventuel des populations et de leur réinstallation sera inclus dans l'estimation des coûts pour en permettre l'évaluation complète ;</w:t>
      </w:r>
    </w:p>
    <w:p w:rsidR="002507D9" w:rsidRPr="00AD41C5" w:rsidRDefault="00263C9C" w:rsidP="00C13C02">
      <w:pPr>
        <w:numPr>
          <w:ilvl w:val="0"/>
          <w:numId w:val="30"/>
        </w:numPr>
        <w:jc w:val="both"/>
        <w:rPr>
          <w:rFonts w:ascii="Arial" w:hAnsi="Arial" w:cs="Arial"/>
        </w:rPr>
      </w:pPr>
      <w:r w:rsidRPr="00AD41C5">
        <w:rPr>
          <w:rFonts w:ascii="Arial" w:hAnsi="Arial" w:cs="Arial"/>
        </w:rPr>
        <w:t>d</w:t>
      </w:r>
      <w:r w:rsidR="002507D9" w:rsidRPr="00AD41C5">
        <w:rPr>
          <w:rFonts w:ascii="Arial" w:hAnsi="Arial" w:cs="Arial"/>
        </w:rPr>
        <w:t>ans la mesure où cela est techniquement possible, les équipements et infrastructures du projet seront localisés sur des espaces publics ou des emprises existantes.</w:t>
      </w:r>
    </w:p>
    <w:p w:rsidR="002507D9" w:rsidRPr="00AD41C5" w:rsidRDefault="002507D9" w:rsidP="00C13C02">
      <w:pPr>
        <w:pStyle w:val="Heading2"/>
        <w:numPr>
          <w:ilvl w:val="1"/>
          <w:numId w:val="16"/>
        </w:numPr>
        <w:spacing w:line="276" w:lineRule="auto"/>
        <w:jc w:val="both"/>
        <w:rPr>
          <w:rFonts w:ascii="Arial" w:hAnsi="Arial" w:cs="Arial"/>
          <w:sz w:val="22"/>
          <w:szCs w:val="22"/>
        </w:rPr>
      </w:pPr>
      <w:bookmarkStart w:id="1324" w:name="_Toc291427903"/>
      <w:bookmarkStart w:id="1325" w:name="_Toc292546501"/>
      <w:bookmarkStart w:id="1326" w:name="_Toc293244755"/>
      <w:bookmarkStart w:id="1327" w:name="_Toc352667461"/>
      <w:bookmarkStart w:id="1328" w:name="_Toc353087510"/>
      <w:bookmarkStart w:id="1329" w:name="_Toc353985055"/>
      <w:bookmarkStart w:id="1330" w:name="_Toc353985740"/>
      <w:bookmarkStart w:id="1331" w:name="_Toc353986871"/>
      <w:bookmarkStart w:id="1332" w:name="_Toc384984329"/>
      <w:bookmarkStart w:id="1333" w:name="_Toc449214346"/>
      <w:bookmarkStart w:id="1334" w:name="_Toc449346022"/>
      <w:bookmarkStart w:id="1335" w:name="_Toc450905380"/>
      <w:bookmarkStart w:id="1336" w:name="_Toc451984521"/>
      <w:r w:rsidRPr="00AD41C5">
        <w:rPr>
          <w:rFonts w:ascii="Arial" w:hAnsi="Arial" w:cs="Arial"/>
          <w:sz w:val="22"/>
          <w:szCs w:val="22"/>
        </w:rPr>
        <w:t>Mesures additionnelles d’atténuation</w:t>
      </w:r>
      <w:bookmarkEnd w:id="1324"/>
      <w:bookmarkEnd w:id="1325"/>
      <w:bookmarkEnd w:id="1326"/>
      <w:bookmarkEnd w:id="1327"/>
      <w:bookmarkEnd w:id="1328"/>
      <w:bookmarkEnd w:id="1329"/>
      <w:bookmarkEnd w:id="1330"/>
      <w:bookmarkEnd w:id="1331"/>
      <w:bookmarkEnd w:id="1332"/>
      <w:bookmarkEnd w:id="1333"/>
      <w:bookmarkEnd w:id="1334"/>
      <w:bookmarkEnd w:id="1335"/>
      <w:bookmarkEnd w:id="1336"/>
    </w:p>
    <w:p w:rsidR="002507D9" w:rsidRPr="00AD41C5" w:rsidRDefault="002507D9" w:rsidP="003F4E21">
      <w:pPr>
        <w:jc w:val="both"/>
        <w:rPr>
          <w:rFonts w:ascii="Arial" w:hAnsi="Arial" w:cs="Arial"/>
        </w:rPr>
      </w:pPr>
      <w:r w:rsidRPr="00AD41C5">
        <w:rPr>
          <w:rFonts w:ascii="Arial" w:hAnsi="Arial" w:cs="Arial"/>
        </w:rPr>
        <w:t xml:space="preserve">Les principes de réinstallation sont destinés à minimiser les impacts négatifs. Il convient cependant de tenir compte du fait qu’il ne sera pas toujours possible d’éviter les acquisitions de terre  lors de la mise en œuvre des activités du projet. Dans ces cas de figure, et en sus des  mesures de minimisation des impacts mentionnées ci-dessus, des mesures additionnelles d'atténuation relatives aux appuis et assistance aux personnes affectées seront également </w:t>
      </w:r>
      <w:r w:rsidR="00364BC5">
        <w:rPr>
          <w:rFonts w:ascii="Arial" w:hAnsi="Arial" w:cs="Arial"/>
        </w:rPr>
        <w:t xml:space="preserve"> prises</w:t>
      </w:r>
      <w:r w:rsidRPr="00AD41C5">
        <w:rPr>
          <w:rFonts w:ascii="Arial" w:hAnsi="Arial" w:cs="Arial"/>
        </w:rPr>
        <w:t>.</w:t>
      </w:r>
    </w:p>
    <w:p w:rsidR="002507D9" w:rsidRPr="00AD41C5" w:rsidRDefault="002507D9" w:rsidP="00C13C02">
      <w:pPr>
        <w:pStyle w:val="Heading2"/>
        <w:numPr>
          <w:ilvl w:val="1"/>
          <w:numId w:val="16"/>
        </w:numPr>
        <w:spacing w:line="276" w:lineRule="auto"/>
        <w:rPr>
          <w:rFonts w:ascii="Arial" w:hAnsi="Arial" w:cs="Arial"/>
          <w:sz w:val="22"/>
          <w:szCs w:val="22"/>
        </w:rPr>
      </w:pPr>
      <w:bookmarkStart w:id="1337" w:name="_Toc291427904"/>
      <w:bookmarkStart w:id="1338" w:name="_Toc292546502"/>
      <w:bookmarkStart w:id="1339" w:name="_Toc293244756"/>
      <w:bookmarkStart w:id="1340" w:name="_Toc352667462"/>
      <w:bookmarkStart w:id="1341" w:name="_Toc353087511"/>
      <w:bookmarkStart w:id="1342" w:name="_Toc353985056"/>
      <w:bookmarkStart w:id="1343" w:name="_Toc353985741"/>
      <w:bookmarkStart w:id="1344" w:name="_Toc353986872"/>
      <w:bookmarkStart w:id="1345" w:name="_Toc384984330"/>
      <w:bookmarkStart w:id="1346" w:name="_Toc449214347"/>
      <w:bookmarkStart w:id="1347" w:name="_Toc449346023"/>
      <w:bookmarkStart w:id="1348" w:name="_Toc450905381"/>
      <w:bookmarkStart w:id="1349" w:name="_Toc451984522"/>
      <w:r w:rsidRPr="00AD41C5">
        <w:rPr>
          <w:rFonts w:ascii="Arial" w:hAnsi="Arial" w:cs="Arial"/>
          <w:sz w:val="22"/>
          <w:szCs w:val="22"/>
        </w:rPr>
        <w:t>Catégories et critères d’éligibilité</w:t>
      </w:r>
      <w:bookmarkEnd w:id="1337"/>
      <w:bookmarkEnd w:id="1338"/>
      <w:bookmarkEnd w:id="1339"/>
      <w:bookmarkEnd w:id="1340"/>
      <w:bookmarkEnd w:id="1341"/>
      <w:bookmarkEnd w:id="1342"/>
      <w:bookmarkEnd w:id="1343"/>
      <w:bookmarkEnd w:id="1344"/>
      <w:bookmarkEnd w:id="1345"/>
      <w:bookmarkEnd w:id="1346"/>
      <w:bookmarkEnd w:id="1347"/>
      <w:bookmarkEnd w:id="1348"/>
      <w:bookmarkEnd w:id="1349"/>
    </w:p>
    <w:p w:rsidR="002507D9" w:rsidRPr="00AD41C5" w:rsidRDefault="002507D9" w:rsidP="00C13C02">
      <w:pPr>
        <w:pStyle w:val="ListParagraph"/>
        <w:numPr>
          <w:ilvl w:val="0"/>
          <w:numId w:val="58"/>
        </w:numPr>
        <w:rPr>
          <w:rFonts w:ascii="Arial" w:hAnsi="Arial" w:cs="Arial"/>
          <w:b/>
          <w:bCs/>
          <w:u w:val="single"/>
        </w:rPr>
      </w:pPr>
      <w:bookmarkStart w:id="1350" w:name="_Toc367390108"/>
      <w:bookmarkStart w:id="1351" w:name="_Toc367390213"/>
      <w:bookmarkStart w:id="1352" w:name="_Toc367390317"/>
      <w:bookmarkStart w:id="1353" w:name="_Toc367390419"/>
      <w:bookmarkStart w:id="1354" w:name="_Toc367390525"/>
      <w:bookmarkStart w:id="1355" w:name="_Toc367390630"/>
      <w:bookmarkStart w:id="1356" w:name="_Toc367390730"/>
      <w:bookmarkStart w:id="1357" w:name="_Toc367391844"/>
      <w:bookmarkStart w:id="1358" w:name="_Toc367447772"/>
      <w:bookmarkStart w:id="1359" w:name="_Toc367447942"/>
      <w:bookmarkStart w:id="1360" w:name="_Toc367530093"/>
      <w:bookmarkStart w:id="1361" w:name="_Toc368892967"/>
      <w:bookmarkStart w:id="1362" w:name="_Toc368893070"/>
      <w:bookmarkStart w:id="1363" w:name="_Toc384970599"/>
      <w:bookmarkStart w:id="1364" w:name="_Toc384976797"/>
      <w:bookmarkStart w:id="1365" w:name="_Toc384979668"/>
      <w:bookmarkStart w:id="1366" w:name="_Toc384982890"/>
      <w:bookmarkStart w:id="1367" w:name="_Toc384982993"/>
      <w:bookmarkStart w:id="1368" w:name="_Toc384984228"/>
      <w:bookmarkStart w:id="1369" w:name="_Toc384984331"/>
      <w:bookmarkStart w:id="1370" w:name="_Toc449171620"/>
      <w:bookmarkStart w:id="1371" w:name="_Toc449214348"/>
      <w:bookmarkStart w:id="1372" w:name="_Toc449346024"/>
      <w:bookmarkStart w:id="1373" w:name="_Toc449346286"/>
      <w:bookmarkStart w:id="1374" w:name="_Toc449346540"/>
      <w:bookmarkStart w:id="1375" w:name="_Toc449346624"/>
      <w:bookmarkStart w:id="1376" w:name="_Toc449349395"/>
      <w:bookmarkStart w:id="1377" w:name="_Toc449349612"/>
      <w:bookmarkStart w:id="1378" w:name="_Toc449349724"/>
      <w:bookmarkStart w:id="1379" w:name="_Toc449349816"/>
      <w:bookmarkStart w:id="1380" w:name="_Toc449349907"/>
      <w:bookmarkStart w:id="1381" w:name="_Toc449349998"/>
      <w:bookmarkStart w:id="1382" w:name="_Toc449350089"/>
      <w:bookmarkStart w:id="1383" w:name="_Toc449350180"/>
      <w:bookmarkStart w:id="1384" w:name="_Toc449350271"/>
      <w:bookmarkStart w:id="1385" w:name="_Toc449350597"/>
      <w:bookmarkStart w:id="1386" w:name="_Toc449350688"/>
      <w:bookmarkStart w:id="1387" w:name="_Toc449351455"/>
      <w:bookmarkStart w:id="1388" w:name="_Toc449351610"/>
      <w:bookmarkStart w:id="1389" w:name="_Toc449351707"/>
      <w:bookmarkStart w:id="1390" w:name="_Toc450171351"/>
      <w:bookmarkStart w:id="1391" w:name="_Toc450171438"/>
      <w:bookmarkStart w:id="1392" w:name="_Toc450171527"/>
      <w:bookmarkStart w:id="1393" w:name="_Toc450171618"/>
      <w:bookmarkStart w:id="1394" w:name="_Toc450171705"/>
      <w:bookmarkStart w:id="1395" w:name="_Toc450171791"/>
      <w:bookmarkStart w:id="1396" w:name="_Toc450172432"/>
      <w:bookmarkStart w:id="1397" w:name="_Toc450172553"/>
      <w:bookmarkStart w:id="1398" w:name="_Toc450173512"/>
      <w:bookmarkStart w:id="1399" w:name="_Toc450173718"/>
      <w:bookmarkStart w:id="1400" w:name="_Toc450174128"/>
      <w:bookmarkStart w:id="1401" w:name="_Toc450203252"/>
      <w:bookmarkStart w:id="1402" w:name="_Toc450204676"/>
      <w:bookmarkStart w:id="1403" w:name="_Toc450203204"/>
      <w:bookmarkStart w:id="1404" w:name="_Toc450905382"/>
      <w:bookmarkStart w:id="1405" w:name="_Toc367390109"/>
      <w:bookmarkStart w:id="1406" w:name="_Toc367390214"/>
      <w:bookmarkStart w:id="1407" w:name="_Toc367390318"/>
      <w:bookmarkStart w:id="1408" w:name="_Toc367390420"/>
      <w:bookmarkStart w:id="1409" w:name="_Toc367390526"/>
      <w:bookmarkStart w:id="1410" w:name="_Toc367390631"/>
      <w:bookmarkStart w:id="1411" w:name="_Toc367390731"/>
      <w:bookmarkStart w:id="1412" w:name="_Toc367391845"/>
      <w:bookmarkStart w:id="1413" w:name="_Toc367447773"/>
      <w:bookmarkStart w:id="1414" w:name="_Toc367447943"/>
      <w:bookmarkStart w:id="1415" w:name="_Toc367530094"/>
      <w:bookmarkStart w:id="1416" w:name="_Toc368892968"/>
      <w:bookmarkStart w:id="1417" w:name="_Toc368893071"/>
      <w:bookmarkStart w:id="1418" w:name="_Toc384970600"/>
      <w:bookmarkStart w:id="1419" w:name="_Toc384976798"/>
      <w:bookmarkStart w:id="1420" w:name="_Toc384979669"/>
      <w:bookmarkStart w:id="1421" w:name="_Toc384982891"/>
      <w:bookmarkStart w:id="1422" w:name="_Toc384982994"/>
      <w:bookmarkStart w:id="1423" w:name="_Toc384984229"/>
      <w:bookmarkStart w:id="1424" w:name="_Toc384984332"/>
      <w:bookmarkStart w:id="1425" w:name="_Toc449171621"/>
      <w:bookmarkStart w:id="1426" w:name="_Toc449214349"/>
      <w:bookmarkStart w:id="1427" w:name="_Toc449346025"/>
      <w:bookmarkStart w:id="1428" w:name="_Toc449346287"/>
      <w:bookmarkStart w:id="1429" w:name="_Toc449346541"/>
      <w:bookmarkStart w:id="1430" w:name="_Toc449346625"/>
      <w:bookmarkStart w:id="1431" w:name="_Toc449349396"/>
      <w:bookmarkStart w:id="1432" w:name="_Toc449349613"/>
      <w:bookmarkStart w:id="1433" w:name="_Toc449349725"/>
      <w:bookmarkStart w:id="1434" w:name="_Toc449349817"/>
      <w:bookmarkStart w:id="1435" w:name="_Toc449349908"/>
      <w:bookmarkStart w:id="1436" w:name="_Toc449349999"/>
      <w:bookmarkStart w:id="1437" w:name="_Toc449350090"/>
      <w:bookmarkStart w:id="1438" w:name="_Toc449350181"/>
      <w:bookmarkStart w:id="1439" w:name="_Toc449350272"/>
      <w:bookmarkStart w:id="1440" w:name="_Toc449350598"/>
      <w:bookmarkStart w:id="1441" w:name="_Toc449350689"/>
      <w:bookmarkStart w:id="1442" w:name="_Toc449351456"/>
      <w:bookmarkStart w:id="1443" w:name="_Toc449351611"/>
      <w:bookmarkStart w:id="1444" w:name="_Toc449351708"/>
      <w:bookmarkStart w:id="1445" w:name="_Toc450171352"/>
      <w:bookmarkStart w:id="1446" w:name="_Toc450171439"/>
      <w:bookmarkStart w:id="1447" w:name="_Toc450171528"/>
      <w:bookmarkStart w:id="1448" w:name="_Toc450171619"/>
      <w:bookmarkStart w:id="1449" w:name="_Toc450171706"/>
      <w:bookmarkStart w:id="1450" w:name="_Toc450171792"/>
      <w:bookmarkStart w:id="1451" w:name="_Toc450172433"/>
      <w:bookmarkStart w:id="1452" w:name="_Toc450172554"/>
      <w:bookmarkStart w:id="1453" w:name="_Toc450173513"/>
      <w:bookmarkStart w:id="1454" w:name="_Toc450173719"/>
      <w:bookmarkStart w:id="1455" w:name="_Toc450174129"/>
      <w:bookmarkStart w:id="1456" w:name="_Toc450203253"/>
      <w:bookmarkStart w:id="1457" w:name="_Toc450204677"/>
      <w:bookmarkStart w:id="1458" w:name="_Toc450203205"/>
      <w:bookmarkStart w:id="1459" w:name="_Toc450905383"/>
      <w:bookmarkStart w:id="1460" w:name="_Toc367390110"/>
      <w:bookmarkStart w:id="1461" w:name="_Toc367390215"/>
      <w:bookmarkStart w:id="1462" w:name="_Toc367390319"/>
      <w:bookmarkStart w:id="1463" w:name="_Toc367390421"/>
      <w:bookmarkStart w:id="1464" w:name="_Toc367390527"/>
      <w:bookmarkStart w:id="1465" w:name="_Toc367390632"/>
      <w:bookmarkStart w:id="1466" w:name="_Toc367390732"/>
      <w:bookmarkStart w:id="1467" w:name="_Toc367391846"/>
      <w:bookmarkStart w:id="1468" w:name="_Toc367447774"/>
      <w:bookmarkStart w:id="1469" w:name="_Toc367447944"/>
      <w:bookmarkStart w:id="1470" w:name="_Toc367530095"/>
      <w:bookmarkStart w:id="1471" w:name="_Toc368892969"/>
      <w:bookmarkStart w:id="1472" w:name="_Toc368893072"/>
      <w:bookmarkStart w:id="1473" w:name="_Toc384970601"/>
      <w:bookmarkStart w:id="1474" w:name="_Toc384976799"/>
      <w:bookmarkStart w:id="1475" w:name="_Toc384979670"/>
      <w:bookmarkStart w:id="1476" w:name="_Toc384982892"/>
      <w:bookmarkStart w:id="1477" w:name="_Toc384982995"/>
      <w:bookmarkStart w:id="1478" w:name="_Toc384984230"/>
      <w:bookmarkStart w:id="1479" w:name="_Toc384984333"/>
      <w:bookmarkStart w:id="1480" w:name="_Toc449171622"/>
      <w:bookmarkStart w:id="1481" w:name="_Toc449214350"/>
      <w:bookmarkStart w:id="1482" w:name="_Toc449346026"/>
      <w:bookmarkStart w:id="1483" w:name="_Toc449346288"/>
      <w:bookmarkStart w:id="1484" w:name="_Toc449346542"/>
      <w:bookmarkStart w:id="1485" w:name="_Toc449346626"/>
      <w:bookmarkStart w:id="1486" w:name="_Toc449349397"/>
      <w:bookmarkStart w:id="1487" w:name="_Toc449349614"/>
      <w:bookmarkStart w:id="1488" w:name="_Toc449349726"/>
      <w:bookmarkStart w:id="1489" w:name="_Toc449349818"/>
      <w:bookmarkStart w:id="1490" w:name="_Toc449349909"/>
      <w:bookmarkStart w:id="1491" w:name="_Toc449350000"/>
      <w:bookmarkStart w:id="1492" w:name="_Toc449350091"/>
      <w:bookmarkStart w:id="1493" w:name="_Toc449350182"/>
      <w:bookmarkStart w:id="1494" w:name="_Toc449350273"/>
      <w:bookmarkStart w:id="1495" w:name="_Toc449350599"/>
      <w:bookmarkStart w:id="1496" w:name="_Toc449350690"/>
      <w:bookmarkStart w:id="1497" w:name="_Toc449351457"/>
      <w:bookmarkStart w:id="1498" w:name="_Toc449351612"/>
      <w:bookmarkStart w:id="1499" w:name="_Toc449351709"/>
      <w:bookmarkStart w:id="1500" w:name="_Toc450171353"/>
      <w:bookmarkStart w:id="1501" w:name="_Toc450171440"/>
      <w:bookmarkStart w:id="1502" w:name="_Toc450171529"/>
      <w:bookmarkStart w:id="1503" w:name="_Toc450171620"/>
      <w:bookmarkStart w:id="1504" w:name="_Toc450171707"/>
      <w:bookmarkStart w:id="1505" w:name="_Toc450171793"/>
      <w:bookmarkStart w:id="1506" w:name="_Toc450172434"/>
      <w:bookmarkStart w:id="1507" w:name="_Toc450172555"/>
      <w:bookmarkStart w:id="1508" w:name="_Toc450173514"/>
      <w:bookmarkStart w:id="1509" w:name="_Toc450173720"/>
      <w:bookmarkStart w:id="1510" w:name="_Toc450174130"/>
      <w:bookmarkStart w:id="1511" w:name="_Toc450203254"/>
      <w:bookmarkStart w:id="1512" w:name="_Toc450204678"/>
      <w:bookmarkStart w:id="1513" w:name="_Toc450203206"/>
      <w:bookmarkStart w:id="1514" w:name="_Toc450905384"/>
      <w:bookmarkStart w:id="1515" w:name="_Toc367390111"/>
      <w:bookmarkStart w:id="1516" w:name="_Toc367390216"/>
      <w:bookmarkStart w:id="1517" w:name="_Toc367390320"/>
      <w:bookmarkStart w:id="1518" w:name="_Toc367390422"/>
      <w:bookmarkStart w:id="1519" w:name="_Toc367390528"/>
      <w:bookmarkStart w:id="1520" w:name="_Toc367390633"/>
      <w:bookmarkStart w:id="1521" w:name="_Toc367390733"/>
      <w:bookmarkStart w:id="1522" w:name="_Toc367391847"/>
      <w:bookmarkStart w:id="1523" w:name="_Toc367447775"/>
      <w:bookmarkStart w:id="1524" w:name="_Toc367447945"/>
      <w:bookmarkStart w:id="1525" w:name="_Toc367530096"/>
      <w:bookmarkStart w:id="1526" w:name="_Toc368892970"/>
      <w:bookmarkStart w:id="1527" w:name="_Toc368893073"/>
      <w:bookmarkStart w:id="1528" w:name="_Toc384970602"/>
      <w:bookmarkStart w:id="1529" w:name="_Toc384976800"/>
      <w:bookmarkStart w:id="1530" w:name="_Toc384979671"/>
      <w:bookmarkStart w:id="1531" w:name="_Toc384982893"/>
      <w:bookmarkStart w:id="1532" w:name="_Toc384982996"/>
      <w:bookmarkStart w:id="1533" w:name="_Toc384984231"/>
      <w:bookmarkStart w:id="1534" w:name="_Toc384984334"/>
      <w:bookmarkStart w:id="1535" w:name="_Toc449171623"/>
      <w:bookmarkStart w:id="1536" w:name="_Toc449214351"/>
      <w:bookmarkStart w:id="1537" w:name="_Toc449346027"/>
      <w:bookmarkStart w:id="1538" w:name="_Toc449346289"/>
      <w:bookmarkStart w:id="1539" w:name="_Toc449346543"/>
      <w:bookmarkStart w:id="1540" w:name="_Toc449346627"/>
      <w:bookmarkStart w:id="1541" w:name="_Toc449349398"/>
      <w:bookmarkStart w:id="1542" w:name="_Toc449349615"/>
      <w:bookmarkStart w:id="1543" w:name="_Toc449349727"/>
      <w:bookmarkStart w:id="1544" w:name="_Toc449349819"/>
      <w:bookmarkStart w:id="1545" w:name="_Toc449349910"/>
      <w:bookmarkStart w:id="1546" w:name="_Toc449350001"/>
      <w:bookmarkStart w:id="1547" w:name="_Toc449350092"/>
      <w:bookmarkStart w:id="1548" w:name="_Toc449350183"/>
      <w:bookmarkStart w:id="1549" w:name="_Toc449350274"/>
      <w:bookmarkStart w:id="1550" w:name="_Toc449350600"/>
      <w:bookmarkStart w:id="1551" w:name="_Toc449350691"/>
      <w:bookmarkStart w:id="1552" w:name="_Toc449351458"/>
      <w:bookmarkStart w:id="1553" w:name="_Toc449351613"/>
      <w:bookmarkStart w:id="1554" w:name="_Toc449351710"/>
      <w:bookmarkStart w:id="1555" w:name="_Toc450171354"/>
      <w:bookmarkStart w:id="1556" w:name="_Toc450171441"/>
      <w:bookmarkStart w:id="1557" w:name="_Toc450171530"/>
      <w:bookmarkStart w:id="1558" w:name="_Toc450171621"/>
      <w:bookmarkStart w:id="1559" w:name="_Toc450171708"/>
      <w:bookmarkStart w:id="1560" w:name="_Toc450171794"/>
      <w:bookmarkStart w:id="1561" w:name="_Toc450172435"/>
      <w:bookmarkStart w:id="1562" w:name="_Toc450172556"/>
      <w:bookmarkStart w:id="1563" w:name="_Toc450173515"/>
      <w:bookmarkStart w:id="1564" w:name="_Toc450173721"/>
      <w:bookmarkStart w:id="1565" w:name="_Toc450174131"/>
      <w:bookmarkStart w:id="1566" w:name="_Toc450203255"/>
      <w:bookmarkStart w:id="1567" w:name="_Toc450204679"/>
      <w:bookmarkStart w:id="1568" w:name="_Toc450203207"/>
      <w:bookmarkStart w:id="1569" w:name="_Toc450905385"/>
      <w:bookmarkStart w:id="1570" w:name="_Toc367390112"/>
      <w:bookmarkStart w:id="1571" w:name="_Toc367390217"/>
      <w:bookmarkStart w:id="1572" w:name="_Toc367390321"/>
      <w:bookmarkStart w:id="1573" w:name="_Toc367390423"/>
      <w:bookmarkStart w:id="1574" w:name="_Toc367390529"/>
      <w:bookmarkStart w:id="1575" w:name="_Toc367390634"/>
      <w:bookmarkStart w:id="1576" w:name="_Toc367390734"/>
      <w:bookmarkStart w:id="1577" w:name="_Toc367391848"/>
      <w:bookmarkStart w:id="1578" w:name="_Toc367447776"/>
      <w:bookmarkStart w:id="1579" w:name="_Toc367447946"/>
      <w:bookmarkStart w:id="1580" w:name="_Toc367530097"/>
      <w:bookmarkStart w:id="1581" w:name="_Toc368892971"/>
      <w:bookmarkStart w:id="1582" w:name="_Toc368893074"/>
      <w:bookmarkStart w:id="1583" w:name="_Toc384970603"/>
      <w:bookmarkStart w:id="1584" w:name="_Toc384976801"/>
      <w:bookmarkStart w:id="1585" w:name="_Toc384979672"/>
      <w:bookmarkStart w:id="1586" w:name="_Toc384982894"/>
      <w:bookmarkStart w:id="1587" w:name="_Toc384982997"/>
      <w:bookmarkStart w:id="1588" w:name="_Toc384984232"/>
      <w:bookmarkStart w:id="1589" w:name="_Toc384984335"/>
      <w:bookmarkStart w:id="1590" w:name="_Toc449171624"/>
      <w:bookmarkStart w:id="1591" w:name="_Toc449214352"/>
      <w:bookmarkStart w:id="1592" w:name="_Toc449346028"/>
      <w:bookmarkStart w:id="1593" w:name="_Toc449346290"/>
      <w:bookmarkStart w:id="1594" w:name="_Toc449346544"/>
      <w:bookmarkStart w:id="1595" w:name="_Toc449346628"/>
      <w:bookmarkStart w:id="1596" w:name="_Toc449349399"/>
      <w:bookmarkStart w:id="1597" w:name="_Toc449349616"/>
      <w:bookmarkStart w:id="1598" w:name="_Toc449349728"/>
      <w:bookmarkStart w:id="1599" w:name="_Toc449349820"/>
      <w:bookmarkStart w:id="1600" w:name="_Toc449349911"/>
      <w:bookmarkStart w:id="1601" w:name="_Toc449350002"/>
      <w:bookmarkStart w:id="1602" w:name="_Toc449350093"/>
      <w:bookmarkStart w:id="1603" w:name="_Toc449350184"/>
      <w:bookmarkStart w:id="1604" w:name="_Toc449350275"/>
      <w:bookmarkStart w:id="1605" w:name="_Toc449350601"/>
      <w:bookmarkStart w:id="1606" w:name="_Toc449350692"/>
      <w:bookmarkStart w:id="1607" w:name="_Toc449351459"/>
      <w:bookmarkStart w:id="1608" w:name="_Toc449351614"/>
      <w:bookmarkStart w:id="1609" w:name="_Toc449351711"/>
      <w:bookmarkStart w:id="1610" w:name="_Toc450171355"/>
      <w:bookmarkStart w:id="1611" w:name="_Toc450171442"/>
      <w:bookmarkStart w:id="1612" w:name="_Toc450171531"/>
      <w:bookmarkStart w:id="1613" w:name="_Toc450171622"/>
      <w:bookmarkStart w:id="1614" w:name="_Toc450171709"/>
      <w:bookmarkStart w:id="1615" w:name="_Toc450171795"/>
      <w:bookmarkStart w:id="1616" w:name="_Toc450172436"/>
      <w:bookmarkStart w:id="1617" w:name="_Toc450172557"/>
      <w:bookmarkStart w:id="1618" w:name="_Toc450173516"/>
      <w:bookmarkStart w:id="1619" w:name="_Toc450173722"/>
      <w:bookmarkStart w:id="1620" w:name="_Toc450174132"/>
      <w:bookmarkStart w:id="1621" w:name="_Toc450203256"/>
      <w:bookmarkStart w:id="1622" w:name="_Toc450204680"/>
      <w:bookmarkStart w:id="1623" w:name="_Toc450203208"/>
      <w:bookmarkStart w:id="1624" w:name="_Toc450905386"/>
      <w:bookmarkStart w:id="1625" w:name="_Toc384984336"/>
      <w:bookmarkStart w:id="1626" w:name="_Toc449214353"/>
      <w:bookmarkStart w:id="1627" w:name="_Toc44934602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r w:rsidRPr="00AD41C5">
        <w:rPr>
          <w:rFonts w:ascii="Arial" w:hAnsi="Arial" w:cs="Arial"/>
          <w:b/>
          <w:u w:val="single"/>
        </w:rPr>
        <w:t>Catégories éligibles</w:t>
      </w:r>
      <w:bookmarkEnd w:id="1625"/>
      <w:bookmarkEnd w:id="1626"/>
      <w:bookmarkEnd w:id="1627"/>
    </w:p>
    <w:p w:rsidR="002507D9" w:rsidRPr="00AD41C5" w:rsidRDefault="002507D9" w:rsidP="003F4E21">
      <w:pPr>
        <w:autoSpaceDE w:val="0"/>
        <w:autoSpaceDN w:val="0"/>
        <w:adjustRightInd w:val="0"/>
        <w:jc w:val="both"/>
        <w:rPr>
          <w:rFonts w:ascii="Arial" w:hAnsi="Arial" w:cs="Arial"/>
        </w:rPr>
      </w:pPr>
      <w:r w:rsidRPr="00AD41C5">
        <w:rPr>
          <w:rFonts w:ascii="Arial" w:hAnsi="Arial" w:cs="Arial"/>
        </w:rPr>
        <w:t>Les trois catégories suivantes sont éligibles aux bénéfices de la politique de réinstallation du projet:</w:t>
      </w:r>
    </w:p>
    <w:p w:rsidR="002507D9" w:rsidRPr="00AD41C5" w:rsidRDefault="00263C9C" w:rsidP="00C13C02">
      <w:pPr>
        <w:pStyle w:val="ListParagraph"/>
        <w:numPr>
          <w:ilvl w:val="0"/>
          <w:numId w:val="31"/>
        </w:numPr>
        <w:autoSpaceDE w:val="0"/>
        <w:autoSpaceDN w:val="0"/>
        <w:adjustRightInd w:val="0"/>
        <w:jc w:val="both"/>
        <w:rPr>
          <w:rFonts w:ascii="Arial" w:hAnsi="Arial" w:cs="Arial"/>
        </w:rPr>
      </w:pPr>
      <w:r w:rsidRPr="00AD41C5">
        <w:rPr>
          <w:rFonts w:ascii="Arial" w:hAnsi="Arial" w:cs="Arial"/>
        </w:rPr>
        <w:t>l</w:t>
      </w:r>
      <w:r w:rsidR="002507D9" w:rsidRPr="00AD41C5">
        <w:rPr>
          <w:rFonts w:ascii="Arial" w:hAnsi="Arial" w:cs="Arial"/>
        </w:rPr>
        <w:t>es détenteurs d'un droit formel sur les terres (y compris les droits coutumiers et traditionnels reconnus);</w:t>
      </w:r>
    </w:p>
    <w:p w:rsidR="002507D9" w:rsidRPr="00AD41C5" w:rsidRDefault="00263C9C" w:rsidP="00C13C02">
      <w:pPr>
        <w:pStyle w:val="ListParagraph"/>
        <w:numPr>
          <w:ilvl w:val="0"/>
          <w:numId w:val="31"/>
        </w:numPr>
        <w:autoSpaceDE w:val="0"/>
        <w:autoSpaceDN w:val="0"/>
        <w:adjustRightInd w:val="0"/>
        <w:jc w:val="both"/>
        <w:rPr>
          <w:rFonts w:ascii="Arial" w:hAnsi="Arial" w:cs="Arial"/>
        </w:rPr>
      </w:pPr>
      <w:r w:rsidRPr="00AD41C5">
        <w:rPr>
          <w:rFonts w:ascii="Arial" w:hAnsi="Arial" w:cs="Arial"/>
        </w:rPr>
        <w:t>l</w:t>
      </w:r>
      <w:r w:rsidR="002507D9" w:rsidRPr="00AD41C5">
        <w:rPr>
          <w:rFonts w:ascii="Arial" w:hAnsi="Arial" w:cs="Arial"/>
        </w:rPr>
        <w:t>es personnes qui n'ont pas de droit formel sur les terres au moment où le recensement commence, mais qui ont des titres ou autres, sous réserve que de tels titres soient reconnus par les lois du pays ou puissent l’être dans le cadre d’un processus identifié dans le plan de réinstallation;</w:t>
      </w:r>
    </w:p>
    <w:p w:rsidR="002507D9" w:rsidRPr="00AD41C5" w:rsidRDefault="00263C9C" w:rsidP="00C13C02">
      <w:pPr>
        <w:pStyle w:val="ListParagraph"/>
        <w:numPr>
          <w:ilvl w:val="0"/>
          <w:numId w:val="31"/>
        </w:numPr>
        <w:autoSpaceDE w:val="0"/>
        <w:autoSpaceDN w:val="0"/>
        <w:adjustRightInd w:val="0"/>
        <w:jc w:val="both"/>
        <w:rPr>
          <w:rFonts w:ascii="Arial" w:hAnsi="Arial" w:cs="Arial"/>
        </w:rPr>
      </w:pPr>
      <w:r w:rsidRPr="00AD41C5">
        <w:rPr>
          <w:rFonts w:ascii="Arial" w:hAnsi="Arial" w:cs="Arial"/>
        </w:rPr>
        <w:t>l</w:t>
      </w:r>
      <w:r w:rsidR="002507D9" w:rsidRPr="00AD41C5">
        <w:rPr>
          <w:rFonts w:ascii="Arial" w:hAnsi="Arial" w:cs="Arial"/>
        </w:rPr>
        <w:t>es personnes qui n'ont ni droit formel ni titres susceptibles d'être reconnus sur les terres qu'elles occupent.</w:t>
      </w:r>
    </w:p>
    <w:p w:rsidR="002507D9" w:rsidRPr="00AD41C5" w:rsidRDefault="002507D9" w:rsidP="003F4E21">
      <w:pPr>
        <w:pStyle w:val="ListParagraph"/>
        <w:autoSpaceDE w:val="0"/>
        <w:autoSpaceDN w:val="0"/>
        <w:adjustRightInd w:val="0"/>
        <w:jc w:val="both"/>
        <w:rPr>
          <w:rFonts w:ascii="Arial" w:hAnsi="Arial" w:cs="Arial"/>
        </w:rPr>
      </w:pPr>
    </w:p>
    <w:p w:rsidR="002507D9" w:rsidRPr="00AD41C5" w:rsidRDefault="002507D9" w:rsidP="003F4E21">
      <w:pPr>
        <w:autoSpaceDE w:val="0"/>
        <w:autoSpaceDN w:val="0"/>
        <w:adjustRightInd w:val="0"/>
        <w:jc w:val="both"/>
        <w:rPr>
          <w:rFonts w:ascii="Arial" w:hAnsi="Arial" w:cs="Arial"/>
        </w:rPr>
      </w:pPr>
      <w:r w:rsidRPr="00AD41C5">
        <w:rPr>
          <w:rFonts w:ascii="Arial" w:hAnsi="Arial" w:cs="Arial"/>
        </w:rPr>
        <w:t xml:space="preserve">Les personnes relevant des alinéas (a) et (b) ci-dessus reçoivent une compensation pour les terres qu'elles perdent. Les personnes relevant de l’alinéa (c) reçoivent une aide à la réinstallation en lieu et place de la compensation pour les terres qu'elles occupent, et toute autre aide permettant d'atteindre les objectifs énoncés dans le présent CPRP, à la condition qu'elles aient occupé les terres dans la zone du projet avant une date limite fixée </w:t>
      </w:r>
      <w:r w:rsidR="00365745" w:rsidRPr="00B02716">
        <w:rPr>
          <w:rFonts w:ascii="Arial" w:hAnsi="Arial" w:cs="Arial"/>
        </w:rPr>
        <w:t>ci-dessous définie</w:t>
      </w:r>
      <w:r w:rsidRPr="00AD41C5">
        <w:rPr>
          <w:rFonts w:ascii="Arial" w:hAnsi="Arial" w:cs="Arial"/>
        </w:rPr>
        <w:t>. Cependant, les personnes qui viendraient à occuper les zones à déplacer après la date limite ne sont pas éligibles à compensation ou à d'autres formes d'assistance.</w:t>
      </w:r>
    </w:p>
    <w:p w:rsidR="002507D9" w:rsidRPr="00AD41C5" w:rsidRDefault="002507D9" w:rsidP="003F4E21">
      <w:pPr>
        <w:autoSpaceDE w:val="0"/>
        <w:autoSpaceDN w:val="0"/>
        <w:adjustRightInd w:val="0"/>
        <w:jc w:val="both"/>
        <w:rPr>
          <w:rFonts w:ascii="Arial" w:hAnsi="Arial" w:cs="Arial"/>
        </w:rPr>
      </w:pPr>
      <w:r w:rsidRPr="00AD41C5">
        <w:rPr>
          <w:rFonts w:ascii="Arial" w:hAnsi="Arial" w:cs="Arial"/>
        </w:rPr>
        <w:t xml:space="preserve">Il est important aussi de noter qu’une communauté ou un groupe quelconque peut collectivement réclamer une indemnisation lorsque les biens perdus lui appartiennent. </w:t>
      </w:r>
    </w:p>
    <w:p w:rsidR="00263C9C" w:rsidRPr="00AD41C5" w:rsidRDefault="00263C9C" w:rsidP="003F4E21">
      <w:pPr>
        <w:autoSpaceDE w:val="0"/>
        <w:autoSpaceDN w:val="0"/>
        <w:adjustRightInd w:val="0"/>
        <w:jc w:val="both"/>
        <w:rPr>
          <w:rFonts w:ascii="Arial" w:hAnsi="Arial" w:cs="Arial"/>
        </w:rPr>
      </w:pPr>
    </w:p>
    <w:p w:rsidR="002507D9" w:rsidRPr="00AD41C5" w:rsidRDefault="002507D9" w:rsidP="00C13C02">
      <w:pPr>
        <w:pStyle w:val="ListParagraph"/>
        <w:numPr>
          <w:ilvl w:val="0"/>
          <w:numId w:val="58"/>
        </w:numPr>
        <w:rPr>
          <w:rFonts w:ascii="Arial" w:hAnsi="Arial" w:cs="Arial"/>
          <w:b/>
          <w:u w:val="single"/>
        </w:rPr>
      </w:pPr>
      <w:bookmarkStart w:id="1628" w:name="_Toc384984337"/>
      <w:bookmarkStart w:id="1629" w:name="_Toc449214354"/>
      <w:bookmarkStart w:id="1630" w:name="_Toc449346030"/>
      <w:r w:rsidRPr="00AD41C5">
        <w:rPr>
          <w:rFonts w:ascii="Arial" w:hAnsi="Arial" w:cs="Arial"/>
          <w:b/>
          <w:u w:val="single"/>
        </w:rPr>
        <w:t>Critères d’éligibilité</w:t>
      </w:r>
      <w:bookmarkEnd w:id="1628"/>
      <w:bookmarkEnd w:id="1629"/>
      <w:bookmarkEnd w:id="1630"/>
    </w:p>
    <w:p w:rsidR="00FE49E7" w:rsidRDefault="002507D9" w:rsidP="00B02716">
      <w:pPr>
        <w:widowControl w:val="0"/>
        <w:autoSpaceDE w:val="0"/>
        <w:autoSpaceDN w:val="0"/>
        <w:adjustRightInd w:val="0"/>
        <w:jc w:val="both"/>
      </w:pPr>
      <w:r w:rsidRPr="00AD41C5">
        <w:rPr>
          <w:rFonts w:ascii="Arial" w:hAnsi="Arial" w:cs="Arial"/>
        </w:rPr>
        <w:t xml:space="preserve">De façon générale, c'est la nécessité d'une acquisition de terrain occupée ou exploitée par des personnes pour diverses raisons, par un sous projet, qui déclenche la politique de réinstallation involontaire. De ce fait, les personnes affectées par la réinstallation reçoivent soit une compensation pour les pertes subies soit une assistance nécessaire pour leur réinstallation (cf. matrice d’éligibilité ci-après) : </w:t>
      </w:r>
      <w:bookmarkStart w:id="1631" w:name="_Toc353985742"/>
      <w:bookmarkStart w:id="1632" w:name="_Toc353986873"/>
    </w:p>
    <w:p w:rsidR="00FE49E7" w:rsidRPr="00AD41C5" w:rsidRDefault="00FE49E7" w:rsidP="00FE49E7">
      <w:pPr>
        <w:widowControl w:val="0"/>
        <w:autoSpaceDE w:val="0"/>
        <w:autoSpaceDN w:val="0"/>
        <w:adjustRightInd w:val="0"/>
        <w:jc w:val="both"/>
        <w:rPr>
          <w:rFonts w:ascii="Arial" w:hAnsi="Arial" w:cs="Arial"/>
        </w:rPr>
      </w:pPr>
      <w:r w:rsidRPr="00AD41C5">
        <w:rPr>
          <w:rFonts w:ascii="Arial" w:hAnsi="Arial" w:cs="Arial"/>
        </w:rPr>
        <w:t>Les pertes éligibles à une compensation peuvent revêtir les formes suivantes :</w:t>
      </w:r>
    </w:p>
    <w:p w:rsidR="00FE49E7" w:rsidRPr="00AD41C5" w:rsidRDefault="00FE49E7" w:rsidP="00C13C02">
      <w:pPr>
        <w:widowControl w:val="0"/>
        <w:numPr>
          <w:ilvl w:val="0"/>
          <w:numId w:val="6"/>
        </w:numPr>
        <w:autoSpaceDE w:val="0"/>
        <w:autoSpaceDN w:val="0"/>
        <w:adjustRightInd w:val="0"/>
        <w:jc w:val="both"/>
        <w:rPr>
          <w:rFonts w:ascii="Arial" w:hAnsi="Arial" w:cs="Arial"/>
        </w:rPr>
      </w:pPr>
      <w:r w:rsidRPr="00AD41C5">
        <w:rPr>
          <w:rFonts w:ascii="Arial" w:hAnsi="Arial" w:cs="Arial"/>
        </w:rPr>
        <w:t>Perte de terrain.</w:t>
      </w:r>
    </w:p>
    <w:p w:rsidR="00FE49E7" w:rsidRPr="00AD41C5" w:rsidRDefault="00FE49E7" w:rsidP="00C13C02">
      <w:pPr>
        <w:widowControl w:val="0"/>
        <w:numPr>
          <w:ilvl w:val="1"/>
          <w:numId w:val="6"/>
        </w:numPr>
        <w:autoSpaceDE w:val="0"/>
        <w:autoSpaceDN w:val="0"/>
        <w:adjustRightInd w:val="0"/>
        <w:jc w:val="both"/>
        <w:rPr>
          <w:rFonts w:ascii="Arial" w:hAnsi="Arial" w:cs="Arial"/>
          <w:i/>
          <w:iCs/>
        </w:rPr>
      </w:pPr>
      <w:r w:rsidRPr="00AD41C5">
        <w:rPr>
          <w:rFonts w:ascii="Arial" w:hAnsi="Arial" w:cs="Arial"/>
          <w:i/>
          <w:iCs/>
        </w:rPr>
        <w:t>Perte totale  </w:t>
      </w:r>
    </w:p>
    <w:p w:rsidR="00FE49E7" w:rsidRPr="00AD41C5" w:rsidRDefault="00FE49E7" w:rsidP="00C13C02">
      <w:pPr>
        <w:widowControl w:val="0"/>
        <w:numPr>
          <w:ilvl w:val="1"/>
          <w:numId w:val="6"/>
        </w:numPr>
        <w:autoSpaceDE w:val="0"/>
        <w:autoSpaceDN w:val="0"/>
        <w:adjustRightInd w:val="0"/>
        <w:jc w:val="both"/>
        <w:rPr>
          <w:rFonts w:ascii="Arial" w:hAnsi="Arial" w:cs="Arial"/>
        </w:rPr>
      </w:pPr>
      <w:r w:rsidRPr="00AD41C5">
        <w:rPr>
          <w:rFonts w:ascii="Arial" w:hAnsi="Arial" w:cs="Arial"/>
          <w:i/>
          <w:iCs/>
        </w:rPr>
        <w:t>Perte partielle</w:t>
      </w:r>
      <w:r w:rsidRPr="00AD41C5">
        <w:rPr>
          <w:rFonts w:ascii="Arial" w:hAnsi="Arial" w:cs="Arial"/>
        </w:rPr>
        <w:t>. Cette perte partielle peut concerner soit:</w:t>
      </w:r>
    </w:p>
    <w:p w:rsidR="00FE49E7" w:rsidRPr="00AD41C5" w:rsidRDefault="00FE49E7" w:rsidP="00C13C02">
      <w:pPr>
        <w:widowControl w:val="0"/>
        <w:numPr>
          <w:ilvl w:val="0"/>
          <w:numId w:val="7"/>
        </w:numPr>
        <w:autoSpaceDE w:val="0"/>
        <w:autoSpaceDN w:val="0"/>
        <w:adjustRightInd w:val="0"/>
        <w:jc w:val="both"/>
        <w:rPr>
          <w:rFonts w:ascii="Arial" w:hAnsi="Arial" w:cs="Arial"/>
        </w:rPr>
      </w:pPr>
      <w:r w:rsidRPr="00AD41C5">
        <w:rPr>
          <w:rFonts w:ascii="Arial" w:hAnsi="Arial" w:cs="Arial"/>
        </w:rPr>
        <w:t>une petite partie donnant l'opportunité de faire des réaménagements dans la partie restante ;</w:t>
      </w:r>
    </w:p>
    <w:p w:rsidR="00FE49E7" w:rsidRPr="00AD41C5" w:rsidRDefault="00FE49E7" w:rsidP="00C13C02">
      <w:pPr>
        <w:widowControl w:val="0"/>
        <w:numPr>
          <w:ilvl w:val="0"/>
          <w:numId w:val="7"/>
        </w:numPr>
        <w:autoSpaceDE w:val="0"/>
        <w:autoSpaceDN w:val="0"/>
        <w:adjustRightInd w:val="0"/>
        <w:jc w:val="both"/>
        <w:rPr>
          <w:rFonts w:ascii="Arial" w:hAnsi="Arial" w:cs="Arial"/>
        </w:rPr>
      </w:pPr>
      <w:r w:rsidRPr="00AD41C5">
        <w:rPr>
          <w:rFonts w:ascii="Arial" w:hAnsi="Arial" w:cs="Arial"/>
        </w:rPr>
        <w:t>soit une grande partie. Dans ce cas, le reste de la parcelle n'offre aucune possibilité de réaménagement. Ce cas est traité comme une perte complète.</w:t>
      </w:r>
    </w:p>
    <w:p w:rsidR="00FE49E7" w:rsidRPr="00AD41C5" w:rsidRDefault="00FE49E7" w:rsidP="00FE49E7">
      <w:pPr>
        <w:widowControl w:val="0"/>
        <w:autoSpaceDE w:val="0"/>
        <w:autoSpaceDN w:val="0"/>
        <w:adjustRightInd w:val="0"/>
        <w:ind w:left="1800"/>
        <w:jc w:val="both"/>
        <w:rPr>
          <w:rFonts w:ascii="Arial" w:hAnsi="Arial" w:cs="Arial"/>
        </w:rPr>
      </w:pPr>
    </w:p>
    <w:p w:rsidR="00FE49E7" w:rsidRPr="00AD41C5" w:rsidRDefault="00FE49E7" w:rsidP="00C13C02">
      <w:pPr>
        <w:widowControl w:val="0"/>
        <w:numPr>
          <w:ilvl w:val="0"/>
          <w:numId w:val="6"/>
        </w:numPr>
        <w:autoSpaceDE w:val="0"/>
        <w:autoSpaceDN w:val="0"/>
        <w:adjustRightInd w:val="0"/>
        <w:jc w:val="both"/>
        <w:rPr>
          <w:rFonts w:ascii="Arial" w:hAnsi="Arial" w:cs="Arial"/>
        </w:rPr>
      </w:pPr>
      <w:r w:rsidRPr="00AD41C5">
        <w:rPr>
          <w:rFonts w:ascii="Arial" w:hAnsi="Arial" w:cs="Arial"/>
        </w:rPr>
        <w:t>Perte de structures et d'infrastructures.</w:t>
      </w:r>
    </w:p>
    <w:p w:rsidR="00FE49E7" w:rsidRPr="00AD41C5" w:rsidRDefault="00FE49E7" w:rsidP="00C13C02">
      <w:pPr>
        <w:widowControl w:val="0"/>
        <w:numPr>
          <w:ilvl w:val="1"/>
          <w:numId w:val="59"/>
        </w:numPr>
        <w:autoSpaceDE w:val="0"/>
        <w:autoSpaceDN w:val="0"/>
        <w:adjustRightInd w:val="0"/>
        <w:jc w:val="both"/>
        <w:rPr>
          <w:rFonts w:ascii="Arial" w:hAnsi="Arial" w:cs="Arial"/>
        </w:rPr>
      </w:pPr>
      <w:r w:rsidRPr="00AD41C5">
        <w:rPr>
          <w:rFonts w:ascii="Arial" w:hAnsi="Arial" w:cs="Arial"/>
          <w:i/>
          <w:iCs/>
        </w:rPr>
        <w:t>Perte totale</w:t>
      </w:r>
      <w:r w:rsidRPr="00AD41C5">
        <w:rPr>
          <w:rFonts w:ascii="Arial" w:hAnsi="Arial" w:cs="Arial"/>
        </w:rPr>
        <w:t>. Il s'agit de la destruction complète de structure et d'infrastructure telles que kiosques, boutiques, case d’habitation ou d’abri d’activité économique, clôtures, etc.</w:t>
      </w:r>
    </w:p>
    <w:p w:rsidR="00FE49E7" w:rsidRPr="00AD41C5" w:rsidRDefault="00FE49E7" w:rsidP="00C13C02">
      <w:pPr>
        <w:widowControl w:val="0"/>
        <w:numPr>
          <w:ilvl w:val="1"/>
          <w:numId w:val="59"/>
        </w:numPr>
        <w:autoSpaceDE w:val="0"/>
        <w:autoSpaceDN w:val="0"/>
        <w:adjustRightInd w:val="0"/>
        <w:jc w:val="both"/>
        <w:rPr>
          <w:rFonts w:ascii="Arial" w:hAnsi="Arial" w:cs="Arial"/>
        </w:rPr>
      </w:pPr>
      <w:r w:rsidRPr="00AD41C5">
        <w:rPr>
          <w:rFonts w:ascii="Arial" w:hAnsi="Arial" w:cs="Arial"/>
          <w:i/>
          <w:iCs/>
        </w:rPr>
        <w:t>Perte partielle</w:t>
      </w:r>
      <w:r w:rsidRPr="00AD41C5">
        <w:rPr>
          <w:rFonts w:ascii="Arial" w:hAnsi="Arial" w:cs="Arial"/>
        </w:rPr>
        <w:t>. Il s'agit d'une perte partielle de structures ou d'infrastructures offrant des opportunités de faire des réaménagements. Dans le cas contraire, on se retrouve dans le cas d'une perte complète.</w:t>
      </w:r>
    </w:p>
    <w:p w:rsidR="00FE49E7" w:rsidRPr="00AD41C5" w:rsidRDefault="00FE49E7" w:rsidP="00FE49E7">
      <w:pPr>
        <w:widowControl w:val="0"/>
        <w:autoSpaceDE w:val="0"/>
        <w:autoSpaceDN w:val="0"/>
        <w:adjustRightInd w:val="0"/>
        <w:ind w:left="720"/>
        <w:jc w:val="both"/>
        <w:rPr>
          <w:rFonts w:ascii="Arial" w:hAnsi="Arial" w:cs="Arial"/>
          <w:b/>
          <w:bCs/>
        </w:rPr>
      </w:pPr>
    </w:p>
    <w:p w:rsidR="00FE49E7" w:rsidRPr="00AD41C5" w:rsidRDefault="00FE49E7" w:rsidP="00C13C02">
      <w:pPr>
        <w:widowControl w:val="0"/>
        <w:numPr>
          <w:ilvl w:val="0"/>
          <w:numId w:val="6"/>
        </w:numPr>
        <w:autoSpaceDE w:val="0"/>
        <w:autoSpaceDN w:val="0"/>
        <w:adjustRightInd w:val="0"/>
        <w:jc w:val="both"/>
        <w:rPr>
          <w:rFonts w:ascii="Arial" w:hAnsi="Arial" w:cs="Arial"/>
        </w:rPr>
      </w:pPr>
      <w:r w:rsidRPr="00AD41C5">
        <w:rPr>
          <w:rFonts w:ascii="Arial" w:hAnsi="Arial" w:cs="Arial"/>
        </w:rPr>
        <w:t>Perte de revenus</w:t>
      </w:r>
    </w:p>
    <w:p w:rsidR="00FE49E7" w:rsidRPr="00AD41C5" w:rsidRDefault="00FE49E7" w:rsidP="00FE49E7">
      <w:pPr>
        <w:widowControl w:val="0"/>
        <w:autoSpaceDE w:val="0"/>
        <w:autoSpaceDN w:val="0"/>
        <w:adjustRightInd w:val="0"/>
        <w:jc w:val="both"/>
        <w:rPr>
          <w:rFonts w:ascii="Arial" w:hAnsi="Arial" w:cs="Arial"/>
        </w:rPr>
      </w:pPr>
      <w:r w:rsidRPr="00AD41C5">
        <w:rPr>
          <w:rFonts w:ascii="Arial" w:hAnsi="Arial" w:cs="Arial"/>
        </w:rPr>
        <w:t>Elle concerne les entreprises (boutiques, kiosque, etc.) les commerçants et les vendeurs (carburants, eaux fraiche, fruits, charbon de bois, etc.) et se rapporte à la période d'inactivité de l'entreprise durant la période de relocation.</w:t>
      </w:r>
    </w:p>
    <w:p w:rsidR="00FE49E7" w:rsidRPr="00AD41C5" w:rsidRDefault="00FE49E7" w:rsidP="00FE49E7">
      <w:pPr>
        <w:widowControl w:val="0"/>
        <w:autoSpaceDE w:val="0"/>
        <w:autoSpaceDN w:val="0"/>
        <w:adjustRightInd w:val="0"/>
        <w:jc w:val="both"/>
        <w:rPr>
          <w:rFonts w:ascii="Arial" w:hAnsi="Arial" w:cs="Arial"/>
          <w:color w:val="C00000"/>
        </w:rPr>
      </w:pPr>
    </w:p>
    <w:p w:rsidR="00FE49E7" w:rsidRPr="00AD41C5" w:rsidRDefault="00FE49E7" w:rsidP="00C13C02">
      <w:pPr>
        <w:pStyle w:val="ListParagraph"/>
        <w:widowControl w:val="0"/>
        <w:numPr>
          <w:ilvl w:val="0"/>
          <w:numId w:val="6"/>
        </w:numPr>
        <w:autoSpaceDE w:val="0"/>
        <w:autoSpaceDN w:val="0"/>
        <w:adjustRightInd w:val="0"/>
        <w:jc w:val="both"/>
        <w:rPr>
          <w:rFonts w:ascii="Arial" w:hAnsi="Arial" w:cs="Arial"/>
        </w:rPr>
      </w:pPr>
      <w:r w:rsidRPr="00AD41C5">
        <w:rPr>
          <w:rFonts w:ascii="Arial" w:hAnsi="Arial" w:cs="Arial"/>
        </w:rPr>
        <w:t>Perte de droits</w:t>
      </w:r>
    </w:p>
    <w:p w:rsidR="00FE49E7" w:rsidRPr="00AD41C5" w:rsidRDefault="00FE49E7" w:rsidP="00FE49E7">
      <w:pPr>
        <w:widowControl w:val="0"/>
        <w:autoSpaceDE w:val="0"/>
        <w:autoSpaceDN w:val="0"/>
        <w:adjustRightInd w:val="0"/>
        <w:jc w:val="both"/>
        <w:rPr>
          <w:rFonts w:ascii="Arial" w:hAnsi="Arial" w:cs="Arial"/>
        </w:rPr>
      </w:pPr>
      <w:r w:rsidRPr="00AD41C5">
        <w:rPr>
          <w:rFonts w:ascii="Arial" w:hAnsi="Arial" w:cs="Arial"/>
        </w:rPr>
        <w:t>Elle concerne les locataires, les métayers, exploitants agricoles qui ne peuvent plus utiliser pour un certain temps, du fait du projet les infrastructures dont ils ne sont pas propriétaires.</w:t>
      </w:r>
    </w:p>
    <w:p w:rsidR="00FE49E7" w:rsidRPr="00AD41C5" w:rsidRDefault="00FE49E7" w:rsidP="00FE49E7">
      <w:pPr>
        <w:widowControl w:val="0"/>
        <w:autoSpaceDE w:val="0"/>
        <w:autoSpaceDN w:val="0"/>
        <w:adjustRightInd w:val="0"/>
        <w:jc w:val="both"/>
        <w:rPr>
          <w:rFonts w:ascii="Arial" w:hAnsi="Arial" w:cs="Arial"/>
        </w:rPr>
      </w:pPr>
      <w:r w:rsidRPr="00AD41C5">
        <w:rPr>
          <w:rFonts w:ascii="Arial" w:hAnsi="Arial" w:cs="Arial"/>
        </w:rPr>
        <w:t xml:space="preserve">Les interventions du PACAM ne vont pas engendrer une réinstallation générale ou zonale, mais plutôt des réinstallations limitées et temporaires. </w:t>
      </w:r>
    </w:p>
    <w:p w:rsidR="008E2285" w:rsidRDefault="008E2285" w:rsidP="003F4E21">
      <w:pPr>
        <w:pStyle w:val="Caption"/>
        <w:spacing w:line="276" w:lineRule="auto"/>
        <w:rPr>
          <w:rFonts w:ascii="Arial" w:hAnsi="Arial" w:cs="Arial"/>
          <w:sz w:val="22"/>
          <w:szCs w:val="22"/>
        </w:rPr>
      </w:pPr>
    </w:p>
    <w:p w:rsidR="002507D9" w:rsidRPr="00AD41C5" w:rsidRDefault="002507D9" w:rsidP="003F4E21">
      <w:pPr>
        <w:pStyle w:val="Caption"/>
        <w:spacing w:line="276" w:lineRule="auto"/>
        <w:rPr>
          <w:rFonts w:ascii="Arial" w:hAnsi="Arial" w:cs="Arial"/>
          <w:b w:val="0"/>
          <w:sz w:val="22"/>
          <w:szCs w:val="22"/>
        </w:rPr>
      </w:pPr>
      <w:bookmarkStart w:id="1633" w:name="_Toc451982484"/>
      <w:bookmarkEnd w:id="1631"/>
      <w:bookmarkEnd w:id="1632"/>
      <w:r w:rsidRPr="00AD41C5">
        <w:rPr>
          <w:rFonts w:ascii="Arial" w:hAnsi="Arial" w:cs="Arial"/>
          <w:b w:val="0"/>
          <w:sz w:val="22"/>
          <w:szCs w:val="22"/>
        </w:rPr>
        <w:t xml:space="preserve">Tableau </w:t>
      </w:r>
      <w:r w:rsidR="0021119A" w:rsidRPr="00AD41C5">
        <w:rPr>
          <w:rFonts w:ascii="Arial" w:hAnsi="Arial" w:cs="Arial"/>
          <w:b w:val="0"/>
          <w:sz w:val="22"/>
          <w:szCs w:val="22"/>
        </w:rPr>
        <w:fldChar w:fldCharType="begin"/>
      </w:r>
      <w:r w:rsidRPr="00AD41C5">
        <w:rPr>
          <w:rFonts w:ascii="Arial" w:hAnsi="Arial" w:cs="Arial"/>
          <w:b w:val="0"/>
          <w:sz w:val="22"/>
          <w:szCs w:val="22"/>
        </w:rPr>
        <w:instrText xml:space="preserve"> SEQ Tableau \* ARABIC </w:instrText>
      </w:r>
      <w:r w:rsidR="0021119A" w:rsidRPr="00AD41C5">
        <w:rPr>
          <w:rFonts w:ascii="Arial" w:hAnsi="Arial" w:cs="Arial"/>
          <w:b w:val="0"/>
          <w:sz w:val="22"/>
          <w:szCs w:val="22"/>
        </w:rPr>
        <w:fldChar w:fldCharType="separate"/>
      </w:r>
      <w:r w:rsidR="008F3F96">
        <w:rPr>
          <w:rFonts w:ascii="Arial" w:hAnsi="Arial" w:cs="Arial"/>
          <w:b w:val="0"/>
          <w:noProof/>
          <w:sz w:val="22"/>
          <w:szCs w:val="22"/>
        </w:rPr>
        <w:t>3</w:t>
      </w:r>
      <w:r w:rsidR="0021119A" w:rsidRPr="00AD41C5">
        <w:rPr>
          <w:rFonts w:ascii="Arial" w:hAnsi="Arial" w:cs="Arial"/>
          <w:b w:val="0"/>
          <w:sz w:val="22"/>
          <w:szCs w:val="22"/>
        </w:rPr>
        <w:fldChar w:fldCharType="end"/>
      </w:r>
      <w:r w:rsidRPr="00AD41C5">
        <w:rPr>
          <w:rFonts w:ascii="Arial" w:hAnsi="Arial" w:cs="Arial"/>
          <w:b w:val="0"/>
          <w:w w:val="95"/>
          <w:sz w:val="22"/>
          <w:szCs w:val="22"/>
        </w:rPr>
        <w:t> : Matrice d’éligibilité</w:t>
      </w:r>
      <w:bookmarkEnd w:id="1633"/>
    </w:p>
    <w:tbl>
      <w:tblPr>
        <w:tblW w:w="101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706"/>
        <w:gridCol w:w="3006"/>
        <w:gridCol w:w="5399"/>
      </w:tblGrid>
      <w:tr w:rsidR="002507D9" w:rsidRPr="00AD41C5" w:rsidTr="009D1B42">
        <w:trPr>
          <w:cantSplit/>
          <w:tblHeader/>
          <w:jc w:val="center"/>
        </w:trPr>
        <w:tc>
          <w:tcPr>
            <w:tcW w:w="1564" w:type="dxa"/>
            <w:shd w:val="clear" w:color="auto" w:fill="D9D9D9" w:themeFill="background1" w:themeFillShade="D9"/>
          </w:tcPr>
          <w:p w:rsidR="002507D9" w:rsidRPr="00AD41C5" w:rsidRDefault="002507D9" w:rsidP="003F4E21">
            <w:pPr>
              <w:spacing w:after="120"/>
              <w:jc w:val="center"/>
              <w:rPr>
                <w:rFonts w:ascii="Arial" w:hAnsi="Arial" w:cs="Arial"/>
                <w:b/>
                <w:w w:val="95"/>
              </w:rPr>
            </w:pPr>
            <w:r w:rsidRPr="00AD41C5">
              <w:rPr>
                <w:rFonts w:ascii="Arial" w:hAnsi="Arial" w:cs="Arial"/>
                <w:b/>
                <w:w w:val="95"/>
              </w:rPr>
              <w:t>Impact</w:t>
            </w:r>
          </w:p>
        </w:tc>
        <w:tc>
          <w:tcPr>
            <w:tcW w:w="3046" w:type="dxa"/>
            <w:shd w:val="clear" w:color="auto" w:fill="D9D9D9" w:themeFill="background1" w:themeFillShade="D9"/>
          </w:tcPr>
          <w:p w:rsidR="002507D9" w:rsidRPr="00AD41C5" w:rsidRDefault="002507D9" w:rsidP="003F4E21">
            <w:pPr>
              <w:spacing w:after="120"/>
              <w:jc w:val="center"/>
              <w:rPr>
                <w:rFonts w:ascii="Arial" w:hAnsi="Arial" w:cs="Arial"/>
                <w:b/>
                <w:w w:val="95"/>
              </w:rPr>
            </w:pPr>
            <w:r w:rsidRPr="00AD41C5">
              <w:rPr>
                <w:rFonts w:ascii="Arial" w:hAnsi="Arial" w:cs="Arial"/>
                <w:b/>
                <w:w w:val="95"/>
              </w:rPr>
              <w:t>Eligibilité</w:t>
            </w:r>
          </w:p>
        </w:tc>
        <w:tc>
          <w:tcPr>
            <w:tcW w:w="5501" w:type="dxa"/>
            <w:shd w:val="clear" w:color="auto" w:fill="D9D9D9" w:themeFill="background1" w:themeFillShade="D9"/>
          </w:tcPr>
          <w:p w:rsidR="002507D9" w:rsidRPr="00AD41C5" w:rsidRDefault="002507D9" w:rsidP="003F4E21">
            <w:pPr>
              <w:spacing w:after="120"/>
              <w:jc w:val="center"/>
              <w:rPr>
                <w:rFonts w:ascii="Arial" w:hAnsi="Arial" w:cs="Arial"/>
                <w:b/>
                <w:w w:val="95"/>
              </w:rPr>
            </w:pPr>
            <w:r w:rsidRPr="00AD41C5">
              <w:rPr>
                <w:rFonts w:ascii="Arial" w:hAnsi="Arial" w:cs="Arial"/>
                <w:b/>
                <w:w w:val="95"/>
              </w:rPr>
              <w:t>Droit à compensation ou réinstallation</w:t>
            </w:r>
          </w:p>
        </w:tc>
      </w:tr>
      <w:tr w:rsidR="002507D9" w:rsidRPr="00AD41C5" w:rsidTr="009D1B42">
        <w:trPr>
          <w:cantSplit/>
          <w:trHeight w:val="982"/>
          <w:jc w:val="center"/>
        </w:trPr>
        <w:tc>
          <w:tcPr>
            <w:tcW w:w="1564" w:type="dxa"/>
          </w:tcPr>
          <w:p w:rsidR="002507D9" w:rsidRPr="00AD41C5" w:rsidRDefault="002507D9" w:rsidP="003F4E21">
            <w:pPr>
              <w:autoSpaceDE w:val="0"/>
              <w:autoSpaceDN w:val="0"/>
              <w:adjustRightInd w:val="0"/>
              <w:jc w:val="both"/>
              <w:rPr>
                <w:rFonts w:ascii="Arial" w:hAnsi="Arial" w:cs="Arial"/>
              </w:rPr>
            </w:pPr>
            <w:r w:rsidRPr="00AD41C5">
              <w:rPr>
                <w:rFonts w:ascii="Arial" w:hAnsi="Arial" w:cs="Arial"/>
              </w:rPr>
              <w:t xml:space="preserve">Perte de terrain titré ou droit coutumier confirmé </w:t>
            </w:r>
          </w:p>
        </w:tc>
        <w:tc>
          <w:tcPr>
            <w:tcW w:w="3046" w:type="dxa"/>
          </w:tcPr>
          <w:p w:rsidR="002507D9" w:rsidRPr="00AD41C5" w:rsidRDefault="002507D9" w:rsidP="003F4E21">
            <w:pPr>
              <w:autoSpaceDE w:val="0"/>
              <w:autoSpaceDN w:val="0"/>
              <w:adjustRightInd w:val="0"/>
              <w:jc w:val="both"/>
              <w:rPr>
                <w:rFonts w:ascii="Arial" w:hAnsi="Arial" w:cs="Arial"/>
              </w:rPr>
            </w:pPr>
            <w:r w:rsidRPr="00AD41C5">
              <w:rPr>
                <w:rFonts w:ascii="Arial" w:hAnsi="Arial" w:cs="Arial"/>
              </w:rPr>
              <w:t>Etre le titulaire d’un droit formel (titre foncier valide et enregistré) ou de droit coutumier reconnu. Le droit coutumier est constaté à l’issue d’une enquête publique et contradictoire.</w:t>
            </w:r>
          </w:p>
        </w:tc>
        <w:tc>
          <w:tcPr>
            <w:tcW w:w="5501" w:type="dxa"/>
          </w:tcPr>
          <w:p w:rsidR="002507D9" w:rsidRPr="00AD41C5" w:rsidRDefault="002507D9" w:rsidP="00B02716">
            <w:pPr>
              <w:autoSpaceDE w:val="0"/>
              <w:autoSpaceDN w:val="0"/>
              <w:adjustRightInd w:val="0"/>
              <w:jc w:val="both"/>
              <w:rPr>
                <w:rFonts w:ascii="Arial" w:hAnsi="Arial" w:cs="Arial"/>
              </w:rPr>
            </w:pPr>
            <w:r w:rsidRPr="00AD41C5">
              <w:rPr>
                <w:rFonts w:ascii="Arial" w:hAnsi="Arial" w:cs="Arial"/>
              </w:rPr>
              <w:t>Compensation de la parcelle à la valeur intégrale de remplacement</w:t>
            </w:r>
            <w:r w:rsidR="00263C9C" w:rsidRPr="00AD41C5">
              <w:rPr>
                <w:rFonts w:ascii="Arial" w:hAnsi="Arial" w:cs="Arial"/>
              </w:rPr>
              <w:t xml:space="preserve"> ou </w:t>
            </w:r>
            <w:r w:rsidRPr="00AD41C5">
              <w:rPr>
                <w:rFonts w:ascii="Arial" w:hAnsi="Arial" w:cs="Arial"/>
              </w:rPr>
              <w:t xml:space="preserve">Réinstallation sur une parcelle similaire </w:t>
            </w:r>
          </w:p>
        </w:tc>
      </w:tr>
      <w:tr w:rsidR="002507D9" w:rsidRPr="00AD41C5" w:rsidTr="009D1B42">
        <w:trPr>
          <w:cantSplit/>
          <w:jc w:val="center"/>
        </w:trPr>
        <w:tc>
          <w:tcPr>
            <w:tcW w:w="1564" w:type="dxa"/>
          </w:tcPr>
          <w:p w:rsidR="002507D9" w:rsidRPr="00AD41C5" w:rsidRDefault="002507D9" w:rsidP="003F4E21">
            <w:pPr>
              <w:autoSpaceDE w:val="0"/>
              <w:autoSpaceDN w:val="0"/>
              <w:adjustRightInd w:val="0"/>
              <w:jc w:val="both"/>
              <w:rPr>
                <w:rFonts w:ascii="Arial" w:hAnsi="Arial" w:cs="Arial"/>
              </w:rPr>
            </w:pPr>
            <w:r w:rsidRPr="00AD41C5">
              <w:rPr>
                <w:rFonts w:ascii="Arial" w:hAnsi="Arial" w:cs="Arial"/>
              </w:rPr>
              <w:t>Perte de terrain cultivable et cultivé non titré ou non confirmé</w:t>
            </w:r>
          </w:p>
        </w:tc>
        <w:tc>
          <w:tcPr>
            <w:tcW w:w="3046" w:type="dxa"/>
          </w:tcPr>
          <w:p w:rsidR="002507D9" w:rsidRPr="00AD41C5" w:rsidRDefault="002507D9" w:rsidP="003F4E21">
            <w:pPr>
              <w:autoSpaceDE w:val="0"/>
              <w:autoSpaceDN w:val="0"/>
              <w:adjustRightInd w:val="0"/>
              <w:jc w:val="both"/>
              <w:rPr>
                <w:rFonts w:ascii="Arial" w:hAnsi="Arial" w:cs="Arial"/>
              </w:rPr>
            </w:pPr>
            <w:r w:rsidRPr="00AD41C5">
              <w:rPr>
                <w:rFonts w:ascii="Arial" w:hAnsi="Arial" w:cs="Arial"/>
              </w:rPr>
              <w:t>Etre l’occupant reconnu d’une parcelle cultivable et cultivée relevant du domaine privé immobilier de l’Etat</w:t>
            </w:r>
          </w:p>
        </w:tc>
        <w:tc>
          <w:tcPr>
            <w:tcW w:w="5501" w:type="dxa"/>
          </w:tcPr>
          <w:p w:rsidR="002507D9" w:rsidRPr="00AD41C5" w:rsidRDefault="002507D9" w:rsidP="003F4E21">
            <w:pPr>
              <w:autoSpaceDE w:val="0"/>
              <w:autoSpaceDN w:val="0"/>
              <w:adjustRightInd w:val="0"/>
              <w:jc w:val="both"/>
              <w:rPr>
                <w:rFonts w:ascii="Arial" w:hAnsi="Arial" w:cs="Arial"/>
              </w:rPr>
            </w:pPr>
            <w:r w:rsidRPr="00AD41C5">
              <w:rPr>
                <w:rFonts w:ascii="Arial" w:hAnsi="Arial" w:cs="Arial"/>
              </w:rPr>
              <w:t>Pas de compensation pour la parcelle, mais la perte de production sera compensée conformément à la loi</w:t>
            </w:r>
          </w:p>
          <w:p w:rsidR="002507D9" w:rsidRPr="00AD41C5" w:rsidRDefault="002507D9" w:rsidP="003F4E21">
            <w:pPr>
              <w:autoSpaceDE w:val="0"/>
              <w:autoSpaceDN w:val="0"/>
              <w:adjustRightInd w:val="0"/>
              <w:jc w:val="both"/>
              <w:rPr>
                <w:rFonts w:ascii="Arial" w:hAnsi="Arial" w:cs="Arial"/>
              </w:rPr>
            </w:pPr>
          </w:p>
        </w:tc>
      </w:tr>
      <w:tr w:rsidR="002507D9" w:rsidRPr="00AD41C5" w:rsidTr="009D1B42">
        <w:trPr>
          <w:cantSplit/>
          <w:jc w:val="center"/>
        </w:trPr>
        <w:tc>
          <w:tcPr>
            <w:tcW w:w="1564" w:type="dxa"/>
          </w:tcPr>
          <w:p w:rsidR="002507D9" w:rsidRPr="00AD41C5" w:rsidRDefault="002507D9" w:rsidP="003F4E21">
            <w:pPr>
              <w:autoSpaceDE w:val="0"/>
              <w:autoSpaceDN w:val="0"/>
              <w:adjustRightInd w:val="0"/>
              <w:jc w:val="both"/>
              <w:rPr>
                <w:rFonts w:ascii="Arial" w:hAnsi="Arial" w:cs="Arial"/>
              </w:rPr>
            </w:pPr>
            <w:r w:rsidRPr="00AD41C5">
              <w:rPr>
                <w:rFonts w:ascii="Arial" w:hAnsi="Arial" w:cs="Arial"/>
              </w:rPr>
              <w:t>Perte de terrain non cultivé</w:t>
            </w:r>
          </w:p>
        </w:tc>
        <w:tc>
          <w:tcPr>
            <w:tcW w:w="3046" w:type="dxa"/>
          </w:tcPr>
          <w:p w:rsidR="002507D9" w:rsidRPr="00AD41C5" w:rsidRDefault="002507D9" w:rsidP="003F4E21">
            <w:pPr>
              <w:autoSpaceDE w:val="0"/>
              <w:autoSpaceDN w:val="0"/>
              <w:adjustRightInd w:val="0"/>
              <w:jc w:val="both"/>
              <w:rPr>
                <w:rFonts w:ascii="Arial" w:hAnsi="Arial" w:cs="Arial"/>
              </w:rPr>
            </w:pPr>
            <w:r w:rsidRPr="00AD41C5">
              <w:rPr>
                <w:rFonts w:ascii="Arial" w:hAnsi="Arial" w:cs="Arial"/>
              </w:rPr>
              <w:t>- Communautés villageoises</w:t>
            </w:r>
          </w:p>
          <w:p w:rsidR="002507D9" w:rsidRPr="00AD41C5" w:rsidRDefault="00365745" w:rsidP="003F4E21">
            <w:pPr>
              <w:autoSpaceDE w:val="0"/>
              <w:autoSpaceDN w:val="0"/>
              <w:adjustRightInd w:val="0"/>
              <w:jc w:val="both"/>
              <w:rPr>
                <w:rFonts w:ascii="Arial" w:hAnsi="Arial" w:cs="Arial"/>
              </w:rPr>
            </w:pPr>
            <w:r w:rsidRPr="008F7494">
              <w:rPr>
                <w:rFonts w:ascii="Arial" w:hAnsi="Arial" w:cs="Arial"/>
              </w:rPr>
              <w:t>- Agriculteurs</w:t>
            </w:r>
          </w:p>
          <w:p w:rsidR="002507D9" w:rsidRPr="00AD41C5" w:rsidRDefault="002507D9" w:rsidP="003F4E21">
            <w:pPr>
              <w:autoSpaceDE w:val="0"/>
              <w:autoSpaceDN w:val="0"/>
              <w:adjustRightInd w:val="0"/>
              <w:jc w:val="both"/>
              <w:rPr>
                <w:rFonts w:ascii="Arial" w:hAnsi="Arial" w:cs="Arial"/>
              </w:rPr>
            </w:pPr>
            <w:r w:rsidRPr="00AD41C5">
              <w:rPr>
                <w:rFonts w:ascii="Arial" w:hAnsi="Arial" w:cs="Arial"/>
              </w:rPr>
              <w:t xml:space="preserve">- Eleveurs </w:t>
            </w:r>
          </w:p>
          <w:p w:rsidR="002507D9" w:rsidRPr="00AD41C5" w:rsidRDefault="002507D9" w:rsidP="003F4E21">
            <w:pPr>
              <w:autoSpaceDE w:val="0"/>
              <w:autoSpaceDN w:val="0"/>
              <w:adjustRightInd w:val="0"/>
              <w:jc w:val="both"/>
              <w:rPr>
                <w:rFonts w:ascii="Arial" w:hAnsi="Arial" w:cs="Arial"/>
              </w:rPr>
            </w:pPr>
            <w:r w:rsidRPr="00AD41C5">
              <w:rPr>
                <w:rFonts w:ascii="Arial" w:hAnsi="Arial" w:cs="Arial"/>
              </w:rPr>
              <w:t>-Apiculteurs</w:t>
            </w:r>
          </w:p>
          <w:p w:rsidR="002507D9" w:rsidRPr="00AD41C5" w:rsidRDefault="002507D9" w:rsidP="003F4E21">
            <w:pPr>
              <w:autoSpaceDE w:val="0"/>
              <w:autoSpaceDN w:val="0"/>
              <w:adjustRightInd w:val="0"/>
              <w:jc w:val="both"/>
              <w:rPr>
                <w:rFonts w:ascii="Arial" w:hAnsi="Arial" w:cs="Arial"/>
              </w:rPr>
            </w:pPr>
            <w:r w:rsidRPr="00AD41C5">
              <w:rPr>
                <w:rFonts w:ascii="Arial" w:hAnsi="Arial" w:cs="Arial"/>
              </w:rPr>
              <w:t>- Chasseurs</w:t>
            </w:r>
          </w:p>
          <w:p w:rsidR="002507D9" w:rsidRPr="00AD41C5" w:rsidRDefault="00C815A0" w:rsidP="003F4E21">
            <w:pPr>
              <w:autoSpaceDE w:val="0"/>
              <w:autoSpaceDN w:val="0"/>
              <w:adjustRightInd w:val="0"/>
              <w:jc w:val="both"/>
              <w:rPr>
                <w:rFonts w:ascii="Arial" w:hAnsi="Arial" w:cs="Arial"/>
              </w:rPr>
            </w:pPr>
            <w:r>
              <w:rPr>
                <w:rFonts w:ascii="Arial" w:hAnsi="Arial" w:cs="Arial"/>
              </w:rPr>
              <w:t xml:space="preserve">- </w:t>
            </w:r>
            <w:r w:rsidR="002507D9" w:rsidRPr="00AD41C5">
              <w:rPr>
                <w:rFonts w:ascii="Arial" w:hAnsi="Arial" w:cs="Arial"/>
              </w:rPr>
              <w:t>Thérapeutes traditionnels etc.</w:t>
            </w:r>
          </w:p>
          <w:p w:rsidR="002507D9" w:rsidRPr="00AD41C5" w:rsidRDefault="002507D9" w:rsidP="003F4E21">
            <w:pPr>
              <w:autoSpaceDE w:val="0"/>
              <w:autoSpaceDN w:val="0"/>
              <w:adjustRightInd w:val="0"/>
              <w:jc w:val="both"/>
              <w:rPr>
                <w:rFonts w:ascii="Arial" w:hAnsi="Arial" w:cs="Arial"/>
              </w:rPr>
            </w:pPr>
          </w:p>
        </w:tc>
        <w:tc>
          <w:tcPr>
            <w:tcW w:w="5501" w:type="dxa"/>
          </w:tcPr>
          <w:p w:rsidR="002507D9" w:rsidRPr="00AD41C5" w:rsidRDefault="002507D9" w:rsidP="003F4E21">
            <w:pPr>
              <w:autoSpaceDE w:val="0"/>
              <w:autoSpaceDN w:val="0"/>
              <w:adjustRightInd w:val="0"/>
              <w:jc w:val="both"/>
              <w:rPr>
                <w:rFonts w:ascii="Arial" w:hAnsi="Arial" w:cs="Arial"/>
              </w:rPr>
            </w:pPr>
            <w:r w:rsidRPr="00AD41C5">
              <w:rPr>
                <w:rFonts w:ascii="Arial" w:hAnsi="Arial" w:cs="Arial"/>
              </w:rPr>
              <w:t>-  Appui pour trouver de nouveaux sites d’exploitation (cultures maraîchères, apiculture etc.), appui à la reconversion et compensation de la perte de revenu encourue durant la période nécessaire pour rétablir l’activité sur un autre site ou durant la période de reconversion</w:t>
            </w:r>
          </w:p>
          <w:p w:rsidR="002507D9" w:rsidRPr="00AD41C5" w:rsidRDefault="00C815A0" w:rsidP="003F4E21">
            <w:pPr>
              <w:autoSpaceDE w:val="0"/>
              <w:autoSpaceDN w:val="0"/>
              <w:adjustRightInd w:val="0"/>
              <w:jc w:val="both"/>
              <w:rPr>
                <w:rFonts w:ascii="Arial" w:hAnsi="Arial" w:cs="Arial"/>
              </w:rPr>
            </w:pPr>
            <w:r>
              <w:rPr>
                <w:rFonts w:ascii="Arial" w:hAnsi="Arial" w:cs="Arial"/>
              </w:rPr>
              <w:t xml:space="preserve">- </w:t>
            </w:r>
            <w:r w:rsidR="002507D9" w:rsidRPr="00AD41C5">
              <w:rPr>
                <w:rFonts w:ascii="Arial" w:hAnsi="Arial" w:cs="Arial"/>
              </w:rPr>
              <w:t>Appui pour trouver de nouveaux pâturages et de nouveaux couloirs de transhumance, appui à l’intensification de l’élevage et compensation de la perte de revenu encourue durant la période nécessaire pour rétablir l’activité sur un autre site</w:t>
            </w:r>
          </w:p>
          <w:p w:rsidR="002507D9" w:rsidRPr="00AD41C5" w:rsidRDefault="002507D9" w:rsidP="003F4E21">
            <w:pPr>
              <w:autoSpaceDE w:val="0"/>
              <w:autoSpaceDN w:val="0"/>
              <w:adjustRightInd w:val="0"/>
              <w:jc w:val="both"/>
              <w:rPr>
                <w:rFonts w:ascii="Arial" w:hAnsi="Arial" w:cs="Arial"/>
              </w:rPr>
            </w:pPr>
            <w:r w:rsidRPr="00AD41C5">
              <w:rPr>
                <w:rFonts w:ascii="Arial" w:hAnsi="Arial" w:cs="Arial"/>
              </w:rPr>
              <w:t>- Aménagement de couloirs de passage et des zones de pâturage</w:t>
            </w:r>
          </w:p>
          <w:p w:rsidR="002507D9" w:rsidRPr="00AD41C5" w:rsidRDefault="002507D9" w:rsidP="003F4E21">
            <w:pPr>
              <w:autoSpaceDE w:val="0"/>
              <w:autoSpaceDN w:val="0"/>
              <w:adjustRightInd w:val="0"/>
              <w:jc w:val="both"/>
              <w:rPr>
                <w:rFonts w:ascii="Arial" w:hAnsi="Arial" w:cs="Arial"/>
              </w:rPr>
            </w:pPr>
            <w:r w:rsidRPr="00AD41C5">
              <w:rPr>
                <w:rFonts w:ascii="Arial" w:hAnsi="Arial" w:cs="Arial"/>
              </w:rPr>
              <w:t>- Mise en place d’arboretum d’essences utilisées par les thérapeutes traditionnels</w:t>
            </w:r>
          </w:p>
        </w:tc>
      </w:tr>
      <w:tr w:rsidR="002507D9" w:rsidRPr="00AD41C5" w:rsidTr="009D1B42">
        <w:trPr>
          <w:cantSplit/>
          <w:jc w:val="center"/>
        </w:trPr>
        <w:tc>
          <w:tcPr>
            <w:tcW w:w="1564" w:type="dxa"/>
          </w:tcPr>
          <w:p w:rsidR="002507D9" w:rsidRPr="00AD41C5" w:rsidRDefault="002507D9" w:rsidP="003F4E21">
            <w:pPr>
              <w:spacing w:after="120"/>
              <w:rPr>
                <w:rFonts w:ascii="Arial" w:hAnsi="Arial" w:cs="Arial"/>
                <w:w w:val="95"/>
              </w:rPr>
            </w:pPr>
            <w:r w:rsidRPr="00AD41C5">
              <w:rPr>
                <w:rFonts w:ascii="Arial" w:hAnsi="Arial" w:cs="Arial"/>
                <w:w w:val="95"/>
              </w:rPr>
              <w:t>Perte de cultures</w:t>
            </w:r>
          </w:p>
        </w:tc>
        <w:tc>
          <w:tcPr>
            <w:tcW w:w="3046" w:type="dxa"/>
          </w:tcPr>
          <w:p w:rsidR="002507D9" w:rsidRPr="00AD41C5" w:rsidRDefault="002507D9" w:rsidP="003F4E21">
            <w:pPr>
              <w:spacing w:after="120"/>
              <w:rPr>
                <w:rFonts w:ascii="Arial" w:hAnsi="Arial" w:cs="Arial"/>
                <w:w w:val="95"/>
              </w:rPr>
            </w:pPr>
            <w:r w:rsidRPr="00AD41C5">
              <w:rPr>
                <w:rFonts w:ascii="Arial" w:hAnsi="Arial" w:cs="Arial"/>
                <w:w w:val="95"/>
              </w:rPr>
              <w:t>Etre reconnu comme ayant installé  la culture</w:t>
            </w:r>
          </w:p>
        </w:tc>
        <w:tc>
          <w:tcPr>
            <w:tcW w:w="5501" w:type="dxa"/>
          </w:tcPr>
          <w:p w:rsidR="000F41EF" w:rsidRPr="00AD41C5" w:rsidRDefault="002507D9" w:rsidP="003F4E21">
            <w:pPr>
              <w:rPr>
                <w:rFonts w:ascii="Arial" w:hAnsi="Arial" w:cs="Arial"/>
                <w:w w:val="95"/>
              </w:rPr>
            </w:pPr>
            <w:r w:rsidRPr="00AD41C5">
              <w:rPr>
                <w:rFonts w:ascii="Arial" w:hAnsi="Arial" w:cs="Arial"/>
                <w:w w:val="95"/>
              </w:rPr>
              <w:t>Confère chapitre 6 portant sur les méthodes d’évaluation et de compensation</w:t>
            </w:r>
          </w:p>
          <w:p w:rsidR="000F41EF" w:rsidRPr="00AD41C5" w:rsidRDefault="000F41EF" w:rsidP="003F4E21">
            <w:pPr>
              <w:rPr>
                <w:rFonts w:ascii="Arial" w:eastAsia="Times New Roman" w:hAnsi="Arial" w:cs="Arial"/>
                <w:lang w:val="fr-CA" w:eastAsia="fr-CA"/>
              </w:rPr>
            </w:pPr>
            <w:r w:rsidRPr="00AD41C5">
              <w:rPr>
                <w:rFonts w:ascii="Arial" w:hAnsi="Arial" w:cs="Arial"/>
                <w:w w:val="95"/>
              </w:rPr>
              <w:t xml:space="preserve"> Si </w:t>
            </w:r>
            <w:r w:rsidRPr="00AD41C5">
              <w:rPr>
                <w:rFonts w:ascii="Arial" w:hAnsi="Arial" w:cs="Arial"/>
              </w:rPr>
              <w:t>Cultures pérennes : compensation à la valeur intégrale de remplacement de la culture considérée (prenant en considération la valeur du plant, le travail nécessaire au ré-établissement de la culture, et la perte de revenu pendant la période nécessaire au ré-établissement à la valeur du marché du produit considéré)</w:t>
            </w:r>
          </w:p>
          <w:p w:rsidR="000F41EF" w:rsidRPr="00AD41C5" w:rsidRDefault="000F41EF" w:rsidP="003F4E21">
            <w:pPr>
              <w:rPr>
                <w:rFonts w:ascii="Arial" w:hAnsi="Arial" w:cs="Arial"/>
              </w:rPr>
            </w:pPr>
            <w:r w:rsidRPr="00AD41C5">
              <w:rPr>
                <w:rFonts w:ascii="Arial" w:hAnsi="Arial" w:cs="Arial"/>
              </w:rPr>
              <w:t>Cultures annuelles : si la culture est détruite avant d’avoir pu être moissonnée, compensation par l’équivalent d’une récolte de riz ou la valeur actuelle  correspondante.</w:t>
            </w:r>
          </w:p>
          <w:p w:rsidR="002507D9" w:rsidRPr="00AD41C5" w:rsidRDefault="000F41EF" w:rsidP="003F4E21">
            <w:pPr>
              <w:spacing w:after="120"/>
              <w:rPr>
                <w:rFonts w:ascii="Arial" w:hAnsi="Arial" w:cs="Arial"/>
                <w:w w:val="95"/>
              </w:rPr>
            </w:pPr>
            <w:r w:rsidRPr="00AD41C5">
              <w:rPr>
                <w:rFonts w:ascii="Arial" w:hAnsi="Arial" w:cs="Arial"/>
              </w:rPr>
              <w:t>Arbres ne générant pas de revenus, sauf par la vente de bois de feu, compensation par la fourniture de plants et en payant le travail de plantation</w:t>
            </w:r>
          </w:p>
        </w:tc>
      </w:tr>
      <w:tr w:rsidR="002507D9" w:rsidRPr="00AD41C5" w:rsidTr="009D1B42">
        <w:trPr>
          <w:cantSplit/>
          <w:jc w:val="center"/>
        </w:trPr>
        <w:tc>
          <w:tcPr>
            <w:tcW w:w="1564" w:type="dxa"/>
          </w:tcPr>
          <w:p w:rsidR="002507D9" w:rsidRPr="00AD41C5" w:rsidRDefault="002507D9" w:rsidP="003F4E21">
            <w:pPr>
              <w:autoSpaceDE w:val="0"/>
              <w:autoSpaceDN w:val="0"/>
              <w:adjustRightInd w:val="0"/>
              <w:jc w:val="both"/>
              <w:rPr>
                <w:rFonts w:ascii="Arial" w:hAnsi="Arial" w:cs="Arial"/>
              </w:rPr>
            </w:pPr>
            <w:r w:rsidRPr="00AD41C5">
              <w:rPr>
                <w:rFonts w:ascii="Arial" w:hAnsi="Arial" w:cs="Arial"/>
              </w:rPr>
              <w:t>Perte de bâtiment</w:t>
            </w:r>
          </w:p>
        </w:tc>
        <w:tc>
          <w:tcPr>
            <w:tcW w:w="3046" w:type="dxa"/>
          </w:tcPr>
          <w:p w:rsidR="002507D9" w:rsidRPr="00AD41C5" w:rsidRDefault="002507D9" w:rsidP="003F4E21">
            <w:pPr>
              <w:autoSpaceDE w:val="0"/>
              <w:autoSpaceDN w:val="0"/>
              <w:adjustRightInd w:val="0"/>
              <w:jc w:val="both"/>
              <w:rPr>
                <w:rFonts w:ascii="Arial" w:hAnsi="Arial" w:cs="Arial"/>
              </w:rPr>
            </w:pPr>
            <w:r w:rsidRPr="00AD41C5">
              <w:rPr>
                <w:rFonts w:ascii="Arial" w:hAnsi="Arial" w:cs="Arial"/>
                <w:u w:val="single"/>
              </w:rPr>
              <w:t>Cas 1 :</w:t>
            </w:r>
            <w:r w:rsidRPr="00AD41C5">
              <w:rPr>
                <w:rFonts w:ascii="Arial" w:hAnsi="Arial" w:cs="Arial"/>
              </w:rPr>
              <w:tab/>
              <w:t>Propriétaire résident, reconnu comme propriétaire par le voisinage et confirmé par l’enquête socio-économique</w:t>
            </w:r>
            <w:r w:rsidRPr="00AD41C5">
              <w:rPr>
                <w:rFonts w:ascii="Arial" w:hAnsi="Arial" w:cs="Arial"/>
              </w:rPr>
              <w:br/>
            </w:r>
          </w:p>
          <w:p w:rsidR="002507D9" w:rsidRDefault="002507D9" w:rsidP="003F4E21">
            <w:pPr>
              <w:autoSpaceDE w:val="0"/>
              <w:autoSpaceDN w:val="0"/>
              <w:adjustRightInd w:val="0"/>
              <w:jc w:val="both"/>
              <w:rPr>
                <w:rFonts w:ascii="Arial" w:hAnsi="Arial" w:cs="Arial"/>
              </w:rPr>
            </w:pPr>
            <w:r w:rsidRPr="00AD41C5">
              <w:rPr>
                <w:rFonts w:ascii="Arial" w:hAnsi="Arial" w:cs="Arial"/>
                <w:u w:val="single"/>
              </w:rPr>
              <w:t>Cas 2 :</w:t>
            </w:r>
            <w:r w:rsidRPr="00AD41C5">
              <w:rPr>
                <w:rFonts w:ascii="Arial" w:hAnsi="Arial" w:cs="Arial"/>
              </w:rPr>
              <w:tab/>
              <w:t>Propriétaire non résident, reconnu comme propriétaire par le voisinage et confirmé par l’enquête</w:t>
            </w:r>
          </w:p>
          <w:p w:rsidR="00C815A0" w:rsidRPr="00AD41C5" w:rsidRDefault="00C815A0" w:rsidP="003F4E21">
            <w:pPr>
              <w:autoSpaceDE w:val="0"/>
              <w:autoSpaceDN w:val="0"/>
              <w:adjustRightInd w:val="0"/>
              <w:jc w:val="both"/>
              <w:rPr>
                <w:rFonts w:ascii="Arial" w:hAnsi="Arial" w:cs="Arial"/>
              </w:rPr>
            </w:pPr>
          </w:p>
          <w:p w:rsidR="002507D9" w:rsidRPr="00AD41C5" w:rsidRDefault="002507D9" w:rsidP="003F4E21">
            <w:pPr>
              <w:autoSpaceDE w:val="0"/>
              <w:autoSpaceDN w:val="0"/>
              <w:adjustRightInd w:val="0"/>
              <w:jc w:val="both"/>
              <w:rPr>
                <w:rFonts w:ascii="Arial" w:hAnsi="Arial" w:cs="Arial"/>
              </w:rPr>
            </w:pPr>
            <w:r w:rsidRPr="00AD41C5">
              <w:rPr>
                <w:rFonts w:ascii="Arial" w:hAnsi="Arial" w:cs="Arial"/>
                <w:u w:val="single"/>
              </w:rPr>
              <w:t>Cas 3 :</w:t>
            </w:r>
            <w:r w:rsidRPr="00AD41C5">
              <w:rPr>
                <w:rFonts w:ascii="Arial" w:hAnsi="Arial" w:cs="Arial"/>
                <w:u w:val="single"/>
              </w:rPr>
              <w:tab/>
            </w:r>
            <w:r w:rsidRPr="00AD41C5">
              <w:rPr>
                <w:rFonts w:ascii="Arial" w:hAnsi="Arial" w:cs="Arial"/>
              </w:rPr>
              <w:t>Locataire, reconnu comme locataire par le voisinage et confirmé par l’enquête socio-économique</w:t>
            </w:r>
          </w:p>
        </w:tc>
        <w:tc>
          <w:tcPr>
            <w:tcW w:w="5501" w:type="dxa"/>
          </w:tcPr>
          <w:p w:rsidR="002507D9" w:rsidRPr="00AD41C5" w:rsidRDefault="002507D9" w:rsidP="003F4E21">
            <w:pPr>
              <w:autoSpaceDE w:val="0"/>
              <w:autoSpaceDN w:val="0"/>
              <w:adjustRightInd w:val="0"/>
              <w:jc w:val="both"/>
              <w:rPr>
                <w:rFonts w:ascii="Arial" w:hAnsi="Arial" w:cs="Arial"/>
              </w:rPr>
            </w:pPr>
            <w:r w:rsidRPr="00AD41C5">
              <w:rPr>
                <w:rFonts w:ascii="Arial" w:hAnsi="Arial" w:cs="Arial"/>
                <w:u w:val="single"/>
              </w:rPr>
              <w:t>Cas 1 :</w:t>
            </w:r>
            <w:r w:rsidRPr="00AD41C5">
              <w:rPr>
                <w:rFonts w:ascii="Arial" w:hAnsi="Arial" w:cs="Arial"/>
              </w:rPr>
              <w:tab/>
              <w:t xml:space="preserve">Compensation du bâtiment à la valeur intégrale de remplacement (valeur du marché s’il est possible de se référer à des transactions pour ce type de bâtiment, plus indemnité de déménagement) </w:t>
            </w:r>
            <w:r w:rsidR="00F727E0" w:rsidRPr="00AD41C5">
              <w:rPr>
                <w:rFonts w:ascii="Arial" w:hAnsi="Arial" w:cs="Arial"/>
              </w:rPr>
              <w:t xml:space="preserve">ou </w:t>
            </w:r>
            <w:r w:rsidRPr="00AD41C5">
              <w:rPr>
                <w:rFonts w:ascii="Arial" w:hAnsi="Arial" w:cs="Arial"/>
              </w:rPr>
              <w:t>Réinstallation dans un bâtiment de caractéristiques et de surface équivalentes ou supérieures et indemnité de déménagement</w:t>
            </w:r>
          </w:p>
          <w:p w:rsidR="002507D9" w:rsidRPr="00AD41C5" w:rsidRDefault="002507D9" w:rsidP="003F4E21">
            <w:pPr>
              <w:autoSpaceDE w:val="0"/>
              <w:autoSpaceDN w:val="0"/>
              <w:adjustRightInd w:val="0"/>
              <w:jc w:val="both"/>
              <w:rPr>
                <w:rFonts w:ascii="Arial" w:hAnsi="Arial" w:cs="Arial"/>
              </w:rPr>
            </w:pPr>
            <w:r w:rsidRPr="00AD41C5">
              <w:rPr>
                <w:rFonts w:ascii="Arial" w:hAnsi="Arial" w:cs="Arial"/>
                <w:u w:val="single"/>
              </w:rPr>
              <w:t>Cas 2 :</w:t>
            </w:r>
            <w:r w:rsidRPr="00AD41C5">
              <w:rPr>
                <w:rFonts w:ascii="Arial" w:hAnsi="Arial" w:cs="Arial"/>
              </w:rPr>
              <w:tab/>
              <w:t xml:space="preserve">Compensation du bâtiment à la valeur intégrale de remplacement (valeur du marché s’il est possible de se référer à des transactions pour ce type de bâtiment) </w:t>
            </w:r>
          </w:p>
          <w:p w:rsidR="002507D9" w:rsidRPr="00AD41C5" w:rsidRDefault="002507D9" w:rsidP="003F4E21">
            <w:pPr>
              <w:autoSpaceDE w:val="0"/>
              <w:autoSpaceDN w:val="0"/>
              <w:adjustRightInd w:val="0"/>
              <w:jc w:val="both"/>
              <w:rPr>
                <w:rFonts w:ascii="Arial" w:hAnsi="Arial" w:cs="Arial"/>
              </w:rPr>
            </w:pPr>
            <w:r w:rsidRPr="00AD41C5">
              <w:rPr>
                <w:rFonts w:ascii="Arial" w:hAnsi="Arial" w:cs="Arial"/>
                <w:u w:val="single"/>
              </w:rPr>
              <w:t>Cas 3 </w:t>
            </w:r>
            <w:r w:rsidRPr="00AD41C5">
              <w:rPr>
                <w:rFonts w:ascii="Arial" w:hAnsi="Arial" w:cs="Arial"/>
              </w:rPr>
              <w:t>: Compensation du coût du déplacement, comprenant (i) les frais encourus pour louer un logement similaire (trois mois de loyer de dépôt de garantie) et (ii) indemnité de déménagement</w:t>
            </w:r>
          </w:p>
        </w:tc>
      </w:tr>
      <w:tr w:rsidR="002507D9" w:rsidRPr="00AD41C5" w:rsidTr="009D1B42">
        <w:trPr>
          <w:cantSplit/>
          <w:jc w:val="center"/>
        </w:trPr>
        <w:tc>
          <w:tcPr>
            <w:tcW w:w="1564" w:type="dxa"/>
          </w:tcPr>
          <w:p w:rsidR="002507D9" w:rsidRPr="00AD41C5" w:rsidRDefault="002507D9" w:rsidP="003F4E21">
            <w:pPr>
              <w:autoSpaceDE w:val="0"/>
              <w:autoSpaceDN w:val="0"/>
              <w:adjustRightInd w:val="0"/>
              <w:jc w:val="both"/>
              <w:rPr>
                <w:rFonts w:ascii="Arial" w:hAnsi="Arial" w:cs="Arial"/>
              </w:rPr>
            </w:pPr>
            <w:r w:rsidRPr="00AD41C5">
              <w:rPr>
                <w:rFonts w:ascii="Arial" w:hAnsi="Arial" w:cs="Arial"/>
              </w:rPr>
              <w:t>Déménagement</w:t>
            </w:r>
          </w:p>
        </w:tc>
        <w:tc>
          <w:tcPr>
            <w:tcW w:w="3046" w:type="dxa"/>
          </w:tcPr>
          <w:p w:rsidR="002507D9" w:rsidRPr="00AD41C5" w:rsidRDefault="002507D9" w:rsidP="003F4E21">
            <w:pPr>
              <w:autoSpaceDE w:val="0"/>
              <w:autoSpaceDN w:val="0"/>
              <w:adjustRightInd w:val="0"/>
              <w:jc w:val="both"/>
              <w:rPr>
                <w:rFonts w:ascii="Arial" w:hAnsi="Arial" w:cs="Arial"/>
              </w:rPr>
            </w:pPr>
            <w:r w:rsidRPr="00AD41C5">
              <w:rPr>
                <w:rFonts w:ascii="Arial" w:hAnsi="Arial" w:cs="Arial"/>
              </w:rPr>
              <w:t>Etre résident et éligible à la réinstallation</w:t>
            </w:r>
          </w:p>
        </w:tc>
        <w:tc>
          <w:tcPr>
            <w:tcW w:w="5501" w:type="dxa"/>
          </w:tcPr>
          <w:p w:rsidR="002507D9" w:rsidRPr="00AD41C5" w:rsidRDefault="002507D9" w:rsidP="003F4E21">
            <w:pPr>
              <w:autoSpaceDE w:val="0"/>
              <w:autoSpaceDN w:val="0"/>
              <w:adjustRightInd w:val="0"/>
              <w:jc w:val="both"/>
              <w:rPr>
                <w:rFonts w:ascii="Arial" w:hAnsi="Arial" w:cs="Arial"/>
              </w:rPr>
            </w:pPr>
            <w:r w:rsidRPr="00AD41C5">
              <w:rPr>
                <w:rFonts w:ascii="Arial" w:hAnsi="Arial" w:cs="Arial"/>
              </w:rPr>
              <w:t>Prise en charge du coût du déménagement, de préférence en nature (mise à disposition d’un véhicule pour transporter les effets personnels)</w:t>
            </w:r>
          </w:p>
        </w:tc>
      </w:tr>
      <w:tr w:rsidR="002507D9" w:rsidRPr="00AD41C5" w:rsidTr="009D1B42">
        <w:trPr>
          <w:cantSplit/>
          <w:jc w:val="center"/>
        </w:trPr>
        <w:tc>
          <w:tcPr>
            <w:tcW w:w="1564" w:type="dxa"/>
          </w:tcPr>
          <w:p w:rsidR="002507D9" w:rsidRPr="00AD41C5" w:rsidRDefault="002507D9" w:rsidP="003F4E21">
            <w:pPr>
              <w:autoSpaceDE w:val="0"/>
              <w:autoSpaceDN w:val="0"/>
              <w:adjustRightInd w:val="0"/>
              <w:jc w:val="both"/>
              <w:rPr>
                <w:rFonts w:ascii="Arial" w:hAnsi="Arial" w:cs="Arial"/>
              </w:rPr>
            </w:pPr>
            <w:r w:rsidRPr="00AD41C5">
              <w:rPr>
                <w:rFonts w:ascii="Arial" w:hAnsi="Arial" w:cs="Arial"/>
              </w:rPr>
              <w:t>Perte d’activité commerciale ou artisanale</w:t>
            </w:r>
          </w:p>
        </w:tc>
        <w:tc>
          <w:tcPr>
            <w:tcW w:w="3046" w:type="dxa"/>
          </w:tcPr>
          <w:p w:rsidR="002507D9" w:rsidRPr="00AD41C5" w:rsidRDefault="002507D9" w:rsidP="003F4E21">
            <w:pPr>
              <w:autoSpaceDE w:val="0"/>
              <w:autoSpaceDN w:val="0"/>
              <w:adjustRightInd w:val="0"/>
              <w:jc w:val="both"/>
              <w:rPr>
                <w:rFonts w:ascii="Arial" w:hAnsi="Arial" w:cs="Arial"/>
              </w:rPr>
            </w:pPr>
            <w:r w:rsidRPr="00AD41C5">
              <w:rPr>
                <w:rFonts w:ascii="Arial" w:hAnsi="Arial" w:cs="Arial"/>
              </w:rPr>
              <w:t xml:space="preserve">Etre reconnu par le voisinage et les autorités comme l’exploitant de l’activité (cas des kiosques, boutiques) </w:t>
            </w:r>
          </w:p>
        </w:tc>
        <w:tc>
          <w:tcPr>
            <w:tcW w:w="5501" w:type="dxa"/>
          </w:tcPr>
          <w:p w:rsidR="002507D9" w:rsidRPr="00AD41C5" w:rsidRDefault="002507D9" w:rsidP="002F3A82">
            <w:pPr>
              <w:autoSpaceDE w:val="0"/>
              <w:autoSpaceDN w:val="0"/>
              <w:adjustRightInd w:val="0"/>
              <w:jc w:val="both"/>
              <w:rPr>
                <w:rFonts w:ascii="Arial" w:hAnsi="Arial" w:cs="Arial"/>
              </w:rPr>
            </w:pPr>
            <w:r w:rsidRPr="00AD41C5">
              <w:rPr>
                <w:rFonts w:ascii="Arial" w:hAnsi="Arial" w:cs="Arial"/>
              </w:rPr>
              <w:t xml:space="preserve">Compensation de la perte de revenu encourue durant la période nécessaire pour ré-établir l’activité sur un autre site, plus appui </w:t>
            </w:r>
            <w:r w:rsidR="008F7494">
              <w:rPr>
                <w:rFonts w:ascii="Arial" w:hAnsi="Arial" w:cs="Arial"/>
              </w:rPr>
              <w:t>pendant une période  considérée</w:t>
            </w:r>
            <w:r w:rsidR="002F3A82">
              <w:rPr>
                <w:rFonts w:ascii="Arial" w:hAnsi="Arial" w:cs="Arial"/>
              </w:rPr>
              <w:t xml:space="preserve"> (6 mois) </w:t>
            </w:r>
            <w:r w:rsidR="008F7494">
              <w:rPr>
                <w:rFonts w:ascii="Arial" w:hAnsi="Arial" w:cs="Arial"/>
              </w:rPr>
              <w:t xml:space="preserve"> comme celle de l’adaptation </w:t>
            </w:r>
            <w:r w:rsidRPr="00AD41C5">
              <w:rPr>
                <w:rFonts w:ascii="Arial" w:hAnsi="Arial" w:cs="Arial"/>
              </w:rPr>
              <w:t xml:space="preserve">à ces nouveaux sites </w:t>
            </w:r>
          </w:p>
        </w:tc>
      </w:tr>
      <w:tr w:rsidR="002507D9" w:rsidRPr="00AD41C5" w:rsidTr="009D1B42">
        <w:trPr>
          <w:cantSplit/>
          <w:jc w:val="center"/>
        </w:trPr>
        <w:tc>
          <w:tcPr>
            <w:tcW w:w="1564" w:type="dxa"/>
          </w:tcPr>
          <w:p w:rsidR="002507D9" w:rsidRPr="00AD41C5" w:rsidRDefault="002507D9" w:rsidP="003F4E21">
            <w:pPr>
              <w:autoSpaceDE w:val="0"/>
              <w:autoSpaceDN w:val="0"/>
              <w:adjustRightInd w:val="0"/>
              <w:jc w:val="both"/>
              <w:rPr>
                <w:rFonts w:ascii="Arial" w:hAnsi="Arial" w:cs="Arial"/>
              </w:rPr>
            </w:pPr>
            <w:r w:rsidRPr="00AD41C5">
              <w:rPr>
                <w:rFonts w:ascii="Arial" w:hAnsi="Arial" w:cs="Arial"/>
              </w:rPr>
              <w:t>Perte d’emploi</w:t>
            </w:r>
          </w:p>
        </w:tc>
        <w:tc>
          <w:tcPr>
            <w:tcW w:w="3046" w:type="dxa"/>
          </w:tcPr>
          <w:p w:rsidR="002507D9" w:rsidRPr="00AD41C5" w:rsidRDefault="002507D9" w:rsidP="003F4E21">
            <w:pPr>
              <w:autoSpaceDE w:val="0"/>
              <w:autoSpaceDN w:val="0"/>
              <w:adjustRightInd w:val="0"/>
              <w:jc w:val="both"/>
              <w:rPr>
                <w:rFonts w:ascii="Arial" w:hAnsi="Arial" w:cs="Arial"/>
              </w:rPr>
            </w:pPr>
            <w:r w:rsidRPr="00AD41C5">
              <w:rPr>
                <w:rFonts w:ascii="Arial" w:hAnsi="Arial" w:cs="Arial"/>
              </w:rPr>
              <w:t xml:space="preserve">Etre un employé d’une activité affectée </w:t>
            </w:r>
          </w:p>
        </w:tc>
        <w:tc>
          <w:tcPr>
            <w:tcW w:w="5501" w:type="dxa"/>
          </w:tcPr>
          <w:p w:rsidR="002507D9" w:rsidRPr="00AD41C5" w:rsidRDefault="002507D9" w:rsidP="008F7494">
            <w:pPr>
              <w:autoSpaceDE w:val="0"/>
              <w:autoSpaceDN w:val="0"/>
              <w:adjustRightInd w:val="0"/>
              <w:jc w:val="both"/>
              <w:rPr>
                <w:rFonts w:ascii="Arial" w:hAnsi="Arial" w:cs="Arial"/>
              </w:rPr>
            </w:pPr>
            <w:r w:rsidRPr="00AD41C5">
              <w:rPr>
                <w:rFonts w:ascii="Arial" w:hAnsi="Arial" w:cs="Arial"/>
              </w:rPr>
              <w:t xml:space="preserve">Compensation de la perte de salaire durant la période nécessaire </w:t>
            </w:r>
            <w:r w:rsidR="008F7494">
              <w:rPr>
                <w:rFonts w:ascii="Arial" w:hAnsi="Arial" w:cs="Arial"/>
              </w:rPr>
              <w:t xml:space="preserve">à l’établissement de l’activité </w:t>
            </w:r>
            <w:r w:rsidRPr="00AD41C5">
              <w:rPr>
                <w:rFonts w:ascii="Arial" w:hAnsi="Arial" w:cs="Arial"/>
              </w:rPr>
              <w:t xml:space="preserve"> sur un autre site.</w:t>
            </w:r>
          </w:p>
        </w:tc>
      </w:tr>
      <w:tr w:rsidR="00C80C84" w:rsidRPr="00AD41C5" w:rsidTr="00C80C84">
        <w:trPr>
          <w:cantSplit/>
          <w:jc w:val="center"/>
        </w:trPr>
        <w:tc>
          <w:tcPr>
            <w:tcW w:w="1564" w:type="dxa"/>
            <w:tcBorders>
              <w:top w:val="single" w:sz="4" w:space="0" w:color="auto"/>
              <w:left w:val="single" w:sz="4" w:space="0" w:color="auto"/>
              <w:bottom w:val="single" w:sz="4" w:space="0" w:color="auto"/>
              <w:right w:val="single" w:sz="4" w:space="0" w:color="auto"/>
            </w:tcBorders>
          </w:tcPr>
          <w:p w:rsidR="00C80C84" w:rsidRPr="00AD41C5" w:rsidRDefault="00C80C84" w:rsidP="003F4E21">
            <w:pPr>
              <w:autoSpaceDE w:val="0"/>
              <w:autoSpaceDN w:val="0"/>
              <w:adjustRightInd w:val="0"/>
              <w:jc w:val="both"/>
              <w:rPr>
                <w:rFonts w:ascii="Arial" w:hAnsi="Arial" w:cs="Arial"/>
              </w:rPr>
            </w:pPr>
            <w:r w:rsidRPr="00AD41C5">
              <w:rPr>
                <w:rFonts w:ascii="Arial" w:hAnsi="Arial" w:cs="Arial"/>
              </w:rPr>
              <w:t>Changement dans les conditions d’exercice de la profession</w:t>
            </w:r>
          </w:p>
        </w:tc>
        <w:tc>
          <w:tcPr>
            <w:tcW w:w="3046" w:type="dxa"/>
            <w:tcBorders>
              <w:top w:val="single" w:sz="4" w:space="0" w:color="auto"/>
              <w:left w:val="single" w:sz="4" w:space="0" w:color="auto"/>
              <w:bottom w:val="single" w:sz="4" w:space="0" w:color="auto"/>
              <w:right w:val="single" w:sz="4" w:space="0" w:color="auto"/>
            </w:tcBorders>
          </w:tcPr>
          <w:p w:rsidR="00C80C84" w:rsidRPr="00AD41C5" w:rsidRDefault="00C80C84" w:rsidP="003F4E21">
            <w:pPr>
              <w:autoSpaceDE w:val="0"/>
              <w:autoSpaceDN w:val="0"/>
              <w:adjustRightInd w:val="0"/>
              <w:jc w:val="both"/>
              <w:rPr>
                <w:rFonts w:ascii="Arial" w:hAnsi="Arial" w:cs="Arial"/>
              </w:rPr>
            </w:pPr>
            <w:r w:rsidRPr="00AD41C5">
              <w:rPr>
                <w:rFonts w:ascii="Arial" w:hAnsi="Arial" w:cs="Arial"/>
              </w:rPr>
              <w:t>Cas principalement des pêcheurs et des cueilleurs et à un degré moindre des éleveurs</w:t>
            </w:r>
          </w:p>
        </w:tc>
        <w:tc>
          <w:tcPr>
            <w:tcW w:w="5501" w:type="dxa"/>
            <w:tcBorders>
              <w:top w:val="single" w:sz="4" w:space="0" w:color="auto"/>
              <w:left w:val="single" w:sz="4" w:space="0" w:color="auto"/>
              <w:bottom w:val="single" w:sz="4" w:space="0" w:color="auto"/>
              <w:right w:val="single" w:sz="4" w:space="0" w:color="auto"/>
            </w:tcBorders>
          </w:tcPr>
          <w:p w:rsidR="00C80C84" w:rsidRPr="00AD41C5" w:rsidRDefault="00C80C84" w:rsidP="003F4E21">
            <w:pPr>
              <w:autoSpaceDE w:val="0"/>
              <w:autoSpaceDN w:val="0"/>
              <w:adjustRightInd w:val="0"/>
              <w:jc w:val="both"/>
              <w:rPr>
                <w:rFonts w:ascii="Arial" w:hAnsi="Arial" w:cs="Arial"/>
              </w:rPr>
            </w:pPr>
            <w:r w:rsidRPr="00AD41C5">
              <w:rPr>
                <w:rFonts w:ascii="Arial" w:hAnsi="Arial" w:cs="Arial"/>
              </w:rPr>
              <w:t>Appuis structurels (formation, crédit) durant une période suffisante pour que ces professionnels puissent s’adapter à leur nouvel environnement et compensation de la perte de revenu pendant la période nécessaire à leur adaptation</w:t>
            </w:r>
            <w:r w:rsidR="002F3A82">
              <w:rPr>
                <w:rFonts w:ascii="Arial" w:hAnsi="Arial" w:cs="Arial"/>
              </w:rPr>
              <w:t xml:space="preserve"> (6 mois)</w:t>
            </w:r>
          </w:p>
        </w:tc>
      </w:tr>
    </w:tbl>
    <w:p w:rsidR="00F727E0" w:rsidRPr="00AD41C5" w:rsidRDefault="00F727E0" w:rsidP="003F4E21">
      <w:pPr>
        <w:widowControl w:val="0"/>
        <w:autoSpaceDE w:val="0"/>
        <w:autoSpaceDN w:val="0"/>
        <w:adjustRightInd w:val="0"/>
        <w:jc w:val="both"/>
        <w:rPr>
          <w:rFonts w:ascii="Arial" w:hAnsi="Arial" w:cs="Arial"/>
        </w:rPr>
      </w:pPr>
    </w:p>
    <w:p w:rsidR="00F727E0" w:rsidRPr="00AD41C5" w:rsidRDefault="00F727E0" w:rsidP="003F4E21">
      <w:pPr>
        <w:widowControl w:val="0"/>
        <w:autoSpaceDE w:val="0"/>
        <w:autoSpaceDN w:val="0"/>
        <w:adjustRightInd w:val="0"/>
        <w:jc w:val="both"/>
        <w:rPr>
          <w:rFonts w:ascii="Arial" w:hAnsi="Arial" w:cs="Arial"/>
        </w:rPr>
      </w:pPr>
    </w:p>
    <w:p w:rsidR="002507D9" w:rsidRPr="00AD41C5" w:rsidRDefault="002507D9" w:rsidP="00C13C02">
      <w:pPr>
        <w:pStyle w:val="ListParagraph"/>
        <w:numPr>
          <w:ilvl w:val="0"/>
          <w:numId w:val="58"/>
        </w:numPr>
        <w:rPr>
          <w:rFonts w:ascii="Arial" w:hAnsi="Arial" w:cs="Arial"/>
          <w:b/>
          <w:bCs/>
          <w:u w:val="single"/>
        </w:rPr>
      </w:pPr>
      <w:bookmarkStart w:id="1634" w:name="_Toc303335138"/>
      <w:bookmarkStart w:id="1635" w:name="_Toc303624596"/>
      <w:bookmarkStart w:id="1636" w:name="_Toc304761469"/>
      <w:bookmarkStart w:id="1637" w:name="_Toc304762027"/>
      <w:bookmarkStart w:id="1638" w:name="_Toc307346454"/>
      <w:bookmarkStart w:id="1639" w:name="_Toc308009797"/>
      <w:bookmarkStart w:id="1640" w:name="_Toc311117329"/>
      <w:bookmarkStart w:id="1641" w:name="_Toc352667280"/>
      <w:bookmarkStart w:id="1642" w:name="_Toc352667463"/>
      <w:bookmarkStart w:id="1643" w:name="_Toc353087099"/>
      <w:bookmarkStart w:id="1644" w:name="_Toc353087512"/>
      <w:bookmarkStart w:id="1645" w:name="_Toc353985057"/>
      <w:bookmarkStart w:id="1646" w:name="_Toc353985743"/>
      <w:bookmarkStart w:id="1647" w:name="_Toc353986874"/>
      <w:bookmarkStart w:id="1648" w:name="_Toc384984338"/>
      <w:bookmarkStart w:id="1649" w:name="_Toc449214355"/>
      <w:bookmarkStart w:id="1650" w:name="_Toc449346031"/>
      <w:r w:rsidRPr="00AD41C5">
        <w:rPr>
          <w:rFonts w:ascii="Arial" w:hAnsi="Arial" w:cs="Arial"/>
          <w:b/>
          <w:u w:val="single"/>
        </w:rPr>
        <w:t>Indemnisation</w:t>
      </w:r>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p>
    <w:p w:rsidR="002507D9" w:rsidRPr="00AD41C5" w:rsidRDefault="002507D9" w:rsidP="003F4E21">
      <w:pPr>
        <w:autoSpaceDE w:val="0"/>
        <w:autoSpaceDN w:val="0"/>
        <w:adjustRightInd w:val="0"/>
        <w:jc w:val="both"/>
        <w:rPr>
          <w:rFonts w:ascii="Arial" w:hAnsi="Arial" w:cs="Arial"/>
        </w:rPr>
      </w:pPr>
      <w:r w:rsidRPr="00AD41C5">
        <w:rPr>
          <w:rFonts w:ascii="Arial" w:hAnsi="Arial" w:cs="Arial"/>
        </w:rPr>
        <w:t>Les principes d'indemnisation seront les suivants:</w:t>
      </w:r>
    </w:p>
    <w:p w:rsidR="002507D9" w:rsidRPr="00AD41C5" w:rsidRDefault="00F727E0" w:rsidP="00C13C02">
      <w:pPr>
        <w:numPr>
          <w:ilvl w:val="0"/>
          <w:numId w:val="32"/>
        </w:numPr>
        <w:jc w:val="both"/>
        <w:rPr>
          <w:rFonts w:ascii="Arial" w:hAnsi="Arial" w:cs="Arial"/>
        </w:rPr>
      </w:pPr>
      <w:r w:rsidRPr="00AD41C5">
        <w:rPr>
          <w:rFonts w:ascii="Arial" w:hAnsi="Arial" w:cs="Arial"/>
        </w:rPr>
        <w:t>l</w:t>
      </w:r>
      <w:r w:rsidR="002507D9" w:rsidRPr="00AD41C5">
        <w:rPr>
          <w:rFonts w:ascii="Arial" w:hAnsi="Arial" w:cs="Arial"/>
        </w:rPr>
        <w:t>'indemnisation sera réglée avant le déplacement ou l'occupation des terres;</w:t>
      </w:r>
    </w:p>
    <w:p w:rsidR="002507D9" w:rsidRPr="00AD41C5" w:rsidRDefault="00F727E0" w:rsidP="00C13C02">
      <w:pPr>
        <w:numPr>
          <w:ilvl w:val="0"/>
          <w:numId w:val="32"/>
        </w:numPr>
        <w:jc w:val="both"/>
        <w:rPr>
          <w:rFonts w:ascii="Arial" w:hAnsi="Arial" w:cs="Arial"/>
        </w:rPr>
      </w:pPr>
      <w:r w:rsidRPr="00AD41C5">
        <w:rPr>
          <w:rFonts w:ascii="Arial" w:hAnsi="Arial" w:cs="Arial"/>
        </w:rPr>
        <w:t>l</w:t>
      </w:r>
      <w:r w:rsidR="002507D9" w:rsidRPr="00AD41C5">
        <w:rPr>
          <w:rFonts w:ascii="Arial" w:hAnsi="Arial" w:cs="Arial"/>
        </w:rPr>
        <w:t xml:space="preserve">'indemnisation sera payée à la valeur intégrale de remplacement à </w:t>
      </w:r>
      <w:r w:rsidR="00365745" w:rsidRPr="002F3A82">
        <w:rPr>
          <w:rFonts w:ascii="Arial" w:hAnsi="Arial" w:cs="Arial"/>
        </w:rPr>
        <w:t>neuf</w:t>
      </w:r>
      <w:r w:rsidR="002507D9" w:rsidRPr="00AD41C5">
        <w:rPr>
          <w:rFonts w:ascii="Arial" w:hAnsi="Arial" w:cs="Arial"/>
        </w:rPr>
        <w:t>.</w:t>
      </w:r>
    </w:p>
    <w:p w:rsidR="002507D9" w:rsidRPr="00AD41C5" w:rsidRDefault="002507D9" w:rsidP="003F4E21">
      <w:pPr>
        <w:rPr>
          <w:rFonts w:ascii="Arial" w:hAnsi="Arial" w:cs="Arial"/>
        </w:rPr>
      </w:pPr>
    </w:p>
    <w:p w:rsidR="002507D9" w:rsidRPr="00AD41C5" w:rsidRDefault="002507D9" w:rsidP="003F4E21">
      <w:pPr>
        <w:rPr>
          <w:rFonts w:ascii="Arial" w:hAnsi="Arial" w:cs="Arial"/>
        </w:rPr>
      </w:pPr>
      <w:r w:rsidRPr="00AD41C5">
        <w:rPr>
          <w:rFonts w:ascii="Arial" w:hAnsi="Arial" w:cs="Arial"/>
        </w:rPr>
        <w:t>Le tableau ci-dessous présente les principes de l’indemnisation selon l’impact et le type de réinstallation.</w:t>
      </w:r>
    </w:p>
    <w:p w:rsidR="002507D9" w:rsidRPr="00AD41C5" w:rsidRDefault="002507D9" w:rsidP="003F4E21">
      <w:pPr>
        <w:pStyle w:val="Caption"/>
        <w:spacing w:line="276" w:lineRule="auto"/>
        <w:rPr>
          <w:rFonts w:ascii="Arial" w:hAnsi="Arial" w:cs="Arial"/>
          <w:b w:val="0"/>
          <w:sz w:val="22"/>
          <w:szCs w:val="22"/>
        </w:rPr>
      </w:pPr>
      <w:bookmarkStart w:id="1651" w:name="_Toc451982485"/>
      <w:r w:rsidRPr="00AD41C5">
        <w:rPr>
          <w:rFonts w:ascii="Arial" w:hAnsi="Arial" w:cs="Arial"/>
          <w:b w:val="0"/>
          <w:sz w:val="22"/>
          <w:szCs w:val="22"/>
        </w:rPr>
        <w:t xml:space="preserve">Tableau </w:t>
      </w:r>
      <w:r w:rsidR="0021119A" w:rsidRPr="00AD41C5">
        <w:rPr>
          <w:rFonts w:ascii="Arial" w:hAnsi="Arial" w:cs="Arial"/>
          <w:b w:val="0"/>
          <w:sz w:val="22"/>
          <w:szCs w:val="22"/>
        </w:rPr>
        <w:fldChar w:fldCharType="begin"/>
      </w:r>
      <w:r w:rsidRPr="00AD41C5">
        <w:rPr>
          <w:rFonts w:ascii="Arial" w:hAnsi="Arial" w:cs="Arial"/>
          <w:b w:val="0"/>
          <w:sz w:val="22"/>
          <w:szCs w:val="22"/>
        </w:rPr>
        <w:instrText xml:space="preserve"> SEQ Tableau \* ARABIC </w:instrText>
      </w:r>
      <w:r w:rsidR="0021119A" w:rsidRPr="00AD41C5">
        <w:rPr>
          <w:rFonts w:ascii="Arial" w:hAnsi="Arial" w:cs="Arial"/>
          <w:b w:val="0"/>
          <w:sz w:val="22"/>
          <w:szCs w:val="22"/>
        </w:rPr>
        <w:fldChar w:fldCharType="separate"/>
      </w:r>
      <w:r w:rsidR="008F3F96">
        <w:rPr>
          <w:rFonts w:ascii="Arial" w:hAnsi="Arial" w:cs="Arial"/>
          <w:b w:val="0"/>
          <w:noProof/>
          <w:sz w:val="22"/>
          <w:szCs w:val="22"/>
        </w:rPr>
        <w:t>4</w:t>
      </w:r>
      <w:r w:rsidR="0021119A" w:rsidRPr="00AD41C5">
        <w:rPr>
          <w:rFonts w:ascii="Arial" w:hAnsi="Arial" w:cs="Arial"/>
          <w:b w:val="0"/>
          <w:sz w:val="22"/>
          <w:szCs w:val="22"/>
        </w:rPr>
        <w:fldChar w:fldCharType="end"/>
      </w:r>
      <w:bookmarkStart w:id="1652" w:name="_Toc303333965"/>
      <w:bookmarkStart w:id="1653" w:name="_Toc304761209"/>
      <w:bookmarkStart w:id="1654" w:name="_Toc307346196"/>
      <w:bookmarkStart w:id="1655" w:name="_Toc308009706"/>
      <w:bookmarkStart w:id="1656" w:name="_Toc308009798"/>
      <w:bookmarkStart w:id="1657" w:name="_Toc308010437"/>
      <w:bookmarkStart w:id="1658" w:name="_Toc311117330"/>
      <w:bookmarkStart w:id="1659" w:name="_Toc352667281"/>
      <w:bookmarkStart w:id="1660" w:name="_Toc353087100"/>
      <w:bookmarkStart w:id="1661" w:name="_Toc353985744"/>
      <w:bookmarkStart w:id="1662" w:name="_Toc353986875"/>
      <w:r w:rsidRPr="00AD41C5">
        <w:rPr>
          <w:rFonts w:ascii="Arial" w:hAnsi="Arial" w:cs="Arial"/>
          <w:b w:val="0"/>
          <w:sz w:val="22"/>
          <w:szCs w:val="22"/>
        </w:rPr>
        <w:t> : Principes de l’indemnisation selon la nature de l’impact subi</w:t>
      </w:r>
      <w:bookmarkEnd w:id="1651"/>
      <w:bookmarkEnd w:id="1652"/>
      <w:bookmarkEnd w:id="1653"/>
      <w:bookmarkEnd w:id="1654"/>
      <w:bookmarkEnd w:id="1655"/>
      <w:bookmarkEnd w:id="1656"/>
      <w:bookmarkEnd w:id="1657"/>
      <w:bookmarkEnd w:id="1658"/>
      <w:bookmarkEnd w:id="1659"/>
      <w:bookmarkEnd w:id="1660"/>
      <w:bookmarkEnd w:id="1661"/>
      <w:bookmarkEnd w:id="1662"/>
    </w:p>
    <w:tbl>
      <w:tblPr>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4481"/>
        <w:gridCol w:w="3457"/>
      </w:tblGrid>
      <w:tr w:rsidR="002507D9" w:rsidRPr="00AD41C5" w:rsidTr="00DA6760">
        <w:trPr>
          <w:jc w:val="center"/>
        </w:trPr>
        <w:tc>
          <w:tcPr>
            <w:tcW w:w="1809" w:type="dxa"/>
            <w:shd w:val="clear" w:color="auto" w:fill="D9D9D9" w:themeFill="background1" w:themeFillShade="D9"/>
          </w:tcPr>
          <w:p w:rsidR="002507D9" w:rsidRPr="00AD41C5" w:rsidRDefault="002507D9" w:rsidP="003F4E21">
            <w:pPr>
              <w:rPr>
                <w:rFonts w:ascii="Arial" w:hAnsi="Arial" w:cs="Arial"/>
                <w:b/>
              </w:rPr>
            </w:pPr>
            <w:r w:rsidRPr="00AD41C5">
              <w:rPr>
                <w:rFonts w:ascii="Arial" w:hAnsi="Arial" w:cs="Arial"/>
                <w:b/>
              </w:rPr>
              <w:t>Impacts</w:t>
            </w:r>
          </w:p>
        </w:tc>
        <w:tc>
          <w:tcPr>
            <w:tcW w:w="4481" w:type="dxa"/>
            <w:shd w:val="clear" w:color="auto" w:fill="D9D9D9" w:themeFill="background1" w:themeFillShade="D9"/>
          </w:tcPr>
          <w:p w:rsidR="002507D9" w:rsidRPr="00AD41C5" w:rsidRDefault="002507D9" w:rsidP="003F4E21">
            <w:pPr>
              <w:rPr>
                <w:rFonts w:ascii="Arial" w:hAnsi="Arial" w:cs="Arial"/>
                <w:b/>
              </w:rPr>
            </w:pPr>
            <w:r w:rsidRPr="00AD41C5">
              <w:rPr>
                <w:rFonts w:ascii="Arial" w:hAnsi="Arial" w:cs="Arial"/>
                <w:b/>
              </w:rPr>
              <w:t>Réinstallation limitée</w:t>
            </w:r>
          </w:p>
        </w:tc>
        <w:tc>
          <w:tcPr>
            <w:tcW w:w="3457" w:type="dxa"/>
            <w:shd w:val="clear" w:color="auto" w:fill="D9D9D9" w:themeFill="background1" w:themeFillShade="D9"/>
          </w:tcPr>
          <w:p w:rsidR="002507D9" w:rsidRPr="00AD41C5" w:rsidRDefault="002507D9" w:rsidP="003F4E21">
            <w:pPr>
              <w:rPr>
                <w:rFonts w:ascii="Arial" w:hAnsi="Arial" w:cs="Arial"/>
                <w:b/>
              </w:rPr>
            </w:pPr>
            <w:r w:rsidRPr="00AD41C5">
              <w:rPr>
                <w:rFonts w:ascii="Arial" w:hAnsi="Arial" w:cs="Arial"/>
                <w:b/>
              </w:rPr>
              <w:t>Réinstallation temporaire</w:t>
            </w:r>
          </w:p>
        </w:tc>
      </w:tr>
      <w:tr w:rsidR="002507D9" w:rsidRPr="00AD41C5" w:rsidTr="00DA6760">
        <w:trPr>
          <w:jc w:val="center"/>
        </w:trPr>
        <w:tc>
          <w:tcPr>
            <w:tcW w:w="9747" w:type="dxa"/>
            <w:gridSpan w:val="3"/>
          </w:tcPr>
          <w:p w:rsidR="002507D9" w:rsidRPr="00AD41C5" w:rsidRDefault="002507D9" w:rsidP="003F4E21">
            <w:pPr>
              <w:jc w:val="center"/>
              <w:rPr>
                <w:rFonts w:ascii="Arial" w:hAnsi="Arial" w:cs="Arial"/>
                <w:b/>
              </w:rPr>
            </w:pPr>
            <w:r w:rsidRPr="00AD41C5">
              <w:rPr>
                <w:rFonts w:ascii="Arial" w:hAnsi="Arial" w:cs="Arial"/>
                <w:b/>
              </w:rPr>
              <w:t>Perte de terrain</w:t>
            </w:r>
          </w:p>
        </w:tc>
      </w:tr>
      <w:tr w:rsidR="002507D9" w:rsidRPr="00AD41C5" w:rsidTr="00DA6760">
        <w:trPr>
          <w:jc w:val="center"/>
        </w:trPr>
        <w:tc>
          <w:tcPr>
            <w:tcW w:w="1809" w:type="dxa"/>
          </w:tcPr>
          <w:p w:rsidR="002507D9" w:rsidRPr="00AD41C5" w:rsidRDefault="002507D9" w:rsidP="003F4E21">
            <w:pPr>
              <w:rPr>
                <w:rFonts w:ascii="Arial" w:hAnsi="Arial" w:cs="Arial"/>
              </w:rPr>
            </w:pPr>
            <w:r w:rsidRPr="00AD41C5">
              <w:rPr>
                <w:rFonts w:ascii="Arial" w:hAnsi="Arial" w:cs="Arial"/>
              </w:rPr>
              <w:t>Perte complète</w:t>
            </w:r>
          </w:p>
        </w:tc>
        <w:tc>
          <w:tcPr>
            <w:tcW w:w="4481" w:type="dxa"/>
          </w:tcPr>
          <w:p w:rsidR="002507D9" w:rsidRPr="00AD41C5" w:rsidRDefault="002507D9" w:rsidP="003F4E21">
            <w:pPr>
              <w:rPr>
                <w:rFonts w:ascii="Arial" w:hAnsi="Arial" w:cs="Arial"/>
              </w:rPr>
            </w:pPr>
            <w:r w:rsidRPr="00AD41C5">
              <w:rPr>
                <w:rFonts w:ascii="Arial" w:hAnsi="Arial" w:cs="Arial"/>
              </w:rPr>
              <w:t>Remplacer le terrain</w:t>
            </w:r>
          </w:p>
        </w:tc>
        <w:tc>
          <w:tcPr>
            <w:tcW w:w="3457" w:type="dxa"/>
          </w:tcPr>
          <w:p w:rsidR="002507D9" w:rsidRPr="00AD41C5" w:rsidRDefault="002507D9" w:rsidP="003F4E21">
            <w:pPr>
              <w:rPr>
                <w:rFonts w:ascii="Arial" w:hAnsi="Arial" w:cs="Arial"/>
              </w:rPr>
            </w:pPr>
          </w:p>
        </w:tc>
      </w:tr>
      <w:tr w:rsidR="002507D9" w:rsidRPr="00AD41C5" w:rsidTr="00DA6760">
        <w:trPr>
          <w:jc w:val="center"/>
        </w:trPr>
        <w:tc>
          <w:tcPr>
            <w:tcW w:w="1809" w:type="dxa"/>
          </w:tcPr>
          <w:p w:rsidR="002507D9" w:rsidRPr="00AD41C5" w:rsidRDefault="002507D9" w:rsidP="003F4E21">
            <w:pPr>
              <w:rPr>
                <w:rFonts w:ascii="Arial" w:hAnsi="Arial" w:cs="Arial"/>
              </w:rPr>
            </w:pPr>
            <w:r w:rsidRPr="00AD41C5">
              <w:rPr>
                <w:rFonts w:ascii="Arial" w:hAnsi="Arial" w:cs="Arial"/>
              </w:rPr>
              <w:t>Perte partielle</w:t>
            </w:r>
          </w:p>
        </w:tc>
        <w:tc>
          <w:tcPr>
            <w:tcW w:w="4481" w:type="dxa"/>
          </w:tcPr>
          <w:p w:rsidR="002507D9" w:rsidRPr="00AD41C5" w:rsidRDefault="002507D9" w:rsidP="003F4E21">
            <w:pPr>
              <w:rPr>
                <w:rFonts w:ascii="Arial" w:hAnsi="Arial" w:cs="Arial"/>
              </w:rPr>
            </w:pPr>
            <w:r w:rsidRPr="00AD41C5">
              <w:rPr>
                <w:rFonts w:ascii="Arial" w:hAnsi="Arial" w:cs="Arial"/>
              </w:rPr>
              <w:t>Payer la partie acquise si le reste est utilisable, sinon traiter comme une perte complète</w:t>
            </w:r>
          </w:p>
        </w:tc>
        <w:tc>
          <w:tcPr>
            <w:tcW w:w="3457" w:type="dxa"/>
          </w:tcPr>
          <w:p w:rsidR="002507D9" w:rsidRPr="00AD41C5" w:rsidRDefault="002507D9" w:rsidP="003F4E21">
            <w:pPr>
              <w:rPr>
                <w:rFonts w:ascii="Arial" w:hAnsi="Arial" w:cs="Arial"/>
              </w:rPr>
            </w:pPr>
          </w:p>
        </w:tc>
      </w:tr>
      <w:tr w:rsidR="002507D9" w:rsidRPr="00AD41C5" w:rsidTr="00DA6760">
        <w:trPr>
          <w:jc w:val="center"/>
        </w:trPr>
        <w:tc>
          <w:tcPr>
            <w:tcW w:w="9747" w:type="dxa"/>
            <w:gridSpan w:val="3"/>
          </w:tcPr>
          <w:p w:rsidR="002507D9" w:rsidRPr="00AD41C5" w:rsidRDefault="002507D9" w:rsidP="003F4E21">
            <w:pPr>
              <w:jc w:val="center"/>
              <w:rPr>
                <w:rFonts w:ascii="Arial" w:hAnsi="Arial" w:cs="Arial"/>
                <w:b/>
              </w:rPr>
            </w:pPr>
            <w:r w:rsidRPr="00AD41C5">
              <w:rPr>
                <w:rFonts w:ascii="Arial" w:hAnsi="Arial" w:cs="Arial"/>
                <w:b/>
              </w:rPr>
              <w:t>Perte de structure</w:t>
            </w:r>
          </w:p>
        </w:tc>
      </w:tr>
      <w:tr w:rsidR="002507D9" w:rsidRPr="00AD41C5" w:rsidTr="00DA6760">
        <w:trPr>
          <w:jc w:val="center"/>
        </w:trPr>
        <w:tc>
          <w:tcPr>
            <w:tcW w:w="1809" w:type="dxa"/>
          </w:tcPr>
          <w:p w:rsidR="002507D9" w:rsidRPr="00AD41C5" w:rsidRDefault="002507D9" w:rsidP="003F4E21">
            <w:pPr>
              <w:rPr>
                <w:rFonts w:ascii="Arial" w:hAnsi="Arial" w:cs="Arial"/>
              </w:rPr>
            </w:pPr>
            <w:r w:rsidRPr="00AD41C5">
              <w:rPr>
                <w:rFonts w:ascii="Arial" w:hAnsi="Arial" w:cs="Arial"/>
              </w:rPr>
              <w:t>Perte complète</w:t>
            </w:r>
          </w:p>
        </w:tc>
        <w:tc>
          <w:tcPr>
            <w:tcW w:w="4481" w:type="dxa"/>
          </w:tcPr>
          <w:p w:rsidR="002507D9" w:rsidRPr="00AD41C5" w:rsidRDefault="002507D9" w:rsidP="003F4E21">
            <w:pPr>
              <w:rPr>
                <w:rFonts w:ascii="Arial" w:hAnsi="Arial" w:cs="Arial"/>
              </w:rPr>
            </w:pPr>
            <w:r w:rsidRPr="00AD41C5">
              <w:rPr>
                <w:rFonts w:ascii="Arial" w:hAnsi="Arial" w:cs="Arial"/>
              </w:rPr>
              <w:t>Payer ou remplacer la structure</w:t>
            </w:r>
          </w:p>
        </w:tc>
        <w:tc>
          <w:tcPr>
            <w:tcW w:w="3457" w:type="dxa"/>
          </w:tcPr>
          <w:p w:rsidR="002507D9" w:rsidRPr="00AD41C5" w:rsidRDefault="002507D9" w:rsidP="003F4E21">
            <w:pPr>
              <w:rPr>
                <w:rFonts w:ascii="Arial" w:hAnsi="Arial" w:cs="Arial"/>
              </w:rPr>
            </w:pPr>
          </w:p>
        </w:tc>
      </w:tr>
      <w:tr w:rsidR="002507D9" w:rsidRPr="00AD41C5" w:rsidTr="00DA6760">
        <w:trPr>
          <w:jc w:val="center"/>
        </w:trPr>
        <w:tc>
          <w:tcPr>
            <w:tcW w:w="1809" w:type="dxa"/>
          </w:tcPr>
          <w:p w:rsidR="002507D9" w:rsidRPr="00AD41C5" w:rsidRDefault="002507D9" w:rsidP="003F4E21">
            <w:pPr>
              <w:rPr>
                <w:rFonts w:ascii="Arial" w:hAnsi="Arial" w:cs="Arial"/>
              </w:rPr>
            </w:pPr>
            <w:r w:rsidRPr="00AD41C5">
              <w:rPr>
                <w:rFonts w:ascii="Arial" w:hAnsi="Arial" w:cs="Arial"/>
              </w:rPr>
              <w:t>Perte partielle</w:t>
            </w:r>
          </w:p>
        </w:tc>
        <w:tc>
          <w:tcPr>
            <w:tcW w:w="4481" w:type="dxa"/>
          </w:tcPr>
          <w:p w:rsidR="002507D9" w:rsidRPr="00AD41C5" w:rsidRDefault="002507D9" w:rsidP="003F4E21">
            <w:pPr>
              <w:rPr>
                <w:rFonts w:ascii="Arial" w:hAnsi="Arial" w:cs="Arial"/>
              </w:rPr>
            </w:pPr>
            <w:r w:rsidRPr="00AD41C5">
              <w:rPr>
                <w:rFonts w:ascii="Arial" w:hAnsi="Arial" w:cs="Arial"/>
              </w:rPr>
              <w:t>Payer la partie perdue si le reste est utilisable, sinon, traiter comme une perte complète</w:t>
            </w:r>
          </w:p>
        </w:tc>
        <w:tc>
          <w:tcPr>
            <w:tcW w:w="3457" w:type="dxa"/>
          </w:tcPr>
          <w:p w:rsidR="002507D9" w:rsidRPr="00AD41C5" w:rsidRDefault="002507D9" w:rsidP="003F4E21">
            <w:pPr>
              <w:rPr>
                <w:rFonts w:ascii="Arial" w:hAnsi="Arial" w:cs="Arial"/>
              </w:rPr>
            </w:pPr>
          </w:p>
        </w:tc>
      </w:tr>
      <w:tr w:rsidR="002507D9" w:rsidRPr="00AD41C5" w:rsidTr="00DA6760">
        <w:trPr>
          <w:jc w:val="center"/>
        </w:trPr>
        <w:tc>
          <w:tcPr>
            <w:tcW w:w="9747" w:type="dxa"/>
            <w:gridSpan w:val="3"/>
          </w:tcPr>
          <w:p w:rsidR="002507D9" w:rsidRPr="00AD41C5" w:rsidRDefault="002507D9" w:rsidP="003F4E21">
            <w:pPr>
              <w:jc w:val="center"/>
              <w:rPr>
                <w:rFonts w:ascii="Arial" w:hAnsi="Arial" w:cs="Arial"/>
                <w:b/>
              </w:rPr>
            </w:pPr>
            <w:r w:rsidRPr="00AD41C5">
              <w:rPr>
                <w:rFonts w:ascii="Arial" w:hAnsi="Arial" w:cs="Arial"/>
                <w:b/>
              </w:rPr>
              <w:t>Perte de droits</w:t>
            </w:r>
          </w:p>
        </w:tc>
      </w:tr>
      <w:tr w:rsidR="002507D9" w:rsidRPr="00AD41C5" w:rsidTr="00DA6760">
        <w:trPr>
          <w:jc w:val="center"/>
        </w:trPr>
        <w:tc>
          <w:tcPr>
            <w:tcW w:w="1809" w:type="dxa"/>
          </w:tcPr>
          <w:p w:rsidR="002507D9" w:rsidRPr="00AD41C5" w:rsidRDefault="002507D9" w:rsidP="003F4E21">
            <w:pPr>
              <w:rPr>
                <w:rFonts w:ascii="Arial" w:hAnsi="Arial" w:cs="Arial"/>
              </w:rPr>
            </w:pPr>
            <w:r w:rsidRPr="00AD41C5">
              <w:rPr>
                <w:rFonts w:ascii="Arial" w:hAnsi="Arial" w:cs="Arial"/>
              </w:rPr>
              <w:t>Locataire</w:t>
            </w:r>
          </w:p>
        </w:tc>
        <w:tc>
          <w:tcPr>
            <w:tcW w:w="4481" w:type="dxa"/>
          </w:tcPr>
          <w:p w:rsidR="002507D9" w:rsidRPr="00AD41C5" w:rsidRDefault="002507D9" w:rsidP="003F4E21">
            <w:pPr>
              <w:rPr>
                <w:rFonts w:ascii="Arial" w:hAnsi="Arial" w:cs="Arial"/>
              </w:rPr>
            </w:pPr>
            <w:r w:rsidRPr="00AD41C5">
              <w:rPr>
                <w:rFonts w:ascii="Arial" w:hAnsi="Arial" w:cs="Arial"/>
              </w:rPr>
              <w:t>Assistance à trouver un nouveau local pour une entreprise ou une relocation pour une famille</w:t>
            </w:r>
          </w:p>
        </w:tc>
        <w:tc>
          <w:tcPr>
            <w:tcW w:w="3457" w:type="dxa"/>
          </w:tcPr>
          <w:p w:rsidR="002507D9" w:rsidRPr="00AD41C5" w:rsidRDefault="002507D9" w:rsidP="003F4E21">
            <w:pPr>
              <w:rPr>
                <w:rFonts w:ascii="Arial" w:hAnsi="Arial" w:cs="Arial"/>
              </w:rPr>
            </w:pPr>
            <w:r w:rsidRPr="00AD41C5">
              <w:rPr>
                <w:rFonts w:ascii="Arial" w:hAnsi="Arial" w:cs="Arial"/>
              </w:rPr>
              <w:t xml:space="preserve">Assistance à trouver un nouveau local pour une entreprise ou une relocation pour une famille </w:t>
            </w:r>
          </w:p>
        </w:tc>
      </w:tr>
      <w:tr w:rsidR="002507D9" w:rsidRPr="00AD41C5" w:rsidTr="00DA6760">
        <w:trPr>
          <w:jc w:val="center"/>
        </w:trPr>
        <w:tc>
          <w:tcPr>
            <w:tcW w:w="9747" w:type="dxa"/>
            <w:gridSpan w:val="3"/>
          </w:tcPr>
          <w:p w:rsidR="002507D9" w:rsidRPr="00AD41C5" w:rsidRDefault="002507D9" w:rsidP="003F4E21">
            <w:pPr>
              <w:jc w:val="center"/>
              <w:rPr>
                <w:rFonts w:ascii="Arial" w:hAnsi="Arial" w:cs="Arial"/>
                <w:b/>
              </w:rPr>
            </w:pPr>
            <w:r w:rsidRPr="00AD41C5">
              <w:rPr>
                <w:rFonts w:ascii="Arial" w:hAnsi="Arial" w:cs="Arial"/>
                <w:b/>
              </w:rPr>
              <w:t>Perte de revenus</w:t>
            </w:r>
          </w:p>
        </w:tc>
      </w:tr>
      <w:tr w:rsidR="002507D9" w:rsidRPr="00AD41C5" w:rsidTr="00DA6760">
        <w:trPr>
          <w:jc w:val="center"/>
        </w:trPr>
        <w:tc>
          <w:tcPr>
            <w:tcW w:w="1809" w:type="dxa"/>
          </w:tcPr>
          <w:p w:rsidR="002507D9" w:rsidRPr="00AD41C5" w:rsidRDefault="002507D9" w:rsidP="003F4E21">
            <w:pPr>
              <w:rPr>
                <w:rFonts w:ascii="Arial" w:hAnsi="Arial" w:cs="Arial"/>
              </w:rPr>
            </w:pPr>
            <w:r w:rsidRPr="00AD41C5">
              <w:rPr>
                <w:rFonts w:ascii="Arial" w:hAnsi="Arial" w:cs="Arial"/>
              </w:rPr>
              <w:t>Boutique</w:t>
            </w:r>
          </w:p>
        </w:tc>
        <w:tc>
          <w:tcPr>
            <w:tcW w:w="4481" w:type="dxa"/>
          </w:tcPr>
          <w:p w:rsidR="002507D9" w:rsidRPr="00AD41C5" w:rsidRDefault="002507D9" w:rsidP="003F4E21">
            <w:pPr>
              <w:rPr>
                <w:rFonts w:ascii="Arial" w:hAnsi="Arial" w:cs="Arial"/>
              </w:rPr>
            </w:pPr>
            <w:r w:rsidRPr="00AD41C5">
              <w:rPr>
                <w:rFonts w:ascii="Arial" w:hAnsi="Arial" w:cs="Arial"/>
              </w:rPr>
              <w:t>Coût de transfert d’inventaire, plus restitution du profit perdu pendant le transfert, et le cas échéant, remboursement des salaires des employés pendant le transfert</w:t>
            </w:r>
          </w:p>
        </w:tc>
        <w:tc>
          <w:tcPr>
            <w:tcW w:w="3457" w:type="dxa"/>
          </w:tcPr>
          <w:p w:rsidR="002507D9" w:rsidRPr="00AD41C5" w:rsidRDefault="002507D9" w:rsidP="003F4E21">
            <w:pPr>
              <w:rPr>
                <w:rFonts w:ascii="Arial" w:hAnsi="Arial" w:cs="Arial"/>
              </w:rPr>
            </w:pPr>
            <w:r w:rsidRPr="00AD41C5">
              <w:rPr>
                <w:rFonts w:ascii="Arial" w:hAnsi="Arial" w:cs="Arial"/>
              </w:rPr>
              <w:t>Coût de transfert d’inventaire, plus restitution du profit perdu pendant le transfert, et le cas échéant, remboursement des salaires des employés pendant le transfert</w:t>
            </w:r>
          </w:p>
        </w:tc>
      </w:tr>
    </w:tbl>
    <w:p w:rsidR="002507D9" w:rsidRPr="00AD41C5" w:rsidRDefault="002507D9" w:rsidP="003F4E21">
      <w:pPr>
        <w:widowControl w:val="0"/>
        <w:autoSpaceDE w:val="0"/>
        <w:autoSpaceDN w:val="0"/>
        <w:adjustRightInd w:val="0"/>
        <w:jc w:val="both"/>
        <w:rPr>
          <w:rFonts w:ascii="Arial" w:hAnsi="Arial" w:cs="Arial"/>
        </w:rPr>
      </w:pPr>
    </w:p>
    <w:p w:rsidR="002507D9" w:rsidRPr="00AD41C5" w:rsidRDefault="002507D9" w:rsidP="003F4E21">
      <w:pPr>
        <w:autoSpaceDE w:val="0"/>
        <w:autoSpaceDN w:val="0"/>
        <w:adjustRightInd w:val="0"/>
        <w:jc w:val="both"/>
        <w:rPr>
          <w:rFonts w:ascii="Arial" w:hAnsi="Arial" w:cs="Arial"/>
        </w:rPr>
      </w:pPr>
      <w:r w:rsidRPr="00AD41C5">
        <w:rPr>
          <w:rFonts w:ascii="Arial" w:hAnsi="Arial" w:cs="Arial"/>
        </w:rPr>
        <w:t xml:space="preserve">Le </w:t>
      </w:r>
      <w:r w:rsidR="00FE49E7">
        <w:rPr>
          <w:rFonts w:ascii="Arial" w:hAnsi="Arial" w:cs="Arial"/>
        </w:rPr>
        <w:t xml:space="preserve">Gouvernement </w:t>
      </w:r>
      <w:r w:rsidRPr="00AD41C5">
        <w:rPr>
          <w:rFonts w:ascii="Arial" w:hAnsi="Arial" w:cs="Arial"/>
        </w:rPr>
        <w:t>doit s’assurer qu’un dédommagement juste et équitable soit assuré pour les pertes subies. Le dommage doit être directement lié à la perte de terre ou la restriction d’accès. L’indemnisation prendra en compte la valeur des infrastructures et superstructures (bâtiments, kiosque, clôtures, ateliers, etc.) ainsi que des pertes de cultures et d’essences forestières; les pertes de droits d’accès; les pertes de ressources éventuelles (commerces et autres activités formelles ou informelles génératrices de revenus).</w:t>
      </w:r>
    </w:p>
    <w:p w:rsidR="002507D9" w:rsidRPr="00AD41C5" w:rsidRDefault="002507D9" w:rsidP="00C13C02">
      <w:pPr>
        <w:pStyle w:val="Heading2"/>
        <w:numPr>
          <w:ilvl w:val="1"/>
          <w:numId w:val="16"/>
        </w:numPr>
        <w:spacing w:line="276" w:lineRule="auto"/>
        <w:jc w:val="both"/>
        <w:rPr>
          <w:rFonts w:ascii="Arial" w:hAnsi="Arial" w:cs="Arial"/>
          <w:sz w:val="22"/>
          <w:szCs w:val="22"/>
        </w:rPr>
      </w:pPr>
      <w:bookmarkStart w:id="1663" w:name="_Toc291427905"/>
      <w:bookmarkStart w:id="1664" w:name="_Toc292546503"/>
      <w:bookmarkStart w:id="1665" w:name="_Toc293244757"/>
      <w:bookmarkStart w:id="1666" w:name="_Toc352667465"/>
      <w:bookmarkStart w:id="1667" w:name="_Toc353087514"/>
      <w:bookmarkStart w:id="1668" w:name="_Toc353985059"/>
      <w:bookmarkStart w:id="1669" w:name="_Toc353985745"/>
      <w:bookmarkStart w:id="1670" w:name="_Toc353986876"/>
      <w:bookmarkStart w:id="1671" w:name="_Toc384984339"/>
      <w:bookmarkStart w:id="1672" w:name="_Toc449214356"/>
      <w:bookmarkStart w:id="1673" w:name="_Toc449346032"/>
      <w:bookmarkStart w:id="1674" w:name="_Toc450905387"/>
      <w:bookmarkStart w:id="1675" w:name="_Toc451984523"/>
      <w:r w:rsidRPr="00AD41C5">
        <w:rPr>
          <w:rFonts w:ascii="Arial" w:hAnsi="Arial" w:cs="Arial"/>
          <w:sz w:val="22"/>
          <w:szCs w:val="22"/>
        </w:rPr>
        <w:t xml:space="preserve">Date limite </w:t>
      </w:r>
      <w:r w:rsidR="00665B53">
        <w:rPr>
          <w:rFonts w:ascii="Arial" w:hAnsi="Arial" w:cs="Arial"/>
          <w:sz w:val="22"/>
          <w:szCs w:val="22"/>
        </w:rPr>
        <w:t xml:space="preserve">fixée </w:t>
      </w:r>
      <w:r w:rsidRPr="00AD41C5">
        <w:rPr>
          <w:rFonts w:ascii="Arial" w:hAnsi="Arial" w:cs="Arial"/>
          <w:sz w:val="22"/>
          <w:szCs w:val="22"/>
        </w:rPr>
        <w:t>ou date butoir</w:t>
      </w:r>
      <w:bookmarkEnd w:id="1663"/>
      <w:bookmarkEnd w:id="1664"/>
      <w:bookmarkEnd w:id="1665"/>
      <w:bookmarkEnd w:id="1666"/>
      <w:bookmarkEnd w:id="1667"/>
      <w:bookmarkEnd w:id="1668"/>
      <w:bookmarkEnd w:id="1669"/>
      <w:bookmarkEnd w:id="1670"/>
      <w:bookmarkEnd w:id="1671"/>
      <w:bookmarkEnd w:id="1672"/>
      <w:bookmarkEnd w:id="1673"/>
      <w:bookmarkEnd w:id="1674"/>
      <w:bookmarkEnd w:id="1675"/>
    </w:p>
    <w:p w:rsidR="002507D9" w:rsidRPr="00AD41C5" w:rsidRDefault="002507D9" w:rsidP="003F4E21">
      <w:pPr>
        <w:autoSpaceDE w:val="0"/>
        <w:autoSpaceDN w:val="0"/>
        <w:adjustRightInd w:val="0"/>
        <w:jc w:val="both"/>
        <w:rPr>
          <w:rFonts w:ascii="Arial" w:hAnsi="Arial" w:cs="Arial"/>
        </w:rPr>
      </w:pPr>
      <w:r w:rsidRPr="00AD41C5">
        <w:rPr>
          <w:rFonts w:ascii="Arial" w:hAnsi="Arial" w:cs="Arial"/>
        </w:rPr>
        <w:t xml:space="preserve">La date butoir ou date limite </w:t>
      </w:r>
      <w:r w:rsidR="00FE49E7">
        <w:rPr>
          <w:rFonts w:ascii="Arial" w:hAnsi="Arial" w:cs="Arial"/>
        </w:rPr>
        <w:t xml:space="preserve">fixée </w:t>
      </w:r>
      <w:r w:rsidRPr="00AD41C5">
        <w:rPr>
          <w:rFonts w:ascii="Arial" w:hAnsi="Arial" w:cs="Arial"/>
        </w:rPr>
        <w:t xml:space="preserve">est la date au-delà de laquelle les attributions de droits ne sont plus acceptées. </w:t>
      </w:r>
    </w:p>
    <w:p w:rsidR="002507D9" w:rsidRPr="00AD41C5" w:rsidRDefault="002507D9" w:rsidP="003F4E21">
      <w:pPr>
        <w:widowControl w:val="0"/>
        <w:autoSpaceDE w:val="0"/>
        <w:autoSpaceDN w:val="0"/>
        <w:adjustRightInd w:val="0"/>
        <w:spacing w:before="120"/>
        <w:jc w:val="both"/>
        <w:rPr>
          <w:rFonts w:ascii="Arial" w:hAnsi="Arial" w:cs="Arial"/>
        </w:rPr>
      </w:pPr>
      <w:r w:rsidRPr="00AD41C5">
        <w:rPr>
          <w:rFonts w:ascii="Arial" w:hAnsi="Arial" w:cs="Arial"/>
        </w:rPr>
        <w:t>Toutes les personnes affectées par les activités du projet doivent bénéficier d’une indemnisation qui sera calculée à partir d’une date butoir.  Selon la PO 4.12, une date limite d’attribution de droits sera déterminée, sur la base du calendrier d'exécution probable de la composante.  La date limite est la date:</w:t>
      </w:r>
    </w:p>
    <w:p w:rsidR="002507D9" w:rsidRPr="00AD41C5" w:rsidRDefault="002507D9" w:rsidP="00C13C02">
      <w:pPr>
        <w:numPr>
          <w:ilvl w:val="0"/>
          <w:numId w:val="33"/>
        </w:numPr>
        <w:jc w:val="both"/>
        <w:rPr>
          <w:rFonts w:ascii="Arial" w:hAnsi="Arial" w:cs="Arial"/>
        </w:rPr>
      </w:pPr>
      <w:r w:rsidRPr="00AD41C5">
        <w:rPr>
          <w:rFonts w:ascii="Arial" w:hAnsi="Arial" w:cs="Arial"/>
        </w:rPr>
        <w:t>de fin des opérations de recensement destinées à déterminer les ménages et les biens éligibles à compensation ;</w:t>
      </w:r>
    </w:p>
    <w:p w:rsidR="002507D9" w:rsidRPr="00AD41C5" w:rsidRDefault="002507D9" w:rsidP="00C13C02">
      <w:pPr>
        <w:numPr>
          <w:ilvl w:val="0"/>
          <w:numId w:val="33"/>
        </w:numPr>
        <w:jc w:val="both"/>
        <w:rPr>
          <w:rFonts w:ascii="Arial" w:hAnsi="Arial" w:cs="Arial"/>
        </w:rPr>
      </w:pPr>
      <w:r w:rsidRPr="00AD41C5">
        <w:rPr>
          <w:rFonts w:ascii="Arial" w:hAnsi="Arial" w:cs="Arial"/>
        </w:rPr>
        <w:t>après laquelle les ménages qui arriveraient pour occuper les emprises ne seront pas éligibles.</w:t>
      </w:r>
    </w:p>
    <w:p w:rsidR="002507D9" w:rsidRPr="00AD41C5" w:rsidRDefault="002507D9" w:rsidP="00C13C02">
      <w:pPr>
        <w:pStyle w:val="Heading2"/>
        <w:numPr>
          <w:ilvl w:val="1"/>
          <w:numId w:val="16"/>
        </w:numPr>
        <w:spacing w:line="276" w:lineRule="auto"/>
        <w:jc w:val="both"/>
        <w:rPr>
          <w:rFonts w:ascii="Arial" w:hAnsi="Arial" w:cs="Arial"/>
          <w:sz w:val="22"/>
          <w:szCs w:val="22"/>
        </w:rPr>
      </w:pPr>
      <w:bookmarkStart w:id="1676" w:name="_Toc291427906"/>
      <w:bookmarkStart w:id="1677" w:name="_Toc292546504"/>
      <w:bookmarkStart w:id="1678" w:name="_Toc293244758"/>
      <w:bookmarkStart w:id="1679" w:name="_Toc352667466"/>
      <w:bookmarkStart w:id="1680" w:name="_Toc353087515"/>
      <w:bookmarkStart w:id="1681" w:name="_Toc353985060"/>
      <w:bookmarkStart w:id="1682" w:name="_Toc353985746"/>
      <w:bookmarkStart w:id="1683" w:name="_Toc353986877"/>
      <w:bookmarkStart w:id="1684" w:name="_Toc384984340"/>
      <w:bookmarkStart w:id="1685" w:name="_Toc449214357"/>
      <w:bookmarkStart w:id="1686" w:name="_Toc449346033"/>
      <w:bookmarkStart w:id="1687" w:name="_Toc450905388"/>
      <w:bookmarkStart w:id="1688" w:name="_Toc451984524"/>
      <w:r w:rsidRPr="00AD41C5">
        <w:rPr>
          <w:rFonts w:ascii="Arial" w:hAnsi="Arial" w:cs="Arial"/>
          <w:sz w:val="22"/>
          <w:szCs w:val="22"/>
        </w:rPr>
        <w:t>Impacts sur les revenus et assistance à la restauration des revenus</w:t>
      </w:r>
      <w:bookmarkEnd w:id="1676"/>
      <w:bookmarkEnd w:id="1677"/>
      <w:bookmarkEnd w:id="1678"/>
      <w:bookmarkEnd w:id="1679"/>
      <w:bookmarkEnd w:id="1680"/>
      <w:bookmarkEnd w:id="1681"/>
      <w:bookmarkEnd w:id="1682"/>
      <w:bookmarkEnd w:id="1683"/>
      <w:bookmarkEnd w:id="1684"/>
      <w:bookmarkEnd w:id="1685"/>
      <w:bookmarkEnd w:id="1686"/>
      <w:bookmarkEnd w:id="1687"/>
      <w:bookmarkEnd w:id="1688"/>
    </w:p>
    <w:p w:rsidR="00411298" w:rsidRDefault="002507D9" w:rsidP="003F4E21">
      <w:pPr>
        <w:autoSpaceDE w:val="0"/>
        <w:autoSpaceDN w:val="0"/>
        <w:adjustRightInd w:val="0"/>
        <w:jc w:val="both"/>
        <w:rPr>
          <w:rFonts w:ascii="Arial" w:hAnsi="Arial" w:cs="Arial"/>
        </w:rPr>
      </w:pPr>
      <w:r w:rsidRPr="00AD41C5">
        <w:rPr>
          <w:rFonts w:ascii="Arial" w:hAnsi="Arial" w:cs="Arial"/>
        </w:rPr>
        <w:t xml:space="preserve">Un des principes clé de la politique de la Banque Mondiale sur la réinstallation involontaire est que les personnes affectées par la perte de terre doivent, après le déplacement, se porter économiquement mieux qu'avant le déplacement. </w:t>
      </w:r>
    </w:p>
    <w:p w:rsidR="002507D9" w:rsidRPr="00AD41C5" w:rsidRDefault="002507D9" w:rsidP="003F4E21">
      <w:pPr>
        <w:autoSpaceDE w:val="0"/>
        <w:autoSpaceDN w:val="0"/>
        <w:adjustRightInd w:val="0"/>
        <w:jc w:val="both"/>
        <w:rPr>
          <w:rFonts w:ascii="Arial" w:hAnsi="Arial" w:cs="Arial"/>
        </w:rPr>
      </w:pPr>
      <w:r w:rsidRPr="00AD41C5">
        <w:rPr>
          <w:rFonts w:ascii="Arial" w:hAnsi="Arial" w:cs="Arial"/>
        </w:rPr>
        <w:t xml:space="preserve">Si l'impact sur les terres est tel que les personnes sont affectées dans leurs moyens d'existence, la préférence doit être donnée à des solutions où la terre perdue est remplacée par un autre terrain plutôt que par une compensation monétaire. La politique de la Banque concerne également les personnes «économiquement déplacées», c'est-à-dire qui ne perdent pas forcément un terrain dont ils sont propriétaires, mais perdent leurs moyens de subsistance. Les mesures de restauration du niveau de vie </w:t>
      </w:r>
      <w:r w:rsidR="005C449E">
        <w:rPr>
          <w:rFonts w:ascii="Arial" w:hAnsi="Arial" w:cs="Arial"/>
        </w:rPr>
        <w:t>seront</w:t>
      </w:r>
      <w:r w:rsidRPr="00AD41C5">
        <w:rPr>
          <w:rFonts w:ascii="Arial" w:hAnsi="Arial" w:cs="Arial"/>
        </w:rPr>
        <w:t xml:space="preserve"> précisées dans les PAR. Elles peuvent comprendre, à titre indicatif, les mesures suivantes: (i) l’inclusion systématique des personnes affectées parmi les bénéficiaires des activités du projet ; (ii) la promotion d’activités génératrices de revenus ; (iii) la formation et le renforcement des capacités etc.</w:t>
      </w:r>
    </w:p>
    <w:p w:rsidR="002507D9" w:rsidRPr="00AD41C5" w:rsidRDefault="002507D9" w:rsidP="00C13C02">
      <w:pPr>
        <w:pStyle w:val="Heading2"/>
        <w:numPr>
          <w:ilvl w:val="1"/>
          <w:numId w:val="16"/>
        </w:numPr>
        <w:spacing w:line="276" w:lineRule="auto"/>
        <w:jc w:val="both"/>
        <w:rPr>
          <w:rFonts w:ascii="Arial" w:hAnsi="Arial" w:cs="Arial"/>
          <w:sz w:val="22"/>
          <w:szCs w:val="22"/>
        </w:rPr>
      </w:pPr>
      <w:bookmarkStart w:id="1689" w:name="_Toc352667468"/>
      <w:bookmarkStart w:id="1690" w:name="_Toc353087517"/>
      <w:bookmarkStart w:id="1691" w:name="_Toc353985062"/>
      <w:bookmarkStart w:id="1692" w:name="_Toc353985748"/>
      <w:bookmarkStart w:id="1693" w:name="_Toc353986879"/>
      <w:bookmarkStart w:id="1694" w:name="_Toc384984342"/>
      <w:bookmarkStart w:id="1695" w:name="_Toc449214359"/>
      <w:bookmarkStart w:id="1696" w:name="_Toc449346035"/>
      <w:bookmarkStart w:id="1697" w:name="_Toc450905390"/>
      <w:bookmarkStart w:id="1698" w:name="_Toc451984525"/>
      <w:r w:rsidRPr="00AD41C5">
        <w:rPr>
          <w:rFonts w:ascii="Arial" w:hAnsi="Arial" w:cs="Arial"/>
          <w:sz w:val="22"/>
          <w:szCs w:val="22"/>
        </w:rPr>
        <w:t>Principes généraux du processus de réinstallation</w:t>
      </w:r>
      <w:bookmarkEnd w:id="1689"/>
      <w:bookmarkEnd w:id="1690"/>
      <w:bookmarkEnd w:id="1691"/>
      <w:bookmarkEnd w:id="1692"/>
      <w:bookmarkEnd w:id="1693"/>
      <w:bookmarkEnd w:id="1694"/>
      <w:bookmarkEnd w:id="1695"/>
      <w:bookmarkEnd w:id="1696"/>
      <w:bookmarkEnd w:id="1697"/>
      <w:bookmarkEnd w:id="1698"/>
    </w:p>
    <w:p w:rsidR="002507D9" w:rsidRPr="00AD41C5" w:rsidRDefault="002507D9" w:rsidP="003F4E21">
      <w:pPr>
        <w:jc w:val="both"/>
        <w:rPr>
          <w:rFonts w:ascii="Arial" w:hAnsi="Arial" w:cs="Arial"/>
        </w:rPr>
      </w:pPr>
      <w:r w:rsidRPr="00AD41C5">
        <w:rPr>
          <w:rFonts w:ascii="Arial" w:hAnsi="Arial" w:cs="Arial"/>
        </w:rPr>
        <w:t xml:space="preserve">Si la mise en œuvre d’une activité exige une  ou des opérations de réinstallation, le projet développera un Plan d’Action de Réinstallation (PAR) dont le  processus de mise en œuvre suivra les étapes suivantes : </w:t>
      </w:r>
    </w:p>
    <w:p w:rsidR="002507D9" w:rsidRPr="00AD41C5" w:rsidRDefault="00DA6760" w:rsidP="00C13C02">
      <w:pPr>
        <w:numPr>
          <w:ilvl w:val="0"/>
          <w:numId w:val="34"/>
        </w:numPr>
        <w:jc w:val="both"/>
        <w:rPr>
          <w:rFonts w:ascii="Arial" w:hAnsi="Arial" w:cs="Arial"/>
        </w:rPr>
      </w:pPr>
      <w:r w:rsidRPr="00AD41C5">
        <w:rPr>
          <w:rFonts w:ascii="Arial" w:hAnsi="Arial" w:cs="Arial"/>
        </w:rPr>
        <w:t>i</w:t>
      </w:r>
      <w:r w:rsidR="002507D9" w:rsidRPr="00AD41C5">
        <w:rPr>
          <w:rFonts w:ascii="Arial" w:hAnsi="Arial" w:cs="Arial"/>
        </w:rPr>
        <w:t>nformation des acteurs concernés et autres parties prenantes ;</w:t>
      </w:r>
    </w:p>
    <w:p w:rsidR="002507D9" w:rsidRPr="00AD41C5" w:rsidRDefault="00DA6760" w:rsidP="00C13C02">
      <w:pPr>
        <w:numPr>
          <w:ilvl w:val="0"/>
          <w:numId w:val="34"/>
        </w:numPr>
        <w:jc w:val="both"/>
        <w:rPr>
          <w:rFonts w:ascii="Arial" w:hAnsi="Arial" w:cs="Arial"/>
        </w:rPr>
      </w:pPr>
      <w:r w:rsidRPr="00AD41C5">
        <w:rPr>
          <w:rFonts w:ascii="Arial" w:hAnsi="Arial" w:cs="Arial"/>
        </w:rPr>
        <w:t>d</w:t>
      </w:r>
      <w:r w:rsidR="002507D9" w:rsidRPr="00AD41C5">
        <w:rPr>
          <w:rFonts w:ascii="Arial" w:hAnsi="Arial" w:cs="Arial"/>
        </w:rPr>
        <w:t>éfinition du ou des sous-projet (s) à financer et détermination de la possibilité de réinstallation ;</w:t>
      </w:r>
    </w:p>
    <w:p w:rsidR="002507D9" w:rsidRPr="00AD41C5" w:rsidRDefault="00DA6760" w:rsidP="00C13C02">
      <w:pPr>
        <w:numPr>
          <w:ilvl w:val="0"/>
          <w:numId w:val="34"/>
        </w:numPr>
        <w:jc w:val="both"/>
        <w:rPr>
          <w:rFonts w:ascii="Arial" w:hAnsi="Arial" w:cs="Arial"/>
        </w:rPr>
      </w:pPr>
      <w:r w:rsidRPr="00AD41C5">
        <w:rPr>
          <w:rFonts w:ascii="Arial" w:hAnsi="Arial" w:cs="Arial"/>
        </w:rPr>
        <w:t>e</w:t>
      </w:r>
      <w:r w:rsidR="002507D9" w:rsidRPr="00AD41C5">
        <w:rPr>
          <w:rFonts w:ascii="Arial" w:hAnsi="Arial" w:cs="Arial"/>
        </w:rPr>
        <w:t>n cas de nécessité, définir le PAR ;</w:t>
      </w:r>
    </w:p>
    <w:p w:rsidR="002507D9" w:rsidRPr="00AD41C5" w:rsidRDefault="00DA6760" w:rsidP="00C13C02">
      <w:pPr>
        <w:numPr>
          <w:ilvl w:val="0"/>
          <w:numId w:val="34"/>
        </w:numPr>
        <w:jc w:val="both"/>
        <w:rPr>
          <w:rFonts w:ascii="Arial" w:hAnsi="Arial" w:cs="Arial"/>
        </w:rPr>
      </w:pPr>
      <w:r w:rsidRPr="00AD41C5">
        <w:rPr>
          <w:rFonts w:ascii="Arial" w:hAnsi="Arial" w:cs="Arial"/>
        </w:rPr>
        <w:t>a</w:t>
      </w:r>
      <w:r w:rsidR="002507D9" w:rsidRPr="00AD41C5">
        <w:rPr>
          <w:rFonts w:ascii="Arial" w:hAnsi="Arial" w:cs="Arial"/>
        </w:rPr>
        <w:t>pprobation du Plan d’Action.</w:t>
      </w:r>
    </w:p>
    <w:p w:rsidR="002507D9" w:rsidRPr="00AD41C5" w:rsidRDefault="002507D9" w:rsidP="003F4E21">
      <w:pPr>
        <w:ind w:left="720"/>
        <w:jc w:val="both"/>
        <w:rPr>
          <w:rFonts w:ascii="Arial" w:hAnsi="Arial" w:cs="Arial"/>
        </w:rPr>
      </w:pPr>
    </w:p>
    <w:p w:rsidR="002507D9" w:rsidRPr="00AD41C5" w:rsidRDefault="002507D9" w:rsidP="003F4E21">
      <w:pPr>
        <w:jc w:val="both"/>
        <w:rPr>
          <w:rFonts w:ascii="Arial" w:hAnsi="Arial" w:cs="Arial"/>
        </w:rPr>
      </w:pPr>
      <w:r w:rsidRPr="00AD41C5">
        <w:rPr>
          <w:rFonts w:ascii="Arial" w:hAnsi="Arial" w:cs="Arial"/>
        </w:rPr>
        <w:t xml:space="preserve">Le </w:t>
      </w:r>
      <w:r w:rsidR="00411298">
        <w:rPr>
          <w:rFonts w:ascii="Arial" w:hAnsi="Arial" w:cs="Arial"/>
        </w:rPr>
        <w:t xml:space="preserve">Gouvernement </w:t>
      </w:r>
      <w:r w:rsidRPr="00AD41C5">
        <w:rPr>
          <w:rFonts w:ascii="Arial" w:hAnsi="Arial" w:cs="Arial"/>
        </w:rPr>
        <w:t xml:space="preserve"> s’assurera que tous les acteurs qui bénéficieront d’un financement du  PACAM sont bien informées de la nécessité de </w:t>
      </w:r>
      <w:r w:rsidR="006F2A9E">
        <w:rPr>
          <w:rFonts w:ascii="Arial" w:hAnsi="Arial" w:cs="Arial"/>
        </w:rPr>
        <w:t>préparer</w:t>
      </w:r>
      <w:r w:rsidRPr="00AD41C5">
        <w:rPr>
          <w:rFonts w:ascii="Arial" w:hAnsi="Arial" w:cs="Arial"/>
        </w:rPr>
        <w:t>un Plan d’Action de Réinstallation (PAR) dans le cas où des opérations d’expropriation et/ou de déplacement seraient opérées pour l’exécution des activités retenues. A cet effet, l</w:t>
      </w:r>
      <w:r w:rsidR="00104DF7">
        <w:rPr>
          <w:rFonts w:ascii="Arial" w:hAnsi="Arial" w:cs="Arial"/>
        </w:rPr>
        <w:t xml:space="preserve">’Unité de mise en œuvre du projet </w:t>
      </w:r>
      <w:r w:rsidRPr="00AD41C5">
        <w:rPr>
          <w:rFonts w:ascii="Arial" w:hAnsi="Arial" w:cs="Arial"/>
        </w:rPr>
        <w:t xml:space="preserve"> recrutera un Consultant qui sera chargé de divulguer l’information et d’apporter l’appui  nécessaire aux différents acteurs. Il sera également chargé de  la vérification  de toute opération de réinstallation, la </w:t>
      </w:r>
      <w:r w:rsidR="00411298">
        <w:rPr>
          <w:rFonts w:ascii="Arial" w:hAnsi="Arial" w:cs="Arial"/>
        </w:rPr>
        <w:t xml:space="preserve">préparation </w:t>
      </w:r>
      <w:r w:rsidRPr="00AD41C5">
        <w:rPr>
          <w:rFonts w:ascii="Arial" w:hAnsi="Arial" w:cs="Arial"/>
        </w:rPr>
        <w:t>du Plan d’action de réinstallation p</w:t>
      </w:r>
      <w:r w:rsidR="00810C37" w:rsidRPr="00AD41C5">
        <w:rPr>
          <w:rFonts w:ascii="Arial" w:hAnsi="Arial" w:cs="Arial"/>
        </w:rPr>
        <w:t>our</w:t>
      </w:r>
      <w:r w:rsidRPr="00AD41C5">
        <w:rPr>
          <w:rFonts w:ascii="Arial" w:hAnsi="Arial" w:cs="Arial"/>
        </w:rPr>
        <w:t xml:space="preserve">  chaque  zone (cercle, commune…)  concernée</w:t>
      </w:r>
      <w:r w:rsidR="00104DF7">
        <w:rPr>
          <w:rFonts w:ascii="Arial" w:hAnsi="Arial" w:cs="Arial"/>
        </w:rPr>
        <w:t>.</w:t>
      </w:r>
    </w:p>
    <w:p w:rsidR="00692A84" w:rsidRDefault="00692A84">
      <w:pPr>
        <w:spacing w:after="160" w:line="259" w:lineRule="auto"/>
        <w:rPr>
          <w:rFonts w:ascii="Arial" w:eastAsiaTheme="majorEastAsia" w:hAnsi="Arial" w:cs="Arial"/>
          <w:b/>
          <w:bCs/>
          <w:color w:val="000000" w:themeColor="text1"/>
          <w:sz w:val="28"/>
        </w:rPr>
      </w:pPr>
      <w:bookmarkStart w:id="1699" w:name="_Toc384984343"/>
      <w:bookmarkStart w:id="1700" w:name="_Toc449214360"/>
      <w:bookmarkStart w:id="1701" w:name="_Toc449346036"/>
      <w:bookmarkStart w:id="1702" w:name="_Toc450905391"/>
      <w:r>
        <w:rPr>
          <w:rFonts w:ascii="Arial" w:hAnsi="Arial" w:cs="Arial"/>
          <w:color w:val="000000" w:themeColor="text1"/>
        </w:rPr>
        <w:br w:type="page"/>
      </w:r>
    </w:p>
    <w:p w:rsidR="001641E0" w:rsidRDefault="002507D9" w:rsidP="00C13C02">
      <w:pPr>
        <w:pStyle w:val="Heading1"/>
        <w:numPr>
          <w:ilvl w:val="0"/>
          <w:numId w:val="64"/>
        </w:numPr>
        <w:rPr>
          <w:rFonts w:ascii="Arial" w:hAnsi="Arial" w:cs="Arial"/>
          <w:color w:val="000000" w:themeColor="text1"/>
          <w:szCs w:val="22"/>
        </w:rPr>
      </w:pPr>
      <w:bookmarkStart w:id="1703" w:name="_Toc451984526"/>
      <w:r w:rsidRPr="00AD41C5">
        <w:rPr>
          <w:rFonts w:ascii="Arial" w:hAnsi="Arial" w:cs="Arial"/>
          <w:color w:val="000000" w:themeColor="text1"/>
          <w:szCs w:val="22"/>
        </w:rPr>
        <w:t>PREPARATION, REVUE ET APPROBATION DE LA REINSTALLATION</w:t>
      </w:r>
      <w:bookmarkEnd w:id="1699"/>
      <w:bookmarkEnd w:id="1700"/>
      <w:bookmarkEnd w:id="1701"/>
      <w:bookmarkEnd w:id="1702"/>
      <w:bookmarkEnd w:id="1703"/>
    </w:p>
    <w:p w:rsidR="004E28EA" w:rsidRDefault="004E28EA">
      <w:pPr>
        <w:pStyle w:val="ListParagraph"/>
        <w:keepNext/>
        <w:spacing w:before="240" w:after="240"/>
        <w:ind w:left="360"/>
        <w:contextualSpacing w:val="0"/>
        <w:jc w:val="both"/>
        <w:outlineLvl w:val="1"/>
        <w:rPr>
          <w:rFonts w:ascii="Arial" w:eastAsia="Calibri" w:hAnsi="Arial" w:cs="Arial"/>
          <w:b/>
          <w:bCs/>
          <w:iCs/>
          <w:vanish/>
        </w:rPr>
      </w:pPr>
      <w:bookmarkStart w:id="1704" w:name="_Toc367388628"/>
      <w:bookmarkStart w:id="1705" w:name="_Toc367388734"/>
      <w:bookmarkStart w:id="1706" w:name="_Toc367389846"/>
      <w:bookmarkStart w:id="1707" w:name="_Toc367389998"/>
      <w:bookmarkStart w:id="1708" w:name="_Toc367390123"/>
      <w:bookmarkStart w:id="1709" w:name="_Toc367390227"/>
      <w:bookmarkStart w:id="1710" w:name="_Toc367390331"/>
      <w:bookmarkStart w:id="1711" w:name="_Toc367390432"/>
      <w:bookmarkStart w:id="1712" w:name="_Toc367390538"/>
      <w:bookmarkStart w:id="1713" w:name="_Toc367390643"/>
      <w:bookmarkStart w:id="1714" w:name="_Toc367390743"/>
      <w:bookmarkStart w:id="1715" w:name="_Toc367391857"/>
      <w:bookmarkStart w:id="1716" w:name="_Toc367447785"/>
      <w:bookmarkStart w:id="1717" w:name="_Toc367447955"/>
      <w:bookmarkStart w:id="1718" w:name="_Toc367530106"/>
      <w:bookmarkStart w:id="1719" w:name="_Toc368892980"/>
      <w:bookmarkStart w:id="1720" w:name="_Toc368893083"/>
      <w:bookmarkStart w:id="1721" w:name="_Toc384970612"/>
      <w:bookmarkStart w:id="1722" w:name="_Toc384976810"/>
      <w:bookmarkStart w:id="1723" w:name="_Toc384979681"/>
      <w:bookmarkStart w:id="1724" w:name="_Toc384982903"/>
      <w:bookmarkStart w:id="1725" w:name="_Toc384983006"/>
      <w:bookmarkStart w:id="1726" w:name="_Toc384984241"/>
      <w:bookmarkStart w:id="1727" w:name="_Toc384984344"/>
      <w:bookmarkStart w:id="1728" w:name="_Toc449171633"/>
      <w:bookmarkStart w:id="1729" w:name="_Toc449214361"/>
      <w:bookmarkStart w:id="1730" w:name="_Toc449346037"/>
      <w:bookmarkStart w:id="1731" w:name="_Toc449346299"/>
      <w:bookmarkStart w:id="1732" w:name="_Toc449346553"/>
      <w:bookmarkStart w:id="1733" w:name="_Toc449346637"/>
      <w:bookmarkStart w:id="1734" w:name="_Toc449349405"/>
      <w:bookmarkStart w:id="1735" w:name="_Toc449349622"/>
      <w:bookmarkStart w:id="1736" w:name="_Toc449349734"/>
      <w:bookmarkStart w:id="1737" w:name="_Toc449349826"/>
      <w:bookmarkStart w:id="1738" w:name="_Toc449349917"/>
      <w:bookmarkStart w:id="1739" w:name="_Toc449350008"/>
      <w:bookmarkStart w:id="1740" w:name="_Toc449350099"/>
      <w:bookmarkStart w:id="1741" w:name="_Toc449350190"/>
      <w:bookmarkStart w:id="1742" w:name="_Toc449350281"/>
      <w:bookmarkStart w:id="1743" w:name="_Toc449350607"/>
      <w:bookmarkStart w:id="1744" w:name="_Toc449350698"/>
      <w:bookmarkStart w:id="1745" w:name="_Toc449351465"/>
      <w:bookmarkStart w:id="1746" w:name="_Toc449351620"/>
      <w:bookmarkStart w:id="1747" w:name="_Toc449351717"/>
      <w:bookmarkStart w:id="1748" w:name="_Toc450171361"/>
      <w:bookmarkStart w:id="1749" w:name="_Toc450171448"/>
      <w:bookmarkStart w:id="1750" w:name="_Toc450171537"/>
      <w:bookmarkStart w:id="1751" w:name="_Toc450171628"/>
      <w:bookmarkStart w:id="1752" w:name="_Toc450171715"/>
      <w:bookmarkStart w:id="1753" w:name="_Toc450171801"/>
      <w:bookmarkStart w:id="1754" w:name="_Toc450172442"/>
      <w:bookmarkStart w:id="1755" w:name="_Toc450172563"/>
      <w:bookmarkStart w:id="1756" w:name="_Toc450173522"/>
      <w:bookmarkStart w:id="1757" w:name="_Toc450173728"/>
      <w:bookmarkStart w:id="1758" w:name="_Toc450174138"/>
      <w:bookmarkStart w:id="1759" w:name="_Toc450203262"/>
      <w:bookmarkStart w:id="1760" w:name="_Toc450204686"/>
      <w:bookmarkStart w:id="1761" w:name="_Toc450203214"/>
      <w:bookmarkStart w:id="1762" w:name="_Toc450905392"/>
      <w:bookmarkStart w:id="1763" w:name="_Toc291427909"/>
      <w:bookmarkStart w:id="1764" w:name="_Toc292546507"/>
      <w:bookmarkStart w:id="1765" w:name="_Toc293244761"/>
      <w:bookmarkStart w:id="1766" w:name="_Toc352667470"/>
      <w:bookmarkStart w:id="1767" w:name="_Toc353087519"/>
      <w:bookmarkStart w:id="1768" w:name="_Toc353985064"/>
      <w:bookmarkStart w:id="1769" w:name="_Toc353985750"/>
      <w:bookmarkStart w:id="1770" w:name="_Toc353986881"/>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p>
    <w:p w:rsidR="002507D9" w:rsidRPr="00AD41C5" w:rsidRDefault="002507D9" w:rsidP="00C13C02">
      <w:pPr>
        <w:pStyle w:val="Heading2"/>
        <w:numPr>
          <w:ilvl w:val="1"/>
          <w:numId w:val="9"/>
        </w:numPr>
        <w:spacing w:line="276" w:lineRule="auto"/>
        <w:jc w:val="both"/>
        <w:rPr>
          <w:rFonts w:ascii="Arial" w:hAnsi="Arial" w:cs="Arial"/>
          <w:sz w:val="22"/>
          <w:szCs w:val="22"/>
        </w:rPr>
      </w:pPr>
      <w:bookmarkStart w:id="1771" w:name="_Toc384984345"/>
      <w:bookmarkStart w:id="1772" w:name="_Toc449214362"/>
      <w:bookmarkStart w:id="1773" w:name="_Toc449346038"/>
      <w:bookmarkStart w:id="1774" w:name="_Toc450905393"/>
      <w:bookmarkStart w:id="1775" w:name="_Toc451984527"/>
      <w:r w:rsidRPr="00AD41C5">
        <w:rPr>
          <w:rFonts w:ascii="Arial" w:hAnsi="Arial" w:cs="Arial"/>
          <w:sz w:val="22"/>
          <w:szCs w:val="22"/>
        </w:rPr>
        <w:t>Structure d’exécution des Plans d’Action de Réinstallation (PAR)</w:t>
      </w:r>
      <w:bookmarkEnd w:id="1763"/>
      <w:bookmarkEnd w:id="1764"/>
      <w:bookmarkEnd w:id="1765"/>
      <w:bookmarkEnd w:id="1766"/>
      <w:bookmarkEnd w:id="1767"/>
      <w:bookmarkEnd w:id="1768"/>
      <w:bookmarkEnd w:id="1769"/>
      <w:bookmarkEnd w:id="1770"/>
      <w:bookmarkEnd w:id="1771"/>
      <w:bookmarkEnd w:id="1772"/>
      <w:bookmarkEnd w:id="1773"/>
      <w:bookmarkEnd w:id="1774"/>
      <w:bookmarkEnd w:id="1775"/>
    </w:p>
    <w:p w:rsidR="002507D9" w:rsidRPr="00AD41C5" w:rsidRDefault="002507D9" w:rsidP="003F4E21">
      <w:pPr>
        <w:jc w:val="both"/>
        <w:rPr>
          <w:rFonts w:ascii="Arial" w:hAnsi="Arial" w:cs="Arial"/>
          <w:color w:val="C00000"/>
        </w:rPr>
      </w:pPr>
      <w:bookmarkStart w:id="1776" w:name="_Toc291427910"/>
      <w:bookmarkStart w:id="1777" w:name="_Toc292546508"/>
      <w:bookmarkStart w:id="1778" w:name="_Toc293244762"/>
      <w:r w:rsidRPr="00AD41C5">
        <w:rPr>
          <w:rFonts w:ascii="Arial" w:eastAsia="Calibri" w:hAnsi="Arial" w:cs="Arial"/>
        </w:rPr>
        <w:t>Le Plan d’Action de Réinstallation, préparé avec l’appui technique et financier d</w:t>
      </w:r>
      <w:r w:rsidRPr="00AD41C5">
        <w:rPr>
          <w:rFonts w:ascii="Arial" w:hAnsi="Arial" w:cs="Arial"/>
        </w:rPr>
        <w:t xml:space="preserve">u PACAM  est </w:t>
      </w:r>
      <w:r w:rsidRPr="00AD41C5">
        <w:rPr>
          <w:rFonts w:ascii="Arial" w:eastAsia="Calibri" w:hAnsi="Arial" w:cs="Arial"/>
        </w:rPr>
        <w:t xml:space="preserve">effectué </w:t>
      </w:r>
      <w:r w:rsidR="00411298">
        <w:rPr>
          <w:rFonts w:ascii="Arial" w:eastAsia="Calibri" w:hAnsi="Arial" w:cs="Arial"/>
        </w:rPr>
        <w:t xml:space="preserve">suite ou </w:t>
      </w:r>
      <w:r w:rsidRPr="00AD41C5">
        <w:rPr>
          <w:rFonts w:ascii="Arial" w:hAnsi="Arial" w:cs="Arial"/>
        </w:rPr>
        <w:t xml:space="preserve">en </w:t>
      </w:r>
      <w:r w:rsidRPr="00AD41C5">
        <w:rPr>
          <w:rFonts w:ascii="Arial" w:eastAsia="Calibri" w:hAnsi="Arial" w:cs="Arial"/>
        </w:rPr>
        <w:t xml:space="preserve">même temps que </w:t>
      </w:r>
      <w:r w:rsidR="00411298">
        <w:rPr>
          <w:rFonts w:ascii="Arial" w:eastAsia="Calibri" w:hAnsi="Arial" w:cs="Arial"/>
        </w:rPr>
        <w:t xml:space="preserve">l’EIES. </w:t>
      </w:r>
      <w:r w:rsidRPr="00AD41C5">
        <w:rPr>
          <w:rFonts w:ascii="Arial" w:eastAsia="Calibri" w:hAnsi="Arial" w:cs="Arial"/>
        </w:rPr>
        <w:t xml:space="preserve">. </w:t>
      </w:r>
      <w:bookmarkEnd w:id="1776"/>
      <w:bookmarkEnd w:id="1777"/>
      <w:bookmarkEnd w:id="1778"/>
    </w:p>
    <w:p w:rsidR="002507D9" w:rsidRPr="00AD41C5" w:rsidRDefault="002507D9" w:rsidP="00C13C02">
      <w:pPr>
        <w:pStyle w:val="Heading2"/>
        <w:numPr>
          <w:ilvl w:val="1"/>
          <w:numId w:val="9"/>
        </w:numPr>
        <w:spacing w:line="276" w:lineRule="auto"/>
        <w:jc w:val="both"/>
        <w:rPr>
          <w:rFonts w:ascii="Arial" w:hAnsi="Arial" w:cs="Arial"/>
          <w:sz w:val="22"/>
          <w:szCs w:val="22"/>
        </w:rPr>
      </w:pPr>
      <w:bookmarkStart w:id="1779" w:name="_Toc291427913"/>
      <w:bookmarkStart w:id="1780" w:name="_Toc292546511"/>
      <w:bookmarkStart w:id="1781" w:name="_Toc293244765"/>
      <w:bookmarkStart w:id="1782" w:name="_Toc352667474"/>
      <w:bookmarkStart w:id="1783" w:name="_Toc353087523"/>
      <w:bookmarkStart w:id="1784" w:name="_Toc353985068"/>
      <w:bookmarkStart w:id="1785" w:name="_Toc353985754"/>
      <w:bookmarkStart w:id="1786" w:name="_Toc353986885"/>
      <w:bookmarkStart w:id="1787" w:name="_Toc384984349"/>
      <w:bookmarkStart w:id="1788" w:name="_Toc449214363"/>
      <w:bookmarkStart w:id="1789" w:name="_Toc449346039"/>
      <w:bookmarkStart w:id="1790" w:name="_Toc450905394"/>
      <w:bookmarkStart w:id="1791" w:name="_Toc451984528"/>
      <w:r w:rsidRPr="00AD41C5">
        <w:rPr>
          <w:rFonts w:ascii="Arial" w:hAnsi="Arial" w:cs="Arial"/>
          <w:sz w:val="22"/>
          <w:szCs w:val="22"/>
        </w:rPr>
        <w:t>Etude de base et données socio-économiques</w:t>
      </w:r>
      <w:bookmarkEnd w:id="1779"/>
      <w:bookmarkEnd w:id="1780"/>
      <w:bookmarkEnd w:id="1781"/>
      <w:bookmarkEnd w:id="1782"/>
      <w:bookmarkEnd w:id="1783"/>
      <w:bookmarkEnd w:id="1784"/>
      <w:bookmarkEnd w:id="1785"/>
      <w:bookmarkEnd w:id="1786"/>
      <w:bookmarkEnd w:id="1787"/>
      <w:bookmarkEnd w:id="1788"/>
      <w:bookmarkEnd w:id="1789"/>
      <w:bookmarkEnd w:id="1790"/>
      <w:bookmarkEnd w:id="1791"/>
    </w:p>
    <w:p w:rsidR="002507D9" w:rsidRPr="00AD41C5" w:rsidRDefault="002507D9" w:rsidP="003F4E21">
      <w:pPr>
        <w:autoSpaceDE w:val="0"/>
        <w:autoSpaceDN w:val="0"/>
        <w:adjustRightInd w:val="0"/>
        <w:rPr>
          <w:rFonts w:ascii="Arial" w:eastAsia="Calibri" w:hAnsi="Arial" w:cs="Arial"/>
        </w:rPr>
      </w:pPr>
      <w:r w:rsidRPr="00AD41C5">
        <w:rPr>
          <w:rFonts w:ascii="Arial" w:eastAsia="Calibri" w:hAnsi="Arial" w:cs="Arial"/>
        </w:rPr>
        <w:t>Un aspect important dans l’élaboration d’un PAR consiste à rassembler des données de base dans les zones visées par le projet pour évaluer les populations</w:t>
      </w:r>
      <w:r w:rsidRPr="00AD41C5">
        <w:rPr>
          <w:rFonts w:ascii="Arial" w:hAnsi="Arial" w:cs="Arial"/>
        </w:rPr>
        <w:t xml:space="preserve"> qui pourraient être affectées.</w:t>
      </w:r>
    </w:p>
    <w:p w:rsidR="002507D9" w:rsidRPr="00AD41C5" w:rsidRDefault="002507D9" w:rsidP="003F4E21">
      <w:pPr>
        <w:autoSpaceDE w:val="0"/>
        <w:autoSpaceDN w:val="0"/>
        <w:adjustRightInd w:val="0"/>
        <w:jc w:val="both"/>
        <w:rPr>
          <w:rFonts w:ascii="Arial" w:eastAsia="Calibri" w:hAnsi="Arial" w:cs="Arial"/>
        </w:rPr>
      </w:pPr>
      <w:r w:rsidRPr="00AD41C5">
        <w:rPr>
          <w:rFonts w:ascii="Arial" w:eastAsia="Calibri" w:hAnsi="Arial" w:cs="Arial"/>
        </w:rPr>
        <w:t>Les PAP (personnes affectées par le projet) peuvent se classer en trois groupes :</w:t>
      </w:r>
    </w:p>
    <w:p w:rsidR="002507D9" w:rsidRPr="00AD41C5" w:rsidRDefault="00881CBC" w:rsidP="00C13C02">
      <w:pPr>
        <w:numPr>
          <w:ilvl w:val="0"/>
          <w:numId w:val="35"/>
        </w:numPr>
        <w:jc w:val="both"/>
        <w:rPr>
          <w:rFonts w:ascii="Arial" w:eastAsia="Calibri" w:hAnsi="Arial" w:cs="Arial"/>
        </w:rPr>
      </w:pPr>
      <w:r w:rsidRPr="00AD41C5">
        <w:rPr>
          <w:rFonts w:ascii="Arial" w:eastAsia="Calibri" w:hAnsi="Arial" w:cs="Arial"/>
        </w:rPr>
        <w:t>c</w:t>
      </w:r>
      <w:r w:rsidR="002507D9" w:rsidRPr="00AD41C5">
        <w:rPr>
          <w:rFonts w:ascii="Arial" w:eastAsia="Calibri" w:hAnsi="Arial" w:cs="Arial"/>
        </w:rPr>
        <w:t>elles qui ont des droits légaux officiels sur la terre qu’elles occupent ;</w:t>
      </w:r>
    </w:p>
    <w:p w:rsidR="002507D9" w:rsidRPr="00AD41C5" w:rsidRDefault="00881CBC" w:rsidP="00C13C02">
      <w:pPr>
        <w:numPr>
          <w:ilvl w:val="0"/>
          <w:numId w:val="35"/>
        </w:numPr>
        <w:jc w:val="both"/>
        <w:rPr>
          <w:rFonts w:ascii="Arial" w:eastAsia="Calibri" w:hAnsi="Arial" w:cs="Arial"/>
        </w:rPr>
      </w:pPr>
      <w:r w:rsidRPr="00AD41C5">
        <w:rPr>
          <w:rFonts w:ascii="Arial" w:eastAsia="Calibri" w:hAnsi="Arial" w:cs="Arial"/>
        </w:rPr>
        <w:t>c</w:t>
      </w:r>
      <w:r w:rsidR="002507D9" w:rsidRPr="00AD41C5">
        <w:rPr>
          <w:rFonts w:ascii="Arial" w:eastAsia="Calibri" w:hAnsi="Arial" w:cs="Arial"/>
        </w:rPr>
        <w:t>elles qui n’ont pas de droits légaux officiels sur la terre qu’elles occupent, mais ont une revendication sur une terre qui est reconnue ou reconnaissable dans le cadre des lois nationales, locales ou traditionnelles ; enfin,</w:t>
      </w:r>
    </w:p>
    <w:p w:rsidR="002507D9" w:rsidRPr="00AD41C5" w:rsidRDefault="00881CBC" w:rsidP="00C13C02">
      <w:pPr>
        <w:numPr>
          <w:ilvl w:val="0"/>
          <w:numId w:val="35"/>
        </w:numPr>
        <w:jc w:val="both"/>
        <w:rPr>
          <w:rFonts w:ascii="Arial" w:eastAsia="Calibri" w:hAnsi="Arial" w:cs="Arial"/>
        </w:rPr>
      </w:pPr>
      <w:r w:rsidRPr="00AD41C5">
        <w:rPr>
          <w:rFonts w:ascii="Arial" w:eastAsia="Calibri" w:hAnsi="Arial" w:cs="Arial"/>
        </w:rPr>
        <w:t>c</w:t>
      </w:r>
      <w:r w:rsidR="002507D9" w:rsidRPr="00AD41C5">
        <w:rPr>
          <w:rFonts w:ascii="Arial" w:eastAsia="Calibri" w:hAnsi="Arial" w:cs="Arial"/>
        </w:rPr>
        <w:t>elles qui n’ont pas de droit légal ou revendiqué reconnu sur la terre qu’ils occupent.</w:t>
      </w:r>
    </w:p>
    <w:p w:rsidR="002507D9" w:rsidRPr="00AD41C5" w:rsidRDefault="002507D9" w:rsidP="003F4E21">
      <w:pPr>
        <w:autoSpaceDE w:val="0"/>
        <w:autoSpaceDN w:val="0"/>
        <w:adjustRightInd w:val="0"/>
        <w:jc w:val="both"/>
        <w:rPr>
          <w:rFonts w:ascii="Arial" w:eastAsia="Calibri" w:hAnsi="Arial" w:cs="Arial"/>
        </w:rPr>
      </w:pPr>
    </w:p>
    <w:p w:rsidR="002507D9" w:rsidRPr="00AD41C5" w:rsidRDefault="002507D9" w:rsidP="003F4E21">
      <w:pPr>
        <w:autoSpaceDE w:val="0"/>
        <w:autoSpaceDN w:val="0"/>
        <w:adjustRightInd w:val="0"/>
        <w:jc w:val="both"/>
        <w:rPr>
          <w:rFonts w:ascii="Arial" w:eastAsia="Calibri" w:hAnsi="Arial" w:cs="Arial"/>
        </w:rPr>
      </w:pPr>
      <w:r w:rsidRPr="00AD41C5">
        <w:rPr>
          <w:rFonts w:ascii="Arial" w:eastAsia="Calibri" w:hAnsi="Arial" w:cs="Arial"/>
        </w:rPr>
        <w:t>En résumé, le recensement renforce l’information qui (i) fournit une information initiale sur l’envergure des impacts ; (ii) donne une indication des recherches socioéconomiques encore nécessaires pour quantifier les pertes à compenser et, en cas de besoin, planifier les interventions de développement appropriées et (iii) définit des indicateurs qui peuvent être suivis et seront mesurés à une date ultérieure pendant le suivi et l’évaluation.</w:t>
      </w:r>
    </w:p>
    <w:p w:rsidR="002507D9" w:rsidRPr="00AD41C5" w:rsidRDefault="002507D9" w:rsidP="00C13C02">
      <w:pPr>
        <w:pStyle w:val="Heading2"/>
        <w:numPr>
          <w:ilvl w:val="1"/>
          <w:numId w:val="9"/>
        </w:numPr>
        <w:spacing w:line="276" w:lineRule="auto"/>
        <w:jc w:val="both"/>
        <w:rPr>
          <w:rFonts w:ascii="Arial" w:hAnsi="Arial" w:cs="Arial"/>
          <w:sz w:val="22"/>
          <w:szCs w:val="22"/>
        </w:rPr>
      </w:pPr>
      <w:bookmarkStart w:id="1792" w:name="_Toc291427914"/>
      <w:bookmarkStart w:id="1793" w:name="_Toc292546512"/>
      <w:bookmarkStart w:id="1794" w:name="_Toc293244766"/>
      <w:bookmarkStart w:id="1795" w:name="_Toc352667475"/>
      <w:bookmarkStart w:id="1796" w:name="_Toc353087524"/>
      <w:bookmarkStart w:id="1797" w:name="_Toc353985069"/>
      <w:bookmarkStart w:id="1798" w:name="_Toc353985755"/>
      <w:bookmarkStart w:id="1799" w:name="_Toc353986886"/>
      <w:bookmarkStart w:id="1800" w:name="_Toc384984350"/>
      <w:bookmarkStart w:id="1801" w:name="_Toc449214364"/>
      <w:bookmarkStart w:id="1802" w:name="_Toc449346040"/>
      <w:bookmarkStart w:id="1803" w:name="_Toc450905395"/>
      <w:bookmarkStart w:id="1804" w:name="_Toc451984529"/>
      <w:r w:rsidRPr="00AD41C5">
        <w:rPr>
          <w:rFonts w:ascii="Arial" w:hAnsi="Arial" w:cs="Arial"/>
          <w:sz w:val="22"/>
          <w:szCs w:val="22"/>
        </w:rPr>
        <w:t>Procédure d’expropriation</w:t>
      </w:r>
      <w:bookmarkEnd w:id="1792"/>
      <w:bookmarkEnd w:id="1793"/>
      <w:bookmarkEnd w:id="1794"/>
      <w:bookmarkEnd w:id="1795"/>
      <w:bookmarkEnd w:id="1796"/>
      <w:bookmarkEnd w:id="1797"/>
      <w:bookmarkEnd w:id="1798"/>
      <w:bookmarkEnd w:id="1799"/>
      <w:bookmarkEnd w:id="1800"/>
      <w:bookmarkEnd w:id="1801"/>
      <w:bookmarkEnd w:id="1802"/>
      <w:bookmarkEnd w:id="1803"/>
      <w:bookmarkEnd w:id="1804"/>
    </w:p>
    <w:p w:rsidR="00677181" w:rsidRPr="00D275C9" w:rsidRDefault="002E0068" w:rsidP="00677181">
      <w:pPr>
        <w:autoSpaceDE w:val="0"/>
        <w:autoSpaceDN w:val="0"/>
        <w:adjustRightInd w:val="0"/>
        <w:rPr>
          <w:rFonts w:ascii="Arial" w:hAnsi="Arial" w:cs="Arial"/>
        </w:rPr>
      </w:pPr>
      <w:r w:rsidRPr="00D275C9">
        <w:rPr>
          <w:rFonts w:ascii="Arial" w:hAnsi="Arial" w:cs="Arial"/>
        </w:rPr>
        <w:t>Au Mali la</w:t>
      </w:r>
      <w:r w:rsidR="00677181" w:rsidRPr="00D275C9">
        <w:rPr>
          <w:rFonts w:ascii="Arial" w:hAnsi="Arial" w:cs="Arial"/>
        </w:rPr>
        <w:t xml:space="preserve"> procédure d'expropriation comporte les étapes </w:t>
      </w:r>
      <w:r w:rsidRPr="00D275C9">
        <w:rPr>
          <w:rFonts w:ascii="Arial" w:hAnsi="Arial" w:cs="Arial"/>
        </w:rPr>
        <w:t xml:space="preserve">successives </w:t>
      </w:r>
      <w:r w:rsidR="00677181" w:rsidRPr="00D275C9">
        <w:rPr>
          <w:rFonts w:ascii="Arial" w:hAnsi="Arial" w:cs="Arial"/>
        </w:rPr>
        <w:t>suivantes:</w:t>
      </w:r>
    </w:p>
    <w:p w:rsidR="00677181" w:rsidRPr="00D275C9" w:rsidRDefault="00677181" w:rsidP="00C13C02">
      <w:pPr>
        <w:numPr>
          <w:ilvl w:val="0"/>
          <w:numId w:val="66"/>
        </w:numPr>
        <w:spacing w:before="120" w:after="120"/>
        <w:jc w:val="both"/>
        <w:rPr>
          <w:rFonts w:ascii="Arial" w:hAnsi="Arial" w:cs="Arial"/>
        </w:rPr>
      </w:pPr>
      <w:r w:rsidRPr="00D275C9">
        <w:rPr>
          <w:rFonts w:ascii="Arial" w:hAnsi="Arial" w:cs="Arial"/>
        </w:rPr>
        <w:t>une requête en expropriation, émanant d'un ministère ou d'une mairie qui souhaite réaliser l'expropriation, est transmise au Ministère chargé des Domaines de l'Etat et des Affaires Foncières qui doit prendre, s'il accepte, un arrêté de requête en expropriation, lequel gèle les constructions dans le périmètre d'expropriation;</w:t>
      </w:r>
    </w:p>
    <w:p w:rsidR="00677181" w:rsidRPr="00D275C9" w:rsidRDefault="00677181" w:rsidP="00C13C02">
      <w:pPr>
        <w:numPr>
          <w:ilvl w:val="0"/>
          <w:numId w:val="66"/>
        </w:numPr>
        <w:spacing w:before="120" w:after="120"/>
        <w:jc w:val="both"/>
        <w:rPr>
          <w:rFonts w:ascii="Arial" w:hAnsi="Arial" w:cs="Arial"/>
        </w:rPr>
      </w:pPr>
      <w:r w:rsidRPr="00D275C9">
        <w:rPr>
          <w:rFonts w:ascii="Arial" w:hAnsi="Arial" w:cs="Arial"/>
        </w:rPr>
        <w:t>un plan d'expropriation est établi, l'arrêté en fixe le contenu, qui est soumis à une enquête publique pendant 30 jours dans les communes concernées;</w:t>
      </w:r>
    </w:p>
    <w:p w:rsidR="00677181" w:rsidRPr="00D275C9" w:rsidRDefault="00677181" w:rsidP="00C13C02">
      <w:pPr>
        <w:numPr>
          <w:ilvl w:val="0"/>
          <w:numId w:val="66"/>
        </w:numPr>
        <w:spacing w:before="120" w:after="120"/>
        <w:jc w:val="both"/>
        <w:rPr>
          <w:rFonts w:ascii="Arial" w:hAnsi="Arial" w:cs="Arial"/>
        </w:rPr>
      </w:pPr>
      <w:r w:rsidRPr="00D275C9">
        <w:rPr>
          <w:rFonts w:ascii="Arial" w:hAnsi="Arial" w:cs="Arial"/>
        </w:rPr>
        <w:t>une enquête immobilière est réalisée, son objectif est le recensement de tous les droits et de tous les ayant droits;</w:t>
      </w:r>
    </w:p>
    <w:p w:rsidR="00677181" w:rsidRPr="00D275C9" w:rsidRDefault="00677181" w:rsidP="00C13C02">
      <w:pPr>
        <w:numPr>
          <w:ilvl w:val="0"/>
          <w:numId w:val="66"/>
        </w:numPr>
        <w:spacing w:before="120" w:after="120"/>
        <w:jc w:val="both"/>
        <w:rPr>
          <w:rFonts w:ascii="Arial" w:hAnsi="Arial" w:cs="Arial"/>
        </w:rPr>
      </w:pPr>
      <w:r w:rsidRPr="00D275C9">
        <w:rPr>
          <w:rFonts w:ascii="Arial" w:hAnsi="Arial" w:cs="Arial"/>
        </w:rPr>
        <w:t>Sur la base de l'enquête publique et de l'enquête immobilière, une déclaration d'utilité publique est prise, par arrêté du Ministre chargé des Domaines de l'Etat et des Affaires Foncières.</w:t>
      </w:r>
    </w:p>
    <w:p w:rsidR="00881CBC" w:rsidRPr="00AD41C5" w:rsidRDefault="00881CBC" w:rsidP="003F4E21">
      <w:pPr>
        <w:autoSpaceDE w:val="0"/>
        <w:autoSpaceDN w:val="0"/>
        <w:adjustRightInd w:val="0"/>
        <w:jc w:val="both"/>
        <w:rPr>
          <w:rFonts w:ascii="Arial" w:eastAsia="Calibri" w:hAnsi="Arial" w:cs="Arial"/>
        </w:rPr>
      </w:pPr>
    </w:p>
    <w:p w:rsidR="002507D9" w:rsidRPr="00AD41C5" w:rsidRDefault="002507D9" w:rsidP="003F4E21">
      <w:pPr>
        <w:autoSpaceDE w:val="0"/>
        <w:autoSpaceDN w:val="0"/>
        <w:adjustRightInd w:val="0"/>
        <w:jc w:val="both"/>
        <w:rPr>
          <w:rFonts w:ascii="Arial" w:eastAsia="Calibri" w:hAnsi="Arial" w:cs="Arial"/>
        </w:rPr>
      </w:pPr>
      <w:r w:rsidRPr="00AD41C5">
        <w:rPr>
          <w:rFonts w:ascii="Arial" w:eastAsia="Calibri" w:hAnsi="Arial" w:cs="Arial"/>
        </w:rPr>
        <w:t xml:space="preserve">Les commissions d’évaluation seront chargées de faire l'évaluation des indemnités à </w:t>
      </w:r>
      <w:r w:rsidRPr="00AD41C5">
        <w:rPr>
          <w:rFonts w:ascii="Arial" w:hAnsi="Arial" w:cs="Arial"/>
        </w:rPr>
        <w:t xml:space="preserve">verser à l'occupant exproprié. </w:t>
      </w:r>
      <w:r w:rsidRPr="00AD41C5">
        <w:rPr>
          <w:rFonts w:ascii="Arial" w:eastAsia="Calibri" w:hAnsi="Arial" w:cs="Arial"/>
        </w:rPr>
        <w:t>.</w:t>
      </w:r>
    </w:p>
    <w:p w:rsidR="002507D9" w:rsidRPr="00AD41C5" w:rsidRDefault="002507D9" w:rsidP="00C13C02">
      <w:pPr>
        <w:pStyle w:val="Heading2"/>
        <w:numPr>
          <w:ilvl w:val="1"/>
          <w:numId w:val="9"/>
        </w:numPr>
        <w:spacing w:line="276" w:lineRule="auto"/>
        <w:jc w:val="both"/>
        <w:rPr>
          <w:rFonts w:ascii="Arial" w:hAnsi="Arial" w:cs="Arial"/>
          <w:sz w:val="22"/>
          <w:szCs w:val="22"/>
        </w:rPr>
      </w:pPr>
      <w:bookmarkStart w:id="1805" w:name="_Toc291427915"/>
      <w:bookmarkStart w:id="1806" w:name="_Toc292546513"/>
      <w:bookmarkStart w:id="1807" w:name="_Toc293244767"/>
      <w:bookmarkStart w:id="1808" w:name="_Toc352667476"/>
      <w:bookmarkStart w:id="1809" w:name="_Toc353087525"/>
      <w:bookmarkStart w:id="1810" w:name="_Toc353985070"/>
      <w:bookmarkStart w:id="1811" w:name="_Toc353985756"/>
      <w:bookmarkStart w:id="1812" w:name="_Toc353986887"/>
      <w:bookmarkStart w:id="1813" w:name="_Toc384984351"/>
      <w:bookmarkStart w:id="1814" w:name="_Toc449214365"/>
      <w:bookmarkStart w:id="1815" w:name="_Toc449346041"/>
      <w:bookmarkStart w:id="1816" w:name="_Toc450905396"/>
      <w:bookmarkStart w:id="1817" w:name="_Toc451984530"/>
      <w:r w:rsidRPr="00AD41C5">
        <w:rPr>
          <w:rFonts w:ascii="Arial" w:hAnsi="Arial" w:cs="Arial"/>
          <w:sz w:val="22"/>
          <w:szCs w:val="22"/>
        </w:rPr>
        <w:t>Préparation du Plan d’Action de Réinstallation</w:t>
      </w:r>
      <w:bookmarkEnd w:id="1805"/>
      <w:bookmarkEnd w:id="1806"/>
      <w:bookmarkEnd w:id="1807"/>
      <w:bookmarkEnd w:id="1808"/>
      <w:bookmarkEnd w:id="1809"/>
      <w:bookmarkEnd w:id="1810"/>
      <w:bookmarkEnd w:id="1811"/>
      <w:bookmarkEnd w:id="1812"/>
      <w:bookmarkEnd w:id="1813"/>
      <w:bookmarkEnd w:id="1814"/>
      <w:bookmarkEnd w:id="1815"/>
      <w:bookmarkEnd w:id="1816"/>
      <w:bookmarkEnd w:id="1817"/>
    </w:p>
    <w:p w:rsidR="002507D9" w:rsidRPr="00AD41C5" w:rsidRDefault="002507D9" w:rsidP="003F4E21">
      <w:pPr>
        <w:autoSpaceDE w:val="0"/>
        <w:autoSpaceDN w:val="0"/>
        <w:adjustRightInd w:val="0"/>
        <w:jc w:val="both"/>
        <w:rPr>
          <w:rFonts w:ascii="Arial" w:eastAsia="Calibri" w:hAnsi="Arial" w:cs="Arial"/>
        </w:rPr>
      </w:pPr>
      <w:r w:rsidRPr="00AD41C5">
        <w:rPr>
          <w:rFonts w:ascii="Arial" w:eastAsia="Calibri" w:hAnsi="Arial" w:cs="Arial"/>
        </w:rPr>
        <w:t xml:space="preserve">Lorsqu’un PAR est nécessaire, les études s’y rapportant sont entreprises par le </w:t>
      </w:r>
      <w:r w:rsidRPr="00AD41C5">
        <w:rPr>
          <w:rFonts w:ascii="Arial" w:hAnsi="Arial" w:cs="Arial"/>
        </w:rPr>
        <w:t xml:space="preserve">PACAM </w:t>
      </w:r>
      <w:r w:rsidRPr="00AD41C5">
        <w:rPr>
          <w:rFonts w:ascii="Arial" w:eastAsia="Calibri" w:hAnsi="Arial" w:cs="Arial"/>
        </w:rPr>
        <w:t xml:space="preserve">  et soumises à la Banque pour l’approbation finale.</w:t>
      </w:r>
    </w:p>
    <w:p w:rsidR="002507D9" w:rsidRPr="00AD41C5" w:rsidRDefault="002507D9" w:rsidP="003F4E21">
      <w:pPr>
        <w:autoSpaceDE w:val="0"/>
        <w:autoSpaceDN w:val="0"/>
        <w:adjustRightInd w:val="0"/>
        <w:jc w:val="both"/>
        <w:rPr>
          <w:rFonts w:ascii="Arial" w:eastAsia="Calibri" w:hAnsi="Arial" w:cs="Arial"/>
        </w:rPr>
      </w:pPr>
      <w:r w:rsidRPr="00AD41C5">
        <w:rPr>
          <w:rFonts w:ascii="Arial" w:eastAsia="Calibri" w:hAnsi="Arial" w:cs="Arial"/>
        </w:rPr>
        <w:t>Après consultation des personnes affectées, le Consultant, appuyé par</w:t>
      </w:r>
      <w:r w:rsidRPr="00AD41C5">
        <w:rPr>
          <w:rFonts w:ascii="Arial" w:hAnsi="Arial" w:cs="Arial"/>
        </w:rPr>
        <w:t xml:space="preserve">  le PACAM</w:t>
      </w:r>
      <w:r w:rsidRPr="00AD41C5">
        <w:rPr>
          <w:rFonts w:ascii="Arial" w:eastAsia="Calibri" w:hAnsi="Arial" w:cs="Arial"/>
        </w:rPr>
        <w:t>, élabore le Plan d’Action de Réinstallation. Les services faisant partie de  la commission d’évaluation des impenses peuvent  aider dans l’évaluation des actifs (terrains, plantes, arbres…) qui seront pris en compte dans le processus de réinstallation de la population.</w:t>
      </w:r>
    </w:p>
    <w:p w:rsidR="002507D9" w:rsidRPr="00AD41C5" w:rsidRDefault="002507D9" w:rsidP="003F4E21">
      <w:pPr>
        <w:autoSpaceDE w:val="0"/>
        <w:autoSpaceDN w:val="0"/>
        <w:adjustRightInd w:val="0"/>
        <w:jc w:val="both"/>
        <w:rPr>
          <w:rFonts w:ascii="Arial" w:eastAsia="Calibri" w:hAnsi="Arial" w:cs="Arial"/>
        </w:rPr>
      </w:pPr>
      <w:r w:rsidRPr="00AD41C5">
        <w:rPr>
          <w:rFonts w:ascii="Arial" w:eastAsia="Calibri" w:hAnsi="Arial" w:cs="Arial"/>
        </w:rPr>
        <w:t xml:space="preserve">Ainsi, le plan-type du Plan d’Action de réinstallation à élaborer comportera les éléments essentiels suivants :  </w:t>
      </w:r>
    </w:p>
    <w:p w:rsidR="002507D9" w:rsidRPr="00AD41C5" w:rsidRDefault="00881CBC" w:rsidP="00C13C02">
      <w:pPr>
        <w:pStyle w:val="ListParagraph"/>
        <w:numPr>
          <w:ilvl w:val="0"/>
          <w:numId w:val="8"/>
        </w:numPr>
        <w:autoSpaceDE w:val="0"/>
        <w:autoSpaceDN w:val="0"/>
        <w:adjustRightInd w:val="0"/>
        <w:jc w:val="both"/>
        <w:rPr>
          <w:rFonts w:ascii="Arial" w:eastAsia="Calibri" w:hAnsi="Arial" w:cs="Arial"/>
        </w:rPr>
      </w:pPr>
      <w:r w:rsidRPr="00AD41C5">
        <w:rPr>
          <w:rFonts w:ascii="Arial" w:eastAsia="Calibri" w:hAnsi="Arial" w:cs="Arial"/>
        </w:rPr>
        <w:t>l</w:t>
      </w:r>
      <w:r w:rsidR="002507D9" w:rsidRPr="00AD41C5">
        <w:rPr>
          <w:rFonts w:ascii="Arial" w:eastAsia="Calibri" w:hAnsi="Arial" w:cs="Arial"/>
        </w:rPr>
        <w:t>’introduction ;</w:t>
      </w:r>
    </w:p>
    <w:p w:rsidR="002507D9" w:rsidRPr="00AD41C5" w:rsidRDefault="00881CBC" w:rsidP="00C13C02">
      <w:pPr>
        <w:pStyle w:val="ListParagraph"/>
        <w:numPr>
          <w:ilvl w:val="0"/>
          <w:numId w:val="8"/>
        </w:numPr>
        <w:autoSpaceDE w:val="0"/>
        <w:autoSpaceDN w:val="0"/>
        <w:adjustRightInd w:val="0"/>
        <w:jc w:val="both"/>
        <w:rPr>
          <w:rFonts w:ascii="Arial" w:eastAsia="Calibri" w:hAnsi="Arial" w:cs="Arial"/>
        </w:rPr>
      </w:pPr>
      <w:r w:rsidRPr="00AD41C5">
        <w:rPr>
          <w:rFonts w:ascii="Arial" w:eastAsia="Calibri" w:hAnsi="Arial" w:cs="Arial"/>
        </w:rPr>
        <w:t>l</w:t>
      </w:r>
      <w:r w:rsidR="002507D9" w:rsidRPr="00AD41C5">
        <w:rPr>
          <w:rFonts w:ascii="Arial" w:eastAsia="Calibri" w:hAnsi="Arial" w:cs="Arial"/>
        </w:rPr>
        <w:t>a description et justification du programme ;</w:t>
      </w:r>
    </w:p>
    <w:p w:rsidR="002507D9" w:rsidRPr="00AD41C5" w:rsidRDefault="00881CBC" w:rsidP="00C13C02">
      <w:pPr>
        <w:pStyle w:val="ListParagraph"/>
        <w:numPr>
          <w:ilvl w:val="0"/>
          <w:numId w:val="8"/>
        </w:numPr>
        <w:autoSpaceDE w:val="0"/>
        <w:autoSpaceDN w:val="0"/>
        <w:adjustRightInd w:val="0"/>
        <w:jc w:val="both"/>
        <w:rPr>
          <w:rFonts w:ascii="Arial" w:eastAsia="Calibri" w:hAnsi="Arial" w:cs="Arial"/>
        </w:rPr>
      </w:pPr>
      <w:r w:rsidRPr="00AD41C5">
        <w:rPr>
          <w:rFonts w:ascii="Arial" w:eastAsia="Calibri" w:hAnsi="Arial" w:cs="Arial"/>
        </w:rPr>
        <w:t>l</w:t>
      </w:r>
      <w:r w:rsidR="002507D9" w:rsidRPr="00AD41C5">
        <w:rPr>
          <w:rFonts w:ascii="Arial" w:eastAsia="Calibri" w:hAnsi="Arial" w:cs="Arial"/>
        </w:rPr>
        <w:t>a description de la zone du projet ;</w:t>
      </w:r>
    </w:p>
    <w:p w:rsidR="002507D9" w:rsidRPr="00AD41C5" w:rsidRDefault="00881CBC" w:rsidP="00C13C02">
      <w:pPr>
        <w:pStyle w:val="ListParagraph"/>
        <w:numPr>
          <w:ilvl w:val="0"/>
          <w:numId w:val="8"/>
        </w:numPr>
        <w:autoSpaceDE w:val="0"/>
        <w:autoSpaceDN w:val="0"/>
        <w:adjustRightInd w:val="0"/>
        <w:jc w:val="both"/>
        <w:rPr>
          <w:rFonts w:ascii="Arial" w:eastAsia="Calibri" w:hAnsi="Arial" w:cs="Arial"/>
        </w:rPr>
      </w:pPr>
      <w:r w:rsidRPr="00AD41C5">
        <w:rPr>
          <w:rFonts w:ascii="Arial" w:eastAsia="Calibri" w:hAnsi="Arial" w:cs="Arial"/>
        </w:rPr>
        <w:t>l</w:t>
      </w:r>
      <w:r w:rsidR="002507D9" w:rsidRPr="00AD41C5">
        <w:rPr>
          <w:rFonts w:ascii="Arial" w:eastAsia="Calibri" w:hAnsi="Arial" w:cs="Arial"/>
        </w:rPr>
        <w:t>’identification des impacts et des personnes affectées par le projet ;</w:t>
      </w:r>
    </w:p>
    <w:p w:rsidR="002507D9" w:rsidRPr="00AD41C5" w:rsidRDefault="00881CBC" w:rsidP="00C13C02">
      <w:pPr>
        <w:pStyle w:val="ListParagraph"/>
        <w:numPr>
          <w:ilvl w:val="0"/>
          <w:numId w:val="8"/>
        </w:numPr>
        <w:autoSpaceDE w:val="0"/>
        <w:autoSpaceDN w:val="0"/>
        <w:adjustRightInd w:val="0"/>
        <w:jc w:val="both"/>
        <w:rPr>
          <w:rFonts w:ascii="Arial" w:eastAsia="Calibri" w:hAnsi="Arial" w:cs="Arial"/>
        </w:rPr>
      </w:pPr>
      <w:r w:rsidRPr="00AD41C5">
        <w:rPr>
          <w:rFonts w:ascii="Arial" w:eastAsia="Calibri" w:hAnsi="Arial" w:cs="Arial"/>
        </w:rPr>
        <w:t>les d</w:t>
      </w:r>
      <w:r w:rsidR="002507D9" w:rsidRPr="00AD41C5">
        <w:rPr>
          <w:rFonts w:ascii="Arial" w:eastAsia="Calibri" w:hAnsi="Arial" w:cs="Arial"/>
        </w:rPr>
        <w:t>onnées socio-économiques initiales issues du recensement et du diagnostic participatif dans le cadre du Cadre Procédural;</w:t>
      </w:r>
    </w:p>
    <w:p w:rsidR="002507D9" w:rsidRPr="00AD41C5" w:rsidRDefault="00881CBC" w:rsidP="00C13C02">
      <w:pPr>
        <w:pStyle w:val="ListParagraph"/>
        <w:numPr>
          <w:ilvl w:val="0"/>
          <w:numId w:val="8"/>
        </w:numPr>
        <w:autoSpaceDE w:val="0"/>
        <w:autoSpaceDN w:val="0"/>
        <w:adjustRightInd w:val="0"/>
        <w:jc w:val="both"/>
        <w:rPr>
          <w:rFonts w:ascii="Arial" w:eastAsia="Calibri" w:hAnsi="Arial" w:cs="Arial"/>
        </w:rPr>
      </w:pPr>
      <w:r w:rsidRPr="00AD41C5">
        <w:rPr>
          <w:rFonts w:ascii="Arial" w:eastAsia="Calibri" w:hAnsi="Arial" w:cs="Arial"/>
        </w:rPr>
        <w:t xml:space="preserve">les </w:t>
      </w:r>
      <w:r w:rsidR="002507D9" w:rsidRPr="00AD41C5">
        <w:rPr>
          <w:rFonts w:ascii="Arial" w:eastAsia="Calibri" w:hAnsi="Arial" w:cs="Arial"/>
        </w:rPr>
        <w:t>Taux et modalités des compensations ;</w:t>
      </w:r>
    </w:p>
    <w:p w:rsidR="002507D9" w:rsidRPr="00AD41C5" w:rsidRDefault="00881CBC" w:rsidP="00C13C02">
      <w:pPr>
        <w:pStyle w:val="ListParagraph"/>
        <w:numPr>
          <w:ilvl w:val="0"/>
          <w:numId w:val="8"/>
        </w:numPr>
        <w:autoSpaceDE w:val="0"/>
        <w:autoSpaceDN w:val="0"/>
        <w:adjustRightInd w:val="0"/>
        <w:jc w:val="both"/>
        <w:rPr>
          <w:rFonts w:ascii="Arial" w:eastAsia="Calibri" w:hAnsi="Arial" w:cs="Arial"/>
        </w:rPr>
      </w:pPr>
      <w:r w:rsidRPr="00AD41C5">
        <w:rPr>
          <w:rFonts w:ascii="Arial" w:eastAsia="Calibri" w:hAnsi="Arial" w:cs="Arial"/>
        </w:rPr>
        <w:t>l</w:t>
      </w:r>
      <w:r w:rsidR="002507D9" w:rsidRPr="00AD41C5">
        <w:rPr>
          <w:rFonts w:ascii="Arial" w:eastAsia="Calibri" w:hAnsi="Arial" w:cs="Arial"/>
        </w:rPr>
        <w:t>a description de l’aide à la réinstallation et des activités de restauration des moyens d’existence ;</w:t>
      </w:r>
    </w:p>
    <w:p w:rsidR="002507D9" w:rsidRPr="00AD41C5" w:rsidRDefault="00881CBC" w:rsidP="00C13C02">
      <w:pPr>
        <w:pStyle w:val="ListParagraph"/>
        <w:numPr>
          <w:ilvl w:val="0"/>
          <w:numId w:val="8"/>
        </w:numPr>
        <w:autoSpaceDE w:val="0"/>
        <w:autoSpaceDN w:val="0"/>
        <w:adjustRightInd w:val="0"/>
        <w:jc w:val="both"/>
        <w:rPr>
          <w:rFonts w:ascii="Arial" w:eastAsia="Calibri" w:hAnsi="Arial" w:cs="Arial"/>
        </w:rPr>
      </w:pPr>
      <w:r w:rsidRPr="00AD41C5">
        <w:rPr>
          <w:rFonts w:ascii="Arial" w:eastAsia="Calibri" w:hAnsi="Arial" w:cs="Arial"/>
        </w:rPr>
        <w:t>u</w:t>
      </w:r>
      <w:r w:rsidR="002507D9" w:rsidRPr="00AD41C5">
        <w:rPr>
          <w:rFonts w:ascii="Arial" w:eastAsia="Calibri" w:hAnsi="Arial" w:cs="Arial"/>
        </w:rPr>
        <w:t>n budget détaillé ;</w:t>
      </w:r>
    </w:p>
    <w:p w:rsidR="002507D9" w:rsidRPr="00AD41C5" w:rsidRDefault="00881CBC" w:rsidP="00C13C02">
      <w:pPr>
        <w:pStyle w:val="ListParagraph"/>
        <w:numPr>
          <w:ilvl w:val="0"/>
          <w:numId w:val="8"/>
        </w:numPr>
        <w:autoSpaceDE w:val="0"/>
        <w:autoSpaceDN w:val="0"/>
        <w:adjustRightInd w:val="0"/>
        <w:jc w:val="both"/>
        <w:rPr>
          <w:rFonts w:ascii="Arial" w:eastAsia="Calibri" w:hAnsi="Arial" w:cs="Arial"/>
        </w:rPr>
      </w:pPr>
      <w:r w:rsidRPr="00AD41C5">
        <w:rPr>
          <w:rFonts w:ascii="Arial" w:eastAsia="Calibri" w:hAnsi="Arial" w:cs="Arial"/>
        </w:rPr>
        <w:t>l</w:t>
      </w:r>
      <w:r w:rsidR="002507D9" w:rsidRPr="00AD41C5">
        <w:rPr>
          <w:rFonts w:ascii="Arial" w:eastAsia="Calibri" w:hAnsi="Arial" w:cs="Arial"/>
        </w:rPr>
        <w:t>e calendrier d’exécution ;</w:t>
      </w:r>
    </w:p>
    <w:p w:rsidR="002507D9" w:rsidRPr="00AD41C5" w:rsidRDefault="00881CBC" w:rsidP="00C13C02">
      <w:pPr>
        <w:pStyle w:val="ListParagraph"/>
        <w:numPr>
          <w:ilvl w:val="0"/>
          <w:numId w:val="8"/>
        </w:numPr>
        <w:autoSpaceDE w:val="0"/>
        <w:autoSpaceDN w:val="0"/>
        <w:adjustRightInd w:val="0"/>
        <w:jc w:val="both"/>
        <w:rPr>
          <w:rFonts w:ascii="Arial" w:eastAsia="Calibri" w:hAnsi="Arial" w:cs="Arial"/>
        </w:rPr>
      </w:pPr>
      <w:r w:rsidRPr="00AD41C5">
        <w:rPr>
          <w:rFonts w:ascii="Arial" w:eastAsia="Calibri" w:hAnsi="Arial" w:cs="Arial"/>
        </w:rPr>
        <w:t>l</w:t>
      </w:r>
      <w:r w:rsidR="002507D9" w:rsidRPr="00AD41C5">
        <w:rPr>
          <w:rFonts w:ascii="Arial" w:eastAsia="Calibri" w:hAnsi="Arial" w:cs="Arial"/>
        </w:rPr>
        <w:t>a description des responsabilités organisationnelles ;</w:t>
      </w:r>
    </w:p>
    <w:p w:rsidR="002507D9" w:rsidRDefault="00881CBC" w:rsidP="00C13C02">
      <w:pPr>
        <w:pStyle w:val="ListParagraph"/>
        <w:numPr>
          <w:ilvl w:val="0"/>
          <w:numId w:val="8"/>
        </w:numPr>
        <w:autoSpaceDE w:val="0"/>
        <w:autoSpaceDN w:val="0"/>
        <w:adjustRightInd w:val="0"/>
        <w:jc w:val="both"/>
        <w:rPr>
          <w:rFonts w:ascii="Arial" w:eastAsia="Calibri" w:hAnsi="Arial" w:cs="Arial"/>
        </w:rPr>
      </w:pPr>
      <w:r w:rsidRPr="00AD41C5">
        <w:rPr>
          <w:rFonts w:ascii="Arial" w:eastAsia="Calibri" w:hAnsi="Arial" w:cs="Arial"/>
        </w:rPr>
        <w:t>u</w:t>
      </w:r>
      <w:r w:rsidR="002507D9" w:rsidRPr="00AD41C5">
        <w:rPr>
          <w:rFonts w:ascii="Arial" w:eastAsia="Calibri" w:hAnsi="Arial" w:cs="Arial"/>
        </w:rPr>
        <w:t xml:space="preserve">n </w:t>
      </w:r>
      <w:r w:rsidR="00D275C9">
        <w:rPr>
          <w:rFonts w:ascii="Arial" w:eastAsia="Calibri" w:hAnsi="Arial" w:cs="Arial"/>
        </w:rPr>
        <w:t xml:space="preserve">plan </w:t>
      </w:r>
      <w:r w:rsidR="002507D9" w:rsidRPr="00AD41C5">
        <w:rPr>
          <w:rFonts w:ascii="Arial" w:eastAsia="Calibri" w:hAnsi="Arial" w:cs="Arial"/>
        </w:rPr>
        <w:t xml:space="preserve"> de consultation et de participation du public </w:t>
      </w:r>
    </w:p>
    <w:p w:rsidR="004E28EA" w:rsidRPr="00BB33F5" w:rsidRDefault="00365745" w:rsidP="00C13C02">
      <w:pPr>
        <w:pStyle w:val="Heading2"/>
        <w:numPr>
          <w:ilvl w:val="1"/>
          <w:numId w:val="9"/>
        </w:numPr>
        <w:spacing w:line="276" w:lineRule="auto"/>
        <w:jc w:val="both"/>
        <w:rPr>
          <w:rFonts w:ascii="Arial" w:hAnsi="Arial" w:cs="Arial"/>
          <w:sz w:val="22"/>
          <w:szCs w:val="22"/>
        </w:rPr>
      </w:pPr>
      <w:bookmarkStart w:id="1818" w:name="_Toc451984531"/>
      <w:r w:rsidRPr="00BB33F5">
        <w:rPr>
          <w:rFonts w:ascii="Arial" w:hAnsi="Arial" w:cs="Arial"/>
          <w:sz w:val="22"/>
          <w:szCs w:val="22"/>
        </w:rPr>
        <w:t>Méthode d’évaluation des biens et détermination des taux de compensation</w:t>
      </w:r>
      <w:bookmarkEnd w:id="1818"/>
    </w:p>
    <w:p w:rsidR="00A80ECC" w:rsidRPr="00AD41C5" w:rsidRDefault="00A80ECC" w:rsidP="00A80ECC">
      <w:pPr>
        <w:jc w:val="both"/>
        <w:rPr>
          <w:rFonts w:ascii="Arial" w:hAnsi="Arial" w:cs="Arial"/>
        </w:rPr>
      </w:pPr>
      <w:r w:rsidRPr="00AD41C5">
        <w:rPr>
          <w:rFonts w:ascii="Arial" w:hAnsi="Arial" w:cs="Arial"/>
        </w:rPr>
        <w:t xml:space="preserve">La terre et les biens seront évalués et compensés conformément aux   directives suivantes : (i) les biens et les investissements (les bâtiments, les cultures, le travail…) conformément aux dispositions du plan de réinstallation ; (ii) l’éligibilité à une compensation ne sera pas accordée à des nouvelles personnes qui ont commencé d’occuper ou d’utiliser les sites du projet après la date butoir ; (iii) les valeurs de compensation seront basées sur les coûts  de remplacement à la date à laquelle le remplacement sera effectué, ou à la date d’identification du projet, en prenant le montant le plus élevé ; (iv) les prix du  marché pour les cultures (céréales….) seront fixés selon les valeurs déterminées par les services agricoles ou toute autre structure habilitée ; (v) les PAP qui perdent une terre relevant du droit coutumier  recevront une parcelle équivalente. </w:t>
      </w:r>
    </w:p>
    <w:p w:rsidR="004E28EA" w:rsidRDefault="00A80ECC" w:rsidP="00C13C02">
      <w:pPr>
        <w:pStyle w:val="Heading2"/>
        <w:numPr>
          <w:ilvl w:val="2"/>
          <w:numId w:val="9"/>
        </w:numPr>
        <w:spacing w:line="276" w:lineRule="auto"/>
        <w:jc w:val="both"/>
        <w:rPr>
          <w:rFonts w:ascii="Arial" w:hAnsi="Arial" w:cs="Arial"/>
          <w:sz w:val="22"/>
          <w:szCs w:val="22"/>
        </w:rPr>
      </w:pPr>
      <w:bookmarkStart w:id="1819" w:name="_Toc451984532"/>
      <w:r w:rsidRPr="00AD41C5">
        <w:rPr>
          <w:rFonts w:ascii="Arial" w:hAnsi="Arial" w:cs="Arial"/>
          <w:sz w:val="22"/>
          <w:szCs w:val="22"/>
        </w:rPr>
        <w:t>Formes de compensations</w:t>
      </w:r>
      <w:bookmarkEnd w:id="1819"/>
    </w:p>
    <w:p w:rsidR="00A80ECC" w:rsidRDefault="00A80ECC" w:rsidP="00A80ECC">
      <w:pPr>
        <w:autoSpaceDE w:val="0"/>
        <w:autoSpaceDN w:val="0"/>
        <w:adjustRightInd w:val="0"/>
        <w:jc w:val="both"/>
        <w:rPr>
          <w:rFonts w:ascii="Arial" w:hAnsi="Arial" w:cs="Arial"/>
        </w:rPr>
      </w:pPr>
      <w:r w:rsidRPr="00AD41C5">
        <w:rPr>
          <w:rFonts w:ascii="Arial" w:hAnsi="Arial" w:cs="Arial"/>
        </w:rPr>
        <w:t>Plusieurs types de mesures compensatoires sont envisageables. En effet, la compensation des individus et des ménages sera effectuée en argent liquide, en nature, et/ou par une assistance. Le type de compensation sera retenu en concertation avec toutes les parties prenantes.</w:t>
      </w:r>
    </w:p>
    <w:p w:rsidR="00692A84" w:rsidRDefault="00692A84" w:rsidP="00A80ECC">
      <w:pPr>
        <w:autoSpaceDE w:val="0"/>
        <w:autoSpaceDN w:val="0"/>
        <w:adjustRightInd w:val="0"/>
        <w:jc w:val="both"/>
        <w:rPr>
          <w:rFonts w:ascii="Arial" w:hAnsi="Arial" w:cs="Arial"/>
        </w:rPr>
      </w:pPr>
    </w:p>
    <w:p w:rsidR="00692A84" w:rsidRDefault="00692A84" w:rsidP="00A80ECC">
      <w:pPr>
        <w:autoSpaceDE w:val="0"/>
        <w:autoSpaceDN w:val="0"/>
        <w:adjustRightInd w:val="0"/>
        <w:jc w:val="both"/>
        <w:rPr>
          <w:rFonts w:ascii="Arial" w:hAnsi="Arial" w:cs="Arial"/>
        </w:rPr>
      </w:pPr>
    </w:p>
    <w:p w:rsidR="00692A84" w:rsidRPr="00AD41C5" w:rsidRDefault="00692A84" w:rsidP="00A80ECC">
      <w:pPr>
        <w:autoSpaceDE w:val="0"/>
        <w:autoSpaceDN w:val="0"/>
        <w:adjustRightInd w:val="0"/>
        <w:jc w:val="both"/>
        <w:rPr>
          <w:rFonts w:ascii="Arial" w:hAnsi="Arial" w:cs="Arial"/>
        </w:rPr>
      </w:pPr>
    </w:p>
    <w:p w:rsidR="00A80ECC" w:rsidRPr="00AD41C5" w:rsidRDefault="00A80ECC" w:rsidP="00A80ECC">
      <w:pPr>
        <w:pStyle w:val="Caption"/>
        <w:spacing w:line="276" w:lineRule="auto"/>
        <w:rPr>
          <w:rFonts w:ascii="Arial" w:hAnsi="Arial" w:cs="Arial"/>
          <w:b w:val="0"/>
          <w:sz w:val="22"/>
          <w:szCs w:val="22"/>
        </w:rPr>
      </w:pPr>
      <w:bookmarkStart w:id="1820" w:name="_Toc451982486"/>
      <w:r w:rsidRPr="00AD41C5">
        <w:rPr>
          <w:rFonts w:ascii="Arial" w:hAnsi="Arial" w:cs="Arial"/>
          <w:b w:val="0"/>
          <w:sz w:val="22"/>
          <w:szCs w:val="22"/>
        </w:rPr>
        <w:t xml:space="preserve">Tableau </w:t>
      </w:r>
      <w:r w:rsidR="0021119A" w:rsidRPr="00AD41C5">
        <w:rPr>
          <w:rFonts w:ascii="Arial" w:hAnsi="Arial" w:cs="Arial"/>
          <w:b w:val="0"/>
          <w:sz w:val="22"/>
          <w:szCs w:val="22"/>
        </w:rPr>
        <w:fldChar w:fldCharType="begin"/>
      </w:r>
      <w:r w:rsidRPr="00AD41C5">
        <w:rPr>
          <w:rFonts w:ascii="Arial" w:hAnsi="Arial" w:cs="Arial"/>
          <w:b w:val="0"/>
          <w:sz w:val="22"/>
          <w:szCs w:val="22"/>
        </w:rPr>
        <w:instrText xml:space="preserve"> SEQ Tableau \* ARABIC </w:instrText>
      </w:r>
      <w:r w:rsidR="0021119A" w:rsidRPr="00AD41C5">
        <w:rPr>
          <w:rFonts w:ascii="Arial" w:hAnsi="Arial" w:cs="Arial"/>
          <w:b w:val="0"/>
          <w:sz w:val="22"/>
          <w:szCs w:val="22"/>
        </w:rPr>
        <w:fldChar w:fldCharType="separate"/>
      </w:r>
      <w:r w:rsidR="008F3F96">
        <w:rPr>
          <w:rFonts w:ascii="Arial" w:hAnsi="Arial" w:cs="Arial"/>
          <w:b w:val="0"/>
          <w:noProof/>
          <w:sz w:val="22"/>
          <w:szCs w:val="22"/>
        </w:rPr>
        <w:t>5</w:t>
      </w:r>
      <w:r w:rsidR="0021119A" w:rsidRPr="00AD41C5">
        <w:rPr>
          <w:rFonts w:ascii="Arial" w:hAnsi="Arial" w:cs="Arial"/>
          <w:b w:val="0"/>
          <w:sz w:val="22"/>
          <w:szCs w:val="22"/>
        </w:rPr>
        <w:fldChar w:fldCharType="end"/>
      </w:r>
      <w:r w:rsidRPr="00AD41C5">
        <w:rPr>
          <w:rFonts w:ascii="Arial" w:hAnsi="Arial" w:cs="Arial"/>
          <w:b w:val="0"/>
          <w:sz w:val="22"/>
          <w:szCs w:val="22"/>
        </w:rPr>
        <w:t> : Formes de compensation</w:t>
      </w:r>
      <w:bookmarkEnd w:id="1820"/>
    </w:p>
    <w:tbl>
      <w:tblPr>
        <w:tblW w:w="96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7024"/>
      </w:tblGrid>
      <w:tr w:rsidR="00A80ECC" w:rsidRPr="00AD41C5" w:rsidTr="00207739">
        <w:trPr>
          <w:jc w:val="center"/>
        </w:trPr>
        <w:tc>
          <w:tcPr>
            <w:tcW w:w="2660" w:type="dxa"/>
            <w:shd w:val="clear" w:color="auto" w:fill="D9D9D9" w:themeFill="background1" w:themeFillShade="D9"/>
          </w:tcPr>
          <w:p w:rsidR="00A80ECC" w:rsidRPr="00AD41C5" w:rsidRDefault="00A80ECC" w:rsidP="00207739">
            <w:pPr>
              <w:autoSpaceDE w:val="0"/>
              <w:autoSpaceDN w:val="0"/>
              <w:adjustRightInd w:val="0"/>
              <w:rPr>
                <w:rFonts w:ascii="Arial" w:hAnsi="Arial" w:cs="Arial"/>
                <w:b/>
                <w:bCs/>
              </w:rPr>
            </w:pPr>
            <w:r w:rsidRPr="00AD41C5">
              <w:rPr>
                <w:rFonts w:ascii="Arial" w:hAnsi="Arial" w:cs="Arial"/>
                <w:b/>
                <w:bCs/>
              </w:rPr>
              <w:t>Types de compensation</w:t>
            </w:r>
          </w:p>
        </w:tc>
        <w:tc>
          <w:tcPr>
            <w:tcW w:w="7024" w:type="dxa"/>
            <w:shd w:val="clear" w:color="auto" w:fill="D9D9D9" w:themeFill="background1" w:themeFillShade="D9"/>
          </w:tcPr>
          <w:p w:rsidR="00A80ECC" w:rsidRPr="00AD41C5" w:rsidRDefault="00A80ECC" w:rsidP="00207739">
            <w:pPr>
              <w:autoSpaceDE w:val="0"/>
              <w:autoSpaceDN w:val="0"/>
              <w:adjustRightInd w:val="0"/>
              <w:jc w:val="center"/>
              <w:rPr>
                <w:rFonts w:ascii="Arial" w:hAnsi="Arial" w:cs="Arial"/>
                <w:b/>
                <w:bCs/>
              </w:rPr>
            </w:pPr>
            <w:r w:rsidRPr="00AD41C5">
              <w:rPr>
                <w:rFonts w:ascii="Arial" w:hAnsi="Arial" w:cs="Arial"/>
                <w:b/>
                <w:bCs/>
              </w:rPr>
              <w:t>Modalités</w:t>
            </w:r>
          </w:p>
        </w:tc>
      </w:tr>
      <w:tr w:rsidR="00A80ECC" w:rsidRPr="00AD41C5" w:rsidTr="00207739">
        <w:trPr>
          <w:jc w:val="center"/>
        </w:trPr>
        <w:tc>
          <w:tcPr>
            <w:tcW w:w="2660" w:type="dxa"/>
          </w:tcPr>
          <w:p w:rsidR="00A80ECC" w:rsidRPr="00AD41C5" w:rsidRDefault="00A80ECC" w:rsidP="00207739">
            <w:pPr>
              <w:autoSpaceDE w:val="0"/>
              <w:autoSpaceDN w:val="0"/>
              <w:adjustRightInd w:val="0"/>
              <w:rPr>
                <w:rFonts w:ascii="Arial" w:hAnsi="Arial" w:cs="Arial"/>
                <w:bCs/>
              </w:rPr>
            </w:pPr>
            <w:r w:rsidRPr="00AD41C5">
              <w:rPr>
                <w:rFonts w:ascii="Arial" w:hAnsi="Arial" w:cs="Arial"/>
                <w:bCs/>
              </w:rPr>
              <w:t>Paiements en espèces</w:t>
            </w:r>
          </w:p>
        </w:tc>
        <w:tc>
          <w:tcPr>
            <w:tcW w:w="7024" w:type="dxa"/>
          </w:tcPr>
          <w:p w:rsidR="00A80ECC" w:rsidRPr="00AD41C5" w:rsidRDefault="00A80ECC" w:rsidP="00C13C02">
            <w:pPr>
              <w:pStyle w:val="ListParagraph"/>
              <w:numPr>
                <w:ilvl w:val="0"/>
                <w:numId w:val="36"/>
              </w:numPr>
              <w:autoSpaceDE w:val="0"/>
              <w:autoSpaceDN w:val="0"/>
              <w:adjustRightInd w:val="0"/>
              <w:rPr>
                <w:rFonts w:ascii="Arial" w:hAnsi="Arial" w:cs="Arial"/>
              </w:rPr>
            </w:pPr>
            <w:r w:rsidRPr="00AD41C5">
              <w:rPr>
                <w:rFonts w:ascii="Arial" w:hAnsi="Arial" w:cs="Arial"/>
              </w:rPr>
              <w:t>L’indemnité sera calculée et payée en monnaie locale. Les taux seront ajustés pour l'inflation ;</w:t>
            </w:r>
          </w:p>
          <w:p w:rsidR="00A80ECC" w:rsidRPr="00AD41C5" w:rsidRDefault="00A80ECC" w:rsidP="00C13C02">
            <w:pPr>
              <w:pStyle w:val="ListParagraph"/>
              <w:numPr>
                <w:ilvl w:val="0"/>
                <w:numId w:val="36"/>
              </w:numPr>
              <w:autoSpaceDE w:val="0"/>
              <w:autoSpaceDN w:val="0"/>
              <w:adjustRightInd w:val="0"/>
              <w:rPr>
                <w:rFonts w:ascii="Arial" w:hAnsi="Arial" w:cs="Arial"/>
              </w:rPr>
            </w:pPr>
            <w:r w:rsidRPr="00AD41C5">
              <w:rPr>
                <w:rFonts w:ascii="Arial" w:hAnsi="Arial" w:cs="Arial"/>
              </w:rPr>
              <w:t>la valorisation du terrain occupé (avec ou sans droits formels) prendra aussi en compte le coût des investissements effectués pour rendre le terrain viable ou productif ;</w:t>
            </w:r>
          </w:p>
          <w:p w:rsidR="00A80ECC" w:rsidRPr="00AD41C5" w:rsidRDefault="00A80ECC" w:rsidP="00C13C02">
            <w:pPr>
              <w:pStyle w:val="ListParagraph"/>
              <w:numPr>
                <w:ilvl w:val="0"/>
                <w:numId w:val="36"/>
              </w:numPr>
              <w:autoSpaceDE w:val="0"/>
              <w:autoSpaceDN w:val="0"/>
              <w:adjustRightInd w:val="0"/>
              <w:rPr>
                <w:rFonts w:ascii="Arial" w:hAnsi="Arial" w:cs="Arial"/>
                <w:bCs/>
              </w:rPr>
            </w:pPr>
            <w:r w:rsidRPr="00AD41C5">
              <w:rPr>
                <w:rFonts w:ascii="Arial" w:hAnsi="Arial" w:cs="Arial"/>
              </w:rPr>
              <w:t>Les indemnités de désagrément, les frais de transport, les pertes de revenus et coût de la main-d’œuvre peuvent aussi être évalués en espèces si nécessaire.</w:t>
            </w:r>
          </w:p>
        </w:tc>
      </w:tr>
      <w:tr w:rsidR="00A80ECC" w:rsidRPr="00AD41C5" w:rsidTr="00207739">
        <w:trPr>
          <w:jc w:val="center"/>
        </w:trPr>
        <w:tc>
          <w:tcPr>
            <w:tcW w:w="2660" w:type="dxa"/>
          </w:tcPr>
          <w:p w:rsidR="00A80ECC" w:rsidRPr="00AD41C5" w:rsidRDefault="00A80ECC" w:rsidP="00207739">
            <w:pPr>
              <w:autoSpaceDE w:val="0"/>
              <w:autoSpaceDN w:val="0"/>
              <w:adjustRightInd w:val="0"/>
              <w:rPr>
                <w:rFonts w:ascii="Arial" w:hAnsi="Arial" w:cs="Arial"/>
                <w:bCs/>
              </w:rPr>
            </w:pPr>
            <w:r w:rsidRPr="00AD41C5">
              <w:rPr>
                <w:rFonts w:ascii="Arial" w:hAnsi="Arial" w:cs="Arial"/>
                <w:bCs/>
              </w:rPr>
              <w:t>Compensation en nature</w:t>
            </w:r>
          </w:p>
        </w:tc>
        <w:tc>
          <w:tcPr>
            <w:tcW w:w="7024" w:type="dxa"/>
          </w:tcPr>
          <w:p w:rsidR="00A80ECC" w:rsidRPr="00AD41C5" w:rsidRDefault="00A80ECC" w:rsidP="00C13C02">
            <w:pPr>
              <w:pStyle w:val="ListParagraph"/>
              <w:numPr>
                <w:ilvl w:val="0"/>
                <w:numId w:val="37"/>
              </w:numPr>
              <w:autoSpaceDE w:val="0"/>
              <w:autoSpaceDN w:val="0"/>
              <w:adjustRightInd w:val="0"/>
              <w:rPr>
                <w:rFonts w:ascii="Arial" w:hAnsi="Arial" w:cs="Arial"/>
                <w:bCs/>
              </w:rPr>
            </w:pPr>
            <w:r w:rsidRPr="00AD41C5">
              <w:rPr>
                <w:rFonts w:ascii="Arial" w:hAnsi="Arial" w:cs="Arial"/>
              </w:rPr>
              <w:t>La compensation peut inclure des biens tels que les terrains, bâtiments et autres structures, jeunes plants, intrants agricoles et crédits financiers d’équipements.</w:t>
            </w:r>
          </w:p>
        </w:tc>
      </w:tr>
      <w:tr w:rsidR="00A80ECC" w:rsidRPr="00AD41C5" w:rsidTr="00207739">
        <w:trPr>
          <w:jc w:val="center"/>
        </w:trPr>
        <w:tc>
          <w:tcPr>
            <w:tcW w:w="2660" w:type="dxa"/>
          </w:tcPr>
          <w:p w:rsidR="00A80ECC" w:rsidRPr="00AD41C5" w:rsidRDefault="00A80ECC" w:rsidP="00207739">
            <w:pPr>
              <w:autoSpaceDE w:val="0"/>
              <w:autoSpaceDN w:val="0"/>
              <w:adjustRightInd w:val="0"/>
              <w:rPr>
                <w:rFonts w:ascii="Arial" w:hAnsi="Arial" w:cs="Arial"/>
                <w:bCs/>
              </w:rPr>
            </w:pPr>
            <w:r w:rsidRPr="00AD41C5">
              <w:rPr>
                <w:rFonts w:ascii="Arial" w:hAnsi="Arial" w:cs="Arial"/>
                <w:bCs/>
              </w:rPr>
              <w:t>Assistance</w:t>
            </w:r>
          </w:p>
        </w:tc>
        <w:tc>
          <w:tcPr>
            <w:tcW w:w="7024" w:type="dxa"/>
          </w:tcPr>
          <w:p w:rsidR="00A80ECC" w:rsidRPr="00AD41C5" w:rsidRDefault="00A80ECC" w:rsidP="00C13C02">
            <w:pPr>
              <w:pStyle w:val="ListParagraph"/>
              <w:numPr>
                <w:ilvl w:val="0"/>
                <w:numId w:val="37"/>
              </w:numPr>
              <w:autoSpaceDE w:val="0"/>
              <w:autoSpaceDN w:val="0"/>
              <w:adjustRightInd w:val="0"/>
              <w:rPr>
                <w:rFonts w:ascii="Arial" w:hAnsi="Arial" w:cs="Arial"/>
                <w:bCs/>
              </w:rPr>
            </w:pPr>
            <w:r w:rsidRPr="00AD41C5">
              <w:rPr>
                <w:rFonts w:ascii="Arial" w:hAnsi="Arial" w:cs="Arial"/>
              </w:rPr>
              <w:t>L'assistance peut comporter les primes de compensation, aide alimentaire, transport, et la main- d'œuvre, ou matériaux de construction.</w:t>
            </w:r>
          </w:p>
        </w:tc>
      </w:tr>
    </w:tbl>
    <w:p w:rsidR="004E28EA" w:rsidRDefault="00A80ECC" w:rsidP="00C13C02">
      <w:pPr>
        <w:pStyle w:val="Heading2"/>
        <w:numPr>
          <w:ilvl w:val="2"/>
          <w:numId w:val="9"/>
        </w:numPr>
        <w:spacing w:line="276" w:lineRule="auto"/>
        <w:jc w:val="both"/>
        <w:rPr>
          <w:rFonts w:ascii="Arial" w:hAnsi="Arial" w:cs="Arial"/>
          <w:sz w:val="22"/>
          <w:szCs w:val="22"/>
        </w:rPr>
      </w:pPr>
      <w:bookmarkStart w:id="1821" w:name="_Toc451984533"/>
      <w:r w:rsidRPr="00AD41C5">
        <w:rPr>
          <w:rFonts w:ascii="Arial" w:hAnsi="Arial" w:cs="Arial"/>
          <w:sz w:val="22"/>
          <w:szCs w:val="22"/>
        </w:rPr>
        <w:t>Compensation des terres</w:t>
      </w:r>
      <w:bookmarkEnd w:id="1821"/>
    </w:p>
    <w:p w:rsidR="00A80ECC" w:rsidRPr="00AD41C5" w:rsidRDefault="00A80ECC" w:rsidP="00A80ECC">
      <w:pPr>
        <w:autoSpaceDE w:val="0"/>
        <w:autoSpaceDN w:val="0"/>
        <w:adjustRightInd w:val="0"/>
        <w:jc w:val="both"/>
        <w:rPr>
          <w:rFonts w:ascii="Arial" w:hAnsi="Arial" w:cs="Arial"/>
          <w:i/>
          <w:u w:val="single"/>
        </w:rPr>
      </w:pPr>
      <w:r w:rsidRPr="00AD41C5">
        <w:rPr>
          <w:rFonts w:ascii="Arial" w:hAnsi="Arial" w:cs="Arial"/>
        </w:rPr>
        <w:t>Les besoins en terre seront relativement faibles pour le PACAM. Les terres affectées par l'exécution du projet, cultivées ou non, seront remplacées par des terres de même type ou compensées en espèces au prix du marché. Une compensation en nature est toujours préconisée quand l’Etat doit exproprier des terres et la PO 4.12 va dans le même sens pour les personnes dont la terre constitue le principal moyen de subsistance.  La révocation des droits d’utilisation par l’Etat  peut et doit être compensée par la provision d’une ou de plusieurs parcelles similaires aux utilisateurs.   Dans les cas où une compensation en nature n’est pas possible ou la PAP préfère une indemnisation monétaire, les commissions d’évaluation peuvent aider à rester dans une  fourchette raisonnable des prix sur le marché et éviter les influences négatives des spéculateurs fonciers sur les prix des terrains.</w:t>
      </w:r>
    </w:p>
    <w:p w:rsidR="004E28EA" w:rsidRDefault="00A80ECC" w:rsidP="00C13C02">
      <w:pPr>
        <w:pStyle w:val="Heading2"/>
        <w:numPr>
          <w:ilvl w:val="2"/>
          <w:numId w:val="9"/>
        </w:numPr>
        <w:spacing w:line="276" w:lineRule="auto"/>
        <w:jc w:val="both"/>
        <w:rPr>
          <w:rFonts w:ascii="Arial" w:hAnsi="Arial" w:cs="Arial"/>
          <w:sz w:val="22"/>
          <w:szCs w:val="22"/>
        </w:rPr>
      </w:pPr>
      <w:bookmarkStart w:id="1822" w:name="_Toc451984534"/>
      <w:r w:rsidRPr="00AD41C5">
        <w:rPr>
          <w:rFonts w:ascii="Arial" w:hAnsi="Arial" w:cs="Arial"/>
          <w:sz w:val="22"/>
          <w:szCs w:val="22"/>
        </w:rPr>
        <w:t>Compensation des productions agricoles</w:t>
      </w:r>
      <w:bookmarkEnd w:id="1822"/>
    </w:p>
    <w:p w:rsidR="00A80ECC" w:rsidRPr="00AD41C5" w:rsidRDefault="00A80ECC" w:rsidP="00A80ECC">
      <w:pPr>
        <w:pStyle w:val="BodyTextIndent"/>
        <w:spacing w:after="0" w:line="276" w:lineRule="auto"/>
        <w:ind w:left="0"/>
        <w:jc w:val="both"/>
        <w:rPr>
          <w:rFonts w:ascii="Arial" w:hAnsi="Arial" w:cs="Arial"/>
          <w:szCs w:val="22"/>
        </w:rPr>
      </w:pPr>
      <w:r w:rsidRPr="00AD41C5">
        <w:rPr>
          <w:rFonts w:ascii="Arial" w:hAnsi="Arial" w:cs="Arial"/>
          <w:szCs w:val="22"/>
        </w:rPr>
        <w:t xml:space="preserve">Le prix de compensation des productions agricoles est basé sur le prix au kilo sur le marché de la localité. Les rendements à l’hectare des différentes spéculations sont définis par une commission composée d’un représentant du service déconcentré de l’agriculture, du commerce, d’un représentant de la commune et du représentant de la communauté.  Les cultures ne sont payées que dans le cas où l’expropriation est faite pendant la saison productive agricole.  Normalement, les autorités doivent informer les utilisateurs de ne pas semer des terres expropriées et cultiver plutôt les parcelles déjà données en compensation.  </w:t>
      </w:r>
    </w:p>
    <w:p w:rsidR="00A80ECC" w:rsidRPr="00AD41C5" w:rsidRDefault="00A80ECC" w:rsidP="00A80ECC">
      <w:pPr>
        <w:jc w:val="both"/>
        <w:rPr>
          <w:rFonts w:ascii="Arial" w:hAnsi="Arial" w:cs="Arial"/>
        </w:rPr>
      </w:pPr>
      <w:r w:rsidRPr="00AD41C5">
        <w:rPr>
          <w:rFonts w:ascii="Arial" w:hAnsi="Arial" w:cs="Arial"/>
        </w:rPr>
        <w:t>Le calcul du montant de compensation des productions agricoles est basé sur le prix au kilo sur le marché de la localité, multiplié par le rendement à l’hectare du produit indiqué. Ce rendement devrait être déterminé par une commission d’évaluation. Cette compensation devra concerner notamment :</w:t>
      </w:r>
    </w:p>
    <w:p w:rsidR="00A80ECC" w:rsidRPr="00AD41C5" w:rsidRDefault="00A80ECC" w:rsidP="00C13C02">
      <w:pPr>
        <w:numPr>
          <w:ilvl w:val="0"/>
          <w:numId w:val="38"/>
        </w:numPr>
        <w:jc w:val="both"/>
        <w:rPr>
          <w:rFonts w:ascii="Arial" w:hAnsi="Arial" w:cs="Arial"/>
        </w:rPr>
      </w:pPr>
      <w:r w:rsidRPr="00AD41C5">
        <w:rPr>
          <w:rFonts w:ascii="Arial" w:hAnsi="Arial" w:cs="Arial"/>
        </w:rPr>
        <w:t>les cultures vivrières (maïs, mil, etc.): le coût est ajusté aux taux courants</w:t>
      </w:r>
      <w:r w:rsidR="00D955B6">
        <w:rPr>
          <w:rFonts w:ascii="Arial" w:hAnsi="Arial" w:cs="Arial"/>
        </w:rPr>
        <w:t xml:space="preserve"> du marché  </w:t>
      </w:r>
      <w:r w:rsidRPr="00AD41C5">
        <w:rPr>
          <w:rFonts w:ascii="Arial" w:hAnsi="Arial" w:cs="Arial"/>
        </w:rPr>
        <w:t>et représente la valeur d’une récolte ;</w:t>
      </w:r>
    </w:p>
    <w:p w:rsidR="00A80ECC" w:rsidRPr="00AD41C5" w:rsidRDefault="00A80ECC" w:rsidP="00C13C02">
      <w:pPr>
        <w:numPr>
          <w:ilvl w:val="0"/>
          <w:numId w:val="38"/>
        </w:numPr>
        <w:jc w:val="both"/>
        <w:rPr>
          <w:rFonts w:ascii="Arial" w:hAnsi="Arial" w:cs="Arial"/>
        </w:rPr>
      </w:pPr>
      <w:r w:rsidRPr="00AD41C5">
        <w:rPr>
          <w:rFonts w:ascii="Arial" w:hAnsi="Arial" w:cs="Arial"/>
          <w:iCs/>
        </w:rPr>
        <w:t>les arbres fruitiers productifs</w:t>
      </w:r>
      <w:r w:rsidRPr="00AD41C5">
        <w:rPr>
          <w:rFonts w:ascii="Arial" w:hAnsi="Arial" w:cs="Arial"/>
        </w:rPr>
        <w:t>: la compensation est évaluée en tenant compte de la production moyenne annuelle des différentes espèces et des prix du marché pour les récoltes des arbres adultes ; le coût de remplacement intègre les coûts d'aménagement, de plantation et d'entretien, jusqu'à la maturité des plants ;</w:t>
      </w:r>
    </w:p>
    <w:p w:rsidR="00A80ECC" w:rsidRPr="00AD41C5" w:rsidRDefault="00A80ECC" w:rsidP="00C13C02">
      <w:pPr>
        <w:pStyle w:val="ListParagraph"/>
        <w:numPr>
          <w:ilvl w:val="0"/>
          <w:numId w:val="38"/>
        </w:numPr>
        <w:autoSpaceDE w:val="0"/>
        <w:autoSpaceDN w:val="0"/>
        <w:adjustRightInd w:val="0"/>
        <w:jc w:val="both"/>
        <w:rPr>
          <w:rFonts w:ascii="Arial" w:hAnsi="Arial" w:cs="Arial"/>
          <w:b/>
          <w:bCs/>
        </w:rPr>
      </w:pPr>
      <w:r w:rsidRPr="00AD41C5">
        <w:rPr>
          <w:rFonts w:ascii="Arial" w:hAnsi="Arial" w:cs="Arial"/>
        </w:rPr>
        <w:t>les arbres fruitiers non encore productifs : dans ce cas, le dédommagement concerne le coût d’acquisition et de remplacement des jeunes pousses, y compris les coûts d'aménagement.</w:t>
      </w:r>
    </w:p>
    <w:p w:rsidR="00A80ECC" w:rsidRPr="00AD41C5" w:rsidRDefault="00A80ECC" w:rsidP="00C13C02">
      <w:pPr>
        <w:pStyle w:val="ListParagraph"/>
        <w:numPr>
          <w:ilvl w:val="0"/>
          <w:numId w:val="38"/>
        </w:numPr>
        <w:autoSpaceDE w:val="0"/>
        <w:autoSpaceDN w:val="0"/>
        <w:adjustRightInd w:val="0"/>
        <w:jc w:val="both"/>
        <w:rPr>
          <w:rFonts w:ascii="Arial" w:hAnsi="Arial" w:cs="Arial"/>
          <w:b/>
          <w:bCs/>
        </w:rPr>
      </w:pPr>
      <w:r w:rsidRPr="00AD41C5">
        <w:rPr>
          <w:rFonts w:ascii="Arial" w:hAnsi="Arial" w:cs="Arial"/>
        </w:rPr>
        <w:t>les cultures maraîchères : la valeur est ajustée au taux courant</w:t>
      </w:r>
      <w:r w:rsidR="00D955B6">
        <w:rPr>
          <w:rFonts w:ascii="Arial" w:hAnsi="Arial" w:cs="Arial"/>
        </w:rPr>
        <w:t xml:space="preserve"> du marché  </w:t>
      </w:r>
      <w:r w:rsidRPr="00AD41C5">
        <w:rPr>
          <w:rFonts w:ascii="Arial" w:hAnsi="Arial" w:cs="Arial"/>
        </w:rPr>
        <w:t>et sur le nombre de cycle de production ;</w:t>
      </w:r>
    </w:p>
    <w:p w:rsidR="00A80ECC" w:rsidRPr="00AD41C5" w:rsidRDefault="00A80ECC" w:rsidP="00C13C02">
      <w:pPr>
        <w:pStyle w:val="ListParagraph"/>
        <w:numPr>
          <w:ilvl w:val="0"/>
          <w:numId w:val="38"/>
        </w:numPr>
        <w:autoSpaceDE w:val="0"/>
        <w:autoSpaceDN w:val="0"/>
        <w:adjustRightInd w:val="0"/>
        <w:jc w:val="both"/>
        <w:rPr>
          <w:rFonts w:ascii="Arial" w:hAnsi="Arial" w:cs="Arial"/>
        </w:rPr>
      </w:pPr>
      <w:r w:rsidRPr="00AD41C5">
        <w:rPr>
          <w:rFonts w:ascii="Arial" w:hAnsi="Arial" w:cs="Arial"/>
        </w:rPr>
        <w:t xml:space="preserve">le Jardin potager : la perte de production d'un jardin potager destiné à la consommation quotidienne d'une famille déplacée est calculée sur la base des dépenses consacrées par un habitant de la ville pour l'achat de ces produits pendant une année, multiplié par le nombre de personnes dans la famille affectée. Le coût devrait être ajusté aux taux courants </w:t>
      </w:r>
      <w:r>
        <w:rPr>
          <w:rFonts w:ascii="Arial" w:hAnsi="Arial" w:cs="Arial"/>
        </w:rPr>
        <w:t xml:space="preserve">de la période ou les pertes sont subies </w:t>
      </w:r>
      <w:r w:rsidRPr="00AD41C5">
        <w:rPr>
          <w:rFonts w:ascii="Arial" w:hAnsi="Arial" w:cs="Arial"/>
        </w:rPr>
        <w:t xml:space="preserve"> et doit représenter le coût pendant une année au maximum.</w:t>
      </w:r>
    </w:p>
    <w:p w:rsidR="004E28EA" w:rsidRDefault="00A80ECC" w:rsidP="00C13C02">
      <w:pPr>
        <w:pStyle w:val="Heading2"/>
        <w:numPr>
          <w:ilvl w:val="2"/>
          <w:numId w:val="9"/>
        </w:numPr>
        <w:spacing w:line="276" w:lineRule="auto"/>
        <w:jc w:val="both"/>
        <w:rPr>
          <w:rFonts w:ascii="Arial" w:hAnsi="Arial" w:cs="Arial"/>
          <w:sz w:val="22"/>
          <w:szCs w:val="22"/>
        </w:rPr>
      </w:pPr>
      <w:bookmarkStart w:id="1823" w:name="_Toc451984535"/>
      <w:r w:rsidRPr="00AD41C5">
        <w:rPr>
          <w:rFonts w:ascii="Arial" w:hAnsi="Arial" w:cs="Arial"/>
          <w:sz w:val="22"/>
          <w:szCs w:val="22"/>
        </w:rPr>
        <w:t>Compensation pour les bâtiments et infrastructures</w:t>
      </w:r>
      <w:bookmarkEnd w:id="1823"/>
    </w:p>
    <w:p w:rsidR="00A80ECC" w:rsidRPr="00AD41C5" w:rsidRDefault="00A80ECC" w:rsidP="00A80ECC">
      <w:pPr>
        <w:autoSpaceDE w:val="0"/>
        <w:autoSpaceDN w:val="0"/>
        <w:adjustRightInd w:val="0"/>
        <w:jc w:val="both"/>
        <w:rPr>
          <w:rFonts w:ascii="Arial" w:hAnsi="Arial" w:cs="Arial"/>
        </w:rPr>
      </w:pPr>
      <w:r w:rsidRPr="00AD41C5">
        <w:rPr>
          <w:rFonts w:ascii="Arial" w:hAnsi="Arial" w:cs="Arial"/>
        </w:rPr>
        <w:t>L'évaluation des indemnités de compensation des bâtiments est effectuée par les Commission d’évaluation ad-hoc, mises en place par les autorités administratives, en rapport avec les collectivités locales, sur la base des coûts de remplacement des immeubles qui seront affectés par le projet. La compensation comprend les bâtiments et les infrastructures comme les immeubles, les maisons, les cases, les latrines, les clôtures, les poulaillers, les puits, etc. S’agissant des compensations en nature des infrastructures perdues, de nouvelles structures, de même superficie et de même qualité que les infrastructures détruites, sont reconstruites sur des terres de remplacement qui sont elles-mêmes acquises. Les prix du marché déterminent les valeurs. Le calcul des indemnités prend également en compte le coût du transport et la livraison des matériaux au site de remplacement ainsi que le coût de la main d'œuvre requise pour la construction de nouveaux bâtiments.</w:t>
      </w:r>
    </w:p>
    <w:p w:rsidR="004E28EA" w:rsidRDefault="00A80ECC" w:rsidP="00C13C02">
      <w:pPr>
        <w:pStyle w:val="Heading2"/>
        <w:numPr>
          <w:ilvl w:val="2"/>
          <w:numId w:val="9"/>
        </w:numPr>
        <w:spacing w:line="276" w:lineRule="auto"/>
        <w:rPr>
          <w:rFonts w:ascii="Arial" w:hAnsi="Arial" w:cs="Arial"/>
          <w:sz w:val="22"/>
          <w:szCs w:val="22"/>
        </w:rPr>
      </w:pPr>
      <w:bookmarkStart w:id="1824" w:name="_Toc451984536"/>
      <w:r w:rsidRPr="00AD41C5">
        <w:rPr>
          <w:rFonts w:ascii="Arial" w:hAnsi="Arial" w:cs="Arial"/>
          <w:sz w:val="22"/>
          <w:szCs w:val="22"/>
        </w:rPr>
        <w:t>Compensation pour perte de revenu pour les activités formelles et informelles</w:t>
      </w:r>
      <w:bookmarkEnd w:id="1824"/>
    </w:p>
    <w:p w:rsidR="00A80ECC" w:rsidRPr="00AD41C5" w:rsidRDefault="00A80ECC" w:rsidP="00A80ECC">
      <w:pPr>
        <w:autoSpaceDE w:val="0"/>
        <w:autoSpaceDN w:val="0"/>
        <w:adjustRightInd w:val="0"/>
        <w:jc w:val="both"/>
        <w:rPr>
          <w:rFonts w:ascii="Arial" w:hAnsi="Arial" w:cs="Arial"/>
          <w:b/>
          <w:bCs/>
        </w:rPr>
      </w:pPr>
      <w:r w:rsidRPr="00AD41C5">
        <w:rPr>
          <w:rFonts w:ascii="Arial" w:hAnsi="Arial" w:cs="Arial"/>
        </w:rPr>
        <w:t xml:space="preserve">Les Personnes Affectées par le Projet sont privées de leurs sources de revenu pendant un certain temps. Même si l'infrastructure qu'elles doivent occuper est achevée avant le déménagement, il leur faut du temps pour avoir une nouvelle clientèle, du temps pour s'adapter au milieu et au type de concurrence en cours sur le nouveau site. Par conséquent, elles doivent bénéficier d’une compensation pour perte de revenu à l’issue d'une enquête socio- économique. La compensation devra couvrir toute la période transitoire et sera calculée sur la base du revenu journalier de la catégorie socioprofessionnelle. Elle couvrira toute la période de transition et sera calculée sur la base du revenu journalier de la catégorie socioprofessionnelle, que celles-ci soit dans le secteur formel ou pas. </w:t>
      </w:r>
    </w:p>
    <w:p w:rsidR="00A80ECC" w:rsidRPr="00AD41C5" w:rsidRDefault="00A80ECC" w:rsidP="00A80ECC">
      <w:pPr>
        <w:rPr>
          <w:rFonts w:ascii="Arial" w:eastAsiaTheme="majorEastAsia" w:hAnsi="Arial" w:cs="Arial"/>
          <w:kern w:val="32"/>
        </w:rPr>
      </w:pPr>
      <w:r w:rsidRPr="00AD41C5">
        <w:rPr>
          <w:rFonts w:ascii="Arial" w:hAnsi="Arial" w:cs="Arial"/>
          <w:b/>
          <w:bCs/>
          <w:kern w:val="32"/>
        </w:rPr>
        <w:br w:type="page"/>
      </w:r>
    </w:p>
    <w:p w:rsidR="004E28EA" w:rsidRDefault="004E28EA">
      <w:pPr>
        <w:autoSpaceDE w:val="0"/>
        <w:autoSpaceDN w:val="0"/>
        <w:adjustRightInd w:val="0"/>
        <w:ind w:left="1440"/>
        <w:jc w:val="both"/>
        <w:rPr>
          <w:rFonts w:ascii="Arial" w:eastAsia="Calibri" w:hAnsi="Arial" w:cs="Arial"/>
        </w:rPr>
      </w:pPr>
    </w:p>
    <w:p w:rsidR="004E28EA" w:rsidRDefault="002507D9" w:rsidP="00C13C02">
      <w:pPr>
        <w:pStyle w:val="Heading2"/>
        <w:numPr>
          <w:ilvl w:val="1"/>
          <w:numId w:val="9"/>
        </w:numPr>
        <w:spacing w:line="276" w:lineRule="auto"/>
        <w:jc w:val="both"/>
        <w:rPr>
          <w:rFonts w:ascii="Arial" w:hAnsi="Arial" w:cs="Arial"/>
          <w:sz w:val="22"/>
          <w:szCs w:val="22"/>
        </w:rPr>
      </w:pPr>
      <w:bookmarkStart w:id="1825" w:name="_Toc291427916"/>
      <w:bookmarkStart w:id="1826" w:name="_Toc292546514"/>
      <w:bookmarkStart w:id="1827" w:name="_Toc293244768"/>
      <w:bookmarkStart w:id="1828" w:name="_Toc352667477"/>
      <w:bookmarkStart w:id="1829" w:name="_Toc353087526"/>
      <w:bookmarkStart w:id="1830" w:name="_Toc353985071"/>
      <w:bookmarkStart w:id="1831" w:name="_Toc353985757"/>
      <w:bookmarkStart w:id="1832" w:name="_Toc353986888"/>
      <w:bookmarkStart w:id="1833" w:name="_Toc384984352"/>
      <w:bookmarkStart w:id="1834" w:name="_Toc449214366"/>
      <w:bookmarkStart w:id="1835" w:name="_Toc449346042"/>
      <w:bookmarkStart w:id="1836" w:name="_Toc450905397"/>
      <w:bookmarkStart w:id="1837" w:name="_Toc451984537"/>
      <w:r w:rsidRPr="00AD41C5">
        <w:rPr>
          <w:rFonts w:ascii="Arial" w:hAnsi="Arial" w:cs="Arial"/>
          <w:sz w:val="22"/>
          <w:szCs w:val="22"/>
        </w:rPr>
        <w:t>Calendrier de réinstallation</w:t>
      </w:r>
      <w:bookmarkEnd w:id="1825"/>
      <w:bookmarkEnd w:id="1826"/>
      <w:bookmarkEnd w:id="1827"/>
      <w:bookmarkEnd w:id="1828"/>
      <w:bookmarkEnd w:id="1829"/>
      <w:bookmarkEnd w:id="1830"/>
      <w:bookmarkEnd w:id="1831"/>
      <w:bookmarkEnd w:id="1832"/>
      <w:bookmarkEnd w:id="1833"/>
      <w:bookmarkEnd w:id="1834"/>
      <w:bookmarkEnd w:id="1835"/>
      <w:bookmarkEnd w:id="1836"/>
      <w:bookmarkEnd w:id="1837"/>
    </w:p>
    <w:p w:rsidR="003F4E21" w:rsidRDefault="002507D9" w:rsidP="003F4E21">
      <w:pPr>
        <w:autoSpaceDE w:val="0"/>
        <w:autoSpaceDN w:val="0"/>
        <w:adjustRightInd w:val="0"/>
        <w:jc w:val="both"/>
        <w:rPr>
          <w:rFonts w:ascii="Arial" w:eastAsia="Calibri" w:hAnsi="Arial" w:cs="Arial"/>
        </w:rPr>
      </w:pPr>
      <w:r w:rsidRPr="00AD41C5">
        <w:rPr>
          <w:rFonts w:ascii="Arial" w:eastAsia="Calibri" w:hAnsi="Arial" w:cs="Arial"/>
        </w:rPr>
        <w:t>Un calendrier de réinstallation devra être prévu indiquant les activités à conduire, leurs dates et budget, en y insérant les commentaires pertinents. Il devra inclure toute activité complémentaire visant à estimer si les personnes réinstallées  ont été ou non en mesure de rétablir leurs moyens d’existence/conditions de vie. Ce calendrier devra être conçu de manière à correspondre à l’agenda de conception et de réalisation des travaux et devra être présenté selon le modèle fourni dans le tableau ci-après </w:t>
      </w:r>
    </w:p>
    <w:p w:rsidR="003F4E21" w:rsidRDefault="003F4E21" w:rsidP="003F4E21">
      <w:pPr>
        <w:autoSpaceDE w:val="0"/>
        <w:autoSpaceDN w:val="0"/>
        <w:adjustRightInd w:val="0"/>
        <w:jc w:val="both"/>
        <w:rPr>
          <w:rFonts w:ascii="Arial" w:eastAsia="Calibri" w:hAnsi="Arial" w:cs="Arial"/>
        </w:rPr>
      </w:pPr>
    </w:p>
    <w:p w:rsidR="00823C44" w:rsidRDefault="0061671C" w:rsidP="003F4E21">
      <w:pPr>
        <w:autoSpaceDE w:val="0"/>
        <w:autoSpaceDN w:val="0"/>
        <w:adjustRightInd w:val="0"/>
        <w:jc w:val="both"/>
        <w:rPr>
          <w:rFonts w:ascii="Arial" w:eastAsia="Calibri" w:hAnsi="Arial" w:cs="Arial"/>
        </w:rPr>
      </w:pPr>
      <w:r>
        <w:rPr>
          <w:rFonts w:ascii="Arial" w:eastAsia="Calibri" w:hAnsi="Arial" w:cs="Arial"/>
        </w:rPr>
        <w:t>Tableau 5 : C</w:t>
      </w:r>
      <w:r w:rsidR="00823C44">
        <w:rPr>
          <w:rFonts w:ascii="Arial" w:eastAsia="Calibri" w:hAnsi="Arial" w:cs="Arial"/>
        </w:rPr>
        <w:t>alendrier de la réinstallation</w:t>
      </w:r>
    </w:p>
    <w:p w:rsidR="00823C44" w:rsidRDefault="00823C44" w:rsidP="003F4E21">
      <w:pPr>
        <w:autoSpaceDE w:val="0"/>
        <w:autoSpaceDN w:val="0"/>
        <w:adjustRightInd w:val="0"/>
        <w:jc w:val="both"/>
        <w:rPr>
          <w:rFonts w:ascii="Arial" w:eastAsia="Calibri" w:hAnsi="Arial" w:cs="Arial"/>
        </w:rPr>
      </w:pPr>
    </w:p>
    <w:tbl>
      <w:tblPr>
        <w:tblW w:w="96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20"/>
        <w:gridCol w:w="883"/>
        <w:gridCol w:w="851"/>
        <w:gridCol w:w="864"/>
        <w:gridCol w:w="850"/>
        <w:gridCol w:w="851"/>
        <w:gridCol w:w="2853"/>
      </w:tblGrid>
      <w:tr w:rsidR="007E15A0" w:rsidRPr="00AD41C5" w:rsidTr="007E15A0">
        <w:trPr>
          <w:jc w:val="center"/>
        </w:trPr>
        <w:tc>
          <w:tcPr>
            <w:tcW w:w="2520" w:type="dxa"/>
            <w:shd w:val="clear" w:color="auto" w:fill="D9D9D9" w:themeFill="background1" w:themeFillShade="D9"/>
            <w:vAlign w:val="center"/>
          </w:tcPr>
          <w:p w:rsidR="007E15A0" w:rsidRPr="00AD41C5" w:rsidRDefault="007E15A0" w:rsidP="00627545">
            <w:pPr>
              <w:autoSpaceDE w:val="0"/>
              <w:autoSpaceDN w:val="0"/>
              <w:adjustRightInd w:val="0"/>
              <w:rPr>
                <w:rFonts w:ascii="Arial" w:eastAsia="Calibri" w:hAnsi="Arial" w:cs="Arial"/>
                <w:b/>
              </w:rPr>
            </w:pPr>
            <w:r w:rsidRPr="00AD41C5">
              <w:rPr>
                <w:rFonts w:ascii="Arial" w:eastAsia="Calibri" w:hAnsi="Arial" w:cs="Arial"/>
                <w:b/>
              </w:rPr>
              <w:t>Activité</w:t>
            </w:r>
          </w:p>
        </w:tc>
        <w:tc>
          <w:tcPr>
            <w:tcW w:w="883" w:type="dxa"/>
            <w:shd w:val="clear" w:color="auto" w:fill="D9D9D9" w:themeFill="background1" w:themeFillShade="D9"/>
          </w:tcPr>
          <w:p w:rsidR="007E15A0" w:rsidRDefault="007E15A0" w:rsidP="00627545">
            <w:pPr>
              <w:autoSpaceDE w:val="0"/>
              <w:autoSpaceDN w:val="0"/>
              <w:adjustRightInd w:val="0"/>
              <w:jc w:val="center"/>
              <w:rPr>
                <w:rFonts w:ascii="Arial" w:eastAsia="Calibri" w:hAnsi="Arial" w:cs="Arial"/>
                <w:b/>
              </w:rPr>
            </w:pPr>
          </w:p>
        </w:tc>
        <w:tc>
          <w:tcPr>
            <w:tcW w:w="3416" w:type="dxa"/>
            <w:gridSpan w:val="4"/>
            <w:shd w:val="clear" w:color="auto" w:fill="D9D9D9" w:themeFill="background1" w:themeFillShade="D9"/>
            <w:vAlign w:val="center"/>
          </w:tcPr>
          <w:p w:rsidR="007E15A0" w:rsidRPr="00AD41C5" w:rsidRDefault="007E15A0" w:rsidP="00627545">
            <w:pPr>
              <w:autoSpaceDE w:val="0"/>
              <w:autoSpaceDN w:val="0"/>
              <w:adjustRightInd w:val="0"/>
              <w:jc w:val="center"/>
              <w:rPr>
                <w:rFonts w:ascii="Arial" w:eastAsia="Calibri" w:hAnsi="Arial" w:cs="Arial"/>
                <w:b/>
              </w:rPr>
            </w:pPr>
            <w:r>
              <w:rPr>
                <w:rFonts w:ascii="Arial" w:eastAsia="Calibri" w:hAnsi="Arial" w:cs="Arial"/>
                <w:b/>
              </w:rPr>
              <w:t>Période de réalisation</w:t>
            </w:r>
          </w:p>
        </w:tc>
        <w:tc>
          <w:tcPr>
            <w:tcW w:w="2853" w:type="dxa"/>
            <w:shd w:val="clear" w:color="auto" w:fill="D9D9D9" w:themeFill="background1" w:themeFillShade="D9"/>
            <w:vAlign w:val="center"/>
          </w:tcPr>
          <w:p w:rsidR="007E15A0" w:rsidRPr="00AD41C5" w:rsidRDefault="007E15A0" w:rsidP="00627545">
            <w:pPr>
              <w:autoSpaceDE w:val="0"/>
              <w:autoSpaceDN w:val="0"/>
              <w:adjustRightInd w:val="0"/>
              <w:rPr>
                <w:rFonts w:ascii="Arial" w:eastAsia="Calibri" w:hAnsi="Arial" w:cs="Arial"/>
                <w:b/>
              </w:rPr>
            </w:pPr>
            <w:r w:rsidRPr="00AD41C5">
              <w:rPr>
                <w:rFonts w:ascii="Arial" w:eastAsia="Calibri" w:hAnsi="Arial" w:cs="Arial"/>
                <w:b/>
              </w:rPr>
              <w:t>Responsable</w:t>
            </w:r>
          </w:p>
        </w:tc>
      </w:tr>
      <w:tr w:rsidR="007E15A0" w:rsidRPr="00AD41C5" w:rsidTr="007E15A0">
        <w:trPr>
          <w:jc w:val="center"/>
        </w:trPr>
        <w:tc>
          <w:tcPr>
            <w:tcW w:w="2520" w:type="dxa"/>
            <w:vAlign w:val="center"/>
          </w:tcPr>
          <w:p w:rsidR="007E15A0" w:rsidRPr="00AD41C5" w:rsidRDefault="007E15A0" w:rsidP="00627545">
            <w:pPr>
              <w:autoSpaceDE w:val="0"/>
              <w:autoSpaceDN w:val="0"/>
              <w:adjustRightInd w:val="0"/>
              <w:rPr>
                <w:rFonts w:ascii="Arial" w:eastAsia="Calibri" w:hAnsi="Arial" w:cs="Arial"/>
                <w:b/>
              </w:rPr>
            </w:pPr>
          </w:p>
        </w:tc>
        <w:tc>
          <w:tcPr>
            <w:tcW w:w="883" w:type="dxa"/>
          </w:tcPr>
          <w:p w:rsidR="007E15A0" w:rsidRPr="003B4C9E" w:rsidRDefault="007E15A0" w:rsidP="00627545">
            <w:pPr>
              <w:autoSpaceDE w:val="0"/>
              <w:autoSpaceDN w:val="0"/>
              <w:adjustRightInd w:val="0"/>
              <w:rPr>
                <w:rFonts w:ascii="Arial" w:eastAsia="Calibri" w:hAnsi="Arial" w:cs="Arial"/>
                <w:b/>
              </w:rPr>
            </w:pPr>
            <w:r w:rsidRPr="003B4C9E">
              <w:rPr>
                <w:rFonts w:ascii="Arial" w:eastAsia="Calibri" w:hAnsi="Arial" w:cs="Arial"/>
                <w:b/>
              </w:rPr>
              <w:t>An1</w:t>
            </w:r>
          </w:p>
        </w:tc>
        <w:tc>
          <w:tcPr>
            <w:tcW w:w="851" w:type="dxa"/>
            <w:vAlign w:val="center"/>
          </w:tcPr>
          <w:p w:rsidR="007E15A0" w:rsidRPr="003B4C9E" w:rsidRDefault="007E15A0" w:rsidP="00627545">
            <w:pPr>
              <w:autoSpaceDE w:val="0"/>
              <w:autoSpaceDN w:val="0"/>
              <w:adjustRightInd w:val="0"/>
              <w:rPr>
                <w:rFonts w:ascii="Arial" w:eastAsia="Calibri" w:hAnsi="Arial" w:cs="Arial"/>
                <w:b/>
              </w:rPr>
            </w:pPr>
            <w:r w:rsidRPr="003B4C9E">
              <w:rPr>
                <w:rFonts w:ascii="Arial" w:eastAsia="Calibri" w:hAnsi="Arial" w:cs="Arial"/>
                <w:b/>
              </w:rPr>
              <w:t>An2</w:t>
            </w:r>
          </w:p>
        </w:tc>
        <w:tc>
          <w:tcPr>
            <w:tcW w:w="864" w:type="dxa"/>
          </w:tcPr>
          <w:p w:rsidR="007E15A0" w:rsidRPr="003B4C9E" w:rsidRDefault="007E15A0" w:rsidP="00627545">
            <w:pPr>
              <w:autoSpaceDE w:val="0"/>
              <w:autoSpaceDN w:val="0"/>
              <w:adjustRightInd w:val="0"/>
              <w:rPr>
                <w:rFonts w:ascii="Arial" w:eastAsia="Calibri" w:hAnsi="Arial" w:cs="Arial"/>
                <w:b/>
              </w:rPr>
            </w:pPr>
            <w:r w:rsidRPr="003B4C9E">
              <w:rPr>
                <w:rFonts w:ascii="Arial" w:eastAsia="Calibri" w:hAnsi="Arial" w:cs="Arial"/>
                <w:b/>
              </w:rPr>
              <w:t>An3</w:t>
            </w:r>
          </w:p>
        </w:tc>
        <w:tc>
          <w:tcPr>
            <w:tcW w:w="850" w:type="dxa"/>
          </w:tcPr>
          <w:p w:rsidR="007E15A0" w:rsidRPr="003B4C9E" w:rsidRDefault="007E15A0" w:rsidP="00627545">
            <w:pPr>
              <w:autoSpaceDE w:val="0"/>
              <w:autoSpaceDN w:val="0"/>
              <w:adjustRightInd w:val="0"/>
              <w:rPr>
                <w:rFonts w:ascii="Arial" w:eastAsia="Calibri" w:hAnsi="Arial" w:cs="Arial"/>
                <w:b/>
              </w:rPr>
            </w:pPr>
            <w:r w:rsidRPr="003B4C9E">
              <w:rPr>
                <w:rFonts w:ascii="Arial" w:eastAsia="Calibri" w:hAnsi="Arial" w:cs="Arial"/>
                <w:b/>
              </w:rPr>
              <w:t>An 4</w:t>
            </w:r>
          </w:p>
        </w:tc>
        <w:tc>
          <w:tcPr>
            <w:tcW w:w="851" w:type="dxa"/>
          </w:tcPr>
          <w:p w:rsidR="007E15A0" w:rsidRPr="003B4C9E" w:rsidRDefault="007E15A0" w:rsidP="00627545">
            <w:pPr>
              <w:autoSpaceDE w:val="0"/>
              <w:autoSpaceDN w:val="0"/>
              <w:adjustRightInd w:val="0"/>
              <w:rPr>
                <w:rFonts w:ascii="Arial" w:eastAsia="Calibri" w:hAnsi="Arial" w:cs="Arial"/>
                <w:b/>
              </w:rPr>
            </w:pPr>
            <w:r w:rsidRPr="003B4C9E">
              <w:rPr>
                <w:rFonts w:ascii="Arial" w:eastAsia="Calibri" w:hAnsi="Arial" w:cs="Arial"/>
                <w:b/>
              </w:rPr>
              <w:t>An5</w:t>
            </w:r>
          </w:p>
        </w:tc>
        <w:tc>
          <w:tcPr>
            <w:tcW w:w="2853" w:type="dxa"/>
            <w:vAlign w:val="center"/>
          </w:tcPr>
          <w:p w:rsidR="007E15A0" w:rsidRPr="00AD41C5" w:rsidRDefault="007E15A0" w:rsidP="00627545">
            <w:pPr>
              <w:autoSpaceDE w:val="0"/>
              <w:autoSpaceDN w:val="0"/>
              <w:adjustRightInd w:val="0"/>
              <w:rPr>
                <w:rFonts w:ascii="Arial" w:eastAsia="Calibri" w:hAnsi="Arial" w:cs="Arial"/>
              </w:rPr>
            </w:pPr>
          </w:p>
        </w:tc>
      </w:tr>
      <w:tr w:rsidR="007E15A0" w:rsidRPr="00AD41C5" w:rsidTr="007E15A0">
        <w:trPr>
          <w:jc w:val="center"/>
        </w:trPr>
        <w:tc>
          <w:tcPr>
            <w:tcW w:w="2520" w:type="dxa"/>
            <w:vAlign w:val="center"/>
          </w:tcPr>
          <w:p w:rsidR="007E15A0" w:rsidRPr="00AD41C5" w:rsidRDefault="007E15A0" w:rsidP="00627545">
            <w:pPr>
              <w:autoSpaceDE w:val="0"/>
              <w:autoSpaceDN w:val="0"/>
              <w:adjustRightInd w:val="0"/>
              <w:rPr>
                <w:rFonts w:ascii="Arial" w:eastAsia="Calibri" w:hAnsi="Arial" w:cs="Arial"/>
                <w:b/>
              </w:rPr>
            </w:pPr>
            <w:r w:rsidRPr="00AD41C5">
              <w:rPr>
                <w:rFonts w:ascii="Arial" w:eastAsia="Calibri" w:hAnsi="Arial" w:cs="Arial"/>
                <w:b/>
              </w:rPr>
              <w:t>I. Campagne d’information</w:t>
            </w:r>
          </w:p>
        </w:tc>
        <w:tc>
          <w:tcPr>
            <w:tcW w:w="883" w:type="dxa"/>
            <w:shd w:val="clear" w:color="auto" w:fill="auto"/>
          </w:tcPr>
          <w:p w:rsidR="007E15A0" w:rsidRPr="00AD41C5" w:rsidRDefault="007E15A0" w:rsidP="00627545">
            <w:pPr>
              <w:autoSpaceDE w:val="0"/>
              <w:autoSpaceDN w:val="0"/>
              <w:adjustRightInd w:val="0"/>
              <w:rPr>
                <w:rFonts w:ascii="Arial" w:eastAsia="Calibri" w:hAnsi="Arial" w:cs="Arial"/>
              </w:rPr>
            </w:pPr>
          </w:p>
        </w:tc>
        <w:tc>
          <w:tcPr>
            <w:tcW w:w="851" w:type="dxa"/>
            <w:shd w:val="clear" w:color="auto" w:fill="auto"/>
            <w:vAlign w:val="center"/>
          </w:tcPr>
          <w:p w:rsidR="007E15A0" w:rsidRPr="00AD41C5" w:rsidRDefault="007E15A0" w:rsidP="00627545">
            <w:pPr>
              <w:autoSpaceDE w:val="0"/>
              <w:autoSpaceDN w:val="0"/>
              <w:adjustRightInd w:val="0"/>
              <w:rPr>
                <w:rFonts w:ascii="Arial" w:eastAsia="Calibri" w:hAnsi="Arial" w:cs="Arial"/>
              </w:rPr>
            </w:pPr>
          </w:p>
        </w:tc>
        <w:tc>
          <w:tcPr>
            <w:tcW w:w="864" w:type="dxa"/>
            <w:shd w:val="clear" w:color="auto" w:fill="auto"/>
          </w:tcPr>
          <w:p w:rsidR="007E15A0" w:rsidRPr="00AD41C5" w:rsidRDefault="007E15A0" w:rsidP="00627545">
            <w:pPr>
              <w:autoSpaceDE w:val="0"/>
              <w:autoSpaceDN w:val="0"/>
              <w:adjustRightInd w:val="0"/>
              <w:rPr>
                <w:rFonts w:ascii="Arial" w:eastAsia="Calibri" w:hAnsi="Arial" w:cs="Arial"/>
              </w:rPr>
            </w:pPr>
          </w:p>
        </w:tc>
        <w:tc>
          <w:tcPr>
            <w:tcW w:w="850" w:type="dxa"/>
            <w:shd w:val="clear" w:color="auto" w:fill="auto"/>
          </w:tcPr>
          <w:p w:rsidR="007E15A0" w:rsidRPr="00AD41C5" w:rsidRDefault="007E15A0" w:rsidP="00627545">
            <w:pPr>
              <w:autoSpaceDE w:val="0"/>
              <w:autoSpaceDN w:val="0"/>
              <w:adjustRightInd w:val="0"/>
              <w:rPr>
                <w:rFonts w:ascii="Arial" w:eastAsia="Calibri" w:hAnsi="Arial" w:cs="Arial"/>
              </w:rPr>
            </w:pPr>
          </w:p>
        </w:tc>
        <w:tc>
          <w:tcPr>
            <w:tcW w:w="851" w:type="dxa"/>
            <w:shd w:val="clear" w:color="auto" w:fill="auto"/>
          </w:tcPr>
          <w:p w:rsidR="007E15A0" w:rsidRPr="00AD41C5" w:rsidRDefault="007E15A0" w:rsidP="00627545">
            <w:pPr>
              <w:autoSpaceDE w:val="0"/>
              <w:autoSpaceDN w:val="0"/>
              <w:adjustRightInd w:val="0"/>
              <w:rPr>
                <w:rFonts w:ascii="Arial" w:eastAsia="Calibri" w:hAnsi="Arial" w:cs="Arial"/>
              </w:rPr>
            </w:pPr>
          </w:p>
        </w:tc>
        <w:tc>
          <w:tcPr>
            <w:tcW w:w="2853" w:type="dxa"/>
            <w:vAlign w:val="center"/>
          </w:tcPr>
          <w:p w:rsidR="007E15A0" w:rsidRPr="00AD41C5" w:rsidRDefault="007E15A0" w:rsidP="00627545">
            <w:pPr>
              <w:autoSpaceDE w:val="0"/>
              <w:autoSpaceDN w:val="0"/>
              <w:adjustRightInd w:val="0"/>
              <w:rPr>
                <w:rFonts w:ascii="Arial" w:eastAsia="Calibri" w:hAnsi="Arial" w:cs="Arial"/>
              </w:rPr>
            </w:pPr>
          </w:p>
        </w:tc>
      </w:tr>
      <w:tr w:rsidR="007E15A0" w:rsidRPr="00AD41C5" w:rsidTr="007E15A0">
        <w:trPr>
          <w:jc w:val="center"/>
        </w:trPr>
        <w:tc>
          <w:tcPr>
            <w:tcW w:w="2520" w:type="dxa"/>
            <w:vAlign w:val="center"/>
          </w:tcPr>
          <w:p w:rsidR="007E15A0" w:rsidRPr="00AD41C5" w:rsidRDefault="007E15A0" w:rsidP="00627545">
            <w:pPr>
              <w:autoSpaceDE w:val="0"/>
              <w:autoSpaceDN w:val="0"/>
              <w:adjustRightInd w:val="0"/>
              <w:rPr>
                <w:rFonts w:ascii="Arial" w:eastAsia="Calibri" w:hAnsi="Arial" w:cs="Arial"/>
              </w:rPr>
            </w:pPr>
            <w:r w:rsidRPr="00AD41C5">
              <w:rPr>
                <w:rFonts w:ascii="Arial" w:eastAsia="Calibri" w:hAnsi="Arial" w:cs="Arial"/>
              </w:rPr>
              <w:t xml:space="preserve">  1.1 Diffusion de l’information</w:t>
            </w:r>
          </w:p>
        </w:tc>
        <w:tc>
          <w:tcPr>
            <w:tcW w:w="883" w:type="dxa"/>
            <w:shd w:val="clear" w:color="auto" w:fill="A6A6A6" w:themeFill="background1" w:themeFillShade="A6"/>
          </w:tcPr>
          <w:p w:rsidR="007E15A0" w:rsidRPr="00AD41C5" w:rsidRDefault="007E15A0" w:rsidP="00627545">
            <w:pPr>
              <w:autoSpaceDE w:val="0"/>
              <w:autoSpaceDN w:val="0"/>
              <w:adjustRightInd w:val="0"/>
              <w:rPr>
                <w:rFonts w:ascii="Arial" w:eastAsia="Calibri" w:hAnsi="Arial" w:cs="Arial"/>
              </w:rPr>
            </w:pPr>
          </w:p>
        </w:tc>
        <w:tc>
          <w:tcPr>
            <w:tcW w:w="851" w:type="dxa"/>
            <w:shd w:val="clear" w:color="auto" w:fill="A6A6A6" w:themeFill="background1" w:themeFillShade="A6"/>
            <w:vAlign w:val="center"/>
          </w:tcPr>
          <w:p w:rsidR="007E15A0" w:rsidRPr="00AD41C5" w:rsidRDefault="007E15A0" w:rsidP="00627545">
            <w:pPr>
              <w:autoSpaceDE w:val="0"/>
              <w:autoSpaceDN w:val="0"/>
              <w:adjustRightInd w:val="0"/>
              <w:rPr>
                <w:rFonts w:ascii="Arial" w:eastAsia="Calibri" w:hAnsi="Arial" w:cs="Arial"/>
              </w:rPr>
            </w:pPr>
          </w:p>
        </w:tc>
        <w:tc>
          <w:tcPr>
            <w:tcW w:w="864" w:type="dxa"/>
            <w:shd w:val="clear" w:color="auto" w:fill="A6A6A6" w:themeFill="background1" w:themeFillShade="A6"/>
          </w:tcPr>
          <w:p w:rsidR="007E15A0" w:rsidRPr="00AD41C5" w:rsidRDefault="007E15A0" w:rsidP="00627545">
            <w:pPr>
              <w:autoSpaceDE w:val="0"/>
              <w:autoSpaceDN w:val="0"/>
              <w:adjustRightInd w:val="0"/>
              <w:rPr>
                <w:rFonts w:ascii="Arial" w:eastAsia="Calibri" w:hAnsi="Arial" w:cs="Arial"/>
              </w:rPr>
            </w:pPr>
          </w:p>
        </w:tc>
        <w:tc>
          <w:tcPr>
            <w:tcW w:w="850" w:type="dxa"/>
            <w:shd w:val="clear" w:color="auto" w:fill="A6A6A6" w:themeFill="background1" w:themeFillShade="A6"/>
          </w:tcPr>
          <w:p w:rsidR="007E15A0" w:rsidRPr="00AD41C5" w:rsidRDefault="007E15A0" w:rsidP="00627545">
            <w:pPr>
              <w:autoSpaceDE w:val="0"/>
              <w:autoSpaceDN w:val="0"/>
              <w:adjustRightInd w:val="0"/>
              <w:rPr>
                <w:rFonts w:ascii="Arial" w:eastAsia="Calibri" w:hAnsi="Arial" w:cs="Arial"/>
              </w:rPr>
            </w:pPr>
          </w:p>
        </w:tc>
        <w:tc>
          <w:tcPr>
            <w:tcW w:w="851" w:type="dxa"/>
            <w:shd w:val="clear" w:color="auto" w:fill="A6A6A6" w:themeFill="background1" w:themeFillShade="A6"/>
          </w:tcPr>
          <w:p w:rsidR="007E15A0" w:rsidRPr="00AD41C5" w:rsidRDefault="007E15A0" w:rsidP="00627545">
            <w:pPr>
              <w:autoSpaceDE w:val="0"/>
              <w:autoSpaceDN w:val="0"/>
              <w:adjustRightInd w:val="0"/>
              <w:rPr>
                <w:rFonts w:ascii="Arial" w:eastAsia="Calibri" w:hAnsi="Arial" w:cs="Arial"/>
              </w:rPr>
            </w:pPr>
          </w:p>
        </w:tc>
        <w:tc>
          <w:tcPr>
            <w:tcW w:w="2853" w:type="dxa"/>
            <w:vAlign w:val="center"/>
          </w:tcPr>
          <w:p w:rsidR="007E15A0" w:rsidRPr="00AD41C5" w:rsidRDefault="007E15A0" w:rsidP="00627545">
            <w:pPr>
              <w:autoSpaceDE w:val="0"/>
              <w:autoSpaceDN w:val="0"/>
              <w:adjustRightInd w:val="0"/>
              <w:rPr>
                <w:rFonts w:ascii="Arial" w:eastAsia="Calibri" w:hAnsi="Arial" w:cs="Arial"/>
              </w:rPr>
            </w:pPr>
            <w:r w:rsidRPr="00AD41C5">
              <w:rPr>
                <w:rFonts w:ascii="Arial" w:eastAsia="Calibri" w:hAnsi="Arial" w:cs="Arial"/>
              </w:rPr>
              <w:t xml:space="preserve">Unité de </w:t>
            </w:r>
            <w:r>
              <w:rPr>
                <w:rFonts w:ascii="Arial" w:eastAsia="Calibri" w:hAnsi="Arial" w:cs="Arial"/>
              </w:rPr>
              <w:t>mise en œuvre du projet</w:t>
            </w:r>
            <w:r w:rsidRPr="00AD41C5">
              <w:rPr>
                <w:rFonts w:ascii="Arial" w:eastAsia="Calibri" w:hAnsi="Arial" w:cs="Arial"/>
              </w:rPr>
              <w:t>, prestataires, représentants des producteurs et commerçants, responsables des collectivités locales</w:t>
            </w:r>
          </w:p>
        </w:tc>
      </w:tr>
      <w:tr w:rsidR="007E15A0" w:rsidRPr="00AD41C5" w:rsidTr="007E15A0">
        <w:trPr>
          <w:jc w:val="center"/>
        </w:trPr>
        <w:tc>
          <w:tcPr>
            <w:tcW w:w="2520" w:type="dxa"/>
            <w:vAlign w:val="center"/>
          </w:tcPr>
          <w:p w:rsidR="007E15A0" w:rsidRPr="00AD41C5" w:rsidRDefault="007E15A0" w:rsidP="00627545">
            <w:pPr>
              <w:autoSpaceDE w:val="0"/>
              <w:autoSpaceDN w:val="0"/>
              <w:adjustRightInd w:val="0"/>
              <w:rPr>
                <w:rFonts w:ascii="Arial" w:eastAsia="Calibri" w:hAnsi="Arial" w:cs="Arial"/>
                <w:b/>
              </w:rPr>
            </w:pPr>
            <w:r w:rsidRPr="00AD41C5">
              <w:rPr>
                <w:rFonts w:ascii="Arial" w:eastAsia="Calibri" w:hAnsi="Arial" w:cs="Arial"/>
                <w:b/>
              </w:rPr>
              <w:t>II. Acquisition des terrains</w:t>
            </w:r>
          </w:p>
        </w:tc>
        <w:tc>
          <w:tcPr>
            <w:tcW w:w="883" w:type="dxa"/>
            <w:shd w:val="clear" w:color="auto" w:fill="auto"/>
          </w:tcPr>
          <w:p w:rsidR="007E15A0" w:rsidRPr="00AD41C5" w:rsidRDefault="007E15A0" w:rsidP="00627545">
            <w:pPr>
              <w:autoSpaceDE w:val="0"/>
              <w:autoSpaceDN w:val="0"/>
              <w:adjustRightInd w:val="0"/>
              <w:rPr>
                <w:rFonts w:ascii="Arial" w:eastAsia="Calibri" w:hAnsi="Arial" w:cs="Arial"/>
              </w:rPr>
            </w:pPr>
          </w:p>
        </w:tc>
        <w:tc>
          <w:tcPr>
            <w:tcW w:w="851" w:type="dxa"/>
            <w:shd w:val="clear" w:color="auto" w:fill="auto"/>
            <w:vAlign w:val="center"/>
          </w:tcPr>
          <w:p w:rsidR="007E15A0" w:rsidRPr="00AD41C5" w:rsidRDefault="007E15A0" w:rsidP="00627545">
            <w:pPr>
              <w:autoSpaceDE w:val="0"/>
              <w:autoSpaceDN w:val="0"/>
              <w:adjustRightInd w:val="0"/>
              <w:rPr>
                <w:rFonts w:ascii="Arial" w:eastAsia="Calibri" w:hAnsi="Arial" w:cs="Arial"/>
              </w:rPr>
            </w:pPr>
          </w:p>
        </w:tc>
        <w:tc>
          <w:tcPr>
            <w:tcW w:w="864" w:type="dxa"/>
          </w:tcPr>
          <w:p w:rsidR="007E15A0" w:rsidRPr="00AD41C5" w:rsidRDefault="007E15A0" w:rsidP="00627545">
            <w:pPr>
              <w:autoSpaceDE w:val="0"/>
              <w:autoSpaceDN w:val="0"/>
              <w:adjustRightInd w:val="0"/>
              <w:rPr>
                <w:rFonts w:ascii="Arial" w:eastAsia="Calibri" w:hAnsi="Arial" w:cs="Arial"/>
              </w:rPr>
            </w:pPr>
          </w:p>
        </w:tc>
        <w:tc>
          <w:tcPr>
            <w:tcW w:w="850" w:type="dxa"/>
          </w:tcPr>
          <w:p w:rsidR="007E15A0" w:rsidRPr="00AD41C5" w:rsidRDefault="007E15A0" w:rsidP="00627545">
            <w:pPr>
              <w:autoSpaceDE w:val="0"/>
              <w:autoSpaceDN w:val="0"/>
              <w:adjustRightInd w:val="0"/>
              <w:rPr>
                <w:rFonts w:ascii="Arial" w:eastAsia="Calibri" w:hAnsi="Arial" w:cs="Arial"/>
              </w:rPr>
            </w:pPr>
          </w:p>
        </w:tc>
        <w:tc>
          <w:tcPr>
            <w:tcW w:w="851" w:type="dxa"/>
          </w:tcPr>
          <w:p w:rsidR="007E15A0" w:rsidRPr="00AD41C5" w:rsidRDefault="007E15A0" w:rsidP="00627545">
            <w:pPr>
              <w:autoSpaceDE w:val="0"/>
              <w:autoSpaceDN w:val="0"/>
              <w:adjustRightInd w:val="0"/>
              <w:rPr>
                <w:rFonts w:ascii="Arial" w:eastAsia="Calibri" w:hAnsi="Arial" w:cs="Arial"/>
              </w:rPr>
            </w:pPr>
          </w:p>
        </w:tc>
        <w:tc>
          <w:tcPr>
            <w:tcW w:w="2853" w:type="dxa"/>
            <w:vAlign w:val="center"/>
          </w:tcPr>
          <w:p w:rsidR="007E15A0" w:rsidRPr="00AD41C5" w:rsidRDefault="007E15A0" w:rsidP="00627545">
            <w:pPr>
              <w:autoSpaceDE w:val="0"/>
              <w:autoSpaceDN w:val="0"/>
              <w:adjustRightInd w:val="0"/>
              <w:rPr>
                <w:rFonts w:ascii="Arial" w:eastAsia="Calibri" w:hAnsi="Arial" w:cs="Arial"/>
              </w:rPr>
            </w:pPr>
          </w:p>
        </w:tc>
      </w:tr>
      <w:tr w:rsidR="007E15A0" w:rsidRPr="00AD41C5" w:rsidTr="007E15A0">
        <w:trPr>
          <w:jc w:val="center"/>
        </w:trPr>
        <w:tc>
          <w:tcPr>
            <w:tcW w:w="2520" w:type="dxa"/>
            <w:vAlign w:val="center"/>
          </w:tcPr>
          <w:p w:rsidR="007E15A0" w:rsidRPr="00AD41C5" w:rsidRDefault="007E15A0" w:rsidP="00627545">
            <w:pPr>
              <w:autoSpaceDE w:val="0"/>
              <w:autoSpaceDN w:val="0"/>
              <w:adjustRightInd w:val="0"/>
              <w:rPr>
                <w:rFonts w:ascii="Arial" w:eastAsia="Calibri" w:hAnsi="Arial" w:cs="Arial"/>
              </w:rPr>
            </w:pPr>
            <w:r w:rsidRPr="00AD41C5">
              <w:rPr>
                <w:rFonts w:ascii="Arial" w:eastAsia="Calibri" w:hAnsi="Arial" w:cs="Arial"/>
              </w:rPr>
              <w:t xml:space="preserve">  2.1 Déclaration d’utilité publique</w:t>
            </w:r>
          </w:p>
        </w:tc>
        <w:tc>
          <w:tcPr>
            <w:tcW w:w="883" w:type="dxa"/>
            <w:shd w:val="clear" w:color="auto" w:fill="A6A6A6" w:themeFill="background1" w:themeFillShade="A6"/>
          </w:tcPr>
          <w:p w:rsidR="007E15A0" w:rsidRPr="00AD41C5" w:rsidRDefault="007E15A0" w:rsidP="00627545">
            <w:pPr>
              <w:autoSpaceDE w:val="0"/>
              <w:autoSpaceDN w:val="0"/>
              <w:adjustRightInd w:val="0"/>
              <w:rPr>
                <w:rFonts w:ascii="Arial" w:eastAsia="Calibri" w:hAnsi="Arial" w:cs="Arial"/>
              </w:rPr>
            </w:pPr>
          </w:p>
        </w:tc>
        <w:tc>
          <w:tcPr>
            <w:tcW w:w="851" w:type="dxa"/>
            <w:shd w:val="clear" w:color="auto" w:fill="auto"/>
            <w:vAlign w:val="center"/>
          </w:tcPr>
          <w:p w:rsidR="007E15A0" w:rsidRPr="00AD41C5" w:rsidRDefault="007E15A0" w:rsidP="00627545">
            <w:pPr>
              <w:autoSpaceDE w:val="0"/>
              <w:autoSpaceDN w:val="0"/>
              <w:adjustRightInd w:val="0"/>
              <w:rPr>
                <w:rFonts w:ascii="Arial" w:eastAsia="Calibri" w:hAnsi="Arial" w:cs="Arial"/>
              </w:rPr>
            </w:pPr>
          </w:p>
        </w:tc>
        <w:tc>
          <w:tcPr>
            <w:tcW w:w="864" w:type="dxa"/>
          </w:tcPr>
          <w:p w:rsidR="007E15A0" w:rsidRDefault="007E15A0" w:rsidP="00627545">
            <w:pPr>
              <w:autoSpaceDE w:val="0"/>
              <w:autoSpaceDN w:val="0"/>
              <w:adjustRightInd w:val="0"/>
              <w:rPr>
                <w:rFonts w:ascii="Arial" w:eastAsia="Calibri" w:hAnsi="Arial" w:cs="Arial"/>
              </w:rPr>
            </w:pPr>
          </w:p>
        </w:tc>
        <w:tc>
          <w:tcPr>
            <w:tcW w:w="850" w:type="dxa"/>
          </w:tcPr>
          <w:p w:rsidR="007E15A0" w:rsidRDefault="007E15A0" w:rsidP="00627545">
            <w:pPr>
              <w:autoSpaceDE w:val="0"/>
              <w:autoSpaceDN w:val="0"/>
              <w:adjustRightInd w:val="0"/>
              <w:rPr>
                <w:rFonts w:ascii="Arial" w:eastAsia="Calibri" w:hAnsi="Arial" w:cs="Arial"/>
              </w:rPr>
            </w:pPr>
          </w:p>
        </w:tc>
        <w:tc>
          <w:tcPr>
            <w:tcW w:w="851" w:type="dxa"/>
          </w:tcPr>
          <w:p w:rsidR="007E15A0" w:rsidRDefault="007E15A0" w:rsidP="00627545">
            <w:pPr>
              <w:autoSpaceDE w:val="0"/>
              <w:autoSpaceDN w:val="0"/>
              <w:adjustRightInd w:val="0"/>
              <w:rPr>
                <w:rFonts w:ascii="Arial" w:eastAsia="Calibri" w:hAnsi="Arial" w:cs="Arial"/>
              </w:rPr>
            </w:pPr>
          </w:p>
        </w:tc>
        <w:tc>
          <w:tcPr>
            <w:tcW w:w="2853" w:type="dxa"/>
            <w:vAlign w:val="center"/>
          </w:tcPr>
          <w:p w:rsidR="007E15A0" w:rsidRPr="00AD41C5" w:rsidRDefault="007E15A0" w:rsidP="00627545">
            <w:pPr>
              <w:autoSpaceDE w:val="0"/>
              <w:autoSpaceDN w:val="0"/>
              <w:adjustRightInd w:val="0"/>
              <w:rPr>
                <w:rFonts w:ascii="Arial" w:eastAsia="Calibri" w:hAnsi="Arial" w:cs="Arial"/>
              </w:rPr>
            </w:pPr>
            <w:r>
              <w:rPr>
                <w:rFonts w:ascii="Arial" w:eastAsia="Calibri" w:hAnsi="Arial" w:cs="Arial"/>
              </w:rPr>
              <w:t>Ministre chargé des Domaines de l’Etat et des Affaires foncières (</w:t>
            </w:r>
            <w:r w:rsidRPr="00AD41C5">
              <w:rPr>
                <w:rFonts w:ascii="Arial" w:eastAsia="Calibri" w:hAnsi="Arial" w:cs="Arial"/>
              </w:rPr>
              <w:t>Décret pris en conseil des ministres</w:t>
            </w:r>
            <w:r>
              <w:rPr>
                <w:rFonts w:ascii="Arial" w:eastAsia="Calibri" w:hAnsi="Arial" w:cs="Arial"/>
              </w:rPr>
              <w:t xml:space="preserve">) </w:t>
            </w:r>
          </w:p>
        </w:tc>
      </w:tr>
      <w:tr w:rsidR="007E15A0" w:rsidRPr="00AD41C5" w:rsidTr="007E15A0">
        <w:trPr>
          <w:jc w:val="center"/>
        </w:trPr>
        <w:tc>
          <w:tcPr>
            <w:tcW w:w="2520" w:type="dxa"/>
            <w:vAlign w:val="center"/>
          </w:tcPr>
          <w:p w:rsidR="007E15A0" w:rsidRPr="00AD41C5" w:rsidRDefault="007E15A0" w:rsidP="00627545">
            <w:pPr>
              <w:autoSpaceDE w:val="0"/>
              <w:autoSpaceDN w:val="0"/>
              <w:adjustRightInd w:val="0"/>
              <w:rPr>
                <w:rFonts w:ascii="Arial" w:eastAsia="Calibri" w:hAnsi="Arial" w:cs="Arial"/>
              </w:rPr>
            </w:pPr>
            <w:r w:rsidRPr="00AD41C5">
              <w:rPr>
                <w:rFonts w:ascii="Arial" w:eastAsia="Calibri" w:hAnsi="Arial" w:cs="Arial"/>
              </w:rPr>
              <w:t xml:space="preserve">  2.2 Evaluation des occupations</w:t>
            </w:r>
          </w:p>
        </w:tc>
        <w:tc>
          <w:tcPr>
            <w:tcW w:w="883" w:type="dxa"/>
            <w:shd w:val="clear" w:color="auto" w:fill="A6A6A6" w:themeFill="background1" w:themeFillShade="A6"/>
          </w:tcPr>
          <w:p w:rsidR="007E15A0" w:rsidRPr="00AD41C5" w:rsidRDefault="007E15A0" w:rsidP="00627545">
            <w:pPr>
              <w:autoSpaceDE w:val="0"/>
              <w:autoSpaceDN w:val="0"/>
              <w:adjustRightInd w:val="0"/>
              <w:rPr>
                <w:rFonts w:ascii="Arial" w:eastAsia="Calibri" w:hAnsi="Arial" w:cs="Arial"/>
              </w:rPr>
            </w:pPr>
          </w:p>
        </w:tc>
        <w:tc>
          <w:tcPr>
            <w:tcW w:w="851" w:type="dxa"/>
            <w:shd w:val="clear" w:color="auto" w:fill="auto"/>
            <w:vAlign w:val="center"/>
          </w:tcPr>
          <w:p w:rsidR="007E15A0" w:rsidRPr="00AD41C5" w:rsidRDefault="007E15A0" w:rsidP="00627545">
            <w:pPr>
              <w:autoSpaceDE w:val="0"/>
              <w:autoSpaceDN w:val="0"/>
              <w:adjustRightInd w:val="0"/>
              <w:rPr>
                <w:rFonts w:ascii="Arial" w:eastAsia="Calibri" w:hAnsi="Arial" w:cs="Arial"/>
              </w:rPr>
            </w:pPr>
          </w:p>
        </w:tc>
        <w:tc>
          <w:tcPr>
            <w:tcW w:w="864" w:type="dxa"/>
          </w:tcPr>
          <w:p w:rsidR="007E15A0" w:rsidRPr="00AD41C5" w:rsidRDefault="007E15A0" w:rsidP="00627545">
            <w:pPr>
              <w:autoSpaceDE w:val="0"/>
              <w:autoSpaceDN w:val="0"/>
              <w:adjustRightInd w:val="0"/>
              <w:rPr>
                <w:rFonts w:ascii="Arial" w:eastAsia="Calibri" w:hAnsi="Arial" w:cs="Arial"/>
              </w:rPr>
            </w:pPr>
          </w:p>
        </w:tc>
        <w:tc>
          <w:tcPr>
            <w:tcW w:w="850" w:type="dxa"/>
          </w:tcPr>
          <w:p w:rsidR="007E15A0" w:rsidRPr="00AD41C5" w:rsidRDefault="007E15A0" w:rsidP="00627545">
            <w:pPr>
              <w:autoSpaceDE w:val="0"/>
              <w:autoSpaceDN w:val="0"/>
              <w:adjustRightInd w:val="0"/>
              <w:rPr>
                <w:rFonts w:ascii="Arial" w:eastAsia="Calibri" w:hAnsi="Arial" w:cs="Arial"/>
              </w:rPr>
            </w:pPr>
          </w:p>
        </w:tc>
        <w:tc>
          <w:tcPr>
            <w:tcW w:w="851" w:type="dxa"/>
          </w:tcPr>
          <w:p w:rsidR="007E15A0" w:rsidRPr="00AD41C5" w:rsidRDefault="007E15A0" w:rsidP="00627545">
            <w:pPr>
              <w:autoSpaceDE w:val="0"/>
              <w:autoSpaceDN w:val="0"/>
              <w:adjustRightInd w:val="0"/>
              <w:rPr>
                <w:rFonts w:ascii="Arial" w:eastAsia="Calibri" w:hAnsi="Arial" w:cs="Arial"/>
              </w:rPr>
            </w:pPr>
          </w:p>
        </w:tc>
        <w:tc>
          <w:tcPr>
            <w:tcW w:w="2853" w:type="dxa"/>
            <w:vAlign w:val="center"/>
          </w:tcPr>
          <w:p w:rsidR="007E15A0" w:rsidRPr="00AD41C5" w:rsidRDefault="007E15A0" w:rsidP="00627545">
            <w:pPr>
              <w:autoSpaceDE w:val="0"/>
              <w:autoSpaceDN w:val="0"/>
              <w:adjustRightInd w:val="0"/>
              <w:rPr>
                <w:rFonts w:ascii="Arial" w:eastAsia="Calibri" w:hAnsi="Arial" w:cs="Arial"/>
              </w:rPr>
            </w:pPr>
            <w:r w:rsidRPr="00AD41C5">
              <w:rPr>
                <w:rFonts w:ascii="Arial" w:eastAsia="Calibri" w:hAnsi="Arial" w:cs="Arial"/>
              </w:rPr>
              <w:t>Commission d’évaluation</w:t>
            </w:r>
          </w:p>
        </w:tc>
      </w:tr>
      <w:tr w:rsidR="007E15A0" w:rsidRPr="00AD41C5" w:rsidTr="007E15A0">
        <w:trPr>
          <w:jc w:val="center"/>
        </w:trPr>
        <w:tc>
          <w:tcPr>
            <w:tcW w:w="2520" w:type="dxa"/>
            <w:vAlign w:val="center"/>
          </w:tcPr>
          <w:p w:rsidR="007E15A0" w:rsidRPr="00AD41C5" w:rsidRDefault="007E15A0" w:rsidP="00627545">
            <w:pPr>
              <w:autoSpaceDE w:val="0"/>
              <w:autoSpaceDN w:val="0"/>
              <w:adjustRightInd w:val="0"/>
              <w:rPr>
                <w:rFonts w:ascii="Arial" w:eastAsia="Calibri" w:hAnsi="Arial" w:cs="Arial"/>
              </w:rPr>
            </w:pPr>
            <w:r w:rsidRPr="00AD41C5">
              <w:rPr>
                <w:rFonts w:ascii="Arial" w:eastAsia="Calibri" w:hAnsi="Arial" w:cs="Arial"/>
              </w:rPr>
              <w:t xml:space="preserve">  2.3 Estimation des indemnités</w:t>
            </w:r>
          </w:p>
        </w:tc>
        <w:tc>
          <w:tcPr>
            <w:tcW w:w="883" w:type="dxa"/>
            <w:shd w:val="clear" w:color="auto" w:fill="A6A6A6" w:themeFill="background1" w:themeFillShade="A6"/>
          </w:tcPr>
          <w:p w:rsidR="007E15A0" w:rsidRPr="00AD41C5" w:rsidRDefault="007E15A0" w:rsidP="00627545">
            <w:pPr>
              <w:autoSpaceDE w:val="0"/>
              <w:autoSpaceDN w:val="0"/>
              <w:adjustRightInd w:val="0"/>
              <w:rPr>
                <w:rFonts w:ascii="Arial" w:eastAsia="Calibri" w:hAnsi="Arial" w:cs="Arial"/>
              </w:rPr>
            </w:pPr>
          </w:p>
        </w:tc>
        <w:tc>
          <w:tcPr>
            <w:tcW w:w="851" w:type="dxa"/>
            <w:shd w:val="clear" w:color="auto" w:fill="auto"/>
            <w:vAlign w:val="center"/>
          </w:tcPr>
          <w:p w:rsidR="007E15A0" w:rsidRPr="00AD41C5" w:rsidRDefault="007E15A0" w:rsidP="00627545">
            <w:pPr>
              <w:autoSpaceDE w:val="0"/>
              <w:autoSpaceDN w:val="0"/>
              <w:adjustRightInd w:val="0"/>
              <w:rPr>
                <w:rFonts w:ascii="Arial" w:eastAsia="Calibri" w:hAnsi="Arial" w:cs="Arial"/>
              </w:rPr>
            </w:pPr>
          </w:p>
        </w:tc>
        <w:tc>
          <w:tcPr>
            <w:tcW w:w="864" w:type="dxa"/>
          </w:tcPr>
          <w:p w:rsidR="007E15A0" w:rsidRPr="00AD41C5" w:rsidRDefault="007E15A0" w:rsidP="00627545">
            <w:pPr>
              <w:autoSpaceDE w:val="0"/>
              <w:autoSpaceDN w:val="0"/>
              <w:adjustRightInd w:val="0"/>
              <w:rPr>
                <w:rFonts w:ascii="Arial" w:eastAsia="Calibri" w:hAnsi="Arial" w:cs="Arial"/>
              </w:rPr>
            </w:pPr>
          </w:p>
        </w:tc>
        <w:tc>
          <w:tcPr>
            <w:tcW w:w="850" w:type="dxa"/>
          </w:tcPr>
          <w:p w:rsidR="007E15A0" w:rsidRPr="00AD41C5" w:rsidRDefault="007E15A0" w:rsidP="00627545">
            <w:pPr>
              <w:autoSpaceDE w:val="0"/>
              <w:autoSpaceDN w:val="0"/>
              <w:adjustRightInd w:val="0"/>
              <w:rPr>
                <w:rFonts w:ascii="Arial" w:eastAsia="Calibri" w:hAnsi="Arial" w:cs="Arial"/>
              </w:rPr>
            </w:pPr>
          </w:p>
        </w:tc>
        <w:tc>
          <w:tcPr>
            <w:tcW w:w="851" w:type="dxa"/>
          </w:tcPr>
          <w:p w:rsidR="007E15A0" w:rsidRPr="00AD41C5" w:rsidRDefault="007E15A0" w:rsidP="00627545">
            <w:pPr>
              <w:autoSpaceDE w:val="0"/>
              <w:autoSpaceDN w:val="0"/>
              <w:adjustRightInd w:val="0"/>
              <w:rPr>
                <w:rFonts w:ascii="Arial" w:eastAsia="Calibri" w:hAnsi="Arial" w:cs="Arial"/>
              </w:rPr>
            </w:pPr>
          </w:p>
        </w:tc>
        <w:tc>
          <w:tcPr>
            <w:tcW w:w="2853" w:type="dxa"/>
            <w:vAlign w:val="center"/>
          </w:tcPr>
          <w:p w:rsidR="007E15A0" w:rsidRPr="00AD41C5" w:rsidRDefault="007E15A0" w:rsidP="00627545">
            <w:pPr>
              <w:autoSpaceDE w:val="0"/>
              <w:autoSpaceDN w:val="0"/>
              <w:adjustRightInd w:val="0"/>
              <w:rPr>
                <w:rFonts w:ascii="Arial" w:eastAsia="Calibri" w:hAnsi="Arial" w:cs="Arial"/>
              </w:rPr>
            </w:pPr>
            <w:r w:rsidRPr="00AD41C5">
              <w:rPr>
                <w:rFonts w:ascii="Arial" w:eastAsia="Calibri" w:hAnsi="Arial" w:cs="Arial"/>
              </w:rPr>
              <w:t>Commission, prestataires</w:t>
            </w:r>
          </w:p>
        </w:tc>
      </w:tr>
      <w:tr w:rsidR="007E15A0" w:rsidRPr="00AD41C5" w:rsidTr="007E15A0">
        <w:trPr>
          <w:jc w:val="center"/>
        </w:trPr>
        <w:tc>
          <w:tcPr>
            <w:tcW w:w="2520" w:type="dxa"/>
            <w:vAlign w:val="center"/>
          </w:tcPr>
          <w:p w:rsidR="007E15A0" w:rsidRPr="00AD41C5" w:rsidRDefault="007E15A0" w:rsidP="00627545">
            <w:pPr>
              <w:autoSpaceDE w:val="0"/>
              <w:autoSpaceDN w:val="0"/>
              <w:adjustRightInd w:val="0"/>
              <w:rPr>
                <w:rFonts w:ascii="Arial" w:eastAsia="Calibri" w:hAnsi="Arial" w:cs="Arial"/>
              </w:rPr>
            </w:pPr>
            <w:r w:rsidRPr="00AD41C5">
              <w:rPr>
                <w:rFonts w:ascii="Arial" w:eastAsia="Calibri" w:hAnsi="Arial" w:cs="Arial"/>
              </w:rPr>
              <w:t xml:space="preserve">  2.4 Négociation des indemnités</w:t>
            </w:r>
          </w:p>
        </w:tc>
        <w:tc>
          <w:tcPr>
            <w:tcW w:w="883" w:type="dxa"/>
            <w:shd w:val="clear" w:color="auto" w:fill="A6A6A6" w:themeFill="background1" w:themeFillShade="A6"/>
          </w:tcPr>
          <w:p w:rsidR="007E15A0" w:rsidRPr="00AD41C5" w:rsidRDefault="007E15A0" w:rsidP="00627545">
            <w:pPr>
              <w:autoSpaceDE w:val="0"/>
              <w:autoSpaceDN w:val="0"/>
              <w:adjustRightInd w:val="0"/>
              <w:rPr>
                <w:rFonts w:ascii="Arial" w:eastAsia="Calibri" w:hAnsi="Arial" w:cs="Arial"/>
              </w:rPr>
            </w:pPr>
          </w:p>
        </w:tc>
        <w:tc>
          <w:tcPr>
            <w:tcW w:w="851" w:type="dxa"/>
            <w:shd w:val="clear" w:color="auto" w:fill="auto"/>
            <w:vAlign w:val="center"/>
          </w:tcPr>
          <w:p w:rsidR="007E15A0" w:rsidRPr="00AD41C5" w:rsidRDefault="007E15A0" w:rsidP="00627545">
            <w:pPr>
              <w:autoSpaceDE w:val="0"/>
              <w:autoSpaceDN w:val="0"/>
              <w:adjustRightInd w:val="0"/>
              <w:rPr>
                <w:rFonts w:ascii="Arial" w:eastAsia="Calibri" w:hAnsi="Arial" w:cs="Arial"/>
              </w:rPr>
            </w:pPr>
          </w:p>
        </w:tc>
        <w:tc>
          <w:tcPr>
            <w:tcW w:w="864" w:type="dxa"/>
          </w:tcPr>
          <w:p w:rsidR="007E15A0" w:rsidRPr="00AD41C5" w:rsidRDefault="007E15A0" w:rsidP="00627545">
            <w:pPr>
              <w:autoSpaceDE w:val="0"/>
              <w:autoSpaceDN w:val="0"/>
              <w:adjustRightInd w:val="0"/>
              <w:rPr>
                <w:rFonts w:ascii="Arial" w:eastAsia="Calibri" w:hAnsi="Arial" w:cs="Arial"/>
              </w:rPr>
            </w:pPr>
          </w:p>
        </w:tc>
        <w:tc>
          <w:tcPr>
            <w:tcW w:w="850" w:type="dxa"/>
          </w:tcPr>
          <w:p w:rsidR="007E15A0" w:rsidRPr="00AD41C5" w:rsidRDefault="007E15A0" w:rsidP="00627545">
            <w:pPr>
              <w:autoSpaceDE w:val="0"/>
              <w:autoSpaceDN w:val="0"/>
              <w:adjustRightInd w:val="0"/>
              <w:rPr>
                <w:rFonts w:ascii="Arial" w:eastAsia="Calibri" w:hAnsi="Arial" w:cs="Arial"/>
              </w:rPr>
            </w:pPr>
          </w:p>
        </w:tc>
        <w:tc>
          <w:tcPr>
            <w:tcW w:w="851" w:type="dxa"/>
          </w:tcPr>
          <w:p w:rsidR="007E15A0" w:rsidRPr="00AD41C5" w:rsidRDefault="007E15A0" w:rsidP="00627545">
            <w:pPr>
              <w:autoSpaceDE w:val="0"/>
              <w:autoSpaceDN w:val="0"/>
              <w:adjustRightInd w:val="0"/>
              <w:rPr>
                <w:rFonts w:ascii="Arial" w:eastAsia="Calibri" w:hAnsi="Arial" w:cs="Arial"/>
              </w:rPr>
            </w:pPr>
          </w:p>
        </w:tc>
        <w:tc>
          <w:tcPr>
            <w:tcW w:w="2853" w:type="dxa"/>
            <w:vAlign w:val="center"/>
          </w:tcPr>
          <w:p w:rsidR="007E15A0" w:rsidRPr="00AD41C5" w:rsidRDefault="007E15A0" w:rsidP="00627545">
            <w:pPr>
              <w:autoSpaceDE w:val="0"/>
              <w:autoSpaceDN w:val="0"/>
              <w:adjustRightInd w:val="0"/>
              <w:rPr>
                <w:rFonts w:ascii="Arial" w:eastAsia="Calibri" w:hAnsi="Arial" w:cs="Arial"/>
              </w:rPr>
            </w:pPr>
            <w:r w:rsidRPr="00AD41C5">
              <w:rPr>
                <w:rFonts w:ascii="Arial" w:eastAsia="Calibri" w:hAnsi="Arial" w:cs="Arial"/>
              </w:rPr>
              <w:t>Commission, prestataires</w:t>
            </w:r>
          </w:p>
        </w:tc>
      </w:tr>
      <w:tr w:rsidR="007E15A0" w:rsidRPr="00AD41C5" w:rsidTr="007E15A0">
        <w:trPr>
          <w:jc w:val="center"/>
        </w:trPr>
        <w:tc>
          <w:tcPr>
            <w:tcW w:w="2520" w:type="dxa"/>
            <w:vAlign w:val="center"/>
          </w:tcPr>
          <w:p w:rsidR="007E15A0" w:rsidRPr="00AD41C5" w:rsidRDefault="007E15A0" w:rsidP="00627545">
            <w:pPr>
              <w:autoSpaceDE w:val="0"/>
              <w:autoSpaceDN w:val="0"/>
              <w:adjustRightInd w:val="0"/>
              <w:rPr>
                <w:rFonts w:ascii="Arial" w:eastAsia="Calibri" w:hAnsi="Arial" w:cs="Arial"/>
                <w:b/>
              </w:rPr>
            </w:pPr>
            <w:r w:rsidRPr="00AD41C5">
              <w:rPr>
                <w:rFonts w:ascii="Arial" w:eastAsia="Calibri" w:hAnsi="Arial" w:cs="Arial"/>
                <w:b/>
              </w:rPr>
              <w:t>III. Compensation et paiement aux PAP</w:t>
            </w:r>
          </w:p>
        </w:tc>
        <w:tc>
          <w:tcPr>
            <w:tcW w:w="883" w:type="dxa"/>
          </w:tcPr>
          <w:p w:rsidR="007E15A0" w:rsidRPr="00AD41C5" w:rsidRDefault="007E15A0" w:rsidP="00627545">
            <w:pPr>
              <w:autoSpaceDE w:val="0"/>
              <w:autoSpaceDN w:val="0"/>
              <w:adjustRightInd w:val="0"/>
              <w:rPr>
                <w:rFonts w:ascii="Arial" w:eastAsia="Calibri" w:hAnsi="Arial" w:cs="Arial"/>
              </w:rPr>
            </w:pPr>
          </w:p>
        </w:tc>
        <w:tc>
          <w:tcPr>
            <w:tcW w:w="851" w:type="dxa"/>
            <w:vAlign w:val="center"/>
          </w:tcPr>
          <w:p w:rsidR="007E15A0" w:rsidRPr="00AD41C5" w:rsidRDefault="007E15A0" w:rsidP="00627545">
            <w:pPr>
              <w:autoSpaceDE w:val="0"/>
              <w:autoSpaceDN w:val="0"/>
              <w:adjustRightInd w:val="0"/>
              <w:rPr>
                <w:rFonts w:ascii="Arial" w:eastAsia="Calibri" w:hAnsi="Arial" w:cs="Arial"/>
              </w:rPr>
            </w:pPr>
          </w:p>
        </w:tc>
        <w:tc>
          <w:tcPr>
            <w:tcW w:w="864" w:type="dxa"/>
          </w:tcPr>
          <w:p w:rsidR="007E15A0" w:rsidRPr="00AD41C5" w:rsidRDefault="007E15A0" w:rsidP="00627545">
            <w:pPr>
              <w:autoSpaceDE w:val="0"/>
              <w:autoSpaceDN w:val="0"/>
              <w:adjustRightInd w:val="0"/>
              <w:rPr>
                <w:rFonts w:ascii="Arial" w:eastAsia="Calibri" w:hAnsi="Arial" w:cs="Arial"/>
              </w:rPr>
            </w:pPr>
          </w:p>
        </w:tc>
        <w:tc>
          <w:tcPr>
            <w:tcW w:w="850" w:type="dxa"/>
          </w:tcPr>
          <w:p w:rsidR="007E15A0" w:rsidRPr="00AD41C5" w:rsidRDefault="007E15A0" w:rsidP="00627545">
            <w:pPr>
              <w:autoSpaceDE w:val="0"/>
              <w:autoSpaceDN w:val="0"/>
              <w:adjustRightInd w:val="0"/>
              <w:rPr>
                <w:rFonts w:ascii="Arial" w:eastAsia="Calibri" w:hAnsi="Arial" w:cs="Arial"/>
              </w:rPr>
            </w:pPr>
          </w:p>
        </w:tc>
        <w:tc>
          <w:tcPr>
            <w:tcW w:w="851" w:type="dxa"/>
          </w:tcPr>
          <w:p w:rsidR="007E15A0" w:rsidRPr="00AD41C5" w:rsidRDefault="007E15A0" w:rsidP="00627545">
            <w:pPr>
              <w:autoSpaceDE w:val="0"/>
              <w:autoSpaceDN w:val="0"/>
              <w:adjustRightInd w:val="0"/>
              <w:rPr>
                <w:rFonts w:ascii="Arial" w:eastAsia="Calibri" w:hAnsi="Arial" w:cs="Arial"/>
              </w:rPr>
            </w:pPr>
          </w:p>
        </w:tc>
        <w:tc>
          <w:tcPr>
            <w:tcW w:w="2853" w:type="dxa"/>
            <w:vAlign w:val="center"/>
          </w:tcPr>
          <w:p w:rsidR="007E15A0" w:rsidRPr="00AD41C5" w:rsidRDefault="007E15A0" w:rsidP="00627545">
            <w:pPr>
              <w:autoSpaceDE w:val="0"/>
              <w:autoSpaceDN w:val="0"/>
              <w:adjustRightInd w:val="0"/>
              <w:rPr>
                <w:rFonts w:ascii="Arial" w:eastAsia="Calibri" w:hAnsi="Arial" w:cs="Arial"/>
              </w:rPr>
            </w:pPr>
          </w:p>
        </w:tc>
      </w:tr>
      <w:tr w:rsidR="007E15A0" w:rsidRPr="00AD41C5" w:rsidTr="007E15A0">
        <w:trPr>
          <w:jc w:val="center"/>
        </w:trPr>
        <w:tc>
          <w:tcPr>
            <w:tcW w:w="2520" w:type="dxa"/>
            <w:vAlign w:val="center"/>
          </w:tcPr>
          <w:p w:rsidR="007E15A0" w:rsidRPr="00AD41C5" w:rsidRDefault="007E15A0" w:rsidP="00627545">
            <w:pPr>
              <w:autoSpaceDE w:val="0"/>
              <w:autoSpaceDN w:val="0"/>
              <w:adjustRightInd w:val="0"/>
              <w:rPr>
                <w:rFonts w:ascii="Arial" w:eastAsia="Calibri" w:hAnsi="Arial" w:cs="Arial"/>
              </w:rPr>
            </w:pPr>
            <w:r w:rsidRPr="00AD41C5">
              <w:rPr>
                <w:rFonts w:ascii="Arial" w:eastAsia="Calibri" w:hAnsi="Arial" w:cs="Arial"/>
              </w:rPr>
              <w:t>3.1Mobilisation des fonds</w:t>
            </w:r>
          </w:p>
        </w:tc>
        <w:tc>
          <w:tcPr>
            <w:tcW w:w="883" w:type="dxa"/>
            <w:shd w:val="clear" w:color="auto" w:fill="A6A6A6" w:themeFill="background1" w:themeFillShade="A6"/>
          </w:tcPr>
          <w:p w:rsidR="007E15A0" w:rsidRPr="00AD41C5" w:rsidRDefault="007E15A0" w:rsidP="00627545">
            <w:pPr>
              <w:autoSpaceDE w:val="0"/>
              <w:autoSpaceDN w:val="0"/>
              <w:adjustRightInd w:val="0"/>
              <w:rPr>
                <w:rFonts w:ascii="Arial" w:eastAsia="Calibri" w:hAnsi="Arial" w:cs="Arial"/>
              </w:rPr>
            </w:pPr>
          </w:p>
        </w:tc>
        <w:tc>
          <w:tcPr>
            <w:tcW w:w="851" w:type="dxa"/>
            <w:vAlign w:val="center"/>
          </w:tcPr>
          <w:p w:rsidR="007E15A0" w:rsidRPr="00AD41C5" w:rsidRDefault="007E15A0" w:rsidP="00627545">
            <w:pPr>
              <w:autoSpaceDE w:val="0"/>
              <w:autoSpaceDN w:val="0"/>
              <w:adjustRightInd w:val="0"/>
              <w:rPr>
                <w:rFonts w:ascii="Arial" w:eastAsia="Calibri" w:hAnsi="Arial" w:cs="Arial"/>
              </w:rPr>
            </w:pPr>
          </w:p>
        </w:tc>
        <w:tc>
          <w:tcPr>
            <w:tcW w:w="864" w:type="dxa"/>
          </w:tcPr>
          <w:p w:rsidR="007E15A0" w:rsidRDefault="007E15A0" w:rsidP="00627545">
            <w:pPr>
              <w:autoSpaceDE w:val="0"/>
              <w:autoSpaceDN w:val="0"/>
              <w:adjustRightInd w:val="0"/>
              <w:rPr>
                <w:rFonts w:ascii="Arial" w:eastAsia="Calibri" w:hAnsi="Arial" w:cs="Arial"/>
              </w:rPr>
            </w:pPr>
          </w:p>
        </w:tc>
        <w:tc>
          <w:tcPr>
            <w:tcW w:w="850" w:type="dxa"/>
          </w:tcPr>
          <w:p w:rsidR="007E15A0" w:rsidRDefault="007E15A0" w:rsidP="00627545">
            <w:pPr>
              <w:autoSpaceDE w:val="0"/>
              <w:autoSpaceDN w:val="0"/>
              <w:adjustRightInd w:val="0"/>
              <w:rPr>
                <w:rFonts w:ascii="Arial" w:eastAsia="Calibri" w:hAnsi="Arial" w:cs="Arial"/>
              </w:rPr>
            </w:pPr>
          </w:p>
        </w:tc>
        <w:tc>
          <w:tcPr>
            <w:tcW w:w="851" w:type="dxa"/>
          </w:tcPr>
          <w:p w:rsidR="007E15A0" w:rsidRDefault="007E15A0" w:rsidP="00627545">
            <w:pPr>
              <w:autoSpaceDE w:val="0"/>
              <w:autoSpaceDN w:val="0"/>
              <w:adjustRightInd w:val="0"/>
              <w:rPr>
                <w:rFonts w:ascii="Arial" w:eastAsia="Calibri" w:hAnsi="Arial" w:cs="Arial"/>
              </w:rPr>
            </w:pPr>
          </w:p>
        </w:tc>
        <w:tc>
          <w:tcPr>
            <w:tcW w:w="2853" w:type="dxa"/>
            <w:vAlign w:val="center"/>
          </w:tcPr>
          <w:p w:rsidR="007E15A0" w:rsidRPr="00AD41C5" w:rsidRDefault="007E15A0" w:rsidP="00627545">
            <w:pPr>
              <w:autoSpaceDE w:val="0"/>
              <w:autoSpaceDN w:val="0"/>
              <w:adjustRightInd w:val="0"/>
              <w:rPr>
                <w:rFonts w:ascii="Arial" w:eastAsia="Calibri" w:hAnsi="Arial" w:cs="Arial"/>
              </w:rPr>
            </w:pPr>
            <w:r>
              <w:rPr>
                <w:rFonts w:ascii="Arial" w:eastAsia="Calibri" w:hAnsi="Arial" w:cs="Arial"/>
              </w:rPr>
              <w:t>Gouvernement du Mali</w:t>
            </w:r>
          </w:p>
        </w:tc>
      </w:tr>
      <w:tr w:rsidR="007E15A0" w:rsidRPr="00AD41C5" w:rsidTr="007E15A0">
        <w:trPr>
          <w:jc w:val="center"/>
        </w:trPr>
        <w:tc>
          <w:tcPr>
            <w:tcW w:w="2520" w:type="dxa"/>
            <w:vAlign w:val="center"/>
          </w:tcPr>
          <w:p w:rsidR="007E15A0" w:rsidRPr="00AD41C5" w:rsidRDefault="007E15A0" w:rsidP="00627545">
            <w:pPr>
              <w:autoSpaceDE w:val="0"/>
              <w:autoSpaceDN w:val="0"/>
              <w:adjustRightInd w:val="0"/>
              <w:rPr>
                <w:rFonts w:ascii="Arial" w:eastAsia="Calibri" w:hAnsi="Arial" w:cs="Arial"/>
              </w:rPr>
            </w:pPr>
            <w:r w:rsidRPr="00AD41C5">
              <w:rPr>
                <w:rFonts w:ascii="Arial" w:eastAsia="Calibri" w:hAnsi="Arial" w:cs="Arial"/>
              </w:rPr>
              <w:t xml:space="preserve">  3.2</w:t>
            </w:r>
            <w:r>
              <w:rPr>
                <w:rFonts w:ascii="Arial" w:eastAsia="Calibri" w:hAnsi="Arial" w:cs="Arial"/>
              </w:rPr>
              <w:t xml:space="preserve"> Paiement des </w:t>
            </w:r>
            <w:r w:rsidRPr="00AD41C5">
              <w:rPr>
                <w:rFonts w:ascii="Arial" w:eastAsia="Calibri" w:hAnsi="Arial" w:cs="Arial"/>
              </w:rPr>
              <w:t>Compensation</w:t>
            </w:r>
            <w:r>
              <w:rPr>
                <w:rFonts w:ascii="Arial" w:eastAsia="Calibri" w:hAnsi="Arial" w:cs="Arial"/>
              </w:rPr>
              <w:t xml:space="preserve">s </w:t>
            </w:r>
            <w:r w:rsidRPr="00AD41C5">
              <w:rPr>
                <w:rFonts w:ascii="Arial" w:eastAsia="Calibri" w:hAnsi="Arial" w:cs="Arial"/>
              </w:rPr>
              <w:t xml:space="preserve"> aux PAP</w:t>
            </w:r>
          </w:p>
        </w:tc>
        <w:tc>
          <w:tcPr>
            <w:tcW w:w="883" w:type="dxa"/>
            <w:shd w:val="clear" w:color="auto" w:fill="A6A6A6" w:themeFill="background1" w:themeFillShade="A6"/>
          </w:tcPr>
          <w:p w:rsidR="007E15A0" w:rsidRPr="00AD41C5" w:rsidRDefault="007E15A0" w:rsidP="00627545">
            <w:pPr>
              <w:autoSpaceDE w:val="0"/>
              <w:autoSpaceDN w:val="0"/>
              <w:adjustRightInd w:val="0"/>
              <w:rPr>
                <w:rFonts w:ascii="Arial" w:eastAsia="Calibri" w:hAnsi="Arial" w:cs="Arial"/>
              </w:rPr>
            </w:pPr>
          </w:p>
        </w:tc>
        <w:tc>
          <w:tcPr>
            <w:tcW w:w="851" w:type="dxa"/>
            <w:shd w:val="clear" w:color="auto" w:fill="A6A6A6" w:themeFill="background1" w:themeFillShade="A6"/>
            <w:vAlign w:val="center"/>
          </w:tcPr>
          <w:p w:rsidR="007E15A0" w:rsidRPr="00AD41C5" w:rsidRDefault="007E15A0" w:rsidP="00627545">
            <w:pPr>
              <w:autoSpaceDE w:val="0"/>
              <w:autoSpaceDN w:val="0"/>
              <w:adjustRightInd w:val="0"/>
              <w:rPr>
                <w:rFonts w:ascii="Arial" w:eastAsia="Calibri" w:hAnsi="Arial" w:cs="Arial"/>
              </w:rPr>
            </w:pPr>
          </w:p>
        </w:tc>
        <w:tc>
          <w:tcPr>
            <w:tcW w:w="864" w:type="dxa"/>
          </w:tcPr>
          <w:p w:rsidR="007E15A0" w:rsidRPr="00AD41C5" w:rsidRDefault="007E15A0" w:rsidP="00627545">
            <w:pPr>
              <w:autoSpaceDE w:val="0"/>
              <w:autoSpaceDN w:val="0"/>
              <w:adjustRightInd w:val="0"/>
              <w:rPr>
                <w:rFonts w:ascii="Arial" w:eastAsia="Calibri" w:hAnsi="Arial" w:cs="Arial"/>
              </w:rPr>
            </w:pPr>
          </w:p>
        </w:tc>
        <w:tc>
          <w:tcPr>
            <w:tcW w:w="850" w:type="dxa"/>
          </w:tcPr>
          <w:p w:rsidR="007E15A0" w:rsidRPr="00AD41C5" w:rsidRDefault="007E15A0" w:rsidP="00627545">
            <w:pPr>
              <w:autoSpaceDE w:val="0"/>
              <w:autoSpaceDN w:val="0"/>
              <w:adjustRightInd w:val="0"/>
              <w:rPr>
                <w:rFonts w:ascii="Arial" w:eastAsia="Calibri" w:hAnsi="Arial" w:cs="Arial"/>
              </w:rPr>
            </w:pPr>
          </w:p>
        </w:tc>
        <w:tc>
          <w:tcPr>
            <w:tcW w:w="851" w:type="dxa"/>
          </w:tcPr>
          <w:p w:rsidR="007E15A0" w:rsidRPr="00AD41C5" w:rsidRDefault="007E15A0" w:rsidP="00627545">
            <w:pPr>
              <w:autoSpaceDE w:val="0"/>
              <w:autoSpaceDN w:val="0"/>
              <w:adjustRightInd w:val="0"/>
              <w:rPr>
                <w:rFonts w:ascii="Arial" w:eastAsia="Calibri" w:hAnsi="Arial" w:cs="Arial"/>
              </w:rPr>
            </w:pPr>
          </w:p>
        </w:tc>
        <w:tc>
          <w:tcPr>
            <w:tcW w:w="2853" w:type="dxa"/>
            <w:vAlign w:val="center"/>
          </w:tcPr>
          <w:p w:rsidR="007E15A0" w:rsidRPr="00AD41C5" w:rsidRDefault="008E2285" w:rsidP="00627545">
            <w:pPr>
              <w:autoSpaceDE w:val="0"/>
              <w:autoSpaceDN w:val="0"/>
              <w:adjustRightInd w:val="0"/>
              <w:rPr>
                <w:rFonts w:ascii="Arial" w:eastAsia="Calibri" w:hAnsi="Arial" w:cs="Arial"/>
              </w:rPr>
            </w:pPr>
            <w:r>
              <w:rPr>
                <w:rFonts w:ascii="Arial" w:eastAsia="Calibri" w:hAnsi="Arial" w:cs="Arial"/>
              </w:rPr>
              <w:t>Gouvernement du Mali</w:t>
            </w:r>
          </w:p>
        </w:tc>
      </w:tr>
      <w:tr w:rsidR="007E15A0" w:rsidRPr="00AD41C5" w:rsidTr="007E15A0">
        <w:trPr>
          <w:jc w:val="center"/>
        </w:trPr>
        <w:tc>
          <w:tcPr>
            <w:tcW w:w="2520" w:type="dxa"/>
            <w:vAlign w:val="center"/>
          </w:tcPr>
          <w:p w:rsidR="007E15A0" w:rsidRPr="00AD41C5" w:rsidRDefault="007E15A0" w:rsidP="00627545">
            <w:pPr>
              <w:autoSpaceDE w:val="0"/>
              <w:autoSpaceDN w:val="0"/>
              <w:adjustRightInd w:val="0"/>
              <w:rPr>
                <w:rFonts w:ascii="Arial" w:eastAsia="Calibri" w:hAnsi="Arial" w:cs="Arial"/>
                <w:b/>
              </w:rPr>
            </w:pPr>
            <w:r w:rsidRPr="00AD41C5">
              <w:rPr>
                <w:rFonts w:ascii="Arial" w:eastAsia="Calibri" w:hAnsi="Arial" w:cs="Arial"/>
                <w:b/>
              </w:rPr>
              <w:t>IV. Déplacement des installations et des personnes</w:t>
            </w:r>
          </w:p>
        </w:tc>
        <w:tc>
          <w:tcPr>
            <w:tcW w:w="883" w:type="dxa"/>
          </w:tcPr>
          <w:p w:rsidR="007E15A0" w:rsidRPr="00AD41C5" w:rsidRDefault="007E15A0" w:rsidP="00627545">
            <w:pPr>
              <w:autoSpaceDE w:val="0"/>
              <w:autoSpaceDN w:val="0"/>
              <w:adjustRightInd w:val="0"/>
              <w:rPr>
                <w:rFonts w:ascii="Arial" w:eastAsia="Calibri" w:hAnsi="Arial" w:cs="Arial"/>
              </w:rPr>
            </w:pPr>
          </w:p>
        </w:tc>
        <w:tc>
          <w:tcPr>
            <w:tcW w:w="851" w:type="dxa"/>
            <w:vAlign w:val="center"/>
          </w:tcPr>
          <w:p w:rsidR="007E15A0" w:rsidRPr="00AD41C5" w:rsidRDefault="007E15A0" w:rsidP="00627545">
            <w:pPr>
              <w:autoSpaceDE w:val="0"/>
              <w:autoSpaceDN w:val="0"/>
              <w:adjustRightInd w:val="0"/>
              <w:rPr>
                <w:rFonts w:ascii="Arial" w:eastAsia="Calibri" w:hAnsi="Arial" w:cs="Arial"/>
              </w:rPr>
            </w:pPr>
          </w:p>
        </w:tc>
        <w:tc>
          <w:tcPr>
            <w:tcW w:w="864" w:type="dxa"/>
          </w:tcPr>
          <w:p w:rsidR="007E15A0" w:rsidRPr="00AD41C5" w:rsidRDefault="007E15A0" w:rsidP="00627545">
            <w:pPr>
              <w:autoSpaceDE w:val="0"/>
              <w:autoSpaceDN w:val="0"/>
              <w:adjustRightInd w:val="0"/>
              <w:rPr>
                <w:rFonts w:ascii="Arial" w:eastAsia="Calibri" w:hAnsi="Arial" w:cs="Arial"/>
              </w:rPr>
            </w:pPr>
          </w:p>
        </w:tc>
        <w:tc>
          <w:tcPr>
            <w:tcW w:w="850" w:type="dxa"/>
          </w:tcPr>
          <w:p w:rsidR="007E15A0" w:rsidRPr="00AD41C5" w:rsidRDefault="007E15A0" w:rsidP="00627545">
            <w:pPr>
              <w:autoSpaceDE w:val="0"/>
              <w:autoSpaceDN w:val="0"/>
              <w:adjustRightInd w:val="0"/>
              <w:rPr>
                <w:rFonts w:ascii="Arial" w:eastAsia="Calibri" w:hAnsi="Arial" w:cs="Arial"/>
              </w:rPr>
            </w:pPr>
          </w:p>
        </w:tc>
        <w:tc>
          <w:tcPr>
            <w:tcW w:w="851" w:type="dxa"/>
          </w:tcPr>
          <w:p w:rsidR="007E15A0" w:rsidRPr="00AD41C5" w:rsidRDefault="007E15A0" w:rsidP="00627545">
            <w:pPr>
              <w:autoSpaceDE w:val="0"/>
              <w:autoSpaceDN w:val="0"/>
              <w:adjustRightInd w:val="0"/>
              <w:rPr>
                <w:rFonts w:ascii="Arial" w:eastAsia="Calibri" w:hAnsi="Arial" w:cs="Arial"/>
              </w:rPr>
            </w:pPr>
          </w:p>
        </w:tc>
        <w:tc>
          <w:tcPr>
            <w:tcW w:w="2853" w:type="dxa"/>
            <w:vAlign w:val="center"/>
          </w:tcPr>
          <w:p w:rsidR="007E15A0" w:rsidRPr="00AD41C5" w:rsidRDefault="007E15A0" w:rsidP="00627545">
            <w:pPr>
              <w:autoSpaceDE w:val="0"/>
              <w:autoSpaceDN w:val="0"/>
              <w:adjustRightInd w:val="0"/>
              <w:rPr>
                <w:rFonts w:ascii="Arial" w:eastAsia="Calibri" w:hAnsi="Arial" w:cs="Arial"/>
              </w:rPr>
            </w:pPr>
          </w:p>
        </w:tc>
      </w:tr>
      <w:tr w:rsidR="007E15A0" w:rsidRPr="00AD41C5" w:rsidTr="007E15A0">
        <w:trPr>
          <w:jc w:val="center"/>
        </w:trPr>
        <w:tc>
          <w:tcPr>
            <w:tcW w:w="2520" w:type="dxa"/>
            <w:vAlign w:val="center"/>
          </w:tcPr>
          <w:p w:rsidR="007E15A0" w:rsidRPr="00AD41C5" w:rsidRDefault="007E15A0" w:rsidP="00627545">
            <w:pPr>
              <w:autoSpaceDE w:val="0"/>
              <w:autoSpaceDN w:val="0"/>
              <w:adjustRightInd w:val="0"/>
              <w:rPr>
                <w:rFonts w:ascii="Arial" w:eastAsia="Calibri" w:hAnsi="Arial" w:cs="Arial"/>
              </w:rPr>
            </w:pPr>
            <w:r w:rsidRPr="00AD41C5">
              <w:rPr>
                <w:rFonts w:ascii="Arial" w:eastAsia="Calibri" w:hAnsi="Arial" w:cs="Arial"/>
              </w:rPr>
              <w:t>4.1 Assistance au déplacement</w:t>
            </w:r>
          </w:p>
        </w:tc>
        <w:tc>
          <w:tcPr>
            <w:tcW w:w="883" w:type="dxa"/>
            <w:shd w:val="clear" w:color="auto" w:fill="A6A6A6" w:themeFill="background1" w:themeFillShade="A6"/>
          </w:tcPr>
          <w:p w:rsidR="007E15A0" w:rsidRPr="00AD41C5" w:rsidRDefault="007E15A0" w:rsidP="00627545">
            <w:pPr>
              <w:autoSpaceDE w:val="0"/>
              <w:autoSpaceDN w:val="0"/>
              <w:adjustRightInd w:val="0"/>
              <w:rPr>
                <w:rFonts w:ascii="Arial" w:eastAsia="Calibri" w:hAnsi="Arial" w:cs="Arial"/>
              </w:rPr>
            </w:pPr>
          </w:p>
        </w:tc>
        <w:tc>
          <w:tcPr>
            <w:tcW w:w="851" w:type="dxa"/>
            <w:shd w:val="clear" w:color="auto" w:fill="A6A6A6" w:themeFill="background1" w:themeFillShade="A6"/>
            <w:vAlign w:val="center"/>
          </w:tcPr>
          <w:p w:rsidR="007E15A0" w:rsidRPr="00AD41C5" w:rsidRDefault="007E15A0" w:rsidP="00627545">
            <w:pPr>
              <w:autoSpaceDE w:val="0"/>
              <w:autoSpaceDN w:val="0"/>
              <w:adjustRightInd w:val="0"/>
              <w:rPr>
                <w:rFonts w:ascii="Arial" w:eastAsia="Calibri" w:hAnsi="Arial" w:cs="Arial"/>
              </w:rPr>
            </w:pPr>
          </w:p>
        </w:tc>
        <w:tc>
          <w:tcPr>
            <w:tcW w:w="864" w:type="dxa"/>
          </w:tcPr>
          <w:p w:rsidR="007E15A0" w:rsidRPr="00AD41C5" w:rsidRDefault="007E15A0" w:rsidP="00627545">
            <w:pPr>
              <w:autoSpaceDE w:val="0"/>
              <w:autoSpaceDN w:val="0"/>
              <w:adjustRightInd w:val="0"/>
              <w:rPr>
                <w:rFonts w:ascii="Arial" w:eastAsia="Calibri" w:hAnsi="Arial" w:cs="Arial"/>
              </w:rPr>
            </w:pPr>
          </w:p>
        </w:tc>
        <w:tc>
          <w:tcPr>
            <w:tcW w:w="850" w:type="dxa"/>
          </w:tcPr>
          <w:p w:rsidR="007E15A0" w:rsidRPr="00AD41C5" w:rsidRDefault="007E15A0" w:rsidP="00627545">
            <w:pPr>
              <w:autoSpaceDE w:val="0"/>
              <w:autoSpaceDN w:val="0"/>
              <w:adjustRightInd w:val="0"/>
              <w:rPr>
                <w:rFonts w:ascii="Arial" w:eastAsia="Calibri" w:hAnsi="Arial" w:cs="Arial"/>
              </w:rPr>
            </w:pPr>
          </w:p>
        </w:tc>
        <w:tc>
          <w:tcPr>
            <w:tcW w:w="851" w:type="dxa"/>
          </w:tcPr>
          <w:p w:rsidR="007E15A0" w:rsidRPr="00AD41C5" w:rsidRDefault="007E15A0" w:rsidP="00627545">
            <w:pPr>
              <w:autoSpaceDE w:val="0"/>
              <w:autoSpaceDN w:val="0"/>
              <w:adjustRightInd w:val="0"/>
              <w:rPr>
                <w:rFonts w:ascii="Arial" w:eastAsia="Calibri" w:hAnsi="Arial" w:cs="Arial"/>
              </w:rPr>
            </w:pPr>
          </w:p>
        </w:tc>
        <w:tc>
          <w:tcPr>
            <w:tcW w:w="2853" w:type="dxa"/>
            <w:vAlign w:val="center"/>
          </w:tcPr>
          <w:p w:rsidR="007E15A0" w:rsidRPr="00AD41C5" w:rsidRDefault="008E2285" w:rsidP="00627545">
            <w:pPr>
              <w:autoSpaceDE w:val="0"/>
              <w:autoSpaceDN w:val="0"/>
              <w:adjustRightInd w:val="0"/>
              <w:rPr>
                <w:rFonts w:ascii="Arial" w:eastAsia="Calibri" w:hAnsi="Arial" w:cs="Arial"/>
              </w:rPr>
            </w:pPr>
            <w:r>
              <w:rPr>
                <w:rFonts w:ascii="Arial" w:eastAsia="Calibri" w:hAnsi="Arial" w:cs="Arial"/>
              </w:rPr>
              <w:t>Gouvernement du Mali</w:t>
            </w:r>
          </w:p>
        </w:tc>
      </w:tr>
      <w:tr w:rsidR="007E15A0" w:rsidRPr="00AD41C5" w:rsidTr="007E15A0">
        <w:trPr>
          <w:jc w:val="center"/>
        </w:trPr>
        <w:tc>
          <w:tcPr>
            <w:tcW w:w="2520" w:type="dxa"/>
            <w:vAlign w:val="center"/>
          </w:tcPr>
          <w:p w:rsidR="007E15A0" w:rsidRPr="00AD41C5" w:rsidRDefault="007E15A0" w:rsidP="00627545">
            <w:pPr>
              <w:autoSpaceDE w:val="0"/>
              <w:autoSpaceDN w:val="0"/>
              <w:adjustRightInd w:val="0"/>
              <w:rPr>
                <w:rFonts w:ascii="Arial" w:eastAsia="Calibri" w:hAnsi="Arial" w:cs="Arial"/>
              </w:rPr>
            </w:pPr>
            <w:r w:rsidRPr="00AD41C5">
              <w:rPr>
                <w:rFonts w:ascii="Arial" w:eastAsia="Calibri" w:hAnsi="Arial" w:cs="Arial"/>
              </w:rPr>
              <w:t>4.2 Prise de possession des terrains</w:t>
            </w:r>
          </w:p>
        </w:tc>
        <w:tc>
          <w:tcPr>
            <w:tcW w:w="883" w:type="dxa"/>
            <w:shd w:val="clear" w:color="auto" w:fill="A6A6A6" w:themeFill="background1" w:themeFillShade="A6"/>
          </w:tcPr>
          <w:p w:rsidR="007E15A0" w:rsidRPr="00AD41C5" w:rsidRDefault="007E15A0" w:rsidP="00627545">
            <w:pPr>
              <w:autoSpaceDE w:val="0"/>
              <w:autoSpaceDN w:val="0"/>
              <w:adjustRightInd w:val="0"/>
              <w:rPr>
                <w:rFonts w:ascii="Arial" w:eastAsia="Calibri" w:hAnsi="Arial" w:cs="Arial"/>
              </w:rPr>
            </w:pPr>
          </w:p>
        </w:tc>
        <w:tc>
          <w:tcPr>
            <w:tcW w:w="851" w:type="dxa"/>
            <w:shd w:val="clear" w:color="auto" w:fill="A6A6A6" w:themeFill="background1" w:themeFillShade="A6"/>
            <w:vAlign w:val="center"/>
          </w:tcPr>
          <w:p w:rsidR="007E15A0" w:rsidRPr="00AD41C5" w:rsidRDefault="007E15A0" w:rsidP="00627545">
            <w:pPr>
              <w:autoSpaceDE w:val="0"/>
              <w:autoSpaceDN w:val="0"/>
              <w:adjustRightInd w:val="0"/>
              <w:rPr>
                <w:rFonts w:ascii="Arial" w:eastAsia="Calibri" w:hAnsi="Arial" w:cs="Arial"/>
              </w:rPr>
            </w:pPr>
          </w:p>
        </w:tc>
        <w:tc>
          <w:tcPr>
            <w:tcW w:w="864" w:type="dxa"/>
          </w:tcPr>
          <w:p w:rsidR="007E15A0" w:rsidRPr="00AD41C5" w:rsidRDefault="007E15A0" w:rsidP="00627545">
            <w:pPr>
              <w:autoSpaceDE w:val="0"/>
              <w:autoSpaceDN w:val="0"/>
              <w:adjustRightInd w:val="0"/>
              <w:rPr>
                <w:rFonts w:ascii="Arial" w:eastAsia="Calibri" w:hAnsi="Arial" w:cs="Arial"/>
              </w:rPr>
            </w:pPr>
          </w:p>
        </w:tc>
        <w:tc>
          <w:tcPr>
            <w:tcW w:w="850" w:type="dxa"/>
          </w:tcPr>
          <w:p w:rsidR="007E15A0" w:rsidRPr="00AD41C5" w:rsidRDefault="007E15A0" w:rsidP="00627545">
            <w:pPr>
              <w:autoSpaceDE w:val="0"/>
              <w:autoSpaceDN w:val="0"/>
              <w:adjustRightInd w:val="0"/>
              <w:rPr>
                <w:rFonts w:ascii="Arial" w:eastAsia="Calibri" w:hAnsi="Arial" w:cs="Arial"/>
              </w:rPr>
            </w:pPr>
          </w:p>
        </w:tc>
        <w:tc>
          <w:tcPr>
            <w:tcW w:w="851" w:type="dxa"/>
          </w:tcPr>
          <w:p w:rsidR="007E15A0" w:rsidRPr="00AD41C5" w:rsidRDefault="007E15A0" w:rsidP="00627545">
            <w:pPr>
              <w:autoSpaceDE w:val="0"/>
              <w:autoSpaceDN w:val="0"/>
              <w:adjustRightInd w:val="0"/>
              <w:rPr>
                <w:rFonts w:ascii="Arial" w:eastAsia="Calibri" w:hAnsi="Arial" w:cs="Arial"/>
              </w:rPr>
            </w:pPr>
          </w:p>
        </w:tc>
        <w:tc>
          <w:tcPr>
            <w:tcW w:w="2853" w:type="dxa"/>
            <w:vAlign w:val="center"/>
          </w:tcPr>
          <w:p w:rsidR="007E15A0" w:rsidRPr="00AD41C5" w:rsidRDefault="007E15A0" w:rsidP="00627545">
            <w:pPr>
              <w:autoSpaceDE w:val="0"/>
              <w:autoSpaceDN w:val="0"/>
              <w:adjustRightInd w:val="0"/>
              <w:rPr>
                <w:rFonts w:ascii="Arial" w:eastAsia="Calibri" w:hAnsi="Arial" w:cs="Arial"/>
              </w:rPr>
            </w:pPr>
            <w:r w:rsidRPr="00AD41C5">
              <w:rPr>
                <w:rFonts w:ascii="Arial" w:eastAsia="Calibri" w:hAnsi="Arial" w:cs="Arial"/>
              </w:rPr>
              <w:t>L’Etat</w:t>
            </w:r>
          </w:p>
        </w:tc>
      </w:tr>
      <w:tr w:rsidR="007E15A0" w:rsidRPr="00AD41C5" w:rsidTr="007E15A0">
        <w:trPr>
          <w:jc w:val="center"/>
        </w:trPr>
        <w:tc>
          <w:tcPr>
            <w:tcW w:w="2520" w:type="dxa"/>
            <w:vAlign w:val="center"/>
          </w:tcPr>
          <w:p w:rsidR="007E15A0" w:rsidRPr="00AD41C5" w:rsidRDefault="007E15A0" w:rsidP="00627545">
            <w:pPr>
              <w:autoSpaceDE w:val="0"/>
              <w:autoSpaceDN w:val="0"/>
              <w:adjustRightInd w:val="0"/>
              <w:rPr>
                <w:rFonts w:ascii="Arial" w:eastAsia="Calibri" w:hAnsi="Arial" w:cs="Arial"/>
                <w:b/>
              </w:rPr>
            </w:pPr>
            <w:r w:rsidRPr="00AD41C5">
              <w:rPr>
                <w:rFonts w:ascii="Arial" w:eastAsia="Calibri" w:hAnsi="Arial" w:cs="Arial"/>
                <w:b/>
              </w:rPr>
              <w:t>V. Suivi et évaluation de la mise en œuvre des PAR</w:t>
            </w:r>
          </w:p>
        </w:tc>
        <w:tc>
          <w:tcPr>
            <w:tcW w:w="883" w:type="dxa"/>
          </w:tcPr>
          <w:p w:rsidR="007E15A0" w:rsidRPr="00AD41C5" w:rsidRDefault="007E15A0" w:rsidP="00627545">
            <w:pPr>
              <w:autoSpaceDE w:val="0"/>
              <w:autoSpaceDN w:val="0"/>
              <w:adjustRightInd w:val="0"/>
              <w:rPr>
                <w:rFonts w:ascii="Arial" w:eastAsia="Calibri" w:hAnsi="Arial" w:cs="Arial"/>
              </w:rPr>
            </w:pPr>
          </w:p>
        </w:tc>
        <w:tc>
          <w:tcPr>
            <w:tcW w:w="851" w:type="dxa"/>
            <w:vAlign w:val="center"/>
          </w:tcPr>
          <w:p w:rsidR="007E15A0" w:rsidRPr="00AD41C5" w:rsidRDefault="007E15A0" w:rsidP="00627545">
            <w:pPr>
              <w:autoSpaceDE w:val="0"/>
              <w:autoSpaceDN w:val="0"/>
              <w:adjustRightInd w:val="0"/>
              <w:rPr>
                <w:rFonts w:ascii="Arial" w:eastAsia="Calibri" w:hAnsi="Arial" w:cs="Arial"/>
              </w:rPr>
            </w:pPr>
          </w:p>
        </w:tc>
        <w:tc>
          <w:tcPr>
            <w:tcW w:w="864" w:type="dxa"/>
          </w:tcPr>
          <w:p w:rsidR="007E15A0" w:rsidRPr="00AD41C5" w:rsidRDefault="007E15A0" w:rsidP="00627545">
            <w:pPr>
              <w:autoSpaceDE w:val="0"/>
              <w:autoSpaceDN w:val="0"/>
              <w:adjustRightInd w:val="0"/>
              <w:rPr>
                <w:rFonts w:ascii="Arial" w:eastAsia="Calibri" w:hAnsi="Arial" w:cs="Arial"/>
              </w:rPr>
            </w:pPr>
          </w:p>
        </w:tc>
        <w:tc>
          <w:tcPr>
            <w:tcW w:w="850" w:type="dxa"/>
          </w:tcPr>
          <w:p w:rsidR="007E15A0" w:rsidRPr="00AD41C5" w:rsidRDefault="007E15A0" w:rsidP="00627545">
            <w:pPr>
              <w:autoSpaceDE w:val="0"/>
              <w:autoSpaceDN w:val="0"/>
              <w:adjustRightInd w:val="0"/>
              <w:rPr>
                <w:rFonts w:ascii="Arial" w:eastAsia="Calibri" w:hAnsi="Arial" w:cs="Arial"/>
              </w:rPr>
            </w:pPr>
          </w:p>
        </w:tc>
        <w:tc>
          <w:tcPr>
            <w:tcW w:w="851" w:type="dxa"/>
          </w:tcPr>
          <w:p w:rsidR="007E15A0" w:rsidRPr="00AD41C5" w:rsidRDefault="007E15A0" w:rsidP="00627545">
            <w:pPr>
              <w:autoSpaceDE w:val="0"/>
              <w:autoSpaceDN w:val="0"/>
              <w:adjustRightInd w:val="0"/>
              <w:rPr>
                <w:rFonts w:ascii="Arial" w:eastAsia="Calibri" w:hAnsi="Arial" w:cs="Arial"/>
              </w:rPr>
            </w:pPr>
          </w:p>
        </w:tc>
        <w:tc>
          <w:tcPr>
            <w:tcW w:w="2853" w:type="dxa"/>
            <w:vAlign w:val="center"/>
          </w:tcPr>
          <w:p w:rsidR="007E15A0" w:rsidRPr="00AD41C5" w:rsidRDefault="007E15A0" w:rsidP="00627545">
            <w:pPr>
              <w:autoSpaceDE w:val="0"/>
              <w:autoSpaceDN w:val="0"/>
              <w:adjustRightInd w:val="0"/>
              <w:rPr>
                <w:rFonts w:ascii="Arial" w:eastAsia="Calibri" w:hAnsi="Arial" w:cs="Arial"/>
              </w:rPr>
            </w:pPr>
          </w:p>
        </w:tc>
      </w:tr>
      <w:tr w:rsidR="007E15A0" w:rsidRPr="00AD41C5" w:rsidTr="007E15A0">
        <w:trPr>
          <w:jc w:val="center"/>
        </w:trPr>
        <w:tc>
          <w:tcPr>
            <w:tcW w:w="2520" w:type="dxa"/>
            <w:vAlign w:val="center"/>
          </w:tcPr>
          <w:p w:rsidR="007E15A0" w:rsidRPr="00AD41C5" w:rsidRDefault="007E15A0" w:rsidP="00627545">
            <w:pPr>
              <w:autoSpaceDE w:val="0"/>
              <w:autoSpaceDN w:val="0"/>
              <w:adjustRightInd w:val="0"/>
              <w:rPr>
                <w:rFonts w:ascii="Arial" w:eastAsia="Calibri" w:hAnsi="Arial" w:cs="Arial"/>
              </w:rPr>
            </w:pPr>
            <w:r w:rsidRPr="00AD41C5">
              <w:rPr>
                <w:rFonts w:ascii="Arial" w:eastAsia="Calibri" w:hAnsi="Arial" w:cs="Arial"/>
              </w:rPr>
              <w:t xml:space="preserve">  5.1 Suivi de la mise en œuvre des PAR</w:t>
            </w:r>
          </w:p>
        </w:tc>
        <w:tc>
          <w:tcPr>
            <w:tcW w:w="883" w:type="dxa"/>
            <w:shd w:val="clear" w:color="auto" w:fill="A6A6A6" w:themeFill="background1" w:themeFillShade="A6"/>
          </w:tcPr>
          <w:p w:rsidR="007E15A0" w:rsidRPr="00AD41C5" w:rsidRDefault="007E15A0" w:rsidP="00627545">
            <w:pPr>
              <w:autoSpaceDE w:val="0"/>
              <w:autoSpaceDN w:val="0"/>
              <w:adjustRightInd w:val="0"/>
              <w:rPr>
                <w:rFonts w:ascii="Arial" w:eastAsia="Calibri" w:hAnsi="Arial" w:cs="Arial"/>
              </w:rPr>
            </w:pPr>
          </w:p>
        </w:tc>
        <w:tc>
          <w:tcPr>
            <w:tcW w:w="851" w:type="dxa"/>
            <w:shd w:val="clear" w:color="auto" w:fill="A6A6A6" w:themeFill="background1" w:themeFillShade="A6"/>
            <w:vAlign w:val="center"/>
          </w:tcPr>
          <w:p w:rsidR="007E15A0" w:rsidRPr="00AD41C5" w:rsidRDefault="007E15A0" w:rsidP="00627545">
            <w:pPr>
              <w:autoSpaceDE w:val="0"/>
              <w:autoSpaceDN w:val="0"/>
              <w:adjustRightInd w:val="0"/>
              <w:rPr>
                <w:rFonts w:ascii="Arial" w:eastAsia="Calibri" w:hAnsi="Arial" w:cs="Arial"/>
              </w:rPr>
            </w:pPr>
          </w:p>
        </w:tc>
        <w:tc>
          <w:tcPr>
            <w:tcW w:w="864" w:type="dxa"/>
            <w:shd w:val="clear" w:color="auto" w:fill="A6A6A6" w:themeFill="background1" w:themeFillShade="A6"/>
          </w:tcPr>
          <w:p w:rsidR="007E15A0" w:rsidRPr="00AD41C5" w:rsidRDefault="007E15A0" w:rsidP="00627545">
            <w:pPr>
              <w:autoSpaceDE w:val="0"/>
              <w:autoSpaceDN w:val="0"/>
              <w:adjustRightInd w:val="0"/>
              <w:rPr>
                <w:rFonts w:ascii="Arial" w:eastAsia="Calibri" w:hAnsi="Arial" w:cs="Arial"/>
              </w:rPr>
            </w:pPr>
          </w:p>
        </w:tc>
        <w:tc>
          <w:tcPr>
            <w:tcW w:w="850" w:type="dxa"/>
            <w:shd w:val="clear" w:color="auto" w:fill="A6A6A6" w:themeFill="background1" w:themeFillShade="A6"/>
          </w:tcPr>
          <w:p w:rsidR="007E15A0" w:rsidRPr="00AD41C5" w:rsidRDefault="007E15A0" w:rsidP="00627545">
            <w:pPr>
              <w:autoSpaceDE w:val="0"/>
              <w:autoSpaceDN w:val="0"/>
              <w:adjustRightInd w:val="0"/>
              <w:rPr>
                <w:rFonts w:ascii="Arial" w:eastAsia="Calibri" w:hAnsi="Arial" w:cs="Arial"/>
              </w:rPr>
            </w:pPr>
          </w:p>
        </w:tc>
        <w:tc>
          <w:tcPr>
            <w:tcW w:w="851" w:type="dxa"/>
            <w:shd w:val="clear" w:color="auto" w:fill="A6A6A6" w:themeFill="background1" w:themeFillShade="A6"/>
          </w:tcPr>
          <w:p w:rsidR="007E15A0" w:rsidRPr="00AD41C5" w:rsidRDefault="007E15A0" w:rsidP="00627545">
            <w:pPr>
              <w:autoSpaceDE w:val="0"/>
              <w:autoSpaceDN w:val="0"/>
              <w:adjustRightInd w:val="0"/>
              <w:rPr>
                <w:rFonts w:ascii="Arial" w:eastAsia="Calibri" w:hAnsi="Arial" w:cs="Arial"/>
              </w:rPr>
            </w:pPr>
          </w:p>
        </w:tc>
        <w:tc>
          <w:tcPr>
            <w:tcW w:w="2853" w:type="dxa"/>
            <w:vAlign w:val="center"/>
          </w:tcPr>
          <w:p w:rsidR="007E15A0" w:rsidRPr="00AD41C5" w:rsidRDefault="007E15A0" w:rsidP="00627545">
            <w:pPr>
              <w:autoSpaceDE w:val="0"/>
              <w:autoSpaceDN w:val="0"/>
              <w:adjustRightInd w:val="0"/>
              <w:rPr>
                <w:rFonts w:ascii="Arial" w:eastAsia="Calibri" w:hAnsi="Arial" w:cs="Arial"/>
              </w:rPr>
            </w:pPr>
            <w:r w:rsidRPr="00AD41C5">
              <w:rPr>
                <w:rFonts w:ascii="Arial" w:eastAsia="Calibri" w:hAnsi="Arial" w:cs="Arial"/>
              </w:rPr>
              <w:t>Unité de coordination PACAM, représentants des producteurs, commerçants, représentant des collectivités locales, représentant des PAP</w:t>
            </w:r>
          </w:p>
        </w:tc>
      </w:tr>
      <w:tr w:rsidR="007E15A0" w:rsidRPr="00AD41C5" w:rsidTr="007E15A0">
        <w:trPr>
          <w:jc w:val="center"/>
        </w:trPr>
        <w:tc>
          <w:tcPr>
            <w:tcW w:w="2520" w:type="dxa"/>
            <w:vAlign w:val="center"/>
          </w:tcPr>
          <w:p w:rsidR="007E15A0" w:rsidRPr="00AD41C5" w:rsidRDefault="007E15A0" w:rsidP="00627545">
            <w:pPr>
              <w:autoSpaceDE w:val="0"/>
              <w:autoSpaceDN w:val="0"/>
              <w:adjustRightInd w:val="0"/>
              <w:rPr>
                <w:rFonts w:ascii="Arial" w:eastAsia="Calibri" w:hAnsi="Arial" w:cs="Arial"/>
              </w:rPr>
            </w:pPr>
            <w:r w:rsidRPr="00AD41C5">
              <w:rPr>
                <w:rFonts w:ascii="Arial" w:eastAsia="Calibri" w:hAnsi="Arial" w:cs="Arial"/>
              </w:rPr>
              <w:t xml:space="preserve">  5.2 Evaluation de l’opération</w:t>
            </w:r>
          </w:p>
        </w:tc>
        <w:tc>
          <w:tcPr>
            <w:tcW w:w="883" w:type="dxa"/>
            <w:shd w:val="clear" w:color="auto" w:fill="auto"/>
          </w:tcPr>
          <w:p w:rsidR="007E15A0" w:rsidRPr="00AD41C5" w:rsidRDefault="007E15A0" w:rsidP="00627545">
            <w:pPr>
              <w:autoSpaceDE w:val="0"/>
              <w:autoSpaceDN w:val="0"/>
              <w:adjustRightInd w:val="0"/>
              <w:rPr>
                <w:rFonts w:ascii="Arial" w:eastAsia="Calibri" w:hAnsi="Arial" w:cs="Arial"/>
              </w:rPr>
            </w:pPr>
          </w:p>
        </w:tc>
        <w:tc>
          <w:tcPr>
            <w:tcW w:w="851" w:type="dxa"/>
            <w:shd w:val="clear" w:color="auto" w:fill="A6A6A6" w:themeFill="background1" w:themeFillShade="A6"/>
            <w:vAlign w:val="center"/>
          </w:tcPr>
          <w:p w:rsidR="007E15A0" w:rsidRPr="00AD41C5" w:rsidRDefault="007E15A0" w:rsidP="00627545">
            <w:pPr>
              <w:autoSpaceDE w:val="0"/>
              <w:autoSpaceDN w:val="0"/>
              <w:adjustRightInd w:val="0"/>
              <w:rPr>
                <w:rFonts w:ascii="Arial" w:eastAsia="Calibri" w:hAnsi="Arial" w:cs="Arial"/>
              </w:rPr>
            </w:pPr>
          </w:p>
        </w:tc>
        <w:tc>
          <w:tcPr>
            <w:tcW w:w="864" w:type="dxa"/>
            <w:shd w:val="clear" w:color="auto" w:fill="auto"/>
          </w:tcPr>
          <w:p w:rsidR="007E15A0" w:rsidRPr="00AD41C5" w:rsidRDefault="007E15A0" w:rsidP="00627545">
            <w:pPr>
              <w:autoSpaceDE w:val="0"/>
              <w:autoSpaceDN w:val="0"/>
              <w:adjustRightInd w:val="0"/>
              <w:rPr>
                <w:rFonts w:ascii="Arial" w:eastAsia="Calibri" w:hAnsi="Arial" w:cs="Arial"/>
              </w:rPr>
            </w:pPr>
          </w:p>
        </w:tc>
        <w:tc>
          <w:tcPr>
            <w:tcW w:w="850" w:type="dxa"/>
            <w:shd w:val="clear" w:color="auto" w:fill="auto"/>
          </w:tcPr>
          <w:p w:rsidR="007E15A0" w:rsidRPr="00AD41C5" w:rsidRDefault="007E15A0" w:rsidP="00627545">
            <w:pPr>
              <w:autoSpaceDE w:val="0"/>
              <w:autoSpaceDN w:val="0"/>
              <w:adjustRightInd w:val="0"/>
              <w:rPr>
                <w:rFonts w:ascii="Arial" w:eastAsia="Calibri" w:hAnsi="Arial" w:cs="Arial"/>
              </w:rPr>
            </w:pPr>
          </w:p>
        </w:tc>
        <w:tc>
          <w:tcPr>
            <w:tcW w:w="851" w:type="dxa"/>
            <w:shd w:val="clear" w:color="auto" w:fill="auto"/>
          </w:tcPr>
          <w:p w:rsidR="007E15A0" w:rsidRPr="00AD41C5" w:rsidRDefault="007E15A0" w:rsidP="00627545">
            <w:pPr>
              <w:autoSpaceDE w:val="0"/>
              <w:autoSpaceDN w:val="0"/>
              <w:adjustRightInd w:val="0"/>
              <w:rPr>
                <w:rFonts w:ascii="Arial" w:eastAsia="Calibri" w:hAnsi="Arial" w:cs="Arial"/>
              </w:rPr>
            </w:pPr>
          </w:p>
        </w:tc>
        <w:tc>
          <w:tcPr>
            <w:tcW w:w="2853" w:type="dxa"/>
            <w:vAlign w:val="center"/>
          </w:tcPr>
          <w:p w:rsidR="007E15A0" w:rsidRPr="00AD41C5" w:rsidRDefault="007E15A0" w:rsidP="00627545">
            <w:pPr>
              <w:autoSpaceDE w:val="0"/>
              <w:autoSpaceDN w:val="0"/>
              <w:adjustRightInd w:val="0"/>
              <w:rPr>
                <w:rFonts w:ascii="Arial" w:eastAsia="Calibri" w:hAnsi="Arial" w:cs="Arial"/>
              </w:rPr>
            </w:pPr>
            <w:r w:rsidRPr="00AD41C5">
              <w:rPr>
                <w:rFonts w:ascii="Arial" w:eastAsia="Calibri" w:hAnsi="Arial" w:cs="Arial"/>
              </w:rPr>
              <w:t>Unité de coordination PACAM, représentants des producteurs, commerçants, représentant des collectivités locales, représentant des PAP</w:t>
            </w:r>
          </w:p>
        </w:tc>
      </w:tr>
      <w:tr w:rsidR="007E15A0" w:rsidRPr="00AD41C5" w:rsidTr="007E15A0">
        <w:trPr>
          <w:jc w:val="center"/>
        </w:trPr>
        <w:tc>
          <w:tcPr>
            <w:tcW w:w="2520" w:type="dxa"/>
            <w:vAlign w:val="center"/>
          </w:tcPr>
          <w:p w:rsidR="007E15A0" w:rsidRPr="00AD41C5" w:rsidRDefault="007E15A0" w:rsidP="00627545">
            <w:pPr>
              <w:autoSpaceDE w:val="0"/>
              <w:autoSpaceDN w:val="0"/>
              <w:adjustRightInd w:val="0"/>
              <w:rPr>
                <w:rFonts w:ascii="Arial" w:eastAsia="Calibri" w:hAnsi="Arial" w:cs="Arial"/>
                <w:b/>
              </w:rPr>
            </w:pPr>
            <w:r w:rsidRPr="00AD41C5">
              <w:rPr>
                <w:rFonts w:ascii="Arial" w:eastAsia="Calibri" w:hAnsi="Arial" w:cs="Arial"/>
                <w:b/>
              </w:rPr>
              <w:t>VI. Début de la mise en œuvre des sous-projets</w:t>
            </w:r>
          </w:p>
        </w:tc>
        <w:tc>
          <w:tcPr>
            <w:tcW w:w="883" w:type="dxa"/>
          </w:tcPr>
          <w:p w:rsidR="007E15A0" w:rsidRPr="00AD41C5" w:rsidRDefault="007E15A0" w:rsidP="00627545">
            <w:pPr>
              <w:autoSpaceDE w:val="0"/>
              <w:autoSpaceDN w:val="0"/>
              <w:adjustRightInd w:val="0"/>
              <w:rPr>
                <w:rFonts w:ascii="Arial" w:eastAsia="Calibri" w:hAnsi="Arial" w:cs="Arial"/>
              </w:rPr>
            </w:pPr>
          </w:p>
        </w:tc>
        <w:tc>
          <w:tcPr>
            <w:tcW w:w="851" w:type="dxa"/>
            <w:shd w:val="clear" w:color="auto" w:fill="A6A6A6" w:themeFill="background1" w:themeFillShade="A6"/>
            <w:vAlign w:val="center"/>
          </w:tcPr>
          <w:p w:rsidR="007E15A0" w:rsidRPr="00AD41C5" w:rsidRDefault="007E15A0" w:rsidP="00627545">
            <w:pPr>
              <w:autoSpaceDE w:val="0"/>
              <w:autoSpaceDN w:val="0"/>
              <w:adjustRightInd w:val="0"/>
              <w:rPr>
                <w:rFonts w:ascii="Arial" w:eastAsia="Calibri" w:hAnsi="Arial" w:cs="Arial"/>
              </w:rPr>
            </w:pPr>
          </w:p>
        </w:tc>
        <w:tc>
          <w:tcPr>
            <w:tcW w:w="864" w:type="dxa"/>
            <w:shd w:val="clear" w:color="auto" w:fill="auto"/>
          </w:tcPr>
          <w:p w:rsidR="007E15A0" w:rsidRPr="00AD41C5" w:rsidRDefault="007E15A0" w:rsidP="00627545">
            <w:pPr>
              <w:autoSpaceDE w:val="0"/>
              <w:autoSpaceDN w:val="0"/>
              <w:adjustRightInd w:val="0"/>
              <w:rPr>
                <w:rFonts w:ascii="Arial" w:eastAsia="Calibri" w:hAnsi="Arial" w:cs="Arial"/>
              </w:rPr>
            </w:pPr>
          </w:p>
        </w:tc>
        <w:tc>
          <w:tcPr>
            <w:tcW w:w="850" w:type="dxa"/>
          </w:tcPr>
          <w:p w:rsidR="007E15A0" w:rsidRPr="00AD41C5" w:rsidRDefault="007E15A0" w:rsidP="00627545">
            <w:pPr>
              <w:autoSpaceDE w:val="0"/>
              <w:autoSpaceDN w:val="0"/>
              <w:adjustRightInd w:val="0"/>
              <w:rPr>
                <w:rFonts w:ascii="Arial" w:eastAsia="Calibri" w:hAnsi="Arial" w:cs="Arial"/>
              </w:rPr>
            </w:pPr>
          </w:p>
        </w:tc>
        <w:tc>
          <w:tcPr>
            <w:tcW w:w="851" w:type="dxa"/>
          </w:tcPr>
          <w:p w:rsidR="007E15A0" w:rsidRPr="00AD41C5" w:rsidRDefault="007E15A0" w:rsidP="00627545">
            <w:pPr>
              <w:autoSpaceDE w:val="0"/>
              <w:autoSpaceDN w:val="0"/>
              <w:adjustRightInd w:val="0"/>
              <w:rPr>
                <w:rFonts w:ascii="Arial" w:eastAsia="Calibri" w:hAnsi="Arial" w:cs="Arial"/>
              </w:rPr>
            </w:pPr>
          </w:p>
        </w:tc>
        <w:tc>
          <w:tcPr>
            <w:tcW w:w="2853" w:type="dxa"/>
            <w:vAlign w:val="center"/>
          </w:tcPr>
          <w:p w:rsidR="007E15A0" w:rsidRPr="00AD41C5" w:rsidRDefault="007E15A0" w:rsidP="00627545">
            <w:pPr>
              <w:autoSpaceDE w:val="0"/>
              <w:autoSpaceDN w:val="0"/>
              <w:adjustRightInd w:val="0"/>
              <w:rPr>
                <w:rFonts w:ascii="Arial" w:eastAsia="Calibri" w:hAnsi="Arial" w:cs="Arial"/>
              </w:rPr>
            </w:pPr>
          </w:p>
        </w:tc>
      </w:tr>
    </w:tbl>
    <w:p w:rsidR="00823C44" w:rsidRDefault="00823C44" w:rsidP="003F4E21">
      <w:pPr>
        <w:autoSpaceDE w:val="0"/>
        <w:autoSpaceDN w:val="0"/>
        <w:adjustRightInd w:val="0"/>
        <w:jc w:val="both"/>
        <w:rPr>
          <w:rFonts w:ascii="Arial" w:eastAsia="Calibri" w:hAnsi="Arial" w:cs="Arial"/>
        </w:rPr>
      </w:pPr>
    </w:p>
    <w:p w:rsidR="00823C44" w:rsidRDefault="00823C44" w:rsidP="003F4E21">
      <w:pPr>
        <w:autoSpaceDE w:val="0"/>
        <w:autoSpaceDN w:val="0"/>
        <w:adjustRightInd w:val="0"/>
        <w:jc w:val="both"/>
        <w:rPr>
          <w:rFonts w:ascii="Arial" w:eastAsia="Calibri" w:hAnsi="Arial" w:cs="Arial"/>
        </w:rPr>
      </w:pPr>
    </w:p>
    <w:p w:rsidR="00823C44" w:rsidRDefault="00823C44" w:rsidP="003F4E21">
      <w:pPr>
        <w:autoSpaceDE w:val="0"/>
        <w:autoSpaceDN w:val="0"/>
        <w:adjustRightInd w:val="0"/>
        <w:jc w:val="both"/>
        <w:rPr>
          <w:rFonts w:ascii="Arial" w:eastAsia="Calibri" w:hAnsi="Arial" w:cs="Arial"/>
        </w:rPr>
      </w:pPr>
    </w:p>
    <w:p w:rsidR="00823C44" w:rsidRDefault="00823C44" w:rsidP="003F4E21">
      <w:pPr>
        <w:autoSpaceDE w:val="0"/>
        <w:autoSpaceDN w:val="0"/>
        <w:adjustRightInd w:val="0"/>
        <w:jc w:val="both"/>
        <w:rPr>
          <w:rFonts w:ascii="Arial" w:eastAsia="Calibri" w:hAnsi="Arial" w:cs="Arial"/>
        </w:rPr>
      </w:pPr>
    </w:p>
    <w:p w:rsidR="00823C44" w:rsidRDefault="00823C44" w:rsidP="003F4E21">
      <w:pPr>
        <w:autoSpaceDE w:val="0"/>
        <w:autoSpaceDN w:val="0"/>
        <w:adjustRightInd w:val="0"/>
        <w:jc w:val="both"/>
        <w:rPr>
          <w:rFonts w:ascii="Arial" w:eastAsia="Calibri" w:hAnsi="Arial" w:cs="Arial"/>
        </w:rPr>
      </w:pPr>
    </w:p>
    <w:p w:rsidR="00823C44" w:rsidRDefault="00823C44" w:rsidP="003F4E21">
      <w:pPr>
        <w:autoSpaceDE w:val="0"/>
        <w:autoSpaceDN w:val="0"/>
        <w:adjustRightInd w:val="0"/>
        <w:jc w:val="both"/>
        <w:rPr>
          <w:rFonts w:ascii="Arial" w:eastAsia="Calibri" w:hAnsi="Arial" w:cs="Arial"/>
        </w:rPr>
      </w:pPr>
    </w:p>
    <w:p w:rsidR="00823C44" w:rsidRDefault="00823C44" w:rsidP="003F4E21">
      <w:pPr>
        <w:autoSpaceDE w:val="0"/>
        <w:autoSpaceDN w:val="0"/>
        <w:adjustRightInd w:val="0"/>
        <w:jc w:val="both"/>
        <w:rPr>
          <w:rFonts w:ascii="Arial" w:eastAsia="Calibri" w:hAnsi="Arial" w:cs="Arial"/>
        </w:rPr>
      </w:pPr>
    </w:p>
    <w:p w:rsidR="00823C44" w:rsidRDefault="00823C44" w:rsidP="003F4E21">
      <w:pPr>
        <w:autoSpaceDE w:val="0"/>
        <w:autoSpaceDN w:val="0"/>
        <w:adjustRightInd w:val="0"/>
        <w:jc w:val="both"/>
        <w:rPr>
          <w:rFonts w:ascii="Arial" w:eastAsia="Calibri" w:hAnsi="Arial" w:cs="Arial"/>
        </w:rPr>
      </w:pPr>
    </w:p>
    <w:p w:rsidR="00823C44" w:rsidRDefault="00823C44" w:rsidP="003F4E21">
      <w:pPr>
        <w:autoSpaceDE w:val="0"/>
        <w:autoSpaceDN w:val="0"/>
        <w:adjustRightInd w:val="0"/>
        <w:jc w:val="both"/>
        <w:rPr>
          <w:rFonts w:ascii="Arial" w:eastAsia="Calibri" w:hAnsi="Arial" w:cs="Arial"/>
        </w:rPr>
      </w:pPr>
    </w:p>
    <w:p w:rsidR="00823C44" w:rsidRDefault="00823C44" w:rsidP="003F4E21">
      <w:pPr>
        <w:autoSpaceDE w:val="0"/>
        <w:autoSpaceDN w:val="0"/>
        <w:adjustRightInd w:val="0"/>
        <w:jc w:val="both"/>
        <w:rPr>
          <w:rFonts w:ascii="Arial" w:eastAsia="Calibri" w:hAnsi="Arial" w:cs="Arial"/>
        </w:rPr>
      </w:pPr>
    </w:p>
    <w:p w:rsidR="00823C44" w:rsidRDefault="00823C44" w:rsidP="003F4E21">
      <w:pPr>
        <w:autoSpaceDE w:val="0"/>
        <w:autoSpaceDN w:val="0"/>
        <w:adjustRightInd w:val="0"/>
        <w:jc w:val="both"/>
        <w:rPr>
          <w:rFonts w:ascii="Arial" w:eastAsia="Calibri" w:hAnsi="Arial" w:cs="Arial"/>
        </w:rPr>
      </w:pPr>
    </w:p>
    <w:p w:rsidR="00823C44" w:rsidRDefault="00823C44" w:rsidP="003F4E21">
      <w:pPr>
        <w:autoSpaceDE w:val="0"/>
        <w:autoSpaceDN w:val="0"/>
        <w:adjustRightInd w:val="0"/>
        <w:jc w:val="both"/>
        <w:rPr>
          <w:rFonts w:ascii="Arial" w:eastAsia="Calibri" w:hAnsi="Arial" w:cs="Arial"/>
        </w:rPr>
      </w:pPr>
    </w:p>
    <w:p w:rsidR="00823C44" w:rsidRDefault="00823C44" w:rsidP="003F4E21">
      <w:pPr>
        <w:autoSpaceDE w:val="0"/>
        <w:autoSpaceDN w:val="0"/>
        <w:adjustRightInd w:val="0"/>
        <w:jc w:val="both"/>
        <w:rPr>
          <w:rFonts w:ascii="Arial" w:eastAsia="Calibri" w:hAnsi="Arial" w:cs="Arial"/>
        </w:rPr>
      </w:pPr>
    </w:p>
    <w:p w:rsidR="00823C44" w:rsidRDefault="00823C44" w:rsidP="003F4E21">
      <w:pPr>
        <w:autoSpaceDE w:val="0"/>
        <w:autoSpaceDN w:val="0"/>
        <w:adjustRightInd w:val="0"/>
        <w:jc w:val="both"/>
        <w:rPr>
          <w:rFonts w:ascii="Arial" w:eastAsia="Calibri" w:hAnsi="Arial" w:cs="Arial"/>
        </w:rPr>
      </w:pPr>
    </w:p>
    <w:p w:rsidR="00823C44" w:rsidRDefault="00823C44" w:rsidP="003F4E21">
      <w:pPr>
        <w:autoSpaceDE w:val="0"/>
        <w:autoSpaceDN w:val="0"/>
        <w:adjustRightInd w:val="0"/>
        <w:jc w:val="both"/>
        <w:rPr>
          <w:rFonts w:ascii="Arial" w:eastAsia="Calibri" w:hAnsi="Arial" w:cs="Arial"/>
        </w:rPr>
      </w:pPr>
    </w:p>
    <w:p w:rsidR="00790766" w:rsidRPr="00AD41C5" w:rsidRDefault="00790766" w:rsidP="00C13C02">
      <w:pPr>
        <w:pStyle w:val="Heading1"/>
        <w:numPr>
          <w:ilvl w:val="0"/>
          <w:numId w:val="64"/>
        </w:numPr>
        <w:rPr>
          <w:rFonts w:ascii="Arial" w:hAnsi="Arial" w:cs="Arial"/>
          <w:color w:val="000000" w:themeColor="text1"/>
          <w:szCs w:val="22"/>
        </w:rPr>
      </w:pPr>
      <w:bookmarkStart w:id="1838" w:name="_Toc449171640"/>
      <w:bookmarkStart w:id="1839" w:name="_Toc449214368"/>
      <w:bookmarkStart w:id="1840" w:name="_Toc449346044"/>
      <w:bookmarkStart w:id="1841" w:name="_Toc449346306"/>
      <w:bookmarkStart w:id="1842" w:name="_Toc449346560"/>
      <w:bookmarkStart w:id="1843" w:name="_Toc449346644"/>
      <w:bookmarkStart w:id="1844" w:name="_Toc449349412"/>
      <w:bookmarkStart w:id="1845" w:name="_Toc449349629"/>
      <w:bookmarkStart w:id="1846" w:name="_Toc449349741"/>
      <w:bookmarkStart w:id="1847" w:name="_Toc449349833"/>
      <w:bookmarkStart w:id="1848" w:name="_Toc449349924"/>
      <w:bookmarkStart w:id="1849" w:name="_Toc449350015"/>
      <w:bookmarkStart w:id="1850" w:name="_Toc449350106"/>
      <w:bookmarkStart w:id="1851" w:name="_Toc449350197"/>
      <w:bookmarkStart w:id="1852" w:name="_Toc449350288"/>
      <w:bookmarkStart w:id="1853" w:name="_Toc449350614"/>
      <w:bookmarkStart w:id="1854" w:name="_Toc449350705"/>
      <w:bookmarkStart w:id="1855" w:name="_Toc449351472"/>
      <w:bookmarkStart w:id="1856" w:name="_Toc449351627"/>
      <w:bookmarkStart w:id="1857" w:name="_Toc449351724"/>
      <w:bookmarkStart w:id="1858" w:name="_Toc450171368"/>
      <w:bookmarkStart w:id="1859" w:name="_Toc450171455"/>
      <w:bookmarkStart w:id="1860" w:name="_Toc450171544"/>
      <w:bookmarkStart w:id="1861" w:name="_Toc450171635"/>
      <w:bookmarkStart w:id="1862" w:name="_Toc450171722"/>
      <w:bookmarkStart w:id="1863" w:name="_Toc450171808"/>
      <w:bookmarkStart w:id="1864" w:name="_Toc450172449"/>
      <w:bookmarkStart w:id="1865" w:name="_Toc450172570"/>
      <w:bookmarkStart w:id="1866" w:name="_Toc450173529"/>
      <w:bookmarkStart w:id="1867" w:name="_Toc450173735"/>
      <w:bookmarkStart w:id="1868" w:name="_Toc450174145"/>
      <w:bookmarkStart w:id="1869" w:name="_Toc450203269"/>
      <w:bookmarkStart w:id="1870" w:name="_Toc450204693"/>
      <w:bookmarkStart w:id="1871" w:name="_Toc450203221"/>
      <w:bookmarkStart w:id="1872" w:name="_Toc450905399"/>
      <w:bookmarkStart w:id="1873" w:name="_Toc450905405"/>
      <w:bookmarkStart w:id="1874" w:name="_Toc451984538"/>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r w:rsidRPr="00AD41C5">
        <w:rPr>
          <w:rFonts w:ascii="Arial" w:hAnsi="Arial" w:cs="Arial"/>
          <w:color w:val="000000" w:themeColor="text1"/>
          <w:szCs w:val="22"/>
        </w:rPr>
        <w:t xml:space="preserve">GESTION DES </w:t>
      </w:r>
      <w:r w:rsidR="00762AC5">
        <w:rPr>
          <w:rFonts w:ascii="Arial" w:hAnsi="Arial" w:cs="Arial"/>
          <w:color w:val="000000" w:themeColor="text1"/>
          <w:szCs w:val="22"/>
        </w:rPr>
        <w:t>P</w:t>
      </w:r>
      <w:r w:rsidR="00762AC5" w:rsidRPr="00AD41C5">
        <w:rPr>
          <w:rFonts w:ascii="Arial" w:hAnsi="Arial" w:cs="Arial"/>
          <w:color w:val="000000" w:themeColor="text1"/>
          <w:szCs w:val="22"/>
        </w:rPr>
        <w:t xml:space="preserve">LAINTES </w:t>
      </w:r>
      <w:r w:rsidRPr="00AD41C5">
        <w:rPr>
          <w:rFonts w:ascii="Arial" w:hAnsi="Arial" w:cs="Arial"/>
          <w:color w:val="000000" w:themeColor="text1"/>
          <w:szCs w:val="22"/>
        </w:rPr>
        <w:t>ET CONFLITS</w:t>
      </w:r>
      <w:bookmarkEnd w:id="1873"/>
      <w:bookmarkEnd w:id="1874"/>
    </w:p>
    <w:p w:rsidR="004E28EA" w:rsidRDefault="004E28EA" w:rsidP="00C13C02">
      <w:pPr>
        <w:pStyle w:val="ListParagraph"/>
        <w:keepNext/>
        <w:numPr>
          <w:ilvl w:val="0"/>
          <w:numId w:val="9"/>
        </w:numPr>
        <w:spacing w:before="240" w:after="240"/>
        <w:contextualSpacing w:val="0"/>
        <w:jc w:val="both"/>
        <w:outlineLvl w:val="1"/>
        <w:rPr>
          <w:rFonts w:ascii="Arial" w:hAnsi="Arial" w:cs="Arial"/>
          <w:b/>
          <w:bCs/>
          <w:iCs/>
          <w:vanish/>
        </w:rPr>
      </w:pPr>
      <w:bookmarkStart w:id="1875" w:name="_Toc367388648"/>
      <w:bookmarkStart w:id="1876" w:name="_Toc367388754"/>
      <w:bookmarkStart w:id="1877" w:name="_Toc367389866"/>
      <w:bookmarkStart w:id="1878" w:name="_Toc367390018"/>
      <w:bookmarkStart w:id="1879" w:name="_Toc367390143"/>
      <w:bookmarkStart w:id="1880" w:name="_Toc367390247"/>
      <w:bookmarkStart w:id="1881" w:name="_Toc367390349"/>
      <w:bookmarkStart w:id="1882" w:name="_Toc367390450"/>
      <w:bookmarkStart w:id="1883" w:name="_Toc367390556"/>
      <w:bookmarkStart w:id="1884" w:name="_Toc367390661"/>
      <w:bookmarkStart w:id="1885" w:name="_Toc367390761"/>
      <w:bookmarkStart w:id="1886" w:name="_Toc367391875"/>
      <w:bookmarkStart w:id="1887" w:name="_Toc367447803"/>
      <w:bookmarkStart w:id="1888" w:name="_Toc367447973"/>
      <w:bookmarkStart w:id="1889" w:name="_Toc367530124"/>
      <w:bookmarkStart w:id="1890" w:name="_Toc368892998"/>
      <w:bookmarkStart w:id="1891" w:name="_Toc368893101"/>
      <w:bookmarkStart w:id="1892" w:name="_Toc384970630"/>
      <w:bookmarkStart w:id="1893" w:name="_Toc384976828"/>
      <w:bookmarkStart w:id="1894" w:name="_Toc384979699"/>
      <w:bookmarkStart w:id="1895" w:name="_Toc384982921"/>
      <w:bookmarkStart w:id="1896" w:name="_Toc384983024"/>
      <w:bookmarkStart w:id="1897" w:name="_Toc384984259"/>
      <w:bookmarkStart w:id="1898" w:name="_Toc384984362"/>
      <w:bookmarkStart w:id="1899" w:name="_Toc449171647"/>
      <w:bookmarkStart w:id="1900" w:name="_Toc449214375"/>
      <w:bookmarkStart w:id="1901" w:name="_Toc449346051"/>
      <w:bookmarkStart w:id="1902" w:name="_Toc449346313"/>
      <w:bookmarkStart w:id="1903" w:name="_Toc449346567"/>
      <w:bookmarkStart w:id="1904" w:name="_Toc449346651"/>
      <w:bookmarkStart w:id="1905" w:name="_Toc449349419"/>
      <w:bookmarkStart w:id="1906" w:name="_Toc449349636"/>
      <w:bookmarkStart w:id="1907" w:name="_Toc449349748"/>
      <w:bookmarkStart w:id="1908" w:name="_Toc449349840"/>
      <w:bookmarkStart w:id="1909" w:name="_Toc449349931"/>
      <w:bookmarkStart w:id="1910" w:name="_Toc449350022"/>
      <w:bookmarkStart w:id="1911" w:name="_Toc449350113"/>
      <w:bookmarkStart w:id="1912" w:name="_Toc449350204"/>
      <w:bookmarkStart w:id="1913" w:name="_Toc449350295"/>
      <w:bookmarkStart w:id="1914" w:name="_Toc449350621"/>
      <w:bookmarkStart w:id="1915" w:name="_Toc449350712"/>
      <w:bookmarkStart w:id="1916" w:name="_Toc449351479"/>
      <w:bookmarkStart w:id="1917" w:name="_Toc449351634"/>
      <w:bookmarkStart w:id="1918" w:name="_Toc449351731"/>
      <w:bookmarkStart w:id="1919" w:name="_Toc450171375"/>
      <w:bookmarkStart w:id="1920" w:name="_Toc450171462"/>
      <w:bookmarkStart w:id="1921" w:name="_Toc450171551"/>
      <w:bookmarkStart w:id="1922" w:name="_Toc450171642"/>
      <w:bookmarkStart w:id="1923" w:name="_Toc450171729"/>
      <w:bookmarkStart w:id="1924" w:name="_Toc450171815"/>
      <w:bookmarkStart w:id="1925" w:name="_Toc450172456"/>
      <w:bookmarkStart w:id="1926" w:name="_Toc450172577"/>
      <w:bookmarkStart w:id="1927" w:name="_Toc450173536"/>
      <w:bookmarkStart w:id="1928" w:name="_Toc450173742"/>
      <w:bookmarkStart w:id="1929" w:name="_Toc450174152"/>
      <w:bookmarkStart w:id="1930" w:name="_Toc450203276"/>
      <w:bookmarkStart w:id="1931" w:name="_Toc450204700"/>
      <w:bookmarkStart w:id="1932" w:name="_Toc450203228"/>
      <w:bookmarkStart w:id="1933" w:name="_Toc450905406"/>
      <w:bookmarkStart w:id="1934" w:name="_Toc451976905"/>
      <w:bookmarkStart w:id="1935" w:name="_Toc451979376"/>
      <w:bookmarkStart w:id="1936" w:name="_Toc451979441"/>
      <w:bookmarkStart w:id="1937" w:name="_Toc451979838"/>
      <w:bookmarkStart w:id="1938" w:name="_Toc451980182"/>
      <w:bookmarkStart w:id="1939" w:name="_Toc451981007"/>
      <w:bookmarkStart w:id="1940" w:name="_Toc451981832"/>
      <w:bookmarkStart w:id="1941" w:name="_Toc451982029"/>
      <w:bookmarkStart w:id="1942" w:name="_Toc451982107"/>
      <w:bookmarkStart w:id="1943" w:name="_Toc451984471"/>
      <w:bookmarkStart w:id="1944" w:name="_Toc451984539"/>
      <w:bookmarkStart w:id="1945" w:name="_Toc352667488"/>
      <w:bookmarkStart w:id="1946" w:name="_Toc353087537"/>
      <w:bookmarkStart w:id="1947" w:name="_Toc353985082"/>
      <w:bookmarkStart w:id="1948" w:name="_Toc353985768"/>
      <w:bookmarkStart w:id="1949" w:name="_Toc353986899"/>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p>
    <w:p w:rsidR="004E28EA" w:rsidRPr="000D11F4" w:rsidRDefault="00117134" w:rsidP="000D11F4">
      <w:pPr>
        <w:jc w:val="both"/>
        <w:rPr>
          <w:rFonts w:ascii="Arial" w:hAnsi="Arial" w:cs="Arial"/>
        </w:rPr>
      </w:pPr>
      <w:bookmarkStart w:id="1950" w:name="_Toc384984363"/>
      <w:bookmarkStart w:id="1951" w:name="_Toc449214376"/>
      <w:bookmarkStart w:id="1952" w:name="_Toc449346052"/>
      <w:bookmarkStart w:id="1953" w:name="_Toc450905407"/>
      <w:r w:rsidRPr="000D11F4">
        <w:rPr>
          <w:rFonts w:ascii="Arial" w:hAnsi="Arial" w:cs="Arial"/>
        </w:rPr>
        <w:t xml:space="preserve">Les personnes qui sont </w:t>
      </w:r>
      <w:r w:rsidR="002C4178" w:rsidRPr="000D11F4">
        <w:rPr>
          <w:rFonts w:ascii="Arial" w:hAnsi="Arial" w:cs="Arial"/>
        </w:rPr>
        <w:t xml:space="preserve">négativement affectées par le projet </w:t>
      </w:r>
      <w:r w:rsidRPr="000D11F4">
        <w:rPr>
          <w:rFonts w:ascii="Arial" w:hAnsi="Arial" w:cs="Arial"/>
        </w:rPr>
        <w:t xml:space="preserve">doivent avoir à leur disposition un mécanisme clair et transparent de plaintes et gestion des conflits éventuels. </w:t>
      </w:r>
      <w:r w:rsidR="00B22011" w:rsidRPr="000D11F4">
        <w:rPr>
          <w:rFonts w:ascii="Arial" w:hAnsi="Arial" w:cs="Arial"/>
        </w:rPr>
        <w:t>Ce mécanisme impliquera</w:t>
      </w:r>
      <w:r w:rsidR="002C4178" w:rsidRPr="000D11F4">
        <w:rPr>
          <w:rFonts w:ascii="Arial" w:hAnsi="Arial" w:cs="Arial"/>
        </w:rPr>
        <w:t xml:space="preserve"> l’Unité de mise en œuvre du projet (UMOP), le Comité de pilotage</w:t>
      </w:r>
      <w:r w:rsidR="00174BC7" w:rsidRPr="000D11F4">
        <w:rPr>
          <w:rFonts w:ascii="Arial" w:hAnsi="Arial" w:cs="Arial"/>
        </w:rPr>
        <w:t xml:space="preserve"> comme acteurs essentiels dans le mécanisme.  </w:t>
      </w:r>
      <w:r w:rsidR="002C4178" w:rsidRPr="000D11F4">
        <w:rPr>
          <w:rFonts w:ascii="Arial" w:hAnsi="Arial" w:cs="Arial"/>
        </w:rPr>
        <w:t>En cas de désaccord, il sera bien possible  pour toute personne affectée de saisir les instances juridiques. Cependant cette solution doit être utilisée comme ultime recours. La priorité devra être accordée au règlement à l’amiable des conflits.</w:t>
      </w:r>
    </w:p>
    <w:p w:rsidR="008E2285" w:rsidRDefault="008E2285" w:rsidP="000D11F4">
      <w:pPr>
        <w:jc w:val="both"/>
        <w:rPr>
          <w:rFonts w:ascii="Arial" w:hAnsi="Arial" w:cs="Arial"/>
        </w:rPr>
      </w:pPr>
    </w:p>
    <w:p w:rsidR="004E28EA" w:rsidRPr="000D11F4" w:rsidRDefault="00E81CDA" w:rsidP="000D11F4">
      <w:pPr>
        <w:jc w:val="both"/>
        <w:rPr>
          <w:rFonts w:ascii="Arial" w:hAnsi="Arial" w:cs="Arial"/>
        </w:rPr>
      </w:pPr>
      <w:r w:rsidRPr="000D11F4">
        <w:rPr>
          <w:rFonts w:ascii="Arial" w:hAnsi="Arial" w:cs="Arial"/>
        </w:rPr>
        <w:t>Le</w:t>
      </w:r>
      <w:r w:rsidR="00C619C6" w:rsidRPr="000D11F4">
        <w:rPr>
          <w:rFonts w:ascii="Arial" w:hAnsi="Arial" w:cs="Arial"/>
        </w:rPr>
        <w:t xml:space="preserve"> processus de gestion des plaintes et conflits proposera  les étapes suivantes : l’enregistrement de la plainte, la résolution à l’amiable et le recours à la justice.</w:t>
      </w:r>
    </w:p>
    <w:p w:rsidR="00692A84" w:rsidRDefault="00692A84">
      <w:pPr>
        <w:spacing w:after="160" w:line="259" w:lineRule="auto"/>
        <w:rPr>
          <w:rFonts w:ascii="Arial" w:eastAsiaTheme="majorEastAsia" w:hAnsi="Arial" w:cs="Arial"/>
          <w:b/>
          <w:bCs/>
          <w:color w:val="000000" w:themeColor="text1"/>
          <w:sz w:val="28"/>
        </w:rPr>
      </w:pPr>
      <w:bookmarkStart w:id="1954" w:name="_Toc367390453"/>
      <w:bookmarkStart w:id="1955" w:name="_Toc367390559"/>
      <w:bookmarkStart w:id="1956" w:name="_Toc367390664"/>
      <w:bookmarkStart w:id="1957" w:name="_Toc367390764"/>
      <w:bookmarkStart w:id="1958" w:name="_Toc367391878"/>
      <w:bookmarkStart w:id="1959" w:name="_Toc367447806"/>
      <w:bookmarkStart w:id="1960" w:name="_Toc367447976"/>
      <w:bookmarkStart w:id="1961" w:name="_Toc367530127"/>
      <w:bookmarkStart w:id="1962" w:name="_Toc368893001"/>
      <w:bookmarkStart w:id="1963" w:name="_Toc368893104"/>
      <w:bookmarkStart w:id="1964" w:name="_Toc384970633"/>
      <w:bookmarkStart w:id="1965" w:name="_Toc384976831"/>
      <w:bookmarkStart w:id="1966" w:name="_Toc384979702"/>
      <w:bookmarkStart w:id="1967" w:name="_Toc384982924"/>
      <w:bookmarkStart w:id="1968" w:name="_Toc384983027"/>
      <w:bookmarkStart w:id="1969" w:name="_Toc384984262"/>
      <w:bookmarkStart w:id="1970" w:name="_Toc384984365"/>
      <w:bookmarkStart w:id="1971" w:name="_Toc449171650"/>
      <w:bookmarkStart w:id="1972" w:name="_Toc449214378"/>
      <w:bookmarkStart w:id="1973" w:name="_Toc449346054"/>
      <w:bookmarkStart w:id="1974" w:name="_Toc449346316"/>
      <w:bookmarkStart w:id="1975" w:name="_Toc449346570"/>
      <w:bookmarkStart w:id="1976" w:name="_Toc449346654"/>
      <w:bookmarkStart w:id="1977" w:name="_Toc449349422"/>
      <w:bookmarkStart w:id="1978" w:name="_Toc449349639"/>
      <w:bookmarkStart w:id="1979" w:name="_Toc449349751"/>
      <w:bookmarkStart w:id="1980" w:name="_Toc449349843"/>
      <w:bookmarkStart w:id="1981" w:name="_Toc449349934"/>
      <w:bookmarkStart w:id="1982" w:name="_Toc449350025"/>
      <w:bookmarkStart w:id="1983" w:name="_Toc449350116"/>
      <w:bookmarkStart w:id="1984" w:name="_Toc449350207"/>
      <w:bookmarkStart w:id="1985" w:name="_Toc449350298"/>
      <w:bookmarkStart w:id="1986" w:name="_Toc449350624"/>
      <w:bookmarkStart w:id="1987" w:name="_Toc449350715"/>
      <w:bookmarkStart w:id="1988" w:name="_Toc449351482"/>
      <w:bookmarkStart w:id="1989" w:name="_Toc449351637"/>
      <w:bookmarkStart w:id="1990" w:name="_Toc449351734"/>
      <w:bookmarkStart w:id="1991" w:name="_Toc450171378"/>
      <w:bookmarkStart w:id="1992" w:name="_Toc450171465"/>
      <w:bookmarkStart w:id="1993" w:name="_Toc450171554"/>
      <w:bookmarkStart w:id="1994" w:name="_Toc450171645"/>
      <w:bookmarkStart w:id="1995" w:name="_Toc450171732"/>
      <w:bookmarkStart w:id="1996" w:name="_Toc450171818"/>
      <w:bookmarkStart w:id="1997" w:name="_Toc450172459"/>
      <w:bookmarkStart w:id="1998" w:name="_Toc450172580"/>
      <w:bookmarkStart w:id="1999" w:name="_Toc450173539"/>
      <w:bookmarkStart w:id="2000" w:name="_Toc450173745"/>
      <w:bookmarkStart w:id="2001" w:name="_Toc450174155"/>
      <w:bookmarkStart w:id="2002" w:name="_Toc450203279"/>
      <w:bookmarkStart w:id="2003" w:name="_Toc450204703"/>
      <w:bookmarkStart w:id="2004" w:name="_Toc450203231"/>
      <w:bookmarkStart w:id="2005" w:name="_Toc450905409"/>
      <w:bookmarkStart w:id="2006" w:name="_Toc367390454"/>
      <w:bookmarkStart w:id="2007" w:name="_Toc367390560"/>
      <w:bookmarkStart w:id="2008" w:name="_Toc367390665"/>
      <w:bookmarkStart w:id="2009" w:name="_Toc367390765"/>
      <w:bookmarkStart w:id="2010" w:name="_Toc367391879"/>
      <w:bookmarkStart w:id="2011" w:name="_Toc367447807"/>
      <w:bookmarkStart w:id="2012" w:name="_Toc367447977"/>
      <w:bookmarkStart w:id="2013" w:name="_Toc367530128"/>
      <w:bookmarkStart w:id="2014" w:name="_Toc368893002"/>
      <w:bookmarkStart w:id="2015" w:name="_Toc368893105"/>
      <w:bookmarkStart w:id="2016" w:name="_Toc384970634"/>
      <w:bookmarkStart w:id="2017" w:name="_Toc384976832"/>
      <w:bookmarkStart w:id="2018" w:name="_Toc384979703"/>
      <w:bookmarkStart w:id="2019" w:name="_Toc384982925"/>
      <w:bookmarkStart w:id="2020" w:name="_Toc384983028"/>
      <w:bookmarkStart w:id="2021" w:name="_Toc384984263"/>
      <w:bookmarkStart w:id="2022" w:name="_Toc384984366"/>
      <w:bookmarkStart w:id="2023" w:name="_Toc449171651"/>
      <w:bookmarkStart w:id="2024" w:name="_Toc449214379"/>
      <w:bookmarkStart w:id="2025" w:name="_Toc449346055"/>
      <w:bookmarkStart w:id="2026" w:name="_Toc449346317"/>
      <w:bookmarkStart w:id="2027" w:name="_Toc449346571"/>
      <w:bookmarkStart w:id="2028" w:name="_Toc449346655"/>
      <w:bookmarkStart w:id="2029" w:name="_Toc449349423"/>
      <w:bookmarkStart w:id="2030" w:name="_Toc449349640"/>
      <w:bookmarkStart w:id="2031" w:name="_Toc449349752"/>
      <w:bookmarkStart w:id="2032" w:name="_Toc449349844"/>
      <w:bookmarkStart w:id="2033" w:name="_Toc449349935"/>
      <w:bookmarkStart w:id="2034" w:name="_Toc449350026"/>
      <w:bookmarkStart w:id="2035" w:name="_Toc449350117"/>
      <w:bookmarkStart w:id="2036" w:name="_Toc449350208"/>
      <w:bookmarkStart w:id="2037" w:name="_Toc449350299"/>
      <w:bookmarkStart w:id="2038" w:name="_Toc449350625"/>
      <w:bookmarkStart w:id="2039" w:name="_Toc449350716"/>
      <w:bookmarkStart w:id="2040" w:name="_Toc449351483"/>
      <w:bookmarkStart w:id="2041" w:name="_Toc449351638"/>
      <w:bookmarkStart w:id="2042" w:name="_Toc449351735"/>
      <w:bookmarkStart w:id="2043" w:name="_Toc450171379"/>
      <w:bookmarkStart w:id="2044" w:name="_Toc450171466"/>
      <w:bookmarkStart w:id="2045" w:name="_Toc450171555"/>
      <w:bookmarkStart w:id="2046" w:name="_Toc450171646"/>
      <w:bookmarkStart w:id="2047" w:name="_Toc450171733"/>
      <w:bookmarkStart w:id="2048" w:name="_Toc450171819"/>
      <w:bookmarkStart w:id="2049" w:name="_Toc450172460"/>
      <w:bookmarkStart w:id="2050" w:name="_Toc450172581"/>
      <w:bookmarkStart w:id="2051" w:name="_Toc450173540"/>
      <w:bookmarkStart w:id="2052" w:name="_Toc450173746"/>
      <w:bookmarkStart w:id="2053" w:name="_Toc450174156"/>
      <w:bookmarkStart w:id="2054" w:name="_Toc450203280"/>
      <w:bookmarkStart w:id="2055" w:name="_Toc450204704"/>
      <w:bookmarkStart w:id="2056" w:name="_Toc450203232"/>
      <w:bookmarkStart w:id="2057" w:name="_Toc450905410"/>
      <w:bookmarkStart w:id="2058" w:name="_Toc367390455"/>
      <w:bookmarkStart w:id="2059" w:name="_Toc367390561"/>
      <w:bookmarkStart w:id="2060" w:name="_Toc367390666"/>
      <w:bookmarkStart w:id="2061" w:name="_Toc367390766"/>
      <w:bookmarkStart w:id="2062" w:name="_Toc367391880"/>
      <w:bookmarkStart w:id="2063" w:name="_Toc367447808"/>
      <w:bookmarkStart w:id="2064" w:name="_Toc367447978"/>
      <w:bookmarkStart w:id="2065" w:name="_Toc367530129"/>
      <w:bookmarkStart w:id="2066" w:name="_Toc368893003"/>
      <w:bookmarkStart w:id="2067" w:name="_Toc368893106"/>
      <w:bookmarkStart w:id="2068" w:name="_Toc384970635"/>
      <w:bookmarkStart w:id="2069" w:name="_Toc384976833"/>
      <w:bookmarkStart w:id="2070" w:name="_Toc384979704"/>
      <w:bookmarkStart w:id="2071" w:name="_Toc384982926"/>
      <w:bookmarkStart w:id="2072" w:name="_Toc384983029"/>
      <w:bookmarkStart w:id="2073" w:name="_Toc384984264"/>
      <w:bookmarkStart w:id="2074" w:name="_Toc384984367"/>
      <w:bookmarkStart w:id="2075" w:name="_Toc449171652"/>
      <w:bookmarkStart w:id="2076" w:name="_Toc449214380"/>
      <w:bookmarkStart w:id="2077" w:name="_Toc449346056"/>
      <w:bookmarkStart w:id="2078" w:name="_Toc449346318"/>
      <w:bookmarkStart w:id="2079" w:name="_Toc449346572"/>
      <w:bookmarkStart w:id="2080" w:name="_Toc449346656"/>
      <w:bookmarkStart w:id="2081" w:name="_Toc449349424"/>
      <w:bookmarkStart w:id="2082" w:name="_Toc449349641"/>
      <w:bookmarkStart w:id="2083" w:name="_Toc449349753"/>
      <w:bookmarkStart w:id="2084" w:name="_Toc449349845"/>
      <w:bookmarkStart w:id="2085" w:name="_Toc449349936"/>
      <w:bookmarkStart w:id="2086" w:name="_Toc449350027"/>
      <w:bookmarkStart w:id="2087" w:name="_Toc449350118"/>
      <w:bookmarkStart w:id="2088" w:name="_Toc449350209"/>
      <w:bookmarkStart w:id="2089" w:name="_Toc449350300"/>
      <w:bookmarkStart w:id="2090" w:name="_Toc449350626"/>
      <w:bookmarkStart w:id="2091" w:name="_Toc449350717"/>
      <w:bookmarkStart w:id="2092" w:name="_Toc449351484"/>
      <w:bookmarkStart w:id="2093" w:name="_Toc449351639"/>
      <w:bookmarkStart w:id="2094" w:name="_Toc449351736"/>
      <w:bookmarkStart w:id="2095" w:name="_Toc450171380"/>
      <w:bookmarkStart w:id="2096" w:name="_Toc450171467"/>
      <w:bookmarkStart w:id="2097" w:name="_Toc450171556"/>
      <w:bookmarkStart w:id="2098" w:name="_Toc450171647"/>
      <w:bookmarkStart w:id="2099" w:name="_Toc450171734"/>
      <w:bookmarkStart w:id="2100" w:name="_Toc450171820"/>
      <w:bookmarkStart w:id="2101" w:name="_Toc450172461"/>
      <w:bookmarkStart w:id="2102" w:name="_Toc450172582"/>
      <w:bookmarkStart w:id="2103" w:name="_Toc450173541"/>
      <w:bookmarkStart w:id="2104" w:name="_Toc450173747"/>
      <w:bookmarkStart w:id="2105" w:name="_Toc450174157"/>
      <w:bookmarkStart w:id="2106" w:name="_Toc450203281"/>
      <w:bookmarkStart w:id="2107" w:name="_Toc450204705"/>
      <w:bookmarkStart w:id="2108" w:name="_Toc450203233"/>
      <w:bookmarkStart w:id="2109" w:name="_Toc450905411"/>
      <w:bookmarkStart w:id="2110" w:name="_Toc367390456"/>
      <w:bookmarkStart w:id="2111" w:name="_Toc367390562"/>
      <w:bookmarkStart w:id="2112" w:name="_Toc367390667"/>
      <w:bookmarkStart w:id="2113" w:name="_Toc367390767"/>
      <w:bookmarkStart w:id="2114" w:name="_Toc367391881"/>
      <w:bookmarkStart w:id="2115" w:name="_Toc367447809"/>
      <w:bookmarkStart w:id="2116" w:name="_Toc367447979"/>
      <w:bookmarkStart w:id="2117" w:name="_Toc367530130"/>
      <w:bookmarkStart w:id="2118" w:name="_Toc368893004"/>
      <w:bookmarkStart w:id="2119" w:name="_Toc368893107"/>
      <w:bookmarkStart w:id="2120" w:name="_Toc384970636"/>
      <w:bookmarkStart w:id="2121" w:name="_Toc384976834"/>
      <w:bookmarkStart w:id="2122" w:name="_Toc384979705"/>
      <w:bookmarkStart w:id="2123" w:name="_Toc384982927"/>
      <w:bookmarkStart w:id="2124" w:name="_Toc384983030"/>
      <w:bookmarkStart w:id="2125" w:name="_Toc384984265"/>
      <w:bookmarkStart w:id="2126" w:name="_Toc384984368"/>
      <w:bookmarkStart w:id="2127" w:name="_Toc449171653"/>
      <w:bookmarkStart w:id="2128" w:name="_Toc449214381"/>
      <w:bookmarkStart w:id="2129" w:name="_Toc449346057"/>
      <w:bookmarkStart w:id="2130" w:name="_Toc449346319"/>
      <w:bookmarkStart w:id="2131" w:name="_Toc449346573"/>
      <w:bookmarkStart w:id="2132" w:name="_Toc449346657"/>
      <w:bookmarkStart w:id="2133" w:name="_Toc449349425"/>
      <w:bookmarkStart w:id="2134" w:name="_Toc449349642"/>
      <w:bookmarkStart w:id="2135" w:name="_Toc449349754"/>
      <w:bookmarkStart w:id="2136" w:name="_Toc449349846"/>
      <w:bookmarkStart w:id="2137" w:name="_Toc449349937"/>
      <w:bookmarkStart w:id="2138" w:name="_Toc449350028"/>
      <w:bookmarkStart w:id="2139" w:name="_Toc449350119"/>
      <w:bookmarkStart w:id="2140" w:name="_Toc449350210"/>
      <w:bookmarkStart w:id="2141" w:name="_Toc449350301"/>
      <w:bookmarkStart w:id="2142" w:name="_Toc449350627"/>
      <w:bookmarkStart w:id="2143" w:name="_Toc449350718"/>
      <w:bookmarkStart w:id="2144" w:name="_Toc449351485"/>
      <w:bookmarkStart w:id="2145" w:name="_Toc449351640"/>
      <w:bookmarkStart w:id="2146" w:name="_Toc449351737"/>
      <w:bookmarkStart w:id="2147" w:name="_Toc450171381"/>
      <w:bookmarkStart w:id="2148" w:name="_Toc450171468"/>
      <w:bookmarkStart w:id="2149" w:name="_Toc450171557"/>
      <w:bookmarkStart w:id="2150" w:name="_Toc450171648"/>
      <w:bookmarkStart w:id="2151" w:name="_Toc450171735"/>
      <w:bookmarkStart w:id="2152" w:name="_Toc450171821"/>
      <w:bookmarkStart w:id="2153" w:name="_Toc450172462"/>
      <w:bookmarkStart w:id="2154" w:name="_Toc450172583"/>
      <w:bookmarkStart w:id="2155" w:name="_Toc450173542"/>
      <w:bookmarkStart w:id="2156" w:name="_Toc450173748"/>
      <w:bookmarkStart w:id="2157" w:name="_Toc450174158"/>
      <w:bookmarkStart w:id="2158" w:name="_Toc450203282"/>
      <w:bookmarkStart w:id="2159" w:name="_Toc450204706"/>
      <w:bookmarkStart w:id="2160" w:name="_Toc450203234"/>
      <w:bookmarkStart w:id="2161" w:name="_Toc450905412"/>
      <w:bookmarkStart w:id="2162" w:name="_Toc367390457"/>
      <w:bookmarkStart w:id="2163" w:name="_Toc367390563"/>
      <w:bookmarkStart w:id="2164" w:name="_Toc367390668"/>
      <w:bookmarkStart w:id="2165" w:name="_Toc367390768"/>
      <w:bookmarkStart w:id="2166" w:name="_Toc367391882"/>
      <w:bookmarkStart w:id="2167" w:name="_Toc367447810"/>
      <w:bookmarkStart w:id="2168" w:name="_Toc367447980"/>
      <w:bookmarkStart w:id="2169" w:name="_Toc367530131"/>
      <w:bookmarkStart w:id="2170" w:name="_Toc368893005"/>
      <w:bookmarkStart w:id="2171" w:name="_Toc368893108"/>
      <w:bookmarkStart w:id="2172" w:name="_Toc384970637"/>
      <w:bookmarkStart w:id="2173" w:name="_Toc384976835"/>
      <w:bookmarkStart w:id="2174" w:name="_Toc384979706"/>
      <w:bookmarkStart w:id="2175" w:name="_Toc384982928"/>
      <w:bookmarkStart w:id="2176" w:name="_Toc384983031"/>
      <w:bookmarkStart w:id="2177" w:name="_Toc384984266"/>
      <w:bookmarkStart w:id="2178" w:name="_Toc384984369"/>
      <w:bookmarkStart w:id="2179" w:name="_Toc449171654"/>
      <w:bookmarkStart w:id="2180" w:name="_Toc449214382"/>
      <w:bookmarkStart w:id="2181" w:name="_Toc449346058"/>
      <w:bookmarkStart w:id="2182" w:name="_Toc449346320"/>
      <w:bookmarkStart w:id="2183" w:name="_Toc449346574"/>
      <w:bookmarkStart w:id="2184" w:name="_Toc449346658"/>
      <w:bookmarkStart w:id="2185" w:name="_Toc449349426"/>
      <w:bookmarkStart w:id="2186" w:name="_Toc449349643"/>
      <w:bookmarkStart w:id="2187" w:name="_Toc449349755"/>
      <w:bookmarkStart w:id="2188" w:name="_Toc449349847"/>
      <w:bookmarkStart w:id="2189" w:name="_Toc449349938"/>
      <w:bookmarkStart w:id="2190" w:name="_Toc449350029"/>
      <w:bookmarkStart w:id="2191" w:name="_Toc449350120"/>
      <w:bookmarkStart w:id="2192" w:name="_Toc449350211"/>
      <w:bookmarkStart w:id="2193" w:name="_Toc449350302"/>
      <w:bookmarkStart w:id="2194" w:name="_Toc449350628"/>
      <w:bookmarkStart w:id="2195" w:name="_Toc449350719"/>
      <w:bookmarkStart w:id="2196" w:name="_Toc449351486"/>
      <w:bookmarkStart w:id="2197" w:name="_Toc449351641"/>
      <w:bookmarkStart w:id="2198" w:name="_Toc449351738"/>
      <w:bookmarkStart w:id="2199" w:name="_Toc450171382"/>
      <w:bookmarkStart w:id="2200" w:name="_Toc450171469"/>
      <w:bookmarkStart w:id="2201" w:name="_Toc450171558"/>
      <w:bookmarkStart w:id="2202" w:name="_Toc450171649"/>
      <w:bookmarkStart w:id="2203" w:name="_Toc450171736"/>
      <w:bookmarkStart w:id="2204" w:name="_Toc450171822"/>
      <w:bookmarkStart w:id="2205" w:name="_Toc450172463"/>
      <w:bookmarkStart w:id="2206" w:name="_Toc450172584"/>
      <w:bookmarkStart w:id="2207" w:name="_Toc450173543"/>
      <w:bookmarkStart w:id="2208" w:name="_Toc450173749"/>
      <w:bookmarkStart w:id="2209" w:name="_Toc450174159"/>
      <w:bookmarkStart w:id="2210" w:name="_Toc450203283"/>
      <w:bookmarkStart w:id="2211" w:name="_Toc450204707"/>
      <w:bookmarkStart w:id="2212" w:name="_Toc450203235"/>
      <w:bookmarkStart w:id="2213" w:name="_Toc450905413"/>
      <w:bookmarkStart w:id="2214" w:name="_Toc291427927"/>
      <w:bookmarkStart w:id="2215" w:name="_Toc292546525"/>
      <w:bookmarkStart w:id="2216" w:name="_Toc293244779"/>
      <w:bookmarkStart w:id="2217" w:name="_Toc352667491"/>
      <w:bookmarkStart w:id="2218" w:name="_Toc353087540"/>
      <w:bookmarkStart w:id="2219" w:name="_Toc353985085"/>
      <w:bookmarkStart w:id="2220" w:name="_Toc353985771"/>
      <w:bookmarkStart w:id="2221" w:name="_Toc353986902"/>
      <w:bookmarkStart w:id="2222" w:name="_Toc384984374"/>
      <w:bookmarkStart w:id="2223" w:name="_Toc449214386"/>
      <w:bookmarkStart w:id="2224" w:name="_Toc449346062"/>
      <w:bookmarkStart w:id="2225" w:name="_Toc450905417"/>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r>
        <w:rPr>
          <w:rFonts w:ascii="Arial" w:hAnsi="Arial" w:cs="Arial"/>
          <w:color w:val="000000" w:themeColor="text1"/>
        </w:rPr>
        <w:br w:type="page"/>
      </w:r>
    </w:p>
    <w:p w:rsidR="002507D9" w:rsidRPr="00AD41C5" w:rsidRDefault="002507D9" w:rsidP="00C13C02">
      <w:pPr>
        <w:pStyle w:val="Heading1"/>
        <w:numPr>
          <w:ilvl w:val="0"/>
          <w:numId w:val="65"/>
        </w:numPr>
        <w:rPr>
          <w:rFonts w:ascii="Arial" w:hAnsi="Arial" w:cs="Arial"/>
          <w:color w:val="000000" w:themeColor="text1"/>
          <w:szCs w:val="22"/>
        </w:rPr>
      </w:pPr>
      <w:bookmarkStart w:id="2226" w:name="_Toc451984540"/>
      <w:r w:rsidRPr="00AD41C5">
        <w:rPr>
          <w:rFonts w:ascii="Arial" w:hAnsi="Arial" w:cs="Arial"/>
          <w:color w:val="000000" w:themeColor="text1"/>
          <w:szCs w:val="22"/>
        </w:rPr>
        <w:t>IDENTIFICATION, ASSISTANCE ET DISPOSITIONS A PREVOIR DANS LE PAR POUR LES GROUPES VULNERABLES</w:t>
      </w:r>
      <w:bookmarkEnd w:id="2214"/>
      <w:bookmarkEnd w:id="2215"/>
      <w:bookmarkEnd w:id="2216"/>
      <w:bookmarkEnd w:id="2217"/>
      <w:bookmarkEnd w:id="2218"/>
      <w:bookmarkEnd w:id="2219"/>
      <w:bookmarkEnd w:id="2220"/>
      <w:bookmarkEnd w:id="2221"/>
      <w:bookmarkEnd w:id="2222"/>
      <w:bookmarkEnd w:id="2223"/>
      <w:bookmarkEnd w:id="2224"/>
      <w:bookmarkEnd w:id="2225"/>
      <w:bookmarkEnd w:id="2226"/>
    </w:p>
    <w:p w:rsidR="002507D9" w:rsidRPr="00AD41C5" w:rsidRDefault="002507D9" w:rsidP="003F4E21">
      <w:pPr>
        <w:pStyle w:val="Anna1"/>
        <w:spacing w:line="276" w:lineRule="auto"/>
        <w:rPr>
          <w:rFonts w:ascii="Arial" w:hAnsi="Arial" w:cs="Arial"/>
          <w:b w:val="0"/>
          <w:sz w:val="22"/>
          <w:szCs w:val="22"/>
        </w:rPr>
      </w:pPr>
    </w:p>
    <w:p w:rsidR="002507D9" w:rsidRPr="00AD41C5" w:rsidRDefault="002507D9" w:rsidP="003F4E21">
      <w:pPr>
        <w:autoSpaceDE w:val="0"/>
        <w:autoSpaceDN w:val="0"/>
        <w:adjustRightInd w:val="0"/>
        <w:jc w:val="both"/>
        <w:rPr>
          <w:rFonts w:ascii="Arial" w:hAnsi="Arial" w:cs="Arial"/>
        </w:rPr>
      </w:pPr>
      <w:r w:rsidRPr="00AD41C5">
        <w:rPr>
          <w:rFonts w:ascii="Arial" w:hAnsi="Arial" w:cs="Arial"/>
        </w:rPr>
        <w:t xml:space="preserve">Le Mali dispose d’une politique sociale relativement avancée, cependant sa mise en </w:t>
      </w:r>
      <w:r w:rsidR="00196971" w:rsidRPr="00AD41C5">
        <w:rPr>
          <w:rFonts w:ascii="Arial" w:hAnsi="Arial" w:cs="Arial"/>
        </w:rPr>
        <w:t>œuvre</w:t>
      </w:r>
      <w:r w:rsidRPr="00AD41C5">
        <w:rPr>
          <w:rFonts w:ascii="Arial" w:hAnsi="Arial" w:cs="Arial"/>
        </w:rPr>
        <w:t xml:space="preserve"> connaît quelques difficultés sur le terrain surtout quand il s’agit d’assister des personnes sans emplois et sans ressources. Conformément à la PO 4.12 de la Banque Mondiale, on peut retenir que l'assistance aux groupes vulnérables dans le cadre d'un processus de réinstallation doit comprendre les points suivants:</w:t>
      </w:r>
    </w:p>
    <w:p w:rsidR="002507D9" w:rsidRPr="00AD41C5" w:rsidRDefault="00121CAC" w:rsidP="00C13C02">
      <w:pPr>
        <w:pStyle w:val="ListParagraph"/>
        <w:numPr>
          <w:ilvl w:val="0"/>
          <w:numId w:val="39"/>
        </w:numPr>
        <w:autoSpaceDE w:val="0"/>
        <w:autoSpaceDN w:val="0"/>
        <w:adjustRightInd w:val="0"/>
        <w:jc w:val="both"/>
        <w:rPr>
          <w:rFonts w:ascii="Arial" w:hAnsi="Arial" w:cs="Arial"/>
        </w:rPr>
      </w:pPr>
      <w:r w:rsidRPr="00AD41C5">
        <w:rPr>
          <w:rFonts w:ascii="Arial" w:hAnsi="Arial" w:cs="Arial"/>
        </w:rPr>
        <w:t>i</w:t>
      </w:r>
      <w:r w:rsidR="002507D9" w:rsidRPr="00AD41C5">
        <w:rPr>
          <w:rFonts w:ascii="Arial" w:hAnsi="Arial" w:cs="Arial"/>
        </w:rPr>
        <w:t>dentification des groupes et des personnes vulnérables et identification des causes et conséquences de la vulnérabilité de ces groupes et/ou personnes. Cette identification sera réalisée lors de l’étude socio-économique des PAR. Aussi, elle sera vérifiée par le biais d'entretiens directs menés par les structures d’exécution du projet. Cette étape d'identification est essentielle car souvent, les personnes vulnérables ne participent pas aux réunions d'information avec le Projet, et leur existence peut demeurer inconnue si une démarche très active d'identification n'est adoptée en leur faveur;</w:t>
      </w:r>
    </w:p>
    <w:p w:rsidR="002507D9" w:rsidRPr="00AD41C5" w:rsidRDefault="00121CAC" w:rsidP="00C13C02">
      <w:pPr>
        <w:pStyle w:val="ListParagraph"/>
        <w:numPr>
          <w:ilvl w:val="0"/>
          <w:numId w:val="39"/>
        </w:numPr>
        <w:autoSpaceDE w:val="0"/>
        <w:autoSpaceDN w:val="0"/>
        <w:adjustRightInd w:val="0"/>
        <w:jc w:val="both"/>
        <w:rPr>
          <w:rFonts w:ascii="Arial" w:hAnsi="Arial" w:cs="Arial"/>
        </w:rPr>
      </w:pPr>
      <w:r w:rsidRPr="00AD41C5">
        <w:rPr>
          <w:rFonts w:ascii="Arial" w:hAnsi="Arial" w:cs="Arial"/>
        </w:rPr>
        <w:t>i</w:t>
      </w:r>
      <w:r w:rsidR="002507D9" w:rsidRPr="00AD41C5">
        <w:rPr>
          <w:rFonts w:ascii="Arial" w:hAnsi="Arial" w:cs="Arial"/>
        </w:rPr>
        <w:t>dentification des mesures d'assistance nécessaires aux différentes étapes du processus: négociation, compensation, déplacement ;</w:t>
      </w:r>
    </w:p>
    <w:p w:rsidR="002507D9" w:rsidRPr="00AD41C5" w:rsidRDefault="00121CAC" w:rsidP="00C13C02">
      <w:pPr>
        <w:pStyle w:val="ListParagraph"/>
        <w:numPr>
          <w:ilvl w:val="0"/>
          <w:numId w:val="39"/>
        </w:numPr>
        <w:autoSpaceDE w:val="0"/>
        <w:autoSpaceDN w:val="0"/>
        <w:adjustRightInd w:val="0"/>
        <w:jc w:val="both"/>
        <w:rPr>
          <w:rFonts w:ascii="Arial" w:hAnsi="Arial" w:cs="Arial"/>
        </w:rPr>
      </w:pPr>
      <w:r w:rsidRPr="00AD41C5">
        <w:rPr>
          <w:rFonts w:ascii="Arial" w:hAnsi="Arial" w:cs="Arial"/>
        </w:rPr>
        <w:t>m</w:t>
      </w:r>
      <w:r w:rsidR="002507D9" w:rsidRPr="00AD41C5">
        <w:rPr>
          <w:rFonts w:ascii="Arial" w:hAnsi="Arial" w:cs="Arial"/>
        </w:rPr>
        <w:t>ise en œuvre des mesures d'assistance;</w:t>
      </w:r>
    </w:p>
    <w:p w:rsidR="002507D9" w:rsidRPr="00AD41C5" w:rsidRDefault="00121CAC" w:rsidP="00C13C02">
      <w:pPr>
        <w:pStyle w:val="ListParagraph"/>
        <w:numPr>
          <w:ilvl w:val="0"/>
          <w:numId w:val="39"/>
        </w:numPr>
        <w:autoSpaceDE w:val="0"/>
        <w:autoSpaceDN w:val="0"/>
        <w:adjustRightInd w:val="0"/>
        <w:jc w:val="both"/>
        <w:rPr>
          <w:rFonts w:ascii="Arial" w:hAnsi="Arial" w:cs="Arial"/>
        </w:rPr>
      </w:pPr>
      <w:r w:rsidRPr="00AD41C5">
        <w:rPr>
          <w:rFonts w:ascii="Arial" w:hAnsi="Arial" w:cs="Arial"/>
        </w:rPr>
        <w:t>s</w:t>
      </w:r>
      <w:r w:rsidR="002507D9" w:rsidRPr="00AD41C5">
        <w:rPr>
          <w:rFonts w:ascii="Arial" w:hAnsi="Arial" w:cs="Arial"/>
        </w:rPr>
        <w:t>uivi et poursuite de l'assistance après le déplacement si nécessaire, ou identification d'organisations gouvernementales ou non gouvernementales, susceptibles de prendre le relais quand les interventions du projet prendront fin.</w:t>
      </w:r>
    </w:p>
    <w:p w:rsidR="002507D9" w:rsidRPr="00AD41C5" w:rsidRDefault="002507D9" w:rsidP="003F4E21">
      <w:pPr>
        <w:pStyle w:val="ListParagraph"/>
        <w:autoSpaceDE w:val="0"/>
        <w:autoSpaceDN w:val="0"/>
        <w:adjustRightInd w:val="0"/>
        <w:ind w:left="714"/>
        <w:jc w:val="both"/>
        <w:rPr>
          <w:rFonts w:ascii="Arial" w:hAnsi="Arial" w:cs="Arial"/>
        </w:rPr>
      </w:pPr>
    </w:p>
    <w:p w:rsidR="002507D9" w:rsidRPr="00AD41C5" w:rsidRDefault="002507D9" w:rsidP="003F4E21">
      <w:pPr>
        <w:autoSpaceDE w:val="0"/>
        <w:autoSpaceDN w:val="0"/>
        <w:adjustRightInd w:val="0"/>
        <w:jc w:val="both"/>
        <w:rPr>
          <w:rFonts w:ascii="Arial" w:hAnsi="Arial" w:cs="Arial"/>
        </w:rPr>
      </w:pPr>
      <w:r w:rsidRPr="00AD41C5">
        <w:rPr>
          <w:rFonts w:ascii="Arial" w:hAnsi="Arial" w:cs="Arial"/>
        </w:rPr>
        <w:t>En pratique, l'assistance apportée peut prendre diverses formes, selon les besoins et demandes des personnes vulnérables concernées: Il s’agira entre autres d’une :</w:t>
      </w:r>
    </w:p>
    <w:p w:rsidR="002507D9" w:rsidRPr="00AD41C5" w:rsidRDefault="0059055F" w:rsidP="00C13C02">
      <w:pPr>
        <w:pStyle w:val="ListParagraph"/>
        <w:numPr>
          <w:ilvl w:val="0"/>
          <w:numId w:val="40"/>
        </w:numPr>
        <w:autoSpaceDE w:val="0"/>
        <w:autoSpaceDN w:val="0"/>
        <w:adjustRightInd w:val="0"/>
        <w:jc w:val="both"/>
        <w:rPr>
          <w:rFonts w:ascii="Arial" w:hAnsi="Arial" w:cs="Arial"/>
        </w:rPr>
      </w:pPr>
      <w:r w:rsidRPr="00AD41C5">
        <w:rPr>
          <w:rFonts w:ascii="Arial" w:hAnsi="Arial" w:cs="Arial"/>
        </w:rPr>
        <w:t>a</w:t>
      </w:r>
      <w:r w:rsidR="002507D9" w:rsidRPr="00AD41C5">
        <w:rPr>
          <w:rFonts w:ascii="Arial" w:hAnsi="Arial" w:cs="Arial"/>
        </w:rPr>
        <w:t>ssistance dans la procédure d'indemnisation ;</w:t>
      </w:r>
    </w:p>
    <w:p w:rsidR="002507D9" w:rsidRPr="00AD41C5" w:rsidRDefault="0059055F" w:rsidP="00C13C02">
      <w:pPr>
        <w:pStyle w:val="ListParagraph"/>
        <w:numPr>
          <w:ilvl w:val="0"/>
          <w:numId w:val="40"/>
        </w:numPr>
        <w:autoSpaceDE w:val="0"/>
        <w:autoSpaceDN w:val="0"/>
        <w:adjustRightInd w:val="0"/>
        <w:jc w:val="both"/>
        <w:rPr>
          <w:rFonts w:ascii="Arial" w:hAnsi="Arial" w:cs="Arial"/>
        </w:rPr>
      </w:pPr>
      <w:r w:rsidRPr="00AD41C5">
        <w:rPr>
          <w:rFonts w:ascii="Arial" w:hAnsi="Arial" w:cs="Arial"/>
        </w:rPr>
        <w:t>a</w:t>
      </w:r>
      <w:r w:rsidR="002507D9" w:rsidRPr="00AD41C5">
        <w:rPr>
          <w:rFonts w:ascii="Arial" w:hAnsi="Arial" w:cs="Arial"/>
        </w:rPr>
        <w:t>ssistance au cours de la période suivant le paiement afin  que l'indemnité soit sécurisée (risque de vol ou mauvais usage);</w:t>
      </w:r>
    </w:p>
    <w:p w:rsidR="002507D9" w:rsidRPr="00AD41C5" w:rsidRDefault="0059055F" w:rsidP="00C13C02">
      <w:pPr>
        <w:pStyle w:val="ListParagraph"/>
        <w:numPr>
          <w:ilvl w:val="0"/>
          <w:numId w:val="40"/>
        </w:numPr>
        <w:autoSpaceDE w:val="0"/>
        <w:autoSpaceDN w:val="0"/>
        <w:adjustRightInd w:val="0"/>
        <w:jc w:val="both"/>
        <w:rPr>
          <w:rFonts w:ascii="Arial" w:hAnsi="Arial" w:cs="Arial"/>
        </w:rPr>
      </w:pPr>
      <w:r w:rsidRPr="00AD41C5">
        <w:rPr>
          <w:rFonts w:ascii="Arial" w:hAnsi="Arial" w:cs="Arial"/>
        </w:rPr>
        <w:t>a</w:t>
      </w:r>
      <w:r w:rsidR="002507D9" w:rsidRPr="00AD41C5">
        <w:rPr>
          <w:rFonts w:ascii="Arial" w:hAnsi="Arial" w:cs="Arial"/>
        </w:rPr>
        <w:t xml:space="preserve">ssistance durant le déplacement: pour fournir le moyen de déplacement (véhicule) et l’assistance rapprochée, aider la personne à trouver son site  de réinstallation ; </w:t>
      </w:r>
    </w:p>
    <w:p w:rsidR="002507D9" w:rsidRPr="00AD41C5" w:rsidRDefault="0059055F" w:rsidP="00C13C02">
      <w:pPr>
        <w:pStyle w:val="ListParagraph"/>
        <w:numPr>
          <w:ilvl w:val="0"/>
          <w:numId w:val="40"/>
        </w:numPr>
        <w:autoSpaceDE w:val="0"/>
        <w:autoSpaceDN w:val="0"/>
        <w:adjustRightInd w:val="0"/>
        <w:jc w:val="both"/>
        <w:rPr>
          <w:rFonts w:ascii="Arial" w:hAnsi="Arial" w:cs="Arial"/>
        </w:rPr>
      </w:pPr>
      <w:r w:rsidRPr="00AD41C5">
        <w:rPr>
          <w:rFonts w:ascii="Arial" w:hAnsi="Arial" w:cs="Arial"/>
        </w:rPr>
        <w:t>a</w:t>
      </w:r>
      <w:r w:rsidR="002507D9" w:rsidRPr="00AD41C5">
        <w:rPr>
          <w:rFonts w:ascii="Arial" w:hAnsi="Arial" w:cs="Arial"/>
        </w:rPr>
        <w:t>ssistance dans la reconstruction: fournir un maçon ou des matériaux, ou carrément prendre en charge la reconstruction;</w:t>
      </w:r>
    </w:p>
    <w:p w:rsidR="002507D9" w:rsidRPr="00AD41C5" w:rsidRDefault="0059055F" w:rsidP="00C13C02">
      <w:pPr>
        <w:pStyle w:val="ListParagraph"/>
        <w:numPr>
          <w:ilvl w:val="0"/>
          <w:numId w:val="40"/>
        </w:numPr>
        <w:autoSpaceDE w:val="0"/>
        <w:autoSpaceDN w:val="0"/>
        <w:adjustRightInd w:val="0"/>
        <w:jc w:val="both"/>
        <w:rPr>
          <w:rFonts w:ascii="Arial" w:hAnsi="Arial" w:cs="Arial"/>
        </w:rPr>
      </w:pPr>
      <w:r w:rsidRPr="00AD41C5">
        <w:rPr>
          <w:rFonts w:ascii="Arial" w:hAnsi="Arial" w:cs="Arial"/>
        </w:rPr>
        <w:t>a</w:t>
      </w:r>
      <w:r w:rsidR="002507D9" w:rsidRPr="00AD41C5">
        <w:rPr>
          <w:rFonts w:ascii="Arial" w:hAnsi="Arial" w:cs="Arial"/>
        </w:rPr>
        <w:t>ssistance durant la période suivant le déplacement, surtout si les réseaux de solidarité (aide alimentaire, suivi sanitaire, etc.) dont bénéficiait le vulnérable ne peuvent être reconstitués immédiatement ;</w:t>
      </w:r>
    </w:p>
    <w:p w:rsidR="002507D9" w:rsidRPr="00AD41C5" w:rsidRDefault="0059055F" w:rsidP="00C13C02">
      <w:pPr>
        <w:pStyle w:val="ListParagraph"/>
        <w:numPr>
          <w:ilvl w:val="0"/>
          <w:numId w:val="40"/>
        </w:numPr>
        <w:autoSpaceDE w:val="0"/>
        <w:autoSpaceDN w:val="0"/>
        <w:adjustRightInd w:val="0"/>
        <w:jc w:val="both"/>
        <w:rPr>
          <w:rFonts w:ascii="Arial" w:hAnsi="Arial" w:cs="Arial"/>
        </w:rPr>
      </w:pPr>
      <w:r w:rsidRPr="00AD41C5">
        <w:rPr>
          <w:rFonts w:ascii="Arial" w:hAnsi="Arial" w:cs="Arial"/>
        </w:rPr>
        <w:t>a</w:t>
      </w:r>
      <w:r w:rsidR="002507D9" w:rsidRPr="00AD41C5">
        <w:rPr>
          <w:rFonts w:ascii="Arial" w:hAnsi="Arial" w:cs="Arial"/>
        </w:rPr>
        <w:t>ssistance médicale si nécessaire à des périodes critiques, notamment durant le déménagement et la transition qui vient immédiatement après.</w:t>
      </w:r>
    </w:p>
    <w:p w:rsidR="004E28EA" w:rsidRDefault="004E28EA">
      <w:pPr>
        <w:pStyle w:val="ListParagraph"/>
        <w:keepNext/>
        <w:spacing w:before="240" w:after="240"/>
        <w:ind w:left="1080"/>
        <w:contextualSpacing w:val="0"/>
        <w:jc w:val="both"/>
        <w:outlineLvl w:val="1"/>
        <w:rPr>
          <w:rFonts w:ascii="Arial" w:hAnsi="Arial" w:cs="Arial"/>
          <w:b/>
          <w:bCs/>
          <w:iCs/>
          <w:vanish/>
        </w:rPr>
      </w:pPr>
      <w:bookmarkStart w:id="2227" w:name="_Toc367388639"/>
      <w:bookmarkStart w:id="2228" w:name="_Toc367388745"/>
      <w:bookmarkStart w:id="2229" w:name="_Toc367389857"/>
      <w:bookmarkStart w:id="2230" w:name="_Toc367390009"/>
      <w:bookmarkStart w:id="2231" w:name="_Toc367390134"/>
      <w:bookmarkStart w:id="2232" w:name="_Toc367390238"/>
      <w:bookmarkStart w:id="2233" w:name="_Toc367390341"/>
      <w:bookmarkStart w:id="2234" w:name="_Toc367390442"/>
      <w:bookmarkStart w:id="2235" w:name="_Toc367390548"/>
      <w:bookmarkStart w:id="2236" w:name="_Toc367390653"/>
      <w:bookmarkStart w:id="2237" w:name="_Toc367390753"/>
      <w:bookmarkStart w:id="2238" w:name="_Toc367391867"/>
      <w:bookmarkStart w:id="2239" w:name="_Toc367447795"/>
      <w:bookmarkStart w:id="2240" w:name="_Toc367447965"/>
      <w:bookmarkStart w:id="2241" w:name="_Toc367530116"/>
      <w:bookmarkStart w:id="2242" w:name="_Toc368892990"/>
      <w:bookmarkStart w:id="2243" w:name="_Toc368893093"/>
      <w:bookmarkStart w:id="2244" w:name="_Toc384970622"/>
      <w:bookmarkStart w:id="2245" w:name="_Toc384976820"/>
      <w:bookmarkStart w:id="2246" w:name="_Toc384979691"/>
      <w:bookmarkStart w:id="2247" w:name="_Toc384982913"/>
      <w:bookmarkStart w:id="2248" w:name="_Toc384983016"/>
      <w:bookmarkStart w:id="2249" w:name="_Toc384984251"/>
      <w:bookmarkStart w:id="2250" w:name="_Toc384984354"/>
      <w:bookmarkStart w:id="2251" w:name="_Toc449171659"/>
      <w:bookmarkStart w:id="2252" w:name="_Toc449214387"/>
      <w:bookmarkStart w:id="2253" w:name="_Toc449346063"/>
      <w:bookmarkStart w:id="2254" w:name="_Toc449346325"/>
      <w:bookmarkStart w:id="2255" w:name="_Toc449346579"/>
      <w:bookmarkStart w:id="2256" w:name="_Toc449346663"/>
      <w:bookmarkStart w:id="2257" w:name="_Toc449349431"/>
      <w:bookmarkStart w:id="2258" w:name="_Toc449349648"/>
      <w:bookmarkStart w:id="2259" w:name="_Toc449349760"/>
      <w:bookmarkStart w:id="2260" w:name="_Toc449349852"/>
      <w:bookmarkStart w:id="2261" w:name="_Toc449349943"/>
      <w:bookmarkStart w:id="2262" w:name="_Toc449350034"/>
      <w:bookmarkStart w:id="2263" w:name="_Toc449350125"/>
      <w:bookmarkStart w:id="2264" w:name="_Toc449350216"/>
      <w:bookmarkStart w:id="2265" w:name="_Toc449350307"/>
      <w:bookmarkStart w:id="2266" w:name="_Toc449350633"/>
      <w:bookmarkStart w:id="2267" w:name="_Toc449350724"/>
      <w:bookmarkStart w:id="2268" w:name="_Toc449351491"/>
      <w:bookmarkStart w:id="2269" w:name="_Toc449351646"/>
      <w:bookmarkStart w:id="2270" w:name="_Toc449351743"/>
      <w:bookmarkStart w:id="2271" w:name="_Toc450171387"/>
      <w:bookmarkStart w:id="2272" w:name="_Toc450171474"/>
      <w:bookmarkStart w:id="2273" w:name="_Toc450171563"/>
      <w:bookmarkStart w:id="2274" w:name="_Toc450171654"/>
      <w:bookmarkStart w:id="2275" w:name="_Toc450171741"/>
      <w:bookmarkStart w:id="2276" w:name="_Toc450171827"/>
      <w:bookmarkStart w:id="2277" w:name="_Toc450172468"/>
      <w:bookmarkStart w:id="2278" w:name="_Toc450172589"/>
      <w:bookmarkStart w:id="2279" w:name="_Toc450173548"/>
      <w:bookmarkStart w:id="2280" w:name="_Toc450173754"/>
      <w:bookmarkStart w:id="2281" w:name="_Toc450174164"/>
      <w:bookmarkStart w:id="2282" w:name="_Toc450203288"/>
      <w:bookmarkStart w:id="2283" w:name="_Toc450204712"/>
      <w:bookmarkStart w:id="2284" w:name="_Toc450203240"/>
      <w:bookmarkStart w:id="2285" w:name="_Toc450905418"/>
      <w:bookmarkStart w:id="2286" w:name="_Toc352667480"/>
      <w:bookmarkStart w:id="2287" w:name="_Toc353087529"/>
      <w:bookmarkStart w:id="2288" w:name="_Toc353985074"/>
      <w:bookmarkStart w:id="2289" w:name="_Toc353985760"/>
      <w:bookmarkStart w:id="2290" w:name="_Toc353986891"/>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p>
    <w:bookmarkEnd w:id="2286"/>
    <w:bookmarkEnd w:id="2287"/>
    <w:bookmarkEnd w:id="2288"/>
    <w:bookmarkEnd w:id="2289"/>
    <w:bookmarkEnd w:id="2290"/>
    <w:p w:rsidR="002507D9" w:rsidRPr="00AD41C5" w:rsidRDefault="002507D9" w:rsidP="003F4E21">
      <w:pPr>
        <w:rPr>
          <w:rFonts w:ascii="Arial" w:hAnsi="Arial" w:cs="Arial"/>
        </w:rPr>
      </w:pPr>
    </w:p>
    <w:p w:rsidR="002507D9" w:rsidRPr="00AD41C5" w:rsidRDefault="002507D9" w:rsidP="003F4E21">
      <w:pPr>
        <w:rPr>
          <w:rFonts w:ascii="Arial" w:eastAsiaTheme="majorEastAsia" w:hAnsi="Arial" w:cs="Arial"/>
          <w:kern w:val="32"/>
        </w:rPr>
      </w:pPr>
      <w:bookmarkStart w:id="2291" w:name="_Toc384984375"/>
      <w:bookmarkStart w:id="2292" w:name="_Toc449214388"/>
      <w:bookmarkStart w:id="2293" w:name="_Toc449346064"/>
      <w:r w:rsidRPr="00AD41C5">
        <w:rPr>
          <w:rFonts w:ascii="Arial" w:hAnsi="Arial" w:cs="Arial"/>
          <w:b/>
          <w:bCs/>
          <w:kern w:val="32"/>
        </w:rPr>
        <w:br w:type="page"/>
      </w:r>
    </w:p>
    <w:p w:rsidR="002507D9" w:rsidRPr="00AD41C5" w:rsidRDefault="002507D9" w:rsidP="00C13C02">
      <w:pPr>
        <w:pStyle w:val="Heading1"/>
        <w:numPr>
          <w:ilvl w:val="0"/>
          <w:numId w:val="65"/>
        </w:numPr>
        <w:rPr>
          <w:rFonts w:ascii="Arial" w:hAnsi="Arial" w:cs="Arial"/>
          <w:color w:val="000000" w:themeColor="text1"/>
          <w:szCs w:val="22"/>
        </w:rPr>
      </w:pPr>
      <w:bookmarkStart w:id="2294" w:name="_Toc450905419"/>
      <w:bookmarkStart w:id="2295" w:name="_Toc451984541"/>
      <w:r w:rsidRPr="00AD41C5">
        <w:rPr>
          <w:rFonts w:ascii="Arial" w:hAnsi="Arial" w:cs="Arial"/>
          <w:color w:val="000000" w:themeColor="text1"/>
          <w:szCs w:val="22"/>
        </w:rPr>
        <w:t>CONSULTATION DES PERSONNES AFFECTEES ET PARTICIPATION DU PUBLIC</w:t>
      </w:r>
      <w:bookmarkEnd w:id="2291"/>
      <w:bookmarkEnd w:id="2292"/>
      <w:bookmarkEnd w:id="2293"/>
      <w:bookmarkEnd w:id="2294"/>
      <w:bookmarkEnd w:id="2295"/>
    </w:p>
    <w:p w:rsidR="008E2285" w:rsidRDefault="008E2285" w:rsidP="003F4E21">
      <w:pPr>
        <w:jc w:val="both"/>
        <w:rPr>
          <w:rFonts w:ascii="Arial" w:hAnsi="Arial" w:cs="Arial"/>
        </w:rPr>
      </w:pPr>
    </w:p>
    <w:p w:rsidR="002507D9" w:rsidRPr="00AD41C5" w:rsidRDefault="002507D9" w:rsidP="003F4E21">
      <w:pPr>
        <w:jc w:val="both"/>
        <w:rPr>
          <w:rFonts w:ascii="Arial" w:hAnsi="Arial" w:cs="Arial"/>
        </w:rPr>
      </w:pPr>
      <w:r w:rsidRPr="00AD41C5">
        <w:rPr>
          <w:rFonts w:ascii="Arial" w:hAnsi="Arial" w:cs="Arial"/>
        </w:rPr>
        <w:t>Le PACAM  est un projet qui a besoin d’une forte implication des Organisations  coopératives de producteurs et de commerçants de céréales</w:t>
      </w:r>
      <w:r w:rsidR="008E2285">
        <w:rPr>
          <w:rFonts w:ascii="Arial" w:hAnsi="Arial" w:cs="Arial"/>
        </w:rPr>
        <w:t xml:space="preserve"> </w:t>
      </w:r>
      <w:r w:rsidRPr="00AD41C5">
        <w:rPr>
          <w:rFonts w:ascii="Arial" w:hAnsi="Arial" w:cs="Arial"/>
        </w:rPr>
        <w:t xml:space="preserve">(maïs), des organisations coopératives dans la filière mangue (les producteurs, les transformateurs, les exportateurs, </w:t>
      </w:r>
      <w:r w:rsidR="0059055F" w:rsidRPr="00AD41C5">
        <w:rPr>
          <w:rFonts w:ascii="Arial" w:hAnsi="Arial" w:cs="Arial"/>
        </w:rPr>
        <w:t>etc.</w:t>
      </w:r>
      <w:r w:rsidRPr="00AD41C5">
        <w:rPr>
          <w:rFonts w:ascii="Arial" w:hAnsi="Arial" w:cs="Arial"/>
        </w:rPr>
        <w:t xml:space="preserve">), les Elus  des collectivités locales, les chefs traditionnels, les communautés, les services déconcentrés de l’Etat, etc. Avant le démarrage </w:t>
      </w:r>
      <w:r w:rsidR="003E33D6" w:rsidRPr="00AD41C5">
        <w:rPr>
          <w:rFonts w:ascii="Arial" w:hAnsi="Arial" w:cs="Arial"/>
        </w:rPr>
        <w:t>d</w:t>
      </w:r>
      <w:r w:rsidR="003E33D6">
        <w:rPr>
          <w:rFonts w:ascii="Arial" w:hAnsi="Arial" w:cs="Arial"/>
        </w:rPr>
        <w:t>e chaque</w:t>
      </w:r>
      <w:r w:rsidR="008E2285">
        <w:rPr>
          <w:rFonts w:ascii="Arial" w:hAnsi="Arial" w:cs="Arial"/>
        </w:rPr>
        <w:t xml:space="preserve"> </w:t>
      </w:r>
      <w:r w:rsidRPr="00AD41C5">
        <w:rPr>
          <w:rFonts w:ascii="Arial" w:hAnsi="Arial" w:cs="Arial"/>
        </w:rPr>
        <w:t xml:space="preserve">processus de compensation, le projet doit mener des consultations et une large campagne d’information. Cette campagne concernera surtout les zones susceptibles d’être touchées et se poursuivra tout au long de la mise en œuvre du projet. Il est obligatoire que les PAP soient pleinement informées des intentions et des objectifs de réinstallation.  </w:t>
      </w:r>
    </w:p>
    <w:p w:rsidR="00790766" w:rsidRPr="00AD41C5" w:rsidRDefault="00790766" w:rsidP="003F4E21">
      <w:pPr>
        <w:jc w:val="both"/>
        <w:rPr>
          <w:rFonts w:ascii="Arial" w:hAnsi="Arial" w:cs="Arial"/>
        </w:rPr>
      </w:pPr>
    </w:p>
    <w:p w:rsidR="004E28EA" w:rsidRDefault="004E28EA">
      <w:pPr>
        <w:pStyle w:val="ListParagraph"/>
        <w:keepNext/>
        <w:spacing w:before="240" w:after="240"/>
        <w:ind w:left="1080"/>
        <w:contextualSpacing w:val="0"/>
        <w:jc w:val="both"/>
        <w:outlineLvl w:val="1"/>
        <w:rPr>
          <w:rFonts w:ascii="Arial" w:hAnsi="Arial" w:cs="Arial"/>
          <w:b/>
          <w:bCs/>
          <w:iCs/>
          <w:vanish/>
        </w:rPr>
      </w:pPr>
      <w:bookmarkStart w:id="2296" w:name="_Toc367388657"/>
      <w:bookmarkStart w:id="2297" w:name="_Toc367388763"/>
      <w:bookmarkStart w:id="2298" w:name="_Toc367389875"/>
      <w:bookmarkStart w:id="2299" w:name="_Toc367390027"/>
      <w:bookmarkStart w:id="2300" w:name="_Toc367390152"/>
      <w:bookmarkStart w:id="2301" w:name="_Toc367390256"/>
      <w:bookmarkStart w:id="2302" w:name="_Toc367390358"/>
      <w:bookmarkStart w:id="2303" w:name="_Toc367390464"/>
      <w:bookmarkStart w:id="2304" w:name="_Toc367390569"/>
      <w:bookmarkStart w:id="2305" w:name="_Toc367390674"/>
      <w:bookmarkStart w:id="2306" w:name="_Toc367390774"/>
      <w:bookmarkStart w:id="2307" w:name="_Toc367391888"/>
      <w:bookmarkStart w:id="2308" w:name="_Toc367447816"/>
      <w:bookmarkStart w:id="2309" w:name="_Toc367447986"/>
      <w:bookmarkStart w:id="2310" w:name="_Toc367530137"/>
      <w:bookmarkStart w:id="2311" w:name="_Toc368893011"/>
      <w:bookmarkStart w:id="2312" w:name="_Toc368893114"/>
      <w:bookmarkStart w:id="2313" w:name="_Toc384970645"/>
      <w:bookmarkStart w:id="2314" w:name="_Toc384976843"/>
      <w:bookmarkStart w:id="2315" w:name="_Toc384979714"/>
      <w:bookmarkStart w:id="2316" w:name="_Toc384982935"/>
      <w:bookmarkStart w:id="2317" w:name="_Toc384983038"/>
      <w:bookmarkStart w:id="2318" w:name="_Toc384984273"/>
      <w:bookmarkStart w:id="2319" w:name="_Toc384984376"/>
      <w:bookmarkStart w:id="2320" w:name="_Toc449171661"/>
      <w:bookmarkStart w:id="2321" w:name="_Toc449214389"/>
      <w:bookmarkStart w:id="2322" w:name="_Toc449346065"/>
      <w:bookmarkStart w:id="2323" w:name="_Toc449346327"/>
      <w:bookmarkStart w:id="2324" w:name="_Toc449346581"/>
      <w:bookmarkStart w:id="2325" w:name="_Toc449346665"/>
      <w:bookmarkStart w:id="2326" w:name="_Toc449349433"/>
      <w:bookmarkStart w:id="2327" w:name="_Toc449349650"/>
      <w:bookmarkStart w:id="2328" w:name="_Toc449349762"/>
      <w:bookmarkStart w:id="2329" w:name="_Toc449349854"/>
      <w:bookmarkStart w:id="2330" w:name="_Toc449349945"/>
      <w:bookmarkStart w:id="2331" w:name="_Toc449350036"/>
      <w:bookmarkStart w:id="2332" w:name="_Toc449350127"/>
      <w:bookmarkStart w:id="2333" w:name="_Toc449350218"/>
      <w:bookmarkStart w:id="2334" w:name="_Toc449350309"/>
      <w:bookmarkStart w:id="2335" w:name="_Toc449350635"/>
      <w:bookmarkStart w:id="2336" w:name="_Toc449350726"/>
      <w:bookmarkStart w:id="2337" w:name="_Toc449351493"/>
      <w:bookmarkStart w:id="2338" w:name="_Toc449351648"/>
      <w:bookmarkStart w:id="2339" w:name="_Toc449351745"/>
      <w:bookmarkStart w:id="2340" w:name="_Toc450171389"/>
      <w:bookmarkStart w:id="2341" w:name="_Toc450171476"/>
      <w:bookmarkStart w:id="2342" w:name="_Toc450171565"/>
      <w:bookmarkStart w:id="2343" w:name="_Toc450171656"/>
      <w:bookmarkStart w:id="2344" w:name="_Toc450171743"/>
      <w:bookmarkStart w:id="2345" w:name="_Toc450171829"/>
      <w:bookmarkStart w:id="2346" w:name="_Toc450172470"/>
      <w:bookmarkStart w:id="2347" w:name="_Toc450172591"/>
      <w:bookmarkStart w:id="2348" w:name="_Toc450173550"/>
      <w:bookmarkStart w:id="2349" w:name="_Toc450173756"/>
      <w:bookmarkStart w:id="2350" w:name="_Toc450174166"/>
      <w:bookmarkStart w:id="2351" w:name="_Toc450203290"/>
      <w:bookmarkStart w:id="2352" w:name="_Toc450204714"/>
      <w:bookmarkStart w:id="2353" w:name="_Toc450203242"/>
      <w:bookmarkStart w:id="2354" w:name="_Toc450905420"/>
      <w:bookmarkStart w:id="2355" w:name="_Toc352667493"/>
      <w:bookmarkStart w:id="2356" w:name="_Toc353087542"/>
      <w:bookmarkStart w:id="2357" w:name="_Toc353985087"/>
      <w:bookmarkStart w:id="2358" w:name="_Toc353985773"/>
      <w:bookmarkStart w:id="2359" w:name="_Toc353986904"/>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p>
    <w:p w:rsidR="004E28EA" w:rsidRDefault="004E28EA">
      <w:pPr>
        <w:pStyle w:val="ListParagraph"/>
        <w:keepNext/>
        <w:spacing w:before="240" w:after="240"/>
        <w:ind w:left="1080"/>
        <w:contextualSpacing w:val="0"/>
        <w:jc w:val="both"/>
        <w:outlineLvl w:val="1"/>
        <w:rPr>
          <w:rFonts w:ascii="Arial" w:hAnsi="Arial" w:cs="Arial"/>
          <w:b/>
          <w:bCs/>
          <w:iCs/>
          <w:vanish/>
        </w:rPr>
      </w:pPr>
      <w:bookmarkStart w:id="2360" w:name="_Toc367388658"/>
      <w:bookmarkStart w:id="2361" w:name="_Toc367388764"/>
      <w:bookmarkStart w:id="2362" w:name="_Toc367389876"/>
      <w:bookmarkStart w:id="2363" w:name="_Toc367390028"/>
      <w:bookmarkStart w:id="2364" w:name="_Toc367390153"/>
      <w:bookmarkStart w:id="2365" w:name="_Toc367390257"/>
      <w:bookmarkStart w:id="2366" w:name="_Toc367390359"/>
      <w:bookmarkStart w:id="2367" w:name="_Toc367390465"/>
      <w:bookmarkStart w:id="2368" w:name="_Toc367390570"/>
      <w:bookmarkStart w:id="2369" w:name="_Toc367390675"/>
      <w:bookmarkStart w:id="2370" w:name="_Toc367390775"/>
      <w:bookmarkStart w:id="2371" w:name="_Toc367391889"/>
      <w:bookmarkStart w:id="2372" w:name="_Toc367447817"/>
      <w:bookmarkStart w:id="2373" w:name="_Toc367447987"/>
      <w:bookmarkStart w:id="2374" w:name="_Toc367530138"/>
      <w:bookmarkStart w:id="2375" w:name="_Toc368893012"/>
      <w:bookmarkStart w:id="2376" w:name="_Toc368893115"/>
      <w:bookmarkStart w:id="2377" w:name="_Toc384970646"/>
      <w:bookmarkStart w:id="2378" w:name="_Toc384976844"/>
      <w:bookmarkStart w:id="2379" w:name="_Toc384979715"/>
      <w:bookmarkStart w:id="2380" w:name="_Toc384982936"/>
      <w:bookmarkStart w:id="2381" w:name="_Toc384983039"/>
      <w:bookmarkStart w:id="2382" w:name="_Toc384984274"/>
      <w:bookmarkStart w:id="2383" w:name="_Toc384984377"/>
      <w:bookmarkStart w:id="2384" w:name="_Toc449171662"/>
      <w:bookmarkStart w:id="2385" w:name="_Toc449214390"/>
      <w:bookmarkStart w:id="2386" w:name="_Toc449346066"/>
      <w:bookmarkStart w:id="2387" w:name="_Toc449346328"/>
      <w:bookmarkStart w:id="2388" w:name="_Toc449346582"/>
      <w:bookmarkStart w:id="2389" w:name="_Toc449346666"/>
      <w:bookmarkStart w:id="2390" w:name="_Toc449349434"/>
      <w:bookmarkStart w:id="2391" w:name="_Toc449349651"/>
      <w:bookmarkStart w:id="2392" w:name="_Toc449349763"/>
      <w:bookmarkStart w:id="2393" w:name="_Toc449349855"/>
      <w:bookmarkStart w:id="2394" w:name="_Toc449349946"/>
      <w:bookmarkStart w:id="2395" w:name="_Toc449350037"/>
      <w:bookmarkStart w:id="2396" w:name="_Toc449350128"/>
      <w:bookmarkStart w:id="2397" w:name="_Toc449350219"/>
      <w:bookmarkStart w:id="2398" w:name="_Toc449350310"/>
      <w:bookmarkStart w:id="2399" w:name="_Toc449350636"/>
      <w:bookmarkStart w:id="2400" w:name="_Toc449350727"/>
      <w:bookmarkStart w:id="2401" w:name="_Toc449351494"/>
      <w:bookmarkStart w:id="2402" w:name="_Toc449351649"/>
      <w:bookmarkStart w:id="2403" w:name="_Toc449351746"/>
      <w:bookmarkStart w:id="2404" w:name="_Toc450171390"/>
      <w:bookmarkStart w:id="2405" w:name="_Toc450171477"/>
      <w:bookmarkStart w:id="2406" w:name="_Toc450171566"/>
      <w:bookmarkStart w:id="2407" w:name="_Toc450171657"/>
      <w:bookmarkStart w:id="2408" w:name="_Toc450171744"/>
      <w:bookmarkStart w:id="2409" w:name="_Toc450171830"/>
      <w:bookmarkStart w:id="2410" w:name="_Toc450172471"/>
      <w:bookmarkStart w:id="2411" w:name="_Toc450172592"/>
      <w:bookmarkStart w:id="2412" w:name="_Toc450173551"/>
      <w:bookmarkStart w:id="2413" w:name="_Toc450173757"/>
      <w:bookmarkStart w:id="2414" w:name="_Toc450174167"/>
      <w:bookmarkStart w:id="2415" w:name="_Toc450203291"/>
      <w:bookmarkStart w:id="2416" w:name="_Toc450204715"/>
      <w:bookmarkStart w:id="2417" w:name="_Toc450203243"/>
      <w:bookmarkStart w:id="2418" w:name="_Toc450905421"/>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p>
    <w:p w:rsidR="002507D9" w:rsidRPr="00AD41C5" w:rsidRDefault="002507D9" w:rsidP="00C13C02">
      <w:pPr>
        <w:pStyle w:val="ListParagraph"/>
        <w:numPr>
          <w:ilvl w:val="0"/>
          <w:numId w:val="56"/>
        </w:numPr>
        <w:rPr>
          <w:rFonts w:ascii="Arial" w:hAnsi="Arial" w:cs="Arial"/>
          <w:b/>
        </w:rPr>
      </w:pPr>
      <w:bookmarkStart w:id="2419" w:name="_Toc384984378"/>
      <w:bookmarkStart w:id="2420" w:name="_Toc449214391"/>
      <w:bookmarkStart w:id="2421" w:name="_Toc449346067"/>
      <w:r w:rsidRPr="00AD41C5">
        <w:rPr>
          <w:rFonts w:ascii="Arial" w:hAnsi="Arial" w:cs="Arial"/>
          <w:b/>
        </w:rPr>
        <w:t>Consultation dans le cadre de la Politique de Réinstallation des Populations</w:t>
      </w:r>
      <w:bookmarkEnd w:id="2355"/>
      <w:bookmarkEnd w:id="2356"/>
      <w:bookmarkEnd w:id="2357"/>
      <w:bookmarkEnd w:id="2358"/>
      <w:bookmarkEnd w:id="2359"/>
      <w:bookmarkEnd w:id="2419"/>
      <w:bookmarkEnd w:id="2420"/>
      <w:bookmarkEnd w:id="2421"/>
    </w:p>
    <w:p w:rsidR="002507D9" w:rsidRPr="00AD41C5" w:rsidRDefault="002507D9" w:rsidP="003F4E21">
      <w:pPr>
        <w:jc w:val="both"/>
        <w:rPr>
          <w:rFonts w:ascii="Arial" w:hAnsi="Arial" w:cs="Arial"/>
        </w:rPr>
      </w:pPr>
      <w:r w:rsidRPr="00AD41C5">
        <w:rPr>
          <w:rFonts w:ascii="Arial" w:hAnsi="Arial" w:cs="Arial"/>
        </w:rPr>
        <w:t>L’information et la consultation sur le processus de préparation du  présent CPRP sont organisées comme suit:</w:t>
      </w:r>
    </w:p>
    <w:p w:rsidR="002507D9" w:rsidRPr="00AD41C5" w:rsidRDefault="002507D9" w:rsidP="00C13C02">
      <w:pPr>
        <w:pStyle w:val="ListParagraph"/>
        <w:numPr>
          <w:ilvl w:val="0"/>
          <w:numId w:val="41"/>
        </w:numPr>
        <w:autoSpaceDE w:val="0"/>
        <w:autoSpaceDN w:val="0"/>
        <w:adjustRightInd w:val="0"/>
        <w:jc w:val="both"/>
        <w:rPr>
          <w:rFonts w:ascii="Arial" w:hAnsi="Arial" w:cs="Arial"/>
        </w:rPr>
      </w:pPr>
      <w:r w:rsidRPr="00AD41C5">
        <w:rPr>
          <w:rFonts w:ascii="Arial" w:hAnsi="Arial" w:cs="Arial"/>
        </w:rPr>
        <w:t>rencontres institutionnelles avec les acteurs concernés par le projet (cf. liste des personnes rencontrées);</w:t>
      </w:r>
    </w:p>
    <w:p w:rsidR="002507D9" w:rsidRPr="00AD41C5" w:rsidRDefault="002507D9" w:rsidP="00C13C02">
      <w:pPr>
        <w:pStyle w:val="ListParagraph"/>
        <w:numPr>
          <w:ilvl w:val="0"/>
          <w:numId w:val="41"/>
        </w:numPr>
        <w:autoSpaceDE w:val="0"/>
        <w:autoSpaceDN w:val="0"/>
        <w:adjustRightInd w:val="0"/>
        <w:jc w:val="both"/>
        <w:rPr>
          <w:rFonts w:ascii="Arial" w:hAnsi="Arial" w:cs="Arial"/>
        </w:rPr>
      </w:pPr>
      <w:r w:rsidRPr="00AD41C5">
        <w:rPr>
          <w:rFonts w:ascii="Arial" w:hAnsi="Arial" w:cs="Arial"/>
        </w:rPr>
        <w:t>rencontres de personnes du secteur privé dans les segments de l’industrie aliment bétail et la mangue ;</w:t>
      </w:r>
    </w:p>
    <w:p w:rsidR="002507D9" w:rsidRPr="00AD41C5" w:rsidRDefault="002507D9" w:rsidP="00C13C02">
      <w:pPr>
        <w:pStyle w:val="ListParagraph"/>
        <w:numPr>
          <w:ilvl w:val="0"/>
          <w:numId w:val="41"/>
        </w:numPr>
        <w:autoSpaceDE w:val="0"/>
        <w:autoSpaceDN w:val="0"/>
        <w:adjustRightInd w:val="0"/>
        <w:jc w:val="both"/>
        <w:rPr>
          <w:rFonts w:ascii="Arial" w:hAnsi="Arial" w:cs="Arial"/>
        </w:rPr>
      </w:pPr>
      <w:r w:rsidRPr="00AD41C5">
        <w:rPr>
          <w:rFonts w:ascii="Arial" w:hAnsi="Arial" w:cs="Arial"/>
        </w:rPr>
        <w:t>consultations locales dans les cercles de Sikasso, Koutiala, Kolondiéba, Bougouni et Yanfolila  (liste personnes en annexes).</w:t>
      </w:r>
    </w:p>
    <w:p w:rsidR="002507D9" w:rsidRPr="00AD41C5" w:rsidRDefault="002507D9" w:rsidP="003F4E21">
      <w:pPr>
        <w:pStyle w:val="ListParagraph"/>
        <w:autoSpaceDE w:val="0"/>
        <w:autoSpaceDN w:val="0"/>
        <w:adjustRightInd w:val="0"/>
        <w:ind w:left="714"/>
        <w:jc w:val="both"/>
        <w:rPr>
          <w:rFonts w:ascii="Arial" w:hAnsi="Arial" w:cs="Arial"/>
        </w:rPr>
      </w:pPr>
    </w:p>
    <w:p w:rsidR="002507D9" w:rsidRPr="00AD41C5" w:rsidRDefault="002507D9" w:rsidP="003F4E21">
      <w:pPr>
        <w:jc w:val="both"/>
        <w:rPr>
          <w:rFonts w:ascii="Arial" w:hAnsi="Arial" w:cs="Arial"/>
        </w:rPr>
      </w:pPr>
      <w:r w:rsidRPr="00AD41C5">
        <w:rPr>
          <w:rFonts w:ascii="Arial" w:hAnsi="Arial" w:cs="Arial"/>
        </w:rPr>
        <w:t>Les points discutés ont porté sur :</w:t>
      </w:r>
    </w:p>
    <w:p w:rsidR="002507D9" w:rsidRPr="00AD41C5" w:rsidRDefault="002507D9" w:rsidP="00C13C02">
      <w:pPr>
        <w:numPr>
          <w:ilvl w:val="0"/>
          <w:numId w:val="42"/>
        </w:numPr>
        <w:jc w:val="both"/>
        <w:rPr>
          <w:rFonts w:ascii="Arial" w:hAnsi="Arial" w:cs="Arial"/>
        </w:rPr>
      </w:pPr>
      <w:r w:rsidRPr="00AD41C5">
        <w:rPr>
          <w:rFonts w:ascii="Arial" w:hAnsi="Arial" w:cs="Arial"/>
        </w:rPr>
        <w:t>l’expropriation et les condit</w:t>
      </w:r>
      <w:r w:rsidR="0059055F" w:rsidRPr="00AD41C5">
        <w:rPr>
          <w:rFonts w:ascii="Arial" w:hAnsi="Arial" w:cs="Arial"/>
        </w:rPr>
        <w:t>ions de réinstallation des PAP ;</w:t>
      </w:r>
    </w:p>
    <w:p w:rsidR="002507D9" w:rsidRPr="00AD41C5" w:rsidRDefault="002507D9" w:rsidP="00C13C02">
      <w:pPr>
        <w:numPr>
          <w:ilvl w:val="0"/>
          <w:numId w:val="42"/>
        </w:numPr>
        <w:jc w:val="both"/>
        <w:rPr>
          <w:rFonts w:ascii="Arial" w:hAnsi="Arial" w:cs="Arial"/>
        </w:rPr>
      </w:pPr>
      <w:r w:rsidRPr="00AD41C5">
        <w:rPr>
          <w:rFonts w:ascii="Arial" w:hAnsi="Arial" w:cs="Arial"/>
        </w:rPr>
        <w:t>les mécanismes de gestion des conflits</w:t>
      </w:r>
      <w:r w:rsidR="0059055F" w:rsidRPr="00AD41C5">
        <w:rPr>
          <w:rFonts w:ascii="Arial" w:hAnsi="Arial" w:cs="Arial"/>
        </w:rPr>
        <w:t> ;</w:t>
      </w:r>
    </w:p>
    <w:p w:rsidR="002507D9" w:rsidRPr="00AD41C5" w:rsidRDefault="002507D9" w:rsidP="00C13C02">
      <w:pPr>
        <w:numPr>
          <w:ilvl w:val="0"/>
          <w:numId w:val="42"/>
        </w:numPr>
        <w:jc w:val="both"/>
        <w:rPr>
          <w:rFonts w:ascii="Arial" w:hAnsi="Arial" w:cs="Arial"/>
        </w:rPr>
      </w:pPr>
      <w:r w:rsidRPr="00AD41C5">
        <w:rPr>
          <w:rFonts w:ascii="Arial" w:hAnsi="Arial" w:cs="Arial"/>
        </w:rPr>
        <w:t>les personnes vulnérables dans les localités consultées</w:t>
      </w:r>
      <w:r w:rsidR="0059055F" w:rsidRPr="00AD41C5">
        <w:rPr>
          <w:rFonts w:ascii="Arial" w:hAnsi="Arial" w:cs="Arial"/>
        </w:rPr>
        <w:t> ;</w:t>
      </w:r>
    </w:p>
    <w:p w:rsidR="008A634C" w:rsidRPr="00AD41C5" w:rsidRDefault="002507D9" w:rsidP="00C13C02">
      <w:pPr>
        <w:numPr>
          <w:ilvl w:val="0"/>
          <w:numId w:val="42"/>
        </w:numPr>
        <w:jc w:val="both"/>
        <w:rPr>
          <w:rFonts w:ascii="Arial" w:hAnsi="Arial" w:cs="Arial"/>
        </w:rPr>
      </w:pPr>
      <w:r w:rsidRPr="00AD41C5">
        <w:rPr>
          <w:rFonts w:ascii="Arial" w:hAnsi="Arial" w:cs="Arial"/>
        </w:rPr>
        <w:t>les craintes et sug</w:t>
      </w:r>
      <w:r w:rsidR="0059055F" w:rsidRPr="00AD41C5">
        <w:rPr>
          <w:rFonts w:ascii="Arial" w:hAnsi="Arial" w:cs="Arial"/>
        </w:rPr>
        <w:t>gestion en cas de réinstallation.</w:t>
      </w:r>
    </w:p>
    <w:p w:rsidR="008B768A" w:rsidRPr="00AD41C5" w:rsidRDefault="0059055F" w:rsidP="003F4E21">
      <w:pPr>
        <w:jc w:val="both"/>
        <w:rPr>
          <w:rFonts w:ascii="Arial" w:hAnsi="Arial" w:cs="Arial"/>
        </w:rPr>
      </w:pPr>
      <w:r w:rsidRPr="00AD41C5">
        <w:rPr>
          <w:rFonts w:ascii="Arial" w:hAnsi="Arial" w:cs="Arial"/>
          <w:noProof/>
          <w:lang w:val="en-US" w:eastAsia="en-US"/>
        </w:rPr>
        <w:drawing>
          <wp:anchor distT="0" distB="0" distL="114300" distR="114300" simplePos="0" relativeHeight="251657216" behindDoc="1" locked="0" layoutInCell="1" allowOverlap="1">
            <wp:simplePos x="0" y="0"/>
            <wp:positionH relativeFrom="column">
              <wp:posOffset>180975</wp:posOffset>
            </wp:positionH>
            <wp:positionV relativeFrom="paragraph">
              <wp:posOffset>54610</wp:posOffset>
            </wp:positionV>
            <wp:extent cx="4922520" cy="2895600"/>
            <wp:effectExtent l="0" t="0" r="0" b="0"/>
            <wp:wrapNone/>
            <wp:docPr id="2" name="Graphiqu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anchor>
        </w:drawing>
      </w:r>
    </w:p>
    <w:p w:rsidR="008B768A" w:rsidRPr="00AD41C5" w:rsidRDefault="008B768A" w:rsidP="003F4E21">
      <w:pPr>
        <w:jc w:val="both"/>
        <w:rPr>
          <w:rFonts w:ascii="Arial" w:hAnsi="Arial" w:cs="Arial"/>
        </w:rPr>
      </w:pPr>
    </w:p>
    <w:p w:rsidR="008B768A" w:rsidRDefault="008B768A" w:rsidP="003F4E21">
      <w:pPr>
        <w:jc w:val="both"/>
        <w:rPr>
          <w:rFonts w:ascii="Arial" w:hAnsi="Arial" w:cs="Arial"/>
        </w:rPr>
      </w:pPr>
    </w:p>
    <w:p w:rsidR="00AD41C5" w:rsidRDefault="00AD41C5" w:rsidP="003F4E21">
      <w:pPr>
        <w:jc w:val="both"/>
        <w:rPr>
          <w:rFonts w:ascii="Arial" w:hAnsi="Arial" w:cs="Arial"/>
        </w:rPr>
      </w:pPr>
    </w:p>
    <w:p w:rsidR="00AD41C5" w:rsidRDefault="00AD41C5" w:rsidP="003F4E21">
      <w:pPr>
        <w:jc w:val="both"/>
        <w:rPr>
          <w:rFonts w:ascii="Arial" w:hAnsi="Arial" w:cs="Arial"/>
        </w:rPr>
      </w:pPr>
    </w:p>
    <w:p w:rsidR="00AD41C5" w:rsidRDefault="00AD41C5" w:rsidP="003F4E21">
      <w:pPr>
        <w:jc w:val="both"/>
        <w:rPr>
          <w:rFonts w:ascii="Arial" w:hAnsi="Arial" w:cs="Arial"/>
        </w:rPr>
      </w:pPr>
    </w:p>
    <w:p w:rsidR="00AD41C5" w:rsidRDefault="00AD41C5" w:rsidP="003F4E21">
      <w:pPr>
        <w:jc w:val="both"/>
        <w:rPr>
          <w:rFonts w:ascii="Arial" w:hAnsi="Arial" w:cs="Arial"/>
        </w:rPr>
      </w:pPr>
    </w:p>
    <w:p w:rsidR="00AD41C5" w:rsidRDefault="00AD41C5" w:rsidP="003F4E21">
      <w:pPr>
        <w:jc w:val="both"/>
        <w:rPr>
          <w:rFonts w:ascii="Arial" w:hAnsi="Arial" w:cs="Arial"/>
        </w:rPr>
      </w:pPr>
    </w:p>
    <w:p w:rsidR="00AD41C5" w:rsidRPr="00AD41C5" w:rsidRDefault="00AD41C5" w:rsidP="003F4E21">
      <w:pPr>
        <w:jc w:val="both"/>
        <w:rPr>
          <w:rFonts w:ascii="Arial" w:hAnsi="Arial" w:cs="Arial"/>
        </w:rPr>
      </w:pPr>
    </w:p>
    <w:p w:rsidR="008B768A" w:rsidRPr="00AD41C5" w:rsidRDefault="008B768A" w:rsidP="003F4E21">
      <w:pPr>
        <w:jc w:val="both"/>
        <w:rPr>
          <w:rFonts w:ascii="Arial" w:hAnsi="Arial" w:cs="Arial"/>
        </w:rPr>
      </w:pPr>
    </w:p>
    <w:p w:rsidR="008B768A" w:rsidRPr="00AD41C5" w:rsidRDefault="008B768A" w:rsidP="003F4E21">
      <w:pPr>
        <w:jc w:val="both"/>
        <w:rPr>
          <w:rFonts w:ascii="Arial" w:hAnsi="Arial" w:cs="Arial"/>
        </w:rPr>
      </w:pPr>
    </w:p>
    <w:p w:rsidR="0059055F" w:rsidRPr="00AD41C5" w:rsidRDefault="0059055F" w:rsidP="003F4E21">
      <w:pPr>
        <w:jc w:val="both"/>
        <w:rPr>
          <w:rFonts w:ascii="Arial" w:hAnsi="Arial" w:cs="Arial"/>
        </w:rPr>
      </w:pPr>
    </w:p>
    <w:p w:rsidR="0059055F" w:rsidRPr="00AD41C5" w:rsidRDefault="0059055F" w:rsidP="003F4E21">
      <w:pPr>
        <w:jc w:val="both"/>
        <w:rPr>
          <w:rFonts w:ascii="Arial" w:hAnsi="Arial" w:cs="Arial"/>
        </w:rPr>
      </w:pPr>
    </w:p>
    <w:p w:rsidR="0059055F" w:rsidRPr="00AD41C5" w:rsidRDefault="0059055F" w:rsidP="003F4E21">
      <w:pPr>
        <w:jc w:val="both"/>
        <w:rPr>
          <w:rFonts w:ascii="Arial" w:hAnsi="Arial" w:cs="Arial"/>
        </w:rPr>
      </w:pPr>
    </w:p>
    <w:p w:rsidR="0059055F" w:rsidRPr="00AD41C5" w:rsidRDefault="0059055F" w:rsidP="003F4E21">
      <w:pPr>
        <w:jc w:val="both"/>
        <w:rPr>
          <w:rFonts w:ascii="Arial" w:hAnsi="Arial" w:cs="Arial"/>
        </w:rPr>
      </w:pPr>
    </w:p>
    <w:p w:rsidR="0059055F" w:rsidRPr="00AD41C5" w:rsidRDefault="0059055F" w:rsidP="003F4E21">
      <w:pPr>
        <w:jc w:val="both"/>
        <w:rPr>
          <w:rFonts w:ascii="Arial" w:hAnsi="Arial" w:cs="Arial"/>
        </w:rPr>
      </w:pPr>
    </w:p>
    <w:p w:rsidR="0059055F" w:rsidRPr="00AD41C5" w:rsidRDefault="008E2285" w:rsidP="003F4E21">
      <w:pPr>
        <w:jc w:val="both"/>
        <w:rPr>
          <w:rFonts w:ascii="Arial" w:hAnsi="Arial" w:cs="Arial"/>
        </w:rPr>
      </w:pPr>
      <w:r>
        <w:rPr>
          <w:rFonts w:ascii="Arial" w:hAnsi="Arial" w:cs="Arial"/>
          <w:noProof/>
          <w:lang w:val="en-US" w:eastAsia="en-US"/>
        </w:rPr>
        <mc:AlternateContent>
          <mc:Choice Requires="wps">
            <w:drawing>
              <wp:anchor distT="0" distB="0" distL="114300" distR="114300" simplePos="0" relativeHeight="251694080" behindDoc="0" locked="0" layoutInCell="1" allowOverlap="1" wp14:anchorId="43C868B7">
                <wp:simplePos x="0" y="0"/>
                <wp:positionH relativeFrom="column">
                  <wp:posOffset>476885</wp:posOffset>
                </wp:positionH>
                <wp:positionV relativeFrom="paragraph">
                  <wp:posOffset>35560</wp:posOffset>
                </wp:positionV>
                <wp:extent cx="4391660" cy="313055"/>
                <wp:effectExtent l="0" t="0" r="8890" b="0"/>
                <wp:wrapNone/>
                <wp:docPr id="4"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1660" cy="3130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60CB1" w:rsidRPr="00B701E5" w:rsidRDefault="00560CB1" w:rsidP="00B701E5">
                            <w:pPr>
                              <w:pStyle w:val="Caption"/>
                              <w:jc w:val="center"/>
                              <w:rPr>
                                <w:rFonts w:ascii="Arial" w:hAnsi="Arial" w:cs="Arial"/>
                                <w:b w:val="0"/>
                                <w:noProof/>
                                <w:sz w:val="22"/>
                              </w:rPr>
                            </w:pPr>
                            <w:bookmarkStart w:id="2422" w:name="_Toc451982508"/>
                            <w:r w:rsidRPr="00B701E5">
                              <w:rPr>
                                <w:rFonts w:ascii="Arial" w:hAnsi="Arial" w:cs="Arial"/>
                                <w:b w:val="0"/>
                                <w:sz w:val="22"/>
                              </w:rPr>
                              <w:t xml:space="preserve">Figure </w:t>
                            </w:r>
                            <w:r w:rsidRPr="00B701E5">
                              <w:rPr>
                                <w:rFonts w:ascii="Arial" w:hAnsi="Arial" w:cs="Arial"/>
                                <w:b w:val="0"/>
                                <w:sz w:val="22"/>
                              </w:rPr>
                              <w:fldChar w:fldCharType="begin"/>
                            </w:r>
                            <w:r w:rsidRPr="00B701E5">
                              <w:rPr>
                                <w:rFonts w:ascii="Arial" w:hAnsi="Arial" w:cs="Arial"/>
                                <w:b w:val="0"/>
                                <w:sz w:val="22"/>
                              </w:rPr>
                              <w:instrText xml:space="preserve"> SEQ Figure \* ARABIC </w:instrText>
                            </w:r>
                            <w:r w:rsidRPr="00B701E5">
                              <w:rPr>
                                <w:rFonts w:ascii="Arial" w:hAnsi="Arial" w:cs="Arial"/>
                                <w:b w:val="0"/>
                                <w:sz w:val="22"/>
                              </w:rPr>
                              <w:fldChar w:fldCharType="separate"/>
                            </w:r>
                            <w:r>
                              <w:rPr>
                                <w:rFonts w:ascii="Arial" w:hAnsi="Arial" w:cs="Arial"/>
                                <w:b w:val="0"/>
                                <w:noProof/>
                                <w:sz w:val="22"/>
                              </w:rPr>
                              <w:t>2</w:t>
                            </w:r>
                            <w:r w:rsidRPr="00B701E5">
                              <w:rPr>
                                <w:rFonts w:ascii="Arial" w:hAnsi="Arial" w:cs="Arial"/>
                                <w:b w:val="0"/>
                                <w:sz w:val="22"/>
                              </w:rPr>
                              <w:fldChar w:fldCharType="end"/>
                            </w:r>
                            <w:r w:rsidRPr="00B701E5">
                              <w:rPr>
                                <w:rFonts w:ascii="Arial" w:hAnsi="Arial" w:cs="Arial"/>
                                <w:b w:val="0"/>
                                <w:sz w:val="22"/>
                              </w:rPr>
                              <w:t> : Taux de participation générale aux consultations publiques</w:t>
                            </w:r>
                            <w:bookmarkEnd w:id="2422"/>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3C868B7" id="_x0000_t202" coordsize="21600,21600" o:spt="202" path="m,l,21600r21600,l21600,xe">
                <v:stroke joinstyle="miter"/>
                <v:path gradientshapeok="t" o:connecttype="rect"/>
              </v:shapetype>
              <v:shape id="Text Box 87" o:spid="_x0000_s1027" type="#_x0000_t202" style="position:absolute;left:0;text-align:left;margin-left:37.55pt;margin-top:2.8pt;width:345.8pt;height:24.6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" stroked="f">
                <v:textbox style="mso-fit-shape-to-text:t" inset="0,0,0,0">
                  <w:txbxContent>
                    <w:p w:rsidR="00560CB1" w:rsidRPr="00B701E5" w:rsidRDefault="00560CB1" w:rsidP="00B701E5">
                      <w:pPr>
                        <w:pStyle w:val="Caption"/>
                        <w:jc w:val="center"/>
                        <w:rPr>
                          <w:rFonts w:ascii="Arial" w:hAnsi="Arial" w:cs="Arial"/>
                          <w:b w:val="0"/>
                          <w:noProof/>
                          <w:sz w:val="22"/>
                        </w:rPr>
                      </w:pPr>
                      <w:bookmarkStart w:id="2422" w:name="_Toc451982508"/>
                      <w:r w:rsidRPr="00B701E5">
                        <w:rPr>
                          <w:rFonts w:ascii="Arial" w:hAnsi="Arial" w:cs="Arial"/>
                          <w:b w:val="0"/>
                          <w:sz w:val="22"/>
                        </w:rPr>
                        <w:t xml:space="preserve">Figure </w:t>
                      </w:r>
                      <w:r w:rsidRPr="00B701E5">
                        <w:rPr>
                          <w:rFonts w:ascii="Arial" w:hAnsi="Arial" w:cs="Arial"/>
                          <w:b w:val="0"/>
                          <w:sz w:val="22"/>
                        </w:rPr>
                        <w:fldChar w:fldCharType="begin"/>
                      </w:r>
                      <w:r w:rsidRPr="00B701E5">
                        <w:rPr>
                          <w:rFonts w:ascii="Arial" w:hAnsi="Arial" w:cs="Arial"/>
                          <w:b w:val="0"/>
                          <w:sz w:val="22"/>
                        </w:rPr>
                        <w:instrText xml:space="preserve"> SEQ Figure \* ARABIC </w:instrText>
                      </w:r>
                      <w:r w:rsidRPr="00B701E5">
                        <w:rPr>
                          <w:rFonts w:ascii="Arial" w:hAnsi="Arial" w:cs="Arial"/>
                          <w:b w:val="0"/>
                          <w:sz w:val="22"/>
                        </w:rPr>
                        <w:fldChar w:fldCharType="separate"/>
                      </w:r>
                      <w:r>
                        <w:rPr>
                          <w:rFonts w:ascii="Arial" w:hAnsi="Arial" w:cs="Arial"/>
                          <w:b w:val="0"/>
                          <w:noProof/>
                          <w:sz w:val="22"/>
                        </w:rPr>
                        <w:t>2</w:t>
                      </w:r>
                      <w:r w:rsidRPr="00B701E5">
                        <w:rPr>
                          <w:rFonts w:ascii="Arial" w:hAnsi="Arial" w:cs="Arial"/>
                          <w:b w:val="0"/>
                          <w:sz w:val="22"/>
                        </w:rPr>
                        <w:fldChar w:fldCharType="end"/>
                      </w:r>
                      <w:r w:rsidRPr="00B701E5">
                        <w:rPr>
                          <w:rFonts w:ascii="Arial" w:hAnsi="Arial" w:cs="Arial"/>
                          <w:b w:val="0"/>
                          <w:sz w:val="22"/>
                        </w:rPr>
                        <w:t> : Taux de participation générale aux consultations publiques</w:t>
                      </w:r>
                      <w:bookmarkEnd w:id="2422"/>
                    </w:p>
                  </w:txbxContent>
                </v:textbox>
              </v:shape>
            </w:pict>
          </mc:Fallback>
        </mc:AlternateContent>
      </w:r>
    </w:p>
    <w:p w:rsidR="002507D9" w:rsidRPr="00AD41C5" w:rsidRDefault="002507D9" w:rsidP="003F4E21">
      <w:pPr>
        <w:jc w:val="both"/>
        <w:rPr>
          <w:rFonts w:ascii="Arial" w:hAnsi="Arial" w:cs="Arial"/>
          <w:b/>
        </w:rPr>
      </w:pPr>
      <w:bookmarkStart w:id="2423" w:name="_Toc451982487"/>
      <w:r w:rsidRPr="00AD41C5">
        <w:rPr>
          <w:rFonts w:ascii="Arial" w:hAnsi="Arial" w:cs="Arial"/>
        </w:rPr>
        <w:t xml:space="preserve">Tableau </w:t>
      </w:r>
      <w:r w:rsidR="0021119A" w:rsidRPr="00AD41C5">
        <w:rPr>
          <w:rFonts w:ascii="Arial" w:hAnsi="Arial" w:cs="Arial"/>
        </w:rPr>
        <w:fldChar w:fldCharType="begin"/>
      </w:r>
      <w:r w:rsidRPr="00AD41C5">
        <w:rPr>
          <w:rFonts w:ascii="Arial" w:hAnsi="Arial" w:cs="Arial"/>
        </w:rPr>
        <w:instrText xml:space="preserve"> SEQ Tableau \* ARABIC </w:instrText>
      </w:r>
      <w:r w:rsidR="0021119A" w:rsidRPr="00AD41C5">
        <w:rPr>
          <w:rFonts w:ascii="Arial" w:hAnsi="Arial" w:cs="Arial"/>
        </w:rPr>
        <w:fldChar w:fldCharType="separate"/>
      </w:r>
      <w:r w:rsidR="008F3F96">
        <w:rPr>
          <w:rFonts w:ascii="Arial" w:hAnsi="Arial" w:cs="Arial"/>
          <w:noProof/>
        </w:rPr>
        <w:t>6</w:t>
      </w:r>
      <w:r w:rsidR="0021119A" w:rsidRPr="00AD41C5">
        <w:rPr>
          <w:rFonts w:ascii="Arial" w:hAnsi="Arial" w:cs="Arial"/>
        </w:rPr>
        <w:fldChar w:fldCharType="end"/>
      </w:r>
      <w:r w:rsidRPr="00AD41C5">
        <w:rPr>
          <w:rFonts w:ascii="Arial" w:hAnsi="Arial" w:cs="Arial"/>
        </w:rPr>
        <w:t> : Synthèse des consultations</w:t>
      </w:r>
      <w:bookmarkEnd w:id="2423"/>
      <w:r w:rsidRPr="00AD41C5">
        <w:rPr>
          <w:rFonts w:ascii="Arial" w:hAnsi="Arial" w:cs="Arial"/>
          <w:b/>
        </w:rPr>
        <w:t xml:space="preserve">  </w:t>
      </w:r>
    </w:p>
    <w:tbl>
      <w:tblPr>
        <w:tblW w:w="1053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8"/>
        <w:gridCol w:w="3544"/>
        <w:gridCol w:w="5028"/>
      </w:tblGrid>
      <w:tr w:rsidR="002507D9" w:rsidRPr="00AD41C5" w:rsidTr="0059055F">
        <w:tc>
          <w:tcPr>
            <w:tcW w:w="1958" w:type="dxa"/>
            <w:shd w:val="clear" w:color="auto" w:fill="D9D9D9" w:themeFill="background1" w:themeFillShade="D9"/>
          </w:tcPr>
          <w:p w:rsidR="002507D9" w:rsidRPr="00AD41C5" w:rsidRDefault="002507D9" w:rsidP="003F4E21">
            <w:pPr>
              <w:rPr>
                <w:rFonts w:ascii="Arial" w:hAnsi="Arial" w:cs="Arial"/>
              </w:rPr>
            </w:pPr>
            <w:r w:rsidRPr="00AD41C5">
              <w:rPr>
                <w:rFonts w:ascii="Arial" w:hAnsi="Arial" w:cs="Arial"/>
                <w:b/>
              </w:rPr>
              <w:t>Points discutés</w:t>
            </w:r>
          </w:p>
        </w:tc>
        <w:tc>
          <w:tcPr>
            <w:tcW w:w="3544" w:type="dxa"/>
            <w:shd w:val="clear" w:color="auto" w:fill="D9D9D9" w:themeFill="background1" w:themeFillShade="D9"/>
          </w:tcPr>
          <w:p w:rsidR="002507D9" w:rsidRPr="00AD41C5" w:rsidRDefault="002507D9" w:rsidP="003F4E21">
            <w:pPr>
              <w:rPr>
                <w:rFonts w:ascii="Arial" w:hAnsi="Arial" w:cs="Arial"/>
                <w:b/>
              </w:rPr>
            </w:pPr>
            <w:r w:rsidRPr="00AD41C5">
              <w:rPr>
                <w:rFonts w:ascii="Arial" w:hAnsi="Arial" w:cs="Arial"/>
                <w:b/>
              </w:rPr>
              <w:t>Préoccupation et craintes sur le Projet PACAM</w:t>
            </w:r>
          </w:p>
        </w:tc>
        <w:tc>
          <w:tcPr>
            <w:tcW w:w="5028" w:type="dxa"/>
            <w:shd w:val="clear" w:color="auto" w:fill="D9D9D9" w:themeFill="background1" w:themeFillShade="D9"/>
          </w:tcPr>
          <w:p w:rsidR="002507D9" w:rsidRPr="00AD41C5" w:rsidRDefault="002507D9" w:rsidP="003F4E21">
            <w:pPr>
              <w:rPr>
                <w:rFonts w:ascii="Arial" w:hAnsi="Arial" w:cs="Arial"/>
              </w:rPr>
            </w:pPr>
            <w:r w:rsidRPr="00AD41C5">
              <w:rPr>
                <w:rFonts w:ascii="Arial" w:hAnsi="Arial" w:cs="Arial"/>
                <w:b/>
              </w:rPr>
              <w:t>Recommandations</w:t>
            </w:r>
          </w:p>
        </w:tc>
      </w:tr>
      <w:tr w:rsidR="002507D9" w:rsidRPr="00AD41C5" w:rsidTr="0059055F">
        <w:tc>
          <w:tcPr>
            <w:tcW w:w="1958" w:type="dxa"/>
          </w:tcPr>
          <w:p w:rsidR="002507D9" w:rsidRPr="00AD41C5" w:rsidRDefault="002507D9" w:rsidP="003F4E21">
            <w:pPr>
              <w:rPr>
                <w:rFonts w:ascii="Arial" w:hAnsi="Arial" w:cs="Arial"/>
              </w:rPr>
            </w:pPr>
            <w:r w:rsidRPr="00AD41C5">
              <w:rPr>
                <w:rFonts w:ascii="Arial" w:hAnsi="Arial" w:cs="Arial"/>
              </w:rPr>
              <w:t>la question de la  réinstallation liée au projet</w:t>
            </w:r>
          </w:p>
          <w:p w:rsidR="002507D9" w:rsidRPr="00AD41C5" w:rsidRDefault="002507D9" w:rsidP="003F4E21">
            <w:pPr>
              <w:rPr>
                <w:rFonts w:ascii="Arial" w:hAnsi="Arial" w:cs="Arial"/>
              </w:rPr>
            </w:pPr>
          </w:p>
          <w:p w:rsidR="002507D9" w:rsidRPr="00AD41C5" w:rsidRDefault="002507D9" w:rsidP="003F4E21">
            <w:pPr>
              <w:rPr>
                <w:rFonts w:ascii="Arial" w:hAnsi="Arial" w:cs="Arial"/>
              </w:rPr>
            </w:pPr>
          </w:p>
          <w:p w:rsidR="002507D9" w:rsidRPr="00AD41C5" w:rsidRDefault="002507D9" w:rsidP="003F4E21">
            <w:pPr>
              <w:rPr>
                <w:rFonts w:ascii="Arial" w:hAnsi="Arial" w:cs="Arial"/>
                <w:b/>
              </w:rPr>
            </w:pPr>
          </w:p>
        </w:tc>
        <w:tc>
          <w:tcPr>
            <w:tcW w:w="3544" w:type="dxa"/>
          </w:tcPr>
          <w:p w:rsidR="002507D9" w:rsidRPr="00AD41C5" w:rsidRDefault="002507D9" w:rsidP="00C13C02">
            <w:pPr>
              <w:pStyle w:val="ListParagraph"/>
              <w:numPr>
                <w:ilvl w:val="0"/>
                <w:numId w:val="13"/>
              </w:numPr>
              <w:jc w:val="both"/>
              <w:rPr>
                <w:rFonts w:ascii="Arial" w:hAnsi="Arial" w:cs="Arial"/>
              </w:rPr>
            </w:pPr>
            <w:r w:rsidRPr="00AD41C5">
              <w:rPr>
                <w:rFonts w:ascii="Arial" w:hAnsi="Arial" w:cs="Arial"/>
              </w:rPr>
              <w:t xml:space="preserve">Que faire des occupants illicites qui pourraient être sur  certaines pistes : vendeurs de bois, de charbon, carburant, </w:t>
            </w:r>
            <w:r w:rsidR="0059055F" w:rsidRPr="00AD41C5">
              <w:rPr>
                <w:rFonts w:ascii="Arial" w:hAnsi="Arial" w:cs="Arial"/>
              </w:rPr>
              <w:t>etc.</w:t>
            </w:r>
            <w:r w:rsidRPr="00AD41C5">
              <w:rPr>
                <w:rFonts w:ascii="Arial" w:hAnsi="Arial" w:cs="Arial"/>
              </w:rPr>
              <w:t> ?</w:t>
            </w:r>
          </w:p>
          <w:p w:rsidR="002507D9" w:rsidRPr="00AD41C5" w:rsidRDefault="002507D9" w:rsidP="00C13C02">
            <w:pPr>
              <w:pStyle w:val="ListParagraph"/>
              <w:numPr>
                <w:ilvl w:val="0"/>
                <w:numId w:val="13"/>
              </w:numPr>
              <w:jc w:val="both"/>
              <w:rPr>
                <w:rFonts w:ascii="Arial" w:hAnsi="Arial" w:cs="Arial"/>
              </w:rPr>
            </w:pPr>
            <w:r w:rsidRPr="00AD41C5">
              <w:rPr>
                <w:rFonts w:ascii="Arial" w:hAnsi="Arial" w:cs="Arial"/>
              </w:rPr>
              <w:t>Quelles sont les mesures de compensation  prévue ?</w:t>
            </w:r>
          </w:p>
          <w:p w:rsidR="002507D9" w:rsidRPr="00AD41C5" w:rsidRDefault="002507D9" w:rsidP="00C13C02">
            <w:pPr>
              <w:pStyle w:val="ListParagraph"/>
              <w:numPr>
                <w:ilvl w:val="0"/>
                <w:numId w:val="13"/>
              </w:numPr>
              <w:jc w:val="both"/>
              <w:rPr>
                <w:rFonts w:ascii="Arial" w:hAnsi="Arial" w:cs="Arial"/>
              </w:rPr>
            </w:pPr>
            <w:r w:rsidRPr="00AD41C5">
              <w:rPr>
                <w:rFonts w:ascii="Arial" w:hAnsi="Arial" w:cs="Arial"/>
              </w:rPr>
              <w:t>Quels sont les critères de choix du site des infrastructures ?</w:t>
            </w:r>
          </w:p>
          <w:p w:rsidR="002507D9" w:rsidRPr="00AD41C5" w:rsidRDefault="002507D9" w:rsidP="00C13C02">
            <w:pPr>
              <w:pStyle w:val="ListParagraph"/>
              <w:numPr>
                <w:ilvl w:val="0"/>
                <w:numId w:val="13"/>
              </w:numPr>
              <w:jc w:val="both"/>
              <w:rPr>
                <w:rFonts w:ascii="Arial" w:hAnsi="Arial" w:cs="Arial"/>
              </w:rPr>
            </w:pPr>
            <w:r w:rsidRPr="00AD41C5">
              <w:rPr>
                <w:rFonts w:ascii="Arial" w:hAnsi="Arial" w:cs="Arial"/>
              </w:rPr>
              <w:t>A qui appartiendront les infrastructures ?</w:t>
            </w:r>
          </w:p>
          <w:p w:rsidR="002507D9" w:rsidRPr="00AD41C5" w:rsidRDefault="002507D9" w:rsidP="003F4E21">
            <w:pPr>
              <w:pStyle w:val="ListParagraph"/>
              <w:jc w:val="both"/>
              <w:rPr>
                <w:rFonts w:ascii="Arial" w:hAnsi="Arial" w:cs="Arial"/>
                <w:b/>
              </w:rPr>
            </w:pPr>
            <w:r w:rsidRPr="00AD41C5">
              <w:rPr>
                <w:rFonts w:ascii="Arial" w:hAnsi="Arial" w:cs="Arial"/>
              </w:rPr>
              <w:t>La vulnérabilité dans la zone du projet  notamment les femmes, les enfants, les jeunes sans emplois, les personnes âgées et les personnes vivant avec un handicap</w:t>
            </w:r>
          </w:p>
        </w:tc>
        <w:tc>
          <w:tcPr>
            <w:tcW w:w="5028" w:type="dxa"/>
          </w:tcPr>
          <w:p w:rsidR="002507D9" w:rsidRPr="00AD41C5" w:rsidRDefault="002507D9" w:rsidP="00C13C02">
            <w:pPr>
              <w:pStyle w:val="ListParagraph"/>
              <w:numPr>
                <w:ilvl w:val="0"/>
                <w:numId w:val="13"/>
              </w:numPr>
              <w:jc w:val="both"/>
              <w:rPr>
                <w:rFonts w:ascii="Arial" w:hAnsi="Arial" w:cs="Arial"/>
              </w:rPr>
            </w:pPr>
            <w:r w:rsidRPr="00AD41C5">
              <w:rPr>
                <w:rFonts w:ascii="Arial" w:hAnsi="Arial" w:cs="Arial"/>
              </w:rPr>
              <w:t>Manifestation de la volonté de L’APLS (Association des Acheteurs des produits locaux de Sikasso) à mettre à la disposition du projet un terrain de 50 m2 avec titre foncier bâtir les magasins. La zone industrielle de Sikasso également peut servir pour bâtir les infrastructures du projet.</w:t>
            </w:r>
          </w:p>
          <w:p w:rsidR="002507D9" w:rsidRPr="00AD41C5" w:rsidRDefault="002507D9" w:rsidP="00C13C02">
            <w:pPr>
              <w:pStyle w:val="ListParagraph"/>
              <w:numPr>
                <w:ilvl w:val="0"/>
                <w:numId w:val="13"/>
              </w:numPr>
              <w:jc w:val="both"/>
              <w:rPr>
                <w:rFonts w:ascii="Arial" w:hAnsi="Arial" w:cs="Arial"/>
              </w:rPr>
            </w:pPr>
            <w:r w:rsidRPr="00AD41C5">
              <w:rPr>
                <w:rFonts w:ascii="Arial" w:hAnsi="Arial" w:cs="Arial"/>
              </w:rPr>
              <w:t>Manifestation de la Kopak (Coopérative des commerçants des produits locaux de Koutiala) à  mettre à la disposition du projet  un espace avec titre foncier pour bâtir les magasins,</w:t>
            </w:r>
          </w:p>
          <w:p w:rsidR="002507D9" w:rsidRPr="00AD41C5" w:rsidRDefault="002507D9" w:rsidP="00C13C02">
            <w:pPr>
              <w:pStyle w:val="ListParagraph"/>
              <w:numPr>
                <w:ilvl w:val="0"/>
                <w:numId w:val="13"/>
              </w:numPr>
              <w:jc w:val="both"/>
              <w:rPr>
                <w:rFonts w:ascii="Arial" w:hAnsi="Arial" w:cs="Arial"/>
              </w:rPr>
            </w:pPr>
            <w:r w:rsidRPr="00AD41C5">
              <w:rPr>
                <w:rFonts w:ascii="Arial" w:hAnsi="Arial" w:cs="Arial"/>
              </w:rPr>
              <w:t>Privilégier le dispositif local de gestion en cas de conflits</w:t>
            </w:r>
          </w:p>
          <w:p w:rsidR="002507D9" w:rsidRPr="00AD41C5" w:rsidRDefault="002507D9" w:rsidP="00C13C02">
            <w:pPr>
              <w:pStyle w:val="ListParagraph"/>
              <w:numPr>
                <w:ilvl w:val="0"/>
                <w:numId w:val="13"/>
              </w:numPr>
              <w:jc w:val="both"/>
              <w:rPr>
                <w:rFonts w:ascii="Arial" w:hAnsi="Arial" w:cs="Arial"/>
              </w:rPr>
            </w:pPr>
            <w:r w:rsidRPr="00AD41C5">
              <w:rPr>
                <w:rFonts w:ascii="Arial" w:hAnsi="Arial" w:cs="Arial"/>
              </w:rPr>
              <w:t>Mettre en place des commissions techniques en cas d’expropriation/réinstallation</w:t>
            </w:r>
          </w:p>
          <w:p w:rsidR="002507D9" w:rsidRPr="00AD41C5" w:rsidRDefault="002507D9" w:rsidP="00C13C02">
            <w:pPr>
              <w:pStyle w:val="ListParagraph"/>
              <w:numPr>
                <w:ilvl w:val="0"/>
                <w:numId w:val="13"/>
              </w:numPr>
              <w:jc w:val="both"/>
              <w:rPr>
                <w:rFonts w:ascii="Arial" w:hAnsi="Arial" w:cs="Arial"/>
              </w:rPr>
            </w:pPr>
            <w:r w:rsidRPr="00AD41C5">
              <w:rPr>
                <w:rFonts w:ascii="Arial" w:hAnsi="Arial" w:cs="Arial"/>
              </w:rPr>
              <w:t>Privilégier l’emploi local pendant la mise en œuvre du projet,</w:t>
            </w:r>
          </w:p>
          <w:p w:rsidR="002507D9" w:rsidRPr="00AD41C5" w:rsidRDefault="002507D9" w:rsidP="00C13C02">
            <w:pPr>
              <w:pStyle w:val="ListParagraph"/>
              <w:numPr>
                <w:ilvl w:val="0"/>
                <w:numId w:val="13"/>
              </w:numPr>
              <w:jc w:val="both"/>
              <w:rPr>
                <w:rFonts w:ascii="Arial" w:hAnsi="Arial" w:cs="Arial"/>
              </w:rPr>
            </w:pPr>
            <w:r w:rsidRPr="00AD41C5">
              <w:rPr>
                <w:rFonts w:ascii="Arial" w:hAnsi="Arial" w:cs="Arial"/>
              </w:rPr>
              <w:t>implication des acteurs concernée par la filière dans les activités du projet,</w:t>
            </w:r>
          </w:p>
          <w:p w:rsidR="002507D9" w:rsidRPr="00AD41C5" w:rsidRDefault="002507D9" w:rsidP="00C13C02">
            <w:pPr>
              <w:pStyle w:val="ListParagraph"/>
              <w:numPr>
                <w:ilvl w:val="0"/>
                <w:numId w:val="13"/>
              </w:numPr>
              <w:jc w:val="both"/>
              <w:rPr>
                <w:rFonts w:ascii="Arial" w:hAnsi="Arial" w:cs="Arial"/>
              </w:rPr>
            </w:pPr>
            <w:r w:rsidRPr="00AD41C5">
              <w:rPr>
                <w:rFonts w:ascii="Arial" w:hAnsi="Arial" w:cs="Arial"/>
              </w:rPr>
              <w:t>Responsabiliser les acteurs dans la mise en œuvre du projet,</w:t>
            </w:r>
          </w:p>
          <w:p w:rsidR="002507D9" w:rsidRPr="00AD41C5" w:rsidRDefault="002507D9" w:rsidP="00C13C02">
            <w:pPr>
              <w:pStyle w:val="ListParagraph"/>
              <w:numPr>
                <w:ilvl w:val="0"/>
                <w:numId w:val="13"/>
              </w:numPr>
              <w:jc w:val="both"/>
              <w:rPr>
                <w:rFonts w:ascii="Arial" w:hAnsi="Arial" w:cs="Arial"/>
              </w:rPr>
            </w:pPr>
            <w:r w:rsidRPr="00AD41C5">
              <w:rPr>
                <w:rFonts w:ascii="Arial" w:hAnsi="Arial" w:cs="Arial"/>
              </w:rPr>
              <w:t>Indemnisation de toutes les personnes dont les biens seraient touchés</w:t>
            </w:r>
          </w:p>
          <w:p w:rsidR="002507D9" w:rsidRPr="00AD41C5" w:rsidRDefault="002507D9" w:rsidP="00C13C02">
            <w:pPr>
              <w:pStyle w:val="ListParagraph"/>
              <w:numPr>
                <w:ilvl w:val="0"/>
                <w:numId w:val="13"/>
              </w:numPr>
              <w:jc w:val="both"/>
              <w:rPr>
                <w:rFonts w:ascii="Arial" w:hAnsi="Arial" w:cs="Arial"/>
              </w:rPr>
            </w:pPr>
            <w:r w:rsidRPr="00AD41C5">
              <w:rPr>
                <w:rFonts w:ascii="Arial" w:hAnsi="Arial" w:cs="Arial"/>
              </w:rPr>
              <w:t>Confier la gestion des infrastructures aux producteurs</w:t>
            </w:r>
          </w:p>
          <w:p w:rsidR="002507D9" w:rsidRPr="00AD41C5" w:rsidRDefault="002507D9" w:rsidP="00C13C02">
            <w:pPr>
              <w:pStyle w:val="ListParagraph"/>
              <w:numPr>
                <w:ilvl w:val="0"/>
                <w:numId w:val="13"/>
              </w:numPr>
              <w:jc w:val="both"/>
              <w:rPr>
                <w:rFonts w:ascii="Arial" w:hAnsi="Arial" w:cs="Arial"/>
              </w:rPr>
            </w:pPr>
            <w:r w:rsidRPr="00AD41C5">
              <w:rPr>
                <w:rFonts w:ascii="Arial" w:eastAsia="Times New Roman" w:hAnsi="Arial" w:cs="Arial"/>
              </w:rPr>
              <w:t>Renforcer la capacité des centres de conditionnement existants</w:t>
            </w:r>
            <w:r w:rsidRPr="00AD41C5">
              <w:rPr>
                <w:rFonts w:ascii="Arial" w:hAnsi="Arial" w:cs="Arial"/>
              </w:rPr>
              <w:t>,</w:t>
            </w:r>
          </w:p>
          <w:p w:rsidR="002507D9" w:rsidRPr="00AD41C5" w:rsidRDefault="002507D9" w:rsidP="00C13C02">
            <w:pPr>
              <w:pStyle w:val="ListParagraph"/>
              <w:numPr>
                <w:ilvl w:val="0"/>
                <w:numId w:val="13"/>
              </w:numPr>
              <w:jc w:val="both"/>
              <w:rPr>
                <w:rFonts w:ascii="Arial" w:hAnsi="Arial" w:cs="Arial"/>
              </w:rPr>
            </w:pPr>
            <w:r w:rsidRPr="00AD41C5">
              <w:rPr>
                <w:rFonts w:ascii="Arial" w:hAnsi="Arial" w:cs="Arial"/>
              </w:rPr>
              <w:t>Construire des magasins et non des silos</w:t>
            </w:r>
          </w:p>
          <w:p w:rsidR="002507D9" w:rsidRPr="00AD41C5" w:rsidRDefault="002507D9" w:rsidP="00C13C02">
            <w:pPr>
              <w:pStyle w:val="ListParagraph"/>
              <w:numPr>
                <w:ilvl w:val="0"/>
                <w:numId w:val="13"/>
              </w:numPr>
              <w:jc w:val="both"/>
              <w:rPr>
                <w:rFonts w:ascii="Arial" w:hAnsi="Arial" w:cs="Arial"/>
              </w:rPr>
            </w:pPr>
            <w:r w:rsidRPr="00AD41C5">
              <w:rPr>
                <w:rFonts w:ascii="Arial" w:hAnsi="Arial" w:cs="Arial"/>
              </w:rPr>
              <w:t>Construire et équiper des centres de collecte de grandes dimensions,</w:t>
            </w:r>
          </w:p>
          <w:p w:rsidR="002507D9" w:rsidRPr="00AD41C5" w:rsidRDefault="002507D9" w:rsidP="00C13C02">
            <w:pPr>
              <w:pStyle w:val="ListParagraph"/>
              <w:numPr>
                <w:ilvl w:val="0"/>
                <w:numId w:val="13"/>
              </w:numPr>
              <w:jc w:val="both"/>
              <w:rPr>
                <w:rFonts w:ascii="Arial" w:hAnsi="Arial" w:cs="Arial"/>
              </w:rPr>
            </w:pPr>
            <w:r w:rsidRPr="00AD41C5">
              <w:rPr>
                <w:rFonts w:ascii="Arial" w:hAnsi="Arial" w:cs="Arial"/>
              </w:rPr>
              <w:t>Concerter les coopératives dans toutes les phases du projet,</w:t>
            </w:r>
          </w:p>
          <w:p w:rsidR="002507D9" w:rsidRPr="00AD41C5" w:rsidRDefault="002507D9" w:rsidP="00C13C02">
            <w:pPr>
              <w:pStyle w:val="ListParagraph"/>
              <w:numPr>
                <w:ilvl w:val="0"/>
                <w:numId w:val="13"/>
              </w:numPr>
              <w:jc w:val="both"/>
              <w:rPr>
                <w:rFonts w:ascii="Arial" w:hAnsi="Arial" w:cs="Arial"/>
              </w:rPr>
            </w:pPr>
            <w:r w:rsidRPr="00AD41C5">
              <w:rPr>
                <w:rFonts w:ascii="Arial" w:hAnsi="Arial" w:cs="Arial"/>
              </w:rPr>
              <w:t>Privilégier le recrutement local dans les infrastructures mises en place</w:t>
            </w:r>
          </w:p>
        </w:tc>
      </w:tr>
    </w:tbl>
    <w:p w:rsidR="002507D9" w:rsidRPr="00AD41C5" w:rsidRDefault="002507D9" w:rsidP="003F4E21">
      <w:pPr>
        <w:jc w:val="both"/>
        <w:rPr>
          <w:rFonts w:ascii="Arial" w:hAnsi="Arial" w:cs="Arial"/>
        </w:rPr>
      </w:pPr>
    </w:p>
    <w:p w:rsidR="002507D9" w:rsidRPr="00AD41C5" w:rsidRDefault="002507D9" w:rsidP="003F4E21">
      <w:pPr>
        <w:jc w:val="both"/>
        <w:rPr>
          <w:rFonts w:ascii="Arial" w:hAnsi="Arial" w:cs="Arial"/>
        </w:rPr>
      </w:pPr>
      <w:r w:rsidRPr="00AD41C5">
        <w:rPr>
          <w:rFonts w:ascii="Arial" w:hAnsi="Arial" w:cs="Arial"/>
          <w:noProof/>
          <w:lang w:val="en-US" w:eastAsia="en-US"/>
        </w:rPr>
        <w:drawing>
          <wp:inline distT="0" distB="0" distL="0" distR="0">
            <wp:extent cx="5715000" cy="3352800"/>
            <wp:effectExtent l="19050" t="0" r="0" b="0"/>
            <wp:docPr id="13" name="Image 13" descr="C:\Users\MAIGA\Desktop\New pi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AIGA\Desktop\New picture.jpg"/>
                    <pic:cNvPicPr>
                      <a:picLocks noChangeAspect="1" noChangeArrowheads="1"/>
                    </pic:cNvPicPr>
                  </pic:nvPicPr>
                  <pic:blipFill>
                    <a:blip r:embed="rId31" cstate="print"/>
                    <a:srcRect/>
                    <a:stretch>
                      <a:fillRect/>
                    </a:stretch>
                  </pic:blipFill>
                  <pic:spPr bwMode="auto">
                    <a:xfrm>
                      <a:off x="0" y="0"/>
                      <a:ext cx="5715000" cy="3352800"/>
                    </a:xfrm>
                    <a:prstGeom prst="rect">
                      <a:avLst/>
                    </a:prstGeom>
                    <a:ln>
                      <a:noFill/>
                    </a:ln>
                    <a:effectLst>
                      <a:softEdge rad="112500"/>
                    </a:effectLst>
                  </pic:spPr>
                </pic:pic>
              </a:graphicData>
            </a:graphic>
          </wp:inline>
        </w:drawing>
      </w:r>
    </w:p>
    <w:p w:rsidR="002507D9" w:rsidRPr="00AD41C5" w:rsidRDefault="002507D9" w:rsidP="003F4E21">
      <w:pPr>
        <w:jc w:val="center"/>
        <w:rPr>
          <w:rFonts w:ascii="Arial" w:hAnsi="Arial" w:cs="Arial"/>
          <w:b/>
        </w:rPr>
      </w:pPr>
      <w:r w:rsidRPr="00AD41C5">
        <w:rPr>
          <w:rFonts w:ascii="Arial" w:hAnsi="Arial" w:cs="Arial"/>
          <w:b/>
        </w:rPr>
        <w:t>Centre de conditionnement mangue-Sikasso</w:t>
      </w:r>
    </w:p>
    <w:p w:rsidR="002507D9" w:rsidRPr="00AD41C5" w:rsidRDefault="002507D9" w:rsidP="003F4E21">
      <w:pPr>
        <w:jc w:val="both"/>
        <w:rPr>
          <w:rFonts w:ascii="Arial" w:hAnsi="Arial" w:cs="Arial"/>
        </w:rPr>
      </w:pPr>
      <w:r w:rsidRPr="00AD41C5">
        <w:rPr>
          <w:rFonts w:ascii="Arial" w:hAnsi="Arial" w:cs="Arial"/>
          <w:noProof/>
          <w:lang w:val="en-US" w:eastAsia="en-US"/>
        </w:rPr>
        <w:drawing>
          <wp:inline distT="0" distB="0" distL="0" distR="0">
            <wp:extent cx="5715000" cy="3600450"/>
            <wp:effectExtent l="19050" t="0" r="0" b="0"/>
            <wp:docPr id="14" name="Image 14" descr="C:\Users\MAIGA\Desktop\New pictur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AIGA\Desktop\New picture 1.jpg"/>
                    <pic:cNvPicPr>
                      <a:picLocks noChangeAspect="1" noChangeArrowheads="1"/>
                    </pic:cNvPicPr>
                  </pic:nvPicPr>
                  <pic:blipFill>
                    <a:blip r:embed="rId32" cstate="print"/>
                    <a:srcRect/>
                    <a:stretch>
                      <a:fillRect/>
                    </a:stretch>
                  </pic:blipFill>
                  <pic:spPr bwMode="auto">
                    <a:xfrm>
                      <a:off x="0" y="0"/>
                      <a:ext cx="5715000" cy="3600450"/>
                    </a:xfrm>
                    <a:prstGeom prst="rect">
                      <a:avLst/>
                    </a:prstGeom>
                    <a:ln>
                      <a:noFill/>
                    </a:ln>
                    <a:effectLst>
                      <a:softEdge rad="112500"/>
                    </a:effectLst>
                  </pic:spPr>
                </pic:pic>
              </a:graphicData>
            </a:graphic>
          </wp:inline>
        </w:drawing>
      </w:r>
    </w:p>
    <w:p w:rsidR="002507D9" w:rsidRPr="00AD41C5" w:rsidRDefault="002507D9" w:rsidP="003F4E21">
      <w:pPr>
        <w:jc w:val="center"/>
        <w:rPr>
          <w:rFonts w:ascii="Arial" w:hAnsi="Arial" w:cs="Arial"/>
          <w:b/>
        </w:rPr>
      </w:pPr>
      <w:r w:rsidRPr="00AD41C5">
        <w:rPr>
          <w:rFonts w:ascii="Arial" w:hAnsi="Arial" w:cs="Arial"/>
          <w:b/>
        </w:rPr>
        <w:t>Union des sociétés coopératives des producteurs Yanfolila.</w:t>
      </w:r>
    </w:p>
    <w:p w:rsidR="002507D9" w:rsidRPr="00AD41C5" w:rsidRDefault="002507D9" w:rsidP="003F4E21">
      <w:pPr>
        <w:jc w:val="both"/>
        <w:rPr>
          <w:rFonts w:ascii="Arial" w:hAnsi="Arial" w:cs="Arial"/>
          <w:b/>
        </w:rPr>
      </w:pPr>
      <w:r w:rsidRPr="00AD41C5">
        <w:rPr>
          <w:rFonts w:ascii="Arial" w:hAnsi="Arial" w:cs="Arial"/>
          <w:b/>
          <w:noProof/>
          <w:lang w:val="en-US" w:eastAsia="en-US"/>
        </w:rPr>
        <w:drawing>
          <wp:inline distT="0" distB="0" distL="0" distR="0">
            <wp:extent cx="5715000" cy="3590925"/>
            <wp:effectExtent l="19050" t="0" r="0" b="0"/>
            <wp:docPr id="15" name="Image 11" descr="C:\Users\MAIGA\Desktop\c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AIGA\Desktop\col.jpg"/>
                    <pic:cNvPicPr>
                      <a:picLocks noChangeAspect="1" noChangeArrowheads="1"/>
                    </pic:cNvPicPr>
                  </pic:nvPicPr>
                  <pic:blipFill>
                    <a:blip r:embed="rId33" cstate="print"/>
                    <a:srcRect/>
                    <a:stretch>
                      <a:fillRect/>
                    </a:stretch>
                  </pic:blipFill>
                  <pic:spPr bwMode="auto">
                    <a:xfrm>
                      <a:off x="0" y="0"/>
                      <a:ext cx="5715000" cy="3590925"/>
                    </a:xfrm>
                    <a:prstGeom prst="rect">
                      <a:avLst/>
                    </a:prstGeom>
                    <a:ln>
                      <a:noFill/>
                    </a:ln>
                    <a:effectLst>
                      <a:softEdge rad="112500"/>
                    </a:effectLst>
                  </pic:spPr>
                </pic:pic>
              </a:graphicData>
            </a:graphic>
          </wp:inline>
        </w:drawing>
      </w:r>
    </w:p>
    <w:p w:rsidR="002507D9" w:rsidRPr="00AD41C5" w:rsidRDefault="002507D9" w:rsidP="003F4E21">
      <w:pPr>
        <w:jc w:val="center"/>
        <w:rPr>
          <w:rFonts w:ascii="Arial" w:hAnsi="Arial" w:cs="Arial"/>
          <w:b/>
        </w:rPr>
      </w:pPr>
      <w:r w:rsidRPr="00AD41C5">
        <w:rPr>
          <w:rFonts w:ascii="Arial" w:hAnsi="Arial" w:cs="Arial"/>
          <w:b/>
        </w:rPr>
        <w:t>Mairie  de Kolondiéba</w:t>
      </w:r>
    </w:p>
    <w:p w:rsidR="002507D9" w:rsidRPr="00AD41C5" w:rsidRDefault="002507D9" w:rsidP="003F4E21">
      <w:pPr>
        <w:jc w:val="both"/>
        <w:rPr>
          <w:rFonts w:ascii="Arial" w:hAnsi="Arial" w:cs="Arial"/>
          <w:b/>
        </w:rPr>
      </w:pPr>
      <w:r w:rsidRPr="00AD41C5">
        <w:rPr>
          <w:rFonts w:ascii="Arial" w:hAnsi="Arial" w:cs="Arial"/>
          <w:b/>
          <w:noProof/>
          <w:lang w:val="en-US" w:eastAsia="en-US"/>
        </w:rPr>
        <w:drawing>
          <wp:inline distT="0" distB="0" distL="0" distR="0">
            <wp:extent cx="5715000" cy="3571875"/>
            <wp:effectExtent l="19050" t="0" r="0" b="0"/>
            <wp:docPr id="16" name="Image 12" descr="C:\Users\MAIGA\Desktop\okc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AIGA\Desktop\okcv.jpg"/>
                    <pic:cNvPicPr>
                      <a:picLocks noChangeAspect="1" noChangeArrowheads="1"/>
                    </pic:cNvPicPr>
                  </pic:nvPicPr>
                  <pic:blipFill>
                    <a:blip r:embed="rId34" cstate="print"/>
                    <a:srcRect/>
                    <a:stretch>
                      <a:fillRect/>
                    </a:stretch>
                  </pic:blipFill>
                  <pic:spPr bwMode="auto">
                    <a:xfrm>
                      <a:off x="0" y="0"/>
                      <a:ext cx="5715000" cy="3571875"/>
                    </a:xfrm>
                    <a:prstGeom prst="rect">
                      <a:avLst/>
                    </a:prstGeom>
                    <a:ln>
                      <a:noFill/>
                    </a:ln>
                    <a:effectLst>
                      <a:softEdge rad="112500"/>
                    </a:effectLst>
                  </pic:spPr>
                </pic:pic>
              </a:graphicData>
            </a:graphic>
          </wp:inline>
        </w:drawing>
      </w:r>
    </w:p>
    <w:p w:rsidR="002507D9" w:rsidRPr="00AD41C5" w:rsidRDefault="002507D9" w:rsidP="003F4E21">
      <w:pPr>
        <w:jc w:val="center"/>
        <w:rPr>
          <w:rFonts w:ascii="Arial" w:hAnsi="Arial" w:cs="Arial"/>
          <w:b/>
        </w:rPr>
      </w:pPr>
      <w:r w:rsidRPr="00AD41C5">
        <w:rPr>
          <w:rFonts w:ascii="Arial" w:hAnsi="Arial" w:cs="Arial"/>
          <w:b/>
        </w:rPr>
        <w:t>BOUGOUNI : Coopérative de séchage et de transformation des produits agro-alimentaire</w:t>
      </w:r>
    </w:p>
    <w:p w:rsidR="002507D9" w:rsidRPr="00AD41C5" w:rsidRDefault="002507D9" w:rsidP="003F4E21">
      <w:pPr>
        <w:jc w:val="both"/>
        <w:rPr>
          <w:rFonts w:ascii="Arial" w:hAnsi="Arial" w:cs="Arial"/>
          <w:b/>
        </w:rPr>
      </w:pPr>
      <w:r w:rsidRPr="00AD41C5">
        <w:rPr>
          <w:rFonts w:ascii="Arial" w:hAnsi="Arial" w:cs="Arial"/>
          <w:b/>
          <w:noProof/>
          <w:lang w:val="en-US" w:eastAsia="en-US"/>
        </w:rPr>
        <w:drawing>
          <wp:inline distT="0" distB="0" distL="0" distR="0">
            <wp:extent cx="5715000" cy="3467100"/>
            <wp:effectExtent l="19050" t="0" r="0" b="0"/>
            <wp:docPr id="19" name="Image 13" descr="C:\Users\MAIGA\Desktop\b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AIGA\Desktop\bn.jpg"/>
                    <pic:cNvPicPr>
                      <a:picLocks noChangeAspect="1" noChangeArrowheads="1"/>
                    </pic:cNvPicPr>
                  </pic:nvPicPr>
                  <pic:blipFill>
                    <a:blip r:embed="rId35" cstate="print"/>
                    <a:srcRect/>
                    <a:stretch>
                      <a:fillRect/>
                    </a:stretch>
                  </pic:blipFill>
                  <pic:spPr bwMode="auto">
                    <a:xfrm>
                      <a:off x="0" y="0"/>
                      <a:ext cx="5715000" cy="3467100"/>
                    </a:xfrm>
                    <a:prstGeom prst="rect">
                      <a:avLst/>
                    </a:prstGeom>
                    <a:ln>
                      <a:noFill/>
                    </a:ln>
                    <a:effectLst>
                      <a:softEdge rad="112500"/>
                    </a:effectLst>
                  </pic:spPr>
                </pic:pic>
              </a:graphicData>
            </a:graphic>
          </wp:inline>
        </w:drawing>
      </w:r>
    </w:p>
    <w:p w:rsidR="002507D9" w:rsidRPr="00AD41C5" w:rsidRDefault="002507D9" w:rsidP="003F4E21">
      <w:pPr>
        <w:pStyle w:val="Anna1"/>
        <w:spacing w:line="276" w:lineRule="auto"/>
        <w:rPr>
          <w:rFonts w:ascii="Arial" w:hAnsi="Arial" w:cs="Arial"/>
          <w:sz w:val="22"/>
          <w:szCs w:val="22"/>
        </w:rPr>
      </w:pPr>
      <w:r w:rsidRPr="00AD41C5">
        <w:rPr>
          <w:rFonts w:ascii="Arial" w:hAnsi="Arial" w:cs="Arial"/>
          <w:sz w:val="22"/>
          <w:szCs w:val="22"/>
        </w:rPr>
        <w:t>Coopérative des commerçants des produits locaux de Koutiala (COPAK)</w:t>
      </w:r>
    </w:p>
    <w:p w:rsidR="0059055F" w:rsidRPr="00AD41C5" w:rsidRDefault="0059055F" w:rsidP="003F4E21">
      <w:pPr>
        <w:autoSpaceDE w:val="0"/>
        <w:autoSpaceDN w:val="0"/>
        <w:adjustRightInd w:val="0"/>
        <w:jc w:val="both"/>
        <w:rPr>
          <w:rFonts w:ascii="Arial" w:hAnsi="Arial" w:cs="Arial"/>
        </w:rPr>
      </w:pPr>
    </w:p>
    <w:p w:rsidR="002507D9" w:rsidRPr="00AD41C5" w:rsidRDefault="002507D9" w:rsidP="003F4E21">
      <w:pPr>
        <w:autoSpaceDE w:val="0"/>
        <w:autoSpaceDN w:val="0"/>
        <w:adjustRightInd w:val="0"/>
        <w:jc w:val="both"/>
        <w:rPr>
          <w:rFonts w:ascii="Arial" w:hAnsi="Arial" w:cs="Arial"/>
        </w:rPr>
      </w:pPr>
      <w:r w:rsidRPr="00AD41C5">
        <w:rPr>
          <w:rFonts w:ascii="Arial" w:hAnsi="Arial" w:cs="Arial"/>
        </w:rPr>
        <w:t>Pendant les études, le projet veillera à organiser une large  consultation et obtenir l’engagement des communautés locales et des personnes affectées. Aussi les personnes affectées seront informées des intentions d’utiliser les sites repérés pour les activités du projet. Les personnes affectées doivent être mises au courant de :</w:t>
      </w:r>
    </w:p>
    <w:p w:rsidR="002507D9" w:rsidRPr="00AD41C5" w:rsidRDefault="0059055F" w:rsidP="00C13C02">
      <w:pPr>
        <w:pStyle w:val="ListParagraph"/>
        <w:numPr>
          <w:ilvl w:val="0"/>
          <w:numId w:val="43"/>
        </w:numPr>
        <w:autoSpaceDE w:val="0"/>
        <w:autoSpaceDN w:val="0"/>
        <w:adjustRightInd w:val="0"/>
        <w:jc w:val="both"/>
        <w:rPr>
          <w:rFonts w:ascii="Arial" w:hAnsi="Arial" w:cs="Arial"/>
        </w:rPr>
      </w:pPr>
      <w:r w:rsidRPr="00AD41C5">
        <w:rPr>
          <w:rFonts w:ascii="Arial" w:hAnsi="Arial" w:cs="Arial"/>
        </w:rPr>
        <w:t>l</w:t>
      </w:r>
      <w:r w:rsidR="002507D9" w:rsidRPr="00AD41C5">
        <w:rPr>
          <w:rFonts w:ascii="Arial" w:hAnsi="Arial" w:cs="Arial"/>
        </w:rPr>
        <w:t>eurs options et droits concernant la réinstallation et les compensations ;</w:t>
      </w:r>
    </w:p>
    <w:p w:rsidR="002507D9" w:rsidRPr="00AD41C5" w:rsidRDefault="0059055F" w:rsidP="00C13C02">
      <w:pPr>
        <w:pStyle w:val="ListParagraph"/>
        <w:numPr>
          <w:ilvl w:val="0"/>
          <w:numId w:val="43"/>
        </w:numPr>
        <w:autoSpaceDE w:val="0"/>
        <w:autoSpaceDN w:val="0"/>
        <w:adjustRightInd w:val="0"/>
        <w:jc w:val="both"/>
        <w:rPr>
          <w:rFonts w:ascii="Arial" w:hAnsi="Arial" w:cs="Arial"/>
        </w:rPr>
      </w:pPr>
      <w:r w:rsidRPr="00AD41C5">
        <w:rPr>
          <w:rFonts w:ascii="Arial" w:hAnsi="Arial" w:cs="Arial"/>
        </w:rPr>
        <w:t>l</w:t>
      </w:r>
      <w:r w:rsidR="002507D9" w:rsidRPr="00AD41C5">
        <w:rPr>
          <w:rFonts w:ascii="Arial" w:hAnsi="Arial" w:cs="Arial"/>
        </w:rPr>
        <w:t>es options spécifiques techniquement et économiquement réalisables pour les sites de réinstallation ;</w:t>
      </w:r>
    </w:p>
    <w:p w:rsidR="002507D9" w:rsidRPr="00AD41C5" w:rsidRDefault="0059055F" w:rsidP="00C13C02">
      <w:pPr>
        <w:pStyle w:val="ListParagraph"/>
        <w:numPr>
          <w:ilvl w:val="0"/>
          <w:numId w:val="43"/>
        </w:numPr>
        <w:autoSpaceDE w:val="0"/>
        <w:autoSpaceDN w:val="0"/>
        <w:adjustRightInd w:val="0"/>
        <w:jc w:val="both"/>
        <w:rPr>
          <w:rFonts w:ascii="Arial" w:hAnsi="Arial" w:cs="Arial"/>
        </w:rPr>
      </w:pPr>
      <w:r w:rsidRPr="00AD41C5">
        <w:rPr>
          <w:rFonts w:ascii="Arial" w:hAnsi="Arial" w:cs="Arial"/>
        </w:rPr>
        <w:t>l</w:t>
      </w:r>
      <w:r w:rsidR="002507D9" w:rsidRPr="00AD41C5">
        <w:rPr>
          <w:rFonts w:ascii="Arial" w:hAnsi="Arial" w:cs="Arial"/>
        </w:rPr>
        <w:t>es procédures et les dates proposées pour la réinstallation et la compensation ;</w:t>
      </w:r>
    </w:p>
    <w:p w:rsidR="002507D9" w:rsidRPr="00AD41C5" w:rsidRDefault="0059055F" w:rsidP="00C13C02">
      <w:pPr>
        <w:pStyle w:val="ListParagraph"/>
        <w:numPr>
          <w:ilvl w:val="0"/>
          <w:numId w:val="43"/>
        </w:numPr>
        <w:autoSpaceDE w:val="0"/>
        <w:autoSpaceDN w:val="0"/>
        <w:adjustRightInd w:val="0"/>
        <w:jc w:val="both"/>
        <w:rPr>
          <w:rFonts w:ascii="Arial" w:hAnsi="Arial" w:cs="Arial"/>
        </w:rPr>
      </w:pPr>
      <w:r w:rsidRPr="00AD41C5">
        <w:rPr>
          <w:rFonts w:ascii="Arial" w:hAnsi="Arial" w:cs="Arial"/>
        </w:rPr>
        <w:t>l</w:t>
      </w:r>
      <w:r w:rsidR="002507D9" w:rsidRPr="00AD41C5">
        <w:rPr>
          <w:rFonts w:ascii="Arial" w:hAnsi="Arial" w:cs="Arial"/>
        </w:rPr>
        <w:t>es taux effectifs de compensation au coût intégral de remplacement pour la perte des biens et des services ;</w:t>
      </w:r>
    </w:p>
    <w:p w:rsidR="0059055F" w:rsidRPr="00AD41C5" w:rsidRDefault="0059055F" w:rsidP="00C13C02">
      <w:pPr>
        <w:pStyle w:val="ListParagraph"/>
        <w:numPr>
          <w:ilvl w:val="0"/>
          <w:numId w:val="43"/>
        </w:numPr>
        <w:autoSpaceDE w:val="0"/>
        <w:autoSpaceDN w:val="0"/>
        <w:adjustRightInd w:val="0"/>
        <w:jc w:val="both"/>
        <w:rPr>
          <w:rFonts w:ascii="Arial" w:hAnsi="Arial" w:cs="Arial"/>
        </w:rPr>
      </w:pPr>
      <w:r w:rsidRPr="00AD41C5">
        <w:rPr>
          <w:rFonts w:ascii="Arial" w:hAnsi="Arial" w:cs="Arial"/>
        </w:rPr>
        <w:t>l</w:t>
      </w:r>
      <w:r w:rsidR="002507D9" w:rsidRPr="00AD41C5">
        <w:rPr>
          <w:rFonts w:ascii="Arial" w:hAnsi="Arial" w:cs="Arial"/>
        </w:rPr>
        <w:t>es mesures et les coûts proposés pour maintenir o</w:t>
      </w:r>
      <w:r w:rsidRPr="00AD41C5">
        <w:rPr>
          <w:rFonts w:ascii="Arial" w:hAnsi="Arial" w:cs="Arial"/>
        </w:rPr>
        <w:t>u améliorer leur niveau de vie.</w:t>
      </w:r>
    </w:p>
    <w:p w:rsidR="002507D9" w:rsidRPr="00AD41C5" w:rsidRDefault="002507D9" w:rsidP="003F4E21">
      <w:pPr>
        <w:pStyle w:val="ListParagraph"/>
        <w:autoSpaceDE w:val="0"/>
        <w:autoSpaceDN w:val="0"/>
        <w:adjustRightInd w:val="0"/>
        <w:jc w:val="both"/>
        <w:rPr>
          <w:rFonts w:ascii="Arial" w:hAnsi="Arial" w:cs="Arial"/>
        </w:rPr>
      </w:pPr>
    </w:p>
    <w:p w:rsidR="002507D9" w:rsidRPr="00AD41C5" w:rsidRDefault="002507D9" w:rsidP="003F4E21">
      <w:pPr>
        <w:autoSpaceDE w:val="0"/>
        <w:autoSpaceDN w:val="0"/>
        <w:adjustRightInd w:val="0"/>
        <w:jc w:val="both"/>
        <w:rPr>
          <w:rFonts w:ascii="Arial" w:hAnsi="Arial" w:cs="Arial"/>
        </w:rPr>
      </w:pPr>
      <w:r w:rsidRPr="00AD41C5">
        <w:rPr>
          <w:rFonts w:ascii="Arial" w:hAnsi="Arial" w:cs="Arial"/>
        </w:rPr>
        <w:t>Les consultations publiques au stade des études  poursuivent les objectifs suivants :</w:t>
      </w:r>
    </w:p>
    <w:p w:rsidR="002507D9" w:rsidRPr="00AD41C5" w:rsidRDefault="0059055F" w:rsidP="00C13C02">
      <w:pPr>
        <w:pStyle w:val="ListParagraph"/>
        <w:numPr>
          <w:ilvl w:val="0"/>
          <w:numId w:val="44"/>
        </w:numPr>
        <w:autoSpaceDE w:val="0"/>
        <w:autoSpaceDN w:val="0"/>
        <w:adjustRightInd w:val="0"/>
        <w:jc w:val="both"/>
        <w:rPr>
          <w:rFonts w:ascii="Arial" w:hAnsi="Arial" w:cs="Arial"/>
        </w:rPr>
      </w:pPr>
      <w:r w:rsidRPr="00AD41C5">
        <w:rPr>
          <w:rFonts w:ascii="Arial" w:hAnsi="Arial" w:cs="Arial"/>
        </w:rPr>
        <w:t>r</w:t>
      </w:r>
      <w:r w:rsidR="002507D9" w:rsidRPr="00AD41C5">
        <w:rPr>
          <w:rFonts w:ascii="Arial" w:hAnsi="Arial" w:cs="Arial"/>
        </w:rPr>
        <w:t>éussir auprès des communautés une appropriation du projet et de ses activités;</w:t>
      </w:r>
    </w:p>
    <w:p w:rsidR="002507D9" w:rsidRPr="00AD41C5" w:rsidRDefault="0059055F" w:rsidP="00C13C02">
      <w:pPr>
        <w:pStyle w:val="ListParagraph"/>
        <w:numPr>
          <w:ilvl w:val="0"/>
          <w:numId w:val="44"/>
        </w:numPr>
        <w:autoSpaceDE w:val="0"/>
        <w:autoSpaceDN w:val="0"/>
        <w:adjustRightInd w:val="0"/>
        <w:jc w:val="both"/>
        <w:rPr>
          <w:rFonts w:ascii="Arial" w:hAnsi="Arial" w:cs="Arial"/>
        </w:rPr>
      </w:pPr>
      <w:r w:rsidRPr="00AD41C5">
        <w:rPr>
          <w:rFonts w:ascii="Arial" w:hAnsi="Arial" w:cs="Arial"/>
        </w:rPr>
        <w:t>i</w:t>
      </w:r>
      <w:r w:rsidR="002507D9" w:rsidRPr="00AD41C5">
        <w:rPr>
          <w:rFonts w:ascii="Arial" w:hAnsi="Arial" w:cs="Arial"/>
        </w:rPr>
        <w:t xml:space="preserve">nviter les acteurs clés (producteurs, commerçants, </w:t>
      </w:r>
      <w:r w:rsidRPr="00AD41C5">
        <w:rPr>
          <w:rFonts w:ascii="Arial" w:hAnsi="Arial" w:cs="Arial"/>
        </w:rPr>
        <w:t>etc.</w:t>
      </w:r>
      <w:r w:rsidR="002507D9" w:rsidRPr="00AD41C5">
        <w:rPr>
          <w:rFonts w:ascii="Arial" w:hAnsi="Arial" w:cs="Arial"/>
        </w:rPr>
        <w:t>) et les représentants des communautés  à  contribuer et à participer au choix des sites des nouvelles infrastructures à construire par le projet ;</w:t>
      </w:r>
    </w:p>
    <w:p w:rsidR="002507D9" w:rsidRPr="00AD41C5" w:rsidRDefault="0059055F" w:rsidP="00C13C02">
      <w:pPr>
        <w:pStyle w:val="ListParagraph"/>
        <w:numPr>
          <w:ilvl w:val="0"/>
          <w:numId w:val="44"/>
        </w:numPr>
        <w:autoSpaceDE w:val="0"/>
        <w:autoSpaceDN w:val="0"/>
        <w:adjustRightInd w:val="0"/>
        <w:jc w:val="both"/>
        <w:rPr>
          <w:rFonts w:ascii="Arial" w:hAnsi="Arial" w:cs="Arial"/>
        </w:rPr>
      </w:pPr>
      <w:r w:rsidRPr="00AD41C5">
        <w:rPr>
          <w:rFonts w:ascii="Arial" w:hAnsi="Arial" w:cs="Arial"/>
        </w:rPr>
        <w:t>r</w:t>
      </w:r>
      <w:r w:rsidR="002507D9" w:rsidRPr="00AD41C5">
        <w:rPr>
          <w:rFonts w:ascii="Arial" w:hAnsi="Arial" w:cs="Arial"/>
        </w:rPr>
        <w:t xml:space="preserve">esponsabiliser les acteurs (producteurs, commerçants, </w:t>
      </w:r>
      <w:r w:rsidRPr="00AD41C5">
        <w:rPr>
          <w:rFonts w:ascii="Arial" w:hAnsi="Arial" w:cs="Arial"/>
        </w:rPr>
        <w:t>etc.</w:t>
      </w:r>
      <w:r w:rsidR="002507D9" w:rsidRPr="00AD41C5">
        <w:rPr>
          <w:rFonts w:ascii="Arial" w:hAnsi="Arial" w:cs="Arial"/>
        </w:rPr>
        <w:t>) et les représentants des communautés dans l’exécution du projet;</w:t>
      </w:r>
    </w:p>
    <w:p w:rsidR="002507D9" w:rsidRPr="00AD41C5" w:rsidRDefault="0059055F" w:rsidP="00C13C02">
      <w:pPr>
        <w:pStyle w:val="ListParagraph"/>
        <w:numPr>
          <w:ilvl w:val="0"/>
          <w:numId w:val="44"/>
        </w:numPr>
        <w:autoSpaceDE w:val="0"/>
        <w:autoSpaceDN w:val="0"/>
        <w:adjustRightInd w:val="0"/>
        <w:jc w:val="both"/>
        <w:rPr>
          <w:rFonts w:ascii="Arial" w:hAnsi="Arial" w:cs="Arial"/>
        </w:rPr>
      </w:pPr>
      <w:r w:rsidRPr="00AD41C5">
        <w:rPr>
          <w:rFonts w:ascii="Arial" w:hAnsi="Arial" w:cs="Arial"/>
        </w:rPr>
        <w:t>r</w:t>
      </w:r>
      <w:r w:rsidR="002507D9" w:rsidRPr="00AD41C5">
        <w:rPr>
          <w:rFonts w:ascii="Arial" w:hAnsi="Arial" w:cs="Arial"/>
        </w:rPr>
        <w:t xml:space="preserve">esponsabiliser les acteurs (producteurs, commerçants, </w:t>
      </w:r>
      <w:r w:rsidRPr="00AD41C5">
        <w:rPr>
          <w:rFonts w:ascii="Arial" w:hAnsi="Arial" w:cs="Arial"/>
        </w:rPr>
        <w:t>etc.</w:t>
      </w:r>
      <w:r w:rsidR="002507D9" w:rsidRPr="00AD41C5">
        <w:rPr>
          <w:rFonts w:ascii="Arial" w:hAnsi="Arial" w:cs="Arial"/>
        </w:rPr>
        <w:t>) et les représentants des communautés pour la gestion et l’entretien des infrastructures à long terme.</w:t>
      </w:r>
    </w:p>
    <w:p w:rsidR="002507D9" w:rsidRPr="00AD41C5" w:rsidRDefault="002507D9" w:rsidP="003F4E21">
      <w:pPr>
        <w:pStyle w:val="ListParagraph"/>
        <w:autoSpaceDE w:val="0"/>
        <w:autoSpaceDN w:val="0"/>
        <w:adjustRightInd w:val="0"/>
        <w:jc w:val="both"/>
        <w:rPr>
          <w:rFonts w:ascii="Arial" w:hAnsi="Arial" w:cs="Arial"/>
        </w:rPr>
      </w:pPr>
    </w:p>
    <w:p w:rsidR="002507D9" w:rsidRPr="00AD41C5" w:rsidRDefault="002507D9" w:rsidP="003F4E21">
      <w:pPr>
        <w:autoSpaceDE w:val="0"/>
        <w:autoSpaceDN w:val="0"/>
        <w:adjustRightInd w:val="0"/>
        <w:jc w:val="both"/>
        <w:rPr>
          <w:rFonts w:ascii="Arial" w:hAnsi="Arial" w:cs="Arial"/>
        </w:rPr>
      </w:pPr>
      <w:r w:rsidRPr="00AD41C5">
        <w:rPr>
          <w:rFonts w:ascii="Arial" w:hAnsi="Arial" w:cs="Arial"/>
        </w:rPr>
        <w:t>Pendant ces  consultations publiques, il est important de réussir à négocier les compensations, identifier  et régler les conflits. Pour la réussite de l’exécution des PARs, le règlement des plaintes un élément très important.</w:t>
      </w:r>
    </w:p>
    <w:p w:rsidR="0059055F" w:rsidRPr="00AD41C5" w:rsidRDefault="0059055F" w:rsidP="003F4E21">
      <w:pPr>
        <w:autoSpaceDE w:val="0"/>
        <w:autoSpaceDN w:val="0"/>
        <w:adjustRightInd w:val="0"/>
        <w:jc w:val="both"/>
        <w:rPr>
          <w:rFonts w:ascii="Arial" w:hAnsi="Arial" w:cs="Arial"/>
        </w:rPr>
      </w:pPr>
    </w:p>
    <w:p w:rsidR="002507D9" w:rsidRPr="00AD41C5" w:rsidRDefault="002507D9" w:rsidP="00C13C02">
      <w:pPr>
        <w:pStyle w:val="ListParagraph"/>
        <w:numPr>
          <w:ilvl w:val="0"/>
          <w:numId w:val="17"/>
        </w:numPr>
        <w:rPr>
          <w:rFonts w:ascii="Arial" w:hAnsi="Arial" w:cs="Arial"/>
          <w:b/>
        </w:rPr>
      </w:pPr>
      <w:bookmarkStart w:id="2424" w:name="_Toc352667494"/>
      <w:bookmarkStart w:id="2425" w:name="_Toc353087543"/>
      <w:bookmarkStart w:id="2426" w:name="_Toc353985088"/>
      <w:bookmarkStart w:id="2427" w:name="_Toc353985774"/>
      <w:bookmarkStart w:id="2428" w:name="_Toc353986905"/>
      <w:bookmarkStart w:id="2429" w:name="_Toc384984379"/>
      <w:bookmarkStart w:id="2430" w:name="_Toc449214392"/>
      <w:bookmarkStart w:id="2431" w:name="_Toc449346068"/>
      <w:r w:rsidRPr="00AD41C5">
        <w:rPr>
          <w:rFonts w:ascii="Arial" w:hAnsi="Arial" w:cs="Arial"/>
          <w:b/>
        </w:rPr>
        <w:t>Diffusion de l’information au public</w:t>
      </w:r>
      <w:bookmarkEnd w:id="2424"/>
      <w:bookmarkEnd w:id="2425"/>
      <w:bookmarkEnd w:id="2426"/>
      <w:bookmarkEnd w:id="2427"/>
      <w:bookmarkEnd w:id="2428"/>
      <w:bookmarkEnd w:id="2429"/>
      <w:bookmarkEnd w:id="2430"/>
      <w:bookmarkEnd w:id="2431"/>
    </w:p>
    <w:p w:rsidR="002507D9" w:rsidRPr="00AD41C5" w:rsidRDefault="002507D9" w:rsidP="003F4E21">
      <w:pPr>
        <w:jc w:val="both"/>
        <w:rPr>
          <w:rFonts w:ascii="Arial" w:hAnsi="Arial" w:cs="Arial"/>
          <w:iCs/>
        </w:rPr>
      </w:pPr>
      <w:r w:rsidRPr="00AD41C5">
        <w:rPr>
          <w:rFonts w:ascii="Arial" w:hAnsi="Arial" w:cs="Arial"/>
          <w:iCs/>
        </w:rPr>
        <w:t xml:space="preserve">En termes de diffusion publique de l'information, en conformité avec la PO 4.12, le présent CPRP ainsi que les PAR qui seraient élaborés seront mis à la disposition des personnes affectées et des ONG locales, dans un lieu accessible, sous une forme et dans une langue qui leur soient compréhensibles. Dans le cadre du </w:t>
      </w:r>
      <w:r w:rsidRPr="00AD41C5">
        <w:rPr>
          <w:rFonts w:ascii="Arial" w:hAnsi="Arial" w:cs="Arial"/>
        </w:rPr>
        <w:t>PACAM,</w:t>
      </w:r>
      <w:r w:rsidRPr="00AD41C5">
        <w:rPr>
          <w:rFonts w:ascii="Arial" w:hAnsi="Arial" w:cs="Arial"/>
          <w:iCs/>
        </w:rPr>
        <w:t xml:space="preserve"> la  diffusion des informations au public suivra le cheminement suivant :</w:t>
      </w:r>
    </w:p>
    <w:p w:rsidR="002507D9" w:rsidRPr="00AD41C5" w:rsidRDefault="002507D9" w:rsidP="00C13C02">
      <w:pPr>
        <w:pStyle w:val="ListParagraph"/>
        <w:numPr>
          <w:ilvl w:val="0"/>
          <w:numId w:val="45"/>
        </w:numPr>
        <w:jc w:val="both"/>
        <w:rPr>
          <w:rFonts w:ascii="Arial" w:hAnsi="Arial" w:cs="Arial"/>
          <w:bCs/>
        </w:rPr>
      </w:pPr>
      <w:r w:rsidRPr="00AD41C5">
        <w:rPr>
          <w:rFonts w:ascii="Arial" w:hAnsi="Arial" w:cs="Arial"/>
          <w:iCs/>
        </w:rPr>
        <w:t xml:space="preserve">les communiqués radio diffusés en langues nationales, les journaux, </w:t>
      </w:r>
      <w:r w:rsidR="0059055F" w:rsidRPr="00AD41C5">
        <w:rPr>
          <w:rFonts w:ascii="Arial" w:hAnsi="Arial" w:cs="Arial"/>
          <w:iCs/>
        </w:rPr>
        <w:t>etc.</w:t>
      </w:r>
      <w:r w:rsidRPr="00AD41C5">
        <w:rPr>
          <w:rFonts w:ascii="Arial" w:hAnsi="Arial" w:cs="Arial"/>
          <w:iCs/>
        </w:rPr>
        <w:t>,</w:t>
      </w:r>
    </w:p>
    <w:p w:rsidR="002507D9" w:rsidRPr="00AD41C5" w:rsidRDefault="002507D9" w:rsidP="00C13C02">
      <w:pPr>
        <w:pStyle w:val="ListParagraph"/>
        <w:numPr>
          <w:ilvl w:val="0"/>
          <w:numId w:val="45"/>
        </w:numPr>
        <w:jc w:val="both"/>
        <w:rPr>
          <w:rFonts w:ascii="Arial" w:hAnsi="Arial" w:cs="Arial"/>
          <w:bCs/>
        </w:rPr>
      </w:pPr>
      <w:r w:rsidRPr="00AD41C5">
        <w:rPr>
          <w:rFonts w:ascii="Arial" w:hAnsi="Arial" w:cs="Arial"/>
          <w:iCs/>
        </w:rPr>
        <w:t>la mise à disposition de l’information auprès des autorités administratives et  coutumières qui, à leur tour  informeront les populations par les canaux à leur disposition,</w:t>
      </w:r>
    </w:p>
    <w:p w:rsidR="002507D9" w:rsidRPr="00AD41C5" w:rsidRDefault="002507D9" w:rsidP="00C13C02">
      <w:pPr>
        <w:pStyle w:val="ListParagraph"/>
        <w:numPr>
          <w:ilvl w:val="0"/>
          <w:numId w:val="45"/>
        </w:numPr>
        <w:jc w:val="both"/>
        <w:rPr>
          <w:rFonts w:ascii="Arial" w:hAnsi="Arial" w:cs="Arial"/>
          <w:bCs/>
        </w:rPr>
      </w:pPr>
      <w:r w:rsidRPr="00AD41C5">
        <w:rPr>
          <w:rFonts w:ascii="Arial" w:hAnsi="Arial" w:cs="Arial"/>
          <w:iCs/>
        </w:rPr>
        <w:t>la diffusion de l’information  en direction de l’ensemble des acteurs : autorités administratives et municipales; communautés de base (association/ONG, groupements des femmes, autorités religieuses, etc.).</w:t>
      </w:r>
    </w:p>
    <w:p w:rsidR="002507D9" w:rsidRPr="00AD41C5" w:rsidRDefault="002507D9" w:rsidP="00C13C02">
      <w:pPr>
        <w:pStyle w:val="ListParagraph"/>
        <w:numPr>
          <w:ilvl w:val="0"/>
          <w:numId w:val="45"/>
        </w:numPr>
        <w:jc w:val="both"/>
        <w:rPr>
          <w:rFonts w:ascii="Arial" w:eastAsia="Times New Roman" w:hAnsi="Arial" w:cs="Arial"/>
          <w:b/>
          <w:bCs/>
          <w:iCs/>
          <w:kern w:val="32"/>
        </w:rPr>
      </w:pPr>
      <w:bookmarkStart w:id="2432" w:name="_Toc352667495"/>
      <w:bookmarkStart w:id="2433" w:name="_Toc353087544"/>
      <w:bookmarkStart w:id="2434" w:name="_Toc353985089"/>
      <w:bookmarkStart w:id="2435" w:name="_Toc353985775"/>
      <w:bookmarkStart w:id="2436" w:name="_Toc353986906"/>
      <w:bookmarkStart w:id="2437" w:name="_Toc384984380"/>
      <w:bookmarkStart w:id="2438" w:name="_Toc449214393"/>
      <w:bookmarkStart w:id="2439" w:name="_Toc449346069"/>
      <w:r w:rsidRPr="00AD41C5">
        <w:rPr>
          <w:rFonts w:ascii="Arial" w:hAnsi="Arial" w:cs="Arial"/>
          <w:kern w:val="32"/>
        </w:rPr>
        <w:br w:type="page"/>
      </w:r>
    </w:p>
    <w:p w:rsidR="002507D9" w:rsidRPr="00AD41C5" w:rsidRDefault="002507D9" w:rsidP="00C13C02">
      <w:pPr>
        <w:pStyle w:val="Heading1"/>
        <w:numPr>
          <w:ilvl w:val="0"/>
          <w:numId w:val="65"/>
        </w:numPr>
        <w:rPr>
          <w:rFonts w:ascii="Arial" w:hAnsi="Arial" w:cs="Arial"/>
          <w:color w:val="000000" w:themeColor="text1"/>
          <w:kern w:val="32"/>
          <w:szCs w:val="22"/>
        </w:rPr>
      </w:pPr>
      <w:bookmarkStart w:id="2440" w:name="_Toc450905422"/>
      <w:bookmarkStart w:id="2441" w:name="_Toc451984542"/>
      <w:r w:rsidRPr="00AD41C5">
        <w:rPr>
          <w:rFonts w:ascii="Arial" w:hAnsi="Arial" w:cs="Arial"/>
          <w:color w:val="000000" w:themeColor="text1"/>
          <w:kern w:val="32"/>
          <w:szCs w:val="22"/>
        </w:rPr>
        <w:t>RESPONSABILITES ORGANISATIONNELLES</w:t>
      </w:r>
      <w:bookmarkEnd w:id="2432"/>
      <w:bookmarkEnd w:id="2433"/>
      <w:bookmarkEnd w:id="2434"/>
      <w:bookmarkEnd w:id="2435"/>
      <w:bookmarkEnd w:id="2436"/>
      <w:bookmarkEnd w:id="2437"/>
      <w:bookmarkEnd w:id="2438"/>
      <w:bookmarkEnd w:id="2439"/>
      <w:bookmarkEnd w:id="2440"/>
      <w:bookmarkEnd w:id="2441"/>
    </w:p>
    <w:p w:rsidR="002507D9" w:rsidRPr="00AD41C5" w:rsidRDefault="002507D9" w:rsidP="00C13C02">
      <w:pPr>
        <w:pStyle w:val="Heading2"/>
        <w:numPr>
          <w:ilvl w:val="1"/>
          <w:numId w:val="69"/>
        </w:numPr>
        <w:spacing w:line="276" w:lineRule="auto"/>
        <w:rPr>
          <w:rFonts w:ascii="Arial" w:hAnsi="Arial" w:cs="Arial"/>
          <w:sz w:val="22"/>
          <w:szCs w:val="22"/>
        </w:rPr>
      </w:pPr>
      <w:bookmarkStart w:id="2442" w:name="_Toc367388662"/>
      <w:bookmarkStart w:id="2443" w:name="_Toc367388768"/>
      <w:bookmarkStart w:id="2444" w:name="_Toc367389880"/>
      <w:bookmarkStart w:id="2445" w:name="_Toc367390032"/>
      <w:bookmarkStart w:id="2446" w:name="_Toc367390157"/>
      <w:bookmarkStart w:id="2447" w:name="_Toc367390261"/>
      <w:bookmarkStart w:id="2448" w:name="_Toc367390363"/>
      <w:bookmarkStart w:id="2449" w:name="_Toc367390469"/>
      <w:bookmarkStart w:id="2450" w:name="_Toc367390574"/>
      <w:bookmarkStart w:id="2451" w:name="_Toc367390679"/>
      <w:bookmarkStart w:id="2452" w:name="_Toc367390779"/>
      <w:bookmarkStart w:id="2453" w:name="_Toc367391893"/>
      <w:bookmarkStart w:id="2454" w:name="_Toc367447821"/>
      <w:bookmarkStart w:id="2455" w:name="_Toc367447991"/>
      <w:bookmarkStart w:id="2456" w:name="_Toc367530142"/>
      <w:bookmarkStart w:id="2457" w:name="_Toc368893016"/>
      <w:bookmarkStart w:id="2458" w:name="_Toc368893119"/>
      <w:bookmarkStart w:id="2459" w:name="_Toc384970650"/>
      <w:bookmarkStart w:id="2460" w:name="_Toc384976848"/>
      <w:bookmarkStart w:id="2461" w:name="_Toc384979719"/>
      <w:bookmarkStart w:id="2462" w:name="_Toc384982940"/>
      <w:bookmarkStart w:id="2463" w:name="_Toc384983043"/>
      <w:bookmarkStart w:id="2464" w:name="_Toc384984278"/>
      <w:bookmarkStart w:id="2465" w:name="_Toc384984381"/>
      <w:bookmarkStart w:id="2466" w:name="_Toc449171666"/>
      <w:bookmarkStart w:id="2467" w:name="_Toc449214394"/>
      <w:bookmarkStart w:id="2468" w:name="_Toc449346070"/>
      <w:bookmarkStart w:id="2469" w:name="_Toc449346332"/>
      <w:bookmarkStart w:id="2470" w:name="_Toc449346586"/>
      <w:bookmarkStart w:id="2471" w:name="_Toc449346670"/>
      <w:bookmarkStart w:id="2472" w:name="_Toc449349438"/>
      <w:bookmarkStart w:id="2473" w:name="_Toc449349655"/>
      <w:bookmarkStart w:id="2474" w:name="_Toc449349767"/>
      <w:bookmarkStart w:id="2475" w:name="_Toc449349859"/>
      <w:bookmarkStart w:id="2476" w:name="_Toc449349950"/>
      <w:bookmarkStart w:id="2477" w:name="_Toc449350041"/>
      <w:bookmarkStart w:id="2478" w:name="_Toc449350132"/>
      <w:bookmarkStart w:id="2479" w:name="_Toc449350223"/>
      <w:bookmarkStart w:id="2480" w:name="_Toc449350314"/>
      <w:bookmarkStart w:id="2481" w:name="_Toc449350640"/>
      <w:bookmarkStart w:id="2482" w:name="_Toc449350730"/>
      <w:bookmarkStart w:id="2483" w:name="_Toc449351497"/>
      <w:bookmarkStart w:id="2484" w:name="_Toc449351652"/>
      <w:bookmarkStart w:id="2485" w:name="_Toc449351749"/>
      <w:bookmarkStart w:id="2486" w:name="_Toc450171393"/>
      <w:bookmarkStart w:id="2487" w:name="_Toc450171480"/>
      <w:bookmarkStart w:id="2488" w:name="_Toc450171569"/>
      <w:bookmarkStart w:id="2489" w:name="_Toc450171659"/>
      <w:bookmarkStart w:id="2490" w:name="_Toc450171746"/>
      <w:bookmarkStart w:id="2491" w:name="_Toc450171832"/>
      <w:bookmarkStart w:id="2492" w:name="_Toc450172473"/>
      <w:bookmarkStart w:id="2493" w:name="_Toc450172594"/>
      <w:bookmarkStart w:id="2494" w:name="_Toc450173553"/>
      <w:bookmarkStart w:id="2495" w:name="_Toc450173759"/>
      <w:bookmarkStart w:id="2496" w:name="_Toc450174169"/>
      <w:bookmarkStart w:id="2497" w:name="_Toc450203293"/>
      <w:bookmarkStart w:id="2498" w:name="_Toc450204717"/>
      <w:bookmarkStart w:id="2499" w:name="_Toc450203245"/>
      <w:bookmarkStart w:id="2500" w:name="_Toc450905423"/>
      <w:bookmarkStart w:id="2501" w:name="_Toc240645291"/>
      <w:bookmarkStart w:id="2502" w:name="_Toc246691254"/>
      <w:bookmarkStart w:id="2503" w:name="_Toc274653623"/>
      <w:bookmarkStart w:id="2504" w:name="_Toc278873487"/>
      <w:bookmarkStart w:id="2505" w:name="_Toc278883073"/>
      <w:bookmarkStart w:id="2506" w:name="_Toc278893328"/>
      <w:bookmarkStart w:id="2507" w:name="_Toc278902913"/>
      <w:bookmarkStart w:id="2508" w:name="_Toc278905705"/>
      <w:bookmarkStart w:id="2509" w:name="_Toc287365380"/>
      <w:bookmarkStart w:id="2510" w:name="_Toc352667496"/>
      <w:bookmarkStart w:id="2511" w:name="_Toc353087545"/>
      <w:bookmarkStart w:id="2512" w:name="_Toc291427930"/>
      <w:bookmarkStart w:id="2513" w:name="_Toc292546528"/>
      <w:bookmarkStart w:id="2514" w:name="_Toc293244782"/>
      <w:bookmarkStart w:id="2515" w:name="_Toc353985090"/>
      <w:bookmarkStart w:id="2516" w:name="_Toc353985776"/>
      <w:bookmarkStart w:id="2517" w:name="_Toc353986907"/>
      <w:bookmarkStart w:id="2518" w:name="_Toc384984382"/>
      <w:bookmarkStart w:id="2519" w:name="_Toc449214395"/>
      <w:bookmarkStart w:id="2520" w:name="_Toc449346071"/>
      <w:bookmarkStart w:id="2521" w:name="_Toc450905424"/>
      <w:bookmarkStart w:id="2522" w:name="_Toc451984543"/>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r w:rsidRPr="00AD41C5">
        <w:rPr>
          <w:rFonts w:ascii="Arial" w:hAnsi="Arial" w:cs="Arial"/>
          <w:sz w:val="22"/>
          <w:szCs w:val="22"/>
        </w:rPr>
        <w:t>Responsabilités</w:t>
      </w:r>
      <w:bookmarkEnd w:id="2501"/>
      <w:bookmarkEnd w:id="2502"/>
      <w:bookmarkEnd w:id="2503"/>
      <w:bookmarkEnd w:id="2504"/>
      <w:bookmarkEnd w:id="2505"/>
      <w:bookmarkEnd w:id="2506"/>
      <w:bookmarkEnd w:id="2507"/>
      <w:bookmarkEnd w:id="2508"/>
      <w:bookmarkEnd w:id="2509"/>
      <w:r w:rsidRPr="00AD41C5">
        <w:rPr>
          <w:rFonts w:ascii="Arial" w:hAnsi="Arial" w:cs="Arial"/>
          <w:sz w:val="22"/>
          <w:szCs w:val="22"/>
        </w:rPr>
        <w:t xml:space="preserve"> de l’exécution de la réinstallation</w:t>
      </w:r>
      <w:bookmarkEnd w:id="2510"/>
      <w:bookmarkEnd w:id="2511"/>
      <w:bookmarkEnd w:id="2512"/>
      <w:bookmarkEnd w:id="2513"/>
      <w:bookmarkEnd w:id="2514"/>
      <w:bookmarkEnd w:id="2515"/>
      <w:bookmarkEnd w:id="2516"/>
      <w:bookmarkEnd w:id="2517"/>
      <w:bookmarkEnd w:id="2518"/>
      <w:bookmarkEnd w:id="2519"/>
      <w:bookmarkEnd w:id="2520"/>
      <w:bookmarkEnd w:id="2521"/>
      <w:bookmarkEnd w:id="2522"/>
    </w:p>
    <w:p w:rsidR="002507D9" w:rsidRPr="00AD41C5" w:rsidRDefault="002507D9" w:rsidP="003F4E21">
      <w:pPr>
        <w:spacing w:before="120"/>
        <w:jc w:val="both"/>
        <w:rPr>
          <w:rFonts w:ascii="Arial" w:hAnsi="Arial" w:cs="Arial"/>
        </w:rPr>
      </w:pPr>
      <w:r w:rsidRPr="00AD41C5">
        <w:rPr>
          <w:rFonts w:ascii="Arial" w:hAnsi="Arial" w:cs="Arial"/>
        </w:rPr>
        <w:t xml:space="preserve">La réussite d’une opération de réinstallation repose également  sur une structure organisationnelle dotée d’un personnel compétent et responsabilisés. </w:t>
      </w:r>
    </w:p>
    <w:p w:rsidR="002507D9" w:rsidRPr="00AD41C5" w:rsidRDefault="002507D9" w:rsidP="003F4E21">
      <w:pPr>
        <w:spacing w:after="120"/>
        <w:jc w:val="both"/>
        <w:rPr>
          <w:rFonts w:ascii="Arial" w:hAnsi="Arial" w:cs="Arial"/>
        </w:rPr>
      </w:pPr>
      <w:r w:rsidRPr="00AD41C5">
        <w:rPr>
          <w:rFonts w:ascii="Arial" w:hAnsi="Arial" w:cs="Arial"/>
        </w:rPr>
        <w:t>Les rôles et responsabilités des différents acteurs dans la mise en œuvre du CPR doivent être clairement définis  et bien coordonnés (cf. tableau ci-dessous).</w:t>
      </w:r>
    </w:p>
    <w:p w:rsidR="002507D9" w:rsidRPr="00AD41C5" w:rsidRDefault="002507D9" w:rsidP="003F4E21">
      <w:pPr>
        <w:pStyle w:val="Caption"/>
        <w:spacing w:line="276" w:lineRule="auto"/>
        <w:rPr>
          <w:rFonts w:ascii="Arial" w:hAnsi="Arial" w:cs="Arial"/>
          <w:b w:val="0"/>
          <w:sz w:val="22"/>
          <w:szCs w:val="22"/>
        </w:rPr>
      </w:pPr>
      <w:bookmarkStart w:id="2523" w:name="_Toc451982488"/>
      <w:r w:rsidRPr="00AD41C5">
        <w:rPr>
          <w:rFonts w:ascii="Arial" w:hAnsi="Arial" w:cs="Arial"/>
          <w:b w:val="0"/>
          <w:sz w:val="22"/>
          <w:szCs w:val="22"/>
        </w:rPr>
        <w:t xml:space="preserve">Tableau </w:t>
      </w:r>
      <w:r w:rsidR="0021119A" w:rsidRPr="00AD41C5">
        <w:rPr>
          <w:rFonts w:ascii="Arial" w:hAnsi="Arial" w:cs="Arial"/>
          <w:b w:val="0"/>
          <w:sz w:val="22"/>
          <w:szCs w:val="22"/>
        </w:rPr>
        <w:fldChar w:fldCharType="begin"/>
      </w:r>
      <w:r w:rsidRPr="00AD41C5">
        <w:rPr>
          <w:rFonts w:ascii="Arial" w:hAnsi="Arial" w:cs="Arial"/>
          <w:b w:val="0"/>
          <w:sz w:val="22"/>
          <w:szCs w:val="22"/>
        </w:rPr>
        <w:instrText xml:space="preserve"> SEQ Tableau \* ARABIC </w:instrText>
      </w:r>
      <w:r w:rsidR="0021119A" w:rsidRPr="00AD41C5">
        <w:rPr>
          <w:rFonts w:ascii="Arial" w:hAnsi="Arial" w:cs="Arial"/>
          <w:b w:val="0"/>
          <w:sz w:val="22"/>
          <w:szCs w:val="22"/>
        </w:rPr>
        <w:fldChar w:fldCharType="separate"/>
      </w:r>
      <w:r w:rsidR="008F3F96">
        <w:rPr>
          <w:rFonts w:ascii="Arial" w:hAnsi="Arial" w:cs="Arial"/>
          <w:b w:val="0"/>
          <w:noProof/>
          <w:sz w:val="22"/>
          <w:szCs w:val="22"/>
        </w:rPr>
        <w:t>7</w:t>
      </w:r>
      <w:r w:rsidR="0021119A" w:rsidRPr="00AD41C5">
        <w:rPr>
          <w:rFonts w:ascii="Arial" w:hAnsi="Arial" w:cs="Arial"/>
          <w:b w:val="0"/>
          <w:sz w:val="22"/>
          <w:szCs w:val="22"/>
        </w:rPr>
        <w:fldChar w:fldCharType="end"/>
      </w:r>
      <w:bookmarkStart w:id="2524" w:name="_Toc292546452"/>
      <w:bookmarkStart w:id="2525" w:name="_Toc293244297"/>
      <w:bookmarkStart w:id="2526" w:name="_Toc296193160"/>
      <w:bookmarkStart w:id="2527" w:name="_Toc352667314"/>
      <w:bookmarkStart w:id="2528" w:name="_Toc353087133"/>
      <w:bookmarkStart w:id="2529" w:name="_Toc353985777"/>
      <w:bookmarkStart w:id="2530" w:name="_Toc353986908"/>
      <w:r w:rsidRPr="00AD41C5">
        <w:rPr>
          <w:rFonts w:ascii="Arial" w:hAnsi="Arial" w:cs="Arial"/>
          <w:b w:val="0"/>
          <w:sz w:val="22"/>
          <w:szCs w:val="22"/>
        </w:rPr>
        <w:t> : Arrangements institutionnels de mise en œuvre</w:t>
      </w:r>
      <w:bookmarkEnd w:id="2523"/>
      <w:bookmarkEnd w:id="2524"/>
      <w:bookmarkEnd w:id="2525"/>
      <w:bookmarkEnd w:id="2526"/>
      <w:bookmarkEnd w:id="2527"/>
      <w:bookmarkEnd w:id="2528"/>
      <w:bookmarkEnd w:id="2529"/>
      <w:bookmarkEnd w:id="2530"/>
    </w:p>
    <w:tbl>
      <w:tblPr>
        <w:tblW w:w="103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76"/>
        <w:gridCol w:w="6106"/>
      </w:tblGrid>
      <w:tr w:rsidR="00F15C9F" w:rsidRPr="00AD41C5" w:rsidTr="00F15C9F">
        <w:trPr>
          <w:jc w:val="center"/>
        </w:trPr>
        <w:tc>
          <w:tcPr>
            <w:tcW w:w="3970" w:type="dxa"/>
            <w:shd w:val="clear" w:color="auto" w:fill="D9D9D9" w:themeFill="background1" w:themeFillShade="D9"/>
            <w:vAlign w:val="center"/>
          </w:tcPr>
          <w:p w:rsidR="00F15C9F" w:rsidRPr="00AD41C5" w:rsidRDefault="00F15C9F" w:rsidP="000C5B36">
            <w:pPr>
              <w:rPr>
                <w:rFonts w:ascii="Arial" w:hAnsi="Arial" w:cs="Arial"/>
                <w:b/>
              </w:rPr>
            </w:pPr>
            <w:r w:rsidRPr="00AD41C5">
              <w:rPr>
                <w:rFonts w:ascii="Arial" w:hAnsi="Arial" w:cs="Arial"/>
                <w:b/>
              </w:rPr>
              <w:t>Acteurs institutionnels</w:t>
            </w:r>
          </w:p>
        </w:tc>
        <w:tc>
          <w:tcPr>
            <w:tcW w:w="5670" w:type="dxa"/>
            <w:shd w:val="clear" w:color="auto" w:fill="D9D9D9" w:themeFill="background1" w:themeFillShade="D9"/>
            <w:vAlign w:val="center"/>
          </w:tcPr>
          <w:p w:rsidR="00F15C9F" w:rsidRPr="00AD41C5" w:rsidRDefault="00F15C9F" w:rsidP="000C5B36">
            <w:pPr>
              <w:rPr>
                <w:rFonts w:ascii="Arial" w:hAnsi="Arial" w:cs="Arial"/>
                <w:b/>
              </w:rPr>
            </w:pPr>
            <w:r w:rsidRPr="00AD41C5">
              <w:rPr>
                <w:rFonts w:ascii="Arial" w:hAnsi="Arial" w:cs="Arial"/>
                <w:b/>
              </w:rPr>
              <w:t>Responsabilités</w:t>
            </w:r>
          </w:p>
        </w:tc>
      </w:tr>
      <w:tr w:rsidR="00F15C9F" w:rsidRPr="00AD41C5" w:rsidTr="00F15C9F">
        <w:trPr>
          <w:trHeight w:val="542"/>
          <w:jc w:val="center"/>
        </w:trPr>
        <w:tc>
          <w:tcPr>
            <w:tcW w:w="3970" w:type="dxa"/>
            <w:vAlign w:val="center"/>
          </w:tcPr>
          <w:p w:rsidR="00F15C9F" w:rsidRPr="00AD41C5" w:rsidRDefault="00F15C9F" w:rsidP="000C5B36">
            <w:pPr>
              <w:rPr>
                <w:rFonts w:ascii="Arial" w:hAnsi="Arial" w:cs="Arial"/>
              </w:rPr>
            </w:pPr>
            <w:r w:rsidRPr="00AD41C5">
              <w:rPr>
                <w:rFonts w:ascii="Arial" w:hAnsi="Arial" w:cs="Arial"/>
              </w:rPr>
              <w:t xml:space="preserve">Unité de </w:t>
            </w:r>
            <w:r>
              <w:rPr>
                <w:rFonts w:ascii="Arial" w:hAnsi="Arial" w:cs="Arial"/>
              </w:rPr>
              <w:t xml:space="preserve">mise en œuvre </w:t>
            </w:r>
            <w:r w:rsidRPr="00AD41C5">
              <w:rPr>
                <w:rFonts w:ascii="Arial" w:hAnsi="Arial" w:cs="Arial"/>
              </w:rPr>
              <w:t xml:space="preserve"> du PACAM; </w:t>
            </w:r>
          </w:p>
          <w:p w:rsidR="00F15C9F" w:rsidRPr="00AD41C5" w:rsidRDefault="00F15C9F" w:rsidP="000C5B36">
            <w:pPr>
              <w:rPr>
                <w:rFonts w:ascii="Arial" w:hAnsi="Arial" w:cs="Arial"/>
              </w:rPr>
            </w:pPr>
          </w:p>
        </w:tc>
        <w:tc>
          <w:tcPr>
            <w:tcW w:w="5670" w:type="dxa"/>
            <w:vAlign w:val="center"/>
          </w:tcPr>
          <w:p w:rsidR="00F15C9F" w:rsidRPr="00AD41C5" w:rsidRDefault="00F15C9F" w:rsidP="00C13C02">
            <w:pPr>
              <w:numPr>
                <w:ilvl w:val="0"/>
                <w:numId w:val="10"/>
              </w:numPr>
              <w:rPr>
                <w:rFonts w:ascii="Arial" w:hAnsi="Arial" w:cs="Arial"/>
              </w:rPr>
            </w:pPr>
            <w:r w:rsidRPr="00AD41C5">
              <w:rPr>
                <w:rFonts w:ascii="Arial" w:hAnsi="Arial" w:cs="Arial"/>
              </w:rPr>
              <w:t>Diffusion du CPRP</w:t>
            </w:r>
          </w:p>
          <w:p w:rsidR="00F15C9F" w:rsidRPr="00AD41C5" w:rsidRDefault="00F15C9F" w:rsidP="00C13C02">
            <w:pPr>
              <w:numPr>
                <w:ilvl w:val="0"/>
                <w:numId w:val="10"/>
              </w:numPr>
              <w:rPr>
                <w:rFonts w:ascii="Arial" w:hAnsi="Arial" w:cs="Arial"/>
              </w:rPr>
            </w:pPr>
            <w:r w:rsidRPr="00AD41C5">
              <w:rPr>
                <w:rFonts w:ascii="Arial" w:hAnsi="Arial" w:cs="Arial"/>
              </w:rPr>
              <w:t>Approbation et diffusion des PAR</w:t>
            </w:r>
          </w:p>
          <w:p w:rsidR="00F15C9F" w:rsidRPr="00D5271F" w:rsidRDefault="00F15C9F" w:rsidP="00C13C02">
            <w:pPr>
              <w:numPr>
                <w:ilvl w:val="0"/>
                <w:numId w:val="10"/>
              </w:numPr>
              <w:rPr>
                <w:rFonts w:ascii="Arial" w:hAnsi="Arial" w:cs="Arial"/>
              </w:rPr>
            </w:pPr>
            <w:r w:rsidRPr="00AD41C5">
              <w:rPr>
                <w:rFonts w:ascii="Arial" w:hAnsi="Arial" w:cs="Arial"/>
              </w:rPr>
              <w:t>Supervision de la réinstallation</w:t>
            </w:r>
          </w:p>
        </w:tc>
      </w:tr>
      <w:tr w:rsidR="00F15C9F" w:rsidRPr="00AD41C5" w:rsidTr="00F15C9F">
        <w:trPr>
          <w:trHeight w:val="542"/>
          <w:jc w:val="center"/>
        </w:trPr>
        <w:tc>
          <w:tcPr>
            <w:tcW w:w="3970" w:type="dxa"/>
            <w:vAlign w:val="center"/>
          </w:tcPr>
          <w:p w:rsidR="00F15C9F" w:rsidRPr="00AD41C5" w:rsidRDefault="00F15C9F" w:rsidP="000C5B36">
            <w:pPr>
              <w:rPr>
                <w:rFonts w:ascii="Arial" w:hAnsi="Arial" w:cs="Arial"/>
              </w:rPr>
            </w:pPr>
            <w:r w:rsidRPr="00AD41C5">
              <w:rPr>
                <w:rFonts w:ascii="Arial" w:hAnsi="Arial" w:cs="Arial"/>
              </w:rPr>
              <w:t xml:space="preserve">Comité de Pilotage du PACAM ; </w:t>
            </w:r>
          </w:p>
          <w:p w:rsidR="00F15C9F" w:rsidRPr="00AD41C5" w:rsidRDefault="00F15C9F" w:rsidP="000C5B36">
            <w:pPr>
              <w:rPr>
                <w:rFonts w:ascii="Arial" w:hAnsi="Arial" w:cs="Arial"/>
              </w:rPr>
            </w:pPr>
          </w:p>
        </w:tc>
        <w:tc>
          <w:tcPr>
            <w:tcW w:w="5670" w:type="dxa"/>
            <w:vAlign w:val="center"/>
          </w:tcPr>
          <w:p w:rsidR="00F15C9F" w:rsidRDefault="00F15C9F" w:rsidP="00C13C02">
            <w:pPr>
              <w:numPr>
                <w:ilvl w:val="0"/>
                <w:numId w:val="10"/>
              </w:numPr>
              <w:rPr>
                <w:rFonts w:ascii="Arial" w:hAnsi="Arial" w:cs="Arial"/>
              </w:rPr>
            </w:pPr>
            <w:r w:rsidRPr="00AD41C5">
              <w:rPr>
                <w:rFonts w:ascii="Arial" w:hAnsi="Arial" w:cs="Arial"/>
              </w:rPr>
              <w:t>Diffusion du CPRP</w:t>
            </w:r>
          </w:p>
          <w:p w:rsidR="00F15C9F" w:rsidRPr="00D5271F" w:rsidRDefault="00F15C9F" w:rsidP="00C13C02">
            <w:pPr>
              <w:numPr>
                <w:ilvl w:val="0"/>
                <w:numId w:val="10"/>
              </w:numPr>
              <w:rPr>
                <w:rFonts w:ascii="Arial" w:hAnsi="Arial" w:cs="Arial"/>
              </w:rPr>
            </w:pPr>
            <w:r w:rsidRPr="00AD41C5">
              <w:rPr>
                <w:rFonts w:ascii="Arial" w:hAnsi="Arial" w:cs="Arial"/>
              </w:rPr>
              <w:t>Supervision de la réinstallation</w:t>
            </w:r>
          </w:p>
        </w:tc>
      </w:tr>
      <w:tr w:rsidR="00F15C9F" w:rsidRPr="00AD41C5" w:rsidTr="00F15C9F">
        <w:trPr>
          <w:trHeight w:val="542"/>
          <w:jc w:val="center"/>
        </w:trPr>
        <w:tc>
          <w:tcPr>
            <w:tcW w:w="3970" w:type="dxa"/>
            <w:vAlign w:val="center"/>
          </w:tcPr>
          <w:p w:rsidR="00F15C9F" w:rsidRPr="00AD41C5" w:rsidRDefault="00F15C9F" w:rsidP="000C5B36">
            <w:pPr>
              <w:rPr>
                <w:rFonts w:ascii="Arial" w:hAnsi="Arial" w:cs="Arial"/>
              </w:rPr>
            </w:pPr>
            <w:r w:rsidRPr="00AD41C5">
              <w:rPr>
                <w:rFonts w:ascii="Arial" w:hAnsi="Arial" w:cs="Arial"/>
              </w:rPr>
              <w:t xml:space="preserve">Autorités administratives </w:t>
            </w:r>
          </w:p>
        </w:tc>
        <w:tc>
          <w:tcPr>
            <w:tcW w:w="5670" w:type="dxa"/>
            <w:vAlign w:val="center"/>
          </w:tcPr>
          <w:p w:rsidR="00F15C9F" w:rsidRPr="00AD41C5" w:rsidRDefault="00F15C9F" w:rsidP="00C13C02">
            <w:pPr>
              <w:numPr>
                <w:ilvl w:val="0"/>
                <w:numId w:val="11"/>
              </w:numPr>
              <w:rPr>
                <w:rFonts w:ascii="Arial" w:hAnsi="Arial" w:cs="Arial"/>
              </w:rPr>
            </w:pPr>
            <w:r w:rsidRPr="00AD41C5">
              <w:rPr>
                <w:rFonts w:ascii="Arial" w:hAnsi="Arial" w:cs="Arial"/>
              </w:rPr>
              <w:t>Mise en place des commissions d’évaluation et de conciliation</w:t>
            </w:r>
          </w:p>
          <w:p w:rsidR="00F15C9F" w:rsidRPr="00D5271F" w:rsidRDefault="00F15C9F" w:rsidP="00C13C02">
            <w:pPr>
              <w:numPr>
                <w:ilvl w:val="0"/>
                <w:numId w:val="11"/>
              </w:numPr>
              <w:rPr>
                <w:rFonts w:ascii="Arial" w:hAnsi="Arial" w:cs="Arial"/>
              </w:rPr>
            </w:pPr>
            <w:r w:rsidRPr="00AD41C5">
              <w:rPr>
                <w:rFonts w:ascii="Arial" w:hAnsi="Arial" w:cs="Arial"/>
              </w:rPr>
              <w:t>Suivi de la procédure d’expropriation</w:t>
            </w:r>
          </w:p>
        </w:tc>
      </w:tr>
      <w:tr w:rsidR="00F15C9F" w:rsidRPr="00AD41C5" w:rsidTr="00F15C9F">
        <w:trPr>
          <w:trHeight w:val="542"/>
          <w:jc w:val="center"/>
        </w:trPr>
        <w:tc>
          <w:tcPr>
            <w:tcW w:w="3970" w:type="dxa"/>
            <w:vAlign w:val="center"/>
          </w:tcPr>
          <w:p w:rsidR="00F15C9F" w:rsidRPr="00AD41C5" w:rsidRDefault="00F15C9F" w:rsidP="000C5B36">
            <w:pPr>
              <w:rPr>
                <w:rFonts w:ascii="Arial" w:hAnsi="Arial" w:cs="Arial"/>
              </w:rPr>
            </w:pPr>
            <w:r>
              <w:rPr>
                <w:rFonts w:ascii="Arial" w:hAnsi="Arial" w:cs="Arial"/>
              </w:rPr>
              <w:t>R</w:t>
            </w:r>
            <w:r w:rsidRPr="00AD41C5">
              <w:rPr>
                <w:rFonts w:ascii="Arial" w:hAnsi="Arial" w:cs="Arial"/>
              </w:rPr>
              <w:t>esponsables des collectivités locales</w:t>
            </w:r>
          </w:p>
        </w:tc>
        <w:tc>
          <w:tcPr>
            <w:tcW w:w="5670" w:type="dxa"/>
            <w:vAlign w:val="center"/>
          </w:tcPr>
          <w:p w:rsidR="00F15C9F" w:rsidRDefault="00F15C9F" w:rsidP="00C13C02">
            <w:pPr>
              <w:numPr>
                <w:ilvl w:val="0"/>
                <w:numId w:val="11"/>
              </w:numPr>
              <w:rPr>
                <w:rFonts w:ascii="Arial" w:hAnsi="Arial" w:cs="Arial"/>
              </w:rPr>
            </w:pPr>
            <w:r>
              <w:rPr>
                <w:rFonts w:ascii="Arial" w:hAnsi="Arial" w:cs="Arial"/>
              </w:rPr>
              <w:t>Diffusion du PAR,</w:t>
            </w:r>
          </w:p>
          <w:p w:rsidR="00F15C9F" w:rsidRDefault="00F15C9F" w:rsidP="00C13C02">
            <w:pPr>
              <w:numPr>
                <w:ilvl w:val="0"/>
                <w:numId w:val="11"/>
              </w:numPr>
              <w:rPr>
                <w:rFonts w:ascii="Arial" w:hAnsi="Arial" w:cs="Arial"/>
              </w:rPr>
            </w:pPr>
            <w:r>
              <w:rPr>
                <w:rFonts w:ascii="Arial" w:hAnsi="Arial" w:cs="Arial"/>
              </w:rPr>
              <w:t>Suivi de la réinstallation</w:t>
            </w:r>
          </w:p>
          <w:p w:rsidR="00F15C9F" w:rsidRDefault="00F15C9F" w:rsidP="00C13C02">
            <w:pPr>
              <w:numPr>
                <w:ilvl w:val="0"/>
                <w:numId w:val="11"/>
              </w:numPr>
              <w:rPr>
                <w:rFonts w:ascii="Arial" w:hAnsi="Arial" w:cs="Arial"/>
              </w:rPr>
            </w:pPr>
            <w:r>
              <w:rPr>
                <w:rFonts w:ascii="Arial" w:hAnsi="Arial" w:cs="Arial"/>
              </w:rPr>
              <w:t>Information et  mobilisation des PAP,</w:t>
            </w:r>
          </w:p>
          <w:p w:rsidR="00F15C9F" w:rsidRDefault="00F15C9F" w:rsidP="00C13C02">
            <w:pPr>
              <w:numPr>
                <w:ilvl w:val="0"/>
                <w:numId w:val="11"/>
              </w:numPr>
              <w:rPr>
                <w:rFonts w:ascii="Arial" w:hAnsi="Arial" w:cs="Arial"/>
              </w:rPr>
            </w:pPr>
            <w:r>
              <w:rPr>
                <w:rFonts w:ascii="Arial" w:hAnsi="Arial" w:cs="Arial"/>
              </w:rPr>
              <w:t xml:space="preserve"> Résolution des conflits,</w:t>
            </w:r>
          </w:p>
          <w:p w:rsidR="00F15C9F" w:rsidRPr="00B449B6" w:rsidRDefault="00F15C9F" w:rsidP="00C13C02">
            <w:pPr>
              <w:numPr>
                <w:ilvl w:val="0"/>
                <w:numId w:val="11"/>
              </w:numPr>
              <w:rPr>
                <w:rFonts w:ascii="Arial" w:hAnsi="Arial" w:cs="Arial"/>
              </w:rPr>
            </w:pPr>
            <w:r>
              <w:rPr>
                <w:rFonts w:ascii="Arial" w:hAnsi="Arial" w:cs="Arial"/>
              </w:rPr>
              <w:t>Identification et libération des sites,</w:t>
            </w:r>
          </w:p>
        </w:tc>
      </w:tr>
      <w:tr w:rsidR="003B653D" w:rsidRPr="00AD41C5" w:rsidTr="00F15C9F">
        <w:trPr>
          <w:trHeight w:val="542"/>
          <w:jc w:val="center"/>
        </w:trPr>
        <w:tc>
          <w:tcPr>
            <w:tcW w:w="3970" w:type="dxa"/>
            <w:vAlign w:val="center"/>
          </w:tcPr>
          <w:p w:rsidR="003B653D" w:rsidRDefault="003B653D" w:rsidP="000C5B36">
            <w:pPr>
              <w:rPr>
                <w:rFonts w:ascii="Arial" w:hAnsi="Arial" w:cs="Arial"/>
              </w:rPr>
            </w:pPr>
            <w:r>
              <w:rPr>
                <w:rFonts w:ascii="Arial" w:hAnsi="Arial" w:cs="Arial"/>
              </w:rPr>
              <w:t>Commissions foncières et domaniales</w:t>
            </w:r>
          </w:p>
        </w:tc>
        <w:tc>
          <w:tcPr>
            <w:tcW w:w="5670" w:type="dxa"/>
            <w:vAlign w:val="center"/>
          </w:tcPr>
          <w:p w:rsidR="004E28EA" w:rsidRDefault="003B653D" w:rsidP="00C13C02">
            <w:pPr>
              <w:numPr>
                <w:ilvl w:val="0"/>
                <w:numId w:val="11"/>
              </w:numPr>
              <w:rPr>
                <w:rFonts w:ascii="Arial" w:hAnsi="Arial" w:cs="Arial"/>
              </w:rPr>
            </w:pPr>
            <w:r>
              <w:rPr>
                <w:rFonts w:ascii="Arial" w:hAnsi="Arial" w:cs="Arial"/>
              </w:rPr>
              <w:t>’E</w:t>
            </w:r>
            <w:r w:rsidR="00365745" w:rsidRPr="0015607A">
              <w:rPr>
                <w:rFonts w:ascii="Arial" w:hAnsi="Arial" w:cs="Arial"/>
              </w:rPr>
              <w:t>nregistrement des plaintes </w:t>
            </w:r>
            <w:r w:rsidR="00365745" w:rsidRPr="00365745">
              <w:rPr>
                <w:rFonts w:ascii="Arial" w:hAnsi="Arial" w:cs="Arial"/>
              </w:rPr>
              <w:t>et réclamations,</w:t>
            </w:r>
          </w:p>
          <w:p w:rsidR="004E28EA" w:rsidRDefault="003B653D" w:rsidP="00C13C02">
            <w:pPr>
              <w:numPr>
                <w:ilvl w:val="0"/>
                <w:numId w:val="11"/>
              </w:numPr>
              <w:rPr>
                <w:rFonts w:ascii="Arial" w:hAnsi="Arial" w:cs="Arial"/>
              </w:rPr>
            </w:pPr>
            <w:r w:rsidRPr="0015607A">
              <w:rPr>
                <w:rFonts w:ascii="Arial" w:hAnsi="Arial" w:cs="Arial"/>
              </w:rPr>
              <w:t>T</w:t>
            </w:r>
            <w:r w:rsidR="00365745" w:rsidRPr="0015607A">
              <w:rPr>
                <w:rFonts w:ascii="Arial" w:hAnsi="Arial" w:cs="Arial"/>
              </w:rPr>
              <w:t xml:space="preserve">raitement et résolution des conflits </w:t>
            </w:r>
            <w:r w:rsidRPr="0015607A">
              <w:rPr>
                <w:rFonts w:ascii="Arial" w:hAnsi="Arial" w:cs="Arial"/>
              </w:rPr>
              <w:t xml:space="preserve">à </w:t>
            </w:r>
            <w:r w:rsidR="00365745" w:rsidRPr="0015607A">
              <w:rPr>
                <w:rFonts w:ascii="Arial" w:hAnsi="Arial" w:cs="Arial"/>
              </w:rPr>
              <w:t xml:space="preserve"> l’amiable,</w:t>
            </w:r>
          </w:p>
          <w:p w:rsidR="004E28EA" w:rsidRDefault="003B653D" w:rsidP="00C13C02">
            <w:pPr>
              <w:numPr>
                <w:ilvl w:val="0"/>
                <w:numId w:val="11"/>
              </w:numPr>
              <w:rPr>
                <w:rFonts w:ascii="Arial" w:hAnsi="Arial" w:cs="Arial"/>
              </w:rPr>
            </w:pPr>
            <w:r w:rsidRPr="0015607A">
              <w:rPr>
                <w:rFonts w:ascii="Arial" w:hAnsi="Arial" w:cs="Arial"/>
              </w:rPr>
              <w:t>R</w:t>
            </w:r>
            <w:r w:rsidR="00365745" w:rsidRPr="00365745">
              <w:rPr>
                <w:rFonts w:ascii="Arial" w:hAnsi="Arial" w:cs="Arial"/>
              </w:rPr>
              <w:t>ecours</w:t>
            </w:r>
            <w:r>
              <w:rPr>
                <w:rFonts w:ascii="Arial" w:hAnsi="Arial" w:cs="Arial"/>
              </w:rPr>
              <w:t xml:space="preserve"> (si nécessaire) </w:t>
            </w:r>
            <w:r w:rsidR="00365745" w:rsidRPr="00365745">
              <w:rPr>
                <w:rFonts w:ascii="Arial" w:hAnsi="Arial" w:cs="Arial"/>
              </w:rPr>
              <w:t xml:space="preserve"> à l’arbitrage des sages et des autorités locales :</w:t>
            </w:r>
            <w:r w:rsidR="008E2285">
              <w:rPr>
                <w:rFonts w:ascii="Arial" w:hAnsi="Arial" w:cs="Arial"/>
              </w:rPr>
              <w:t xml:space="preserve"> </w:t>
            </w:r>
            <w:r w:rsidR="00365745" w:rsidRPr="00365745">
              <w:rPr>
                <w:rFonts w:ascii="Arial" w:hAnsi="Arial" w:cs="Arial"/>
              </w:rPr>
              <w:t>Chef de quartier, Chef de village, Maire</w:t>
            </w:r>
            <w:r w:rsidRPr="0015607A">
              <w:rPr>
                <w:rFonts w:ascii="Arial" w:hAnsi="Arial" w:cs="Arial"/>
              </w:rPr>
              <w:t>)</w:t>
            </w:r>
          </w:p>
        </w:tc>
      </w:tr>
      <w:tr w:rsidR="00F15C9F" w:rsidRPr="00AD41C5" w:rsidTr="00F15C9F">
        <w:trPr>
          <w:trHeight w:val="542"/>
          <w:jc w:val="center"/>
        </w:trPr>
        <w:tc>
          <w:tcPr>
            <w:tcW w:w="3970" w:type="dxa"/>
            <w:vAlign w:val="center"/>
          </w:tcPr>
          <w:p w:rsidR="00F15C9F" w:rsidRPr="00AD41C5" w:rsidRDefault="00F15C9F" w:rsidP="000C5B36">
            <w:pPr>
              <w:rPr>
                <w:rFonts w:ascii="Arial" w:hAnsi="Arial" w:cs="Arial"/>
              </w:rPr>
            </w:pPr>
            <w:r w:rsidRPr="00AD41C5">
              <w:rPr>
                <w:rFonts w:ascii="Arial" w:hAnsi="Arial" w:cs="Arial"/>
              </w:rPr>
              <w:t>ONG d’appui </w:t>
            </w:r>
          </w:p>
        </w:tc>
        <w:tc>
          <w:tcPr>
            <w:tcW w:w="5670" w:type="dxa"/>
            <w:vAlign w:val="center"/>
          </w:tcPr>
          <w:p w:rsidR="00F15C9F" w:rsidRPr="00AD41C5" w:rsidRDefault="00F15C9F" w:rsidP="00C13C02">
            <w:pPr>
              <w:numPr>
                <w:ilvl w:val="0"/>
                <w:numId w:val="10"/>
              </w:numPr>
              <w:rPr>
                <w:rFonts w:ascii="Arial" w:hAnsi="Arial" w:cs="Arial"/>
              </w:rPr>
            </w:pPr>
            <w:r>
              <w:rPr>
                <w:rFonts w:ascii="Arial" w:hAnsi="Arial" w:cs="Arial"/>
              </w:rPr>
              <w:t>Information, formation, sensibilisation</w:t>
            </w:r>
          </w:p>
        </w:tc>
      </w:tr>
      <w:tr w:rsidR="00F15C9F" w:rsidRPr="00AD41C5" w:rsidTr="00F15C9F">
        <w:trPr>
          <w:jc w:val="center"/>
        </w:trPr>
        <w:tc>
          <w:tcPr>
            <w:tcW w:w="3970" w:type="dxa"/>
            <w:vAlign w:val="center"/>
          </w:tcPr>
          <w:p w:rsidR="00F15C9F" w:rsidRPr="00AD41C5" w:rsidRDefault="00F15C9F" w:rsidP="000C5B36">
            <w:pPr>
              <w:rPr>
                <w:rFonts w:ascii="Arial" w:hAnsi="Arial" w:cs="Arial"/>
              </w:rPr>
            </w:pPr>
            <w:r w:rsidRPr="00AD41C5">
              <w:rPr>
                <w:rFonts w:ascii="Arial" w:hAnsi="Arial" w:cs="Arial"/>
              </w:rPr>
              <w:t xml:space="preserve">Unité de </w:t>
            </w:r>
            <w:r>
              <w:rPr>
                <w:rFonts w:ascii="Arial" w:hAnsi="Arial" w:cs="Arial"/>
              </w:rPr>
              <w:t xml:space="preserve">mise en œuvre </w:t>
            </w:r>
            <w:r w:rsidRPr="00AD41C5">
              <w:rPr>
                <w:rFonts w:ascii="Arial" w:hAnsi="Arial" w:cs="Arial"/>
              </w:rPr>
              <w:t xml:space="preserve"> du PACAM</w:t>
            </w:r>
          </w:p>
        </w:tc>
        <w:tc>
          <w:tcPr>
            <w:tcW w:w="5670" w:type="dxa"/>
            <w:vAlign w:val="center"/>
          </w:tcPr>
          <w:p w:rsidR="00F15C9F" w:rsidRPr="00AD41C5" w:rsidRDefault="00F15C9F" w:rsidP="00C13C02">
            <w:pPr>
              <w:numPr>
                <w:ilvl w:val="0"/>
                <w:numId w:val="10"/>
              </w:numPr>
              <w:rPr>
                <w:rFonts w:ascii="Arial" w:hAnsi="Arial" w:cs="Arial"/>
              </w:rPr>
            </w:pPr>
            <w:r w:rsidRPr="00AD41C5">
              <w:rPr>
                <w:rFonts w:ascii="Arial" w:hAnsi="Arial" w:cs="Arial"/>
              </w:rPr>
              <w:t>Recrutement de l’expert en charge de la mise en œuvre des politiques de sauvegardes</w:t>
            </w:r>
          </w:p>
          <w:p w:rsidR="00F15C9F" w:rsidRPr="00AD41C5" w:rsidRDefault="00F15C9F" w:rsidP="00C13C02">
            <w:pPr>
              <w:numPr>
                <w:ilvl w:val="0"/>
                <w:numId w:val="10"/>
              </w:numPr>
              <w:rPr>
                <w:rFonts w:ascii="Arial" w:hAnsi="Arial" w:cs="Arial"/>
              </w:rPr>
            </w:pPr>
            <w:r w:rsidRPr="00AD41C5">
              <w:rPr>
                <w:rFonts w:ascii="Arial" w:hAnsi="Arial" w:cs="Arial"/>
              </w:rPr>
              <w:t>Recrutement d</w:t>
            </w:r>
            <w:r>
              <w:rPr>
                <w:rFonts w:ascii="Arial" w:hAnsi="Arial" w:cs="Arial"/>
              </w:rPr>
              <w:t xml:space="preserve">u </w:t>
            </w:r>
            <w:r w:rsidRPr="00AD41C5">
              <w:rPr>
                <w:rFonts w:ascii="Arial" w:hAnsi="Arial" w:cs="Arial"/>
              </w:rPr>
              <w:t>Consultants en charge des études socioéconomiques, les PAR et le S&amp;E</w:t>
            </w:r>
          </w:p>
          <w:p w:rsidR="00F15C9F" w:rsidRPr="00AD41C5" w:rsidRDefault="00F15C9F" w:rsidP="00C13C02">
            <w:pPr>
              <w:numPr>
                <w:ilvl w:val="0"/>
                <w:numId w:val="10"/>
              </w:numPr>
              <w:rPr>
                <w:rFonts w:ascii="Arial" w:hAnsi="Arial" w:cs="Arial"/>
              </w:rPr>
            </w:pPr>
            <w:r w:rsidRPr="00AD41C5">
              <w:rPr>
                <w:rFonts w:ascii="Arial" w:hAnsi="Arial" w:cs="Arial"/>
              </w:rPr>
              <w:t>Responsabilité du décret de cessibilité en relation avec les services des domaines </w:t>
            </w:r>
          </w:p>
          <w:p w:rsidR="00F15C9F" w:rsidRPr="00AD41C5" w:rsidRDefault="00F15C9F" w:rsidP="00C13C02">
            <w:pPr>
              <w:numPr>
                <w:ilvl w:val="0"/>
                <w:numId w:val="10"/>
              </w:numPr>
              <w:rPr>
                <w:rFonts w:ascii="Arial" w:hAnsi="Arial" w:cs="Arial"/>
              </w:rPr>
            </w:pPr>
            <w:r w:rsidRPr="00AD41C5">
              <w:rPr>
                <w:rFonts w:ascii="Arial" w:hAnsi="Arial" w:cs="Arial"/>
              </w:rPr>
              <w:t xml:space="preserve">Evaluation de la mise en œuvre </w:t>
            </w:r>
          </w:p>
        </w:tc>
      </w:tr>
      <w:tr w:rsidR="00F15C9F" w:rsidRPr="00AD41C5" w:rsidTr="00F15C9F">
        <w:trPr>
          <w:trHeight w:val="963"/>
          <w:jc w:val="center"/>
        </w:trPr>
        <w:tc>
          <w:tcPr>
            <w:tcW w:w="3970" w:type="dxa"/>
            <w:vAlign w:val="center"/>
          </w:tcPr>
          <w:p w:rsidR="00F15C9F" w:rsidRPr="00AD41C5" w:rsidRDefault="00F15C9F" w:rsidP="000C5B36">
            <w:pPr>
              <w:rPr>
                <w:rFonts w:ascii="Arial" w:hAnsi="Arial" w:cs="Arial"/>
              </w:rPr>
            </w:pPr>
            <w:r w:rsidRPr="00AD41C5">
              <w:rPr>
                <w:rFonts w:ascii="Arial" w:hAnsi="Arial" w:cs="Arial"/>
              </w:rPr>
              <w:t xml:space="preserve">Expert chargé la </w:t>
            </w:r>
            <w:r>
              <w:rPr>
                <w:rFonts w:ascii="Arial" w:hAnsi="Arial" w:cs="Arial"/>
              </w:rPr>
              <w:t>mise en œuvre des politiques de sauvegardes</w:t>
            </w:r>
            <w:r w:rsidRPr="00AD41C5">
              <w:rPr>
                <w:rFonts w:ascii="Arial" w:hAnsi="Arial" w:cs="Arial"/>
              </w:rPr>
              <w:t>;</w:t>
            </w:r>
          </w:p>
        </w:tc>
        <w:tc>
          <w:tcPr>
            <w:tcW w:w="5670" w:type="dxa"/>
            <w:vAlign w:val="center"/>
          </w:tcPr>
          <w:p w:rsidR="00F15C9F" w:rsidRDefault="00F15C9F" w:rsidP="00C13C02">
            <w:pPr>
              <w:numPr>
                <w:ilvl w:val="0"/>
                <w:numId w:val="11"/>
              </w:numPr>
              <w:rPr>
                <w:rFonts w:ascii="Arial" w:hAnsi="Arial" w:cs="Arial"/>
              </w:rPr>
            </w:pPr>
            <w:r w:rsidRPr="00AD41C5">
              <w:rPr>
                <w:rFonts w:ascii="Arial" w:hAnsi="Arial" w:cs="Arial"/>
              </w:rPr>
              <w:t>Su</w:t>
            </w:r>
            <w:r>
              <w:rPr>
                <w:rFonts w:ascii="Arial" w:hAnsi="Arial" w:cs="Arial"/>
              </w:rPr>
              <w:t xml:space="preserve">ivi de la réinstallation et des indemnisations </w:t>
            </w:r>
            <w:r w:rsidRPr="00AD41C5">
              <w:rPr>
                <w:rFonts w:ascii="Arial" w:hAnsi="Arial" w:cs="Arial"/>
              </w:rPr>
              <w:t xml:space="preserve"> des PAP</w:t>
            </w:r>
            <w:r>
              <w:rPr>
                <w:rFonts w:ascii="Arial" w:hAnsi="Arial" w:cs="Arial"/>
              </w:rPr>
              <w:t>,</w:t>
            </w:r>
          </w:p>
          <w:p w:rsidR="00F15C9F" w:rsidRPr="00D5271F" w:rsidRDefault="00F15C9F" w:rsidP="00C13C02">
            <w:pPr>
              <w:numPr>
                <w:ilvl w:val="0"/>
                <w:numId w:val="11"/>
              </w:numPr>
              <w:rPr>
                <w:rFonts w:ascii="Arial" w:hAnsi="Arial" w:cs="Arial"/>
              </w:rPr>
            </w:pPr>
            <w:r>
              <w:rPr>
                <w:rFonts w:ascii="Arial" w:hAnsi="Arial" w:cs="Arial"/>
              </w:rPr>
              <w:t>Supervision et s</w:t>
            </w:r>
            <w:r w:rsidRPr="00AD41C5">
              <w:rPr>
                <w:rFonts w:ascii="Arial" w:hAnsi="Arial" w:cs="Arial"/>
              </w:rPr>
              <w:t xml:space="preserve">oumission des rapports d’activités à l’Unité de </w:t>
            </w:r>
            <w:r>
              <w:rPr>
                <w:rFonts w:ascii="Arial" w:hAnsi="Arial" w:cs="Arial"/>
              </w:rPr>
              <w:t xml:space="preserve">mise en œuvre </w:t>
            </w:r>
            <w:r w:rsidRPr="00AD41C5">
              <w:rPr>
                <w:rFonts w:ascii="Arial" w:hAnsi="Arial" w:cs="Arial"/>
              </w:rPr>
              <w:t xml:space="preserve"> du  PACAM</w:t>
            </w:r>
          </w:p>
        </w:tc>
      </w:tr>
      <w:tr w:rsidR="00F15C9F" w:rsidRPr="00AD41C5" w:rsidTr="00F15C9F">
        <w:trPr>
          <w:jc w:val="center"/>
        </w:trPr>
        <w:tc>
          <w:tcPr>
            <w:tcW w:w="3970" w:type="dxa"/>
            <w:vAlign w:val="center"/>
          </w:tcPr>
          <w:p w:rsidR="00F15C9F" w:rsidRPr="00AD41C5" w:rsidRDefault="00F15C9F" w:rsidP="000C5B36">
            <w:pPr>
              <w:rPr>
                <w:rFonts w:ascii="Arial" w:hAnsi="Arial" w:cs="Arial"/>
              </w:rPr>
            </w:pPr>
            <w:r w:rsidRPr="00AD41C5">
              <w:rPr>
                <w:rFonts w:ascii="Arial" w:hAnsi="Arial" w:cs="Arial"/>
              </w:rPr>
              <w:t xml:space="preserve">Commissions d’évaluation </w:t>
            </w:r>
          </w:p>
        </w:tc>
        <w:tc>
          <w:tcPr>
            <w:tcW w:w="5670" w:type="dxa"/>
            <w:vAlign w:val="center"/>
          </w:tcPr>
          <w:p w:rsidR="00F15C9F" w:rsidRPr="00AD41C5" w:rsidRDefault="00F15C9F" w:rsidP="00C13C02">
            <w:pPr>
              <w:numPr>
                <w:ilvl w:val="0"/>
                <w:numId w:val="11"/>
              </w:numPr>
              <w:rPr>
                <w:rFonts w:ascii="Arial" w:hAnsi="Arial" w:cs="Arial"/>
              </w:rPr>
            </w:pPr>
            <w:r w:rsidRPr="00AD41C5">
              <w:rPr>
                <w:rFonts w:ascii="Arial" w:hAnsi="Arial" w:cs="Arial"/>
              </w:rPr>
              <w:t>Evaluation des biens affectés</w:t>
            </w:r>
          </w:p>
          <w:p w:rsidR="00F15C9F" w:rsidRPr="00AD41C5" w:rsidRDefault="00F15C9F" w:rsidP="00C13C02">
            <w:pPr>
              <w:numPr>
                <w:ilvl w:val="0"/>
                <w:numId w:val="11"/>
              </w:numPr>
              <w:rPr>
                <w:rFonts w:ascii="Arial" w:hAnsi="Arial" w:cs="Arial"/>
              </w:rPr>
            </w:pPr>
            <w:r w:rsidRPr="00AD41C5">
              <w:rPr>
                <w:rFonts w:ascii="Arial" w:hAnsi="Arial" w:cs="Arial"/>
              </w:rPr>
              <w:t>Libération des emprises</w:t>
            </w:r>
          </w:p>
        </w:tc>
      </w:tr>
      <w:tr w:rsidR="00F15C9F" w:rsidRPr="00AD41C5" w:rsidTr="00F15C9F">
        <w:trPr>
          <w:trHeight w:val="914"/>
          <w:jc w:val="center"/>
        </w:trPr>
        <w:tc>
          <w:tcPr>
            <w:tcW w:w="3970" w:type="dxa"/>
            <w:vAlign w:val="center"/>
          </w:tcPr>
          <w:p w:rsidR="00F15C9F" w:rsidRPr="00AD41C5" w:rsidRDefault="00F15C9F" w:rsidP="000C5B36">
            <w:pPr>
              <w:rPr>
                <w:rFonts w:ascii="Arial" w:hAnsi="Arial" w:cs="Arial"/>
              </w:rPr>
            </w:pPr>
            <w:r w:rsidRPr="00AD41C5">
              <w:rPr>
                <w:rFonts w:ascii="Arial" w:hAnsi="Arial" w:cs="Arial"/>
              </w:rPr>
              <w:t>Commission de conciliation et de suivi</w:t>
            </w:r>
          </w:p>
        </w:tc>
        <w:tc>
          <w:tcPr>
            <w:tcW w:w="5670" w:type="dxa"/>
            <w:vAlign w:val="center"/>
          </w:tcPr>
          <w:p w:rsidR="00F15C9F" w:rsidRPr="00AD41C5" w:rsidRDefault="00F15C9F" w:rsidP="00C13C02">
            <w:pPr>
              <w:numPr>
                <w:ilvl w:val="0"/>
                <w:numId w:val="10"/>
              </w:numPr>
              <w:rPr>
                <w:rFonts w:ascii="Arial" w:hAnsi="Arial" w:cs="Arial"/>
              </w:rPr>
            </w:pPr>
            <w:r w:rsidRPr="00AD41C5">
              <w:rPr>
                <w:rFonts w:ascii="Arial" w:hAnsi="Arial" w:cs="Arial"/>
              </w:rPr>
              <w:t>Enregistrement des plaintes et réclamations</w:t>
            </w:r>
          </w:p>
          <w:p w:rsidR="00F15C9F" w:rsidRPr="00AD41C5" w:rsidRDefault="00F15C9F" w:rsidP="00C13C02">
            <w:pPr>
              <w:numPr>
                <w:ilvl w:val="0"/>
                <w:numId w:val="10"/>
              </w:numPr>
              <w:rPr>
                <w:rFonts w:ascii="Arial" w:hAnsi="Arial" w:cs="Arial"/>
              </w:rPr>
            </w:pPr>
            <w:r w:rsidRPr="00AD41C5">
              <w:rPr>
                <w:rFonts w:ascii="Arial" w:hAnsi="Arial" w:cs="Arial"/>
              </w:rPr>
              <w:t>Validation du processus d’identification, d’évaluation des biens et d’indemnisation</w:t>
            </w:r>
          </w:p>
        </w:tc>
      </w:tr>
      <w:tr w:rsidR="00F15C9F" w:rsidRPr="00AD41C5" w:rsidTr="00F15C9F">
        <w:trPr>
          <w:trHeight w:val="53"/>
          <w:jc w:val="center"/>
        </w:trPr>
        <w:tc>
          <w:tcPr>
            <w:tcW w:w="3970" w:type="dxa"/>
            <w:vAlign w:val="center"/>
          </w:tcPr>
          <w:p w:rsidR="00F15C9F" w:rsidRPr="00AD41C5" w:rsidRDefault="00F15C9F" w:rsidP="000C5B36">
            <w:pPr>
              <w:rPr>
                <w:rFonts w:ascii="Arial" w:hAnsi="Arial" w:cs="Arial"/>
              </w:rPr>
            </w:pPr>
            <w:r w:rsidRPr="00AD41C5">
              <w:rPr>
                <w:rFonts w:ascii="Arial" w:hAnsi="Arial" w:cs="Arial"/>
              </w:rPr>
              <w:t>Communautés locales ;</w:t>
            </w:r>
          </w:p>
          <w:p w:rsidR="00F15C9F" w:rsidRPr="00AD41C5" w:rsidRDefault="00F15C9F" w:rsidP="000C5B36">
            <w:pPr>
              <w:rPr>
                <w:rFonts w:ascii="Arial" w:hAnsi="Arial" w:cs="Arial"/>
              </w:rPr>
            </w:pPr>
          </w:p>
        </w:tc>
        <w:tc>
          <w:tcPr>
            <w:tcW w:w="5670" w:type="dxa"/>
            <w:vAlign w:val="center"/>
          </w:tcPr>
          <w:p w:rsidR="00F15C9F" w:rsidRPr="00AD41C5" w:rsidRDefault="00F15C9F" w:rsidP="00C13C02">
            <w:pPr>
              <w:numPr>
                <w:ilvl w:val="0"/>
                <w:numId w:val="10"/>
              </w:numPr>
              <w:rPr>
                <w:rFonts w:ascii="Arial" w:hAnsi="Arial" w:cs="Arial"/>
              </w:rPr>
            </w:pPr>
            <w:r w:rsidRPr="00AD41C5">
              <w:rPr>
                <w:rFonts w:ascii="Arial" w:hAnsi="Arial" w:cs="Arial"/>
              </w:rPr>
              <w:t>Participation aux activités du projet</w:t>
            </w:r>
          </w:p>
          <w:p w:rsidR="00F15C9F" w:rsidRPr="00AD41C5" w:rsidRDefault="00F15C9F" w:rsidP="00C13C02">
            <w:pPr>
              <w:numPr>
                <w:ilvl w:val="0"/>
                <w:numId w:val="10"/>
              </w:numPr>
              <w:rPr>
                <w:rFonts w:ascii="Arial" w:hAnsi="Arial" w:cs="Arial"/>
              </w:rPr>
            </w:pPr>
            <w:r>
              <w:rPr>
                <w:rFonts w:ascii="Arial" w:hAnsi="Arial" w:cs="Arial"/>
              </w:rPr>
              <w:t xml:space="preserve">Participation au suivi et </w:t>
            </w:r>
            <w:r w:rsidRPr="00AD41C5">
              <w:rPr>
                <w:rFonts w:ascii="Arial" w:hAnsi="Arial" w:cs="Arial"/>
              </w:rPr>
              <w:t>évaluation</w:t>
            </w:r>
          </w:p>
        </w:tc>
      </w:tr>
    </w:tbl>
    <w:p w:rsidR="002507D9" w:rsidRPr="00AD41C5" w:rsidRDefault="002507D9" w:rsidP="00C13C02">
      <w:pPr>
        <w:pStyle w:val="Heading2"/>
        <w:numPr>
          <w:ilvl w:val="1"/>
          <w:numId w:val="69"/>
        </w:numPr>
        <w:spacing w:line="276" w:lineRule="auto"/>
        <w:rPr>
          <w:rFonts w:ascii="Arial" w:hAnsi="Arial" w:cs="Arial"/>
          <w:sz w:val="22"/>
          <w:szCs w:val="22"/>
        </w:rPr>
      </w:pPr>
      <w:bookmarkStart w:id="2531" w:name="_Toc287365381"/>
      <w:bookmarkStart w:id="2532" w:name="_Toc291427932"/>
      <w:bookmarkStart w:id="2533" w:name="_Toc292546530"/>
      <w:bookmarkStart w:id="2534" w:name="_Toc293244784"/>
      <w:bookmarkStart w:id="2535" w:name="_Toc352667498"/>
      <w:bookmarkStart w:id="2536" w:name="_Toc353087547"/>
      <w:bookmarkStart w:id="2537" w:name="_Toc353985092"/>
      <w:bookmarkStart w:id="2538" w:name="_Toc353985778"/>
      <w:bookmarkStart w:id="2539" w:name="_Toc353986909"/>
      <w:bookmarkStart w:id="2540" w:name="_Toc384984383"/>
      <w:bookmarkStart w:id="2541" w:name="_Toc449214396"/>
      <w:bookmarkStart w:id="2542" w:name="_Toc449346072"/>
      <w:bookmarkStart w:id="2543" w:name="_Toc450905425"/>
      <w:bookmarkStart w:id="2544" w:name="_Toc451984544"/>
      <w:r w:rsidRPr="00AD41C5">
        <w:rPr>
          <w:rFonts w:ascii="Arial" w:hAnsi="Arial" w:cs="Arial"/>
          <w:sz w:val="22"/>
          <w:szCs w:val="22"/>
        </w:rPr>
        <w:t>Responsabilités de l’entité chargée de l’exécution du programme</w:t>
      </w:r>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p>
    <w:p w:rsidR="002507D9" w:rsidRPr="00AD41C5" w:rsidRDefault="002507D9" w:rsidP="003F4E21">
      <w:pPr>
        <w:jc w:val="both"/>
        <w:rPr>
          <w:rFonts w:ascii="Arial" w:hAnsi="Arial" w:cs="Arial"/>
          <w:bCs/>
        </w:rPr>
      </w:pPr>
      <w:r w:rsidRPr="00AD41C5">
        <w:rPr>
          <w:rFonts w:ascii="Arial" w:hAnsi="Arial" w:cs="Arial"/>
          <w:bCs/>
        </w:rPr>
        <w:t>L’</w:t>
      </w:r>
      <w:r w:rsidR="0059055F" w:rsidRPr="00AD41C5">
        <w:rPr>
          <w:rFonts w:ascii="Arial" w:hAnsi="Arial" w:cs="Arial"/>
          <w:bCs/>
        </w:rPr>
        <w:t>u</w:t>
      </w:r>
      <w:r w:rsidRPr="00AD41C5">
        <w:rPr>
          <w:rFonts w:ascii="Arial" w:hAnsi="Arial" w:cs="Arial"/>
          <w:bCs/>
        </w:rPr>
        <w:t>nité de</w:t>
      </w:r>
      <w:r w:rsidR="00B72365">
        <w:rPr>
          <w:rFonts w:ascii="Arial" w:hAnsi="Arial" w:cs="Arial"/>
          <w:bCs/>
        </w:rPr>
        <w:t xml:space="preserve"> mise en œuvre du projet</w:t>
      </w:r>
      <w:r w:rsidRPr="00AD41C5">
        <w:rPr>
          <w:rFonts w:ascii="Arial" w:hAnsi="Arial" w:cs="Arial"/>
          <w:bCs/>
        </w:rPr>
        <w:t xml:space="preserve"> les Commissions de compensation, les autorités administratives et les responsables des collectivités locales des zones identifiées auront la responsabilité de la coordination de l'ensemble des actions de réinstallation. Cela inclut les tâches et responsabilités suivantes:</w:t>
      </w:r>
    </w:p>
    <w:p w:rsidR="002507D9" w:rsidRPr="00AD41C5" w:rsidRDefault="0059055F" w:rsidP="00C13C02">
      <w:pPr>
        <w:numPr>
          <w:ilvl w:val="0"/>
          <w:numId w:val="46"/>
        </w:numPr>
        <w:jc w:val="both"/>
        <w:rPr>
          <w:rFonts w:ascii="Arial" w:hAnsi="Arial" w:cs="Arial"/>
        </w:rPr>
      </w:pPr>
      <w:r w:rsidRPr="00AD41C5">
        <w:rPr>
          <w:rFonts w:ascii="Arial" w:hAnsi="Arial" w:cs="Arial"/>
        </w:rPr>
        <w:t>r</w:t>
      </w:r>
      <w:r w:rsidR="002507D9" w:rsidRPr="00AD41C5">
        <w:rPr>
          <w:rFonts w:ascii="Arial" w:hAnsi="Arial" w:cs="Arial"/>
        </w:rPr>
        <w:t>ecourir à des experts socio-économistes au sein des structures en charge de la coordination de tous les aspects sociaux du  programme, y compris la mise en œuvre des dispositions de Cadre de Politique de Réinstallation des Populations ;</w:t>
      </w:r>
    </w:p>
    <w:p w:rsidR="002507D9" w:rsidRPr="00AD41C5" w:rsidRDefault="0059055F" w:rsidP="00C13C02">
      <w:pPr>
        <w:numPr>
          <w:ilvl w:val="0"/>
          <w:numId w:val="46"/>
        </w:numPr>
        <w:jc w:val="both"/>
        <w:rPr>
          <w:rFonts w:ascii="Arial" w:hAnsi="Arial" w:cs="Arial"/>
        </w:rPr>
      </w:pPr>
      <w:r w:rsidRPr="00AD41C5">
        <w:rPr>
          <w:rFonts w:ascii="Arial" w:hAnsi="Arial" w:cs="Arial"/>
        </w:rPr>
        <w:t>a</w:t>
      </w:r>
      <w:r w:rsidR="002507D9" w:rsidRPr="00AD41C5">
        <w:rPr>
          <w:rFonts w:ascii="Arial" w:hAnsi="Arial" w:cs="Arial"/>
        </w:rPr>
        <w:t>ssurer que l'exigence de minimisation du déplacement et de la réinstallation est prise en compte dans la conception des activités au niveau de la zone du programme;</w:t>
      </w:r>
    </w:p>
    <w:p w:rsidR="002507D9" w:rsidRPr="00AD41C5" w:rsidRDefault="0059055F" w:rsidP="00C13C02">
      <w:pPr>
        <w:numPr>
          <w:ilvl w:val="0"/>
          <w:numId w:val="46"/>
        </w:numPr>
        <w:jc w:val="both"/>
        <w:rPr>
          <w:rFonts w:ascii="Arial" w:hAnsi="Arial" w:cs="Arial"/>
        </w:rPr>
      </w:pPr>
      <w:r w:rsidRPr="00AD41C5">
        <w:rPr>
          <w:rFonts w:ascii="Arial" w:hAnsi="Arial" w:cs="Arial"/>
        </w:rPr>
        <w:t>é</w:t>
      </w:r>
      <w:r w:rsidR="002507D9" w:rsidRPr="00AD41C5">
        <w:rPr>
          <w:rFonts w:ascii="Arial" w:hAnsi="Arial" w:cs="Arial"/>
        </w:rPr>
        <w:t>valuer les impacts de chaque activité en termes de déplacement, et pré-identifier les activités  qui doivent faire l'objet de PAR ;</w:t>
      </w:r>
    </w:p>
    <w:p w:rsidR="002507D9" w:rsidRPr="00AD41C5" w:rsidRDefault="0059055F" w:rsidP="00C13C02">
      <w:pPr>
        <w:numPr>
          <w:ilvl w:val="0"/>
          <w:numId w:val="46"/>
        </w:numPr>
        <w:jc w:val="both"/>
        <w:rPr>
          <w:rFonts w:ascii="Arial" w:hAnsi="Arial" w:cs="Arial"/>
        </w:rPr>
      </w:pPr>
      <w:r w:rsidRPr="00AD41C5">
        <w:rPr>
          <w:rFonts w:ascii="Arial" w:hAnsi="Arial" w:cs="Arial"/>
        </w:rPr>
        <w:t>f</w:t>
      </w:r>
      <w:r w:rsidR="002507D9" w:rsidRPr="00AD41C5">
        <w:rPr>
          <w:rFonts w:ascii="Arial" w:hAnsi="Arial" w:cs="Arial"/>
        </w:rPr>
        <w:t>aire en sorte que les procédures d'expropriation soient lancées là où besoin sera (préparation des plans d'expropriation, et élaboration par les autorités compétentes des arrêtés de requête en expropriation) ;</w:t>
      </w:r>
    </w:p>
    <w:p w:rsidR="002507D9" w:rsidRPr="00AD41C5" w:rsidRDefault="0059055F" w:rsidP="00C13C02">
      <w:pPr>
        <w:numPr>
          <w:ilvl w:val="0"/>
          <w:numId w:val="46"/>
        </w:numPr>
        <w:jc w:val="both"/>
        <w:rPr>
          <w:rFonts w:ascii="Arial" w:hAnsi="Arial" w:cs="Arial"/>
        </w:rPr>
      </w:pPr>
      <w:r w:rsidRPr="00AD41C5">
        <w:rPr>
          <w:rFonts w:ascii="Arial" w:hAnsi="Arial" w:cs="Arial"/>
        </w:rPr>
        <w:t>s</w:t>
      </w:r>
      <w:r w:rsidR="002507D9" w:rsidRPr="00AD41C5">
        <w:rPr>
          <w:rFonts w:ascii="Arial" w:hAnsi="Arial" w:cs="Arial"/>
        </w:rPr>
        <w:t>électionner et recruter les consultants en charge de la préparation des PAR ;</w:t>
      </w:r>
    </w:p>
    <w:p w:rsidR="002507D9" w:rsidRPr="00AD41C5" w:rsidRDefault="0059055F" w:rsidP="00C13C02">
      <w:pPr>
        <w:numPr>
          <w:ilvl w:val="0"/>
          <w:numId w:val="46"/>
        </w:numPr>
        <w:jc w:val="both"/>
        <w:rPr>
          <w:rFonts w:ascii="Arial" w:hAnsi="Arial" w:cs="Arial"/>
        </w:rPr>
      </w:pPr>
      <w:r w:rsidRPr="00AD41C5">
        <w:rPr>
          <w:rFonts w:ascii="Arial" w:hAnsi="Arial" w:cs="Arial"/>
        </w:rPr>
        <w:t>a</w:t>
      </w:r>
      <w:r w:rsidR="002507D9" w:rsidRPr="00AD41C5">
        <w:rPr>
          <w:rFonts w:ascii="Arial" w:hAnsi="Arial" w:cs="Arial"/>
        </w:rPr>
        <w:t>ssurer le respect des termes de référence, des délais et de la qualité par ces consultants ;</w:t>
      </w:r>
    </w:p>
    <w:p w:rsidR="002507D9" w:rsidRPr="00AD41C5" w:rsidRDefault="0059055F" w:rsidP="00C13C02">
      <w:pPr>
        <w:numPr>
          <w:ilvl w:val="0"/>
          <w:numId w:val="46"/>
        </w:numPr>
        <w:jc w:val="both"/>
        <w:rPr>
          <w:rFonts w:ascii="Arial" w:hAnsi="Arial" w:cs="Arial"/>
        </w:rPr>
      </w:pPr>
      <w:r w:rsidRPr="00AD41C5">
        <w:rPr>
          <w:rFonts w:ascii="Arial" w:hAnsi="Arial" w:cs="Arial"/>
        </w:rPr>
        <w:t>v</w:t>
      </w:r>
      <w:r w:rsidR="002507D9" w:rsidRPr="00AD41C5">
        <w:rPr>
          <w:rFonts w:ascii="Arial" w:hAnsi="Arial" w:cs="Arial"/>
        </w:rPr>
        <w:t>eiller à ce que la consultation et l'information aient lieu au moment opportun et aux lieux indiqués, en liaison avec toutes les parties prenantes telles que les autorités régionales et locales, les comités locaux de suivi, les représentants des  producteurs, commerçants et populations, les ONG et les organisations communautaires ;</w:t>
      </w:r>
    </w:p>
    <w:p w:rsidR="002507D9" w:rsidRPr="00AD41C5" w:rsidRDefault="0059055F" w:rsidP="00C13C02">
      <w:pPr>
        <w:numPr>
          <w:ilvl w:val="0"/>
          <w:numId w:val="46"/>
        </w:numPr>
        <w:jc w:val="both"/>
        <w:rPr>
          <w:rFonts w:ascii="Arial" w:hAnsi="Arial" w:cs="Arial"/>
        </w:rPr>
      </w:pPr>
      <w:r w:rsidRPr="00AD41C5">
        <w:rPr>
          <w:rFonts w:ascii="Arial" w:hAnsi="Arial" w:cs="Arial"/>
        </w:rPr>
        <w:t>s</w:t>
      </w:r>
      <w:r w:rsidR="002507D9" w:rsidRPr="00AD41C5">
        <w:rPr>
          <w:rFonts w:ascii="Arial" w:hAnsi="Arial" w:cs="Arial"/>
        </w:rPr>
        <w:t>uperviser la mise en œuvre des actions de suivi et d'évaluation.</w:t>
      </w:r>
    </w:p>
    <w:p w:rsidR="002507D9" w:rsidRPr="00AD41C5" w:rsidRDefault="002507D9" w:rsidP="003F4E21">
      <w:pPr>
        <w:rPr>
          <w:rFonts w:ascii="Arial" w:hAnsi="Arial" w:cs="Arial"/>
          <w:bCs/>
        </w:rPr>
      </w:pPr>
    </w:p>
    <w:p w:rsidR="002507D9" w:rsidRPr="00AD41C5" w:rsidRDefault="002507D9" w:rsidP="003F4E21">
      <w:pPr>
        <w:jc w:val="both"/>
        <w:rPr>
          <w:rFonts w:ascii="Arial" w:hAnsi="Arial" w:cs="Arial"/>
        </w:rPr>
      </w:pPr>
      <w:r w:rsidRPr="00AD41C5">
        <w:rPr>
          <w:rFonts w:ascii="Arial" w:hAnsi="Arial" w:cs="Arial"/>
          <w:bCs/>
        </w:rPr>
        <w:t xml:space="preserve">La responsabilité de l’exécution des PAR relève de l’unité de coordination du PACAM, des autorités administratives et responsables des collectivités des sites concernés, qui peuvent solliciter </w:t>
      </w:r>
      <w:r w:rsidRPr="00AD41C5">
        <w:rPr>
          <w:rFonts w:ascii="Arial" w:hAnsi="Arial" w:cs="Arial"/>
        </w:rPr>
        <w:t xml:space="preserve">à </w:t>
      </w:r>
      <w:r w:rsidRPr="00AD41C5">
        <w:rPr>
          <w:rFonts w:ascii="Arial" w:hAnsi="Arial" w:cs="Arial"/>
          <w:bCs/>
        </w:rPr>
        <w:t xml:space="preserve">cet effet un organisme spécialisé (ONG, Consultant/bureau d’études) qui agira sous la supervision de ces dernières. L’organisme spécialisé (ou l’ONG) sera lié à l’Unité de coordination du  PACAM  par un contrat de prestation de service. Le prestataire pourrait être sélectionné pour l’exécution d’un ou plusieurs PAR, suivant la consistance des projets/activités et leur impact en terme de réinstallation. Il aura pour tâches de: (i) </w:t>
      </w:r>
      <w:r w:rsidRPr="00AD41C5">
        <w:rPr>
          <w:rFonts w:ascii="Arial" w:hAnsi="Arial" w:cs="Arial"/>
        </w:rPr>
        <w:t>mener en relation avec toutes les parties prenantes, des enquêtes pour identifier les occupants, évaluer les biens touchés et déterminer leur valeur; (ii) préparer la déclaration d'utilité publique qui intégrera la liste des biens et des personnes affectés ainsi que les propositions d'indemnisation; (iii) exécuter les mesures de réinstallation et/ou de compensation.</w:t>
      </w:r>
    </w:p>
    <w:p w:rsidR="002507D9" w:rsidRPr="00AD41C5" w:rsidRDefault="002507D9" w:rsidP="003F4E21">
      <w:pPr>
        <w:jc w:val="both"/>
        <w:rPr>
          <w:rFonts w:ascii="Arial" w:hAnsi="Arial" w:cs="Arial"/>
        </w:rPr>
      </w:pPr>
      <w:r w:rsidRPr="00AD41C5">
        <w:rPr>
          <w:rFonts w:ascii="Arial" w:hAnsi="Arial" w:cs="Arial"/>
          <w:b/>
          <w:i/>
        </w:rPr>
        <w:t xml:space="preserve">Le Ministère de l’Agriculture </w:t>
      </w:r>
      <w:r w:rsidRPr="00AD41C5">
        <w:rPr>
          <w:rFonts w:ascii="Arial" w:hAnsi="Arial" w:cs="Arial"/>
        </w:rPr>
        <w:t xml:space="preserve">participera également à l’adoption et la diffusion des informations issues du CPRPP et des PAR au niveau des acteurs intentionnels. Elle coordonnera le recensement exhaustif des populations,  la libération des emprises, la mise à disposition des terres la mobilisation du financement de la compensation due à la réinstallation et les paiements pour la compensation des PAP, en rapport avec les services du Ministère chargé des finances. </w:t>
      </w:r>
    </w:p>
    <w:p w:rsidR="002507D9" w:rsidRPr="00AD41C5" w:rsidRDefault="002507D9" w:rsidP="003F4E21">
      <w:pPr>
        <w:jc w:val="both"/>
        <w:rPr>
          <w:rFonts w:ascii="Arial" w:hAnsi="Arial" w:cs="Arial"/>
        </w:rPr>
      </w:pPr>
      <w:r w:rsidRPr="00AD41C5">
        <w:rPr>
          <w:rFonts w:ascii="Arial" w:hAnsi="Arial" w:cs="Arial"/>
          <w:b/>
          <w:i/>
        </w:rPr>
        <w:t xml:space="preserve">L’Unité de coordination du projet </w:t>
      </w:r>
      <w:r w:rsidRPr="00AD41C5">
        <w:rPr>
          <w:rFonts w:ascii="Arial" w:hAnsi="Arial" w:cs="Arial"/>
          <w:i/>
        </w:rPr>
        <w:t>v</w:t>
      </w:r>
      <w:r w:rsidRPr="00AD41C5">
        <w:rPr>
          <w:rFonts w:ascii="Arial" w:hAnsi="Arial" w:cs="Arial"/>
        </w:rPr>
        <w:t xml:space="preserve">a désigner au sein de la Cellule de Sauvegarde Environnementale et Sociale un </w:t>
      </w:r>
      <w:r w:rsidR="00B72365">
        <w:rPr>
          <w:rFonts w:ascii="Arial" w:hAnsi="Arial" w:cs="Arial"/>
        </w:rPr>
        <w:t xml:space="preserve">Spécialiste en développement Social </w:t>
      </w:r>
      <w:r w:rsidRPr="00AD41C5">
        <w:rPr>
          <w:rFonts w:ascii="Arial" w:hAnsi="Arial" w:cs="Arial"/>
        </w:rPr>
        <w:t xml:space="preserve"> qui va assurer la coordination des aspects sociaux des composantes. L’Unité de coordination du projet   va aussi recruter les consultants ou ONG qui effectueront l’inventaire des impacts physiques,  socioéconomiques des sous-composantes et le dressage du profil socio-économique des PAP.</w:t>
      </w:r>
    </w:p>
    <w:p w:rsidR="002507D9" w:rsidRPr="00AD41C5" w:rsidRDefault="002507D9" w:rsidP="003F4E21">
      <w:pPr>
        <w:jc w:val="both"/>
        <w:rPr>
          <w:rFonts w:ascii="Arial" w:hAnsi="Arial" w:cs="Arial"/>
        </w:rPr>
      </w:pPr>
      <w:r w:rsidRPr="00AD41C5">
        <w:rPr>
          <w:rFonts w:ascii="Arial" w:hAnsi="Arial" w:cs="Arial"/>
          <w:b/>
          <w:i/>
        </w:rPr>
        <w:t>Le ministère chargé des affaires domanial et foncières</w:t>
      </w:r>
      <w:r w:rsidRPr="00AD41C5">
        <w:rPr>
          <w:rFonts w:ascii="Arial" w:hAnsi="Arial" w:cs="Arial"/>
        </w:rPr>
        <w:t xml:space="preserve"> va suivre la procédure de Déclaration d’utilité publique et mettra en place les Commission d’évaluation et d’indemnisation (Evaluation des biens et des personnes affectées ; Procédure de paiement des compensations).</w:t>
      </w:r>
    </w:p>
    <w:p w:rsidR="002507D9" w:rsidRPr="00AD41C5" w:rsidRDefault="002507D9" w:rsidP="003F4E21">
      <w:pPr>
        <w:jc w:val="both"/>
        <w:rPr>
          <w:rFonts w:ascii="Arial" w:hAnsi="Arial" w:cs="Arial"/>
        </w:rPr>
      </w:pPr>
      <w:r w:rsidRPr="00AD41C5">
        <w:rPr>
          <w:rFonts w:ascii="Arial" w:hAnsi="Arial" w:cs="Arial"/>
        </w:rPr>
        <w:t xml:space="preserve">Dans chaque </w:t>
      </w:r>
      <w:r w:rsidRPr="00AD41C5">
        <w:rPr>
          <w:rFonts w:ascii="Arial" w:hAnsi="Arial" w:cs="Arial"/>
          <w:b/>
          <w:i/>
        </w:rPr>
        <w:t>Collectivité Territoriale ciblée</w:t>
      </w:r>
      <w:r w:rsidRPr="00AD41C5">
        <w:rPr>
          <w:rFonts w:ascii="Arial" w:hAnsi="Arial" w:cs="Arial"/>
        </w:rPr>
        <w:t>, les élus locaux vont s’appuyer sur les Commissions foncières et domaniales existantes pour leur faire jouer aussi une fonction de réclamation, de conciliation et de suivi  qui vont assurer le suivi de proximité de la mise en œuvre des recommandations du CPRP et des activités des PAR.  Ces Commissions procéderont à l’e</w:t>
      </w:r>
      <w:r w:rsidRPr="00AD41C5">
        <w:rPr>
          <w:rFonts w:ascii="Arial" w:hAnsi="Arial" w:cs="Arial"/>
          <w:bCs/>
        </w:rPr>
        <w:t>nregistrement des plaintes </w:t>
      </w:r>
      <w:r w:rsidRPr="00AD41C5">
        <w:rPr>
          <w:rFonts w:ascii="Arial" w:hAnsi="Arial" w:cs="Arial"/>
        </w:rPr>
        <w:t>et réclamations, p</w:t>
      </w:r>
      <w:r w:rsidRPr="00AD41C5">
        <w:rPr>
          <w:rFonts w:ascii="Arial" w:hAnsi="Arial" w:cs="Arial"/>
          <w:bCs/>
        </w:rPr>
        <w:t>articiperont au mécanisme de traitement et de résolution des conflits (notamment à l’amiable, avec le</w:t>
      </w:r>
      <w:r w:rsidRPr="00AD41C5">
        <w:rPr>
          <w:rFonts w:ascii="Arial" w:hAnsi="Arial" w:cs="Arial"/>
        </w:rPr>
        <w:t xml:space="preserve"> recours à l’arbitrage des sages et des autorités locales :</w:t>
      </w:r>
      <w:r w:rsidR="008E2285">
        <w:rPr>
          <w:rFonts w:ascii="Arial" w:hAnsi="Arial" w:cs="Arial"/>
        </w:rPr>
        <w:t xml:space="preserve"> </w:t>
      </w:r>
      <w:r w:rsidRPr="00AD41C5">
        <w:rPr>
          <w:rFonts w:ascii="Arial" w:hAnsi="Arial" w:cs="Arial"/>
        </w:rPr>
        <w:t>Chef de quartier, Chef de village, Maire</w:t>
      </w:r>
      <w:r w:rsidRPr="00AD41C5">
        <w:rPr>
          <w:rFonts w:ascii="Arial" w:hAnsi="Arial" w:cs="Arial"/>
          <w:bCs/>
        </w:rPr>
        <w:t>), notamment en cas d’opération déplacement/réinstallation/indemnisation. Les Communes vont assurer la mise en œuvre des PAR, en rapport avec les populations locales concernées.</w:t>
      </w:r>
    </w:p>
    <w:p w:rsidR="002507D9" w:rsidRPr="00AD41C5" w:rsidRDefault="002507D9" w:rsidP="00C13C02">
      <w:pPr>
        <w:pStyle w:val="Heading2"/>
        <w:numPr>
          <w:ilvl w:val="1"/>
          <w:numId w:val="69"/>
        </w:numPr>
        <w:spacing w:line="276" w:lineRule="auto"/>
        <w:rPr>
          <w:rFonts w:ascii="Arial" w:hAnsi="Arial" w:cs="Arial"/>
          <w:sz w:val="22"/>
          <w:szCs w:val="22"/>
        </w:rPr>
      </w:pPr>
      <w:bookmarkStart w:id="2545" w:name="_Toc287365382"/>
      <w:bookmarkStart w:id="2546" w:name="_Toc291427933"/>
      <w:bookmarkStart w:id="2547" w:name="_Toc292546531"/>
      <w:bookmarkStart w:id="2548" w:name="_Toc293244785"/>
      <w:bookmarkStart w:id="2549" w:name="_Toc352667499"/>
      <w:bookmarkStart w:id="2550" w:name="_Toc353087548"/>
      <w:bookmarkStart w:id="2551" w:name="_Toc353985093"/>
      <w:bookmarkStart w:id="2552" w:name="_Toc353985779"/>
      <w:bookmarkStart w:id="2553" w:name="_Toc353986910"/>
      <w:bookmarkStart w:id="2554" w:name="_Toc384984384"/>
      <w:bookmarkStart w:id="2555" w:name="_Toc449214397"/>
      <w:bookmarkStart w:id="2556" w:name="_Toc449346073"/>
      <w:bookmarkStart w:id="2557" w:name="_Toc450905426"/>
      <w:bookmarkStart w:id="2558" w:name="_Toc451984545"/>
      <w:r w:rsidRPr="00AD41C5">
        <w:rPr>
          <w:rFonts w:ascii="Arial" w:hAnsi="Arial" w:cs="Arial"/>
          <w:sz w:val="22"/>
          <w:szCs w:val="22"/>
        </w:rPr>
        <w:t>Ressources - Soutien technique et renforcement des capacités</w:t>
      </w:r>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p>
    <w:p w:rsidR="002507D9" w:rsidRPr="00AD41C5" w:rsidRDefault="002507D9" w:rsidP="003F4E21">
      <w:pPr>
        <w:jc w:val="both"/>
        <w:rPr>
          <w:rFonts w:ascii="Arial" w:hAnsi="Arial" w:cs="Arial"/>
          <w:bCs/>
        </w:rPr>
      </w:pPr>
      <w:r w:rsidRPr="00AD41C5">
        <w:rPr>
          <w:rFonts w:ascii="Arial" w:hAnsi="Arial" w:cs="Arial"/>
          <w:bCs/>
        </w:rPr>
        <w:t xml:space="preserve">Il est important  que les capacités des acteurs institutionnels impliqués dans la mise en œuvre de la réinstallation, mais aussi les Opérateurs privés, soient renforcés à travers des sessions de formation sur la OP 4.12 et sur les outils, procédures et contenu de la réinstallation (CPRPP, PAR, etc.). Il s’agira d’organiser un atelier de formation regroupant les autres structures techniques impliquées dans a mise en œuvre du CPRPP et des PAR. La formation pourra être assurée par des personnes ressources compétentes en la matière. </w:t>
      </w:r>
    </w:p>
    <w:p w:rsidR="002507D9" w:rsidRPr="00AD41C5" w:rsidRDefault="002507D9" w:rsidP="00C13C02">
      <w:pPr>
        <w:pStyle w:val="Heading2"/>
        <w:numPr>
          <w:ilvl w:val="1"/>
          <w:numId w:val="69"/>
        </w:numPr>
        <w:spacing w:line="276" w:lineRule="auto"/>
        <w:rPr>
          <w:rFonts w:ascii="Arial" w:hAnsi="Arial" w:cs="Arial"/>
          <w:sz w:val="22"/>
          <w:szCs w:val="22"/>
        </w:rPr>
      </w:pPr>
      <w:bookmarkStart w:id="2559" w:name="_Toc221274663"/>
      <w:bookmarkStart w:id="2560" w:name="_Toc274653627"/>
      <w:bookmarkStart w:id="2561" w:name="_Toc278873490"/>
      <w:bookmarkStart w:id="2562" w:name="_Toc278883076"/>
      <w:bookmarkStart w:id="2563" w:name="_Toc278893331"/>
      <w:bookmarkStart w:id="2564" w:name="_Toc278902916"/>
      <w:bookmarkStart w:id="2565" w:name="_Toc278905708"/>
      <w:bookmarkStart w:id="2566" w:name="_Toc287365383"/>
      <w:bookmarkStart w:id="2567" w:name="_Toc291427934"/>
      <w:bookmarkStart w:id="2568" w:name="_Toc292546532"/>
      <w:bookmarkStart w:id="2569" w:name="_Toc293244786"/>
      <w:bookmarkStart w:id="2570" w:name="_Toc352667500"/>
      <w:bookmarkStart w:id="2571" w:name="_Toc353087549"/>
      <w:bookmarkStart w:id="2572" w:name="_Toc353985094"/>
      <w:bookmarkStart w:id="2573" w:name="_Toc353985780"/>
      <w:bookmarkStart w:id="2574" w:name="_Toc353986911"/>
      <w:bookmarkStart w:id="2575" w:name="_Toc384984385"/>
      <w:bookmarkStart w:id="2576" w:name="_Toc449214398"/>
      <w:bookmarkStart w:id="2577" w:name="_Toc449346074"/>
      <w:bookmarkStart w:id="2578" w:name="_Toc450905427"/>
      <w:bookmarkStart w:id="2579" w:name="_Toc451984546"/>
      <w:r w:rsidRPr="00AD41C5">
        <w:rPr>
          <w:rFonts w:ascii="Arial" w:hAnsi="Arial" w:cs="Arial"/>
          <w:sz w:val="22"/>
          <w:szCs w:val="22"/>
        </w:rPr>
        <w:t>Plan d’exécution du programme de réinstallation</w:t>
      </w:r>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p>
    <w:p w:rsidR="002507D9" w:rsidRPr="00AD41C5" w:rsidRDefault="002507D9" w:rsidP="003F4E21">
      <w:pPr>
        <w:jc w:val="both"/>
        <w:rPr>
          <w:rFonts w:ascii="Arial" w:hAnsi="Arial" w:cs="Arial"/>
        </w:rPr>
      </w:pPr>
      <w:r w:rsidRPr="00AD41C5">
        <w:rPr>
          <w:rFonts w:ascii="Arial" w:hAnsi="Arial" w:cs="Arial"/>
          <w:bCs/>
        </w:rPr>
        <w:t>Le programme d’exécution du CPRPP doit reposer sur un plan logique et cohérent comprenant la validation du sous-projet, le paiement des compensations et la réalisation des travaux d’aménagement. Le plan d’exécution du programme de réinstallation couvre trois phases : l</w:t>
      </w:r>
      <w:r w:rsidRPr="00AD41C5">
        <w:rPr>
          <w:rFonts w:ascii="Arial" w:hAnsi="Arial" w:cs="Arial"/>
        </w:rPr>
        <w:t>a planification ; la mise en œuvre de la réinstallation et enfin le suivi et évaluation.</w:t>
      </w:r>
    </w:p>
    <w:p w:rsidR="002507D9" w:rsidRPr="00AD41C5" w:rsidRDefault="002507D9" w:rsidP="003F4E21">
      <w:pPr>
        <w:pStyle w:val="Anna1"/>
        <w:spacing w:line="276" w:lineRule="auto"/>
        <w:rPr>
          <w:rFonts w:ascii="Arial" w:hAnsi="Arial" w:cs="Arial"/>
          <w:i/>
          <w:sz w:val="22"/>
          <w:szCs w:val="22"/>
        </w:rPr>
      </w:pPr>
      <w:bookmarkStart w:id="2580" w:name="_Toc221274664"/>
      <w:bookmarkStart w:id="2581" w:name="_Toc274653628"/>
      <w:bookmarkStart w:id="2582" w:name="_Toc278873491"/>
      <w:bookmarkStart w:id="2583" w:name="_Toc278883077"/>
      <w:bookmarkStart w:id="2584" w:name="_Toc278893332"/>
      <w:bookmarkStart w:id="2585" w:name="_Toc278902917"/>
      <w:bookmarkStart w:id="2586" w:name="_Toc278905709"/>
      <w:bookmarkStart w:id="2587" w:name="_Toc287365384"/>
      <w:r w:rsidRPr="00AD41C5">
        <w:rPr>
          <w:rFonts w:ascii="Arial" w:hAnsi="Arial" w:cs="Arial"/>
          <w:i/>
          <w:sz w:val="22"/>
          <w:szCs w:val="22"/>
        </w:rPr>
        <w:t>a) La planification</w:t>
      </w:r>
      <w:bookmarkEnd w:id="2580"/>
      <w:bookmarkEnd w:id="2581"/>
      <w:bookmarkEnd w:id="2582"/>
      <w:bookmarkEnd w:id="2583"/>
      <w:bookmarkEnd w:id="2584"/>
      <w:bookmarkEnd w:id="2585"/>
      <w:bookmarkEnd w:id="2586"/>
      <w:bookmarkEnd w:id="2587"/>
    </w:p>
    <w:p w:rsidR="002507D9" w:rsidRPr="00AD41C5" w:rsidRDefault="002507D9" w:rsidP="003F4E21">
      <w:pPr>
        <w:jc w:val="both"/>
        <w:rPr>
          <w:rFonts w:ascii="Arial" w:hAnsi="Arial" w:cs="Arial"/>
          <w:bCs/>
        </w:rPr>
      </w:pPr>
      <w:r w:rsidRPr="00AD41C5">
        <w:rPr>
          <w:rFonts w:ascii="Arial" w:hAnsi="Arial" w:cs="Arial"/>
          <w:bCs/>
        </w:rPr>
        <w:t xml:space="preserve">Dans le cadre du </w:t>
      </w:r>
      <w:r w:rsidRPr="00AD41C5">
        <w:rPr>
          <w:rFonts w:ascii="Arial" w:hAnsi="Arial" w:cs="Arial"/>
        </w:rPr>
        <w:t xml:space="preserve">PACAM, </w:t>
      </w:r>
      <w:r w:rsidRPr="00AD41C5">
        <w:rPr>
          <w:rFonts w:ascii="Arial" w:hAnsi="Arial" w:cs="Arial"/>
          <w:bCs/>
        </w:rPr>
        <w:t xml:space="preserve">les entités concernées par la réinstallation (l’Unité de coordination du projet, Communes, ONG et associations impliquées…) doivent préparer une fiche de sélection de sous-projet  puis examineront les droits fonciers et identifieront les propriétaires et occupants. Sur la base de cette première identification, il sera décidé s’il y aura préparation ou non des PAR. </w:t>
      </w:r>
    </w:p>
    <w:p w:rsidR="002507D9" w:rsidRPr="00AD41C5" w:rsidRDefault="002507D9" w:rsidP="003F4E21">
      <w:pPr>
        <w:rPr>
          <w:rFonts w:ascii="Arial" w:hAnsi="Arial" w:cs="Arial"/>
          <w:b/>
          <w:i/>
        </w:rPr>
      </w:pPr>
      <w:bookmarkStart w:id="2588" w:name="_Toc221274665"/>
      <w:bookmarkStart w:id="2589" w:name="_Toc274653629"/>
      <w:bookmarkStart w:id="2590" w:name="_Toc278873492"/>
      <w:bookmarkStart w:id="2591" w:name="_Toc278883078"/>
      <w:bookmarkStart w:id="2592" w:name="_Toc278893333"/>
      <w:bookmarkStart w:id="2593" w:name="_Toc278902918"/>
      <w:bookmarkStart w:id="2594" w:name="_Toc278905710"/>
      <w:bookmarkStart w:id="2595" w:name="_Toc287365385"/>
      <w:r w:rsidRPr="00AD41C5">
        <w:rPr>
          <w:rFonts w:ascii="Arial" w:hAnsi="Arial" w:cs="Arial"/>
          <w:b/>
          <w:i/>
        </w:rPr>
        <w:t>b) La mise en œuvre de la réinstallation</w:t>
      </w:r>
      <w:bookmarkEnd w:id="2588"/>
      <w:bookmarkEnd w:id="2589"/>
      <w:bookmarkEnd w:id="2590"/>
      <w:bookmarkEnd w:id="2591"/>
      <w:bookmarkEnd w:id="2592"/>
      <w:bookmarkEnd w:id="2593"/>
      <w:bookmarkEnd w:id="2594"/>
      <w:bookmarkEnd w:id="2595"/>
      <w:r w:rsidRPr="00AD41C5">
        <w:rPr>
          <w:rFonts w:ascii="Arial" w:hAnsi="Arial" w:cs="Arial"/>
          <w:b/>
          <w:i/>
        </w:rPr>
        <w:t> </w:t>
      </w:r>
    </w:p>
    <w:p w:rsidR="002507D9" w:rsidRPr="00AD41C5" w:rsidRDefault="002507D9" w:rsidP="003F4E21">
      <w:pPr>
        <w:jc w:val="both"/>
        <w:rPr>
          <w:rFonts w:ascii="Arial" w:hAnsi="Arial" w:cs="Arial"/>
          <w:bCs/>
        </w:rPr>
      </w:pPr>
      <w:r w:rsidRPr="00AD41C5">
        <w:rPr>
          <w:rFonts w:ascii="Arial" w:hAnsi="Arial" w:cs="Arial"/>
          <w:bCs/>
        </w:rPr>
        <w:t>Une fois que le PAR est approuvé  par les différentes entités concernées par le projet, en rapport avec toutes les parties prenantes et par la Banque mondiale, l’Unité de coordination  du PACAM  peut mettre en œuvre les opérations de réinstallation. Il est important que la mise en œuvre de la réinstallation soit achevée avant que les travaux d’aménagement ne commencent.</w:t>
      </w:r>
    </w:p>
    <w:p w:rsidR="002507D9" w:rsidRPr="00AD41C5" w:rsidRDefault="002507D9" w:rsidP="003F4E21">
      <w:pPr>
        <w:autoSpaceDE w:val="0"/>
        <w:autoSpaceDN w:val="0"/>
        <w:adjustRightInd w:val="0"/>
        <w:jc w:val="both"/>
        <w:rPr>
          <w:rFonts w:ascii="Arial" w:hAnsi="Arial" w:cs="Arial"/>
        </w:rPr>
      </w:pPr>
      <w:r w:rsidRPr="00AD41C5">
        <w:rPr>
          <w:rFonts w:ascii="Arial" w:hAnsi="Arial" w:cs="Arial"/>
        </w:rPr>
        <w:t>En vue d’assurer une meilleure coordination dans la mise en œuvre du plan, il est nécessaire de respecter une chronologie d’étape de mise en œuvre dont le détail est présenté comme suit :</w:t>
      </w:r>
    </w:p>
    <w:p w:rsidR="002507D9" w:rsidRPr="00AD41C5" w:rsidRDefault="002507D9" w:rsidP="003F4E21">
      <w:pPr>
        <w:autoSpaceDE w:val="0"/>
        <w:autoSpaceDN w:val="0"/>
        <w:adjustRightInd w:val="0"/>
        <w:jc w:val="both"/>
        <w:rPr>
          <w:rFonts w:ascii="Arial" w:hAnsi="Arial" w:cs="Arial"/>
          <w:i/>
          <w:iCs/>
          <w:u w:val="single"/>
        </w:rPr>
      </w:pPr>
      <w:r w:rsidRPr="00AD41C5">
        <w:rPr>
          <w:rFonts w:ascii="Arial" w:hAnsi="Arial" w:cs="Arial"/>
          <w:iCs/>
          <w:u w:val="single"/>
        </w:rPr>
        <w:t>Etape 1</w:t>
      </w:r>
      <w:r w:rsidRPr="00AD41C5">
        <w:rPr>
          <w:rFonts w:ascii="Arial" w:hAnsi="Arial" w:cs="Arial"/>
          <w:i/>
          <w:iCs/>
          <w:u w:val="single"/>
        </w:rPr>
        <w:t> </w:t>
      </w:r>
      <w:r w:rsidRPr="00AD41C5">
        <w:rPr>
          <w:rFonts w:ascii="Arial" w:hAnsi="Arial" w:cs="Arial"/>
          <w:iCs/>
          <w:u w:val="single"/>
        </w:rPr>
        <w:t>:</w:t>
      </w:r>
    </w:p>
    <w:p w:rsidR="002507D9" w:rsidRPr="00AD41C5" w:rsidRDefault="002507D9" w:rsidP="00C13C02">
      <w:pPr>
        <w:numPr>
          <w:ilvl w:val="0"/>
          <w:numId w:val="47"/>
        </w:numPr>
        <w:jc w:val="both"/>
        <w:rPr>
          <w:rFonts w:ascii="Arial" w:hAnsi="Arial" w:cs="Arial"/>
        </w:rPr>
      </w:pPr>
      <w:r w:rsidRPr="00AD41C5">
        <w:rPr>
          <w:rFonts w:ascii="Arial" w:hAnsi="Arial" w:cs="Arial"/>
        </w:rPr>
        <w:t>Information/sensibilisation de la population ;</w:t>
      </w:r>
    </w:p>
    <w:p w:rsidR="002507D9" w:rsidRPr="00AD41C5" w:rsidRDefault="002507D9" w:rsidP="00C13C02">
      <w:pPr>
        <w:numPr>
          <w:ilvl w:val="0"/>
          <w:numId w:val="47"/>
        </w:numPr>
        <w:jc w:val="both"/>
        <w:rPr>
          <w:rFonts w:ascii="Arial" w:hAnsi="Arial" w:cs="Arial"/>
        </w:rPr>
      </w:pPr>
      <w:r w:rsidRPr="00AD41C5">
        <w:rPr>
          <w:rFonts w:ascii="Arial" w:hAnsi="Arial" w:cs="Arial"/>
        </w:rPr>
        <w:t>Recensement exhaustif des populations affectées à l'intérieur de la zone touchée ;</w:t>
      </w:r>
    </w:p>
    <w:p w:rsidR="002507D9" w:rsidRPr="00AD41C5" w:rsidRDefault="002507D9" w:rsidP="00C13C02">
      <w:pPr>
        <w:numPr>
          <w:ilvl w:val="0"/>
          <w:numId w:val="47"/>
        </w:numPr>
        <w:jc w:val="both"/>
        <w:rPr>
          <w:rFonts w:ascii="Arial" w:hAnsi="Arial" w:cs="Arial"/>
        </w:rPr>
      </w:pPr>
      <w:r w:rsidRPr="00AD41C5">
        <w:rPr>
          <w:rFonts w:ascii="Arial" w:hAnsi="Arial" w:cs="Arial"/>
        </w:rPr>
        <w:t>Identification des problèmes environnementaux et sociaux ;</w:t>
      </w:r>
    </w:p>
    <w:p w:rsidR="002507D9" w:rsidRPr="00AD41C5" w:rsidRDefault="002507D9" w:rsidP="00C13C02">
      <w:pPr>
        <w:numPr>
          <w:ilvl w:val="0"/>
          <w:numId w:val="47"/>
        </w:numPr>
        <w:jc w:val="both"/>
        <w:rPr>
          <w:rFonts w:ascii="Arial" w:hAnsi="Arial" w:cs="Arial"/>
        </w:rPr>
      </w:pPr>
      <w:r w:rsidRPr="00AD41C5">
        <w:rPr>
          <w:rFonts w:ascii="Arial" w:hAnsi="Arial" w:cs="Arial"/>
        </w:rPr>
        <w:t>Diffusion des PAR et particulièrement auprès des populations affectées.</w:t>
      </w:r>
    </w:p>
    <w:p w:rsidR="002507D9" w:rsidRPr="00AD41C5" w:rsidRDefault="002507D9" w:rsidP="003F4E21">
      <w:pPr>
        <w:ind w:left="720"/>
        <w:jc w:val="both"/>
        <w:rPr>
          <w:rFonts w:ascii="Arial" w:hAnsi="Arial" w:cs="Arial"/>
        </w:rPr>
      </w:pPr>
    </w:p>
    <w:p w:rsidR="002507D9" w:rsidRPr="00AD41C5" w:rsidRDefault="002507D9" w:rsidP="003F4E21">
      <w:pPr>
        <w:autoSpaceDE w:val="0"/>
        <w:autoSpaceDN w:val="0"/>
        <w:adjustRightInd w:val="0"/>
        <w:jc w:val="both"/>
        <w:rPr>
          <w:rFonts w:ascii="Arial" w:hAnsi="Arial" w:cs="Arial"/>
          <w:iCs/>
          <w:u w:val="single"/>
        </w:rPr>
      </w:pPr>
      <w:r w:rsidRPr="00AD41C5">
        <w:rPr>
          <w:rFonts w:ascii="Arial" w:hAnsi="Arial" w:cs="Arial"/>
          <w:iCs/>
          <w:u w:val="single"/>
        </w:rPr>
        <w:t>Etape 2:</w:t>
      </w:r>
    </w:p>
    <w:p w:rsidR="002507D9" w:rsidRPr="00AD41C5" w:rsidRDefault="002507D9" w:rsidP="00C13C02">
      <w:pPr>
        <w:numPr>
          <w:ilvl w:val="0"/>
          <w:numId w:val="48"/>
        </w:numPr>
        <w:jc w:val="both"/>
        <w:rPr>
          <w:rFonts w:ascii="Arial" w:hAnsi="Arial" w:cs="Arial"/>
        </w:rPr>
      </w:pPr>
      <w:r w:rsidRPr="00AD41C5">
        <w:rPr>
          <w:rFonts w:ascii="Arial" w:hAnsi="Arial" w:cs="Arial"/>
        </w:rPr>
        <w:t>Elaboration des plans finaux d’aménagement ;</w:t>
      </w:r>
    </w:p>
    <w:p w:rsidR="002507D9" w:rsidRPr="00AD41C5" w:rsidRDefault="002507D9" w:rsidP="00C13C02">
      <w:pPr>
        <w:numPr>
          <w:ilvl w:val="0"/>
          <w:numId w:val="48"/>
        </w:numPr>
        <w:jc w:val="both"/>
        <w:rPr>
          <w:rFonts w:ascii="Arial" w:hAnsi="Arial" w:cs="Arial"/>
        </w:rPr>
      </w:pPr>
      <w:r w:rsidRPr="00AD41C5">
        <w:rPr>
          <w:rFonts w:ascii="Arial" w:hAnsi="Arial" w:cs="Arial"/>
        </w:rPr>
        <w:t>Accords sur l’alternative d’aménagement la plus optimale ;</w:t>
      </w:r>
    </w:p>
    <w:p w:rsidR="002507D9" w:rsidRPr="00AD41C5" w:rsidRDefault="002507D9" w:rsidP="00C13C02">
      <w:pPr>
        <w:numPr>
          <w:ilvl w:val="0"/>
          <w:numId w:val="48"/>
        </w:numPr>
        <w:jc w:val="both"/>
        <w:rPr>
          <w:rFonts w:ascii="Arial" w:hAnsi="Arial" w:cs="Arial"/>
        </w:rPr>
      </w:pPr>
      <w:r w:rsidRPr="00AD41C5">
        <w:rPr>
          <w:rFonts w:ascii="Arial" w:hAnsi="Arial" w:cs="Arial"/>
        </w:rPr>
        <w:t>Information sur la date du recasement.</w:t>
      </w:r>
    </w:p>
    <w:p w:rsidR="002507D9" w:rsidRPr="00AD41C5" w:rsidRDefault="002507D9" w:rsidP="003F4E21">
      <w:pPr>
        <w:ind w:left="720"/>
        <w:jc w:val="both"/>
        <w:rPr>
          <w:rFonts w:ascii="Arial" w:hAnsi="Arial" w:cs="Arial"/>
        </w:rPr>
      </w:pPr>
    </w:p>
    <w:p w:rsidR="002507D9" w:rsidRPr="00AD41C5" w:rsidRDefault="002507D9" w:rsidP="003F4E21">
      <w:pPr>
        <w:autoSpaceDE w:val="0"/>
        <w:autoSpaceDN w:val="0"/>
        <w:adjustRightInd w:val="0"/>
        <w:jc w:val="both"/>
        <w:rPr>
          <w:rFonts w:ascii="Arial" w:hAnsi="Arial" w:cs="Arial"/>
          <w:iCs/>
          <w:u w:val="single"/>
        </w:rPr>
      </w:pPr>
      <w:r w:rsidRPr="00AD41C5">
        <w:rPr>
          <w:rFonts w:ascii="Arial" w:hAnsi="Arial" w:cs="Arial"/>
          <w:iCs/>
          <w:u w:val="single"/>
        </w:rPr>
        <w:t>Etape 3 :</w:t>
      </w:r>
    </w:p>
    <w:p w:rsidR="002507D9" w:rsidRPr="00AD41C5" w:rsidRDefault="002507D9" w:rsidP="00C13C02">
      <w:pPr>
        <w:numPr>
          <w:ilvl w:val="0"/>
          <w:numId w:val="49"/>
        </w:numPr>
        <w:jc w:val="both"/>
        <w:rPr>
          <w:rFonts w:ascii="Arial" w:hAnsi="Arial" w:cs="Arial"/>
        </w:rPr>
      </w:pPr>
      <w:r w:rsidRPr="00AD41C5">
        <w:rPr>
          <w:rFonts w:ascii="Arial" w:hAnsi="Arial" w:cs="Arial"/>
        </w:rPr>
        <w:t>Consultation, entretien avec les personnes affectées sur le projet ;</w:t>
      </w:r>
    </w:p>
    <w:p w:rsidR="002507D9" w:rsidRPr="00AD41C5" w:rsidRDefault="002507D9" w:rsidP="00C13C02">
      <w:pPr>
        <w:numPr>
          <w:ilvl w:val="0"/>
          <w:numId w:val="49"/>
        </w:numPr>
        <w:jc w:val="both"/>
        <w:rPr>
          <w:rFonts w:ascii="Arial" w:hAnsi="Arial" w:cs="Arial"/>
        </w:rPr>
      </w:pPr>
      <w:r w:rsidRPr="00AD41C5">
        <w:rPr>
          <w:rFonts w:ascii="Arial" w:hAnsi="Arial" w:cs="Arial"/>
        </w:rPr>
        <w:t>Notification sur les évictions, présentations des droits et options ;</w:t>
      </w:r>
    </w:p>
    <w:p w:rsidR="002507D9" w:rsidRPr="00AD41C5" w:rsidRDefault="002507D9" w:rsidP="00C13C02">
      <w:pPr>
        <w:numPr>
          <w:ilvl w:val="0"/>
          <w:numId w:val="49"/>
        </w:numPr>
        <w:jc w:val="both"/>
        <w:rPr>
          <w:rFonts w:ascii="Arial" w:hAnsi="Arial" w:cs="Arial"/>
        </w:rPr>
      </w:pPr>
      <w:r w:rsidRPr="00AD41C5">
        <w:rPr>
          <w:rFonts w:ascii="Arial" w:hAnsi="Arial" w:cs="Arial"/>
        </w:rPr>
        <w:t>Procédure d’identification; chaque droit sera purgé avec une carte d'identité. Il sera donné aux personnes affectées un accord écrit sur leurs droits et le soutien dans le cadre du projet;</w:t>
      </w:r>
    </w:p>
    <w:p w:rsidR="002507D9" w:rsidRPr="00AD41C5" w:rsidRDefault="002507D9" w:rsidP="00C13C02">
      <w:pPr>
        <w:numPr>
          <w:ilvl w:val="0"/>
          <w:numId w:val="49"/>
        </w:numPr>
        <w:jc w:val="both"/>
        <w:rPr>
          <w:rFonts w:ascii="Arial" w:hAnsi="Arial" w:cs="Arial"/>
        </w:rPr>
      </w:pPr>
      <w:r w:rsidRPr="00AD41C5">
        <w:rPr>
          <w:rFonts w:ascii="Arial" w:hAnsi="Arial" w:cs="Arial"/>
        </w:rPr>
        <w:t>Implication des groupes de consultation et de facilitation.</w:t>
      </w:r>
    </w:p>
    <w:p w:rsidR="00102277" w:rsidRPr="00AD41C5" w:rsidRDefault="00102277" w:rsidP="003F4E21">
      <w:pPr>
        <w:ind w:left="720"/>
        <w:jc w:val="both"/>
        <w:rPr>
          <w:rFonts w:ascii="Arial" w:hAnsi="Arial" w:cs="Arial"/>
        </w:rPr>
      </w:pPr>
    </w:p>
    <w:p w:rsidR="002507D9" w:rsidRPr="00AD41C5" w:rsidRDefault="002507D9" w:rsidP="003F4E21">
      <w:pPr>
        <w:autoSpaceDE w:val="0"/>
        <w:autoSpaceDN w:val="0"/>
        <w:adjustRightInd w:val="0"/>
        <w:jc w:val="both"/>
        <w:rPr>
          <w:rFonts w:ascii="Arial" w:hAnsi="Arial" w:cs="Arial"/>
          <w:i/>
          <w:iCs/>
          <w:u w:val="single"/>
        </w:rPr>
      </w:pPr>
      <w:r w:rsidRPr="00AD41C5">
        <w:rPr>
          <w:rFonts w:ascii="Arial" w:hAnsi="Arial" w:cs="Arial"/>
          <w:iCs/>
          <w:u w:val="single"/>
        </w:rPr>
        <w:t>Etape 4:</w:t>
      </w:r>
    </w:p>
    <w:p w:rsidR="002507D9" w:rsidRPr="00AD41C5" w:rsidRDefault="002507D9" w:rsidP="00C13C02">
      <w:pPr>
        <w:numPr>
          <w:ilvl w:val="0"/>
          <w:numId w:val="50"/>
        </w:numPr>
        <w:jc w:val="both"/>
        <w:rPr>
          <w:rFonts w:ascii="Arial" w:hAnsi="Arial" w:cs="Arial"/>
        </w:rPr>
      </w:pPr>
      <w:r w:rsidRPr="00AD41C5">
        <w:rPr>
          <w:rFonts w:ascii="Arial" w:hAnsi="Arial" w:cs="Arial"/>
        </w:rPr>
        <w:t xml:space="preserve">Retour aux populations affectées dans un temps raisonnable, finalisation des choix relatifs </w:t>
      </w:r>
      <w:r w:rsidR="004F0A9A" w:rsidRPr="00AD41C5">
        <w:rPr>
          <w:rFonts w:ascii="Arial" w:hAnsi="Arial" w:cs="Arial"/>
        </w:rPr>
        <w:t xml:space="preserve">des </w:t>
      </w:r>
      <w:r w:rsidR="00965D83" w:rsidRPr="00AD41C5">
        <w:rPr>
          <w:rFonts w:ascii="Arial" w:hAnsi="Arial" w:cs="Arial"/>
        </w:rPr>
        <w:t>différentes</w:t>
      </w:r>
      <w:r w:rsidRPr="00AD41C5">
        <w:rPr>
          <w:rFonts w:ascii="Arial" w:hAnsi="Arial" w:cs="Arial"/>
        </w:rPr>
        <w:t xml:space="preserve"> options ;</w:t>
      </w:r>
    </w:p>
    <w:p w:rsidR="002507D9" w:rsidRPr="00AD41C5" w:rsidRDefault="002507D9" w:rsidP="00C13C02">
      <w:pPr>
        <w:numPr>
          <w:ilvl w:val="0"/>
          <w:numId w:val="50"/>
        </w:numPr>
        <w:jc w:val="both"/>
        <w:rPr>
          <w:rFonts w:ascii="Arial" w:hAnsi="Arial" w:cs="Arial"/>
        </w:rPr>
      </w:pPr>
      <w:r w:rsidRPr="00AD41C5">
        <w:rPr>
          <w:rFonts w:ascii="Arial" w:hAnsi="Arial" w:cs="Arial"/>
        </w:rPr>
        <w:t>Problèmes relatifs à l’identification et options convenues ;</w:t>
      </w:r>
    </w:p>
    <w:p w:rsidR="002507D9" w:rsidRPr="00AD41C5" w:rsidRDefault="002507D9" w:rsidP="00C13C02">
      <w:pPr>
        <w:numPr>
          <w:ilvl w:val="0"/>
          <w:numId w:val="50"/>
        </w:numPr>
        <w:jc w:val="both"/>
        <w:rPr>
          <w:rFonts w:ascii="Arial" w:hAnsi="Arial" w:cs="Arial"/>
        </w:rPr>
      </w:pPr>
      <w:r w:rsidRPr="00AD41C5">
        <w:rPr>
          <w:rFonts w:ascii="Arial" w:hAnsi="Arial" w:cs="Arial"/>
        </w:rPr>
        <w:t>Actualisation des informations relatives aux impacts du projet, ajustement des coûts et budget du plan d'action de réinstallation.</w:t>
      </w:r>
    </w:p>
    <w:p w:rsidR="002507D9" w:rsidRPr="00AD41C5" w:rsidRDefault="002507D9" w:rsidP="003F4E21">
      <w:pPr>
        <w:ind w:left="720"/>
        <w:jc w:val="both"/>
        <w:rPr>
          <w:rFonts w:ascii="Arial" w:hAnsi="Arial" w:cs="Arial"/>
        </w:rPr>
      </w:pPr>
    </w:p>
    <w:p w:rsidR="002507D9" w:rsidRPr="00AD41C5" w:rsidRDefault="002507D9" w:rsidP="003F4E21">
      <w:pPr>
        <w:autoSpaceDE w:val="0"/>
        <w:autoSpaceDN w:val="0"/>
        <w:adjustRightInd w:val="0"/>
        <w:jc w:val="both"/>
        <w:rPr>
          <w:rFonts w:ascii="Arial" w:hAnsi="Arial" w:cs="Arial"/>
          <w:i/>
          <w:iCs/>
          <w:u w:val="single"/>
        </w:rPr>
      </w:pPr>
      <w:r w:rsidRPr="00AD41C5">
        <w:rPr>
          <w:rFonts w:ascii="Arial" w:hAnsi="Arial" w:cs="Arial"/>
          <w:iCs/>
          <w:u w:val="single"/>
        </w:rPr>
        <w:t>Etape 5</w:t>
      </w:r>
      <w:r w:rsidRPr="00AD41C5">
        <w:rPr>
          <w:rFonts w:ascii="Arial" w:hAnsi="Arial" w:cs="Arial"/>
          <w:i/>
          <w:iCs/>
          <w:u w:val="single"/>
        </w:rPr>
        <w:t>:</w:t>
      </w:r>
    </w:p>
    <w:p w:rsidR="002507D9" w:rsidRPr="00AD41C5" w:rsidRDefault="002507D9" w:rsidP="00C13C02">
      <w:pPr>
        <w:numPr>
          <w:ilvl w:val="0"/>
          <w:numId w:val="51"/>
        </w:numPr>
        <w:jc w:val="both"/>
        <w:rPr>
          <w:rFonts w:ascii="Arial" w:hAnsi="Arial" w:cs="Arial"/>
        </w:rPr>
      </w:pPr>
      <w:r w:rsidRPr="00AD41C5">
        <w:rPr>
          <w:rFonts w:ascii="Arial" w:hAnsi="Arial" w:cs="Arial"/>
        </w:rPr>
        <w:t>Exécution du plan d'action de réinstallation à l'intérieur des zones affectées ;</w:t>
      </w:r>
    </w:p>
    <w:p w:rsidR="002507D9" w:rsidRPr="00AD41C5" w:rsidRDefault="002507D9" w:rsidP="00C13C02">
      <w:pPr>
        <w:numPr>
          <w:ilvl w:val="0"/>
          <w:numId w:val="51"/>
        </w:numPr>
        <w:jc w:val="both"/>
        <w:rPr>
          <w:rFonts w:ascii="Arial" w:hAnsi="Arial" w:cs="Arial"/>
        </w:rPr>
      </w:pPr>
      <w:r w:rsidRPr="00AD41C5">
        <w:rPr>
          <w:rFonts w:ascii="Arial" w:hAnsi="Arial" w:cs="Arial"/>
        </w:rPr>
        <w:t>Suivi et documentation montrant que le recasement, la compensation et les autres mécanismes de soutien ont été adéquatement exécutés ; l'assistance pour remplacer les biens perdus, les charges de la période de transition et l'accès à des installations d'échange seront rendus disponibles avant que les personnes affectées ne soient appelées à bouger ou à abandonner leurs biens ;</w:t>
      </w:r>
    </w:p>
    <w:p w:rsidR="002507D9" w:rsidRPr="00AD41C5" w:rsidRDefault="002507D9" w:rsidP="00C13C02">
      <w:pPr>
        <w:numPr>
          <w:ilvl w:val="0"/>
          <w:numId w:val="51"/>
        </w:numPr>
        <w:jc w:val="both"/>
        <w:rPr>
          <w:rFonts w:ascii="Arial" w:hAnsi="Arial" w:cs="Arial"/>
        </w:rPr>
      </w:pPr>
      <w:r w:rsidRPr="00AD41C5">
        <w:rPr>
          <w:rFonts w:ascii="Arial" w:hAnsi="Arial" w:cs="Arial"/>
        </w:rPr>
        <w:t>D'autres mécanismes de soutien, comme l'aide aux moyens d'existence, doivent être initiés;</w:t>
      </w:r>
    </w:p>
    <w:p w:rsidR="002507D9" w:rsidRPr="00AD41C5" w:rsidRDefault="002507D9" w:rsidP="00C13C02">
      <w:pPr>
        <w:numPr>
          <w:ilvl w:val="0"/>
          <w:numId w:val="51"/>
        </w:numPr>
        <w:jc w:val="both"/>
        <w:rPr>
          <w:rFonts w:ascii="Arial" w:hAnsi="Arial" w:cs="Arial"/>
        </w:rPr>
      </w:pPr>
      <w:r w:rsidRPr="00AD41C5">
        <w:rPr>
          <w:rFonts w:ascii="Arial" w:hAnsi="Arial" w:cs="Arial"/>
        </w:rPr>
        <w:t>Evaluation de la mise en œuvre des PAR.</w:t>
      </w:r>
    </w:p>
    <w:p w:rsidR="002507D9" w:rsidRPr="00AD41C5" w:rsidRDefault="002507D9" w:rsidP="00C13C02">
      <w:pPr>
        <w:pStyle w:val="Heading2"/>
        <w:numPr>
          <w:ilvl w:val="1"/>
          <w:numId w:val="69"/>
        </w:numPr>
        <w:spacing w:line="276" w:lineRule="auto"/>
        <w:rPr>
          <w:rFonts w:ascii="Arial" w:hAnsi="Arial" w:cs="Arial"/>
          <w:sz w:val="22"/>
          <w:szCs w:val="22"/>
        </w:rPr>
      </w:pPr>
      <w:bookmarkStart w:id="2596" w:name="_Toc384984386"/>
      <w:bookmarkStart w:id="2597" w:name="_Toc449214399"/>
      <w:bookmarkStart w:id="2598" w:name="_Toc449346075"/>
      <w:bookmarkStart w:id="2599" w:name="_Toc450905428"/>
      <w:bookmarkStart w:id="2600" w:name="_Toc451984547"/>
      <w:r w:rsidRPr="00AD41C5">
        <w:rPr>
          <w:rFonts w:ascii="Arial" w:hAnsi="Arial" w:cs="Arial"/>
          <w:sz w:val="22"/>
          <w:szCs w:val="22"/>
        </w:rPr>
        <w:t>Principes fondamentaux de la mise en œuvre de la réinstallation</w:t>
      </w:r>
      <w:bookmarkEnd w:id="2596"/>
      <w:bookmarkEnd w:id="2597"/>
      <w:bookmarkEnd w:id="2598"/>
      <w:bookmarkEnd w:id="2599"/>
      <w:bookmarkEnd w:id="2600"/>
    </w:p>
    <w:p w:rsidR="002507D9" w:rsidRPr="00AD41C5" w:rsidRDefault="002507D9" w:rsidP="003F4E21">
      <w:pPr>
        <w:autoSpaceDE w:val="0"/>
        <w:autoSpaceDN w:val="0"/>
        <w:adjustRightInd w:val="0"/>
        <w:jc w:val="both"/>
        <w:rPr>
          <w:rFonts w:ascii="Arial" w:hAnsi="Arial" w:cs="Arial"/>
        </w:rPr>
      </w:pPr>
      <w:r w:rsidRPr="00AD41C5">
        <w:rPr>
          <w:rFonts w:ascii="Arial" w:hAnsi="Arial" w:cs="Arial"/>
          <w:b/>
          <w:bCs/>
          <w:i/>
        </w:rPr>
        <w:t>La coordination:</w:t>
      </w:r>
      <w:r w:rsidR="008E2285">
        <w:rPr>
          <w:rFonts w:ascii="Arial" w:hAnsi="Arial" w:cs="Arial"/>
          <w:b/>
          <w:bCs/>
          <w:i/>
        </w:rPr>
        <w:t xml:space="preserve"> </w:t>
      </w:r>
      <w:r w:rsidRPr="00AD41C5">
        <w:rPr>
          <w:rFonts w:ascii="Arial" w:hAnsi="Arial" w:cs="Arial"/>
        </w:rPr>
        <w:t>elle devra être assurée par l’Unité de coordination du projet à travers l’Expert chargé de la réinstallation : recasement, compensation des personnes affectées.</w:t>
      </w:r>
    </w:p>
    <w:p w:rsidR="002507D9" w:rsidRPr="00AD41C5" w:rsidRDefault="002507D9" w:rsidP="003F4E21">
      <w:pPr>
        <w:autoSpaceDE w:val="0"/>
        <w:autoSpaceDN w:val="0"/>
        <w:adjustRightInd w:val="0"/>
        <w:jc w:val="both"/>
        <w:rPr>
          <w:rFonts w:ascii="Arial" w:hAnsi="Arial" w:cs="Arial"/>
        </w:rPr>
      </w:pPr>
      <w:r w:rsidRPr="00AD41C5">
        <w:rPr>
          <w:rFonts w:ascii="Arial" w:hAnsi="Arial" w:cs="Arial"/>
          <w:b/>
          <w:bCs/>
          <w:i/>
        </w:rPr>
        <w:t>La collaboration avec d'autres structures et institutions :</w:t>
      </w:r>
      <w:r w:rsidR="008E2285">
        <w:rPr>
          <w:rFonts w:ascii="Arial" w:hAnsi="Arial" w:cs="Arial"/>
          <w:b/>
          <w:bCs/>
          <w:i/>
        </w:rPr>
        <w:t xml:space="preserve"> </w:t>
      </w:r>
      <w:r w:rsidR="008352F7" w:rsidRPr="008352F7">
        <w:rPr>
          <w:rFonts w:ascii="Arial" w:hAnsi="Arial" w:cs="Arial"/>
          <w:bCs/>
          <w:i/>
        </w:rPr>
        <w:t>d</w:t>
      </w:r>
      <w:r w:rsidRPr="00AD41C5">
        <w:rPr>
          <w:rFonts w:ascii="Arial" w:hAnsi="Arial" w:cs="Arial"/>
        </w:rPr>
        <w:t>es structures comme les ONG et les associations peuvent être sollicitées dans le cadre de la mise en œuvre des mesures de recasement et de compensation. Elles peuvent être sollicitées au niveau du processus de consultation et de participation ou en tant qu'acteur neutre dans le suivi - évaluation des mesures de recasement et de compensation.</w:t>
      </w:r>
    </w:p>
    <w:p w:rsidR="002507D9" w:rsidRDefault="002507D9" w:rsidP="003F4E21">
      <w:pPr>
        <w:autoSpaceDE w:val="0"/>
        <w:autoSpaceDN w:val="0"/>
        <w:adjustRightInd w:val="0"/>
        <w:jc w:val="both"/>
        <w:rPr>
          <w:rFonts w:ascii="Arial" w:hAnsi="Arial" w:cs="Arial"/>
        </w:rPr>
      </w:pPr>
      <w:r w:rsidRPr="00AD41C5">
        <w:rPr>
          <w:rFonts w:ascii="Arial" w:hAnsi="Arial" w:cs="Arial"/>
          <w:b/>
          <w:bCs/>
          <w:i/>
        </w:rPr>
        <w:t>La collaboration avec d'autres départements ministériels:</w:t>
      </w:r>
      <w:r w:rsidR="008E2285">
        <w:rPr>
          <w:rFonts w:ascii="Arial" w:hAnsi="Arial" w:cs="Arial"/>
          <w:b/>
          <w:bCs/>
          <w:i/>
        </w:rPr>
        <w:t xml:space="preserve"> </w:t>
      </w:r>
      <w:r w:rsidRPr="00AD41C5">
        <w:rPr>
          <w:rFonts w:ascii="Arial" w:hAnsi="Arial" w:cs="Arial"/>
        </w:rPr>
        <w:t>sont généralement concernés, le ministère des finances, celui chargé des Domaines de l'Etat, des Affaires Foncières et de l'Habitat, celui de l'environnement, le ministère chargé de l'administration territoriale et des collectivités décentralisées, etc. Un effort doit être entrepris pour coordonner les prérogatives et les compétences de ces différents départements pour atteindre l'objectif principal de ce cadre: l'amélioration ou au moins le maintien du niveau de vie d'avant le projet des personnes affectées.</w:t>
      </w:r>
    </w:p>
    <w:p w:rsidR="003F4E21" w:rsidRPr="00AD41C5" w:rsidRDefault="003F4E21" w:rsidP="003F4E21">
      <w:pPr>
        <w:autoSpaceDE w:val="0"/>
        <w:autoSpaceDN w:val="0"/>
        <w:adjustRightInd w:val="0"/>
        <w:jc w:val="both"/>
        <w:rPr>
          <w:rFonts w:ascii="Arial" w:hAnsi="Arial" w:cs="Arial"/>
        </w:rPr>
      </w:pPr>
    </w:p>
    <w:p w:rsidR="002507D9" w:rsidRPr="00AD41C5" w:rsidRDefault="002507D9" w:rsidP="003F4E21">
      <w:pPr>
        <w:autoSpaceDE w:val="0"/>
        <w:autoSpaceDN w:val="0"/>
        <w:adjustRightInd w:val="0"/>
        <w:jc w:val="both"/>
        <w:rPr>
          <w:rFonts w:ascii="Arial" w:hAnsi="Arial" w:cs="Arial"/>
        </w:rPr>
      </w:pPr>
      <w:r w:rsidRPr="00AD41C5">
        <w:rPr>
          <w:rFonts w:ascii="Arial" w:hAnsi="Arial" w:cs="Arial"/>
          <w:b/>
          <w:bCs/>
          <w:i/>
        </w:rPr>
        <w:t>La transparence et la bonne gestion et aussi le traitement équitable des personnes affectées</w:t>
      </w:r>
      <w:r w:rsidR="00965D83" w:rsidRPr="00AD41C5">
        <w:rPr>
          <w:rFonts w:ascii="Arial" w:hAnsi="Arial" w:cs="Arial"/>
          <w:b/>
          <w:bCs/>
          <w:i/>
        </w:rPr>
        <w:t xml:space="preserve"> : </w:t>
      </w:r>
      <w:r w:rsidRPr="00AD41C5">
        <w:rPr>
          <w:rFonts w:ascii="Arial" w:hAnsi="Arial" w:cs="Arial"/>
        </w:rPr>
        <w:t>doivent être l'une des résultantes de la coopération des différentes institutions. La mise en œuvre des déplacements forcés ainsi que l'application des lois et règles établies dans ce domaine sont assurées par des structures étatiques, appuyées en cela par d'autres types d'institutions comme les collectivités territoriales, les ONG, etc. L'Etat intervient à travers son administration centrale et ses organes déconcentrés.</w:t>
      </w:r>
    </w:p>
    <w:p w:rsidR="00AD41C5" w:rsidRDefault="00AD41C5" w:rsidP="003F4E21">
      <w:pPr>
        <w:spacing w:after="160"/>
        <w:rPr>
          <w:rFonts w:ascii="Arial" w:eastAsiaTheme="majorEastAsia" w:hAnsi="Arial" w:cs="Arial"/>
          <w:b/>
          <w:bCs/>
          <w:color w:val="000000" w:themeColor="text1"/>
        </w:rPr>
      </w:pPr>
      <w:bookmarkStart w:id="2601" w:name="_Toc291427935"/>
      <w:bookmarkStart w:id="2602" w:name="_Toc292546533"/>
      <w:bookmarkStart w:id="2603" w:name="_Toc293244787"/>
      <w:bookmarkStart w:id="2604" w:name="_Toc352667501"/>
      <w:bookmarkStart w:id="2605" w:name="_Toc353087550"/>
      <w:bookmarkStart w:id="2606" w:name="_Toc353985095"/>
      <w:bookmarkStart w:id="2607" w:name="_Toc353985781"/>
      <w:bookmarkStart w:id="2608" w:name="_Toc353986912"/>
      <w:bookmarkStart w:id="2609" w:name="_Toc384984387"/>
      <w:bookmarkStart w:id="2610" w:name="_Toc449214400"/>
      <w:bookmarkStart w:id="2611" w:name="_Toc449346076"/>
      <w:r>
        <w:rPr>
          <w:rFonts w:ascii="Arial" w:hAnsi="Arial" w:cs="Arial"/>
          <w:color w:val="000000" w:themeColor="text1"/>
        </w:rPr>
        <w:br w:type="page"/>
      </w:r>
    </w:p>
    <w:p w:rsidR="002507D9" w:rsidRPr="00AD41C5" w:rsidRDefault="002507D9" w:rsidP="00C13C02">
      <w:pPr>
        <w:pStyle w:val="Heading1"/>
        <w:numPr>
          <w:ilvl w:val="0"/>
          <w:numId w:val="65"/>
        </w:numPr>
        <w:rPr>
          <w:rFonts w:ascii="Arial" w:hAnsi="Arial" w:cs="Arial"/>
          <w:color w:val="000000" w:themeColor="text1"/>
          <w:szCs w:val="22"/>
        </w:rPr>
      </w:pPr>
      <w:bookmarkStart w:id="2612" w:name="_Toc450905429"/>
      <w:bookmarkStart w:id="2613" w:name="_Toc451984548"/>
      <w:r w:rsidRPr="00AD41C5">
        <w:rPr>
          <w:rFonts w:ascii="Arial" w:hAnsi="Arial" w:cs="Arial"/>
          <w:color w:val="000000" w:themeColor="text1"/>
          <w:szCs w:val="22"/>
        </w:rPr>
        <w:t>SUIVI ET EVALUATION</w:t>
      </w:r>
      <w:bookmarkEnd w:id="2601"/>
      <w:bookmarkEnd w:id="2602"/>
      <w:bookmarkEnd w:id="2603"/>
      <w:bookmarkEnd w:id="2604"/>
      <w:bookmarkEnd w:id="2605"/>
      <w:bookmarkEnd w:id="2606"/>
      <w:bookmarkEnd w:id="2607"/>
      <w:bookmarkEnd w:id="2608"/>
      <w:bookmarkEnd w:id="2609"/>
      <w:bookmarkEnd w:id="2610"/>
      <w:bookmarkEnd w:id="2611"/>
      <w:bookmarkEnd w:id="2612"/>
      <w:bookmarkEnd w:id="2613"/>
    </w:p>
    <w:p w:rsidR="002507D9" w:rsidRPr="00AD41C5" w:rsidRDefault="002507D9" w:rsidP="003F4E21">
      <w:pPr>
        <w:rPr>
          <w:rFonts w:ascii="Arial" w:hAnsi="Arial" w:cs="Arial"/>
        </w:rPr>
      </w:pPr>
    </w:p>
    <w:p w:rsidR="002257F3" w:rsidRPr="00AD41C5" w:rsidRDefault="002257F3" w:rsidP="003F4E21">
      <w:pPr>
        <w:autoSpaceDE w:val="0"/>
        <w:autoSpaceDN w:val="0"/>
        <w:adjustRightInd w:val="0"/>
        <w:jc w:val="both"/>
        <w:rPr>
          <w:rFonts w:ascii="Arial" w:hAnsi="Arial" w:cs="Arial"/>
        </w:rPr>
      </w:pPr>
      <w:r w:rsidRPr="00AD41C5">
        <w:rPr>
          <w:rFonts w:ascii="Arial" w:hAnsi="Arial" w:cs="Arial"/>
        </w:rPr>
        <w:t>Les dispositions pour le suivi et l’évaluation visent à s’assurer, d’une part, que les actions proposées sont mises en œuvre de la façon prévue et dans les délais établis et, d’autre part, que les résultats attendus sont atteints. Lorsque des déficiences ou des difficultés sont observées, le suivi et l’évaluation permettent d’enclencher des mesures correctives appropriées</w:t>
      </w:r>
    </w:p>
    <w:p w:rsidR="002507D9" w:rsidRPr="00AD41C5" w:rsidRDefault="002507D9" w:rsidP="003F4E21">
      <w:pPr>
        <w:autoSpaceDE w:val="0"/>
        <w:autoSpaceDN w:val="0"/>
        <w:adjustRightInd w:val="0"/>
        <w:jc w:val="both"/>
        <w:rPr>
          <w:rFonts w:ascii="Arial" w:hAnsi="Arial" w:cs="Arial"/>
        </w:rPr>
      </w:pPr>
      <w:r w:rsidRPr="00AD41C5">
        <w:rPr>
          <w:rFonts w:ascii="Arial" w:hAnsi="Arial" w:cs="Arial"/>
        </w:rPr>
        <w:t>Un plan de suivi sera nécessaire pour pouvoir évaluer si les buts des plans de réinstallation et de compensation ont été atteints. Le plan de suivi indiquera les paramètres du suivi, placera des points de repère et désignera les personnes ou les institutions qui seront chargées d’accomplir les activités de suivi.</w:t>
      </w:r>
    </w:p>
    <w:p w:rsidR="0090667F" w:rsidRPr="00AD41C5" w:rsidRDefault="002507D9" w:rsidP="003F4E21">
      <w:pPr>
        <w:autoSpaceDE w:val="0"/>
        <w:autoSpaceDN w:val="0"/>
        <w:adjustRightInd w:val="0"/>
        <w:jc w:val="both"/>
        <w:rPr>
          <w:rFonts w:ascii="Arial" w:hAnsi="Arial" w:cs="Arial"/>
        </w:rPr>
      </w:pPr>
      <w:r w:rsidRPr="00AD41C5">
        <w:rPr>
          <w:rFonts w:ascii="Arial" w:hAnsi="Arial" w:cs="Arial"/>
        </w:rPr>
        <w:t xml:space="preserve">Les arrangements pour le suivi et l’évaluation des activités de la réinstallation et des compensations s’inséreront dans le programme global de suivi de l’ensemble du projet. </w:t>
      </w:r>
    </w:p>
    <w:p w:rsidR="002507D9" w:rsidRPr="00AD41C5" w:rsidRDefault="0090667F" w:rsidP="003F4E21">
      <w:pPr>
        <w:autoSpaceDE w:val="0"/>
        <w:autoSpaceDN w:val="0"/>
        <w:adjustRightInd w:val="0"/>
        <w:jc w:val="both"/>
        <w:rPr>
          <w:rFonts w:ascii="Arial" w:hAnsi="Arial" w:cs="Arial"/>
        </w:rPr>
      </w:pPr>
      <w:r w:rsidRPr="00AD41C5">
        <w:rPr>
          <w:rFonts w:ascii="Arial" w:hAnsi="Arial" w:cs="Arial"/>
          <w:b/>
        </w:rPr>
        <w:t>Suivi interne</w:t>
      </w:r>
      <w:r w:rsidR="0004403D" w:rsidRPr="00AD41C5">
        <w:rPr>
          <w:rFonts w:ascii="Arial" w:hAnsi="Arial" w:cs="Arial"/>
          <w:b/>
        </w:rPr>
        <w:t>:</w:t>
      </w:r>
      <w:r w:rsidR="008E2285">
        <w:rPr>
          <w:rFonts w:ascii="Arial" w:hAnsi="Arial" w:cs="Arial"/>
          <w:b/>
        </w:rPr>
        <w:t xml:space="preserve"> </w:t>
      </w:r>
      <w:r w:rsidR="009D653E" w:rsidRPr="00AD41C5">
        <w:rPr>
          <w:rFonts w:ascii="Arial" w:hAnsi="Arial" w:cs="Arial"/>
        </w:rPr>
        <w:t>le</w:t>
      </w:r>
      <w:r w:rsidR="002507D9" w:rsidRPr="00AD41C5">
        <w:rPr>
          <w:rFonts w:ascii="Arial" w:hAnsi="Arial" w:cs="Arial"/>
        </w:rPr>
        <w:t xml:space="preserve"> PACAM, avec l’appui du spécialiste de</w:t>
      </w:r>
      <w:r w:rsidR="00C25F73" w:rsidRPr="00AD41C5">
        <w:rPr>
          <w:rFonts w:ascii="Arial" w:hAnsi="Arial" w:cs="Arial"/>
        </w:rPr>
        <w:t>s mesures de sauvegardes</w:t>
      </w:r>
      <w:r w:rsidR="002507D9" w:rsidRPr="00AD41C5">
        <w:rPr>
          <w:rFonts w:ascii="Arial" w:hAnsi="Arial" w:cs="Arial"/>
        </w:rPr>
        <w:t xml:space="preserve"> mettront en place un système de suivi qui permettra de</w:t>
      </w:r>
      <w:r w:rsidR="00965D83" w:rsidRPr="00AD41C5">
        <w:rPr>
          <w:rFonts w:ascii="Arial" w:hAnsi="Arial" w:cs="Arial"/>
        </w:rPr>
        <w:t>/d’</w:t>
      </w:r>
      <w:r w:rsidR="002507D9" w:rsidRPr="00AD41C5">
        <w:rPr>
          <w:rFonts w:ascii="Arial" w:hAnsi="Arial" w:cs="Arial"/>
        </w:rPr>
        <w:t xml:space="preserve"> :</w:t>
      </w:r>
    </w:p>
    <w:p w:rsidR="002507D9" w:rsidRPr="00AD41C5" w:rsidRDefault="00965D83" w:rsidP="00C13C02">
      <w:pPr>
        <w:pStyle w:val="ListParagraph"/>
        <w:numPr>
          <w:ilvl w:val="0"/>
          <w:numId w:val="52"/>
        </w:numPr>
        <w:autoSpaceDE w:val="0"/>
        <w:autoSpaceDN w:val="0"/>
        <w:adjustRightInd w:val="0"/>
        <w:jc w:val="both"/>
        <w:rPr>
          <w:rFonts w:ascii="Arial" w:hAnsi="Arial" w:cs="Arial"/>
        </w:rPr>
      </w:pPr>
      <w:r w:rsidRPr="00AD41C5">
        <w:rPr>
          <w:rFonts w:ascii="Arial" w:hAnsi="Arial" w:cs="Arial"/>
        </w:rPr>
        <w:t>a</w:t>
      </w:r>
      <w:r w:rsidR="002507D9" w:rsidRPr="00AD41C5">
        <w:rPr>
          <w:rFonts w:ascii="Arial" w:hAnsi="Arial" w:cs="Arial"/>
        </w:rPr>
        <w:t>lerter les autorités du projet de la nécessité d’acquérir des terres et des procédures d’acquisition nécessaires aux activités du projet et le besoin d’incorporer l’acquisition des terres, la réinstallation, la perte de biens et l’impact sur les moyens d’existence dans les spécifications techniques et les budgets lors de la planification ;</w:t>
      </w:r>
    </w:p>
    <w:p w:rsidR="002507D9" w:rsidRPr="00AD41C5" w:rsidRDefault="00965D83" w:rsidP="00C13C02">
      <w:pPr>
        <w:pStyle w:val="ListParagraph"/>
        <w:numPr>
          <w:ilvl w:val="0"/>
          <w:numId w:val="52"/>
        </w:numPr>
        <w:autoSpaceDE w:val="0"/>
        <w:autoSpaceDN w:val="0"/>
        <w:adjustRightInd w:val="0"/>
        <w:jc w:val="both"/>
        <w:rPr>
          <w:rFonts w:ascii="Arial" w:hAnsi="Arial" w:cs="Arial"/>
        </w:rPr>
      </w:pPr>
      <w:r w:rsidRPr="00AD41C5">
        <w:rPr>
          <w:rFonts w:ascii="Arial" w:hAnsi="Arial" w:cs="Arial"/>
        </w:rPr>
        <w:t>f</w:t>
      </w:r>
      <w:r w:rsidR="002507D9" w:rsidRPr="00AD41C5">
        <w:rPr>
          <w:rFonts w:ascii="Arial" w:hAnsi="Arial" w:cs="Arial"/>
        </w:rPr>
        <w:t>ournir une information actualisée sur la procédure d’évaluation et de négociation</w:t>
      </w:r>
    </w:p>
    <w:p w:rsidR="002507D9" w:rsidRPr="00AD41C5" w:rsidRDefault="002507D9" w:rsidP="00C13C02">
      <w:pPr>
        <w:pStyle w:val="ListParagraph"/>
        <w:numPr>
          <w:ilvl w:val="0"/>
          <w:numId w:val="52"/>
        </w:numPr>
        <w:autoSpaceDE w:val="0"/>
        <w:autoSpaceDN w:val="0"/>
        <w:adjustRightInd w:val="0"/>
        <w:jc w:val="both"/>
        <w:rPr>
          <w:rFonts w:ascii="Arial" w:hAnsi="Arial" w:cs="Arial"/>
        </w:rPr>
      </w:pPr>
      <w:r w:rsidRPr="00AD41C5">
        <w:rPr>
          <w:rFonts w:ascii="Arial" w:hAnsi="Arial" w:cs="Arial"/>
        </w:rPr>
        <w:t>Maintenir à jour les registres de toutes les plaintes auxquelles une solution devra être trouvée ;</w:t>
      </w:r>
    </w:p>
    <w:p w:rsidR="002507D9" w:rsidRPr="00AD41C5" w:rsidRDefault="00965D83" w:rsidP="00C13C02">
      <w:pPr>
        <w:pStyle w:val="ListParagraph"/>
        <w:numPr>
          <w:ilvl w:val="0"/>
          <w:numId w:val="52"/>
        </w:numPr>
        <w:autoSpaceDE w:val="0"/>
        <w:autoSpaceDN w:val="0"/>
        <w:adjustRightInd w:val="0"/>
        <w:jc w:val="both"/>
        <w:rPr>
          <w:rFonts w:ascii="Arial" w:hAnsi="Arial" w:cs="Arial"/>
        </w:rPr>
      </w:pPr>
      <w:r w:rsidRPr="00AD41C5">
        <w:rPr>
          <w:rFonts w:ascii="Arial" w:hAnsi="Arial" w:cs="Arial"/>
        </w:rPr>
        <w:t>d</w:t>
      </w:r>
      <w:r w:rsidR="002507D9" w:rsidRPr="00AD41C5">
        <w:rPr>
          <w:rFonts w:ascii="Arial" w:hAnsi="Arial" w:cs="Arial"/>
        </w:rPr>
        <w:t xml:space="preserve">ocumenter l’exécution de toutes les obligations de réinstallation du projet (à savoir le paiement des montants convenus, la construction de nouvelles structures, etc.) pour toutes les pertes temporaires ou définitives, ainsi que tout dommage supplémentaire de construction non prévue ; </w:t>
      </w:r>
    </w:p>
    <w:p w:rsidR="002507D9" w:rsidRPr="00AD41C5" w:rsidRDefault="00965D83" w:rsidP="00C13C02">
      <w:pPr>
        <w:pStyle w:val="ListParagraph"/>
        <w:numPr>
          <w:ilvl w:val="0"/>
          <w:numId w:val="52"/>
        </w:numPr>
        <w:autoSpaceDE w:val="0"/>
        <w:autoSpaceDN w:val="0"/>
        <w:adjustRightInd w:val="0"/>
        <w:jc w:val="both"/>
        <w:rPr>
          <w:rFonts w:ascii="Arial" w:hAnsi="Arial" w:cs="Arial"/>
        </w:rPr>
      </w:pPr>
      <w:r w:rsidRPr="00AD41C5">
        <w:rPr>
          <w:rFonts w:ascii="Arial" w:hAnsi="Arial" w:cs="Arial"/>
        </w:rPr>
        <w:t>m</w:t>
      </w:r>
      <w:r w:rsidR="002507D9" w:rsidRPr="00AD41C5">
        <w:rPr>
          <w:rFonts w:ascii="Arial" w:hAnsi="Arial" w:cs="Arial"/>
        </w:rPr>
        <w:t>aintenir la base de données à jour sur les changements sur le terrain pendant l’exécution des activités de réinstallation et de compensation. Des évaluations périodiques seront faites afin de déterminer si les PAP ont été entièrement payées avant l’exécution des activités du sous-projet, et si elles jouissent d’un niveau de vie égal ou supérieur à celui qu’elles avaient auparavant.</w:t>
      </w:r>
    </w:p>
    <w:p w:rsidR="002507D9" w:rsidRPr="00AD41C5" w:rsidRDefault="002507D9" w:rsidP="003F4E21">
      <w:pPr>
        <w:autoSpaceDE w:val="0"/>
        <w:autoSpaceDN w:val="0"/>
        <w:adjustRightInd w:val="0"/>
        <w:rPr>
          <w:rFonts w:ascii="Arial" w:hAnsi="Arial" w:cs="Arial"/>
        </w:rPr>
      </w:pPr>
    </w:p>
    <w:p w:rsidR="002507D9" w:rsidRPr="00AD41C5" w:rsidRDefault="0004403D" w:rsidP="003F4E21">
      <w:pPr>
        <w:autoSpaceDE w:val="0"/>
        <w:autoSpaceDN w:val="0"/>
        <w:adjustRightInd w:val="0"/>
        <w:jc w:val="both"/>
        <w:rPr>
          <w:rFonts w:ascii="Arial" w:hAnsi="Arial" w:cs="Arial"/>
        </w:rPr>
      </w:pPr>
      <w:r w:rsidRPr="00AD41C5">
        <w:rPr>
          <w:rFonts w:ascii="Arial" w:hAnsi="Arial" w:cs="Arial"/>
          <w:b/>
        </w:rPr>
        <w:t>Suivi Externe</w:t>
      </w:r>
      <w:r w:rsidR="009D653E" w:rsidRPr="00AD41C5">
        <w:rPr>
          <w:rFonts w:ascii="Arial" w:hAnsi="Arial" w:cs="Arial"/>
          <w:b/>
        </w:rPr>
        <w:t>:</w:t>
      </w:r>
      <w:r w:rsidR="009D653E" w:rsidRPr="00AD41C5">
        <w:rPr>
          <w:rFonts w:ascii="Arial" w:hAnsi="Arial" w:cs="Arial"/>
        </w:rPr>
        <w:t xml:space="preserve"> il </w:t>
      </w:r>
      <w:r w:rsidR="002507D9" w:rsidRPr="00AD41C5">
        <w:rPr>
          <w:rFonts w:ascii="Arial" w:hAnsi="Arial" w:cs="Arial"/>
        </w:rPr>
        <w:t xml:space="preserve"> permettra de déterminer si : </w:t>
      </w:r>
    </w:p>
    <w:p w:rsidR="002507D9" w:rsidRPr="00AD41C5" w:rsidRDefault="00965D83" w:rsidP="00C13C02">
      <w:pPr>
        <w:pStyle w:val="ListParagraph"/>
        <w:numPr>
          <w:ilvl w:val="0"/>
          <w:numId w:val="53"/>
        </w:numPr>
        <w:autoSpaceDE w:val="0"/>
        <w:autoSpaceDN w:val="0"/>
        <w:adjustRightInd w:val="0"/>
        <w:jc w:val="both"/>
        <w:rPr>
          <w:rFonts w:ascii="Arial" w:hAnsi="Arial" w:cs="Arial"/>
        </w:rPr>
      </w:pPr>
      <w:r w:rsidRPr="00AD41C5">
        <w:rPr>
          <w:rFonts w:ascii="Arial" w:hAnsi="Arial" w:cs="Arial"/>
        </w:rPr>
        <w:t>l</w:t>
      </w:r>
      <w:r w:rsidR="002507D9" w:rsidRPr="00AD41C5">
        <w:rPr>
          <w:rFonts w:ascii="Arial" w:hAnsi="Arial" w:cs="Arial"/>
        </w:rPr>
        <w:t xml:space="preserve">es personnes affectées ont été entièrement payées et avant l’exécution du sous-projet ; </w:t>
      </w:r>
    </w:p>
    <w:p w:rsidR="002507D9" w:rsidRPr="00AD41C5" w:rsidRDefault="00965D83" w:rsidP="00C13C02">
      <w:pPr>
        <w:pStyle w:val="ListParagraph"/>
        <w:numPr>
          <w:ilvl w:val="0"/>
          <w:numId w:val="53"/>
        </w:numPr>
        <w:autoSpaceDE w:val="0"/>
        <w:autoSpaceDN w:val="0"/>
        <w:adjustRightInd w:val="0"/>
        <w:jc w:val="both"/>
        <w:rPr>
          <w:rFonts w:ascii="Arial" w:hAnsi="Arial" w:cs="Arial"/>
        </w:rPr>
      </w:pPr>
      <w:r w:rsidRPr="00AD41C5">
        <w:rPr>
          <w:rFonts w:ascii="Arial" w:hAnsi="Arial" w:cs="Arial"/>
        </w:rPr>
        <w:t>l</w:t>
      </w:r>
      <w:r w:rsidR="002507D9" w:rsidRPr="00AD41C5">
        <w:rPr>
          <w:rFonts w:ascii="Arial" w:hAnsi="Arial" w:cs="Arial"/>
        </w:rPr>
        <w:t>’impact sur les personnes affectées par le sous-projet est tel qu’elles ont maintenant un niveau de vie égal ou supérieur à leur niveau de vie antérieur, ou si elles se sont   appauvries.</w:t>
      </w:r>
    </w:p>
    <w:p w:rsidR="002507D9" w:rsidRPr="00AD41C5" w:rsidRDefault="002507D9" w:rsidP="003F4E21">
      <w:pPr>
        <w:autoSpaceDE w:val="0"/>
        <w:autoSpaceDN w:val="0"/>
        <w:adjustRightInd w:val="0"/>
        <w:jc w:val="both"/>
        <w:rPr>
          <w:rFonts w:ascii="Arial" w:hAnsi="Arial" w:cs="Arial"/>
        </w:rPr>
      </w:pPr>
    </w:p>
    <w:p w:rsidR="00F73B07" w:rsidRPr="00AD41C5" w:rsidRDefault="002507D9" w:rsidP="00C13C02">
      <w:pPr>
        <w:pStyle w:val="ListParagraph"/>
        <w:numPr>
          <w:ilvl w:val="0"/>
          <w:numId w:val="17"/>
        </w:numPr>
        <w:rPr>
          <w:rFonts w:ascii="Arial" w:hAnsi="Arial" w:cs="Arial"/>
          <w:b/>
          <w:u w:val="single"/>
        </w:rPr>
      </w:pPr>
      <w:bookmarkStart w:id="2614" w:name="_Toc292546458"/>
      <w:bookmarkStart w:id="2615" w:name="_Toc292546535"/>
      <w:bookmarkStart w:id="2616" w:name="_Toc293232419"/>
      <w:bookmarkStart w:id="2617" w:name="_Toc295732072"/>
      <w:bookmarkStart w:id="2618" w:name="_Toc298052082"/>
      <w:bookmarkStart w:id="2619" w:name="_Toc298076141"/>
      <w:bookmarkStart w:id="2620" w:name="_Toc303333993"/>
      <w:bookmarkStart w:id="2621" w:name="_Toc304761256"/>
      <w:bookmarkStart w:id="2622" w:name="_Toc307346245"/>
      <w:bookmarkStart w:id="2623" w:name="_Toc308009755"/>
      <w:bookmarkStart w:id="2624" w:name="_Toc308009847"/>
      <w:bookmarkStart w:id="2625" w:name="_Toc308010486"/>
      <w:bookmarkStart w:id="2626" w:name="_Toc311117379"/>
      <w:bookmarkStart w:id="2627" w:name="_Toc352667320"/>
      <w:bookmarkStart w:id="2628" w:name="_Toc353087139"/>
      <w:bookmarkStart w:id="2629" w:name="_Toc353985783"/>
      <w:bookmarkStart w:id="2630" w:name="_Toc353986914"/>
      <w:r w:rsidRPr="00AD41C5">
        <w:rPr>
          <w:rFonts w:ascii="Arial" w:hAnsi="Arial" w:cs="Arial"/>
          <w:b/>
          <w:u w:val="single"/>
        </w:rPr>
        <w:t>Indicateurs de Suivi-évaluati</w:t>
      </w:r>
      <w:r w:rsidR="00056284" w:rsidRPr="00AD41C5">
        <w:rPr>
          <w:rFonts w:ascii="Arial" w:hAnsi="Arial" w:cs="Arial"/>
          <w:b/>
          <w:u w:val="single"/>
        </w:rPr>
        <w:t>on</w:t>
      </w:r>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p>
    <w:p w:rsidR="00435AC8" w:rsidRPr="00AD41C5" w:rsidRDefault="00056284" w:rsidP="003F4E21">
      <w:pPr>
        <w:jc w:val="both"/>
        <w:rPr>
          <w:rFonts w:ascii="Arial" w:hAnsi="Arial" w:cs="Arial"/>
        </w:rPr>
      </w:pPr>
      <w:r w:rsidRPr="00AD41C5">
        <w:rPr>
          <w:rFonts w:ascii="Arial" w:hAnsi="Arial" w:cs="Arial"/>
        </w:rPr>
        <w:t xml:space="preserve">Les indicateurs aideront à s’assurer que les actions inscrites aux programmes de travail de </w:t>
      </w:r>
      <w:r w:rsidR="00965D83" w:rsidRPr="00AD41C5">
        <w:rPr>
          <w:rFonts w:ascii="Arial" w:hAnsi="Arial" w:cs="Arial"/>
        </w:rPr>
        <w:t>l’unité</w:t>
      </w:r>
      <w:r w:rsidRPr="00AD41C5">
        <w:rPr>
          <w:rFonts w:ascii="Arial" w:hAnsi="Arial" w:cs="Arial"/>
        </w:rPr>
        <w:t xml:space="preserve"> de coordination sont exécutées, et dans les délais et que les coûts des mesures sont conformes aux budgets</w:t>
      </w:r>
      <w:r w:rsidR="00965D83" w:rsidRPr="00AD41C5">
        <w:rPr>
          <w:rFonts w:ascii="Arial" w:hAnsi="Arial" w:cs="Arial"/>
        </w:rPr>
        <w:t>.</w:t>
      </w:r>
    </w:p>
    <w:p w:rsidR="0027327D" w:rsidRPr="00AD41C5" w:rsidRDefault="002507D9" w:rsidP="003F4E21">
      <w:pPr>
        <w:jc w:val="both"/>
        <w:rPr>
          <w:rFonts w:ascii="Arial" w:hAnsi="Arial" w:cs="Arial"/>
        </w:rPr>
      </w:pPr>
      <w:r w:rsidRPr="00AD41C5">
        <w:rPr>
          <w:rFonts w:ascii="Arial" w:hAnsi="Arial" w:cs="Arial"/>
        </w:rPr>
        <w:t>Les indicateurs ci-dessous pourraient être utilisés pour suivre et évaluer la mise en œuvre des plans de réinstallation  involontaire</w:t>
      </w:r>
      <w:r w:rsidR="00965D83" w:rsidRPr="00AD41C5">
        <w:rPr>
          <w:rFonts w:ascii="Arial" w:hAnsi="Arial" w:cs="Arial"/>
        </w:rPr>
        <w:t>.</w:t>
      </w:r>
    </w:p>
    <w:p w:rsidR="002507D9" w:rsidRPr="00AD41C5" w:rsidRDefault="002507D9" w:rsidP="003F4E21">
      <w:pPr>
        <w:pStyle w:val="Caption"/>
        <w:spacing w:line="276" w:lineRule="auto"/>
        <w:rPr>
          <w:rFonts w:ascii="Arial" w:hAnsi="Arial" w:cs="Arial"/>
          <w:b w:val="0"/>
          <w:sz w:val="22"/>
          <w:szCs w:val="22"/>
        </w:rPr>
      </w:pPr>
      <w:bookmarkStart w:id="2631" w:name="_Toc451982489"/>
      <w:r w:rsidRPr="00AD41C5">
        <w:rPr>
          <w:rFonts w:ascii="Arial" w:hAnsi="Arial" w:cs="Arial"/>
          <w:b w:val="0"/>
          <w:sz w:val="22"/>
          <w:szCs w:val="22"/>
        </w:rPr>
        <w:t xml:space="preserve">Tableau </w:t>
      </w:r>
      <w:r w:rsidR="0021119A" w:rsidRPr="00AD41C5">
        <w:rPr>
          <w:rFonts w:ascii="Arial" w:hAnsi="Arial" w:cs="Arial"/>
          <w:b w:val="0"/>
          <w:sz w:val="22"/>
          <w:szCs w:val="22"/>
        </w:rPr>
        <w:fldChar w:fldCharType="begin"/>
      </w:r>
      <w:r w:rsidRPr="00AD41C5">
        <w:rPr>
          <w:rFonts w:ascii="Arial" w:hAnsi="Arial" w:cs="Arial"/>
          <w:b w:val="0"/>
          <w:sz w:val="22"/>
          <w:szCs w:val="22"/>
        </w:rPr>
        <w:instrText xml:space="preserve"> SEQ Tableau \* ARABIC </w:instrText>
      </w:r>
      <w:r w:rsidR="0021119A" w:rsidRPr="00AD41C5">
        <w:rPr>
          <w:rFonts w:ascii="Arial" w:hAnsi="Arial" w:cs="Arial"/>
          <w:b w:val="0"/>
          <w:sz w:val="22"/>
          <w:szCs w:val="22"/>
        </w:rPr>
        <w:fldChar w:fldCharType="separate"/>
      </w:r>
      <w:r w:rsidR="008F3F96">
        <w:rPr>
          <w:rFonts w:ascii="Arial" w:hAnsi="Arial" w:cs="Arial"/>
          <w:b w:val="0"/>
          <w:noProof/>
          <w:sz w:val="22"/>
          <w:szCs w:val="22"/>
        </w:rPr>
        <w:t>8</w:t>
      </w:r>
      <w:r w:rsidR="0021119A" w:rsidRPr="00AD41C5">
        <w:rPr>
          <w:rFonts w:ascii="Arial" w:hAnsi="Arial" w:cs="Arial"/>
          <w:b w:val="0"/>
          <w:sz w:val="22"/>
          <w:szCs w:val="22"/>
        </w:rPr>
        <w:fldChar w:fldCharType="end"/>
      </w:r>
      <w:r w:rsidRPr="00AD41C5">
        <w:rPr>
          <w:rFonts w:ascii="Arial" w:hAnsi="Arial" w:cs="Arial"/>
          <w:b w:val="0"/>
          <w:sz w:val="22"/>
          <w:szCs w:val="22"/>
        </w:rPr>
        <w:t> : Indicateurs de produits habituellement utilisés en réinstallation</w:t>
      </w:r>
      <w:bookmarkEnd w:id="263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66"/>
      </w:tblGrid>
      <w:tr w:rsidR="002507D9" w:rsidRPr="00AD41C5" w:rsidTr="009D1B42">
        <w:trPr>
          <w:trHeight w:val="1657"/>
        </w:trPr>
        <w:tc>
          <w:tcPr>
            <w:tcW w:w="9166" w:type="dxa"/>
          </w:tcPr>
          <w:p w:rsidR="002507D9" w:rsidRPr="00AD41C5" w:rsidRDefault="002507D9" w:rsidP="00C13C02">
            <w:pPr>
              <w:pStyle w:val="ListParagraph"/>
              <w:numPr>
                <w:ilvl w:val="0"/>
                <w:numId w:val="54"/>
              </w:numPr>
              <w:autoSpaceDE w:val="0"/>
              <w:autoSpaceDN w:val="0"/>
              <w:adjustRightInd w:val="0"/>
              <w:jc w:val="both"/>
              <w:rPr>
                <w:rFonts w:ascii="Arial" w:hAnsi="Arial" w:cs="Arial"/>
              </w:rPr>
            </w:pPr>
            <w:r w:rsidRPr="00AD41C5">
              <w:rPr>
                <w:rFonts w:ascii="Arial" w:hAnsi="Arial" w:cs="Arial"/>
              </w:rPr>
              <w:t>Nombre de PAR exécutés dans les délais</w:t>
            </w:r>
          </w:p>
          <w:p w:rsidR="002507D9" w:rsidRPr="00AD41C5" w:rsidRDefault="002507D9" w:rsidP="00C13C02">
            <w:pPr>
              <w:pStyle w:val="ListParagraph"/>
              <w:numPr>
                <w:ilvl w:val="0"/>
                <w:numId w:val="54"/>
              </w:numPr>
              <w:autoSpaceDE w:val="0"/>
              <w:autoSpaceDN w:val="0"/>
              <w:adjustRightInd w:val="0"/>
              <w:jc w:val="both"/>
              <w:rPr>
                <w:rFonts w:ascii="Arial" w:hAnsi="Arial" w:cs="Arial"/>
              </w:rPr>
            </w:pPr>
            <w:r w:rsidRPr="00AD41C5">
              <w:rPr>
                <w:rFonts w:ascii="Arial" w:hAnsi="Arial" w:cs="Arial"/>
              </w:rPr>
              <w:t>Nombre de PAP sensibilisées;</w:t>
            </w:r>
          </w:p>
          <w:p w:rsidR="002507D9" w:rsidRPr="00AD41C5" w:rsidRDefault="002507D9" w:rsidP="00C13C02">
            <w:pPr>
              <w:pStyle w:val="ListParagraph"/>
              <w:numPr>
                <w:ilvl w:val="0"/>
                <w:numId w:val="54"/>
              </w:numPr>
              <w:autoSpaceDE w:val="0"/>
              <w:autoSpaceDN w:val="0"/>
              <w:adjustRightInd w:val="0"/>
              <w:jc w:val="both"/>
              <w:rPr>
                <w:rFonts w:ascii="Arial" w:hAnsi="Arial" w:cs="Arial"/>
              </w:rPr>
            </w:pPr>
            <w:r w:rsidRPr="00AD41C5">
              <w:rPr>
                <w:rFonts w:ascii="Arial" w:hAnsi="Arial" w:cs="Arial"/>
              </w:rPr>
              <w:t>Nombre personnes affectées, compensés à temps et réinstallés par le Projet ;</w:t>
            </w:r>
          </w:p>
          <w:p w:rsidR="002507D9" w:rsidRPr="00AD41C5" w:rsidRDefault="002507D9" w:rsidP="00C13C02">
            <w:pPr>
              <w:pStyle w:val="ListParagraph"/>
              <w:numPr>
                <w:ilvl w:val="0"/>
                <w:numId w:val="54"/>
              </w:numPr>
              <w:autoSpaceDE w:val="0"/>
              <w:autoSpaceDN w:val="0"/>
              <w:adjustRightInd w:val="0"/>
              <w:jc w:val="both"/>
              <w:rPr>
                <w:rFonts w:ascii="Arial" w:hAnsi="Arial" w:cs="Arial"/>
              </w:rPr>
            </w:pPr>
            <w:r w:rsidRPr="00AD41C5">
              <w:rPr>
                <w:rFonts w:ascii="Arial" w:hAnsi="Arial" w:cs="Arial"/>
              </w:rPr>
              <w:t>Nombre de PAP ayant participé au processus (préparation des PAR</w:t>
            </w:r>
            <w:r w:rsidR="00056284" w:rsidRPr="00AD41C5">
              <w:rPr>
                <w:rFonts w:ascii="Arial" w:hAnsi="Arial" w:cs="Arial"/>
              </w:rPr>
              <w:t>)</w:t>
            </w:r>
            <w:r w:rsidRPr="00AD41C5">
              <w:rPr>
                <w:rFonts w:ascii="Arial" w:hAnsi="Arial" w:cs="Arial"/>
              </w:rPr>
              <w:t xml:space="preserve"> évaluation, indemnisation, réinstallation, etc.)</w:t>
            </w:r>
          </w:p>
          <w:p w:rsidR="002507D9" w:rsidRPr="00AD41C5" w:rsidRDefault="002507D9" w:rsidP="00C13C02">
            <w:pPr>
              <w:pStyle w:val="ListParagraph"/>
              <w:numPr>
                <w:ilvl w:val="0"/>
                <w:numId w:val="54"/>
              </w:numPr>
              <w:autoSpaceDE w:val="0"/>
              <w:autoSpaceDN w:val="0"/>
              <w:adjustRightInd w:val="0"/>
              <w:jc w:val="both"/>
              <w:rPr>
                <w:rFonts w:ascii="Arial" w:hAnsi="Arial" w:cs="Arial"/>
              </w:rPr>
            </w:pPr>
            <w:r w:rsidRPr="00AD41C5">
              <w:rPr>
                <w:rFonts w:ascii="Arial" w:hAnsi="Arial" w:cs="Arial"/>
              </w:rPr>
              <w:t>Nombre de conflits et de griefs légitimes résolus.</w:t>
            </w:r>
          </w:p>
        </w:tc>
      </w:tr>
    </w:tbl>
    <w:p w:rsidR="002507D9" w:rsidRPr="00AD41C5" w:rsidRDefault="002507D9" w:rsidP="003F4E21">
      <w:pPr>
        <w:rPr>
          <w:rFonts w:ascii="Arial" w:hAnsi="Arial" w:cs="Arial"/>
        </w:rPr>
      </w:pPr>
      <w:bookmarkStart w:id="2632" w:name="_Toc291427937"/>
      <w:bookmarkStart w:id="2633" w:name="_Toc292546536"/>
      <w:bookmarkStart w:id="2634" w:name="_Toc293244790"/>
      <w:bookmarkStart w:id="2635" w:name="_Toc352667504"/>
      <w:bookmarkStart w:id="2636" w:name="_Toc353087553"/>
      <w:bookmarkStart w:id="2637" w:name="_Toc353985098"/>
      <w:bookmarkStart w:id="2638" w:name="_Toc353985784"/>
      <w:bookmarkStart w:id="2639" w:name="_Toc353986915"/>
      <w:bookmarkStart w:id="2640" w:name="_Toc384984388"/>
      <w:bookmarkStart w:id="2641" w:name="_Toc449214401"/>
      <w:bookmarkStart w:id="2642" w:name="_Toc449346077"/>
    </w:p>
    <w:p w:rsidR="002507D9" w:rsidRPr="00AD41C5" w:rsidRDefault="002507D9" w:rsidP="003F4E21">
      <w:pPr>
        <w:rPr>
          <w:rFonts w:ascii="Arial" w:eastAsiaTheme="majorEastAsia" w:hAnsi="Arial" w:cs="Arial"/>
          <w:kern w:val="32"/>
        </w:rPr>
      </w:pPr>
      <w:r w:rsidRPr="00AD41C5">
        <w:rPr>
          <w:rFonts w:ascii="Arial" w:hAnsi="Arial" w:cs="Arial"/>
          <w:kern w:val="32"/>
        </w:rPr>
        <w:br w:type="page"/>
      </w:r>
    </w:p>
    <w:p w:rsidR="002507D9" w:rsidRPr="00AD41C5" w:rsidRDefault="002507D9" w:rsidP="00C13C02">
      <w:pPr>
        <w:pStyle w:val="Heading1"/>
        <w:numPr>
          <w:ilvl w:val="0"/>
          <w:numId w:val="65"/>
        </w:numPr>
        <w:rPr>
          <w:rFonts w:ascii="Arial" w:hAnsi="Arial" w:cs="Arial"/>
          <w:color w:val="000000" w:themeColor="text1"/>
          <w:szCs w:val="22"/>
        </w:rPr>
      </w:pPr>
      <w:bookmarkStart w:id="2643" w:name="_Toc450905430"/>
      <w:bookmarkStart w:id="2644" w:name="_Toc451984549"/>
      <w:r w:rsidRPr="00AD41C5">
        <w:rPr>
          <w:rFonts w:ascii="Arial" w:hAnsi="Arial" w:cs="Arial"/>
          <w:color w:val="000000" w:themeColor="text1"/>
          <w:szCs w:val="22"/>
        </w:rPr>
        <w:t xml:space="preserve">BUDGET ESTIMATIF </w:t>
      </w:r>
      <w:bookmarkEnd w:id="2632"/>
      <w:bookmarkEnd w:id="2633"/>
      <w:bookmarkEnd w:id="2634"/>
      <w:bookmarkEnd w:id="2635"/>
      <w:bookmarkEnd w:id="2636"/>
      <w:bookmarkEnd w:id="2637"/>
      <w:bookmarkEnd w:id="2638"/>
      <w:bookmarkEnd w:id="2639"/>
      <w:bookmarkEnd w:id="2640"/>
      <w:r w:rsidRPr="00AD41C5">
        <w:rPr>
          <w:rFonts w:ascii="Arial" w:hAnsi="Arial" w:cs="Arial"/>
          <w:color w:val="000000" w:themeColor="text1"/>
          <w:szCs w:val="22"/>
        </w:rPr>
        <w:t>ET SOURCE DE FINANCEMENT</w:t>
      </w:r>
      <w:bookmarkEnd w:id="2641"/>
      <w:bookmarkEnd w:id="2642"/>
      <w:bookmarkEnd w:id="2643"/>
      <w:bookmarkEnd w:id="2644"/>
    </w:p>
    <w:p w:rsidR="002507D9" w:rsidRPr="00AD41C5" w:rsidRDefault="002507D9" w:rsidP="00C13C02">
      <w:pPr>
        <w:pStyle w:val="Heading2"/>
        <w:numPr>
          <w:ilvl w:val="1"/>
          <w:numId w:val="70"/>
        </w:numPr>
        <w:spacing w:line="276" w:lineRule="auto"/>
        <w:jc w:val="both"/>
        <w:rPr>
          <w:rFonts w:ascii="Arial" w:hAnsi="Arial" w:cs="Arial"/>
          <w:sz w:val="22"/>
          <w:szCs w:val="22"/>
        </w:rPr>
      </w:pPr>
      <w:bookmarkStart w:id="2645" w:name="_Toc367388670"/>
      <w:bookmarkStart w:id="2646" w:name="_Toc367388776"/>
      <w:bookmarkStart w:id="2647" w:name="_Toc367389888"/>
      <w:bookmarkStart w:id="2648" w:name="_Toc367390040"/>
      <w:bookmarkStart w:id="2649" w:name="_Toc367390165"/>
      <w:bookmarkStart w:id="2650" w:name="_Toc367390269"/>
      <w:bookmarkStart w:id="2651" w:name="_Toc367390371"/>
      <w:bookmarkStart w:id="2652" w:name="_Toc367390477"/>
      <w:bookmarkStart w:id="2653" w:name="_Toc367390582"/>
      <w:bookmarkStart w:id="2654" w:name="_Toc367390687"/>
      <w:bookmarkStart w:id="2655" w:name="_Toc367390787"/>
      <w:bookmarkStart w:id="2656" w:name="_Toc367391901"/>
      <w:bookmarkStart w:id="2657" w:name="_Toc367447829"/>
      <w:bookmarkStart w:id="2658" w:name="_Toc367447999"/>
      <w:bookmarkStart w:id="2659" w:name="_Toc367530150"/>
      <w:bookmarkStart w:id="2660" w:name="_Toc368893024"/>
      <w:bookmarkStart w:id="2661" w:name="_Toc368893127"/>
      <w:bookmarkStart w:id="2662" w:name="_Toc384970658"/>
      <w:bookmarkStart w:id="2663" w:name="_Toc384976856"/>
      <w:bookmarkStart w:id="2664" w:name="_Toc384979727"/>
      <w:bookmarkStart w:id="2665" w:name="_Toc384982948"/>
      <w:bookmarkStart w:id="2666" w:name="_Toc384983051"/>
      <w:bookmarkStart w:id="2667" w:name="_Toc384984286"/>
      <w:bookmarkStart w:id="2668" w:name="_Toc384984389"/>
      <w:bookmarkStart w:id="2669" w:name="_Toc449171674"/>
      <w:bookmarkStart w:id="2670" w:name="_Toc449214402"/>
      <w:bookmarkStart w:id="2671" w:name="_Toc449346078"/>
      <w:bookmarkStart w:id="2672" w:name="_Toc449346340"/>
      <w:bookmarkStart w:id="2673" w:name="_Toc449346594"/>
      <w:bookmarkStart w:id="2674" w:name="_Toc449346678"/>
      <w:bookmarkStart w:id="2675" w:name="_Toc449349447"/>
      <w:bookmarkStart w:id="2676" w:name="_Toc449349664"/>
      <w:bookmarkStart w:id="2677" w:name="_Toc449349776"/>
      <w:bookmarkStart w:id="2678" w:name="_Toc449349868"/>
      <w:bookmarkStart w:id="2679" w:name="_Toc449349959"/>
      <w:bookmarkStart w:id="2680" w:name="_Toc449350050"/>
      <w:bookmarkStart w:id="2681" w:name="_Toc449350141"/>
      <w:bookmarkStart w:id="2682" w:name="_Toc449350232"/>
      <w:bookmarkStart w:id="2683" w:name="_Toc449350323"/>
      <w:bookmarkStart w:id="2684" w:name="_Toc449350649"/>
      <w:bookmarkStart w:id="2685" w:name="_Toc449350739"/>
      <w:bookmarkStart w:id="2686" w:name="_Toc449351506"/>
      <w:bookmarkStart w:id="2687" w:name="_Toc449351660"/>
      <w:bookmarkStart w:id="2688" w:name="_Toc449351757"/>
      <w:bookmarkStart w:id="2689" w:name="_Toc450171401"/>
      <w:bookmarkStart w:id="2690" w:name="_Toc450171488"/>
      <w:bookmarkStart w:id="2691" w:name="_Toc450171577"/>
      <w:bookmarkStart w:id="2692" w:name="_Toc450171667"/>
      <w:bookmarkStart w:id="2693" w:name="_Toc450171754"/>
      <w:bookmarkStart w:id="2694" w:name="_Toc450171840"/>
      <w:bookmarkStart w:id="2695" w:name="_Toc450172481"/>
      <w:bookmarkStart w:id="2696" w:name="_Toc450172602"/>
      <w:bookmarkStart w:id="2697" w:name="_Toc450173561"/>
      <w:bookmarkStart w:id="2698" w:name="_Toc450173767"/>
      <w:bookmarkStart w:id="2699" w:name="_Toc450174177"/>
      <w:bookmarkStart w:id="2700" w:name="_Toc450203301"/>
      <w:bookmarkStart w:id="2701" w:name="_Toc450204725"/>
      <w:bookmarkStart w:id="2702" w:name="_Toc450203258"/>
      <w:bookmarkStart w:id="2703" w:name="_Toc450905431"/>
      <w:bookmarkStart w:id="2704" w:name="_Toc367388671"/>
      <w:bookmarkStart w:id="2705" w:name="_Toc367388777"/>
      <w:bookmarkStart w:id="2706" w:name="_Toc367389889"/>
      <w:bookmarkStart w:id="2707" w:name="_Toc367390041"/>
      <w:bookmarkStart w:id="2708" w:name="_Toc367390166"/>
      <w:bookmarkStart w:id="2709" w:name="_Toc367390270"/>
      <w:bookmarkStart w:id="2710" w:name="_Toc367390372"/>
      <w:bookmarkStart w:id="2711" w:name="_Toc367390478"/>
      <w:bookmarkStart w:id="2712" w:name="_Toc367390583"/>
      <w:bookmarkStart w:id="2713" w:name="_Toc367390688"/>
      <w:bookmarkStart w:id="2714" w:name="_Toc367390788"/>
      <w:bookmarkStart w:id="2715" w:name="_Toc367391902"/>
      <w:bookmarkStart w:id="2716" w:name="_Toc367447830"/>
      <w:bookmarkStart w:id="2717" w:name="_Toc367448000"/>
      <w:bookmarkStart w:id="2718" w:name="_Toc367530151"/>
      <w:bookmarkStart w:id="2719" w:name="_Toc368893025"/>
      <w:bookmarkStart w:id="2720" w:name="_Toc368893128"/>
      <w:bookmarkStart w:id="2721" w:name="_Toc384970659"/>
      <w:bookmarkStart w:id="2722" w:name="_Toc384976857"/>
      <w:bookmarkStart w:id="2723" w:name="_Toc384979728"/>
      <w:bookmarkStart w:id="2724" w:name="_Toc384982949"/>
      <w:bookmarkStart w:id="2725" w:name="_Toc384983052"/>
      <w:bookmarkStart w:id="2726" w:name="_Toc384984287"/>
      <w:bookmarkStart w:id="2727" w:name="_Toc384984390"/>
      <w:bookmarkStart w:id="2728" w:name="_Toc449171675"/>
      <w:bookmarkStart w:id="2729" w:name="_Toc449214403"/>
      <w:bookmarkStart w:id="2730" w:name="_Toc449346079"/>
      <w:bookmarkStart w:id="2731" w:name="_Toc449346341"/>
      <w:bookmarkStart w:id="2732" w:name="_Toc449346595"/>
      <w:bookmarkStart w:id="2733" w:name="_Toc449346679"/>
      <w:bookmarkStart w:id="2734" w:name="_Toc449349448"/>
      <w:bookmarkStart w:id="2735" w:name="_Toc449349665"/>
      <w:bookmarkStart w:id="2736" w:name="_Toc449349777"/>
      <w:bookmarkStart w:id="2737" w:name="_Toc449349869"/>
      <w:bookmarkStart w:id="2738" w:name="_Toc449349960"/>
      <w:bookmarkStart w:id="2739" w:name="_Toc449350051"/>
      <w:bookmarkStart w:id="2740" w:name="_Toc449350142"/>
      <w:bookmarkStart w:id="2741" w:name="_Toc449350233"/>
      <w:bookmarkStart w:id="2742" w:name="_Toc449350324"/>
      <w:bookmarkStart w:id="2743" w:name="_Toc449350650"/>
      <w:bookmarkStart w:id="2744" w:name="_Toc449350740"/>
      <w:bookmarkStart w:id="2745" w:name="_Toc449351507"/>
      <w:bookmarkStart w:id="2746" w:name="_Toc449351661"/>
      <w:bookmarkStart w:id="2747" w:name="_Toc449351758"/>
      <w:bookmarkStart w:id="2748" w:name="_Toc450171402"/>
      <w:bookmarkStart w:id="2749" w:name="_Toc450171489"/>
      <w:bookmarkStart w:id="2750" w:name="_Toc450171578"/>
      <w:bookmarkStart w:id="2751" w:name="_Toc450171668"/>
      <w:bookmarkStart w:id="2752" w:name="_Toc450171755"/>
      <w:bookmarkStart w:id="2753" w:name="_Toc450171841"/>
      <w:bookmarkStart w:id="2754" w:name="_Toc450172482"/>
      <w:bookmarkStart w:id="2755" w:name="_Toc450172603"/>
      <w:bookmarkStart w:id="2756" w:name="_Toc450173562"/>
      <w:bookmarkStart w:id="2757" w:name="_Toc450173768"/>
      <w:bookmarkStart w:id="2758" w:name="_Toc450174178"/>
      <w:bookmarkStart w:id="2759" w:name="_Toc450203302"/>
      <w:bookmarkStart w:id="2760" w:name="_Toc450204726"/>
      <w:bookmarkStart w:id="2761" w:name="_Toc450203259"/>
      <w:bookmarkStart w:id="2762" w:name="_Toc450905432"/>
      <w:bookmarkStart w:id="2763" w:name="_Toc291427938"/>
      <w:bookmarkStart w:id="2764" w:name="_Toc292546537"/>
      <w:bookmarkStart w:id="2765" w:name="_Toc293244791"/>
      <w:bookmarkStart w:id="2766" w:name="_Toc352667505"/>
      <w:bookmarkStart w:id="2767" w:name="_Toc353087554"/>
      <w:bookmarkStart w:id="2768" w:name="_Toc353985099"/>
      <w:bookmarkStart w:id="2769" w:name="_Toc353985785"/>
      <w:bookmarkStart w:id="2770" w:name="_Toc353986916"/>
      <w:bookmarkStart w:id="2771" w:name="_Toc384984391"/>
      <w:bookmarkStart w:id="2772" w:name="_Toc449214404"/>
      <w:bookmarkStart w:id="2773" w:name="_Toc449346080"/>
      <w:bookmarkStart w:id="2774" w:name="_Toc450905433"/>
      <w:bookmarkStart w:id="2775" w:name="_Toc451984550"/>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r w:rsidRPr="00AD41C5">
        <w:rPr>
          <w:rFonts w:ascii="Arial" w:hAnsi="Arial" w:cs="Arial"/>
          <w:sz w:val="22"/>
          <w:szCs w:val="22"/>
        </w:rPr>
        <w:t>Budget</w:t>
      </w:r>
      <w:bookmarkEnd w:id="2763"/>
      <w:bookmarkEnd w:id="2764"/>
      <w:bookmarkEnd w:id="2765"/>
      <w:bookmarkEnd w:id="2766"/>
      <w:bookmarkEnd w:id="2767"/>
      <w:bookmarkEnd w:id="2768"/>
      <w:bookmarkEnd w:id="2769"/>
      <w:bookmarkEnd w:id="2770"/>
      <w:r w:rsidRPr="00AD41C5">
        <w:rPr>
          <w:rFonts w:ascii="Arial" w:hAnsi="Arial" w:cs="Arial"/>
          <w:sz w:val="22"/>
          <w:szCs w:val="22"/>
        </w:rPr>
        <w:t xml:space="preserve"> estimatif</w:t>
      </w:r>
      <w:bookmarkEnd w:id="2771"/>
      <w:bookmarkEnd w:id="2772"/>
      <w:bookmarkEnd w:id="2773"/>
      <w:bookmarkEnd w:id="2774"/>
      <w:bookmarkEnd w:id="2775"/>
    </w:p>
    <w:p w:rsidR="002F3257" w:rsidRDefault="002507D9">
      <w:pPr>
        <w:autoSpaceDE w:val="0"/>
        <w:autoSpaceDN w:val="0"/>
        <w:adjustRightInd w:val="0"/>
        <w:jc w:val="both"/>
        <w:rPr>
          <w:rFonts w:ascii="Arial" w:hAnsi="Arial" w:cs="Arial"/>
        </w:rPr>
      </w:pPr>
      <w:r w:rsidRPr="00AD41C5">
        <w:rPr>
          <w:rFonts w:ascii="Arial" w:hAnsi="Arial" w:cs="Arial"/>
        </w:rPr>
        <w:t xml:space="preserve">Au stade actuel ou  les sites des  infrastructures  ne sont pas encore connus, et que le nombre de PAP ne peut encore être déterminé, il n’est pas possible de fournir une estimation du coût global de la réinstallation et de la compensation. Le budget total sera déterminé suite aux  études socio-économiques. </w:t>
      </w:r>
      <w:r w:rsidRPr="00AD41C5">
        <w:rPr>
          <w:rFonts w:ascii="Arial" w:hAnsi="Arial" w:cs="Arial"/>
          <w:bCs/>
        </w:rPr>
        <w:t xml:space="preserve">Toutefois, l’estimation faite ci-dessous permet  de provisionner le financement éventuel lié à la réinstallation. </w:t>
      </w:r>
      <w:r w:rsidRPr="00AD41C5">
        <w:rPr>
          <w:rFonts w:ascii="Arial" w:hAnsi="Arial" w:cs="Arial"/>
        </w:rPr>
        <w:t>Ces coûts comprendront :</w:t>
      </w:r>
      <w:bookmarkStart w:id="2776" w:name="_Toc292546461"/>
      <w:bookmarkStart w:id="2777" w:name="_Toc293244306"/>
      <w:bookmarkStart w:id="2778" w:name="_Toc296193169"/>
    </w:p>
    <w:p w:rsidR="002F3257" w:rsidRDefault="003A4835" w:rsidP="00C13C02">
      <w:pPr>
        <w:pStyle w:val="ListParagraph"/>
        <w:numPr>
          <w:ilvl w:val="0"/>
          <w:numId w:val="55"/>
        </w:numPr>
        <w:autoSpaceDE w:val="0"/>
        <w:autoSpaceDN w:val="0"/>
        <w:adjustRightInd w:val="0"/>
        <w:jc w:val="both"/>
        <w:rPr>
          <w:rFonts w:ascii="Arial" w:hAnsi="Arial" w:cs="Arial"/>
        </w:rPr>
      </w:pPr>
      <w:r w:rsidRPr="00AD41C5">
        <w:rPr>
          <w:rFonts w:ascii="Arial" w:hAnsi="Arial" w:cs="Arial"/>
        </w:rPr>
        <w:t>l</w:t>
      </w:r>
      <w:r w:rsidR="002507D9" w:rsidRPr="00AD41C5">
        <w:rPr>
          <w:rFonts w:ascii="Arial" w:hAnsi="Arial" w:cs="Arial"/>
        </w:rPr>
        <w:t>es coûts d’acquisition des terres pour libérer les emprises ;</w:t>
      </w:r>
    </w:p>
    <w:p w:rsidR="002507D9" w:rsidRPr="00AD41C5" w:rsidRDefault="0015607A" w:rsidP="00C13C02">
      <w:pPr>
        <w:pStyle w:val="ListParagraph"/>
        <w:numPr>
          <w:ilvl w:val="0"/>
          <w:numId w:val="55"/>
        </w:numPr>
        <w:autoSpaceDE w:val="0"/>
        <w:autoSpaceDN w:val="0"/>
        <w:adjustRightInd w:val="0"/>
        <w:jc w:val="both"/>
        <w:rPr>
          <w:rFonts w:ascii="Arial" w:hAnsi="Arial" w:cs="Arial"/>
        </w:rPr>
      </w:pPr>
      <w:r>
        <w:rPr>
          <w:rFonts w:ascii="Arial" w:hAnsi="Arial" w:cs="Arial"/>
        </w:rPr>
        <w:t>l</w:t>
      </w:r>
      <w:r w:rsidR="002507D9" w:rsidRPr="00AD41C5">
        <w:rPr>
          <w:rFonts w:ascii="Arial" w:hAnsi="Arial" w:cs="Arial"/>
        </w:rPr>
        <w:t xml:space="preserve">es coûts de compensation des pertes (agricoles, activités </w:t>
      </w:r>
      <w:r w:rsidR="00AF7CD7" w:rsidRPr="00AD41C5">
        <w:rPr>
          <w:rFonts w:ascii="Arial" w:hAnsi="Arial" w:cs="Arial"/>
        </w:rPr>
        <w:t>socio-économiques</w:t>
      </w:r>
      <w:r w:rsidR="002507D9" w:rsidRPr="00AD41C5">
        <w:rPr>
          <w:rFonts w:ascii="Arial" w:hAnsi="Arial" w:cs="Arial"/>
        </w:rPr>
        <w:t>, etc.);</w:t>
      </w:r>
    </w:p>
    <w:p w:rsidR="002507D9" w:rsidRPr="00AD41C5" w:rsidRDefault="003A4835" w:rsidP="00C13C02">
      <w:pPr>
        <w:pStyle w:val="ListParagraph"/>
        <w:numPr>
          <w:ilvl w:val="0"/>
          <w:numId w:val="55"/>
        </w:numPr>
        <w:autoSpaceDE w:val="0"/>
        <w:autoSpaceDN w:val="0"/>
        <w:adjustRightInd w:val="0"/>
        <w:jc w:val="both"/>
        <w:rPr>
          <w:rFonts w:ascii="Arial" w:hAnsi="Arial" w:cs="Arial"/>
        </w:rPr>
      </w:pPr>
      <w:r w:rsidRPr="00AD41C5">
        <w:rPr>
          <w:rFonts w:ascii="Arial" w:hAnsi="Arial" w:cs="Arial"/>
        </w:rPr>
        <w:t>l</w:t>
      </w:r>
      <w:r w:rsidR="002507D9" w:rsidRPr="00AD41C5">
        <w:rPr>
          <w:rFonts w:ascii="Arial" w:hAnsi="Arial" w:cs="Arial"/>
        </w:rPr>
        <w:t>es coûts de réalisation et du suivi des PAR éventuels ;</w:t>
      </w:r>
    </w:p>
    <w:p w:rsidR="002507D9" w:rsidRPr="00AD41C5" w:rsidRDefault="003A4835" w:rsidP="00C13C02">
      <w:pPr>
        <w:pStyle w:val="ListParagraph"/>
        <w:numPr>
          <w:ilvl w:val="0"/>
          <w:numId w:val="55"/>
        </w:numPr>
        <w:autoSpaceDE w:val="0"/>
        <w:autoSpaceDN w:val="0"/>
        <w:adjustRightInd w:val="0"/>
        <w:jc w:val="both"/>
        <w:rPr>
          <w:rFonts w:ascii="Arial" w:hAnsi="Arial" w:cs="Arial"/>
        </w:rPr>
      </w:pPr>
      <w:r w:rsidRPr="00AD41C5">
        <w:rPr>
          <w:rFonts w:ascii="Arial" w:hAnsi="Arial" w:cs="Arial"/>
        </w:rPr>
        <w:t>l</w:t>
      </w:r>
      <w:r w:rsidR="002507D9" w:rsidRPr="00AD41C5">
        <w:rPr>
          <w:rFonts w:ascii="Arial" w:hAnsi="Arial" w:cs="Arial"/>
        </w:rPr>
        <w:t>es coûts de sensibilisation et de consultation publique ;</w:t>
      </w:r>
    </w:p>
    <w:p w:rsidR="002507D9" w:rsidRPr="00AD41C5" w:rsidRDefault="003A4835" w:rsidP="00C13C02">
      <w:pPr>
        <w:pStyle w:val="ListParagraph"/>
        <w:numPr>
          <w:ilvl w:val="0"/>
          <w:numId w:val="55"/>
        </w:numPr>
        <w:autoSpaceDE w:val="0"/>
        <w:autoSpaceDN w:val="0"/>
        <w:adjustRightInd w:val="0"/>
        <w:jc w:val="both"/>
        <w:rPr>
          <w:rFonts w:ascii="Arial" w:hAnsi="Arial" w:cs="Arial"/>
        </w:rPr>
      </w:pPr>
      <w:r w:rsidRPr="00AD41C5">
        <w:rPr>
          <w:rFonts w:ascii="Arial" w:hAnsi="Arial" w:cs="Arial"/>
        </w:rPr>
        <w:t>l</w:t>
      </w:r>
      <w:r w:rsidR="002507D9" w:rsidRPr="00AD41C5">
        <w:rPr>
          <w:rFonts w:ascii="Arial" w:hAnsi="Arial" w:cs="Arial"/>
        </w:rPr>
        <w:t>es coûts de formation des Agents de PACAM et des membres des commissions d’évaluation ;</w:t>
      </w:r>
    </w:p>
    <w:p w:rsidR="002507D9" w:rsidRPr="00AD41C5" w:rsidRDefault="003A4835" w:rsidP="00C13C02">
      <w:pPr>
        <w:pStyle w:val="ListParagraph"/>
        <w:numPr>
          <w:ilvl w:val="0"/>
          <w:numId w:val="55"/>
        </w:numPr>
        <w:autoSpaceDE w:val="0"/>
        <w:autoSpaceDN w:val="0"/>
        <w:adjustRightInd w:val="0"/>
        <w:jc w:val="both"/>
        <w:rPr>
          <w:rFonts w:ascii="Arial" w:hAnsi="Arial" w:cs="Arial"/>
        </w:rPr>
      </w:pPr>
      <w:r w:rsidRPr="00AD41C5">
        <w:rPr>
          <w:rFonts w:ascii="Arial" w:hAnsi="Arial" w:cs="Arial"/>
        </w:rPr>
        <w:t>le coût du suivi et évaluation ;</w:t>
      </w:r>
    </w:p>
    <w:p w:rsidR="00AF7CD7" w:rsidRPr="00AD41C5" w:rsidRDefault="003A4835" w:rsidP="00C13C02">
      <w:pPr>
        <w:pStyle w:val="ListParagraph"/>
        <w:numPr>
          <w:ilvl w:val="0"/>
          <w:numId w:val="55"/>
        </w:numPr>
        <w:autoSpaceDE w:val="0"/>
        <w:autoSpaceDN w:val="0"/>
        <w:adjustRightInd w:val="0"/>
        <w:jc w:val="both"/>
        <w:rPr>
          <w:rFonts w:ascii="Arial" w:hAnsi="Arial" w:cs="Arial"/>
        </w:rPr>
      </w:pPr>
      <w:r w:rsidRPr="00AD41C5">
        <w:rPr>
          <w:rFonts w:ascii="Arial" w:hAnsi="Arial" w:cs="Arial"/>
        </w:rPr>
        <w:t>l</w:t>
      </w:r>
      <w:r w:rsidR="00AF7CD7" w:rsidRPr="00AD41C5">
        <w:rPr>
          <w:rFonts w:ascii="Arial" w:hAnsi="Arial" w:cs="Arial"/>
        </w:rPr>
        <w:t xml:space="preserve">e cout des divers </w:t>
      </w:r>
      <w:r w:rsidR="0004403D" w:rsidRPr="00AD41C5">
        <w:rPr>
          <w:rFonts w:ascii="Arial" w:hAnsi="Arial" w:cs="Arial"/>
        </w:rPr>
        <w:t>imprévus</w:t>
      </w:r>
      <w:r w:rsidR="00AF7CD7" w:rsidRPr="00AD41C5">
        <w:rPr>
          <w:rFonts w:ascii="Arial" w:hAnsi="Arial" w:cs="Arial"/>
        </w:rPr>
        <w:t>.</w:t>
      </w:r>
    </w:p>
    <w:p w:rsidR="002507D9" w:rsidRPr="00AD41C5" w:rsidRDefault="002507D9" w:rsidP="003F4E21">
      <w:pPr>
        <w:jc w:val="center"/>
        <w:rPr>
          <w:rFonts w:ascii="Arial" w:hAnsi="Arial" w:cs="Arial"/>
          <w:b/>
        </w:rPr>
      </w:pPr>
      <w:bookmarkStart w:id="2779" w:name="_Toc352667323"/>
      <w:bookmarkStart w:id="2780" w:name="_Toc353087142"/>
      <w:bookmarkStart w:id="2781" w:name="_Toc353985786"/>
      <w:bookmarkStart w:id="2782" w:name="_Toc353986917"/>
    </w:p>
    <w:p w:rsidR="002507D9" w:rsidRDefault="002507D9" w:rsidP="003F4E21">
      <w:pPr>
        <w:pStyle w:val="Caption"/>
        <w:spacing w:line="276" w:lineRule="auto"/>
        <w:rPr>
          <w:rFonts w:ascii="Arial" w:hAnsi="Arial" w:cs="Arial"/>
          <w:b w:val="0"/>
          <w:sz w:val="22"/>
          <w:szCs w:val="22"/>
        </w:rPr>
      </w:pPr>
      <w:bookmarkStart w:id="2783" w:name="_Toc451982490"/>
      <w:bookmarkEnd w:id="2776"/>
      <w:bookmarkEnd w:id="2777"/>
      <w:bookmarkEnd w:id="2778"/>
      <w:bookmarkEnd w:id="2779"/>
      <w:bookmarkEnd w:id="2780"/>
      <w:bookmarkEnd w:id="2781"/>
      <w:bookmarkEnd w:id="2782"/>
      <w:r w:rsidRPr="00AD41C5">
        <w:rPr>
          <w:rFonts w:ascii="Arial" w:hAnsi="Arial" w:cs="Arial"/>
          <w:b w:val="0"/>
          <w:sz w:val="22"/>
          <w:szCs w:val="22"/>
        </w:rPr>
        <w:t xml:space="preserve">Tableau </w:t>
      </w:r>
      <w:r w:rsidR="0021119A" w:rsidRPr="00AD41C5">
        <w:rPr>
          <w:rFonts w:ascii="Arial" w:hAnsi="Arial" w:cs="Arial"/>
          <w:b w:val="0"/>
          <w:sz w:val="22"/>
          <w:szCs w:val="22"/>
        </w:rPr>
        <w:fldChar w:fldCharType="begin"/>
      </w:r>
      <w:r w:rsidRPr="00AD41C5">
        <w:rPr>
          <w:rFonts w:ascii="Arial" w:hAnsi="Arial" w:cs="Arial"/>
          <w:b w:val="0"/>
          <w:sz w:val="22"/>
          <w:szCs w:val="22"/>
        </w:rPr>
        <w:instrText xml:space="preserve"> SEQ Tableau \* ARABIC </w:instrText>
      </w:r>
      <w:r w:rsidR="0021119A" w:rsidRPr="00AD41C5">
        <w:rPr>
          <w:rFonts w:ascii="Arial" w:hAnsi="Arial" w:cs="Arial"/>
          <w:b w:val="0"/>
          <w:sz w:val="22"/>
          <w:szCs w:val="22"/>
        </w:rPr>
        <w:fldChar w:fldCharType="separate"/>
      </w:r>
      <w:r w:rsidR="008F3F96">
        <w:rPr>
          <w:rFonts w:ascii="Arial" w:hAnsi="Arial" w:cs="Arial"/>
          <w:b w:val="0"/>
          <w:noProof/>
          <w:sz w:val="22"/>
          <w:szCs w:val="22"/>
        </w:rPr>
        <w:t>9</w:t>
      </w:r>
      <w:r w:rsidR="0021119A" w:rsidRPr="00AD41C5">
        <w:rPr>
          <w:rFonts w:ascii="Arial" w:hAnsi="Arial" w:cs="Arial"/>
          <w:b w:val="0"/>
          <w:sz w:val="22"/>
          <w:szCs w:val="22"/>
        </w:rPr>
        <w:fldChar w:fldCharType="end"/>
      </w:r>
      <w:r w:rsidRPr="00AD41C5">
        <w:rPr>
          <w:rFonts w:ascii="Arial" w:hAnsi="Arial" w:cs="Arial"/>
          <w:b w:val="0"/>
          <w:sz w:val="22"/>
          <w:szCs w:val="22"/>
        </w:rPr>
        <w:t> : Estimation du coût de la réinstallation</w:t>
      </w:r>
      <w:bookmarkEnd w:id="2783"/>
    </w:p>
    <w:tbl>
      <w:tblPr>
        <w:tblW w:w="97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84"/>
        <w:gridCol w:w="3451"/>
      </w:tblGrid>
      <w:tr w:rsidR="00FC3FA3" w:rsidRPr="00AD41C5" w:rsidTr="00586B72">
        <w:trPr>
          <w:trHeight w:val="255"/>
          <w:jc w:val="center"/>
        </w:trPr>
        <w:tc>
          <w:tcPr>
            <w:tcW w:w="6284" w:type="dxa"/>
            <w:tcBorders>
              <w:top w:val="single" w:sz="4" w:space="0" w:color="auto"/>
              <w:left w:val="single" w:sz="4" w:space="0" w:color="auto"/>
              <w:bottom w:val="single" w:sz="4" w:space="0" w:color="auto"/>
              <w:right w:val="single" w:sz="4" w:space="0" w:color="auto"/>
            </w:tcBorders>
            <w:shd w:val="clear" w:color="auto" w:fill="auto"/>
            <w:vAlign w:val="center"/>
          </w:tcPr>
          <w:p w:rsidR="00FC3FA3" w:rsidRPr="00586B72" w:rsidRDefault="00FC3FA3" w:rsidP="00560CB1">
            <w:pPr>
              <w:jc w:val="center"/>
              <w:rPr>
                <w:rFonts w:ascii="Arial" w:hAnsi="Arial" w:cs="Arial"/>
                <w:b/>
              </w:rPr>
            </w:pPr>
            <w:r w:rsidRPr="00586B72">
              <w:rPr>
                <w:rFonts w:ascii="Arial" w:hAnsi="Arial" w:cs="Arial"/>
                <w:b/>
              </w:rPr>
              <w:t>Activités</w:t>
            </w:r>
          </w:p>
        </w:tc>
        <w:tc>
          <w:tcPr>
            <w:tcW w:w="3451" w:type="dxa"/>
            <w:tcBorders>
              <w:top w:val="single" w:sz="4" w:space="0" w:color="auto"/>
              <w:left w:val="single" w:sz="4" w:space="0" w:color="auto"/>
              <w:bottom w:val="single" w:sz="4" w:space="0" w:color="auto"/>
              <w:right w:val="single" w:sz="4" w:space="0" w:color="auto"/>
            </w:tcBorders>
            <w:shd w:val="clear" w:color="auto" w:fill="auto"/>
            <w:vAlign w:val="center"/>
          </w:tcPr>
          <w:p w:rsidR="00FC3FA3" w:rsidRPr="00586B72" w:rsidRDefault="00FC3FA3" w:rsidP="00560CB1">
            <w:pPr>
              <w:jc w:val="center"/>
              <w:rPr>
                <w:rFonts w:ascii="Arial" w:hAnsi="Arial" w:cs="Arial"/>
                <w:b/>
              </w:rPr>
            </w:pPr>
            <w:r w:rsidRPr="00586B72">
              <w:rPr>
                <w:rFonts w:ascii="Arial" w:hAnsi="Arial" w:cs="Arial"/>
                <w:b/>
              </w:rPr>
              <w:t>Coût total FCFA</w:t>
            </w:r>
          </w:p>
        </w:tc>
      </w:tr>
      <w:tr w:rsidR="00FC3FA3" w:rsidRPr="00AD41C5" w:rsidTr="00586B72">
        <w:trPr>
          <w:trHeight w:val="255"/>
          <w:jc w:val="center"/>
        </w:trPr>
        <w:tc>
          <w:tcPr>
            <w:tcW w:w="6284" w:type="dxa"/>
            <w:tcBorders>
              <w:top w:val="single" w:sz="4" w:space="0" w:color="auto"/>
              <w:left w:val="single" w:sz="4" w:space="0" w:color="auto"/>
              <w:bottom w:val="single" w:sz="4" w:space="0" w:color="auto"/>
              <w:right w:val="single" w:sz="4" w:space="0" w:color="auto"/>
            </w:tcBorders>
            <w:shd w:val="clear" w:color="auto" w:fill="auto"/>
            <w:vAlign w:val="center"/>
          </w:tcPr>
          <w:p w:rsidR="00FC3FA3" w:rsidRPr="00586B72" w:rsidRDefault="00FC3FA3" w:rsidP="0012010A">
            <w:pPr>
              <w:rPr>
                <w:rFonts w:ascii="Arial" w:hAnsi="Arial" w:cs="Arial"/>
              </w:rPr>
            </w:pPr>
            <w:r w:rsidRPr="00586B72">
              <w:rPr>
                <w:rFonts w:ascii="Arial" w:hAnsi="Arial" w:cs="Arial"/>
              </w:rPr>
              <w:t>Acquisition (possible) de terres (localisation et surface requise à déterminer)</w:t>
            </w:r>
          </w:p>
        </w:tc>
        <w:tc>
          <w:tcPr>
            <w:tcW w:w="3451" w:type="dxa"/>
            <w:tcBorders>
              <w:top w:val="single" w:sz="4" w:space="0" w:color="auto"/>
              <w:left w:val="single" w:sz="4" w:space="0" w:color="auto"/>
              <w:bottom w:val="single" w:sz="4" w:space="0" w:color="auto"/>
              <w:right w:val="single" w:sz="4" w:space="0" w:color="auto"/>
            </w:tcBorders>
            <w:shd w:val="clear" w:color="auto" w:fill="auto"/>
            <w:vAlign w:val="center"/>
          </w:tcPr>
          <w:p w:rsidR="00FC3FA3" w:rsidRPr="00586B72" w:rsidRDefault="00FC3FA3" w:rsidP="0012010A">
            <w:pPr>
              <w:rPr>
                <w:rFonts w:ascii="Arial" w:hAnsi="Arial" w:cs="Arial"/>
              </w:rPr>
            </w:pPr>
            <w:r w:rsidRPr="00586B72">
              <w:rPr>
                <w:rFonts w:ascii="Arial" w:hAnsi="Arial" w:cs="Arial"/>
              </w:rPr>
              <w:t>A déterminer en fonction de la localisation et de la surface</w:t>
            </w:r>
          </w:p>
        </w:tc>
      </w:tr>
      <w:tr w:rsidR="00FC3FA3" w:rsidRPr="00AD41C5" w:rsidTr="00586B72">
        <w:trPr>
          <w:trHeight w:val="255"/>
          <w:jc w:val="center"/>
        </w:trPr>
        <w:tc>
          <w:tcPr>
            <w:tcW w:w="6284" w:type="dxa"/>
            <w:tcBorders>
              <w:top w:val="single" w:sz="4" w:space="0" w:color="auto"/>
              <w:left w:val="single" w:sz="4" w:space="0" w:color="auto"/>
              <w:bottom w:val="single" w:sz="4" w:space="0" w:color="auto"/>
              <w:right w:val="single" w:sz="4" w:space="0" w:color="auto"/>
            </w:tcBorders>
            <w:shd w:val="clear" w:color="auto" w:fill="auto"/>
            <w:vAlign w:val="center"/>
          </w:tcPr>
          <w:p w:rsidR="00FC3FA3" w:rsidRPr="00586B72" w:rsidRDefault="00FC3FA3" w:rsidP="0012010A">
            <w:pPr>
              <w:rPr>
                <w:rFonts w:ascii="Arial" w:hAnsi="Arial" w:cs="Arial"/>
              </w:rPr>
            </w:pPr>
            <w:r w:rsidRPr="00586B72">
              <w:rPr>
                <w:rFonts w:ascii="Arial" w:hAnsi="Arial" w:cs="Arial"/>
              </w:rPr>
              <w:t>Pertes (ressources agricoles, économiques)</w:t>
            </w:r>
          </w:p>
        </w:tc>
        <w:tc>
          <w:tcPr>
            <w:tcW w:w="3451" w:type="dxa"/>
            <w:tcBorders>
              <w:top w:val="single" w:sz="4" w:space="0" w:color="auto"/>
              <w:left w:val="single" w:sz="4" w:space="0" w:color="auto"/>
              <w:bottom w:val="single" w:sz="4" w:space="0" w:color="auto"/>
              <w:right w:val="single" w:sz="4" w:space="0" w:color="auto"/>
            </w:tcBorders>
            <w:shd w:val="clear" w:color="auto" w:fill="auto"/>
            <w:vAlign w:val="center"/>
          </w:tcPr>
          <w:p w:rsidR="00FC3FA3" w:rsidRPr="00586B72" w:rsidRDefault="00FC3FA3" w:rsidP="0012010A">
            <w:pPr>
              <w:rPr>
                <w:rFonts w:ascii="Arial" w:hAnsi="Arial" w:cs="Arial"/>
              </w:rPr>
            </w:pPr>
            <w:r w:rsidRPr="00586B72">
              <w:rPr>
                <w:rFonts w:ascii="Arial" w:hAnsi="Arial" w:cs="Arial"/>
              </w:rPr>
              <w:t>A déterminer en fonction de la localisation et de la surface</w:t>
            </w:r>
          </w:p>
        </w:tc>
      </w:tr>
      <w:tr w:rsidR="00FC3FA3" w:rsidRPr="00AD41C5" w:rsidTr="00586B72">
        <w:trPr>
          <w:trHeight w:val="255"/>
          <w:jc w:val="center"/>
        </w:trPr>
        <w:tc>
          <w:tcPr>
            <w:tcW w:w="6284" w:type="dxa"/>
            <w:tcBorders>
              <w:top w:val="single" w:sz="4" w:space="0" w:color="auto"/>
              <w:left w:val="single" w:sz="4" w:space="0" w:color="auto"/>
              <w:bottom w:val="single" w:sz="4" w:space="0" w:color="auto"/>
              <w:right w:val="single" w:sz="4" w:space="0" w:color="auto"/>
            </w:tcBorders>
            <w:shd w:val="clear" w:color="auto" w:fill="auto"/>
            <w:vAlign w:val="center"/>
          </w:tcPr>
          <w:p w:rsidR="00FC3FA3" w:rsidRPr="00586B72" w:rsidRDefault="00FC3FA3" w:rsidP="0012010A">
            <w:pPr>
              <w:rPr>
                <w:rFonts w:ascii="Arial" w:hAnsi="Arial" w:cs="Arial"/>
              </w:rPr>
            </w:pPr>
            <w:r w:rsidRPr="00586B72">
              <w:rPr>
                <w:rFonts w:ascii="Arial" w:hAnsi="Arial" w:cs="Arial"/>
              </w:rPr>
              <w:t>Pertes d’actifs, d’accès aux actifs ou aux moyens d’existence, ainsi que toute autre assistance par le PAR</w:t>
            </w:r>
          </w:p>
        </w:tc>
        <w:tc>
          <w:tcPr>
            <w:tcW w:w="3451" w:type="dxa"/>
            <w:tcBorders>
              <w:top w:val="single" w:sz="4" w:space="0" w:color="auto"/>
              <w:left w:val="single" w:sz="4" w:space="0" w:color="auto"/>
              <w:bottom w:val="single" w:sz="4" w:space="0" w:color="auto"/>
              <w:right w:val="single" w:sz="4" w:space="0" w:color="auto"/>
            </w:tcBorders>
            <w:shd w:val="clear" w:color="auto" w:fill="auto"/>
            <w:vAlign w:val="center"/>
          </w:tcPr>
          <w:p w:rsidR="00FC3FA3" w:rsidRPr="00586B72" w:rsidRDefault="00FC3FA3" w:rsidP="0012010A">
            <w:pPr>
              <w:rPr>
                <w:rFonts w:ascii="Arial" w:hAnsi="Arial" w:cs="Arial"/>
              </w:rPr>
            </w:pPr>
            <w:r w:rsidRPr="00586B72">
              <w:rPr>
                <w:rFonts w:ascii="Arial" w:hAnsi="Arial" w:cs="Arial"/>
              </w:rPr>
              <w:t xml:space="preserve">A déterminer en fonction de la localisation et de la surface </w:t>
            </w:r>
          </w:p>
        </w:tc>
      </w:tr>
      <w:tr w:rsidR="00FC3FA3" w:rsidRPr="00AD41C5" w:rsidTr="00586B72">
        <w:trPr>
          <w:trHeight w:val="255"/>
          <w:jc w:val="center"/>
        </w:trPr>
        <w:tc>
          <w:tcPr>
            <w:tcW w:w="6284" w:type="dxa"/>
            <w:tcBorders>
              <w:top w:val="single" w:sz="4" w:space="0" w:color="auto"/>
              <w:left w:val="single" w:sz="4" w:space="0" w:color="auto"/>
              <w:bottom w:val="single" w:sz="4" w:space="0" w:color="auto"/>
              <w:right w:val="single" w:sz="4" w:space="0" w:color="auto"/>
            </w:tcBorders>
            <w:shd w:val="clear" w:color="auto" w:fill="auto"/>
            <w:vAlign w:val="center"/>
          </w:tcPr>
          <w:p w:rsidR="00FC3FA3" w:rsidRPr="00586B72" w:rsidRDefault="00FC3FA3" w:rsidP="0012010A">
            <w:pPr>
              <w:rPr>
                <w:rFonts w:ascii="Arial" w:hAnsi="Arial" w:cs="Arial"/>
              </w:rPr>
            </w:pPr>
            <w:r w:rsidRPr="00586B72">
              <w:rPr>
                <w:rFonts w:ascii="Arial" w:hAnsi="Arial" w:cs="Arial"/>
              </w:rPr>
              <w:t>Provision pour la réalisation et mise en œuvre des PAR éventuels </w:t>
            </w:r>
          </w:p>
        </w:tc>
        <w:tc>
          <w:tcPr>
            <w:tcW w:w="3451" w:type="dxa"/>
            <w:tcBorders>
              <w:top w:val="single" w:sz="4" w:space="0" w:color="auto"/>
              <w:left w:val="single" w:sz="4" w:space="0" w:color="auto"/>
              <w:bottom w:val="single" w:sz="4" w:space="0" w:color="auto"/>
              <w:right w:val="single" w:sz="4" w:space="0" w:color="auto"/>
            </w:tcBorders>
            <w:shd w:val="clear" w:color="auto" w:fill="auto"/>
            <w:vAlign w:val="center"/>
          </w:tcPr>
          <w:p w:rsidR="00FC3FA3" w:rsidRPr="00586B72" w:rsidRDefault="00FC3FA3" w:rsidP="0012010A">
            <w:pPr>
              <w:rPr>
                <w:rFonts w:ascii="Arial" w:hAnsi="Arial" w:cs="Arial"/>
              </w:rPr>
            </w:pPr>
          </w:p>
          <w:p w:rsidR="00FC3FA3" w:rsidRPr="00586B72" w:rsidRDefault="00FC3FA3" w:rsidP="0012010A">
            <w:pPr>
              <w:rPr>
                <w:rFonts w:ascii="Arial" w:hAnsi="Arial" w:cs="Arial"/>
              </w:rPr>
            </w:pPr>
            <w:r w:rsidRPr="00586B72">
              <w:rPr>
                <w:rFonts w:ascii="Arial" w:hAnsi="Arial" w:cs="Arial"/>
              </w:rPr>
              <w:t>160  000 000</w:t>
            </w:r>
          </w:p>
        </w:tc>
      </w:tr>
      <w:tr w:rsidR="00FC3FA3" w:rsidRPr="00AD41C5" w:rsidTr="00586B72">
        <w:trPr>
          <w:trHeight w:val="255"/>
          <w:jc w:val="center"/>
        </w:trPr>
        <w:tc>
          <w:tcPr>
            <w:tcW w:w="6284" w:type="dxa"/>
            <w:tcBorders>
              <w:top w:val="single" w:sz="4" w:space="0" w:color="auto"/>
              <w:left w:val="single" w:sz="4" w:space="0" w:color="auto"/>
              <w:bottom w:val="single" w:sz="4" w:space="0" w:color="auto"/>
              <w:right w:val="single" w:sz="4" w:space="0" w:color="auto"/>
            </w:tcBorders>
            <w:shd w:val="clear" w:color="auto" w:fill="auto"/>
            <w:vAlign w:val="center"/>
          </w:tcPr>
          <w:p w:rsidR="00FC3FA3" w:rsidRPr="00586B72" w:rsidRDefault="00FC3FA3" w:rsidP="0012010A">
            <w:pPr>
              <w:rPr>
                <w:rFonts w:ascii="Arial" w:hAnsi="Arial" w:cs="Arial"/>
              </w:rPr>
            </w:pPr>
            <w:r w:rsidRPr="00586B72">
              <w:rPr>
                <w:rFonts w:ascii="Arial" w:hAnsi="Arial" w:cs="Arial"/>
              </w:rPr>
              <w:t>Sensibilisation des collectivités territoriales, ONGs et Associations locales sur le processus de réinstallation</w:t>
            </w:r>
          </w:p>
        </w:tc>
        <w:tc>
          <w:tcPr>
            <w:tcW w:w="3451" w:type="dxa"/>
            <w:tcBorders>
              <w:top w:val="single" w:sz="4" w:space="0" w:color="auto"/>
              <w:left w:val="single" w:sz="4" w:space="0" w:color="auto"/>
              <w:bottom w:val="single" w:sz="4" w:space="0" w:color="auto"/>
              <w:right w:val="single" w:sz="4" w:space="0" w:color="auto"/>
            </w:tcBorders>
            <w:shd w:val="clear" w:color="auto" w:fill="auto"/>
            <w:vAlign w:val="center"/>
          </w:tcPr>
          <w:p w:rsidR="00FC3FA3" w:rsidRPr="00586B72" w:rsidRDefault="00FC3FA3" w:rsidP="0012010A">
            <w:pPr>
              <w:rPr>
                <w:rFonts w:ascii="Arial" w:hAnsi="Arial" w:cs="Arial"/>
              </w:rPr>
            </w:pPr>
          </w:p>
          <w:p w:rsidR="00FC3FA3" w:rsidRPr="00586B72" w:rsidRDefault="00FC3FA3" w:rsidP="0012010A">
            <w:pPr>
              <w:rPr>
                <w:rFonts w:ascii="Arial" w:hAnsi="Arial" w:cs="Arial"/>
              </w:rPr>
            </w:pPr>
            <w:r w:rsidRPr="00586B72">
              <w:rPr>
                <w:rFonts w:ascii="Arial" w:hAnsi="Arial" w:cs="Arial"/>
              </w:rPr>
              <w:t>30 000 000</w:t>
            </w:r>
          </w:p>
        </w:tc>
      </w:tr>
      <w:tr w:rsidR="00FC3FA3" w:rsidRPr="00AD41C5" w:rsidTr="00586B72">
        <w:trPr>
          <w:trHeight w:val="255"/>
          <w:jc w:val="center"/>
        </w:trPr>
        <w:tc>
          <w:tcPr>
            <w:tcW w:w="6284" w:type="dxa"/>
            <w:tcBorders>
              <w:top w:val="single" w:sz="4" w:space="0" w:color="auto"/>
              <w:left w:val="single" w:sz="4" w:space="0" w:color="auto"/>
              <w:bottom w:val="single" w:sz="4" w:space="0" w:color="auto"/>
              <w:right w:val="single" w:sz="4" w:space="0" w:color="auto"/>
            </w:tcBorders>
            <w:shd w:val="clear" w:color="auto" w:fill="auto"/>
            <w:vAlign w:val="center"/>
          </w:tcPr>
          <w:p w:rsidR="00FC3FA3" w:rsidRPr="00586B72" w:rsidRDefault="00FC3FA3" w:rsidP="0012010A">
            <w:pPr>
              <w:rPr>
                <w:rFonts w:ascii="Arial" w:hAnsi="Arial" w:cs="Arial"/>
              </w:rPr>
            </w:pPr>
            <w:r w:rsidRPr="00586B72">
              <w:rPr>
                <w:rFonts w:ascii="Arial" w:hAnsi="Arial" w:cs="Arial"/>
              </w:rPr>
              <w:t>Formation du l’Unité de coordination du PACAM, des membres des commissions d’évaluation et de réinstallation et des acteurs impliqués dans le processus de la réinstallation</w:t>
            </w:r>
          </w:p>
        </w:tc>
        <w:tc>
          <w:tcPr>
            <w:tcW w:w="3451" w:type="dxa"/>
            <w:tcBorders>
              <w:top w:val="single" w:sz="4" w:space="0" w:color="auto"/>
              <w:left w:val="single" w:sz="4" w:space="0" w:color="auto"/>
              <w:bottom w:val="single" w:sz="4" w:space="0" w:color="auto"/>
              <w:right w:val="single" w:sz="4" w:space="0" w:color="auto"/>
            </w:tcBorders>
            <w:shd w:val="clear" w:color="auto" w:fill="auto"/>
            <w:vAlign w:val="center"/>
          </w:tcPr>
          <w:p w:rsidR="00FC3FA3" w:rsidRPr="00586B72" w:rsidRDefault="00FC3FA3" w:rsidP="0012010A">
            <w:pPr>
              <w:rPr>
                <w:rFonts w:ascii="Arial" w:hAnsi="Arial" w:cs="Arial"/>
              </w:rPr>
            </w:pPr>
          </w:p>
          <w:p w:rsidR="00FC3FA3" w:rsidRPr="00586B72" w:rsidRDefault="00FC3FA3" w:rsidP="0012010A">
            <w:pPr>
              <w:rPr>
                <w:rFonts w:ascii="Arial" w:hAnsi="Arial" w:cs="Arial"/>
              </w:rPr>
            </w:pPr>
            <w:r w:rsidRPr="00586B72">
              <w:rPr>
                <w:rFonts w:ascii="Arial" w:hAnsi="Arial" w:cs="Arial"/>
              </w:rPr>
              <w:t>30 000 000</w:t>
            </w:r>
          </w:p>
        </w:tc>
      </w:tr>
      <w:tr w:rsidR="00FC3FA3" w:rsidRPr="00AD41C5" w:rsidTr="00586B72">
        <w:trPr>
          <w:trHeight w:val="255"/>
          <w:jc w:val="center"/>
        </w:trPr>
        <w:tc>
          <w:tcPr>
            <w:tcW w:w="6284" w:type="dxa"/>
            <w:tcBorders>
              <w:top w:val="single" w:sz="4" w:space="0" w:color="auto"/>
              <w:left w:val="single" w:sz="4" w:space="0" w:color="auto"/>
              <w:bottom w:val="single" w:sz="4" w:space="0" w:color="auto"/>
              <w:right w:val="single" w:sz="4" w:space="0" w:color="auto"/>
            </w:tcBorders>
            <w:shd w:val="clear" w:color="auto" w:fill="auto"/>
            <w:vAlign w:val="center"/>
          </w:tcPr>
          <w:p w:rsidR="00FC3FA3" w:rsidRPr="00586B72" w:rsidRDefault="00FC3FA3" w:rsidP="0012010A">
            <w:pPr>
              <w:rPr>
                <w:rFonts w:ascii="Arial" w:hAnsi="Arial" w:cs="Arial"/>
              </w:rPr>
            </w:pPr>
            <w:r w:rsidRPr="00586B72">
              <w:rPr>
                <w:rFonts w:ascii="Arial" w:hAnsi="Arial" w:cs="Arial"/>
              </w:rPr>
              <w:t>Suivi Evaluation</w:t>
            </w:r>
          </w:p>
        </w:tc>
        <w:tc>
          <w:tcPr>
            <w:tcW w:w="3451" w:type="dxa"/>
            <w:tcBorders>
              <w:top w:val="single" w:sz="4" w:space="0" w:color="auto"/>
              <w:left w:val="single" w:sz="4" w:space="0" w:color="auto"/>
              <w:bottom w:val="single" w:sz="4" w:space="0" w:color="auto"/>
              <w:right w:val="single" w:sz="4" w:space="0" w:color="auto"/>
            </w:tcBorders>
            <w:shd w:val="clear" w:color="auto" w:fill="auto"/>
            <w:vAlign w:val="center"/>
          </w:tcPr>
          <w:p w:rsidR="00FC3FA3" w:rsidRPr="00586B72" w:rsidRDefault="00FC3FA3" w:rsidP="0012010A">
            <w:pPr>
              <w:rPr>
                <w:rFonts w:ascii="Arial" w:hAnsi="Arial" w:cs="Arial"/>
              </w:rPr>
            </w:pPr>
            <w:r w:rsidRPr="00586B72">
              <w:rPr>
                <w:rFonts w:ascii="Arial" w:hAnsi="Arial" w:cs="Arial"/>
              </w:rPr>
              <w:t>20 000 000</w:t>
            </w:r>
          </w:p>
        </w:tc>
      </w:tr>
      <w:tr w:rsidR="00FC3FA3" w:rsidRPr="00AD41C5" w:rsidTr="00586B72">
        <w:trPr>
          <w:trHeight w:val="255"/>
          <w:jc w:val="center"/>
        </w:trPr>
        <w:tc>
          <w:tcPr>
            <w:tcW w:w="6284" w:type="dxa"/>
            <w:tcBorders>
              <w:top w:val="single" w:sz="4" w:space="0" w:color="auto"/>
              <w:left w:val="single" w:sz="4" w:space="0" w:color="auto"/>
              <w:bottom w:val="single" w:sz="4" w:space="0" w:color="auto"/>
              <w:right w:val="single" w:sz="4" w:space="0" w:color="auto"/>
            </w:tcBorders>
            <w:shd w:val="clear" w:color="auto" w:fill="auto"/>
            <w:vAlign w:val="center"/>
          </w:tcPr>
          <w:p w:rsidR="00FC3FA3" w:rsidRPr="00586B72" w:rsidRDefault="00FC3FA3" w:rsidP="0012010A">
            <w:pPr>
              <w:rPr>
                <w:rFonts w:ascii="Arial" w:hAnsi="Arial" w:cs="Arial"/>
              </w:rPr>
            </w:pPr>
            <w:r w:rsidRPr="00586B72">
              <w:rPr>
                <w:rFonts w:ascii="Arial" w:hAnsi="Arial" w:cs="Arial"/>
              </w:rPr>
              <w:t>Cout des imprévus (5%)</w:t>
            </w:r>
          </w:p>
        </w:tc>
        <w:tc>
          <w:tcPr>
            <w:tcW w:w="3451" w:type="dxa"/>
            <w:tcBorders>
              <w:top w:val="single" w:sz="4" w:space="0" w:color="auto"/>
              <w:left w:val="single" w:sz="4" w:space="0" w:color="auto"/>
              <w:bottom w:val="single" w:sz="4" w:space="0" w:color="auto"/>
              <w:right w:val="single" w:sz="4" w:space="0" w:color="auto"/>
            </w:tcBorders>
            <w:shd w:val="clear" w:color="auto" w:fill="auto"/>
            <w:vAlign w:val="center"/>
          </w:tcPr>
          <w:p w:rsidR="00FC3FA3" w:rsidRPr="00586B72" w:rsidRDefault="00FC3FA3" w:rsidP="0012010A">
            <w:pPr>
              <w:rPr>
                <w:rFonts w:ascii="Arial" w:hAnsi="Arial" w:cs="Arial"/>
              </w:rPr>
            </w:pPr>
            <w:r w:rsidRPr="00586B72">
              <w:rPr>
                <w:rFonts w:ascii="Arial" w:hAnsi="Arial" w:cs="Arial"/>
              </w:rPr>
              <w:t xml:space="preserve">12 000 000 </w:t>
            </w:r>
          </w:p>
        </w:tc>
      </w:tr>
      <w:tr w:rsidR="00FC3FA3" w:rsidRPr="00AD41C5" w:rsidTr="00586B72">
        <w:trPr>
          <w:trHeight w:val="255"/>
          <w:jc w:val="center"/>
        </w:trPr>
        <w:tc>
          <w:tcPr>
            <w:tcW w:w="6284" w:type="dxa"/>
            <w:tcBorders>
              <w:top w:val="single" w:sz="4" w:space="0" w:color="auto"/>
              <w:left w:val="single" w:sz="4" w:space="0" w:color="auto"/>
              <w:bottom w:val="single" w:sz="4" w:space="0" w:color="auto"/>
              <w:right w:val="single" w:sz="4" w:space="0" w:color="auto"/>
            </w:tcBorders>
            <w:shd w:val="clear" w:color="auto" w:fill="auto"/>
            <w:vAlign w:val="center"/>
          </w:tcPr>
          <w:p w:rsidR="00FC3FA3" w:rsidRPr="00586B72" w:rsidRDefault="00FC3FA3" w:rsidP="0012010A">
            <w:pPr>
              <w:rPr>
                <w:rFonts w:ascii="Arial" w:hAnsi="Arial" w:cs="Arial"/>
              </w:rPr>
            </w:pPr>
            <w:r w:rsidRPr="00586B72">
              <w:rPr>
                <w:rFonts w:ascii="Arial" w:hAnsi="Arial" w:cs="Arial"/>
              </w:rPr>
              <w:t>TOTAL</w:t>
            </w:r>
          </w:p>
        </w:tc>
        <w:tc>
          <w:tcPr>
            <w:tcW w:w="3451" w:type="dxa"/>
            <w:tcBorders>
              <w:top w:val="single" w:sz="4" w:space="0" w:color="auto"/>
              <w:left w:val="single" w:sz="4" w:space="0" w:color="auto"/>
              <w:bottom w:val="single" w:sz="4" w:space="0" w:color="auto"/>
              <w:right w:val="single" w:sz="4" w:space="0" w:color="auto"/>
            </w:tcBorders>
            <w:shd w:val="clear" w:color="auto" w:fill="auto"/>
            <w:vAlign w:val="center"/>
          </w:tcPr>
          <w:p w:rsidR="00FC3FA3" w:rsidRPr="00586B72" w:rsidRDefault="00FC3FA3" w:rsidP="0012010A">
            <w:pPr>
              <w:pStyle w:val="ListParagraph"/>
              <w:numPr>
                <w:ilvl w:val="0"/>
                <w:numId w:val="80"/>
              </w:numPr>
              <w:rPr>
                <w:rFonts w:ascii="Arial" w:hAnsi="Arial" w:cs="Arial"/>
              </w:rPr>
            </w:pPr>
            <w:r w:rsidRPr="00586B72">
              <w:rPr>
                <w:rFonts w:ascii="Arial" w:hAnsi="Arial" w:cs="Arial"/>
              </w:rPr>
              <w:t> 000 000</w:t>
            </w:r>
          </w:p>
        </w:tc>
      </w:tr>
    </w:tbl>
    <w:p w:rsidR="00C85760" w:rsidRPr="00AD41C5" w:rsidRDefault="00C85760" w:rsidP="00C85760">
      <w:pPr>
        <w:pStyle w:val="Heading2"/>
        <w:numPr>
          <w:ilvl w:val="1"/>
          <w:numId w:val="70"/>
        </w:numPr>
        <w:spacing w:line="276" w:lineRule="auto"/>
        <w:jc w:val="both"/>
        <w:rPr>
          <w:rFonts w:ascii="Arial" w:hAnsi="Arial" w:cs="Arial"/>
          <w:sz w:val="22"/>
          <w:szCs w:val="22"/>
        </w:rPr>
      </w:pPr>
      <w:r>
        <w:rPr>
          <w:rFonts w:ascii="Arial" w:hAnsi="Arial" w:cs="Arial"/>
          <w:sz w:val="22"/>
          <w:szCs w:val="22"/>
        </w:rPr>
        <w:t>S</w:t>
      </w:r>
      <w:r w:rsidRPr="00AD41C5">
        <w:rPr>
          <w:rFonts w:ascii="Arial" w:hAnsi="Arial" w:cs="Arial"/>
          <w:sz w:val="22"/>
          <w:szCs w:val="22"/>
        </w:rPr>
        <w:t>ources de financement</w:t>
      </w:r>
    </w:p>
    <w:p w:rsidR="00560CB1" w:rsidRDefault="00C85760" w:rsidP="00C85760">
      <w:pPr>
        <w:autoSpaceDE w:val="0"/>
        <w:autoSpaceDN w:val="0"/>
        <w:adjustRightInd w:val="0"/>
        <w:jc w:val="both"/>
        <w:rPr>
          <w:rFonts w:ascii="Arial" w:hAnsi="Arial" w:cs="Arial"/>
        </w:rPr>
      </w:pPr>
      <w:r w:rsidRPr="00AD41C5">
        <w:rPr>
          <w:rFonts w:ascii="Arial" w:hAnsi="Arial" w:cs="Arial"/>
        </w:rPr>
        <w:t xml:space="preserve">Le Gouvernement malien assume la responsabilité de remplir les conditions contenues dans le présent CPR. </w:t>
      </w:r>
    </w:p>
    <w:p w:rsidR="00560CB1" w:rsidRDefault="00560CB1" w:rsidP="00C85760">
      <w:pPr>
        <w:autoSpaceDE w:val="0"/>
        <w:autoSpaceDN w:val="0"/>
        <w:adjustRightInd w:val="0"/>
        <w:jc w:val="both"/>
        <w:rPr>
          <w:rFonts w:ascii="Arial" w:hAnsi="Arial" w:cs="Arial"/>
        </w:rPr>
      </w:pPr>
    </w:p>
    <w:p w:rsidR="00C85760" w:rsidRDefault="00C85760" w:rsidP="00C85760">
      <w:pPr>
        <w:autoSpaceDE w:val="0"/>
        <w:autoSpaceDN w:val="0"/>
        <w:adjustRightInd w:val="0"/>
        <w:jc w:val="both"/>
        <w:rPr>
          <w:rFonts w:ascii="Arial" w:hAnsi="Arial" w:cs="Arial"/>
        </w:rPr>
      </w:pPr>
      <w:r>
        <w:rPr>
          <w:rFonts w:ascii="Arial" w:hAnsi="Arial" w:cs="Arial"/>
        </w:rPr>
        <w:t xml:space="preserve">Il </w:t>
      </w:r>
      <w:r w:rsidRPr="00AD41C5">
        <w:rPr>
          <w:rFonts w:ascii="Arial" w:hAnsi="Arial" w:cs="Arial"/>
        </w:rPr>
        <w:t xml:space="preserve">veillera à ce </w:t>
      </w:r>
      <w:r w:rsidR="00560CB1">
        <w:rPr>
          <w:rFonts w:ascii="Arial" w:hAnsi="Arial" w:cs="Arial"/>
        </w:rPr>
        <w:t>qu’il</w:t>
      </w:r>
      <w:r w:rsidRPr="00AD41C5">
        <w:rPr>
          <w:rFonts w:ascii="Arial" w:hAnsi="Arial" w:cs="Arial"/>
        </w:rPr>
        <w:t xml:space="preserve"> dispose des ressources n</w:t>
      </w:r>
      <w:r>
        <w:rPr>
          <w:rFonts w:ascii="Arial" w:hAnsi="Arial" w:cs="Arial"/>
        </w:rPr>
        <w:t xml:space="preserve">écessaires pour s’acquitter de toutes les compensations notamment celles liées aux  pertes de ressources agricoles et économiques, d’actifs ou de moyens d’existence, à l’acquisition de terre ;  et  toute autre assistance signalé dans le PAR. </w:t>
      </w:r>
      <w:r w:rsidRPr="00AD41C5">
        <w:rPr>
          <w:rFonts w:ascii="Arial" w:hAnsi="Arial" w:cs="Arial"/>
        </w:rPr>
        <w:t xml:space="preserve">Ainsi, </w:t>
      </w:r>
      <w:r w:rsidR="00560CB1">
        <w:rPr>
          <w:rFonts w:ascii="Arial" w:hAnsi="Arial" w:cs="Arial"/>
        </w:rPr>
        <w:t>le Gouvernement malien</w:t>
      </w:r>
      <w:r w:rsidRPr="00AD41C5">
        <w:rPr>
          <w:rFonts w:ascii="Arial" w:hAnsi="Arial" w:cs="Arial"/>
        </w:rPr>
        <w:t xml:space="preserve"> aura à financer la compensation due à la réinstallation des populations affectées par la réalisation des activités du projet.</w:t>
      </w:r>
    </w:p>
    <w:p w:rsidR="00560CB1" w:rsidRPr="00AD41C5" w:rsidRDefault="00560CB1" w:rsidP="00C85760">
      <w:pPr>
        <w:autoSpaceDE w:val="0"/>
        <w:autoSpaceDN w:val="0"/>
        <w:adjustRightInd w:val="0"/>
        <w:jc w:val="both"/>
        <w:rPr>
          <w:rFonts w:ascii="Arial" w:hAnsi="Arial" w:cs="Arial"/>
        </w:rPr>
      </w:pPr>
    </w:p>
    <w:p w:rsidR="00C85760" w:rsidRDefault="00C85760" w:rsidP="00C85760">
      <w:pPr>
        <w:autoSpaceDE w:val="0"/>
        <w:autoSpaceDN w:val="0"/>
        <w:adjustRightInd w:val="0"/>
        <w:jc w:val="both"/>
        <w:rPr>
          <w:rFonts w:ascii="Arial" w:hAnsi="Arial" w:cs="Arial"/>
        </w:rPr>
      </w:pPr>
      <w:r w:rsidRPr="00AD41C5">
        <w:rPr>
          <w:rFonts w:ascii="Arial" w:hAnsi="Arial" w:cs="Arial"/>
        </w:rPr>
        <w:t xml:space="preserve">Quant </w:t>
      </w:r>
      <w:r w:rsidR="00560CB1">
        <w:rPr>
          <w:rFonts w:ascii="Arial" w:hAnsi="Arial" w:cs="Arial"/>
        </w:rPr>
        <w:t>au projet PACAM</w:t>
      </w:r>
      <w:r w:rsidRPr="00AD41C5">
        <w:rPr>
          <w:rFonts w:ascii="Arial" w:hAnsi="Arial" w:cs="Arial"/>
        </w:rPr>
        <w:t xml:space="preserve">, </w:t>
      </w:r>
      <w:r w:rsidR="00560CB1">
        <w:rPr>
          <w:rFonts w:ascii="Arial" w:hAnsi="Arial" w:cs="Arial"/>
        </w:rPr>
        <w:t>il</w:t>
      </w:r>
      <w:r w:rsidRPr="00AD41C5">
        <w:rPr>
          <w:rFonts w:ascii="Arial" w:hAnsi="Arial" w:cs="Arial"/>
        </w:rPr>
        <w:t xml:space="preserve"> financera sur les ressources allouées au </w:t>
      </w:r>
      <w:r w:rsidR="00560CB1">
        <w:rPr>
          <w:rFonts w:ascii="Arial" w:hAnsi="Arial" w:cs="Arial"/>
        </w:rPr>
        <w:t>projet (sur financement IDA)</w:t>
      </w:r>
      <w:r w:rsidRPr="00AD41C5">
        <w:rPr>
          <w:rFonts w:ascii="Arial" w:hAnsi="Arial" w:cs="Arial"/>
        </w:rPr>
        <w:t>, le renforcement des capacités, l</w:t>
      </w:r>
      <w:r>
        <w:rPr>
          <w:rFonts w:ascii="Arial" w:hAnsi="Arial" w:cs="Arial"/>
        </w:rPr>
        <w:t xml:space="preserve">a réalisation et la mise en œuvre des PAR éventuels, </w:t>
      </w:r>
      <w:r w:rsidRPr="00AD41C5">
        <w:rPr>
          <w:rFonts w:ascii="Arial" w:hAnsi="Arial" w:cs="Arial"/>
        </w:rPr>
        <w:t>le suivi/évaluation</w:t>
      </w:r>
      <w:r>
        <w:rPr>
          <w:rFonts w:ascii="Arial" w:hAnsi="Arial" w:cs="Arial"/>
        </w:rPr>
        <w:t>,  l</w:t>
      </w:r>
      <w:r w:rsidRPr="00AD41C5">
        <w:rPr>
          <w:rFonts w:ascii="Arial" w:hAnsi="Arial" w:cs="Arial"/>
        </w:rPr>
        <w:t>’assistance à la réinstallation y compris les mesures d’assistance à destination des groupes vulnérables et les mesures de viabilisation sociale et environnementale d’éventuels sites de recasement.</w:t>
      </w:r>
    </w:p>
    <w:sectPr w:rsidR="00C85760" w:rsidSect="00627545">
      <w:pgSz w:w="12240" w:h="15840"/>
      <w:pgMar w:top="1440" w:right="1440" w:bottom="1440" w:left="1440" w:header="720" w:footer="720" w:gutter="0"/>
      <w:pgNumType w:fmt="lowerRoman" w:start="1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D5DAC" w:rsidRDefault="00FD5DAC" w:rsidP="00D72411">
      <w:pPr>
        <w:spacing w:line="240" w:lineRule="auto"/>
      </w:pPr>
      <w:r>
        <w:separator/>
      </w:r>
    </w:p>
  </w:endnote>
  <w:endnote w:type="continuationSeparator" w:id="0">
    <w:p w:rsidR="00FD5DAC" w:rsidRDefault="00FD5DAC" w:rsidP="00D7241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SymbolMT">
    <w:altName w:val="MS Mincho"/>
    <w:panose1 w:val="00000000000000000000"/>
    <w:charset w:val="80"/>
    <w:family w:val="auto"/>
    <w:notTrueType/>
    <w:pitch w:val="default"/>
    <w:sig w:usb0="00000000"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 w:name="Times New Roman Bold">
    <w:altName w:val="Times New Roman"/>
    <w:panose1 w:val="02020803070505020304"/>
    <w:charset w:val="00"/>
    <w:family w:val="auto"/>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OEOIEP+Arial">
    <w:altName w:val="Arial"/>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New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13201065"/>
      <w:docPartObj>
        <w:docPartGallery w:val="Page Numbers (Bottom of Page)"/>
        <w:docPartUnique/>
      </w:docPartObj>
    </w:sdtPr>
    <w:sdtEndPr/>
    <w:sdtContent>
      <w:p w:rsidR="00560CB1" w:rsidRDefault="00560CB1">
        <w:pPr>
          <w:pStyle w:val="Footer"/>
          <w:jc w:val="right"/>
        </w:pPr>
        <w:r w:rsidRPr="00825C6A">
          <w:rPr>
            <w:sz w:val="24"/>
          </w:rPr>
          <w:fldChar w:fldCharType="begin"/>
        </w:r>
        <w:r w:rsidRPr="00825C6A">
          <w:rPr>
            <w:sz w:val="24"/>
          </w:rPr>
          <w:instrText>PAGE   \* MERGEFORMAT</w:instrText>
        </w:r>
        <w:r w:rsidRPr="00825C6A">
          <w:rPr>
            <w:sz w:val="24"/>
          </w:rPr>
          <w:fldChar w:fldCharType="separate"/>
        </w:r>
        <w:r>
          <w:rPr>
            <w:noProof/>
            <w:sz w:val="24"/>
          </w:rPr>
          <w:t>i</w:t>
        </w:r>
        <w:r w:rsidRPr="00825C6A">
          <w:rPr>
            <w:sz w:val="24"/>
          </w:rPr>
          <w:fldChar w:fldCharType="end"/>
        </w:r>
      </w:p>
    </w:sdtContent>
  </w:sdt>
  <w:sdt>
    <w:sdtPr>
      <w:id w:val="160133786"/>
      <w:docPartObj>
        <w:docPartGallery w:val="Page Numbers (Bottom of Page)"/>
        <w:docPartUnique/>
      </w:docPartObj>
    </w:sdtPr>
    <w:sdtEndPr/>
    <w:sdtContent>
      <w:p w:rsidR="00560CB1" w:rsidRDefault="00560CB1" w:rsidP="00BF6E36">
        <w:pPr>
          <w:pStyle w:val="Footer"/>
        </w:pPr>
        <w:r>
          <w:t>Cadre Politique de réinstallation (CPRP) Projet Compétitivité Agro industrielle du Mali (PACAM)</w:t>
        </w:r>
      </w:p>
    </w:sdtContent>
  </w:sdt>
  <w:p w:rsidR="00560CB1" w:rsidRDefault="00560CB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76288"/>
      <w:docPartObj>
        <w:docPartGallery w:val="Page Numbers (Bottom of Page)"/>
        <w:docPartUnique/>
      </w:docPartObj>
    </w:sdtPr>
    <w:sdtEndPr/>
    <w:sdtContent>
      <w:p w:rsidR="00560CB1" w:rsidRDefault="008E2285">
        <w:pPr>
          <w:pStyle w:val="Footer"/>
        </w:pPr>
        <w:r>
          <w:rPr>
            <w:noProof/>
            <w:lang w:val="en-US" w:eastAsia="en-US"/>
          </w:rPr>
          <mc:AlternateContent>
            <mc:Choice Requires="wps">
              <w:drawing>
                <wp:anchor distT="0" distB="0" distL="114300" distR="114300" simplePos="0" relativeHeight="251659264" behindDoc="0" locked="0" layoutInCell="0" allowOverlap="1" wp14:anchorId="4275F6B9" wp14:editId="4286F850">
                  <wp:simplePos x="0" y="0"/>
                  <wp:positionH relativeFrom="rightMargin">
                    <wp:align>left</wp:align>
                  </wp:positionH>
                  <mc:AlternateContent>
                    <mc:Choice Requires="wp14">
                      <wp:positionV relativeFrom="bottomMargin">
                        <wp14:pctPosVOffset>7000</wp14:pctPosVOffset>
                      </wp:positionV>
                    </mc:Choice>
                    <mc:Fallback>
                      <wp:positionV relativeFrom="page">
                        <wp:posOffset>9855200</wp:posOffset>
                      </wp:positionV>
                    </mc:Fallback>
                  </mc:AlternateContent>
                  <wp:extent cx="467995" cy="370840"/>
                  <wp:effectExtent l="0" t="0" r="27305" b="10160"/>
                  <wp:wrapNone/>
                  <wp:docPr id="3"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7995" cy="370840"/>
                          </a:xfrm>
                          <a:prstGeom prst="foldedCorner">
                            <a:avLst>
                              <a:gd name="adj" fmla="val 34560"/>
                            </a:avLst>
                          </a:prstGeom>
                          <a:solidFill>
                            <a:srgbClr val="FFFFFF"/>
                          </a:solidFill>
                          <a:ln w="3175">
                            <a:solidFill>
                              <a:schemeClr val="tx1">
                                <a:lumMod val="50000"/>
                                <a:lumOff val="50000"/>
                              </a:schemeClr>
                            </a:solidFill>
                            <a:round/>
                            <a:headEnd/>
                            <a:tailEnd/>
                          </a:ln>
                        </wps:spPr>
                        <wps:txbx>
                          <w:txbxContent>
                            <w:p w:rsidR="00560CB1" w:rsidRPr="00865470" w:rsidRDefault="00560CB1">
                              <w:pPr>
                                <w:jc w:val="center"/>
                                <w:rPr>
                                  <w:sz w:val="24"/>
                                  <w:szCs w:val="24"/>
                                </w:rPr>
                              </w:pPr>
                              <w:r w:rsidRPr="00865470">
                                <w:rPr>
                                  <w:sz w:val="24"/>
                                  <w:szCs w:val="24"/>
                                </w:rPr>
                                <w:fldChar w:fldCharType="begin"/>
                              </w:r>
                              <w:r w:rsidRPr="00865470">
                                <w:rPr>
                                  <w:sz w:val="24"/>
                                  <w:szCs w:val="24"/>
                                </w:rPr>
                                <w:instrText xml:space="preserve"> PAGE    \* MERGEFORMAT </w:instrText>
                              </w:r>
                              <w:r w:rsidRPr="00865470">
                                <w:rPr>
                                  <w:sz w:val="24"/>
                                  <w:szCs w:val="24"/>
                                </w:rPr>
                                <w:fldChar w:fldCharType="separate"/>
                              </w:r>
                              <w:r w:rsidR="002376F8">
                                <w:rPr>
                                  <w:noProof/>
                                  <w:sz w:val="24"/>
                                  <w:szCs w:val="24"/>
                                </w:rPr>
                                <w:t>ii</w:t>
                              </w:r>
                              <w:r w:rsidRPr="00865470">
                                <w:rPr>
                                  <w:noProof/>
                                  <w:sz w:val="24"/>
                                  <w:szCs w:val="24"/>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75F6B9"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1" o:spid="_x0000_s1028" type="#_x0000_t65" style="position:absolute;margin-left:0;margin-top:0;width:36.85pt;height:29.2pt;z-index:251659264;visibility:visible;mso-wrap-style:square;mso-width-percent:0;mso-height-percent:0;mso-top-percent:70;mso-wrap-distance-left:9pt;mso-wrap-distance-top:0;mso-wrap-distance-right:9pt;mso-wrap-distance-bottom:0;mso-position-horizontal:left;mso-position-horizontal-relative:right-margin-area;mso-position-vertical-relative:bottom-margin-area;mso-width-percent:0;mso-height-percent:0;mso-top-percent:7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" o:allowincell="f" adj="14135" strokecolor="gray [1629]" strokeweight=".25pt">
                  <v:textbox>
                    <w:txbxContent>
                      <w:p w:rsidR="00560CB1" w:rsidRPr="00865470" w:rsidRDefault="00560CB1">
                        <w:pPr>
                          <w:jc w:val="center"/>
                          <w:rPr>
                            <w:sz w:val="24"/>
                            <w:szCs w:val="24"/>
                          </w:rPr>
                        </w:pPr>
                        <w:r w:rsidRPr="00865470">
                          <w:rPr>
                            <w:sz w:val="24"/>
                            <w:szCs w:val="24"/>
                          </w:rPr>
                          <w:fldChar w:fldCharType="begin"/>
                        </w:r>
                        <w:r w:rsidRPr="00865470">
                          <w:rPr>
                            <w:sz w:val="24"/>
                            <w:szCs w:val="24"/>
                          </w:rPr>
                          <w:instrText xml:space="preserve"> PAGE    \* MERGEFORMAT </w:instrText>
                        </w:r>
                        <w:r w:rsidRPr="00865470">
                          <w:rPr>
                            <w:sz w:val="24"/>
                            <w:szCs w:val="24"/>
                          </w:rPr>
                          <w:fldChar w:fldCharType="separate"/>
                        </w:r>
                        <w:r w:rsidR="002376F8">
                          <w:rPr>
                            <w:noProof/>
                            <w:sz w:val="24"/>
                            <w:szCs w:val="24"/>
                          </w:rPr>
                          <w:t>ii</w:t>
                        </w:r>
                        <w:r w:rsidRPr="00865470">
                          <w:rPr>
                            <w:noProof/>
                            <w:sz w:val="24"/>
                            <w:szCs w:val="24"/>
                          </w:rPr>
                          <w:fldChar w:fldCharType="end"/>
                        </w:r>
                      </w:p>
                    </w:txbxContent>
                  </v:textbox>
                  <w10:wrap anchorx="margin" anchory="margin"/>
                </v:shape>
              </w:pict>
            </mc:Fallback>
          </mc:AlternateContent>
        </w:r>
        <w:r w:rsidR="00560CB1">
          <w:t>Cadre Politique de réinstallation (CPRP) Projet Compétitivité Agro industrielle du Mali (PACAM)</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D5DAC" w:rsidRDefault="00FD5DAC" w:rsidP="00D72411">
      <w:pPr>
        <w:spacing w:line="240" w:lineRule="auto"/>
      </w:pPr>
      <w:r>
        <w:separator/>
      </w:r>
    </w:p>
  </w:footnote>
  <w:footnote w:type="continuationSeparator" w:id="0">
    <w:p w:rsidR="00FD5DAC" w:rsidRDefault="00FD5DAC" w:rsidP="00D72411">
      <w:pPr>
        <w:spacing w:line="240" w:lineRule="auto"/>
      </w:pPr>
      <w:r>
        <w:continuationSeparator/>
      </w:r>
    </w:p>
  </w:footnote>
  <w:footnote w:id="1">
    <w:p w:rsidR="00560CB1" w:rsidRPr="005C2B6A" w:rsidRDefault="00560CB1" w:rsidP="005C2B6A">
      <w:pPr>
        <w:pStyle w:val="FootnoteText"/>
        <w:jc w:val="both"/>
        <w:rPr>
          <w:lang w:val="fr-FR"/>
        </w:rPr>
      </w:pPr>
      <w:r>
        <w:rPr>
          <w:rStyle w:val="FootnoteReference"/>
        </w:rPr>
        <w:footnoteRef/>
      </w:r>
      <w:r w:rsidRPr="005C2B6A">
        <w:rPr>
          <w:lang w:val="fr-FR"/>
        </w:rPr>
        <w:t xml:space="preserve"> L’expression “Alliance Productive”</w:t>
      </w:r>
      <w:r w:rsidR="008E2285">
        <w:rPr>
          <w:lang w:val="fr-FR"/>
        </w:rPr>
        <w:t xml:space="preserve"> </w:t>
      </w:r>
      <w:r w:rsidRPr="005C2B6A">
        <w:rPr>
          <w:lang w:val="fr-FR"/>
        </w:rPr>
        <w:t>est utilisée pour décrire un type de collaboration spécifique entre le secteur public et le secteur privé visant à faciliter l’accès des producteurs associés aux marchés.  Plus précisément, une alliance productive est représentée par tout type d’accord de collaboration entre un producteur et une entreprise agro-industrielle, qui cherche à réduire les risques techniques, commerciaux, financiers et/ou sociaux dans sa recherche de revenus. Ces alliances sont développées au sein de chaines de valeur données, d’une manière où elles créent une situation « gagnant-gagnant » pour tous les participants (</w:t>
      </w:r>
      <w:hyperlink r:id="rId1" w:history="1">
        <w:r w:rsidRPr="005C2B6A">
          <w:rPr>
            <w:rStyle w:val="Hyperlink"/>
            <w:i/>
            <w:lang w:val="fr-FR"/>
          </w:rPr>
          <w:t>Productive Alliances in Latin America and the Caribbean</w:t>
        </w:r>
        <w:r w:rsidRPr="005C2B6A">
          <w:rPr>
            <w:rStyle w:val="Hyperlink"/>
            <w:lang w:val="fr-FR"/>
          </w:rPr>
          <w:t>, FAO</w:t>
        </w:r>
      </w:hyperlink>
      <w:r w:rsidRPr="005C2B6A">
        <w:rPr>
          <w:lang w:val="fr-FR"/>
        </w:rPr>
        <w:t>)</w:t>
      </w:r>
    </w:p>
  </w:footnote>
  <w:footnote w:id="2">
    <w:p w:rsidR="00560CB1" w:rsidRPr="005C2B6A" w:rsidRDefault="00560CB1" w:rsidP="005C2B6A">
      <w:pPr>
        <w:pStyle w:val="FootnoteText"/>
        <w:jc w:val="both"/>
        <w:rPr>
          <w:lang w:val="fr-FR"/>
        </w:rPr>
      </w:pPr>
      <w:r>
        <w:rPr>
          <w:rStyle w:val="FootnoteReference"/>
        </w:rPr>
        <w:footnoteRef/>
      </w:r>
      <w:r w:rsidRPr="005C2B6A">
        <w:rPr>
          <w:lang w:val="fr-FR"/>
        </w:rPr>
        <w:t xml:space="preserve"> Environ 1 000 km de routes rurales, donnant accès à environ 60 000 tonnes de mangues exportables, ont été identifiées par des parties prenantes (IFM, unités de transformation) comme nécessitant des améliorations pour permettre une collecte et un transport des mangues efficace dans les zones de production, en particulier pendant la saison des pluies. Une priorisation basée sur la valeur des mangues à collecter par km de route sera faite par le Projet pour sélectionner les 200 km qui permettront de débloquer la plus grande valeur de mangues exportables. Après la mise à niveau des routes, 35 000 tonnes de mangues supplémentaires devraient être plus facilement accessibles. Les infrastructures post-récoltes qui seront mises à niveau ou construites permettront un premier tri des mangues, évitant des frais de transport inutiles, et réduisant les pertes (</w:t>
      </w:r>
      <w:r w:rsidRPr="005C2B6A">
        <w:rPr>
          <w:i/>
          <w:lang w:val="fr-FR"/>
        </w:rPr>
        <w:t>Étude d’identification des pistes/routes d’accès et  des sites d’installation des centres de collecte de mangues dans les bassins de production de la région de Sikasso – Rapport provisoire,</w:t>
      </w:r>
      <w:r w:rsidRPr="005C2B6A">
        <w:rPr>
          <w:lang w:val="fr-FR"/>
        </w:rPr>
        <w:t>décembre2015, PACAM)</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E111"/>
      </v:shape>
    </w:pict>
  </w:numPicBullet>
  <w:abstractNum w:abstractNumId="0" w15:restartNumberingAfterBreak="0">
    <w:nsid w:val="0114112D"/>
    <w:multiLevelType w:val="hybridMultilevel"/>
    <w:tmpl w:val="1C683514"/>
    <w:lvl w:ilvl="0" w:tplc="040C0003">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2EB1DA7"/>
    <w:multiLevelType w:val="hybridMultilevel"/>
    <w:tmpl w:val="B1E63774"/>
    <w:lvl w:ilvl="0" w:tplc="04090001">
      <w:numFmt w:val="bullet"/>
      <w:lvlText w:val="-"/>
      <w:lvlJc w:val="left"/>
      <w:pPr>
        <w:ind w:left="720" w:hanging="360"/>
      </w:pPr>
      <w:rPr>
        <w:rFonts w:ascii="Book Antiqua" w:eastAsia="Calibri" w:hAnsi="Book Antiqu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6B15D92"/>
    <w:multiLevelType w:val="hybridMultilevel"/>
    <w:tmpl w:val="0A526D3E"/>
    <w:lvl w:ilvl="0" w:tplc="040C0003">
      <w:numFmt w:val="bullet"/>
      <w:lvlText w:val="-"/>
      <w:lvlJc w:val="left"/>
      <w:pPr>
        <w:ind w:left="780" w:hanging="360"/>
      </w:pPr>
      <w:rPr>
        <w:rFonts w:ascii="Times New Roman" w:eastAsia="Calibri" w:hAnsi="Times New Roman" w:cs="Times New Roman"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3" w15:restartNumberingAfterBreak="0">
    <w:nsid w:val="071A19A2"/>
    <w:multiLevelType w:val="hybridMultilevel"/>
    <w:tmpl w:val="009C9F90"/>
    <w:lvl w:ilvl="0" w:tplc="D73EEA2A">
      <w:start w:val="252"/>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4" w15:restartNumberingAfterBreak="0">
    <w:nsid w:val="076906C0"/>
    <w:multiLevelType w:val="hybridMultilevel"/>
    <w:tmpl w:val="2766F908"/>
    <w:lvl w:ilvl="0" w:tplc="040C0003">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8303CAE"/>
    <w:multiLevelType w:val="multilevel"/>
    <w:tmpl w:val="5A26F78C"/>
    <w:lvl w:ilvl="0">
      <w:start w:val="5"/>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0BFC7EF1"/>
    <w:multiLevelType w:val="hybridMultilevel"/>
    <w:tmpl w:val="D3002A1A"/>
    <w:lvl w:ilvl="0" w:tplc="9FBC6F5A">
      <w:start w:val="1"/>
      <w:numFmt w:val="decimal"/>
      <w:lvlText w:val="1.%1."/>
      <w:lvlJc w:val="righ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0CB51C66"/>
    <w:multiLevelType w:val="hybridMultilevel"/>
    <w:tmpl w:val="6D2A5464"/>
    <w:lvl w:ilvl="0" w:tplc="040C0003">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CC92AF1"/>
    <w:multiLevelType w:val="multilevel"/>
    <w:tmpl w:val="446C765E"/>
    <w:lvl w:ilvl="0">
      <w:start w:val="6"/>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862"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9" w15:restartNumberingAfterBreak="0">
    <w:nsid w:val="0DFC395A"/>
    <w:multiLevelType w:val="hybridMultilevel"/>
    <w:tmpl w:val="F4865774"/>
    <w:lvl w:ilvl="0" w:tplc="040C0003">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0F251E3A"/>
    <w:multiLevelType w:val="hybridMultilevel"/>
    <w:tmpl w:val="857EC594"/>
    <w:lvl w:ilvl="0" w:tplc="040C0003">
      <w:numFmt w:val="bullet"/>
      <w:lvlText w:val="-"/>
      <w:lvlJc w:val="left"/>
      <w:pPr>
        <w:tabs>
          <w:tab w:val="num" w:pos="720"/>
        </w:tabs>
        <w:ind w:left="720" w:hanging="360"/>
      </w:pPr>
      <w:rPr>
        <w:rFonts w:ascii="Times New Roman" w:eastAsia="Calibri"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0F66A1C"/>
    <w:multiLevelType w:val="hybridMultilevel"/>
    <w:tmpl w:val="3CDE90C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2F56E2B"/>
    <w:multiLevelType w:val="multilevel"/>
    <w:tmpl w:val="AB682FCC"/>
    <w:lvl w:ilvl="0">
      <w:start w:val="3"/>
      <w:numFmt w:val="decimal"/>
      <w:lvlText w:val="%1."/>
      <w:lvlJc w:val="left"/>
      <w:pPr>
        <w:ind w:left="390" w:hanging="390"/>
      </w:pPr>
      <w:rPr>
        <w:rFonts w:eastAsia="Times New Roman" w:hint="default"/>
      </w:rPr>
    </w:lvl>
    <w:lvl w:ilvl="1">
      <w:start w:val="1"/>
      <w:numFmt w:val="decimal"/>
      <w:lvlText w:val="%1.%2."/>
      <w:lvlJc w:val="left"/>
      <w:pPr>
        <w:ind w:left="720" w:hanging="720"/>
      </w:pPr>
      <w:rPr>
        <w:rFonts w:eastAsia="Times New Roman" w:hint="default"/>
      </w:rPr>
    </w:lvl>
    <w:lvl w:ilvl="2">
      <w:start w:val="1"/>
      <w:numFmt w:val="decimal"/>
      <w:lvlText w:val="%1.%2.%3."/>
      <w:lvlJc w:val="left"/>
      <w:pPr>
        <w:ind w:left="720" w:hanging="720"/>
      </w:pPr>
      <w:rPr>
        <w:rFonts w:eastAsia="Times New Roman" w:hint="default"/>
        <w:color w:val="000000" w:themeColor="text1"/>
      </w:rPr>
    </w:lvl>
    <w:lvl w:ilvl="3">
      <w:start w:val="1"/>
      <w:numFmt w:val="decimal"/>
      <w:lvlText w:val="%1.%2.%3.%4."/>
      <w:lvlJc w:val="left"/>
      <w:pPr>
        <w:ind w:left="1080" w:hanging="1080"/>
      </w:pPr>
      <w:rPr>
        <w:rFonts w:eastAsia="Times New Roman" w:hint="default"/>
      </w:rPr>
    </w:lvl>
    <w:lvl w:ilvl="4">
      <w:start w:val="1"/>
      <w:numFmt w:val="decimal"/>
      <w:lvlText w:val="%1.%2.%3.%4.%5."/>
      <w:lvlJc w:val="left"/>
      <w:pPr>
        <w:ind w:left="1080" w:hanging="1080"/>
      </w:pPr>
      <w:rPr>
        <w:rFonts w:eastAsia="Times New Roman" w:hint="default"/>
      </w:rPr>
    </w:lvl>
    <w:lvl w:ilvl="5">
      <w:start w:val="1"/>
      <w:numFmt w:val="decimal"/>
      <w:lvlText w:val="%1.%2.%3.%4.%5.%6."/>
      <w:lvlJc w:val="left"/>
      <w:pPr>
        <w:ind w:left="1440" w:hanging="1440"/>
      </w:pPr>
      <w:rPr>
        <w:rFonts w:eastAsia="Times New Roman" w:hint="default"/>
      </w:rPr>
    </w:lvl>
    <w:lvl w:ilvl="6">
      <w:start w:val="1"/>
      <w:numFmt w:val="decimal"/>
      <w:lvlText w:val="%1.%2.%3.%4.%5.%6.%7."/>
      <w:lvlJc w:val="left"/>
      <w:pPr>
        <w:ind w:left="1440" w:hanging="1440"/>
      </w:pPr>
      <w:rPr>
        <w:rFonts w:eastAsia="Times New Roman" w:hint="default"/>
      </w:rPr>
    </w:lvl>
    <w:lvl w:ilvl="7">
      <w:start w:val="1"/>
      <w:numFmt w:val="decimal"/>
      <w:lvlText w:val="%1.%2.%3.%4.%5.%6.%7.%8."/>
      <w:lvlJc w:val="left"/>
      <w:pPr>
        <w:ind w:left="1800" w:hanging="1800"/>
      </w:pPr>
      <w:rPr>
        <w:rFonts w:eastAsia="Times New Roman" w:hint="default"/>
      </w:rPr>
    </w:lvl>
    <w:lvl w:ilvl="8">
      <w:start w:val="1"/>
      <w:numFmt w:val="decimal"/>
      <w:lvlText w:val="%1.%2.%3.%4.%5.%6.%7.%8.%9."/>
      <w:lvlJc w:val="left"/>
      <w:pPr>
        <w:ind w:left="2160" w:hanging="2160"/>
      </w:pPr>
      <w:rPr>
        <w:rFonts w:eastAsia="Times New Roman" w:hint="default"/>
      </w:rPr>
    </w:lvl>
  </w:abstractNum>
  <w:abstractNum w:abstractNumId="13" w15:restartNumberingAfterBreak="0">
    <w:nsid w:val="147204BE"/>
    <w:multiLevelType w:val="hybridMultilevel"/>
    <w:tmpl w:val="1BD29898"/>
    <w:lvl w:ilvl="0" w:tplc="D1CC3DB8">
      <w:start w:val="8"/>
      <w:numFmt w:val="upperRoman"/>
      <w:lvlText w:val="%1."/>
      <w:lvlJc w:val="left"/>
      <w:pPr>
        <w:ind w:left="1080" w:hanging="72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14C465AE"/>
    <w:multiLevelType w:val="hybridMultilevel"/>
    <w:tmpl w:val="0C0A23B4"/>
    <w:lvl w:ilvl="0" w:tplc="7BAAA268">
      <w:start w:val="504"/>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14D561CB"/>
    <w:multiLevelType w:val="hybridMultilevel"/>
    <w:tmpl w:val="CA0E1FA4"/>
    <w:lvl w:ilvl="0" w:tplc="040C0003">
      <w:numFmt w:val="bullet"/>
      <w:lvlText w:val="-"/>
      <w:lvlJc w:val="left"/>
      <w:pPr>
        <w:ind w:left="720" w:hanging="360"/>
      </w:pPr>
      <w:rPr>
        <w:rFonts w:ascii="Times New Roman" w:eastAsia="Calibri"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16172128"/>
    <w:multiLevelType w:val="hybridMultilevel"/>
    <w:tmpl w:val="58066EF0"/>
    <w:lvl w:ilvl="0" w:tplc="040C0003">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171837AF"/>
    <w:multiLevelType w:val="hybridMultilevel"/>
    <w:tmpl w:val="FB42C34A"/>
    <w:lvl w:ilvl="0" w:tplc="82B03EA8">
      <w:start w:val="1"/>
      <w:numFmt w:val="bullet"/>
      <w:pStyle w:val="pucepoint"/>
      <w:lvlText w:val=""/>
      <w:lvlJc w:val="left"/>
      <w:pPr>
        <w:tabs>
          <w:tab w:val="num" w:pos="360"/>
        </w:tabs>
        <w:ind w:left="360" w:hanging="360"/>
      </w:pPr>
      <w:rPr>
        <w:rFonts w:ascii="Symbol" w:hAnsi="Symbol" w:hint="default"/>
        <w:sz w:val="12"/>
        <w:szCs w:val="12"/>
      </w:rPr>
    </w:lvl>
    <w:lvl w:ilvl="1" w:tplc="0C0C0003">
      <w:start w:val="1"/>
      <w:numFmt w:val="bullet"/>
      <w:lvlText w:val="o"/>
      <w:lvlJc w:val="left"/>
      <w:pPr>
        <w:tabs>
          <w:tab w:val="num" w:pos="1440"/>
        </w:tabs>
        <w:ind w:left="1440" w:hanging="360"/>
      </w:pPr>
      <w:rPr>
        <w:rFonts w:ascii="Courier New" w:hAnsi="Courier New" w:cs="Courier New" w:hint="default"/>
      </w:rPr>
    </w:lvl>
    <w:lvl w:ilvl="2" w:tplc="0C0C0005">
      <w:start w:val="1"/>
      <w:numFmt w:val="bullet"/>
      <w:lvlText w:val=""/>
      <w:lvlJc w:val="left"/>
      <w:pPr>
        <w:tabs>
          <w:tab w:val="num" w:pos="2160"/>
        </w:tabs>
        <w:ind w:left="2160" w:hanging="360"/>
      </w:pPr>
      <w:rPr>
        <w:rFonts w:ascii="Wingdings" w:hAnsi="Wingdings" w:hint="default"/>
      </w:rPr>
    </w:lvl>
    <w:lvl w:ilvl="3" w:tplc="0C0C0001">
      <w:start w:val="1"/>
      <w:numFmt w:val="bullet"/>
      <w:lvlText w:val=""/>
      <w:lvlJc w:val="left"/>
      <w:pPr>
        <w:tabs>
          <w:tab w:val="num" w:pos="2880"/>
        </w:tabs>
        <w:ind w:left="2880" w:hanging="360"/>
      </w:pPr>
      <w:rPr>
        <w:rFonts w:ascii="Symbol" w:hAnsi="Symbol" w:hint="default"/>
      </w:rPr>
    </w:lvl>
    <w:lvl w:ilvl="4" w:tplc="0C0C0003">
      <w:start w:val="1"/>
      <w:numFmt w:val="bullet"/>
      <w:lvlText w:val="o"/>
      <w:lvlJc w:val="left"/>
      <w:pPr>
        <w:tabs>
          <w:tab w:val="num" w:pos="3600"/>
        </w:tabs>
        <w:ind w:left="3600" w:hanging="360"/>
      </w:pPr>
      <w:rPr>
        <w:rFonts w:ascii="Courier New" w:hAnsi="Courier New" w:cs="Courier New" w:hint="default"/>
      </w:rPr>
    </w:lvl>
    <w:lvl w:ilvl="5" w:tplc="0C0C0005">
      <w:start w:val="1"/>
      <w:numFmt w:val="bullet"/>
      <w:lvlText w:val=""/>
      <w:lvlJc w:val="left"/>
      <w:pPr>
        <w:tabs>
          <w:tab w:val="num" w:pos="4320"/>
        </w:tabs>
        <w:ind w:left="4320" w:hanging="360"/>
      </w:pPr>
      <w:rPr>
        <w:rFonts w:ascii="Wingdings" w:hAnsi="Wingdings" w:hint="default"/>
      </w:rPr>
    </w:lvl>
    <w:lvl w:ilvl="6" w:tplc="0C0C0001">
      <w:start w:val="1"/>
      <w:numFmt w:val="bullet"/>
      <w:lvlText w:val=""/>
      <w:lvlJc w:val="left"/>
      <w:pPr>
        <w:tabs>
          <w:tab w:val="num" w:pos="5040"/>
        </w:tabs>
        <w:ind w:left="5040" w:hanging="360"/>
      </w:pPr>
      <w:rPr>
        <w:rFonts w:ascii="Symbol" w:hAnsi="Symbol" w:hint="default"/>
      </w:rPr>
    </w:lvl>
    <w:lvl w:ilvl="7" w:tplc="0C0C0003">
      <w:start w:val="1"/>
      <w:numFmt w:val="bullet"/>
      <w:lvlText w:val="o"/>
      <w:lvlJc w:val="left"/>
      <w:pPr>
        <w:tabs>
          <w:tab w:val="num" w:pos="5760"/>
        </w:tabs>
        <w:ind w:left="5760" w:hanging="360"/>
      </w:pPr>
      <w:rPr>
        <w:rFonts w:ascii="Courier New" w:hAnsi="Courier New" w:cs="Courier New" w:hint="default"/>
      </w:rPr>
    </w:lvl>
    <w:lvl w:ilvl="8" w:tplc="0C0C0005">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18EF3D24"/>
    <w:multiLevelType w:val="hybridMultilevel"/>
    <w:tmpl w:val="A96CFD4A"/>
    <w:lvl w:ilvl="0" w:tplc="040C0003">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19587436"/>
    <w:multiLevelType w:val="hybridMultilevel"/>
    <w:tmpl w:val="32AA3570"/>
    <w:lvl w:ilvl="0" w:tplc="040C0003">
      <w:numFmt w:val="bullet"/>
      <w:lvlText w:val="-"/>
      <w:lvlJc w:val="left"/>
      <w:pPr>
        <w:tabs>
          <w:tab w:val="num" w:pos="720"/>
        </w:tabs>
        <w:ind w:left="720" w:hanging="360"/>
      </w:pPr>
      <w:rPr>
        <w:rFonts w:ascii="Times New Roman" w:eastAsia="Calibri"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1A66660D"/>
    <w:multiLevelType w:val="hybridMultilevel"/>
    <w:tmpl w:val="95405738"/>
    <w:lvl w:ilvl="0" w:tplc="040C0003">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1A8F1CAA"/>
    <w:multiLevelType w:val="hybridMultilevel"/>
    <w:tmpl w:val="99A27736"/>
    <w:lvl w:ilvl="0" w:tplc="040C0003">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AD06588"/>
    <w:multiLevelType w:val="hybridMultilevel"/>
    <w:tmpl w:val="EAD0CBDA"/>
    <w:lvl w:ilvl="0" w:tplc="040C0003">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1B9F669E"/>
    <w:multiLevelType w:val="hybridMultilevel"/>
    <w:tmpl w:val="19C633C2"/>
    <w:lvl w:ilvl="0" w:tplc="040C0003">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1CB222A3"/>
    <w:multiLevelType w:val="hybridMultilevel"/>
    <w:tmpl w:val="06600840"/>
    <w:lvl w:ilvl="0" w:tplc="040C0003">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1DA1634F"/>
    <w:multiLevelType w:val="hybridMultilevel"/>
    <w:tmpl w:val="30C68628"/>
    <w:lvl w:ilvl="0" w:tplc="040C0003">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F1B7C1D"/>
    <w:multiLevelType w:val="multilevel"/>
    <w:tmpl w:val="38601E1C"/>
    <w:lvl w:ilvl="0">
      <w:start w:val="1"/>
      <w:numFmt w:val="bullet"/>
      <w:pStyle w:val="Bullets"/>
      <w:lvlText w:val=""/>
      <w:lvlJc w:val="left"/>
      <w:pPr>
        <w:tabs>
          <w:tab w:val="num" w:pos="454"/>
        </w:tabs>
        <w:ind w:left="454" w:hanging="454"/>
      </w:pPr>
      <w:rPr>
        <w:rFonts w:ascii="Wingdings 2" w:hAnsi="Wingdings 2" w:hint="default"/>
        <w:color w:val="00755C"/>
        <w:position w:val="-6"/>
        <w:sz w:val="28"/>
        <w:szCs w:val="28"/>
      </w:rPr>
    </w:lvl>
    <w:lvl w:ilvl="1">
      <w:start w:val="1"/>
      <w:numFmt w:val="bullet"/>
      <w:lvlText w:val=""/>
      <w:lvlJc w:val="left"/>
      <w:pPr>
        <w:tabs>
          <w:tab w:val="num" w:pos="794"/>
        </w:tabs>
        <w:ind w:left="794" w:hanging="340"/>
      </w:pPr>
      <w:rPr>
        <w:rFonts w:ascii="Wingdings" w:hAnsi="Wingdings" w:hint="default"/>
        <w:color w:val="00755C"/>
        <w:sz w:val="24"/>
        <w:szCs w:val="24"/>
      </w:rPr>
    </w:lvl>
    <w:lvl w:ilvl="2">
      <w:start w:val="1"/>
      <w:numFmt w:val="bullet"/>
      <w:lvlText w:val=""/>
      <w:lvlJc w:val="left"/>
      <w:pPr>
        <w:tabs>
          <w:tab w:val="num" w:pos="1080"/>
        </w:tabs>
        <w:ind w:left="1080" w:hanging="360"/>
      </w:pPr>
      <w:rPr>
        <w:rFonts w:ascii="Symbol" w:hAnsi="Symbol"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7" w15:restartNumberingAfterBreak="0">
    <w:nsid w:val="1F5D5A62"/>
    <w:multiLevelType w:val="hybridMultilevel"/>
    <w:tmpl w:val="4F0CF1D6"/>
    <w:lvl w:ilvl="0" w:tplc="FFFFFFFF">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8" w15:restartNumberingAfterBreak="0">
    <w:nsid w:val="203F36DF"/>
    <w:multiLevelType w:val="hybridMultilevel"/>
    <w:tmpl w:val="AA424336"/>
    <w:lvl w:ilvl="0" w:tplc="040C0003">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214A4410"/>
    <w:multiLevelType w:val="hybridMultilevel"/>
    <w:tmpl w:val="9FF621F8"/>
    <w:lvl w:ilvl="0" w:tplc="040C0003">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221C485F"/>
    <w:multiLevelType w:val="hybridMultilevel"/>
    <w:tmpl w:val="69CAFA02"/>
    <w:lvl w:ilvl="0" w:tplc="040C0001">
      <w:start w:val="1"/>
      <w:numFmt w:val="bullet"/>
      <w:lvlText w:val=""/>
      <w:lvlJc w:val="left"/>
      <w:pPr>
        <w:tabs>
          <w:tab w:val="num" w:pos="360"/>
        </w:tabs>
        <w:ind w:left="360" w:hanging="360"/>
      </w:pPr>
      <w:rPr>
        <w:rFonts w:ascii="Symbol" w:hAnsi="Symbol" w:hint="default"/>
      </w:rPr>
    </w:lvl>
    <w:lvl w:ilvl="1" w:tplc="04090001" w:tentative="1">
      <w:start w:val="1"/>
      <w:numFmt w:val="bullet"/>
      <w:lvlText w:val="o"/>
      <w:lvlJc w:val="left"/>
      <w:pPr>
        <w:tabs>
          <w:tab w:val="num" w:pos="1080"/>
        </w:tabs>
        <w:ind w:left="1080" w:hanging="360"/>
      </w:pPr>
      <w:rPr>
        <w:rFonts w:ascii="Courier New" w:hAnsi="Courier New" w:cs="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cs="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cs="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31" w15:restartNumberingAfterBreak="0">
    <w:nsid w:val="25672944"/>
    <w:multiLevelType w:val="multilevel"/>
    <w:tmpl w:val="BC58F536"/>
    <w:lvl w:ilvl="0">
      <w:start w:val="12"/>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2876771E"/>
    <w:multiLevelType w:val="hybridMultilevel"/>
    <w:tmpl w:val="3CDE90C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28905344"/>
    <w:multiLevelType w:val="hybridMultilevel"/>
    <w:tmpl w:val="48C047F8"/>
    <w:lvl w:ilvl="0" w:tplc="040C0003">
      <w:numFmt w:val="bullet"/>
      <w:lvlText w:val="-"/>
      <w:lvlJc w:val="left"/>
      <w:pPr>
        <w:tabs>
          <w:tab w:val="num" w:pos="720"/>
        </w:tabs>
        <w:ind w:left="720" w:hanging="360"/>
      </w:pPr>
      <w:rPr>
        <w:rFonts w:ascii="Times New Roman" w:eastAsia="Calibri"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2BC90AA9"/>
    <w:multiLevelType w:val="hybridMultilevel"/>
    <w:tmpl w:val="28B4082A"/>
    <w:lvl w:ilvl="0" w:tplc="040C0003">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2C72462B"/>
    <w:multiLevelType w:val="hybridMultilevel"/>
    <w:tmpl w:val="33826B5C"/>
    <w:lvl w:ilvl="0" w:tplc="040C0003">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CB14328"/>
    <w:multiLevelType w:val="hybridMultilevel"/>
    <w:tmpl w:val="13C4AF76"/>
    <w:lvl w:ilvl="0" w:tplc="040C0003">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2CBB4350"/>
    <w:multiLevelType w:val="hybridMultilevel"/>
    <w:tmpl w:val="36D62B28"/>
    <w:lvl w:ilvl="0" w:tplc="040C0003">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30444C1A"/>
    <w:multiLevelType w:val="hybridMultilevel"/>
    <w:tmpl w:val="3CDE90C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321C1A37"/>
    <w:multiLevelType w:val="hybridMultilevel"/>
    <w:tmpl w:val="A0F08D9C"/>
    <w:lvl w:ilvl="0" w:tplc="040C0005">
      <w:start w:val="1"/>
      <w:numFmt w:val="bullet"/>
      <w:lvlText w:val="o"/>
      <w:lvlJc w:val="left"/>
      <w:pPr>
        <w:tabs>
          <w:tab w:val="num" w:pos="1800"/>
        </w:tabs>
        <w:ind w:left="1800" w:hanging="360"/>
      </w:pPr>
      <w:rPr>
        <w:rFonts w:ascii="Courier New" w:hAnsi="Courier New" w:cs="Courier New" w:hint="default"/>
      </w:rPr>
    </w:lvl>
    <w:lvl w:ilvl="1" w:tplc="F982B570">
      <w:start w:val="1"/>
      <w:numFmt w:val="decimal"/>
      <w:lvlText w:val="%2."/>
      <w:lvlJc w:val="left"/>
      <w:pPr>
        <w:tabs>
          <w:tab w:val="num" w:pos="1800"/>
        </w:tabs>
        <w:ind w:left="1800" w:hanging="360"/>
      </w:pPr>
      <w:rPr>
        <w:rFonts w:hint="default"/>
      </w:rPr>
    </w:lvl>
    <w:lvl w:ilvl="2" w:tplc="040C0005">
      <w:start w:val="1"/>
      <w:numFmt w:val="bullet"/>
      <w:lvlText w:val=""/>
      <w:lvlJc w:val="left"/>
      <w:pPr>
        <w:tabs>
          <w:tab w:val="num" w:pos="2520"/>
        </w:tabs>
        <w:ind w:left="2520" w:hanging="360"/>
      </w:pPr>
      <w:rPr>
        <w:rFonts w:ascii="Wingdings" w:hAnsi="Wingdings" w:cs="Wingdings" w:hint="default"/>
      </w:rPr>
    </w:lvl>
    <w:lvl w:ilvl="3" w:tplc="040C0001">
      <w:start w:val="1"/>
      <w:numFmt w:val="bullet"/>
      <w:lvlText w:val=""/>
      <w:lvlJc w:val="left"/>
      <w:pPr>
        <w:tabs>
          <w:tab w:val="num" w:pos="3240"/>
        </w:tabs>
        <w:ind w:left="3240" w:hanging="360"/>
      </w:pPr>
      <w:rPr>
        <w:rFonts w:ascii="Symbol" w:hAnsi="Symbol" w:cs="Symbol" w:hint="default"/>
      </w:rPr>
    </w:lvl>
    <w:lvl w:ilvl="4" w:tplc="040C0003">
      <w:start w:val="1"/>
      <w:numFmt w:val="bullet"/>
      <w:lvlText w:val="o"/>
      <w:lvlJc w:val="left"/>
      <w:pPr>
        <w:tabs>
          <w:tab w:val="num" w:pos="3960"/>
        </w:tabs>
        <w:ind w:left="3960" w:hanging="360"/>
      </w:pPr>
      <w:rPr>
        <w:rFonts w:ascii="Courier New" w:hAnsi="Courier New" w:cs="Courier New" w:hint="default"/>
      </w:rPr>
    </w:lvl>
    <w:lvl w:ilvl="5" w:tplc="040C0005">
      <w:start w:val="1"/>
      <w:numFmt w:val="bullet"/>
      <w:lvlText w:val=""/>
      <w:lvlJc w:val="left"/>
      <w:pPr>
        <w:tabs>
          <w:tab w:val="num" w:pos="4680"/>
        </w:tabs>
        <w:ind w:left="4680" w:hanging="360"/>
      </w:pPr>
      <w:rPr>
        <w:rFonts w:ascii="Wingdings" w:hAnsi="Wingdings" w:cs="Wingdings" w:hint="default"/>
      </w:rPr>
    </w:lvl>
    <w:lvl w:ilvl="6" w:tplc="040C0001">
      <w:start w:val="1"/>
      <w:numFmt w:val="bullet"/>
      <w:lvlText w:val=""/>
      <w:lvlJc w:val="left"/>
      <w:pPr>
        <w:tabs>
          <w:tab w:val="num" w:pos="5400"/>
        </w:tabs>
        <w:ind w:left="5400" w:hanging="360"/>
      </w:pPr>
      <w:rPr>
        <w:rFonts w:ascii="Symbol" w:hAnsi="Symbol" w:cs="Symbol" w:hint="default"/>
      </w:rPr>
    </w:lvl>
    <w:lvl w:ilvl="7" w:tplc="040C0003">
      <w:start w:val="1"/>
      <w:numFmt w:val="bullet"/>
      <w:lvlText w:val="o"/>
      <w:lvlJc w:val="left"/>
      <w:pPr>
        <w:tabs>
          <w:tab w:val="num" w:pos="6120"/>
        </w:tabs>
        <w:ind w:left="6120" w:hanging="360"/>
      </w:pPr>
      <w:rPr>
        <w:rFonts w:ascii="Courier New" w:hAnsi="Courier New" w:cs="Courier New" w:hint="default"/>
      </w:rPr>
    </w:lvl>
    <w:lvl w:ilvl="8" w:tplc="040C0005">
      <w:start w:val="1"/>
      <w:numFmt w:val="bullet"/>
      <w:lvlText w:val=""/>
      <w:lvlJc w:val="left"/>
      <w:pPr>
        <w:tabs>
          <w:tab w:val="num" w:pos="6840"/>
        </w:tabs>
        <w:ind w:left="6840" w:hanging="360"/>
      </w:pPr>
      <w:rPr>
        <w:rFonts w:ascii="Wingdings" w:hAnsi="Wingdings" w:cs="Wingdings" w:hint="default"/>
      </w:rPr>
    </w:lvl>
  </w:abstractNum>
  <w:abstractNum w:abstractNumId="40" w15:restartNumberingAfterBreak="0">
    <w:nsid w:val="321D2F17"/>
    <w:multiLevelType w:val="multilevel"/>
    <w:tmpl w:val="BC0A5E10"/>
    <w:lvl w:ilvl="0">
      <w:start w:val="2"/>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b/>
        <w:color w:val="000000" w:themeColor="text1"/>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1" w15:restartNumberingAfterBreak="0">
    <w:nsid w:val="32440C66"/>
    <w:multiLevelType w:val="multilevel"/>
    <w:tmpl w:val="C9D0DE00"/>
    <w:lvl w:ilvl="0">
      <w:numFmt w:val="bullet"/>
      <w:lvlText w:val="•"/>
      <w:lvlJc w:val="left"/>
      <w:pPr>
        <w:tabs>
          <w:tab w:val="num" w:pos="360"/>
        </w:tabs>
        <w:ind w:left="360" w:hanging="360"/>
      </w:pPr>
      <w:rPr>
        <w:rFonts w:ascii="Times New Roman" w:eastAsia="Times New Roman" w:hAnsi="Times New Roman" w:cs="Times New Roman" w:hint="default"/>
      </w:rPr>
    </w:lvl>
    <w:lvl w:ilvl="1">
      <w:numFmt w:val="bullet"/>
      <w:lvlText w:val="•"/>
      <w:lvlJc w:val="left"/>
      <w:pPr>
        <w:tabs>
          <w:tab w:val="num" w:pos="2700"/>
        </w:tabs>
        <w:ind w:left="2700" w:hanging="360"/>
      </w:pPr>
      <w:rPr>
        <w:rFonts w:ascii="Times New Roman" w:eastAsia="Times New Roman" w:hAnsi="Times New Roman" w:cs="Times New Roman"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42" w15:restartNumberingAfterBreak="0">
    <w:nsid w:val="324D6483"/>
    <w:multiLevelType w:val="hybridMultilevel"/>
    <w:tmpl w:val="88F0E832"/>
    <w:lvl w:ilvl="0" w:tplc="040C0003">
      <w:numFmt w:val="bullet"/>
      <w:lvlText w:val="-"/>
      <w:lvlJc w:val="left"/>
      <w:pPr>
        <w:ind w:left="720" w:hanging="360"/>
      </w:pPr>
      <w:rPr>
        <w:rFonts w:ascii="Times New Roman" w:eastAsia="Calibri" w:hAnsi="Times New Roman" w:cs="Times New Roman"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3305124A"/>
    <w:multiLevelType w:val="hybridMultilevel"/>
    <w:tmpl w:val="8AC4E73A"/>
    <w:lvl w:ilvl="0" w:tplc="040C0003">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35C33414"/>
    <w:multiLevelType w:val="hybridMultilevel"/>
    <w:tmpl w:val="388813E4"/>
    <w:lvl w:ilvl="0" w:tplc="04090001">
      <w:numFmt w:val="bullet"/>
      <w:lvlText w:val="-"/>
      <w:lvlJc w:val="left"/>
      <w:pPr>
        <w:ind w:left="360" w:hanging="360"/>
      </w:pPr>
      <w:rPr>
        <w:rFonts w:ascii="Book Antiqua" w:eastAsia="Calibri" w:hAnsi="Book Antiqua"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35C62147"/>
    <w:multiLevelType w:val="hybridMultilevel"/>
    <w:tmpl w:val="91249E10"/>
    <w:lvl w:ilvl="0" w:tplc="04090017">
      <w:start w:val="1"/>
      <w:numFmt w:val="lowerRoman"/>
      <w:lvlText w:val="(%1)"/>
      <w:lvlJc w:val="left"/>
      <w:pPr>
        <w:tabs>
          <w:tab w:val="num" w:pos="720"/>
        </w:tabs>
        <w:ind w:left="720" w:hanging="360"/>
      </w:pPr>
      <w:rPr>
        <w:rFonts w:hint="default"/>
      </w:rPr>
    </w:lvl>
    <w:lvl w:ilvl="1" w:tplc="A1048390">
      <w:start w:val="7"/>
      <w:numFmt w:val="bullet"/>
      <w:lvlText w:val="-"/>
      <w:lvlJc w:val="left"/>
      <w:pPr>
        <w:tabs>
          <w:tab w:val="num" w:pos="1440"/>
        </w:tabs>
        <w:ind w:left="1440" w:hanging="360"/>
      </w:pPr>
      <w:rPr>
        <w:rFonts w:ascii="Times New Roman" w:eastAsia="Times New Roman" w:hAnsi="Times New Roman" w:cs="Times New Roman"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46" w15:restartNumberingAfterBreak="0">
    <w:nsid w:val="38166C31"/>
    <w:multiLevelType w:val="hybridMultilevel"/>
    <w:tmpl w:val="FC8E8F96"/>
    <w:lvl w:ilvl="0" w:tplc="040C0001">
      <w:start w:val="1"/>
      <w:numFmt w:val="lowerRoman"/>
      <w:lvlText w:val="%1."/>
      <w:lvlJc w:val="right"/>
      <w:pPr>
        <w:ind w:left="720" w:hanging="360"/>
      </w:pPr>
      <w:rPr>
        <w:rFonts w:hint="default"/>
      </w:rPr>
    </w:lvl>
    <w:lvl w:ilvl="1" w:tplc="040C0003">
      <w:numFmt w:val="bullet"/>
      <w:lvlText w:val="•"/>
      <w:lvlJc w:val="left"/>
      <w:pPr>
        <w:ind w:left="1440" w:hanging="360"/>
      </w:pPr>
      <w:rPr>
        <w:rFonts w:ascii="Book Antiqua" w:eastAsia="Calibri" w:hAnsi="Book Antiqua" w:cs="SymbolMT" w:hint="default"/>
      </w:rPr>
    </w:lvl>
    <w:lvl w:ilvl="2" w:tplc="040C0005">
      <w:start w:val="1"/>
      <w:numFmt w:val="lowerLetter"/>
      <w:lvlText w:val="%3)"/>
      <w:lvlJc w:val="left"/>
      <w:pPr>
        <w:ind w:left="2340" w:hanging="360"/>
      </w:pPr>
      <w:rPr>
        <w:rFonts w:hint="default"/>
      </w:rPr>
    </w:lvl>
    <w:lvl w:ilvl="3" w:tplc="040C0001">
      <w:start w:val="1"/>
      <w:numFmt w:val="lowerLetter"/>
      <w:lvlText w:val="(%4)"/>
      <w:lvlJc w:val="left"/>
      <w:pPr>
        <w:ind w:left="2880" w:hanging="360"/>
      </w:pPr>
      <w:rPr>
        <w:rFonts w:hint="default"/>
      </w:rPr>
    </w:lvl>
    <w:lvl w:ilvl="4" w:tplc="040C0003">
      <w:start w:val="1"/>
      <w:numFmt w:val="decimal"/>
      <w:lvlText w:val="%5."/>
      <w:lvlJc w:val="left"/>
      <w:pPr>
        <w:ind w:left="3600" w:hanging="360"/>
      </w:pPr>
      <w:rPr>
        <w:rFonts w:hint="default"/>
      </w:rPr>
    </w:lvl>
    <w:lvl w:ilvl="5" w:tplc="040C0005" w:tentative="1">
      <w:start w:val="1"/>
      <w:numFmt w:val="lowerRoman"/>
      <w:lvlText w:val="%6."/>
      <w:lvlJc w:val="right"/>
      <w:pPr>
        <w:ind w:left="4320" w:hanging="180"/>
      </w:pPr>
    </w:lvl>
    <w:lvl w:ilvl="6" w:tplc="040C0001" w:tentative="1">
      <w:start w:val="1"/>
      <w:numFmt w:val="decimal"/>
      <w:lvlText w:val="%7."/>
      <w:lvlJc w:val="left"/>
      <w:pPr>
        <w:ind w:left="5040" w:hanging="360"/>
      </w:pPr>
    </w:lvl>
    <w:lvl w:ilvl="7" w:tplc="040C0003" w:tentative="1">
      <w:start w:val="1"/>
      <w:numFmt w:val="lowerLetter"/>
      <w:lvlText w:val="%8."/>
      <w:lvlJc w:val="left"/>
      <w:pPr>
        <w:ind w:left="5760" w:hanging="360"/>
      </w:pPr>
    </w:lvl>
    <w:lvl w:ilvl="8" w:tplc="040C0005" w:tentative="1">
      <w:start w:val="1"/>
      <w:numFmt w:val="lowerRoman"/>
      <w:lvlText w:val="%9."/>
      <w:lvlJc w:val="right"/>
      <w:pPr>
        <w:ind w:left="6480" w:hanging="180"/>
      </w:pPr>
    </w:lvl>
  </w:abstractNum>
  <w:abstractNum w:abstractNumId="47" w15:restartNumberingAfterBreak="0">
    <w:nsid w:val="3AF80935"/>
    <w:multiLevelType w:val="multilevel"/>
    <w:tmpl w:val="50C0534A"/>
    <w:lvl w:ilvl="0">
      <w:start w:val="4"/>
      <w:numFmt w:val="decimal"/>
      <w:lvlText w:val="%1."/>
      <w:lvlJc w:val="left"/>
      <w:pPr>
        <w:ind w:left="360" w:hanging="360"/>
      </w:pPr>
      <w:rPr>
        <w:rFonts w:ascii="Times New Roman" w:hAnsi="Times New Roman" w:cs="Times New Roman" w:hint="default"/>
        <w:b w:val="0"/>
        <w:color w:val="auto"/>
        <w:sz w:val="24"/>
        <w:szCs w:val="24"/>
      </w:rPr>
    </w:lvl>
    <w:lvl w:ilvl="1">
      <w:start w:val="1"/>
      <w:numFmt w:val="decimal"/>
      <w:isLgl/>
      <w:lvlText w:val="%1.%2."/>
      <w:lvlJc w:val="left"/>
      <w:pPr>
        <w:ind w:left="720" w:hanging="720"/>
      </w:pPr>
      <w:rPr>
        <w:rFonts w:ascii="Arial" w:hAnsi="Arial" w:cs="Arial" w:hint="default"/>
      </w:rPr>
    </w:lvl>
    <w:lvl w:ilvl="2">
      <w:start w:val="1"/>
      <w:numFmt w:val="decimal"/>
      <w:isLgl/>
      <w:lvlText w:val="%1.%2.%3."/>
      <w:lvlJc w:val="left"/>
      <w:pPr>
        <w:ind w:left="720" w:hanging="720"/>
      </w:pPr>
      <w:rPr>
        <w:rFonts w:ascii="Times New Roman Bold" w:hAnsi="Times New Roman Bold" w:hint="default"/>
        <w:b/>
        <w:sz w:val="22"/>
      </w:rPr>
    </w:lvl>
    <w:lvl w:ilvl="3">
      <w:start w:val="1"/>
      <w:numFmt w:val="decimal"/>
      <w:isLgl/>
      <w:lvlText w:val="%1.%2.%3.%4."/>
      <w:lvlJc w:val="left"/>
      <w:pPr>
        <w:ind w:left="1080" w:hanging="1080"/>
      </w:pPr>
      <w:rPr>
        <w:rFonts w:ascii="Times New Roman Bold" w:hAnsi="Times New Roman Bold" w:hint="default"/>
      </w:rPr>
    </w:lvl>
    <w:lvl w:ilvl="4">
      <w:start w:val="1"/>
      <w:numFmt w:val="decimal"/>
      <w:isLgl/>
      <w:lvlText w:val="%1.%2.%3.%4.%5."/>
      <w:lvlJc w:val="left"/>
      <w:pPr>
        <w:ind w:left="1080" w:hanging="1080"/>
      </w:pPr>
      <w:rPr>
        <w:rFonts w:ascii="Times New Roman Bold" w:hAnsi="Times New Roman Bold" w:hint="default"/>
      </w:rPr>
    </w:lvl>
    <w:lvl w:ilvl="5">
      <w:start w:val="1"/>
      <w:numFmt w:val="decimal"/>
      <w:isLgl/>
      <w:lvlText w:val="%1.%2.%3.%4.%5.%6."/>
      <w:lvlJc w:val="left"/>
      <w:pPr>
        <w:ind w:left="1440" w:hanging="1440"/>
      </w:pPr>
      <w:rPr>
        <w:rFonts w:ascii="Times New Roman Bold" w:hAnsi="Times New Roman Bold" w:hint="default"/>
      </w:rPr>
    </w:lvl>
    <w:lvl w:ilvl="6">
      <w:start w:val="1"/>
      <w:numFmt w:val="decimal"/>
      <w:isLgl/>
      <w:lvlText w:val="%1.%2.%3.%4.%5.%6.%7."/>
      <w:lvlJc w:val="left"/>
      <w:pPr>
        <w:ind w:left="1440" w:hanging="1440"/>
      </w:pPr>
      <w:rPr>
        <w:rFonts w:ascii="Times New Roman Bold" w:hAnsi="Times New Roman Bold" w:hint="default"/>
      </w:rPr>
    </w:lvl>
    <w:lvl w:ilvl="7">
      <w:start w:val="1"/>
      <w:numFmt w:val="decimal"/>
      <w:isLgl/>
      <w:lvlText w:val="%1.%2.%3.%4.%5.%6.%7.%8."/>
      <w:lvlJc w:val="left"/>
      <w:pPr>
        <w:ind w:left="1800" w:hanging="1800"/>
      </w:pPr>
      <w:rPr>
        <w:rFonts w:ascii="Times New Roman Bold" w:hAnsi="Times New Roman Bold" w:hint="default"/>
      </w:rPr>
    </w:lvl>
    <w:lvl w:ilvl="8">
      <w:start w:val="1"/>
      <w:numFmt w:val="decimal"/>
      <w:isLgl/>
      <w:lvlText w:val="%1.%2.%3.%4.%5.%6.%7.%8.%9."/>
      <w:lvlJc w:val="left"/>
      <w:pPr>
        <w:ind w:left="2160" w:hanging="2160"/>
      </w:pPr>
      <w:rPr>
        <w:rFonts w:ascii="Times New Roman Bold" w:hAnsi="Times New Roman Bold" w:hint="default"/>
      </w:rPr>
    </w:lvl>
  </w:abstractNum>
  <w:abstractNum w:abstractNumId="48" w15:restartNumberingAfterBreak="0">
    <w:nsid w:val="3CAE1115"/>
    <w:multiLevelType w:val="hybridMultilevel"/>
    <w:tmpl w:val="FB0C888E"/>
    <w:lvl w:ilvl="0" w:tplc="040C0003">
      <w:numFmt w:val="bullet"/>
      <w:lvlText w:val="-"/>
      <w:lvlJc w:val="left"/>
      <w:pPr>
        <w:ind w:left="1068" w:hanging="360"/>
      </w:pPr>
      <w:rPr>
        <w:rFonts w:ascii="Times New Roman" w:eastAsia="Calibri" w:hAnsi="Times New Roman" w:cs="Times New Roman" w:hint="default"/>
      </w:rPr>
    </w:lvl>
    <w:lvl w:ilvl="1" w:tplc="040C0019" w:tentative="1">
      <w:start w:val="1"/>
      <w:numFmt w:val="bullet"/>
      <w:lvlText w:val="o"/>
      <w:lvlJc w:val="left"/>
      <w:pPr>
        <w:ind w:left="1080" w:hanging="360"/>
      </w:pPr>
      <w:rPr>
        <w:rFonts w:ascii="Courier New" w:hAnsi="Courier New" w:cs="Courier New" w:hint="default"/>
      </w:rPr>
    </w:lvl>
    <w:lvl w:ilvl="2" w:tplc="040C001B" w:tentative="1">
      <w:start w:val="1"/>
      <w:numFmt w:val="bullet"/>
      <w:lvlText w:val=""/>
      <w:lvlJc w:val="left"/>
      <w:pPr>
        <w:ind w:left="1800" w:hanging="360"/>
      </w:pPr>
      <w:rPr>
        <w:rFonts w:ascii="Wingdings" w:hAnsi="Wingdings" w:hint="default"/>
      </w:rPr>
    </w:lvl>
    <w:lvl w:ilvl="3" w:tplc="040C000F" w:tentative="1">
      <w:start w:val="1"/>
      <w:numFmt w:val="bullet"/>
      <w:lvlText w:val=""/>
      <w:lvlJc w:val="left"/>
      <w:pPr>
        <w:ind w:left="2520" w:hanging="360"/>
      </w:pPr>
      <w:rPr>
        <w:rFonts w:ascii="Symbol" w:hAnsi="Symbol" w:hint="default"/>
      </w:rPr>
    </w:lvl>
    <w:lvl w:ilvl="4" w:tplc="040C0019" w:tentative="1">
      <w:start w:val="1"/>
      <w:numFmt w:val="bullet"/>
      <w:lvlText w:val="o"/>
      <w:lvlJc w:val="left"/>
      <w:pPr>
        <w:ind w:left="3240" w:hanging="360"/>
      </w:pPr>
      <w:rPr>
        <w:rFonts w:ascii="Courier New" w:hAnsi="Courier New" w:cs="Courier New" w:hint="default"/>
      </w:rPr>
    </w:lvl>
    <w:lvl w:ilvl="5" w:tplc="040C001B" w:tentative="1">
      <w:start w:val="1"/>
      <w:numFmt w:val="bullet"/>
      <w:lvlText w:val=""/>
      <w:lvlJc w:val="left"/>
      <w:pPr>
        <w:ind w:left="3960" w:hanging="360"/>
      </w:pPr>
      <w:rPr>
        <w:rFonts w:ascii="Wingdings" w:hAnsi="Wingdings" w:hint="default"/>
      </w:rPr>
    </w:lvl>
    <w:lvl w:ilvl="6" w:tplc="040C000F" w:tentative="1">
      <w:start w:val="1"/>
      <w:numFmt w:val="bullet"/>
      <w:lvlText w:val=""/>
      <w:lvlJc w:val="left"/>
      <w:pPr>
        <w:ind w:left="4680" w:hanging="360"/>
      </w:pPr>
      <w:rPr>
        <w:rFonts w:ascii="Symbol" w:hAnsi="Symbol" w:hint="default"/>
      </w:rPr>
    </w:lvl>
    <w:lvl w:ilvl="7" w:tplc="040C0019" w:tentative="1">
      <w:start w:val="1"/>
      <w:numFmt w:val="bullet"/>
      <w:lvlText w:val="o"/>
      <w:lvlJc w:val="left"/>
      <w:pPr>
        <w:ind w:left="5400" w:hanging="360"/>
      </w:pPr>
      <w:rPr>
        <w:rFonts w:ascii="Courier New" w:hAnsi="Courier New" w:cs="Courier New" w:hint="default"/>
      </w:rPr>
    </w:lvl>
    <w:lvl w:ilvl="8" w:tplc="040C001B" w:tentative="1">
      <w:start w:val="1"/>
      <w:numFmt w:val="bullet"/>
      <w:lvlText w:val=""/>
      <w:lvlJc w:val="left"/>
      <w:pPr>
        <w:ind w:left="6120" w:hanging="360"/>
      </w:pPr>
      <w:rPr>
        <w:rFonts w:ascii="Wingdings" w:hAnsi="Wingdings" w:hint="default"/>
      </w:rPr>
    </w:lvl>
  </w:abstractNum>
  <w:abstractNum w:abstractNumId="49" w15:restartNumberingAfterBreak="0">
    <w:nsid w:val="3D1504C5"/>
    <w:multiLevelType w:val="hybridMultilevel"/>
    <w:tmpl w:val="77B27976"/>
    <w:lvl w:ilvl="0" w:tplc="040C0003">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3E4D4B39"/>
    <w:multiLevelType w:val="hybridMultilevel"/>
    <w:tmpl w:val="3FBA118C"/>
    <w:lvl w:ilvl="0" w:tplc="040C0003">
      <w:numFmt w:val="bullet"/>
      <w:lvlText w:val="-"/>
      <w:lvlJc w:val="left"/>
      <w:pPr>
        <w:ind w:left="1080" w:hanging="360"/>
      </w:pPr>
      <w:rPr>
        <w:rFonts w:ascii="Times New Roman" w:eastAsia="Calibri" w:hAnsi="Times New Roman" w:cs="Times New Roman"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51" w15:restartNumberingAfterBreak="0">
    <w:nsid w:val="43002423"/>
    <w:multiLevelType w:val="hybridMultilevel"/>
    <w:tmpl w:val="0ABC14D2"/>
    <w:lvl w:ilvl="0" w:tplc="040C0003">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440A7518"/>
    <w:multiLevelType w:val="hybridMultilevel"/>
    <w:tmpl w:val="BFEEB35E"/>
    <w:lvl w:ilvl="0" w:tplc="040C0003">
      <w:numFmt w:val="bullet"/>
      <w:lvlText w:val="-"/>
      <w:lvlJc w:val="left"/>
      <w:pPr>
        <w:tabs>
          <w:tab w:val="num" w:pos="720"/>
        </w:tabs>
        <w:ind w:left="720" w:hanging="360"/>
      </w:pPr>
      <w:rPr>
        <w:rFonts w:ascii="Times New Roman" w:eastAsia="Calibri"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456C0B07"/>
    <w:multiLevelType w:val="hybridMultilevel"/>
    <w:tmpl w:val="89BA3B6C"/>
    <w:lvl w:ilvl="0" w:tplc="040C0003">
      <w:numFmt w:val="bullet"/>
      <w:lvlText w:val="-"/>
      <w:lvlJc w:val="left"/>
      <w:pPr>
        <w:ind w:left="360" w:hanging="360"/>
      </w:pPr>
      <w:rPr>
        <w:rFonts w:ascii="Times New Roman" w:eastAsia="Calibr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15:restartNumberingAfterBreak="0">
    <w:nsid w:val="456D1ED0"/>
    <w:multiLevelType w:val="hybridMultilevel"/>
    <w:tmpl w:val="99946916"/>
    <w:lvl w:ilvl="0" w:tplc="04090001">
      <w:start w:val="1"/>
      <w:numFmt w:val="bullet"/>
      <w:lvlText w:val="-"/>
      <w:lvlJc w:val="left"/>
      <w:pPr>
        <w:ind w:left="720" w:hanging="360"/>
      </w:pPr>
      <w:rPr>
        <w:rFonts w:ascii="Times New Roman" w:eastAsia="Calibri"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5" w15:restartNumberingAfterBreak="0">
    <w:nsid w:val="491E4C0C"/>
    <w:multiLevelType w:val="hybridMultilevel"/>
    <w:tmpl w:val="42AE6206"/>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6" w15:restartNumberingAfterBreak="0">
    <w:nsid w:val="4BA835F7"/>
    <w:multiLevelType w:val="hybridMultilevel"/>
    <w:tmpl w:val="E24C3506"/>
    <w:lvl w:ilvl="0" w:tplc="040C0003">
      <w:numFmt w:val="bullet"/>
      <w:lvlText w:val="-"/>
      <w:lvlJc w:val="left"/>
      <w:pPr>
        <w:tabs>
          <w:tab w:val="num" w:pos="720"/>
        </w:tabs>
        <w:ind w:left="720" w:hanging="360"/>
      </w:pPr>
      <w:rPr>
        <w:rFonts w:ascii="Times New Roman" w:eastAsia="Calibri"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4CCF61B2"/>
    <w:multiLevelType w:val="hybridMultilevel"/>
    <w:tmpl w:val="AE4AF1FA"/>
    <w:lvl w:ilvl="0" w:tplc="040C0003">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8" w15:restartNumberingAfterBreak="0">
    <w:nsid w:val="4DF575BE"/>
    <w:multiLevelType w:val="hybridMultilevel"/>
    <w:tmpl w:val="3CDE90C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4F984C4F"/>
    <w:multiLevelType w:val="hybridMultilevel"/>
    <w:tmpl w:val="D4FA000C"/>
    <w:lvl w:ilvl="0" w:tplc="040C0001">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509D5602"/>
    <w:multiLevelType w:val="hybridMultilevel"/>
    <w:tmpl w:val="8878EF32"/>
    <w:lvl w:ilvl="0" w:tplc="040C0003">
      <w:numFmt w:val="bullet"/>
      <w:lvlText w:val="-"/>
      <w:lvlJc w:val="left"/>
      <w:pPr>
        <w:tabs>
          <w:tab w:val="num" w:pos="720"/>
        </w:tabs>
        <w:ind w:left="720" w:hanging="360"/>
      </w:pPr>
      <w:rPr>
        <w:rFonts w:ascii="Times New Roman" w:eastAsia="Calibri"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50F92FBF"/>
    <w:multiLevelType w:val="hybridMultilevel"/>
    <w:tmpl w:val="DFCAEDE2"/>
    <w:lvl w:ilvl="0" w:tplc="040C0003">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2" w15:restartNumberingAfterBreak="0">
    <w:nsid w:val="519F026B"/>
    <w:multiLevelType w:val="hybridMultilevel"/>
    <w:tmpl w:val="FD928FCA"/>
    <w:lvl w:ilvl="0" w:tplc="040C0003">
      <w:numFmt w:val="bullet"/>
      <w:lvlText w:val="-"/>
      <w:lvlJc w:val="left"/>
      <w:pPr>
        <w:tabs>
          <w:tab w:val="num" w:pos="720"/>
        </w:tabs>
        <w:ind w:left="720" w:hanging="360"/>
      </w:pPr>
      <w:rPr>
        <w:rFonts w:ascii="Times New Roman" w:eastAsia="Calibri" w:hAnsi="Times New Roman" w:cs="Times New Roman" w:hint="default"/>
      </w:rPr>
    </w:lvl>
    <w:lvl w:ilvl="1" w:tplc="040C0003">
      <w:start w:val="1"/>
      <w:numFmt w:val="bullet"/>
      <w:lvlText w:val=""/>
      <w:lvlJc w:val="left"/>
      <w:pPr>
        <w:tabs>
          <w:tab w:val="num" w:pos="1440"/>
        </w:tabs>
        <w:ind w:left="1440" w:hanging="360"/>
      </w:pPr>
      <w:rPr>
        <w:rFonts w:ascii="Symbol" w:hAnsi="Symbol"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589224A8"/>
    <w:multiLevelType w:val="hybridMultilevel"/>
    <w:tmpl w:val="EF1EF75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4" w15:restartNumberingAfterBreak="0">
    <w:nsid w:val="5C0A43D9"/>
    <w:multiLevelType w:val="hybridMultilevel"/>
    <w:tmpl w:val="497C8328"/>
    <w:lvl w:ilvl="0" w:tplc="040C0003">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5" w15:restartNumberingAfterBreak="0">
    <w:nsid w:val="5C5E4E96"/>
    <w:multiLevelType w:val="hybridMultilevel"/>
    <w:tmpl w:val="A2C27ED0"/>
    <w:lvl w:ilvl="0" w:tplc="04090017">
      <w:start w:val="1"/>
      <w:numFmt w:val="lowerRoman"/>
      <w:lvlText w:val="(%1)"/>
      <w:lvlJc w:val="left"/>
      <w:pPr>
        <w:tabs>
          <w:tab w:val="num" w:pos="720"/>
        </w:tabs>
        <w:ind w:left="720" w:hanging="360"/>
      </w:pPr>
      <w:rPr>
        <w:rFonts w:hint="default"/>
      </w:rPr>
    </w:lvl>
    <w:lvl w:ilvl="1" w:tplc="04090019">
      <w:start w:val="1"/>
      <w:numFmt w:val="bullet"/>
      <w:lvlText w:val=""/>
      <w:lvlJc w:val="left"/>
      <w:pPr>
        <w:tabs>
          <w:tab w:val="num" w:pos="1440"/>
        </w:tabs>
        <w:ind w:left="1440" w:hanging="360"/>
      </w:pPr>
      <w:rPr>
        <w:rFonts w:ascii="Symbol" w:hAnsi="Symbol" w:cs="Symbol"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6" w15:restartNumberingAfterBreak="0">
    <w:nsid w:val="5E6B0C57"/>
    <w:multiLevelType w:val="hybridMultilevel"/>
    <w:tmpl w:val="10A016DC"/>
    <w:lvl w:ilvl="0" w:tplc="69CADA92">
      <w:numFmt w:val="bullet"/>
      <w:lvlText w:val="­"/>
      <w:lvlJc w:val="left"/>
      <w:pPr>
        <w:ind w:left="720" w:hanging="360"/>
      </w:pPr>
      <w:rPr>
        <w:rFonts w:ascii="Arial" w:eastAsia="Calibri"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7" w15:restartNumberingAfterBreak="0">
    <w:nsid w:val="63840AD2"/>
    <w:multiLevelType w:val="hybridMultilevel"/>
    <w:tmpl w:val="072ED576"/>
    <w:lvl w:ilvl="0" w:tplc="040C0003">
      <w:numFmt w:val="bullet"/>
      <w:lvlText w:val="-"/>
      <w:lvlJc w:val="left"/>
      <w:pPr>
        <w:ind w:left="1080" w:hanging="360"/>
      </w:pPr>
      <w:rPr>
        <w:rFonts w:ascii="Times New Roman" w:eastAsia="Calibri" w:hAnsi="Times New Roman" w:cs="Times New Roman" w:hint="default"/>
      </w:rPr>
    </w:lvl>
    <w:lvl w:ilvl="1" w:tplc="040C0003">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68" w15:restartNumberingAfterBreak="0">
    <w:nsid w:val="659D12F5"/>
    <w:multiLevelType w:val="hybridMultilevel"/>
    <w:tmpl w:val="5FE08A98"/>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9" w15:restartNumberingAfterBreak="0">
    <w:nsid w:val="662734F9"/>
    <w:multiLevelType w:val="hybridMultilevel"/>
    <w:tmpl w:val="D5A25E3C"/>
    <w:lvl w:ilvl="0" w:tplc="040C0003">
      <w:numFmt w:val="bullet"/>
      <w:lvlText w:val="-"/>
      <w:lvlJc w:val="left"/>
      <w:pPr>
        <w:ind w:left="720" w:hanging="360"/>
      </w:pPr>
      <w:rPr>
        <w:rFonts w:ascii="Times New Roman" w:eastAsia="Calibri" w:hAnsi="Times New Roman" w:cs="Times New Roman"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0" w15:restartNumberingAfterBreak="0">
    <w:nsid w:val="697C03D3"/>
    <w:multiLevelType w:val="hybridMultilevel"/>
    <w:tmpl w:val="B0AC629A"/>
    <w:lvl w:ilvl="0" w:tplc="040C0003">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1" w15:restartNumberingAfterBreak="0">
    <w:nsid w:val="6B8761A8"/>
    <w:multiLevelType w:val="multilevel"/>
    <w:tmpl w:val="79680A3A"/>
    <w:lvl w:ilvl="0">
      <w:start w:val="10"/>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2" w15:restartNumberingAfterBreak="0">
    <w:nsid w:val="6E0D3B0E"/>
    <w:multiLevelType w:val="hybridMultilevel"/>
    <w:tmpl w:val="82C2AFF2"/>
    <w:lvl w:ilvl="0" w:tplc="040C0003">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3" w15:restartNumberingAfterBreak="0">
    <w:nsid w:val="6EEA57E5"/>
    <w:multiLevelType w:val="hybridMultilevel"/>
    <w:tmpl w:val="8C9CC7CC"/>
    <w:lvl w:ilvl="0" w:tplc="040C0003">
      <w:numFmt w:val="bullet"/>
      <w:lvlText w:val="-"/>
      <w:lvlJc w:val="left"/>
      <w:pPr>
        <w:ind w:left="1080" w:hanging="360"/>
      </w:pPr>
      <w:rPr>
        <w:rFonts w:ascii="Times New Roman" w:eastAsia="Calibri" w:hAnsi="Times New Roman" w:cs="Times New Roman"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74" w15:restartNumberingAfterBreak="0">
    <w:nsid w:val="75DF4D35"/>
    <w:multiLevelType w:val="multilevel"/>
    <w:tmpl w:val="1526B926"/>
    <w:lvl w:ilvl="0">
      <w:start w:val="1"/>
      <w:numFmt w:val="upperRoman"/>
      <w:lvlText w:val="%1."/>
      <w:lvlJc w:val="left"/>
      <w:pPr>
        <w:ind w:left="1080" w:hanging="720"/>
      </w:pPr>
      <w:rPr>
        <w:rFonts w:hint="default"/>
        <w:sz w:val="28"/>
      </w:rPr>
    </w:lvl>
    <w:lvl w:ilvl="1">
      <w:start w:val="4"/>
      <w:numFmt w:val="decimal"/>
      <w:isLgl/>
      <w:lvlText w:val="%1.%2"/>
      <w:lvlJc w:val="left"/>
      <w:pPr>
        <w:ind w:left="1800" w:hanging="360"/>
      </w:pPr>
      <w:rPr>
        <w:rFonts w:hint="default"/>
      </w:rPr>
    </w:lvl>
    <w:lvl w:ilvl="2">
      <w:start w:val="1"/>
      <w:numFmt w:val="decimal"/>
      <w:isLgl/>
      <w:lvlText w:val="%1.%2.%3"/>
      <w:lvlJc w:val="left"/>
      <w:pPr>
        <w:ind w:left="3240" w:hanging="720"/>
      </w:pPr>
      <w:rPr>
        <w:rFonts w:hint="default"/>
      </w:rPr>
    </w:lvl>
    <w:lvl w:ilvl="3">
      <w:start w:val="1"/>
      <w:numFmt w:val="decimal"/>
      <w:isLgl/>
      <w:lvlText w:val="%1.%2.%3.%4"/>
      <w:lvlJc w:val="left"/>
      <w:pPr>
        <w:ind w:left="4320" w:hanging="720"/>
      </w:pPr>
      <w:rPr>
        <w:rFonts w:hint="default"/>
      </w:rPr>
    </w:lvl>
    <w:lvl w:ilvl="4">
      <w:start w:val="1"/>
      <w:numFmt w:val="decimal"/>
      <w:isLgl/>
      <w:lvlText w:val="%1.%2.%3.%4.%5"/>
      <w:lvlJc w:val="left"/>
      <w:pPr>
        <w:ind w:left="5760" w:hanging="1080"/>
      </w:pPr>
      <w:rPr>
        <w:rFonts w:hint="default"/>
      </w:rPr>
    </w:lvl>
    <w:lvl w:ilvl="5">
      <w:start w:val="1"/>
      <w:numFmt w:val="decimal"/>
      <w:isLgl/>
      <w:lvlText w:val="%1.%2.%3.%4.%5.%6"/>
      <w:lvlJc w:val="left"/>
      <w:pPr>
        <w:ind w:left="6840" w:hanging="1080"/>
      </w:pPr>
      <w:rPr>
        <w:rFonts w:hint="default"/>
      </w:rPr>
    </w:lvl>
    <w:lvl w:ilvl="6">
      <w:start w:val="1"/>
      <w:numFmt w:val="decimal"/>
      <w:isLgl/>
      <w:lvlText w:val="%1.%2.%3.%4.%5.%6.%7"/>
      <w:lvlJc w:val="left"/>
      <w:pPr>
        <w:ind w:left="8280" w:hanging="1440"/>
      </w:pPr>
      <w:rPr>
        <w:rFonts w:hint="default"/>
      </w:rPr>
    </w:lvl>
    <w:lvl w:ilvl="7">
      <w:start w:val="1"/>
      <w:numFmt w:val="decimal"/>
      <w:isLgl/>
      <w:lvlText w:val="%1.%2.%3.%4.%5.%6.%7.%8"/>
      <w:lvlJc w:val="left"/>
      <w:pPr>
        <w:ind w:left="9360" w:hanging="1440"/>
      </w:pPr>
      <w:rPr>
        <w:rFonts w:hint="default"/>
      </w:rPr>
    </w:lvl>
    <w:lvl w:ilvl="8">
      <w:start w:val="1"/>
      <w:numFmt w:val="decimal"/>
      <w:isLgl/>
      <w:lvlText w:val="%1.%2.%3.%4.%5.%6.%7.%8.%9"/>
      <w:lvlJc w:val="left"/>
      <w:pPr>
        <w:ind w:left="10800" w:hanging="1800"/>
      </w:pPr>
      <w:rPr>
        <w:rFonts w:hint="default"/>
      </w:rPr>
    </w:lvl>
  </w:abstractNum>
  <w:abstractNum w:abstractNumId="75" w15:restartNumberingAfterBreak="0">
    <w:nsid w:val="76986464"/>
    <w:multiLevelType w:val="hybridMultilevel"/>
    <w:tmpl w:val="4B94E2AC"/>
    <w:lvl w:ilvl="0" w:tplc="E46A4E10">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6" w15:restartNumberingAfterBreak="0">
    <w:nsid w:val="77252373"/>
    <w:multiLevelType w:val="hybridMultilevel"/>
    <w:tmpl w:val="57B2BD8E"/>
    <w:lvl w:ilvl="0" w:tplc="040C0003">
      <w:numFmt w:val="bullet"/>
      <w:lvlText w:val="-"/>
      <w:lvlJc w:val="left"/>
      <w:pPr>
        <w:ind w:left="360" w:hanging="360"/>
      </w:pPr>
      <w:rPr>
        <w:rFonts w:ascii="Times New Roman" w:eastAsia="Calibr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7" w15:restartNumberingAfterBreak="0">
    <w:nsid w:val="777F13F4"/>
    <w:multiLevelType w:val="multilevel"/>
    <w:tmpl w:val="33665878"/>
    <w:lvl w:ilvl="0">
      <w:numFmt w:val="bullet"/>
      <w:lvlText w:val="-"/>
      <w:lvlJc w:val="left"/>
      <w:pPr>
        <w:ind w:left="360" w:hanging="360"/>
      </w:pPr>
      <w:rPr>
        <w:rFonts w:ascii="Times New Roman" w:eastAsia="Calibri" w:hAnsi="Times New Roman" w:cs="Times New Roman"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8" w15:restartNumberingAfterBreak="0">
    <w:nsid w:val="7B757A2D"/>
    <w:multiLevelType w:val="hybridMultilevel"/>
    <w:tmpl w:val="4A92219C"/>
    <w:lvl w:ilvl="0" w:tplc="43743E46">
      <w:start w:val="1"/>
      <w:numFmt w:val="bullet"/>
      <w:lvlText w:val=""/>
      <w:lvlJc w:val="left"/>
      <w:pPr>
        <w:ind w:left="720" w:hanging="360"/>
      </w:pPr>
      <w:rPr>
        <w:rFonts w:ascii="Wingdings" w:hAnsi="Wingdings" w:hint="default"/>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9" w15:restartNumberingAfterBreak="0">
    <w:nsid w:val="7DFA2A6D"/>
    <w:multiLevelType w:val="hybridMultilevel"/>
    <w:tmpl w:val="B1BCF2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4"/>
  </w:num>
  <w:num w:numId="2">
    <w:abstractNumId w:val="27"/>
  </w:num>
  <w:num w:numId="3">
    <w:abstractNumId w:val="26"/>
  </w:num>
  <w:num w:numId="4">
    <w:abstractNumId w:val="46"/>
  </w:num>
  <w:num w:numId="5">
    <w:abstractNumId w:val="41"/>
  </w:num>
  <w:num w:numId="6">
    <w:abstractNumId w:val="65"/>
  </w:num>
  <w:num w:numId="7">
    <w:abstractNumId w:val="39"/>
  </w:num>
  <w:num w:numId="8">
    <w:abstractNumId w:val="59"/>
  </w:num>
  <w:num w:numId="9">
    <w:abstractNumId w:val="8"/>
  </w:num>
  <w:num w:numId="10">
    <w:abstractNumId w:val="63"/>
  </w:num>
  <w:num w:numId="11">
    <w:abstractNumId w:val="30"/>
  </w:num>
  <w:num w:numId="12">
    <w:abstractNumId w:val="47"/>
  </w:num>
  <w:num w:numId="13">
    <w:abstractNumId w:val="54"/>
  </w:num>
  <w:num w:numId="14">
    <w:abstractNumId w:val="6"/>
  </w:num>
  <w:num w:numId="15">
    <w:abstractNumId w:val="12"/>
  </w:num>
  <w:num w:numId="16">
    <w:abstractNumId w:val="5"/>
  </w:num>
  <w:num w:numId="17">
    <w:abstractNumId w:val="68"/>
  </w:num>
  <w:num w:numId="18">
    <w:abstractNumId w:val="17"/>
  </w:num>
  <w:num w:numId="19">
    <w:abstractNumId w:val="33"/>
  </w:num>
  <w:num w:numId="20">
    <w:abstractNumId w:val="51"/>
  </w:num>
  <w:num w:numId="21">
    <w:abstractNumId w:val="64"/>
  </w:num>
  <w:num w:numId="22">
    <w:abstractNumId w:val="0"/>
  </w:num>
  <w:num w:numId="23">
    <w:abstractNumId w:val="29"/>
  </w:num>
  <w:num w:numId="24">
    <w:abstractNumId w:val="37"/>
  </w:num>
  <w:num w:numId="25">
    <w:abstractNumId w:val="50"/>
  </w:num>
  <w:num w:numId="26">
    <w:abstractNumId w:val="73"/>
  </w:num>
  <w:num w:numId="27">
    <w:abstractNumId w:val="67"/>
  </w:num>
  <w:num w:numId="28">
    <w:abstractNumId w:val="77"/>
  </w:num>
  <w:num w:numId="29">
    <w:abstractNumId w:val="24"/>
  </w:num>
  <w:num w:numId="30">
    <w:abstractNumId w:val="9"/>
  </w:num>
  <w:num w:numId="31">
    <w:abstractNumId w:val="69"/>
  </w:num>
  <w:num w:numId="32">
    <w:abstractNumId w:val="61"/>
  </w:num>
  <w:num w:numId="33">
    <w:abstractNumId w:val="23"/>
  </w:num>
  <w:num w:numId="34">
    <w:abstractNumId w:val="16"/>
  </w:num>
  <w:num w:numId="35">
    <w:abstractNumId w:val="72"/>
  </w:num>
  <w:num w:numId="36">
    <w:abstractNumId w:val="53"/>
  </w:num>
  <w:num w:numId="37">
    <w:abstractNumId w:val="76"/>
  </w:num>
  <w:num w:numId="38">
    <w:abstractNumId w:val="60"/>
  </w:num>
  <w:num w:numId="39">
    <w:abstractNumId w:val="10"/>
  </w:num>
  <w:num w:numId="40">
    <w:abstractNumId w:val="56"/>
  </w:num>
  <w:num w:numId="41">
    <w:abstractNumId w:val="52"/>
  </w:num>
  <w:num w:numId="42">
    <w:abstractNumId w:val="62"/>
  </w:num>
  <w:num w:numId="43">
    <w:abstractNumId w:val="19"/>
  </w:num>
  <w:num w:numId="44">
    <w:abstractNumId w:val="42"/>
  </w:num>
  <w:num w:numId="45">
    <w:abstractNumId w:val="2"/>
  </w:num>
  <w:num w:numId="46">
    <w:abstractNumId w:val="48"/>
  </w:num>
  <w:num w:numId="47">
    <w:abstractNumId w:val="21"/>
  </w:num>
  <w:num w:numId="48">
    <w:abstractNumId w:val="35"/>
  </w:num>
  <w:num w:numId="49">
    <w:abstractNumId w:val="7"/>
  </w:num>
  <w:num w:numId="50">
    <w:abstractNumId w:val="49"/>
  </w:num>
  <w:num w:numId="51">
    <w:abstractNumId w:val="25"/>
  </w:num>
  <w:num w:numId="52">
    <w:abstractNumId w:val="15"/>
  </w:num>
  <w:num w:numId="53">
    <w:abstractNumId w:val="36"/>
  </w:num>
  <w:num w:numId="54">
    <w:abstractNumId w:val="43"/>
  </w:num>
  <w:num w:numId="55">
    <w:abstractNumId w:val="28"/>
  </w:num>
  <w:num w:numId="56">
    <w:abstractNumId w:val="55"/>
  </w:num>
  <w:num w:numId="57">
    <w:abstractNumId w:val="40"/>
  </w:num>
  <w:num w:numId="58">
    <w:abstractNumId w:val="78"/>
  </w:num>
  <w:num w:numId="59">
    <w:abstractNumId w:val="45"/>
  </w:num>
  <w:num w:numId="60">
    <w:abstractNumId w:val="38"/>
  </w:num>
  <w:num w:numId="61">
    <w:abstractNumId w:val="11"/>
  </w:num>
  <w:num w:numId="62">
    <w:abstractNumId w:val="58"/>
  </w:num>
  <w:num w:numId="63">
    <w:abstractNumId w:val="32"/>
  </w:num>
  <w:num w:numId="64">
    <w:abstractNumId w:val="74"/>
  </w:num>
  <w:num w:numId="65">
    <w:abstractNumId w:val="13"/>
  </w:num>
  <w:num w:numId="66">
    <w:abstractNumId w:val="66"/>
  </w:num>
  <w:num w:numId="67">
    <w:abstractNumId w:val="75"/>
  </w:num>
  <w:num w:numId="68">
    <w:abstractNumId w:val="1"/>
  </w:num>
  <w:num w:numId="69">
    <w:abstractNumId w:val="71"/>
  </w:num>
  <w:num w:numId="70">
    <w:abstractNumId w:val="31"/>
  </w:num>
  <w:num w:numId="71">
    <w:abstractNumId w:val="14"/>
  </w:num>
  <w:num w:numId="72">
    <w:abstractNumId w:val="4"/>
  </w:num>
  <w:num w:numId="73">
    <w:abstractNumId w:val="18"/>
  </w:num>
  <w:num w:numId="74">
    <w:abstractNumId w:val="57"/>
  </w:num>
  <w:num w:numId="75">
    <w:abstractNumId w:val="22"/>
  </w:num>
  <w:num w:numId="76">
    <w:abstractNumId w:val="34"/>
  </w:num>
  <w:num w:numId="77">
    <w:abstractNumId w:val="20"/>
  </w:num>
  <w:num w:numId="78">
    <w:abstractNumId w:val="70"/>
  </w:num>
  <w:num w:numId="79">
    <w:abstractNumId w:val="79"/>
  </w:num>
  <w:num w:numId="80">
    <w:abstractNumId w:val="3"/>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07D9"/>
    <w:rsid w:val="00000B86"/>
    <w:rsid w:val="00003B9C"/>
    <w:rsid w:val="00005E1C"/>
    <w:rsid w:val="000134A3"/>
    <w:rsid w:val="0001641F"/>
    <w:rsid w:val="0004403D"/>
    <w:rsid w:val="000449C8"/>
    <w:rsid w:val="00055E83"/>
    <w:rsid w:val="00056284"/>
    <w:rsid w:val="00057AAF"/>
    <w:rsid w:val="00065C62"/>
    <w:rsid w:val="00065DFA"/>
    <w:rsid w:val="00066EBD"/>
    <w:rsid w:val="0006728B"/>
    <w:rsid w:val="000750C7"/>
    <w:rsid w:val="000759E5"/>
    <w:rsid w:val="00077D8D"/>
    <w:rsid w:val="00080732"/>
    <w:rsid w:val="00080E82"/>
    <w:rsid w:val="00086557"/>
    <w:rsid w:val="000949CB"/>
    <w:rsid w:val="000B7273"/>
    <w:rsid w:val="000C5B36"/>
    <w:rsid w:val="000D11F4"/>
    <w:rsid w:val="000D7AA0"/>
    <w:rsid w:val="000E259C"/>
    <w:rsid w:val="000E5EA9"/>
    <w:rsid w:val="000E5EDA"/>
    <w:rsid w:val="000E6165"/>
    <w:rsid w:val="000E7915"/>
    <w:rsid w:val="000F053E"/>
    <w:rsid w:val="000F27B1"/>
    <w:rsid w:val="000F41EF"/>
    <w:rsid w:val="000F5730"/>
    <w:rsid w:val="00101639"/>
    <w:rsid w:val="00102277"/>
    <w:rsid w:val="0010419E"/>
    <w:rsid w:val="00104DF7"/>
    <w:rsid w:val="00112075"/>
    <w:rsid w:val="00117134"/>
    <w:rsid w:val="0012010A"/>
    <w:rsid w:val="0012067F"/>
    <w:rsid w:val="00121CAC"/>
    <w:rsid w:val="0012633E"/>
    <w:rsid w:val="00126ECF"/>
    <w:rsid w:val="001338FE"/>
    <w:rsid w:val="00143032"/>
    <w:rsid w:val="001503CC"/>
    <w:rsid w:val="001520AB"/>
    <w:rsid w:val="00152AA3"/>
    <w:rsid w:val="0015607A"/>
    <w:rsid w:val="0016386A"/>
    <w:rsid w:val="0016412D"/>
    <w:rsid w:val="001641E0"/>
    <w:rsid w:val="00166C46"/>
    <w:rsid w:val="00170B63"/>
    <w:rsid w:val="00173F34"/>
    <w:rsid w:val="00174BC7"/>
    <w:rsid w:val="00192B4F"/>
    <w:rsid w:val="00196971"/>
    <w:rsid w:val="001A2463"/>
    <w:rsid w:val="001B1990"/>
    <w:rsid w:val="001B31C2"/>
    <w:rsid w:val="001B4650"/>
    <w:rsid w:val="001E315F"/>
    <w:rsid w:val="001E73B3"/>
    <w:rsid w:val="001F5E0F"/>
    <w:rsid w:val="00207739"/>
    <w:rsid w:val="00207E78"/>
    <w:rsid w:val="002103D0"/>
    <w:rsid w:val="00210ACD"/>
    <w:rsid w:val="0021119A"/>
    <w:rsid w:val="00213359"/>
    <w:rsid w:val="002149A8"/>
    <w:rsid w:val="00225665"/>
    <w:rsid w:val="002257F3"/>
    <w:rsid w:val="002376F8"/>
    <w:rsid w:val="00245CD1"/>
    <w:rsid w:val="00246C7D"/>
    <w:rsid w:val="002507D9"/>
    <w:rsid w:val="00257819"/>
    <w:rsid w:val="0026074D"/>
    <w:rsid w:val="0026193A"/>
    <w:rsid w:val="002623C2"/>
    <w:rsid w:val="00262DBF"/>
    <w:rsid w:val="00263C9C"/>
    <w:rsid w:val="00267318"/>
    <w:rsid w:val="00267635"/>
    <w:rsid w:val="00272D0C"/>
    <w:rsid w:val="0027327D"/>
    <w:rsid w:val="00274876"/>
    <w:rsid w:val="002841AC"/>
    <w:rsid w:val="0029737C"/>
    <w:rsid w:val="002B6060"/>
    <w:rsid w:val="002B738B"/>
    <w:rsid w:val="002C2C4D"/>
    <w:rsid w:val="002C4178"/>
    <w:rsid w:val="002C5D80"/>
    <w:rsid w:val="002D0817"/>
    <w:rsid w:val="002E0068"/>
    <w:rsid w:val="002E1976"/>
    <w:rsid w:val="002F1804"/>
    <w:rsid w:val="002F3257"/>
    <w:rsid w:val="002F3A82"/>
    <w:rsid w:val="003057BF"/>
    <w:rsid w:val="003107ED"/>
    <w:rsid w:val="0031172A"/>
    <w:rsid w:val="003211F9"/>
    <w:rsid w:val="00327598"/>
    <w:rsid w:val="00327A12"/>
    <w:rsid w:val="0033153F"/>
    <w:rsid w:val="003370E1"/>
    <w:rsid w:val="00352EF7"/>
    <w:rsid w:val="00355378"/>
    <w:rsid w:val="00355446"/>
    <w:rsid w:val="0035556B"/>
    <w:rsid w:val="00356730"/>
    <w:rsid w:val="00361DF2"/>
    <w:rsid w:val="00364BC5"/>
    <w:rsid w:val="00365745"/>
    <w:rsid w:val="00365AE6"/>
    <w:rsid w:val="00366BBF"/>
    <w:rsid w:val="00366F3D"/>
    <w:rsid w:val="00371DB4"/>
    <w:rsid w:val="00372559"/>
    <w:rsid w:val="0038168E"/>
    <w:rsid w:val="003866C4"/>
    <w:rsid w:val="00387C7C"/>
    <w:rsid w:val="003924AC"/>
    <w:rsid w:val="0039442F"/>
    <w:rsid w:val="003A4835"/>
    <w:rsid w:val="003B0CA8"/>
    <w:rsid w:val="003B3BD0"/>
    <w:rsid w:val="003B5931"/>
    <w:rsid w:val="003B637B"/>
    <w:rsid w:val="003B653D"/>
    <w:rsid w:val="003D4D6C"/>
    <w:rsid w:val="003E0F84"/>
    <w:rsid w:val="003E33D6"/>
    <w:rsid w:val="003E5B5C"/>
    <w:rsid w:val="003F1FFD"/>
    <w:rsid w:val="003F4E21"/>
    <w:rsid w:val="00403669"/>
    <w:rsid w:val="00404DF5"/>
    <w:rsid w:val="00411298"/>
    <w:rsid w:val="00415633"/>
    <w:rsid w:val="00416FC6"/>
    <w:rsid w:val="00421143"/>
    <w:rsid w:val="00426B2A"/>
    <w:rsid w:val="00435AC8"/>
    <w:rsid w:val="00440825"/>
    <w:rsid w:val="00442F2F"/>
    <w:rsid w:val="004521D6"/>
    <w:rsid w:val="00460F18"/>
    <w:rsid w:val="00465DDF"/>
    <w:rsid w:val="00471983"/>
    <w:rsid w:val="00472516"/>
    <w:rsid w:val="0047535C"/>
    <w:rsid w:val="00491929"/>
    <w:rsid w:val="00493BEA"/>
    <w:rsid w:val="00494773"/>
    <w:rsid w:val="004A24F6"/>
    <w:rsid w:val="004B0EDD"/>
    <w:rsid w:val="004B1A98"/>
    <w:rsid w:val="004B2598"/>
    <w:rsid w:val="004B36AE"/>
    <w:rsid w:val="004B49CC"/>
    <w:rsid w:val="004C176D"/>
    <w:rsid w:val="004D37DF"/>
    <w:rsid w:val="004D5702"/>
    <w:rsid w:val="004E28EA"/>
    <w:rsid w:val="004E4DAB"/>
    <w:rsid w:val="004E5E11"/>
    <w:rsid w:val="004F0A9A"/>
    <w:rsid w:val="004F15CF"/>
    <w:rsid w:val="00504E66"/>
    <w:rsid w:val="00513D18"/>
    <w:rsid w:val="005149B9"/>
    <w:rsid w:val="005154B0"/>
    <w:rsid w:val="00530006"/>
    <w:rsid w:val="00533E58"/>
    <w:rsid w:val="00540CCD"/>
    <w:rsid w:val="00554256"/>
    <w:rsid w:val="0055790F"/>
    <w:rsid w:val="00560CB1"/>
    <w:rsid w:val="00567AD7"/>
    <w:rsid w:val="00572A0C"/>
    <w:rsid w:val="005736A4"/>
    <w:rsid w:val="005850C4"/>
    <w:rsid w:val="00586B72"/>
    <w:rsid w:val="00586C0C"/>
    <w:rsid w:val="0059055F"/>
    <w:rsid w:val="0059281B"/>
    <w:rsid w:val="005929F7"/>
    <w:rsid w:val="0059783A"/>
    <w:rsid w:val="005A7FC5"/>
    <w:rsid w:val="005C2B6A"/>
    <w:rsid w:val="005C449E"/>
    <w:rsid w:val="005D027E"/>
    <w:rsid w:val="005D1865"/>
    <w:rsid w:val="005D3BE0"/>
    <w:rsid w:val="005D4A2C"/>
    <w:rsid w:val="005D77D9"/>
    <w:rsid w:val="005E4EB5"/>
    <w:rsid w:val="005F77F7"/>
    <w:rsid w:val="00601117"/>
    <w:rsid w:val="006019C5"/>
    <w:rsid w:val="006138AB"/>
    <w:rsid w:val="0061671C"/>
    <w:rsid w:val="00627070"/>
    <w:rsid w:val="00627545"/>
    <w:rsid w:val="00633B12"/>
    <w:rsid w:val="00635D91"/>
    <w:rsid w:val="0063640A"/>
    <w:rsid w:val="006418BA"/>
    <w:rsid w:val="00644BE0"/>
    <w:rsid w:val="00653986"/>
    <w:rsid w:val="0066234D"/>
    <w:rsid w:val="00665B53"/>
    <w:rsid w:val="00677181"/>
    <w:rsid w:val="006821AA"/>
    <w:rsid w:val="00682688"/>
    <w:rsid w:val="0069032E"/>
    <w:rsid w:val="00690B02"/>
    <w:rsid w:val="00692A84"/>
    <w:rsid w:val="0069613C"/>
    <w:rsid w:val="006A159C"/>
    <w:rsid w:val="006B4475"/>
    <w:rsid w:val="006C197C"/>
    <w:rsid w:val="006C5C92"/>
    <w:rsid w:val="006C786D"/>
    <w:rsid w:val="006D2ACB"/>
    <w:rsid w:val="006F0F6A"/>
    <w:rsid w:val="006F18AB"/>
    <w:rsid w:val="006F2A9E"/>
    <w:rsid w:val="006F4C38"/>
    <w:rsid w:val="00704085"/>
    <w:rsid w:val="00705E39"/>
    <w:rsid w:val="00707B7F"/>
    <w:rsid w:val="007168C5"/>
    <w:rsid w:val="00717B94"/>
    <w:rsid w:val="00724607"/>
    <w:rsid w:val="00724F99"/>
    <w:rsid w:val="0072568D"/>
    <w:rsid w:val="00726FDD"/>
    <w:rsid w:val="00733DB8"/>
    <w:rsid w:val="0073406E"/>
    <w:rsid w:val="0073702A"/>
    <w:rsid w:val="00757E8B"/>
    <w:rsid w:val="00762AC5"/>
    <w:rsid w:val="00766F2F"/>
    <w:rsid w:val="00770A59"/>
    <w:rsid w:val="00775BAB"/>
    <w:rsid w:val="00786AC0"/>
    <w:rsid w:val="00790041"/>
    <w:rsid w:val="00790331"/>
    <w:rsid w:val="007905CA"/>
    <w:rsid w:val="00790766"/>
    <w:rsid w:val="0079187A"/>
    <w:rsid w:val="00791AA7"/>
    <w:rsid w:val="007920AF"/>
    <w:rsid w:val="0079211A"/>
    <w:rsid w:val="00793942"/>
    <w:rsid w:val="007959D1"/>
    <w:rsid w:val="007A38F0"/>
    <w:rsid w:val="007A57EC"/>
    <w:rsid w:val="007A741E"/>
    <w:rsid w:val="007B75E7"/>
    <w:rsid w:val="007C5AA4"/>
    <w:rsid w:val="007C787F"/>
    <w:rsid w:val="007D25B9"/>
    <w:rsid w:val="007D3425"/>
    <w:rsid w:val="007E15A0"/>
    <w:rsid w:val="007E4F79"/>
    <w:rsid w:val="007E6287"/>
    <w:rsid w:val="007F2A4D"/>
    <w:rsid w:val="007F56AA"/>
    <w:rsid w:val="007F6882"/>
    <w:rsid w:val="007F7D8B"/>
    <w:rsid w:val="0080348C"/>
    <w:rsid w:val="00803AE9"/>
    <w:rsid w:val="00810C37"/>
    <w:rsid w:val="0081589C"/>
    <w:rsid w:val="0082338F"/>
    <w:rsid w:val="00823C44"/>
    <w:rsid w:val="008340BB"/>
    <w:rsid w:val="008352F7"/>
    <w:rsid w:val="008447F3"/>
    <w:rsid w:val="00846DF0"/>
    <w:rsid w:val="008472C5"/>
    <w:rsid w:val="00853C4F"/>
    <w:rsid w:val="0085487E"/>
    <w:rsid w:val="00857405"/>
    <w:rsid w:val="00857622"/>
    <w:rsid w:val="00862651"/>
    <w:rsid w:val="00865470"/>
    <w:rsid w:val="00866858"/>
    <w:rsid w:val="00873880"/>
    <w:rsid w:val="008744D3"/>
    <w:rsid w:val="00881CBC"/>
    <w:rsid w:val="00882EE2"/>
    <w:rsid w:val="0088627A"/>
    <w:rsid w:val="0089277B"/>
    <w:rsid w:val="00894D02"/>
    <w:rsid w:val="008951B5"/>
    <w:rsid w:val="00895C08"/>
    <w:rsid w:val="00895D4A"/>
    <w:rsid w:val="008A634C"/>
    <w:rsid w:val="008A666A"/>
    <w:rsid w:val="008B3968"/>
    <w:rsid w:val="008B768A"/>
    <w:rsid w:val="008C7C56"/>
    <w:rsid w:val="008D5CA7"/>
    <w:rsid w:val="008D7BD8"/>
    <w:rsid w:val="008E2285"/>
    <w:rsid w:val="008F19B8"/>
    <w:rsid w:val="008F3F96"/>
    <w:rsid w:val="008F7494"/>
    <w:rsid w:val="00904D3D"/>
    <w:rsid w:val="0090667F"/>
    <w:rsid w:val="00906B94"/>
    <w:rsid w:val="00910442"/>
    <w:rsid w:val="00921E3A"/>
    <w:rsid w:val="00930B3B"/>
    <w:rsid w:val="00963591"/>
    <w:rsid w:val="00965D83"/>
    <w:rsid w:val="00976A56"/>
    <w:rsid w:val="00980EFD"/>
    <w:rsid w:val="00982E15"/>
    <w:rsid w:val="00983133"/>
    <w:rsid w:val="00983A56"/>
    <w:rsid w:val="00985317"/>
    <w:rsid w:val="00990B0A"/>
    <w:rsid w:val="009A27FE"/>
    <w:rsid w:val="009B235A"/>
    <w:rsid w:val="009C1A0C"/>
    <w:rsid w:val="009D1B42"/>
    <w:rsid w:val="009D653E"/>
    <w:rsid w:val="009E01AC"/>
    <w:rsid w:val="009E2116"/>
    <w:rsid w:val="009E430E"/>
    <w:rsid w:val="009F1E64"/>
    <w:rsid w:val="009F44A6"/>
    <w:rsid w:val="009F46A9"/>
    <w:rsid w:val="00A0083A"/>
    <w:rsid w:val="00A00FD2"/>
    <w:rsid w:val="00A025CF"/>
    <w:rsid w:val="00A02ACA"/>
    <w:rsid w:val="00A05635"/>
    <w:rsid w:val="00A06B26"/>
    <w:rsid w:val="00A13EFD"/>
    <w:rsid w:val="00A17842"/>
    <w:rsid w:val="00A2450D"/>
    <w:rsid w:val="00A35402"/>
    <w:rsid w:val="00A41DDA"/>
    <w:rsid w:val="00A42158"/>
    <w:rsid w:val="00A47689"/>
    <w:rsid w:val="00A5039E"/>
    <w:rsid w:val="00A535C5"/>
    <w:rsid w:val="00A57D67"/>
    <w:rsid w:val="00A80ECC"/>
    <w:rsid w:val="00A812B1"/>
    <w:rsid w:val="00A82F0D"/>
    <w:rsid w:val="00A84ED1"/>
    <w:rsid w:val="00A86E49"/>
    <w:rsid w:val="00A9296A"/>
    <w:rsid w:val="00A929B0"/>
    <w:rsid w:val="00A97455"/>
    <w:rsid w:val="00A97AED"/>
    <w:rsid w:val="00AA1A23"/>
    <w:rsid w:val="00AA5FE3"/>
    <w:rsid w:val="00AA66E5"/>
    <w:rsid w:val="00AB276F"/>
    <w:rsid w:val="00AB3D79"/>
    <w:rsid w:val="00AC04DD"/>
    <w:rsid w:val="00AC3551"/>
    <w:rsid w:val="00AD2BC0"/>
    <w:rsid w:val="00AD2E76"/>
    <w:rsid w:val="00AD41C5"/>
    <w:rsid w:val="00AE093F"/>
    <w:rsid w:val="00AE25EC"/>
    <w:rsid w:val="00AE67B7"/>
    <w:rsid w:val="00AF0268"/>
    <w:rsid w:val="00AF1212"/>
    <w:rsid w:val="00AF7CD7"/>
    <w:rsid w:val="00B01003"/>
    <w:rsid w:val="00B02716"/>
    <w:rsid w:val="00B050EA"/>
    <w:rsid w:val="00B05D18"/>
    <w:rsid w:val="00B102CF"/>
    <w:rsid w:val="00B15911"/>
    <w:rsid w:val="00B16AB3"/>
    <w:rsid w:val="00B22011"/>
    <w:rsid w:val="00B239D4"/>
    <w:rsid w:val="00B23E5E"/>
    <w:rsid w:val="00B31791"/>
    <w:rsid w:val="00B331CB"/>
    <w:rsid w:val="00B34B01"/>
    <w:rsid w:val="00B3634C"/>
    <w:rsid w:val="00B44697"/>
    <w:rsid w:val="00B63B11"/>
    <w:rsid w:val="00B701E5"/>
    <w:rsid w:val="00B72365"/>
    <w:rsid w:val="00B761C4"/>
    <w:rsid w:val="00B77248"/>
    <w:rsid w:val="00B81660"/>
    <w:rsid w:val="00B84453"/>
    <w:rsid w:val="00B8650C"/>
    <w:rsid w:val="00B86694"/>
    <w:rsid w:val="00BA6625"/>
    <w:rsid w:val="00BB33F5"/>
    <w:rsid w:val="00BB640C"/>
    <w:rsid w:val="00BC4620"/>
    <w:rsid w:val="00BE4294"/>
    <w:rsid w:val="00BE5CAC"/>
    <w:rsid w:val="00BF2144"/>
    <w:rsid w:val="00BF6E36"/>
    <w:rsid w:val="00C06B72"/>
    <w:rsid w:val="00C11A3B"/>
    <w:rsid w:val="00C12C0A"/>
    <w:rsid w:val="00C13C02"/>
    <w:rsid w:val="00C20B7B"/>
    <w:rsid w:val="00C21468"/>
    <w:rsid w:val="00C21E69"/>
    <w:rsid w:val="00C25F73"/>
    <w:rsid w:val="00C25F9E"/>
    <w:rsid w:val="00C33A1E"/>
    <w:rsid w:val="00C36D52"/>
    <w:rsid w:val="00C401C5"/>
    <w:rsid w:val="00C470F8"/>
    <w:rsid w:val="00C51721"/>
    <w:rsid w:val="00C619C6"/>
    <w:rsid w:val="00C61FFE"/>
    <w:rsid w:val="00C64616"/>
    <w:rsid w:val="00C64B76"/>
    <w:rsid w:val="00C66A67"/>
    <w:rsid w:val="00C80201"/>
    <w:rsid w:val="00C80C84"/>
    <w:rsid w:val="00C80D5D"/>
    <w:rsid w:val="00C815A0"/>
    <w:rsid w:val="00C85760"/>
    <w:rsid w:val="00C914D8"/>
    <w:rsid w:val="00C91FD7"/>
    <w:rsid w:val="00CA7EF6"/>
    <w:rsid w:val="00CB25F3"/>
    <w:rsid w:val="00CB3DDA"/>
    <w:rsid w:val="00CB7556"/>
    <w:rsid w:val="00CD07B3"/>
    <w:rsid w:val="00CD0FF7"/>
    <w:rsid w:val="00CE060D"/>
    <w:rsid w:val="00CE1668"/>
    <w:rsid w:val="00CE3A3E"/>
    <w:rsid w:val="00CE4498"/>
    <w:rsid w:val="00CF0B69"/>
    <w:rsid w:val="00CF22CD"/>
    <w:rsid w:val="00CF3F0B"/>
    <w:rsid w:val="00CF68CF"/>
    <w:rsid w:val="00CF6C1E"/>
    <w:rsid w:val="00D12C48"/>
    <w:rsid w:val="00D22D83"/>
    <w:rsid w:val="00D260AD"/>
    <w:rsid w:val="00D275C9"/>
    <w:rsid w:val="00D27791"/>
    <w:rsid w:val="00D34D52"/>
    <w:rsid w:val="00D35044"/>
    <w:rsid w:val="00D361DF"/>
    <w:rsid w:val="00D42567"/>
    <w:rsid w:val="00D4275F"/>
    <w:rsid w:val="00D469D9"/>
    <w:rsid w:val="00D515B3"/>
    <w:rsid w:val="00D52E13"/>
    <w:rsid w:val="00D64CB1"/>
    <w:rsid w:val="00D72411"/>
    <w:rsid w:val="00D73142"/>
    <w:rsid w:val="00D865A0"/>
    <w:rsid w:val="00D955B6"/>
    <w:rsid w:val="00DA2EDA"/>
    <w:rsid w:val="00DA642F"/>
    <w:rsid w:val="00DA6760"/>
    <w:rsid w:val="00DA7A68"/>
    <w:rsid w:val="00DB1437"/>
    <w:rsid w:val="00DB46AB"/>
    <w:rsid w:val="00DB7E16"/>
    <w:rsid w:val="00DC6849"/>
    <w:rsid w:val="00DD0D80"/>
    <w:rsid w:val="00DD1B39"/>
    <w:rsid w:val="00DD2BFA"/>
    <w:rsid w:val="00DD6220"/>
    <w:rsid w:val="00DD6EBE"/>
    <w:rsid w:val="00DE72A9"/>
    <w:rsid w:val="00DF5A62"/>
    <w:rsid w:val="00E01E43"/>
    <w:rsid w:val="00E034AF"/>
    <w:rsid w:val="00E11505"/>
    <w:rsid w:val="00E13F50"/>
    <w:rsid w:val="00E167D9"/>
    <w:rsid w:val="00E16C37"/>
    <w:rsid w:val="00E175B7"/>
    <w:rsid w:val="00E2160B"/>
    <w:rsid w:val="00E21635"/>
    <w:rsid w:val="00E2471E"/>
    <w:rsid w:val="00E406A7"/>
    <w:rsid w:val="00E439EF"/>
    <w:rsid w:val="00E474FF"/>
    <w:rsid w:val="00E55741"/>
    <w:rsid w:val="00E61ECD"/>
    <w:rsid w:val="00E73253"/>
    <w:rsid w:val="00E77381"/>
    <w:rsid w:val="00E81CDA"/>
    <w:rsid w:val="00E87A22"/>
    <w:rsid w:val="00E93C69"/>
    <w:rsid w:val="00EA7621"/>
    <w:rsid w:val="00ED5183"/>
    <w:rsid w:val="00ED7F71"/>
    <w:rsid w:val="00EE1BD2"/>
    <w:rsid w:val="00EE1CA2"/>
    <w:rsid w:val="00EE68B8"/>
    <w:rsid w:val="00EF3D00"/>
    <w:rsid w:val="00EF412F"/>
    <w:rsid w:val="00EF76C4"/>
    <w:rsid w:val="00EF7EAE"/>
    <w:rsid w:val="00F04064"/>
    <w:rsid w:val="00F11CFD"/>
    <w:rsid w:val="00F15C9F"/>
    <w:rsid w:val="00F2572C"/>
    <w:rsid w:val="00F25C5D"/>
    <w:rsid w:val="00F34D9A"/>
    <w:rsid w:val="00F471A5"/>
    <w:rsid w:val="00F51F9C"/>
    <w:rsid w:val="00F56D75"/>
    <w:rsid w:val="00F60217"/>
    <w:rsid w:val="00F62A0C"/>
    <w:rsid w:val="00F65AB3"/>
    <w:rsid w:val="00F727E0"/>
    <w:rsid w:val="00F73032"/>
    <w:rsid w:val="00F73B07"/>
    <w:rsid w:val="00F75603"/>
    <w:rsid w:val="00F77E1B"/>
    <w:rsid w:val="00F81DFC"/>
    <w:rsid w:val="00F92124"/>
    <w:rsid w:val="00F92B35"/>
    <w:rsid w:val="00FB09AA"/>
    <w:rsid w:val="00FB09EA"/>
    <w:rsid w:val="00FC3FA3"/>
    <w:rsid w:val="00FD3F3C"/>
    <w:rsid w:val="00FD42F9"/>
    <w:rsid w:val="00FD47B6"/>
    <w:rsid w:val="00FD5DAC"/>
    <w:rsid w:val="00FE49E7"/>
    <w:rsid w:val="00FE4EA0"/>
    <w:rsid w:val="00FE52FE"/>
    <w:rsid w:val="00FE69A4"/>
    <w:rsid w:val="00FF2CEA"/>
    <w:rsid w:val="00FF35C2"/>
    <w:rsid w:val="00FF423C"/>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D0279A2-2552-4E9F-8A46-F0EBBBDD27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56730"/>
    <w:pPr>
      <w:spacing w:after="0" w:line="276" w:lineRule="auto"/>
    </w:pPr>
    <w:rPr>
      <w:rFonts w:eastAsiaTheme="minorEastAsia"/>
      <w:lang w:val="fr-FR" w:eastAsia="fr-FR"/>
    </w:rPr>
  </w:style>
  <w:style w:type="paragraph" w:styleId="Heading1">
    <w:name w:val="heading 1"/>
    <w:basedOn w:val="Normal"/>
    <w:next w:val="Normal"/>
    <w:link w:val="Heading1Char"/>
    <w:uiPriority w:val="9"/>
    <w:qFormat/>
    <w:rsid w:val="002507D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aliases w:val="Paranum,alec2"/>
    <w:basedOn w:val="Normal"/>
    <w:next w:val="Normal"/>
    <w:link w:val="Heading2Char"/>
    <w:qFormat/>
    <w:rsid w:val="002507D9"/>
    <w:pPr>
      <w:keepNext/>
      <w:spacing w:before="240" w:after="240" w:line="240" w:lineRule="auto"/>
      <w:outlineLvl w:val="1"/>
    </w:pPr>
    <w:rPr>
      <w:rFonts w:ascii="Times New Roman Bold" w:eastAsia="Times New Roman" w:hAnsi="Times New Roman Bold" w:cs="Times New Roman"/>
      <w:b/>
      <w:bCs/>
      <w:iCs/>
      <w:sz w:val="24"/>
      <w:szCs w:val="28"/>
    </w:rPr>
  </w:style>
  <w:style w:type="paragraph" w:styleId="Heading3">
    <w:name w:val="heading 3"/>
    <w:basedOn w:val="Normal"/>
    <w:next w:val="Normal"/>
    <w:link w:val="Heading3Char"/>
    <w:uiPriority w:val="9"/>
    <w:unhideWhenUsed/>
    <w:qFormat/>
    <w:rsid w:val="002507D9"/>
    <w:pPr>
      <w:keepNext/>
      <w:keepLines/>
      <w:spacing w:before="200"/>
      <w:outlineLvl w:val="2"/>
    </w:pPr>
    <w:rPr>
      <w:rFonts w:asciiTheme="majorHAnsi" w:eastAsiaTheme="majorEastAsia" w:hAnsiTheme="majorHAnsi" w:cstheme="majorBidi"/>
      <w:b/>
      <w:b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507D9"/>
    <w:rPr>
      <w:rFonts w:asciiTheme="majorHAnsi" w:eastAsiaTheme="majorEastAsia" w:hAnsiTheme="majorHAnsi" w:cstheme="majorBidi"/>
      <w:b/>
      <w:bCs/>
      <w:color w:val="2E74B5" w:themeColor="accent1" w:themeShade="BF"/>
      <w:sz w:val="28"/>
      <w:szCs w:val="28"/>
      <w:lang w:val="fr-FR" w:eastAsia="fr-FR"/>
    </w:rPr>
  </w:style>
  <w:style w:type="character" w:customStyle="1" w:styleId="Heading2Char">
    <w:name w:val="Heading 2 Char"/>
    <w:aliases w:val="Paranum Char,alec2 Char"/>
    <w:basedOn w:val="DefaultParagraphFont"/>
    <w:link w:val="Heading2"/>
    <w:rsid w:val="002507D9"/>
    <w:rPr>
      <w:rFonts w:ascii="Times New Roman Bold" w:eastAsia="Times New Roman" w:hAnsi="Times New Roman Bold" w:cs="Times New Roman"/>
      <w:b/>
      <w:bCs/>
      <w:iCs/>
      <w:sz w:val="24"/>
      <w:szCs w:val="28"/>
      <w:lang w:val="fr-FR" w:eastAsia="fr-FR"/>
    </w:rPr>
  </w:style>
  <w:style w:type="character" w:customStyle="1" w:styleId="Heading3Char">
    <w:name w:val="Heading 3 Char"/>
    <w:basedOn w:val="DefaultParagraphFont"/>
    <w:link w:val="Heading3"/>
    <w:uiPriority w:val="9"/>
    <w:rsid w:val="002507D9"/>
    <w:rPr>
      <w:rFonts w:asciiTheme="majorHAnsi" w:eastAsiaTheme="majorEastAsia" w:hAnsiTheme="majorHAnsi" w:cstheme="majorBidi"/>
      <w:b/>
      <w:bCs/>
      <w:color w:val="5B9BD5" w:themeColor="accent1"/>
      <w:lang w:val="fr-FR" w:eastAsia="fr-FR"/>
    </w:rPr>
  </w:style>
  <w:style w:type="paragraph" w:styleId="ListParagraph">
    <w:name w:val="List Paragraph"/>
    <w:aliases w:val="References,Liste 1,Numbered List Paragraph,ReferencesCxSpLast,Medium Grid 1 - Accent 21,Puce,List Paragraph (numbered (a)),List Paragraph nowy,List Paragraph1,123 List Paragraph,List_Paragraph,Multilevel para_II,Tableau Adere"/>
    <w:basedOn w:val="Normal"/>
    <w:link w:val="ListParagraphChar"/>
    <w:uiPriority w:val="34"/>
    <w:qFormat/>
    <w:rsid w:val="002507D9"/>
    <w:pPr>
      <w:ind w:left="720"/>
      <w:contextualSpacing/>
    </w:pPr>
  </w:style>
  <w:style w:type="paragraph" w:styleId="Caption">
    <w:name w:val="caption"/>
    <w:basedOn w:val="Normal"/>
    <w:next w:val="Normal"/>
    <w:qFormat/>
    <w:rsid w:val="002507D9"/>
    <w:pPr>
      <w:spacing w:before="120" w:after="120" w:line="240" w:lineRule="auto"/>
    </w:pPr>
    <w:rPr>
      <w:rFonts w:ascii="Times New Roman" w:eastAsia="Times New Roman" w:hAnsi="Times New Roman" w:cs="Times New Roman"/>
      <w:b/>
      <w:bCs/>
      <w:sz w:val="20"/>
      <w:szCs w:val="20"/>
    </w:rPr>
  </w:style>
  <w:style w:type="paragraph" w:customStyle="1" w:styleId="Default">
    <w:name w:val="Default"/>
    <w:rsid w:val="002507D9"/>
    <w:pPr>
      <w:autoSpaceDE w:val="0"/>
      <w:autoSpaceDN w:val="0"/>
      <w:adjustRightInd w:val="0"/>
      <w:spacing w:after="0" w:line="240" w:lineRule="auto"/>
    </w:pPr>
    <w:rPr>
      <w:rFonts w:ascii="OEOIEP+Arial" w:eastAsia="Calibri" w:hAnsi="OEOIEP+Arial" w:cs="OEOIEP+Arial"/>
      <w:color w:val="000000"/>
      <w:sz w:val="24"/>
      <w:szCs w:val="24"/>
      <w:lang w:eastAsia="fr-FR"/>
    </w:rPr>
  </w:style>
  <w:style w:type="character" w:customStyle="1" w:styleId="ListParagraphChar">
    <w:name w:val="List Paragraph Char"/>
    <w:aliases w:val="References Char,Liste 1 Char,Numbered List Paragraph Char,ReferencesCxSpLast Char,Medium Grid 1 - Accent 21 Char,Puce Char,List Paragraph (numbered (a)) Char,List Paragraph nowy Char,List Paragraph1 Char,123 List Paragraph Char"/>
    <w:link w:val="ListParagraph"/>
    <w:uiPriority w:val="34"/>
    <w:qFormat/>
    <w:locked/>
    <w:rsid w:val="002507D9"/>
    <w:rPr>
      <w:rFonts w:eastAsiaTheme="minorEastAsia"/>
      <w:lang w:val="fr-FR" w:eastAsia="fr-FR"/>
    </w:rPr>
  </w:style>
  <w:style w:type="paragraph" w:customStyle="1" w:styleId="Bullets">
    <w:name w:val="Bullets"/>
    <w:basedOn w:val="Normal"/>
    <w:link w:val="BulletsChar"/>
    <w:qFormat/>
    <w:rsid w:val="002507D9"/>
    <w:pPr>
      <w:numPr>
        <w:numId w:val="3"/>
      </w:numPr>
      <w:spacing w:after="160" w:line="240" w:lineRule="atLeast"/>
      <w:jc w:val="both"/>
    </w:pPr>
    <w:rPr>
      <w:rFonts w:ascii="Arial" w:eastAsia="Times New Roman" w:hAnsi="Arial" w:cs="Times New Roman"/>
      <w:sz w:val="20"/>
      <w:szCs w:val="24"/>
    </w:rPr>
  </w:style>
  <w:style w:type="character" w:customStyle="1" w:styleId="BulletsChar">
    <w:name w:val="Bullets Char"/>
    <w:basedOn w:val="DefaultParagraphFont"/>
    <w:link w:val="Bullets"/>
    <w:locked/>
    <w:rsid w:val="002507D9"/>
    <w:rPr>
      <w:rFonts w:ascii="Arial" w:eastAsia="Times New Roman" w:hAnsi="Arial" w:cs="Times New Roman"/>
      <w:sz w:val="20"/>
      <w:szCs w:val="24"/>
      <w:lang w:val="fr-FR" w:eastAsia="fr-FR"/>
    </w:rPr>
  </w:style>
  <w:style w:type="paragraph" w:styleId="Header">
    <w:name w:val="header"/>
    <w:basedOn w:val="Normal"/>
    <w:link w:val="HeaderChar"/>
    <w:uiPriority w:val="99"/>
    <w:unhideWhenUsed/>
    <w:rsid w:val="002507D9"/>
    <w:pPr>
      <w:tabs>
        <w:tab w:val="center" w:pos="4536"/>
        <w:tab w:val="right" w:pos="9072"/>
      </w:tabs>
      <w:spacing w:line="240" w:lineRule="auto"/>
    </w:pPr>
  </w:style>
  <w:style w:type="character" w:customStyle="1" w:styleId="HeaderChar">
    <w:name w:val="Header Char"/>
    <w:basedOn w:val="DefaultParagraphFont"/>
    <w:link w:val="Header"/>
    <w:uiPriority w:val="99"/>
    <w:rsid w:val="002507D9"/>
    <w:rPr>
      <w:rFonts w:eastAsiaTheme="minorEastAsia"/>
      <w:lang w:val="fr-FR" w:eastAsia="fr-FR"/>
    </w:rPr>
  </w:style>
  <w:style w:type="paragraph" w:styleId="Footer">
    <w:name w:val="footer"/>
    <w:basedOn w:val="Normal"/>
    <w:link w:val="FooterChar"/>
    <w:uiPriority w:val="99"/>
    <w:unhideWhenUsed/>
    <w:rsid w:val="002507D9"/>
    <w:pPr>
      <w:tabs>
        <w:tab w:val="center" w:pos="4536"/>
        <w:tab w:val="right" w:pos="9072"/>
      </w:tabs>
      <w:spacing w:line="240" w:lineRule="auto"/>
    </w:pPr>
  </w:style>
  <w:style w:type="character" w:customStyle="1" w:styleId="FooterChar">
    <w:name w:val="Footer Char"/>
    <w:basedOn w:val="DefaultParagraphFont"/>
    <w:link w:val="Footer"/>
    <w:uiPriority w:val="99"/>
    <w:rsid w:val="002507D9"/>
    <w:rPr>
      <w:rFonts w:eastAsiaTheme="minorEastAsia"/>
      <w:lang w:val="fr-FR" w:eastAsia="fr-FR"/>
    </w:rPr>
  </w:style>
  <w:style w:type="character" w:styleId="CommentReference">
    <w:name w:val="annotation reference"/>
    <w:basedOn w:val="DefaultParagraphFont"/>
    <w:uiPriority w:val="99"/>
    <w:semiHidden/>
    <w:unhideWhenUsed/>
    <w:rsid w:val="002507D9"/>
    <w:rPr>
      <w:sz w:val="16"/>
      <w:szCs w:val="16"/>
    </w:rPr>
  </w:style>
  <w:style w:type="paragraph" w:styleId="CommentText">
    <w:name w:val="annotation text"/>
    <w:basedOn w:val="Normal"/>
    <w:link w:val="CommentTextChar"/>
    <w:uiPriority w:val="99"/>
    <w:semiHidden/>
    <w:unhideWhenUsed/>
    <w:rsid w:val="002507D9"/>
    <w:pPr>
      <w:spacing w:line="240" w:lineRule="auto"/>
    </w:pPr>
    <w:rPr>
      <w:sz w:val="20"/>
      <w:szCs w:val="20"/>
    </w:rPr>
  </w:style>
  <w:style w:type="character" w:customStyle="1" w:styleId="CommentTextChar">
    <w:name w:val="Comment Text Char"/>
    <w:basedOn w:val="DefaultParagraphFont"/>
    <w:link w:val="CommentText"/>
    <w:uiPriority w:val="99"/>
    <w:semiHidden/>
    <w:rsid w:val="002507D9"/>
    <w:rPr>
      <w:rFonts w:eastAsiaTheme="minorEastAsia"/>
      <w:sz w:val="20"/>
      <w:szCs w:val="20"/>
      <w:lang w:val="fr-FR" w:eastAsia="fr-FR"/>
    </w:rPr>
  </w:style>
  <w:style w:type="paragraph" w:styleId="CommentSubject">
    <w:name w:val="annotation subject"/>
    <w:basedOn w:val="CommentText"/>
    <w:next w:val="CommentText"/>
    <w:link w:val="CommentSubjectChar"/>
    <w:uiPriority w:val="99"/>
    <w:semiHidden/>
    <w:unhideWhenUsed/>
    <w:rsid w:val="002507D9"/>
    <w:rPr>
      <w:b/>
      <w:bCs/>
    </w:rPr>
  </w:style>
  <w:style w:type="character" w:customStyle="1" w:styleId="CommentSubjectChar">
    <w:name w:val="Comment Subject Char"/>
    <w:basedOn w:val="CommentTextChar"/>
    <w:link w:val="CommentSubject"/>
    <w:uiPriority w:val="99"/>
    <w:semiHidden/>
    <w:rsid w:val="002507D9"/>
    <w:rPr>
      <w:rFonts w:eastAsiaTheme="minorEastAsia"/>
      <w:b/>
      <w:bCs/>
      <w:sz w:val="20"/>
      <w:szCs w:val="20"/>
      <w:lang w:val="fr-FR" w:eastAsia="fr-FR"/>
    </w:rPr>
  </w:style>
  <w:style w:type="paragraph" w:styleId="BalloonText">
    <w:name w:val="Balloon Text"/>
    <w:basedOn w:val="Normal"/>
    <w:link w:val="BalloonTextChar"/>
    <w:uiPriority w:val="99"/>
    <w:semiHidden/>
    <w:unhideWhenUsed/>
    <w:rsid w:val="002507D9"/>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507D9"/>
    <w:rPr>
      <w:rFonts w:ascii="Tahoma" w:eastAsiaTheme="minorEastAsia" w:hAnsi="Tahoma" w:cs="Tahoma"/>
      <w:sz w:val="16"/>
      <w:szCs w:val="16"/>
      <w:lang w:val="fr-FR" w:eastAsia="fr-FR"/>
    </w:rPr>
  </w:style>
  <w:style w:type="character" w:styleId="Hyperlink">
    <w:name w:val="Hyperlink"/>
    <w:basedOn w:val="DefaultParagraphFont"/>
    <w:uiPriority w:val="99"/>
    <w:unhideWhenUsed/>
    <w:rsid w:val="002507D9"/>
    <w:rPr>
      <w:color w:val="0000FF"/>
      <w:u w:val="single"/>
    </w:rPr>
  </w:style>
  <w:style w:type="paragraph" w:styleId="NormalWeb">
    <w:name w:val="Normal (Web)"/>
    <w:basedOn w:val="Normal"/>
    <w:uiPriority w:val="99"/>
    <w:unhideWhenUsed/>
    <w:rsid w:val="002507D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wrap1">
    <w:name w:val="nowrap1"/>
    <w:basedOn w:val="DefaultParagraphFont"/>
    <w:rsid w:val="002507D9"/>
  </w:style>
  <w:style w:type="character" w:customStyle="1" w:styleId="citecrochet1">
    <w:name w:val="cite_crochet1"/>
    <w:basedOn w:val="DefaultParagraphFont"/>
    <w:rsid w:val="002507D9"/>
    <w:rPr>
      <w:vanish/>
      <w:webHidden w:val="0"/>
      <w:specVanish w:val="0"/>
    </w:rPr>
  </w:style>
  <w:style w:type="paragraph" w:styleId="FootnoteText">
    <w:name w:val="footnote text"/>
    <w:aliases w:val="FOOTNOTES,fn,single space,footnote text,ALTS FOOTNOTE,Geneva 9,Font: Geneva 9,Boston 10,f,FußnotentextE,ADB,ft,Footnote Text Char1,Footnote Text Char Char,Footnote text,DSE note,Footnote Text 1,Footnote Text Char Char Char Char Char"/>
    <w:basedOn w:val="Normal"/>
    <w:link w:val="FootnoteTextChar"/>
    <w:uiPriority w:val="99"/>
    <w:qFormat/>
    <w:rsid w:val="002507D9"/>
    <w:pPr>
      <w:spacing w:line="240" w:lineRule="auto"/>
    </w:pPr>
    <w:rPr>
      <w:rFonts w:ascii="Times New Roman" w:eastAsia="Times New Roman" w:hAnsi="Times New Roman" w:cs="Times New Roman"/>
      <w:sz w:val="20"/>
      <w:szCs w:val="20"/>
      <w:lang w:val="en-US"/>
    </w:rPr>
  </w:style>
  <w:style w:type="character" w:customStyle="1" w:styleId="FootnoteTextChar">
    <w:name w:val="Footnote Text Char"/>
    <w:aliases w:val="FOOTNOTES Char,fn Char,single space Char,footnote text Char,ALTS FOOTNOTE Char,Geneva 9 Char,Font: Geneva 9 Char,Boston 10 Char,f Char,FußnotentextE Char,ADB Char,ft Char,Footnote Text Char1 Char,Footnote Text Char Char Char"/>
    <w:basedOn w:val="DefaultParagraphFont"/>
    <w:link w:val="FootnoteText"/>
    <w:uiPriority w:val="99"/>
    <w:rsid w:val="002507D9"/>
    <w:rPr>
      <w:rFonts w:ascii="Times New Roman" w:eastAsia="Times New Roman" w:hAnsi="Times New Roman" w:cs="Times New Roman"/>
      <w:sz w:val="20"/>
      <w:szCs w:val="20"/>
      <w:lang w:eastAsia="fr-FR"/>
    </w:rPr>
  </w:style>
  <w:style w:type="character" w:styleId="FootnoteReference">
    <w:name w:val="footnote reference"/>
    <w:aliases w:val="ftref,16 Point,Superscript 6 Point,Знак сноски-FN,Footnote Reference Superscript,Footnote symbol,???? ??????-FN,Footnote Reference Number,Footnote Reference_LVL6,Footnote Reference_LVL61,Footnote Reference_LVL62,fr,BVI fnr,Ref"/>
    <w:link w:val="16PointChar"/>
    <w:uiPriority w:val="99"/>
    <w:qFormat/>
    <w:rsid w:val="002507D9"/>
    <w:rPr>
      <w:vertAlign w:val="superscript"/>
    </w:rPr>
  </w:style>
  <w:style w:type="paragraph" w:customStyle="1" w:styleId="Anna1">
    <w:name w:val="Anna 1"/>
    <w:basedOn w:val="Caption"/>
    <w:link w:val="Anna1Char"/>
    <w:qFormat/>
    <w:rsid w:val="002507D9"/>
    <w:pPr>
      <w:spacing w:before="0" w:after="0"/>
    </w:pPr>
    <w:rPr>
      <w:bCs w:val="0"/>
      <w:sz w:val="24"/>
      <w:szCs w:val="24"/>
    </w:rPr>
  </w:style>
  <w:style w:type="character" w:customStyle="1" w:styleId="Anna1Char">
    <w:name w:val="Anna 1 Char"/>
    <w:link w:val="Anna1"/>
    <w:rsid w:val="002507D9"/>
    <w:rPr>
      <w:rFonts w:ascii="Times New Roman" w:eastAsia="Times New Roman" w:hAnsi="Times New Roman" w:cs="Times New Roman"/>
      <w:b/>
      <w:sz w:val="24"/>
      <w:szCs w:val="24"/>
      <w:lang w:val="fr-FR" w:eastAsia="fr-FR"/>
    </w:rPr>
  </w:style>
  <w:style w:type="paragraph" w:styleId="BodyTextIndent">
    <w:name w:val="Body Text Indent"/>
    <w:basedOn w:val="Normal"/>
    <w:link w:val="BodyTextIndentChar"/>
    <w:rsid w:val="002507D9"/>
    <w:pPr>
      <w:spacing w:after="120" w:line="240" w:lineRule="auto"/>
      <w:ind w:left="283"/>
    </w:pPr>
    <w:rPr>
      <w:rFonts w:ascii="Times New Roman" w:eastAsia="Times New Roman" w:hAnsi="Times New Roman" w:cs="Times New Roman"/>
      <w:szCs w:val="24"/>
    </w:rPr>
  </w:style>
  <w:style w:type="character" w:customStyle="1" w:styleId="BodyTextIndentChar">
    <w:name w:val="Body Text Indent Char"/>
    <w:basedOn w:val="DefaultParagraphFont"/>
    <w:link w:val="BodyTextIndent"/>
    <w:rsid w:val="002507D9"/>
    <w:rPr>
      <w:rFonts w:ascii="Times New Roman" w:eastAsia="Times New Roman" w:hAnsi="Times New Roman" w:cs="Times New Roman"/>
      <w:szCs w:val="24"/>
      <w:lang w:val="fr-FR" w:eastAsia="fr-FR"/>
    </w:rPr>
  </w:style>
  <w:style w:type="paragraph" w:customStyle="1" w:styleId="BankNormal">
    <w:name w:val="BankNormal"/>
    <w:basedOn w:val="Normal"/>
    <w:rsid w:val="002507D9"/>
    <w:pPr>
      <w:spacing w:after="240" w:line="240" w:lineRule="auto"/>
    </w:pPr>
    <w:rPr>
      <w:rFonts w:ascii="Times New Roman" w:eastAsia="Times New Roman" w:hAnsi="Times New Roman" w:cs="Times New Roman"/>
      <w:szCs w:val="20"/>
      <w:lang w:val="en-US"/>
    </w:rPr>
  </w:style>
  <w:style w:type="character" w:customStyle="1" w:styleId="spelle">
    <w:name w:val="spelle"/>
    <w:basedOn w:val="DefaultParagraphFont"/>
    <w:rsid w:val="002507D9"/>
  </w:style>
  <w:style w:type="paragraph" w:styleId="PlainText">
    <w:name w:val="Plain Text"/>
    <w:basedOn w:val="Normal"/>
    <w:link w:val="PlainTextChar"/>
    <w:rsid w:val="002507D9"/>
    <w:pPr>
      <w:spacing w:line="240" w:lineRule="auto"/>
    </w:pPr>
    <w:rPr>
      <w:rFonts w:ascii="Courier New" w:eastAsia="Times New Roman" w:hAnsi="Courier New" w:cs="Courier New"/>
      <w:sz w:val="20"/>
      <w:szCs w:val="20"/>
    </w:rPr>
  </w:style>
  <w:style w:type="character" w:customStyle="1" w:styleId="PlainTextChar">
    <w:name w:val="Plain Text Char"/>
    <w:basedOn w:val="DefaultParagraphFont"/>
    <w:link w:val="PlainText"/>
    <w:rsid w:val="002507D9"/>
    <w:rPr>
      <w:rFonts w:ascii="Courier New" w:eastAsia="Times New Roman" w:hAnsi="Courier New" w:cs="Courier New"/>
      <w:sz w:val="20"/>
      <w:szCs w:val="20"/>
      <w:lang w:val="fr-FR" w:eastAsia="fr-FR"/>
    </w:rPr>
  </w:style>
  <w:style w:type="paragraph" w:customStyle="1" w:styleId="yiv8351392403msonormal">
    <w:name w:val="yiv8351392403msonormal"/>
    <w:basedOn w:val="Normal"/>
    <w:rsid w:val="002507D9"/>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1"/>
    <w:qFormat/>
    <w:rsid w:val="002507D9"/>
    <w:pPr>
      <w:spacing w:after="0" w:line="240" w:lineRule="auto"/>
    </w:pPr>
    <w:rPr>
      <w:rFonts w:eastAsiaTheme="minorEastAsia"/>
      <w:lang w:val="fr-FR" w:eastAsia="fr-FR"/>
    </w:rPr>
  </w:style>
  <w:style w:type="paragraph" w:styleId="TOCHeading">
    <w:name w:val="TOC Heading"/>
    <w:basedOn w:val="Heading1"/>
    <w:next w:val="Normal"/>
    <w:uiPriority w:val="39"/>
    <w:unhideWhenUsed/>
    <w:qFormat/>
    <w:rsid w:val="002507D9"/>
    <w:pPr>
      <w:outlineLvl w:val="9"/>
    </w:pPr>
  </w:style>
  <w:style w:type="paragraph" w:styleId="TOC2">
    <w:name w:val="toc 2"/>
    <w:basedOn w:val="Normal"/>
    <w:next w:val="Normal"/>
    <w:autoRedefine/>
    <w:uiPriority w:val="39"/>
    <w:unhideWhenUsed/>
    <w:qFormat/>
    <w:rsid w:val="002507D9"/>
    <w:pPr>
      <w:spacing w:after="100"/>
      <w:ind w:left="220"/>
    </w:pPr>
  </w:style>
  <w:style w:type="paragraph" w:styleId="TOC3">
    <w:name w:val="toc 3"/>
    <w:basedOn w:val="Normal"/>
    <w:next w:val="Normal"/>
    <w:autoRedefine/>
    <w:uiPriority w:val="39"/>
    <w:unhideWhenUsed/>
    <w:qFormat/>
    <w:rsid w:val="002507D9"/>
    <w:pPr>
      <w:spacing w:after="100"/>
      <w:ind w:left="440"/>
    </w:pPr>
  </w:style>
  <w:style w:type="paragraph" w:styleId="TOC1">
    <w:name w:val="toc 1"/>
    <w:basedOn w:val="Normal"/>
    <w:next w:val="Normal"/>
    <w:autoRedefine/>
    <w:uiPriority w:val="39"/>
    <w:unhideWhenUsed/>
    <w:qFormat/>
    <w:rsid w:val="002507D9"/>
    <w:pPr>
      <w:tabs>
        <w:tab w:val="right" w:leader="dot" w:pos="9062"/>
      </w:tabs>
      <w:spacing w:after="100"/>
    </w:pPr>
  </w:style>
  <w:style w:type="character" w:customStyle="1" w:styleId="apple-converted-space">
    <w:name w:val="apple-converted-space"/>
    <w:basedOn w:val="DefaultParagraphFont"/>
    <w:rsid w:val="002507D9"/>
  </w:style>
  <w:style w:type="paragraph" w:styleId="TableofFigures">
    <w:name w:val="table of figures"/>
    <w:basedOn w:val="Normal"/>
    <w:next w:val="Normal"/>
    <w:uiPriority w:val="99"/>
    <w:unhideWhenUsed/>
    <w:rsid w:val="002507D9"/>
  </w:style>
  <w:style w:type="paragraph" w:styleId="Revision">
    <w:name w:val="Revision"/>
    <w:hidden/>
    <w:uiPriority w:val="99"/>
    <w:semiHidden/>
    <w:rsid w:val="0059281B"/>
    <w:pPr>
      <w:spacing w:after="0" w:line="240" w:lineRule="auto"/>
    </w:pPr>
    <w:rPr>
      <w:rFonts w:eastAsiaTheme="minorEastAsia"/>
      <w:lang w:val="fr-FR" w:eastAsia="fr-FR"/>
    </w:rPr>
  </w:style>
  <w:style w:type="character" w:customStyle="1" w:styleId="pucepointCar">
    <w:name w:val="puce point Car"/>
    <w:basedOn w:val="DefaultParagraphFont"/>
    <w:link w:val="pucepoint"/>
    <w:locked/>
    <w:rsid w:val="00056284"/>
    <w:rPr>
      <w:rFonts w:ascii="Arial" w:eastAsia="Times New Roman" w:hAnsi="Arial" w:cs="Times New Roman"/>
      <w:position w:val="-7"/>
      <w:szCs w:val="20"/>
      <w:lang w:val="fr-CA" w:eastAsia="fr-CA"/>
    </w:rPr>
  </w:style>
  <w:style w:type="paragraph" w:customStyle="1" w:styleId="pucepoint">
    <w:name w:val="puce point"/>
    <w:basedOn w:val="Normal"/>
    <w:link w:val="pucepointCar"/>
    <w:rsid w:val="00056284"/>
    <w:pPr>
      <w:numPr>
        <w:numId w:val="18"/>
      </w:numPr>
      <w:spacing w:after="60" w:line="240" w:lineRule="auto"/>
      <w:jc w:val="both"/>
    </w:pPr>
    <w:rPr>
      <w:rFonts w:ascii="Arial" w:eastAsia="Times New Roman" w:hAnsi="Arial" w:cs="Times New Roman"/>
      <w:position w:val="-7"/>
      <w:szCs w:val="20"/>
      <w:lang w:val="fr-CA" w:eastAsia="fr-CA"/>
    </w:rPr>
  </w:style>
  <w:style w:type="paragraph" w:customStyle="1" w:styleId="16PointChar">
    <w:name w:val="16 Point Char"/>
    <w:aliases w:val="Superscript 6 Point Char,ftref Char,BVI fnr Char,Footnote Reference Number Char,Normal + Font:9 Point Char,Superscript 3 Point Times Char"/>
    <w:basedOn w:val="Normal"/>
    <w:next w:val="Normal"/>
    <w:link w:val="FootnoteReference"/>
    <w:uiPriority w:val="99"/>
    <w:rsid w:val="005C2B6A"/>
    <w:pPr>
      <w:spacing w:after="160" w:line="240" w:lineRule="exact"/>
    </w:pPr>
    <w:rPr>
      <w:rFonts w:eastAsiaTheme="minorHAnsi"/>
      <w:vertAlign w:val="superscript"/>
      <w:lang w:val="en-US" w:eastAsia="en-US"/>
    </w:rPr>
  </w:style>
  <w:style w:type="character" w:customStyle="1" w:styleId="Corpsdutexte">
    <w:name w:val="Corps du texte"/>
    <w:basedOn w:val="DefaultParagraphFont"/>
    <w:rsid w:val="00B331CB"/>
    <w:rPr>
      <w:rFonts w:ascii="Times New Roman" w:eastAsia="Times New Roman" w:hAnsi="Times New Roman" w:cs="Times New Roman"/>
      <w:b w:val="0"/>
      <w:bCs w:val="0"/>
      <w:i w:val="0"/>
      <w:iCs w:val="0"/>
      <w:smallCaps w:val="0"/>
      <w:strike w:val="0"/>
      <w:color w:val="000000"/>
      <w:spacing w:val="2"/>
      <w:w w:val="100"/>
      <w:position w:val="0"/>
      <w:sz w:val="21"/>
      <w:szCs w:val="21"/>
      <w:u w:val="none"/>
      <w:lang w:val="fr-FR"/>
    </w:rPr>
  </w:style>
  <w:style w:type="table" w:styleId="TableGrid">
    <w:name w:val="Table Grid"/>
    <w:basedOn w:val="TableNormal"/>
    <w:uiPriority w:val="59"/>
    <w:rsid w:val="0079187A"/>
    <w:pPr>
      <w:spacing w:after="0" w:line="240" w:lineRule="auto"/>
    </w:pPr>
    <w:rPr>
      <w:lang w:val="fr-F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2947566">
      <w:bodyDiv w:val="1"/>
      <w:marLeft w:val="0"/>
      <w:marRight w:val="0"/>
      <w:marTop w:val="0"/>
      <w:marBottom w:val="0"/>
      <w:divBdr>
        <w:top w:val="none" w:sz="0" w:space="0" w:color="auto"/>
        <w:left w:val="none" w:sz="0" w:space="0" w:color="auto"/>
        <w:bottom w:val="none" w:sz="0" w:space="0" w:color="auto"/>
        <w:right w:val="none" w:sz="0" w:space="0" w:color="auto"/>
      </w:divBdr>
    </w:div>
    <w:div w:id="16884827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3.jpeg"/><Relationship Id="rId18" Type="http://schemas.openxmlformats.org/officeDocument/2006/relationships/hyperlink" Target="https://fr.wikipedia.org/wiki/Cercle_de_Bougouni" TargetMode="External"/><Relationship Id="rId26" Type="http://schemas.openxmlformats.org/officeDocument/2006/relationships/hyperlink" Target="https://fr.wikipedia.org/wiki/Sikasso" TargetMode="External"/><Relationship Id="rId3" Type="http://schemas.openxmlformats.org/officeDocument/2006/relationships/customXml" Target="../customXml/item3.xml"/><Relationship Id="rId21" Type="http://schemas.openxmlformats.org/officeDocument/2006/relationships/hyperlink" Target="https://fr.wikipedia.org/wiki/Cercle_de_Koutiala" TargetMode="External"/><Relationship Id="rId34" Type="http://schemas.openxmlformats.org/officeDocument/2006/relationships/image" Target="media/image8.jpeg"/><Relationship Id="rId7"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hyperlink" Target="https://fr.wikipedia.org/wiki/Collectivit%C3%A9_territoriale_au_Mali" TargetMode="External"/><Relationship Id="rId25" Type="http://schemas.openxmlformats.org/officeDocument/2006/relationships/hyperlink" Target="https://fr.wikipedia.org/wiki/Collectivit%C3%A9_territoriale_au_Mali" TargetMode="External"/><Relationship Id="rId33" Type="http://schemas.openxmlformats.org/officeDocument/2006/relationships/image" Target="media/image7.jpeg"/><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https://fr.wikipedia.org/wiki/Cercle_de_Kolondi%C3%A9ba" TargetMode="External"/><Relationship Id="rId29"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fr.wikipedia.org/wiki/Cercle_de_Yorosso" TargetMode="External"/><Relationship Id="rId32" Type="http://schemas.openxmlformats.org/officeDocument/2006/relationships/image" Target="media/image6.jpeg"/><Relationship Id="rId37"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file:///C:/Users/WINNER/Desktop/Doc%20Ma&#239;ga/issa_CPR_PACAM_for%20RSA%20clearance%20(1)%20pour%20travail.docx" TargetMode="External"/><Relationship Id="rId23" Type="http://schemas.openxmlformats.org/officeDocument/2006/relationships/hyperlink" Target="https://fr.wikipedia.org/wiki/Cercle_de_Yanfolila" TargetMode="External"/><Relationship Id="rId28" Type="http://schemas.openxmlformats.org/officeDocument/2006/relationships/hyperlink" Target="https://fr.wikipedia.org/wiki/Bougouni" TargetMode="External"/><Relationship Id="rId36"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yperlink" Target="https://fr.wikipedia.org/wiki/Cercle_de_Kadiolo" TargetMode="External"/><Relationship Id="rId31" Type="http://schemas.openxmlformats.org/officeDocument/2006/relationships/image" Target="media/image5.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yperlink" Target="https://fr.wikipedia.org/wiki/Cercle_de_Sikasso" TargetMode="External"/><Relationship Id="rId27" Type="http://schemas.openxmlformats.org/officeDocument/2006/relationships/hyperlink" Target="https://fr.wikipedia.org/wiki/Koutiala" TargetMode="External"/><Relationship Id="rId30" Type="http://schemas.openxmlformats.org/officeDocument/2006/relationships/chart" Target="charts/chart1.xml"/><Relationship Id="rId35" Type="http://schemas.openxmlformats.org/officeDocument/2006/relationships/image" Target="media/image9.jpeg"/></Relationships>
</file>

<file path=word/_rels/footnotes.xml.rels><?xml version="1.0" encoding="UTF-8" standalone="yes"?>
<Relationships xmlns="http://schemas.openxmlformats.org/package/2006/relationships"><Relationship Id="rId1" Type="http://schemas.openxmlformats.org/officeDocument/2006/relationships/hyperlink" Target="http://www.fao.org/fileadmin/user_upload/AGRO_Noticias/docs/Productive%20Alliances%20in%20Latin%20America%20-%20Carmine%20Paolo%20de%20Salvo.pdf"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1" Type="http://schemas.openxmlformats.org/officeDocument/2006/relationships/oleObject" Target="Classeur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n-US" sz="1100">
                <a:latin typeface="Arial" panose="020B0604020202020204" pitchFamily="34" charset="0"/>
                <a:cs typeface="Arial" panose="020B0604020202020204" pitchFamily="34" charset="0"/>
              </a:defRPr>
            </a:pPr>
            <a:r>
              <a:rPr lang="en-US" sz="1100" i="0">
                <a:latin typeface="Arial" panose="020B0604020202020204" pitchFamily="34" charset="0"/>
                <a:cs typeface="Arial" panose="020B0604020202020204" pitchFamily="34" charset="0"/>
              </a:rPr>
              <a:t>Taux de participation générale  aux consultations</a:t>
            </a:r>
          </a:p>
        </c:rich>
      </c:tx>
      <c:layout>
        <c:manualLayout>
          <c:xMode val="edge"/>
          <c:yMode val="edge"/>
          <c:x val="0.12879177602799646"/>
          <c:y val="3.7037037037037354E-2"/>
        </c:manualLayout>
      </c:layout>
      <c:overlay val="0"/>
    </c:title>
    <c:autoTitleDeleted val="0"/>
    <c:view3D>
      <c:rotX val="30"/>
      <c:rotY val="0"/>
      <c:rAngAx val="0"/>
    </c:view3D>
    <c:floor>
      <c:thickness val="0"/>
    </c:floor>
    <c:sideWall>
      <c:thickness val="0"/>
    </c:sideWall>
    <c:backWall>
      <c:thickness val="0"/>
    </c:backWall>
    <c:plotArea>
      <c:layout/>
      <c:pie3DChart>
        <c:varyColors val="1"/>
        <c:ser>
          <c:idx val="0"/>
          <c:order val="0"/>
          <c:explosion val="25"/>
          <c:dLbls>
            <c:dLbl>
              <c:idx val="0"/>
              <c:layout>
                <c:manualLayout>
                  <c:x val="9.4547042737250411E-2"/>
                  <c:y val="-0.10521011810432637"/>
                </c:manualLayout>
              </c:layout>
              <c:dLblPos val="bestFit"/>
              <c:showLegendKey val="0"/>
              <c:showVal val="0"/>
              <c:showCatName val="1"/>
              <c:showSerName val="0"/>
              <c:showPercent val="1"/>
              <c:showBubbleSize val="0"/>
              <c:extLst>
                <c:ext xmlns:c15="http://schemas.microsoft.com/office/drawing/2012/chart" uri="{CE6537A1-D6FC-4f65-9D91-7224C49458BB}"/>
              </c:extLst>
            </c:dLbl>
            <c:dLbl>
              <c:idx val="1"/>
              <c:layout>
                <c:manualLayout>
                  <c:x val="0.30570210485043708"/>
                  <c:y val="-3.7132982860350945E-2"/>
                </c:manualLayout>
              </c:layout>
              <c:dLblPos val="bestFit"/>
              <c:showLegendKey val="0"/>
              <c:showVal val="0"/>
              <c:showCatName val="1"/>
              <c:showSerName val="0"/>
              <c:showPercent val="1"/>
              <c:showBubbleSize val="0"/>
              <c:extLst>
                <c:ext xmlns:c15="http://schemas.microsoft.com/office/drawing/2012/chart" uri="{CE6537A1-D6FC-4f65-9D91-7224C49458BB}"/>
              </c:extLst>
            </c:dLbl>
            <c:dLbl>
              <c:idx val="2"/>
              <c:layout>
                <c:manualLayout>
                  <c:x val="-0.12606272364966467"/>
                  <c:y val="-0.16090959239485381"/>
                </c:manualLayout>
              </c:layout>
              <c:dLblPos val="bestFit"/>
              <c:showLegendKey val="0"/>
              <c:showVal val="0"/>
              <c:showCatName val="1"/>
              <c:showSerName val="0"/>
              <c:showPercent val="1"/>
              <c:showBubbleSize val="0"/>
              <c:extLst>
                <c:ext xmlns:c15="http://schemas.microsoft.com/office/drawing/2012/chart" uri="{CE6537A1-D6FC-4f65-9D91-7224C49458BB}"/>
              </c:extLst>
            </c:dLbl>
            <c:spPr>
              <a:noFill/>
              <a:ln>
                <a:noFill/>
              </a:ln>
              <a:effectLst/>
            </c:spPr>
            <c:txPr>
              <a:bodyPr/>
              <a:lstStyle/>
              <a:p>
                <a:pPr>
                  <a:defRPr lang="en-US">
                    <a:latin typeface="Arial" panose="020B0604020202020204" pitchFamily="34" charset="0"/>
                    <a:cs typeface="Arial" panose="020B0604020202020204" pitchFamily="34" charset="0"/>
                  </a:defRPr>
                </a:pPr>
                <a:endParaRPr lang="en-US"/>
              </a:p>
            </c:txPr>
            <c:dLblPos val="outEnd"/>
            <c:showLegendKey val="0"/>
            <c:showVal val="0"/>
            <c:showCatName val="1"/>
            <c:showSerName val="0"/>
            <c:showPercent val="1"/>
            <c:showBubbleSize val="0"/>
            <c:showLeaderLines val="1"/>
            <c:extLst>
              <c:ext xmlns:c15="http://schemas.microsoft.com/office/drawing/2012/chart" uri="{CE6537A1-D6FC-4f65-9D91-7224C49458BB}"/>
            </c:extLst>
          </c:dLbls>
          <c:cat>
            <c:strRef>
              <c:f>Feuil1!$A$2:$A$4</c:f>
              <c:strCache>
                <c:ptCount val="3"/>
                <c:pt idx="0">
                  <c:v>Hommes</c:v>
                </c:pt>
                <c:pt idx="1">
                  <c:v>Femmes</c:v>
                </c:pt>
                <c:pt idx="2">
                  <c:v>Jeunes</c:v>
                </c:pt>
              </c:strCache>
            </c:strRef>
          </c:cat>
          <c:val>
            <c:numRef>
              <c:f>Feuil1!$B$2:$B$4</c:f>
              <c:numCache>
                <c:formatCode>General</c:formatCode>
                <c:ptCount val="3"/>
                <c:pt idx="0">
                  <c:v>46.93</c:v>
                </c:pt>
                <c:pt idx="1">
                  <c:v>4.08</c:v>
                </c:pt>
                <c:pt idx="2">
                  <c:v>48.97</c:v>
                </c:pt>
              </c:numCache>
            </c:numRef>
          </c:val>
        </c:ser>
        <c:dLbls>
          <c:showLegendKey val="0"/>
          <c:showVal val="0"/>
          <c:showCatName val="1"/>
          <c:showSerName val="0"/>
          <c:showPercent val="1"/>
          <c:showBubbleSize val="0"/>
          <c:showLeaderLines val="1"/>
        </c:dLbls>
      </c:pie3DChart>
    </c:plotArea>
    <c:plotVisOnly val="1"/>
    <c:dispBlanksAs val="zero"/>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rojectId xmlns="676a0359-dd47-4db9-a079-f8774ae3fa9c">&lt;a href="/qs/essat/Package/P151449-MaliAgroindustrialCompetitiveness-AdditionalFinancing-20160831110928" target="_blank"&gt;P151449&lt;/a&gt;</ProjectId>
    <Region xmlns="676a0359-dd47-4db9-a079-f8774ae3fa9c">AFR</Region>
    <Project_x0020_Name xmlns="676a0359-dd47-4db9-a079-f8774ae3fa9c">Mali Support to Agroindustrial Competitiveness Project</Project_x0020_Name>
    <Tracker xmlns="676a0359-dd47-4db9-a079-f8774ae3fa9c">
      <UserInfo>
        <DisplayName>Johnson Appavoo</DisplayName>
        <AccountId>244</AccountId>
        <AccountType/>
      </UserInfo>
    </Tracker>
    <TTL xmlns="676a0359-dd47-4db9-a079-f8774ae3fa9c">
      <UserInfo>
        <DisplayName>Alexandre Hugo Laure</DisplayName>
        <AccountId>719</AccountId>
        <AccountType/>
      </UserInfo>
    </TTL>
    <TeamLead xmlns="676a0359-dd47-4db9-a079-f8774ae3fa9c">&lt;a href="http&amp;#58;//isearch.worldbank.org/skillfinder/ppl_profile_new/000420207" target="_blank"&gt;Alexandre Hugo Laure&lt;/a&gt;</TeamLead>
    <PId xmlns="676a0359-dd47-4db9-a079-f8774ae3fa9c">P151449</PId>
    <EnvReviewerEmail xmlns="676a0359-dd47-4db9-a079-f8774ae3fa9c" xsi:nil="true"/>
    <EnvironmentalSpecialistsUsers xmlns="676a0359-dd47-4db9-a079-f8774ae3fa9c">
      <UserInfo>
        <DisplayName/>
        <AccountId xsi:nil="true"/>
        <AccountType/>
      </UserInfo>
    </EnvironmentalSpecialistsUsers>
    <IsEditedEnvReviewerEmail xmlns="676a0359-dd47-4db9-a079-f8774ae3fa9c">false</IsEditedEnvReviewerEmail>
    <Lending_x0020_Instrument xmlns="676a0359-dd47-4db9-a079-f8774ae3fa9c">IPF</Lending_x0020_Instrument>
    <SafeguardsType xmlns="676a0359-dd47-4db9-a079-f8774ae3fa9c"/>
    <NonOperationalComments xmlns="676a0359-dd47-4db9-a079-f8774ae3fa9c" xsi:nil="true"/>
    <AssignedSocialReviewer xmlns="676a0359-dd47-4db9-a079-f8774ae3fa9c">
      <UserInfo>
        <DisplayName/>
        <AccountId xsi:nil="true"/>
        <AccountType/>
      </UserInfo>
    </AssignedSocialReviewer>
    <IsEditedSocReviewerEmail xmlns="676a0359-dd47-4db9-a079-f8774ae3fa9c">false</IsEditedSocReviewerEmail>
    <ReviewDocType xmlns="676a0359-dd47-4db9-a079-f8774ae3fa9c">NA</ReviewDocType>
    <AssignedEnvReviewer xmlns="676a0359-dd47-4db9-a079-f8774ae3fa9c">
      <UserInfo>
        <DisplayName>Maman-Sani Issa</DisplayName>
        <AccountId>453</AccountId>
        <AccountType/>
      </UserInfo>
    </AssignedEnvReviewer>
    <CMU xmlns="676a0359-dd47-4db9-a079-f8774ae3fa9c">AFCW3</CMU>
    <TaskDueDate xmlns="http://schemas.microsoft.com/sharepoint/v3/fields">2016-09-06T04:00:00+00:00</TaskDueDate>
    <IconOverlay xmlns="http://schemas.microsoft.com/sharepoint/v4" xsi:nil="true"/>
    <NonOperationalPackageTitle xmlns="676a0359-dd47-4db9-a079-f8774ae3fa9c" xsi:nil="true"/>
    <ExternalReviewer xmlns="676a0359-dd47-4db9-a079-f8774ae3fa9c">false</ExternalReviewer>
    <Stage xmlns="676a0359-dd47-4db9-a079-f8774ae3fa9c">Instrument Review</Stage>
    <ESSAT_x0020_Package_x0020_Notification_x0020_Phase_x0020_2 xmlns="ccb8f0c8-c16d-48b9-b5c3-08d0a3859776">
      <Url xsi:nil="true"/>
      <Description xsi:nil="true"/>
    </ESSAT_x0020_Package_x0020_Notification_x0020_Phase_x0020_2>
    <IsEditedEnvironmentalReviewer xmlns="676a0359-dd47-4db9-a079-f8774ae3fa9c">false</IsEditedEnvironmentalReviewer>
    <PackageStatus xmlns="676a0359-dd47-4db9-a079-f8774ae3fa9c">Assigned to  reviewer(s)</PackageStatus>
    <LoanAmount xmlns="676a0359-dd47-4db9-a079-f8774ae3fa9c">30 $M</LoanAmount>
    <EnvironmentalSpecialist xmlns="676a0359-dd47-4db9-a079-f8774ae3fa9c" xsi:nil="true"/>
    <GPArea xmlns="676a0359-dd47-4db9-a079-f8774ae3fa9c">GTC07</GPArea>
    <EACategory xmlns="676a0359-dd47-4db9-a079-f8774ae3fa9c">B</EACategory>
    <Assigned_x0020_Coordinator xmlns="676a0359-dd47-4db9-a079-f8774ae3fa9c">
      <UserInfo>
        <DisplayName>Maman-Sani Issa</DisplayName>
        <AccountId>453</AccountId>
        <AccountType/>
      </UserInfo>
    </Assigned_x0020_Coordinator>
    <Sector_x0020_Board xmlns="676a0359-dd47-4db9-a079-f8774ae3fa9c" xsi:nil="true"/>
    <PackageReceivedDate xmlns="676a0359-dd47-4db9-a079-f8774ae3fa9c">2016-08-31T04:00:00+00:00</PackageReceivedDate>
    <ExternalDocumentList xmlns="676a0359-dd47-4db9-a079-f8774ae3fa9c" xsi:nil="true"/>
    <IsEditedSocialReviewer xmlns="676a0359-dd47-4db9-a079-f8774ae3fa9c">false</IsEditedSocialReviewer>
    <Country xmlns="676a0359-dd47-4db9-a079-f8774ae3fa9c">Mali</Country>
    <DocumentType xmlns="676a0359-dd47-4db9-a079-f8774ae3fa9c">Safeguard Instrument</DocumentType>
    <ESSAT_x0020_Package_x0020_Notification xmlns="ccb8f0c8-c16d-48b9-b5c3-08d0a3859776">
      <Url xsi:nil="true"/>
      <Description xsi:nil="true"/>
    </ESSAT_x0020_Package_x0020_Notification>
    <SocialReviewerEmail xmlns="676a0359-dd47-4db9-a079-f8774ae3fa9c" xsi:nil="true"/>
    <SocialSafeguardsSpecialistUsers xmlns="676a0359-dd47-4db9-a079-f8774ae3fa9c">
      <UserInfo>
        <DisplayName/>
        <AccountId xsi:nil="true"/>
        <AccountType/>
      </UserInfo>
    </SocialSafeguardsSpecialistUsers>
    <SafeguardsSpecialist xmlns="676a0359-dd47-4db9-a079-f8774ae3fa9c"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file>

<file path=customXml/item4.xml><?xml version="1.0" encoding="utf-8"?>
<ct:contentTypeSchema xmlns:ct="http://schemas.microsoft.com/office/2006/metadata/contentType" xmlns:ma="http://schemas.microsoft.com/office/2006/metadata/properties/metaAttributes" ct:_="" ma:_="" ma:contentTypeName="Document" ma:contentTypeID="0x010100055C3B3689922B48976C445FBBBAD0B7" ma:contentTypeVersion="73" ma:contentTypeDescription="Create a new document." ma:contentTypeScope="" ma:versionID="10c149be1170152d97631a0c9c927c00">
  <xsd:schema xmlns:xsd="http://www.w3.org/2001/XMLSchema" xmlns:xs="http://www.w3.org/2001/XMLSchema" xmlns:p="http://schemas.microsoft.com/office/2006/metadata/properties" xmlns:ns1="http://schemas.microsoft.com/sharepoint/v3" xmlns:ns2="676a0359-dd47-4db9-a079-f8774ae3fa9c" xmlns:ns3="ccb8f0c8-c16d-48b9-b5c3-08d0a3859776" xmlns:ns4="http://schemas.microsoft.com/sharepoint/v3/fields" xmlns:ns5="http://schemas.microsoft.com/sharepoint/v4" targetNamespace="http://schemas.microsoft.com/office/2006/metadata/properties" ma:root="true" ma:fieldsID="fb15ca2f4af41e3998775572ab38858f" ns1:_="" ns2:_="" ns3:_="" ns4:_="" ns5:_="">
    <xsd:import namespace="http://schemas.microsoft.com/sharepoint/v3"/>
    <xsd:import namespace="676a0359-dd47-4db9-a079-f8774ae3fa9c"/>
    <xsd:import namespace="ccb8f0c8-c16d-48b9-b5c3-08d0a3859776"/>
    <xsd:import namespace="http://schemas.microsoft.com/sharepoint/v3/fields"/>
    <xsd:import namespace="http://schemas.microsoft.com/sharepoint/v4"/>
    <xsd:element name="properties">
      <xsd:complexType>
        <xsd:sequence>
          <xsd:element name="documentManagement">
            <xsd:complexType>
              <xsd:all>
                <xsd:element ref="ns2:ReviewDocType" minOccurs="0"/>
                <xsd:element ref="ns2:DocumentType" minOccurs="0"/>
                <xsd:element ref="ns2:Tracker" minOccurs="0"/>
                <xsd:element ref="ns2:AssignedSocialReviewer" minOccurs="0"/>
                <xsd:element ref="ns2:AssignedEnvReviewer" minOccurs="0"/>
                <xsd:element ref="ns2:ProjectId" minOccurs="0"/>
                <xsd:element ref="ns2:Assigned_x0020_Coordinator" minOccurs="0"/>
                <xsd:element ref="ns3:ESSAT_x0020_Package_x0020_Notification" minOccurs="0"/>
                <xsd:element ref="ns2:Project_x0020_Name" minOccurs="0"/>
                <xsd:element ref="ns2:Country" minOccurs="0"/>
                <xsd:element ref="ns2:LoanAmount" minOccurs="0"/>
                <xsd:element ref="ns2:Stage" minOccurs="0"/>
                <xsd:element ref="ns2:Lending_x0020_Instrument" minOccurs="0"/>
                <xsd:element ref="ns2:CMU" minOccurs="0"/>
                <xsd:element ref="ns2:SafeguardsType" minOccurs="0"/>
                <xsd:element ref="ns2:TTL" minOccurs="0"/>
                <xsd:element ref="ns2:GPArea" minOccurs="0"/>
                <xsd:element ref="ns2:PackageStatus" minOccurs="0"/>
                <xsd:element ref="ns2:EACategory" minOccurs="0"/>
                <xsd:element ref="ns2:PackageReceivedDate" minOccurs="0"/>
                <xsd:element ref="ns2:Sector_x0020_Board" minOccurs="0"/>
                <xsd:element ref="ns2:TeamLead" minOccurs="0"/>
                <xsd:element ref="ns4:TaskDueDate" minOccurs="0"/>
                <xsd:element ref="ns5:IconOverlay" minOccurs="0"/>
                <xsd:element ref="ns1:_vti_ItemDeclaredRecord" minOccurs="0"/>
                <xsd:element ref="ns1:_vti_ItemHoldRecordStatus" minOccurs="0"/>
                <xsd:element ref="ns2:_dlc_DocId" minOccurs="0"/>
                <xsd:element ref="ns2:_dlc_DocIdUrl" minOccurs="0"/>
                <xsd:element ref="ns2:_dlc_DocIdPersistId" minOccurs="0"/>
                <xsd:element ref="ns3:ESSAT_x0020_Package_x0020_Notification_x0020_Phase_x0020_2" minOccurs="0"/>
                <xsd:element ref="ns2:PId" minOccurs="0"/>
                <xsd:element ref="ns2:Region" minOccurs="0"/>
                <xsd:element ref="ns2:NonOperationalPackageTitle" minOccurs="0"/>
                <xsd:element ref="ns2:NonOperationalComments" minOccurs="0"/>
                <xsd:element ref="ns2:EnvironmentalSpecialist" minOccurs="0"/>
                <xsd:element ref="ns2:SafeguardsSpecialist" minOccurs="0"/>
                <xsd:element ref="ns2:EnvReviewerEmail" minOccurs="0"/>
                <xsd:element ref="ns2:ExternalDocumentList" minOccurs="0"/>
                <xsd:element ref="ns2:SocialReviewerEmail" minOccurs="0"/>
                <xsd:element ref="ns2:ExternalReviewer" minOccurs="0"/>
                <xsd:element ref="ns2:EnvironmentalSpecialistsUsers" minOccurs="0"/>
                <xsd:element ref="ns2:SocialSafeguardsSpecialistUsers" minOccurs="0"/>
                <xsd:element ref="ns2:IsEditedEnvironmentalReviewer" minOccurs="0"/>
                <xsd:element ref="ns2:IsEditedSocialReviewer" minOccurs="0"/>
                <xsd:element ref="ns2:IsEditedEnvReviewerEmail" minOccurs="0"/>
                <xsd:element ref="ns2:IsEditedSocReviewerEmai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vti_ItemDeclaredRecord" ma:index="32" nillable="true" ma:displayName="Declared Record" ma:hidden="true" ma:internalName="_vti_ItemDeclaredRecord" ma:readOnly="true">
      <xsd:simpleType>
        <xsd:restriction base="dms:DateTime"/>
      </xsd:simpleType>
    </xsd:element>
    <xsd:element name="_vti_ItemHoldRecordStatus" ma:index="33" nillable="true" ma:displayName="Hold and Record Status" ma:decimals="0" ma:description="" ma:hidden="true" ma:indexed="true" ma:internalName="_vti_ItemHoldRecordStatu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76a0359-dd47-4db9-a079-f8774ae3fa9c" elementFormDefault="qualified">
    <xsd:import namespace="http://schemas.microsoft.com/office/2006/documentManagement/types"/>
    <xsd:import namespace="http://schemas.microsoft.com/office/infopath/2007/PartnerControls"/>
    <xsd:element name="ReviewDocType" ma:index="1" nillable="true" ma:displayName="ReviewDocType" ma:default="NA" ma:description="For review related documents (like Social Review' or Environmental Review)" ma:format="Dropdown" ma:internalName="ReviewDocType">
      <xsd:simpleType>
        <xsd:restriction base="dms:Choice">
          <xsd:enumeration value="NA"/>
          <xsd:enumeration value="Review Document"/>
        </xsd:restriction>
      </xsd:simpleType>
    </xsd:element>
    <xsd:element name="DocumentType" ma:index="3" nillable="true" ma:displayName="DocumentType" ma:internalName="DocumentType">
      <xsd:simpleType>
        <xsd:restriction base="dms:Text">
          <xsd:maxLength value="255"/>
        </xsd:restriction>
      </xsd:simpleType>
    </xsd:element>
    <xsd:element name="Tracker" ma:index="10" nillable="true" ma:displayName="Tracker" ma:hidden="true" ma:list="UserInfo" ma:SharePointGroup="0" ma:internalName="Tracke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ssignedSocialReviewer" ma:index="11" nillable="true" ma:displayName="AssignedSocialReviewer" ma:hidden="true" ma:list="UserInfo" ma:SharePointGroup="0" ma:internalName="AssignedSocialReviewe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ssignedEnvReviewer" ma:index="12" nillable="true" ma:displayName="AssignedEnvReviewer" ma:hidden="true" ma:list="UserInfo" ma:SharePointGroup="0" ma:internalName="AssignedEnvReviewe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rojectId" ma:index="13" nillable="true" ma:displayName="ProjectId" ma:hidden="true" ma:internalName="ProjectId" ma:readOnly="false">
      <xsd:simpleType>
        <xsd:restriction base="dms:Note"/>
      </xsd:simpleType>
    </xsd:element>
    <xsd:element name="Assigned_x0020_Coordinator" ma:index="14" nillable="true" ma:displayName="Safeguards Advisor / Review Coordinator" ma:hidden="true" ma:list="UserInfo" ma:SharePointGroup="0" ma:internalName="Assigned_x0020_Coordinato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roject_x0020_Name" ma:index="16" nillable="true" ma:displayName="Project Name" ma:hidden="true" ma:internalName="Project_x0020_Name" ma:readOnly="false">
      <xsd:simpleType>
        <xsd:restriction base="dms:Text">
          <xsd:maxLength value="255"/>
        </xsd:restriction>
      </xsd:simpleType>
    </xsd:element>
    <xsd:element name="Country" ma:index="17" nillable="true" ma:displayName="Country" ma:hidden="true" ma:internalName="Country" ma:readOnly="false">
      <xsd:simpleType>
        <xsd:restriction base="dms:Text">
          <xsd:maxLength value="255"/>
        </xsd:restriction>
      </xsd:simpleType>
    </xsd:element>
    <xsd:element name="LoanAmount" ma:index="18" nillable="true" ma:displayName="Loan Amount" ma:hidden="true" ma:internalName="Loan_x0020_Amount" ma:readOnly="false">
      <xsd:simpleType>
        <xsd:restriction base="dms:Text">
          <xsd:maxLength value="255"/>
        </xsd:restriction>
      </xsd:simpleType>
    </xsd:element>
    <xsd:element name="Stage" ma:index="19" nillable="true" ma:displayName="Stage" ma:default="Concept" ma:format="Dropdown" ma:hidden="true" ma:internalName="Stage" ma:readOnly="false">
      <xsd:simpleType>
        <xsd:restriction base="dms:Choice">
          <xsd:enumeration value="Concept"/>
          <xsd:enumeration value="QER"/>
          <xsd:enumeration value="Decision"/>
          <xsd:enumeration value="Regional Operations Committee (ROC)"/>
          <xsd:enumeration value="Operations Committee (OC)"/>
          <xsd:enumeration value="Instrument Review"/>
          <xsd:enumeration value="Memo to Management"/>
          <xsd:enumeration value="Other Review"/>
        </xsd:restriction>
      </xsd:simpleType>
    </xsd:element>
    <xsd:element name="Lending_x0020_Instrument" ma:index="20" nillable="true" ma:displayName="Lending Instrument" ma:hidden="true" ma:internalName="Lending_x0020_Instrument" ma:readOnly="false">
      <xsd:simpleType>
        <xsd:restriction base="dms:Text">
          <xsd:maxLength value="255"/>
        </xsd:restriction>
      </xsd:simpleType>
    </xsd:element>
    <xsd:element name="CMU" ma:index="21" nillable="true" ma:displayName="CMU" ma:hidden="true" ma:internalName="CMU" ma:readOnly="false">
      <xsd:simpleType>
        <xsd:restriction base="dms:Text">
          <xsd:maxLength value="255"/>
        </xsd:restriction>
      </xsd:simpleType>
    </xsd:element>
    <xsd:element name="SafeguardsType" ma:index="22" nillable="true" ma:displayName="Safeguards Instrument/Memo type" ma:internalName="Safeguards_x0020_Instrument_x002f_Memo_x0020_type">
      <xsd:complexType>
        <xsd:complexContent>
          <xsd:extension base="dms:MultiChoice">
            <xsd:sequence>
              <xsd:element name="Value" maxOccurs="unbounded" minOccurs="0" nillable="true">
                <xsd:simpleType>
                  <xsd:restriction base="dms:Choice">
                    <xsd:enumeration value="Not applicable"/>
                    <xsd:enumeration value="EA Executive Summary"/>
                    <xsd:enumeration value="EIA"/>
                    <xsd:enumeration value="ESIA"/>
                    <xsd:enumeration value="ESMF"/>
                    <xsd:enumeration value="EMF"/>
                    <xsd:enumeration value="EMP"/>
                    <xsd:enumeration value="ESMP"/>
                    <xsd:enumeration value="IPPF"/>
                    <xsd:enumeration value="IPP"/>
                    <xsd:enumeration value="ISDS"/>
                    <xsd:enumeration value="RAP"/>
                    <xsd:enumeration value="RPF"/>
                    <xsd:enumeration value="Process Framework"/>
                    <xsd:enumeration value="Social Assessment"/>
                    <xsd:enumeration value="Beneficiary Assessment"/>
                    <xsd:enumeration value="TORs"/>
                    <xsd:enumeration value="Pest Management Plan"/>
                    <xsd:enumeration value="Cultural Heritage Management Plan"/>
                    <xsd:enumeration value="Land acquisition memo"/>
                    <xsd:enumeration value="OP 7.60 Memo to MD"/>
                    <xsd:enumeration value="OP 7.50 Memo to RVP"/>
                  </xsd:restriction>
                </xsd:simpleType>
              </xsd:element>
            </xsd:sequence>
          </xsd:extension>
        </xsd:complexContent>
      </xsd:complexType>
    </xsd:element>
    <xsd:element name="TTL" ma:index="23" nillable="true" ma:displayName="TTL" ma:description="Team Leader" ma:hidden="true" ma:list="UserInfo" ma:SharePointGroup="0" ma:internalName="TTL"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GPArea" ma:index="24" nillable="true" ma:displayName="GP Area" ma:hidden="true" ma:internalName="GP_x0020_Area" ma:readOnly="false">
      <xsd:simpleType>
        <xsd:restriction base="dms:Text">
          <xsd:maxLength value="255"/>
        </xsd:restriction>
      </xsd:simpleType>
    </xsd:element>
    <xsd:element name="PackageStatus" ma:index="25" nillable="true" ma:displayName="Package Status" ma:default="Draft" ma:format="Dropdown" ma:hidden="true" ma:internalName="Package_x0020_Status" ma:readOnly="false">
      <xsd:simpleType>
        <xsd:restriction base="dms:Choice">
          <xsd:enumeration value="Draft"/>
          <xsd:enumeration value="Assigned to  reviewer(s)"/>
          <xsd:enumeration value="Feedback In-Complete"/>
          <xsd:enumeration value="Comments Submitted to SA"/>
          <xsd:enumeration value="Pending With Social Reviewer"/>
          <xsd:enumeration value="Pending with Env. Reviewer"/>
          <xsd:enumeration value="Pending with both Env. and Social reviewer"/>
          <xsd:enumeration value="Review Approved"/>
          <xsd:enumeration value="Review Completed"/>
          <xsd:enumeration value="Archived"/>
        </xsd:restriction>
      </xsd:simpleType>
    </xsd:element>
    <xsd:element name="EACategory" ma:index="26" nillable="true" ma:displayName="EACategory" ma:hidden="true" ma:internalName="EACategory" ma:readOnly="false">
      <xsd:simpleType>
        <xsd:restriction base="dms:Text">
          <xsd:maxLength value="255"/>
        </xsd:restriction>
      </xsd:simpleType>
    </xsd:element>
    <xsd:element name="PackageReceivedDate" ma:index="27" nillable="true" ma:displayName="Package Received Date" ma:format="DateOnly" ma:hidden="true" ma:internalName="Package_x0020_Received_x0020_Date" ma:readOnly="false">
      <xsd:simpleType>
        <xsd:restriction base="dms:DateTime"/>
      </xsd:simpleType>
    </xsd:element>
    <xsd:element name="Sector_x0020_Board" ma:index="28" nillable="true" ma:displayName="Sector Board" ma:hidden="true" ma:internalName="Sector_x0020_Board" ma:readOnly="false">
      <xsd:simpleType>
        <xsd:restriction base="dms:Text">
          <xsd:maxLength value="255"/>
        </xsd:restriction>
      </xsd:simpleType>
    </xsd:element>
    <xsd:element name="TeamLead" ma:index="29" nillable="true" ma:displayName="TeamLead" ma:hidden="true" ma:internalName="TeamLead" ma:readOnly="false">
      <xsd:simpleType>
        <xsd:restriction base="dms:Note"/>
      </xsd:simpleType>
    </xsd:element>
    <xsd:element name="_dlc_DocId" ma:index="34" nillable="true" ma:displayName="Document ID Value" ma:description="The value of the document ID assigned to this item." ma:internalName="_dlc_DocId" ma:readOnly="true">
      <xsd:simpleType>
        <xsd:restriction base="dms:Text"/>
      </xsd:simpleType>
    </xsd:element>
    <xsd:element name="_dlc_DocIdUrl" ma:index="3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6" nillable="true" ma:displayName="Persist ID" ma:description="Keep ID on add." ma:hidden="true" ma:internalName="_dlc_DocIdPersistId" ma:readOnly="true">
      <xsd:simpleType>
        <xsd:restriction base="dms:Boolean"/>
      </xsd:simpleType>
    </xsd:element>
    <xsd:element name="PId" ma:index="40" nillable="true" ma:displayName="PId" ma:description="Project Id" ma:hidden="true" ma:internalName="PId" ma:readOnly="false">
      <xsd:simpleType>
        <xsd:restriction base="dms:Text">
          <xsd:maxLength value="255"/>
        </xsd:restriction>
      </xsd:simpleType>
    </xsd:element>
    <xsd:element name="Region" ma:index="41" nillable="true" ma:displayName="Region" ma:hidden="true" ma:internalName="Region" ma:readOnly="false">
      <xsd:simpleType>
        <xsd:restriction base="dms:Text">
          <xsd:maxLength value="255"/>
        </xsd:restriction>
      </xsd:simpleType>
    </xsd:element>
    <xsd:element name="NonOperationalPackageTitle" ma:index="42" nillable="true" ma:displayName="NonOperationalPackageTitle" ma:hidden="true" ma:internalName="NonOperationalPackageTitle" ma:readOnly="false">
      <xsd:simpleType>
        <xsd:restriction base="dms:Text">
          <xsd:maxLength value="255"/>
        </xsd:restriction>
      </xsd:simpleType>
    </xsd:element>
    <xsd:element name="NonOperationalComments" ma:index="43" nillable="true" ma:displayName="NonOperationalComments" ma:internalName="NonOperationalComments">
      <xsd:simpleType>
        <xsd:restriction base="dms:Note"/>
      </xsd:simpleType>
    </xsd:element>
    <xsd:element name="EnvironmentalSpecialist" ma:index="46" nillable="true" ma:displayName="EnvironmentalSpecialist" ma:internalName="EnvironmentalSpecialist">
      <xsd:simpleType>
        <xsd:restriction base="dms:Note">
          <xsd:maxLength value="255"/>
        </xsd:restriction>
      </xsd:simpleType>
    </xsd:element>
    <xsd:element name="SafeguardsSpecialist" ma:index="47" nillable="true" ma:displayName="SafeguardsSpecialist" ma:internalName="SafeguardsSpecialist">
      <xsd:simpleType>
        <xsd:restriction base="dms:Note">
          <xsd:maxLength value="255"/>
        </xsd:restriction>
      </xsd:simpleType>
    </xsd:element>
    <xsd:element name="EnvReviewerEmail" ma:index="48" nillable="true" ma:displayName="EnvReviewerEmail" ma:internalName="EnvReviewerEmail">
      <xsd:simpleType>
        <xsd:restriction base="dms:Text">
          <xsd:maxLength value="255"/>
        </xsd:restriction>
      </xsd:simpleType>
    </xsd:element>
    <xsd:element name="ExternalDocumentList" ma:index="49" nillable="true" ma:displayName="ExternalDocumentList" ma:internalName="ExternalDocumentList">
      <xsd:simpleType>
        <xsd:restriction base="dms:Note">
          <xsd:maxLength value="255"/>
        </xsd:restriction>
      </xsd:simpleType>
    </xsd:element>
    <xsd:element name="SocialReviewerEmail" ma:index="50" nillable="true" ma:displayName="SocialReviewerEmail" ma:internalName="SocialReviewerEmail">
      <xsd:simpleType>
        <xsd:restriction base="dms:Text">
          <xsd:maxLength value="255"/>
        </xsd:restriction>
      </xsd:simpleType>
    </xsd:element>
    <xsd:element name="ExternalReviewer" ma:index="51" nillable="true" ma:displayName="ExternalReviewer" ma:default="0" ma:internalName="ExternalReviewer">
      <xsd:simpleType>
        <xsd:restriction base="dms:Boolean"/>
      </xsd:simpleType>
    </xsd:element>
    <xsd:element name="EnvironmentalSpecialistsUsers" ma:index="52" nillable="true" ma:displayName="EnvironmentalSpecialistsUsers" ma:list="UserInfo" ma:SharePointGroup="0" ma:internalName="EnvironmentalSpecialistsUsers"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ocialSafeguardsSpecialistUsers" ma:index="53" nillable="true" ma:displayName="SocialSafeguardsSpecialistUsers" ma:list="UserInfo" ma:SharePointGroup="0" ma:internalName="SocialSafeguardsSpecialistUsers"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IsEditedEnvironmentalReviewer" ma:index="54" nillable="true" ma:displayName="IsEditedEnvironmentalReviewer" ma:default="0" ma:internalName="IsEditedEnvironmentalReviewer">
      <xsd:simpleType>
        <xsd:restriction base="dms:Boolean"/>
      </xsd:simpleType>
    </xsd:element>
    <xsd:element name="IsEditedSocialReviewer" ma:index="55" nillable="true" ma:displayName="IsEditedSocialReviewer" ma:default="0" ma:internalName="IsEditedSocialReviewer">
      <xsd:simpleType>
        <xsd:restriction base="dms:Boolean"/>
      </xsd:simpleType>
    </xsd:element>
    <xsd:element name="IsEditedEnvReviewerEmail" ma:index="56" nillable="true" ma:displayName="IsEditedEnvReviewerEmail" ma:default="0" ma:internalName="IsEditedEnvReviewerEmail">
      <xsd:simpleType>
        <xsd:restriction base="dms:Boolean"/>
      </xsd:simpleType>
    </xsd:element>
    <xsd:element name="IsEditedSocReviewerEmail" ma:index="57" nillable="true" ma:displayName="IsEditedSocReviewerEmail" ma:default="0" ma:internalName="IsEditedSocReviewerEmail">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ccb8f0c8-c16d-48b9-b5c3-08d0a3859776" elementFormDefault="qualified">
    <xsd:import namespace="http://schemas.microsoft.com/office/2006/documentManagement/types"/>
    <xsd:import namespace="http://schemas.microsoft.com/office/infopath/2007/PartnerControls"/>
    <xsd:element name="ESSAT_x0020_Package_x0020_Notification" ma:index="15" nillable="true" ma:displayName="ESSAT Package Notification" ma:hidden="true" ma:internalName="ESSAT_x0020_Package_x0020_Notification"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ESSAT_x0020_Package_x0020_Notification_x0020_Phase_x0020_2" ma:index="38" nillable="true" ma:displayName="ESSAT Package Notification Phase 2" ma:hidden="true" ma:internalName="ESSAT_x0020_Package_x0020_Notification_x0020_Phase_x0020_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TaskDueDate" ma:index="30" nillable="true" ma:displayName="Due Date" ma:format="DateOnly" ma:hidden="true" ma:internalName="Due_x0020_Date" ma:readOnly="fals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3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4" ma:displayName="Content Type"/>
        <xsd:element ref="dc:title" minOccurs="0"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824A6D-A406-4B05-9032-89DE8A14F31A}">
  <ds:schemaRefs>
    <ds:schemaRef ds:uri="http://schemas.microsoft.com/office/2006/metadata/properties"/>
    <ds:schemaRef ds:uri="http://schemas.microsoft.com/office/infopath/2007/PartnerControls"/>
    <ds:schemaRef ds:uri="676a0359-dd47-4db9-a079-f8774ae3fa9c"/>
    <ds:schemaRef ds:uri="http://schemas.microsoft.com/sharepoint/v3/fields"/>
    <ds:schemaRef ds:uri="http://schemas.microsoft.com/sharepoint/v4"/>
    <ds:schemaRef ds:uri="ccb8f0c8-c16d-48b9-b5c3-08d0a3859776"/>
  </ds:schemaRefs>
</ds:datastoreItem>
</file>

<file path=customXml/itemProps2.xml><?xml version="1.0" encoding="utf-8"?>
<ds:datastoreItem xmlns:ds="http://schemas.openxmlformats.org/officeDocument/2006/customXml" ds:itemID="{63691055-9162-4510-8A69-19F6C4E9D7DD}">
  <ds:schemaRefs>
    <ds:schemaRef ds:uri="http://schemas.microsoft.com/sharepoint/v3/contenttype/forms"/>
  </ds:schemaRefs>
</ds:datastoreItem>
</file>

<file path=customXml/itemProps3.xml><?xml version="1.0" encoding="utf-8"?>
<ds:datastoreItem xmlns:ds="http://schemas.openxmlformats.org/officeDocument/2006/customXml" ds:itemID="{95F835E3-E454-4CB8-B78F-03C64AA49B8A}">
  <ds:schemaRefs>
    <ds:schemaRef ds:uri="http://schemas.microsoft.com/sharepoint/events"/>
  </ds:schemaRefs>
</ds:datastoreItem>
</file>

<file path=customXml/itemProps4.xml><?xml version="1.0" encoding="utf-8"?>
<ds:datastoreItem xmlns:ds="http://schemas.openxmlformats.org/officeDocument/2006/customXml" ds:itemID="{97BDBB0A-3351-4ACB-BE5C-949BA6B9ED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76a0359-dd47-4db9-a079-f8774ae3fa9c"/>
    <ds:schemaRef ds:uri="ccb8f0c8-c16d-48b9-b5c3-08d0a3859776"/>
    <ds:schemaRef ds:uri="http://schemas.microsoft.com/sharepoint/v3/fields"/>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06CCF11D-C1EF-403F-927E-B7271C1574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22953</Words>
  <Characters>130838</Characters>
  <Application>Microsoft Office Word</Application>
  <DocSecurity>0</DocSecurity>
  <Lines>1090</Lines>
  <Paragraphs>306</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153485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Salamata Bal</dc:creator>
  <cp:lastModifiedBy>Khalid Alouane</cp:lastModifiedBy>
  <cp:revision>3</cp:revision>
  <cp:lastPrinted>2016-05-26T00:45:00Z</cp:lastPrinted>
  <dcterms:created xsi:type="dcterms:W3CDTF">2016-09-30T19:49:00Z</dcterms:created>
  <dcterms:modified xsi:type="dcterms:W3CDTF">2016-09-30T19:50:00Z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0x010100055C3B3689922B48976C445FBBBAD0B7</vt:lpwstr>
  </property>
  <property fmtid="{D5CDD505-2E9C-101B-9397-08002B2CF9AE}" pid="3" name="_docset_NoMedatataSyncRequired">
    <vt:lpwstr>False</vt:lpwstr>
  </property>
</Properties>
</file>