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E2CD" w14:textId="77777777" w:rsidR="001A6947" w:rsidRDefault="001A6947">
      <w:pPr>
        <w:pStyle w:val="Heading1"/>
        <w:spacing w:after="22"/>
        <w:ind w:left="0" w:firstLine="0"/>
        <w:jc w:val="left"/>
      </w:pPr>
    </w:p>
    <w:p w14:paraId="0815E3C7" w14:textId="77777777" w:rsidR="00573554" w:rsidRPr="00180640" w:rsidRDefault="00573554" w:rsidP="00F76B4E">
      <w:pPr>
        <w:jc w:val="center"/>
        <w:rPr>
          <w:rFonts w:ascii="Corbel" w:hAnsi="Corbel"/>
          <w:b/>
          <w:sz w:val="48"/>
        </w:rPr>
      </w:pPr>
      <w:proofErr w:type="spellStart"/>
      <w:r>
        <w:rPr>
          <w:rFonts w:ascii="Corbel" w:hAnsi="Corbel"/>
          <w:b/>
          <w:sz w:val="48"/>
        </w:rPr>
        <w:t>Helvetas</w:t>
      </w:r>
      <w:proofErr w:type="spellEnd"/>
      <w:r>
        <w:rPr>
          <w:rFonts w:ascii="Corbel" w:hAnsi="Corbel"/>
          <w:b/>
          <w:sz w:val="48"/>
        </w:rPr>
        <w:t xml:space="preserve"> Swiss </w:t>
      </w:r>
      <w:proofErr w:type="spellStart"/>
      <w:r>
        <w:rPr>
          <w:rFonts w:ascii="Corbel" w:hAnsi="Corbel"/>
          <w:b/>
          <w:sz w:val="48"/>
        </w:rPr>
        <w:t>Intercooperation</w:t>
      </w:r>
      <w:proofErr w:type="spellEnd"/>
    </w:p>
    <w:p w14:paraId="3C98A28D" w14:textId="707E487A" w:rsidR="00573554" w:rsidRPr="00970B11" w:rsidRDefault="00573554" w:rsidP="00F76B4E">
      <w:pPr>
        <w:jc w:val="center"/>
        <w:rPr>
          <w:rFonts w:ascii="Corbel" w:hAnsi="Corbel"/>
          <w:sz w:val="48"/>
        </w:rPr>
      </w:pPr>
      <w:r>
        <w:rPr>
          <w:rFonts w:ascii="Corbel" w:hAnsi="Corbel"/>
          <w:b/>
          <w:sz w:val="48"/>
        </w:rPr>
        <w:t>Public Information and Awareness Services for Vulnerable Communities in Lao PDR</w:t>
      </w:r>
    </w:p>
    <w:p w14:paraId="24E963AA" w14:textId="7A2B6843" w:rsidR="00573554" w:rsidRDefault="00573554" w:rsidP="00F76B4E">
      <w:pPr>
        <w:pStyle w:val="Heading1"/>
        <w:spacing w:after="22"/>
        <w:ind w:left="0" w:firstLine="0"/>
        <w:jc w:val="center"/>
      </w:pPr>
    </w:p>
    <w:p w14:paraId="6E4BCA4C" w14:textId="282DCC29" w:rsidR="00573554" w:rsidRDefault="00573554" w:rsidP="00F76B4E">
      <w:pPr>
        <w:pStyle w:val="Heading1"/>
        <w:spacing w:after="22"/>
        <w:ind w:left="0" w:firstLine="0"/>
        <w:jc w:val="center"/>
      </w:pPr>
    </w:p>
    <w:p w14:paraId="7FFE1B08" w14:textId="525FEF73" w:rsidR="00F76B4E" w:rsidRDefault="00F76B4E" w:rsidP="00F76B4E">
      <w:pPr>
        <w:pStyle w:val="Heading1"/>
        <w:spacing w:after="22"/>
        <w:ind w:left="0" w:firstLine="0"/>
        <w:jc w:val="center"/>
      </w:pPr>
    </w:p>
    <w:p w14:paraId="4571FE32" w14:textId="4131A1D3" w:rsidR="00F76B4E" w:rsidRDefault="00F76B4E" w:rsidP="00F76B4E">
      <w:pPr>
        <w:pStyle w:val="Heading1"/>
        <w:spacing w:after="22"/>
        <w:ind w:left="0" w:firstLine="0"/>
        <w:jc w:val="center"/>
      </w:pPr>
    </w:p>
    <w:p w14:paraId="2819F771" w14:textId="77777777" w:rsidR="00F76B4E" w:rsidRDefault="00F76B4E" w:rsidP="00F76B4E">
      <w:pPr>
        <w:pStyle w:val="Heading1"/>
        <w:spacing w:after="22"/>
        <w:ind w:left="0" w:firstLine="0"/>
        <w:jc w:val="center"/>
      </w:pPr>
    </w:p>
    <w:p w14:paraId="5443DAFB" w14:textId="4A34C3D9" w:rsidR="00573554" w:rsidRDefault="00573554" w:rsidP="00F76B4E">
      <w:pPr>
        <w:pStyle w:val="Heading1"/>
        <w:spacing w:after="22"/>
        <w:ind w:left="0" w:firstLine="0"/>
        <w:jc w:val="center"/>
      </w:pPr>
    </w:p>
    <w:p w14:paraId="654A2E8D" w14:textId="77777777" w:rsidR="00573554" w:rsidRDefault="00573554" w:rsidP="00F76B4E">
      <w:pPr>
        <w:pStyle w:val="Heading1"/>
        <w:spacing w:after="22"/>
        <w:ind w:left="0" w:firstLine="0"/>
        <w:jc w:val="center"/>
      </w:pPr>
    </w:p>
    <w:p w14:paraId="2A7AC79C" w14:textId="05FA332D" w:rsidR="007A6A04" w:rsidRDefault="00A4753E" w:rsidP="00F76B4E">
      <w:pPr>
        <w:pStyle w:val="Heading1"/>
        <w:spacing w:after="22"/>
        <w:ind w:left="0" w:firstLine="0"/>
        <w:jc w:val="center"/>
        <w:rPr>
          <w:sz w:val="48"/>
          <w:szCs w:val="48"/>
        </w:rPr>
      </w:pPr>
      <w:r w:rsidRPr="00970B11">
        <w:rPr>
          <w:sz w:val="48"/>
          <w:szCs w:val="48"/>
        </w:rPr>
        <w:t>Stakeholder Engagement Plan (SEP)</w:t>
      </w:r>
    </w:p>
    <w:p w14:paraId="0B1CBD3F" w14:textId="6894D647" w:rsidR="007A6A04" w:rsidRDefault="007A6A04" w:rsidP="007A6A04">
      <w:pPr>
        <w:pStyle w:val="Heading1"/>
        <w:spacing w:after="22"/>
        <w:ind w:left="3213" w:firstLine="0"/>
        <w:jc w:val="center"/>
        <w:rPr>
          <w:sz w:val="48"/>
          <w:szCs w:val="48"/>
        </w:rPr>
      </w:pPr>
    </w:p>
    <w:p w14:paraId="3DB8D867" w14:textId="13876DA6" w:rsidR="007A6A04" w:rsidRDefault="007A6A04">
      <w:pPr>
        <w:rPr>
          <w:sz w:val="24"/>
          <w:szCs w:val="24"/>
        </w:rPr>
      </w:pPr>
    </w:p>
    <w:p w14:paraId="4D863D90" w14:textId="31F4A95C" w:rsidR="00F76B4E" w:rsidRDefault="00F76B4E">
      <w:pPr>
        <w:rPr>
          <w:sz w:val="24"/>
          <w:szCs w:val="24"/>
        </w:rPr>
      </w:pPr>
    </w:p>
    <w:p w14:paraId="1212056B" w14:textId="586688ED" w:rsidR="00F76B4E" w:rsidRDefault="00F76B4E">
      <w:pPr>
        <w:rPr>
          <w:sz w:val="24"/>
          <w:szCs w:val="24"/>
        </w:rPr>
      </w:pPr>
    </w:p>
    <w:p w14:paraId="709FC8A2" w14:textId="3CE0D534" w:rsidR="00F76B4E" w:rsidRDefault="00F76B4E">
      <w:pPr>
        <w:rPr>
          <w:sz w:val="24"/>
          <w:szCs w:val="24"/>
        </w:rPr>
      </w:pPr>
    </w:p>
    <w:p w14:paraId="18600A87" w14:textId="3780A054" w:rsidR="00F76B4E" w:rsidRDefault="00F76B4E">
      <w:pPr>
        <w:rPr>
          <w:sz w:val="24"/>
          <w:szCs w:val="24"/>
        </w:rPr>
      </w:pPr>
    </w:p>
    <w:p w14:paraId="5C9394B3" w14:textId="24BC7D3B" w:rsidR="00F76B4E" w:rsidRDefault="00F76B4E">
      <w:pPr>
        <w:rPr>
          <w:sz w:val="24"/>
          <w:szCs w:val="24"/>
        </w:rPr>
      </w:pPr>
    </w:p>
    <w:p w14:paraId="6E1D10FB" w14:textId="6C215123" w:rsidR="00F76B4E" w:rsidRDefault="00F76B4E">
      <w:pPr>
        <w:rPr>
          <w:sz w:val="24"/>
          <w:szCs w:val="24"/>
        </w:rPr>
      </w:pPr>
    </w:p>
    <w:p w14:paraId="5532918B" w14:textId="100655A5" w:rsidR="00F76B4E" w:rsidRDefault="00F76B4E">
      <w:pPr>
        <w:rPr>
          <w:sz w:val="24"/>
          <w:szCs w:val="24"/>
        </w:rPr>
      </w:pPr>
    </w:p>
    <w:p w14:paraId="5E104DBE" w14:textId="328351B5" w:rsidR="00F76B4E" w:rsidRDefault="00F76B4E">
      <w:pPr>
        <w:rPr>
          <w:sz w:val="24"/>
          <w:szCs w:val="24"/>
        </w:rPr>
      </w:pPr>
    </w:p>
    <w:p w14:paraId="72E264DE" w14:textId="724489DD" w:rsidR="00F76B4E" w:rsidRDefault="00F76B4E">
      <w:pPr>
        <w:rPr>
          <w:sz w:val="24"/>
          <w:szCs w:val="24"/>
        </w:rPr>
      </w:pPr>
    </w:p>
    <w:p w14:paraId="4A69CECF" w14:textId="582FA7DA" w:rsidR="00F76B4E" w:rsidRDefault="00F76B4E">
      <w:pPr>
        <w:rPr>
          <w:sz w:val="24"/>
          <w:szCs w:val="24"/>
        </w:rPr>
      </w:pPr>
    </w:p>
    <w:p w14:paraId="37472911" w14:textId="3FFF46F8" w:rsidR="00F76B4E" w:rsidRDefault="00F76B4E">
      <w:pPr>
        <w:rPr>
          <w:sz w:val="24"/>
          <w:szCs w:val="24"/>
        </w:rPr>
      </w:pPr>
    </w:p>
    <w:p w14:paraId="3F52711C" w14:textId="58CA10EB" w:rsidR="00F76B4E" w:rsidRDefault="00F76B4E">
      <w:pPr>
        <w:rPr>
          <w:sz w:val="24"/>
          <w:szCs w:val="24"/>
        </w:rPr>
      </w:pPr>
    </w:p>
    <w:p w14:paraId="5AF7E7BA" w14:textId="7381BB09" w:rsidR="00F76B4E" w:rsidRDefault="00F76B4E">
      <w:pPr>
        <w:rPr>
          <w:sz w:val="24"/>
          <w:szCs w:val="24"/>
        </w:rPr>
      </w:pPr>
    </w:p>
    <w:p w14:paraId="52F13AC2" w14:textId="0B68134D" w:rsidR="00F76B4E" w:rsidRDefault="00F76B4E">
      <w:pPr>
        <w:rPr>
          <w:sz w:val="24"/>
          <w:szCs w:val="24"/>
        </w:rPr>
      </w:pPr>
    </w:p>
    <w:p w14:paraId="32B916E3" w14:textId="01AFD8DC" w:rsidR="00F76B4E" w:rsidRDefault="00F76B4E">
      <w:pPr>
        <w:rPr>
          <w:sz w:val="24"/>
          <w:szCs w:val="24"/>
        </w:rPr>
      </w:pPr>
    </w:p>
    <w:p w14:paraId="521F33F5" w14:textId="12191527" w:rsidR="00F76B4E" w:rsidRDefault="00F76B4E">
      <w:pPr>
        <w:rPr>
          <w:sz w:val="24"/>
          <w:szCs w:val="24"/>
        </w:rPr>
      </w:pPr>
    </w:p>
    <w:p w14:paraId="674D26CC" w14:textId="15D651B4" w:rsidR="00F76B4E" w:rsidRDefault="00F76B4E">
      <w:pPr>
        <w:rPr>
          <w:sz w:val="24"/>
          <w:szCs w:val="24"/>
        </w:rPr>
      </w:pPr>
    </w:p>
    <w:p w14:paraId="5A0927F4" w14:textId="2C4E9302" w:rsidR="00F76B4E" w:rsidRDefault="00F76B4E">
      <w:pPr>
        <w:rPr>
          <w:sz w:val="24"/>
          <w:szCs w:val="24"/>
        </w:rPr>
      </w:pPr>
    </w:p>
    <w:p w14:paraId="174E0BF7" w14:textId="41AD5807" w:rsidR="00F76B4E" w:rsidRDefault="00F76B4E">
      <w:pPr>
        <w:rPr>
          <w:sz w:val="24"/>
          <w:szCs w:val="24"/>
        </w:rPr>
      </w:pPr>
    </w:p>
    <w:p w14:paraId="3216E188" w14:textId="77777777" w:rsidR="00513A74" w:rsidRDefault="00513A74">
      <w:pPr>
        <w:rPr>
          <w:sz w:val="24"/>
          <w:szCs w:val="24"/>
        </w:rPr>
      </w:pPr>
    </w:p>
    <w:p w14:paraId="313DB801" w14:textId="3B09483E" w:rsidR="007A6A04" w:rsidRDefault="00ED2255" w:rsidP="00ED2255">
      <w:pPr>
        <w:tabs>
          <w:tab w:val="left" w:pos="3240"/>
        </w:tabs>
        <w:jc w:val="center"/>
        <w:rPr>
          <w:sz w:val="24"/>
          <w:szCs w:val="24"/>
        </w:rPr>
      </w:pPr>
      <w:r>
        <w:rPr>
          <w:sz w:val="24"/>
          <w:szCs w:val="24"/>
        </w:rPr>
        <w:t>September</w:t>
      </w:r>
      <w:r w:rsidR="00970B11">
        <w:rPr>
          <w:sz w:val="24"/>
          <w:szCs w:val="24"/>
        </w:rPr>
        <w:t xml:space="preserve"> </w:t>
      </w:r>
      <w:r w:rsidR="00573554">
        <w:rPr>
          <w:sz w:val="24"/>
          <w:szCs w:val="24"/>
        </w:rPr>
        <w:t>2021</w:t>
      </w:r>
    </w:p>
    <w:p w14:paraId="2AA12A23" w14:textId="03DA5949" w:rsidR="00513A74" w:rsidRDefault="00513A74" w:rsidP="00573554">
      <w:pPr>
        <w:tabs>
          <w:tab w:val="left" w:pos="3240"/>
        </w:tabs>
        <w:rPr>
          <w:sz w:val="24"/>
          <w:szCs w:val="24"/>
        </w:rPr>
      </w:pPr>
    </w:p>
    <w:p w14:paraId="6A9FED74" w14:textId="1465743A" w:rsidR="00513A74" w:rsidRDefault="00513A74" w:rsidP="00573554">
      <w:pPr>
        <w:tabs>
          <w:tab w:val="left" w:pos="3240"/>
        </w:tabs>
        <w:rPr>
          <w:sz w:val="24"/>
          <w:szCs w:val="24"/>
        </w:rPr>
      </w:pPr>
    </w:p>
    <w:p w14:paraId="13289CEE" w14:textId="77777777" w:rsidR="00513A74" w:rsidRPr="00970B11" w:rsidRDefault="00513A74" w:rsidP="00573554">
      <w:pPr>
        <w:tabs>
          <w:tab w:val="left" w:pos="3240"/>
        </w:tabs>
        <w:rPr>
          <w:b/>
          <w:bCs/>
          <w:sz w:val="24"/>
          <w:szCs w:val="24"/>
        </w:rPr>
      </w:pPr>
    </w:p>
    <w:p w14:paraId="0F2DC36A" w14:textId="69AE7287" w:rsidR="007A6A04" w:rsidRDefault="007A6A04">
      <w:pPr>
        <w:rPr>
          <w:sz w:val="24"/>
          <w:szCs w:val="24"/>
        </w:rPr>
      </w:pPr>
    </w:p>
    <w:p w14:paraId="2A7AC79F" w14:textId="0E84B103" w:rsidR="00641A54" w:rsidRPr="00F76B4E" w:rsidRDefault="00641A54" w:rsidP="00F76B4E">
      <w:pPr>
        <w:pStyle w:val="BodyText"/>
        <w:spacing w:before="0" w:line="20" w:lineRule="exact"/>
        <w:ind w:left="0"/>
        <w:rPr>
          <w:sz w:val="2"/>
        </w:rPr>
      </w:pPr>
    </w:p>
    <w:p w14:paraId="2A7AC7A1" w14:textId="77777777" w:rsidR="00641A54" w:rsidRDefault="00A4753E" w:rsidP="00ED2255">
      <w:pPr>
        <w:pStyle w:val="Heading1"/>
        <w:numPr>
          <w:ilvl w:val="0"/>
          <w:numId w:val="7"/>
        </w:numPr>
        <w:tabs>
          <w:tab w:val="left" w:pos="381"/>
        </w:tabs>
        <w:spacing w:before="120" w:after="120"/>
        <w:ind w:left="1037" w:hanging="850"/>
        <w:jc w:val="both"/>
      </w:pPr>
      <w:r>
        <w:rPr>
          <w:color w:val="528135"/>
        </w:rPr>
        <w:lastRenderedPageBreak/>
        <w:t>Introduction/Project</w:t>
      </w:r>
      <w:r>
        <w:rPr>
          <w:color w:val="528135"/>
          <w:spacing w:val="-11"/>
        </w:rPr>
        <w:t xml:space="preserve"> </w:t>
      </w:r>
      <w:r>
        <w:rPr>
          <w:color w:val="528135"/>
        </w:rPr>
        <w:t>Description</w:t>
      </w:r>
    </w:p>
    <w:p w14:paraId="0B5535BA" w14:textId="50CB54BF" w:rsidR="004117C6" w:rsidRDefault="004117C6" w:rsidP="00ED2255">
      <w:pPr>
        <w:shd w:val="clear" w:color="auto" w:fill="FFFFFF" w:themeFill="background1"/>
        <w:spacing w:after="120"/>
        <w:ind w:left="187"/>
        <w:jc w:val="both"/>
        <w:rPr>
          <w:color w:val="000000"/>
        </w:rPr>
      </w:pPr>
      <w:r w:rsidRPr="004117C6">
        <w:rPr>
          <w:color w:val="000000"/>
        </w:rPr>
        <w:t xml:space="preserve">The </w:t>
      </w:r>
      <w:r w:rsidRPr="004117C6">
        <w:rPr>
          <w:i/>
          <w:iCs/>
          <w:color w:val="000000"/>
        </w:rPr>
        <w:t>Public Information and Awareness Services for Vulnerable Communities Project</w:t>
      </w:r>
      <w:r>
        <w:rPr>
          <w:color w:val="000000"/>
        </w:rPr>
        <w:t xml:space="preserve"> </w:t>
      </w:r>
      <w:r w:rsidRPr="004117C6">
        <w:rPr>
          <w:color w:val="000000"/>
        </w:rPr>
        <w:t>will complement a Bank Investment Project Financing (IPF), the Lao PDR Enhancing Systematic Land Registration Project, by strengthening information awareness on existing basic rights related to natural resources</w:t>
      </w:r>
      <w:r w:rsidR="006F33C9">
        <w:rPr>
          <w:color w:val="000000"/>
        </w:rPr>
        <w:t xml:space="preserve"> and livelihood</w:t>
      </w:r>
      <w:r w:rsidRPr="004117C6">
        <w:rPr>
          <w:color w:val="000000"/>
        </w:rPr>
        <w:t xml:space="preserve">. However, the </w:t>
      </w:r>
      <w:r>
        <w:rPr>
          <w:color w:val="000000"/>
        </w:rPr>
        <w:t>project</w:t>
      </w:r>
      <w:r w:rsidRPr="004117C6">
        <w:rPr>
          <w:color w:val="000000"/>
        </w:rPr>
        <w:t xml:space="preserve"> takes a step further to include other essential basic legal rights on social issues such as gender and disability as per the Laotian legal framework as part of its overall effort to enhance grassroots information service delivery and mechanisms.</w:t>
      </w:r>
    </w:p>
    <w:p w14:paraId="163550C9" w14:textId="51A80E4F" w:rsidR="007945F4" w:rsidRDefault="004E72E2" w:rsidP="00ED2255">
      <w:pPr>
        <w:adjustRightInd w:val="0"/>
        <w:spacing w:after="120"/>
        <w:ind w:left="187"/>
        <w:jc w:val="both"/>
        <w:rPr>
          <w:rFonts w:asciiTheme="minorHAnsi" w:hAnsiTheme="minorHAnsi"/>
          <w:bCs/>
        </w:rPr>
      </w:pPr>
      <w:r w:rsidRPr="004E72E2">
        <w:rPr>
          <w:color w:val="000000"/>
        </w:rPr>
        <w:t xml:space="preserve">Based on the findings of the Environmental and Social Management Framework (ESMF), Ethnic Group Development Framework (EGDF) and Stakeholder Engagement Plan (SEP) of the Enhancing Systematic Land Registration Project </w:t>
      </w:r>
      <w:r w:rsidR="00DE29E5">
        <w:rPr>
          <w:color w:val="000000"/>
        </w:rPr>
        <w:t>(</w:t>
      </w:r>
      <w:r w:rsidRPr="004E72E2">
        <w:rPr>
          <w:color w:val="000000"/>
        </w:rPr>
        <w:t>P169669)</w:t>
      </w:r>
      <w:r>
        <w:rPr>
          <w:color w:val="000000"/>
        </w:rPr>
        <w:t xml:space="preserve"> with regard to d</w:t>
      </w:r>
      <w:r w:rsidRPr="004E72E2">
        <w:rPr>
          <w:color w:val="000000"/>
        </w:rPr>
        <w:t>irect and indirect economic, social, cultural and environmental impacts on I</w:t>
      </w:r>
      <w:r w:rsidR="003F2D6F">
        <w:rPr>
          <w:color w:val="000000"/>
        </w:rPr>
        <w:t>ndigenous Peoples (I</w:t>
      </w:r>
      <w:r w:rsidRPr="004E72E2">
        <w:rPr>
          <w:color w:val="000000"/>
        </w:rPr>
        <w:t>Ps</w:t>
      </w:r>
      <w:r w:rsidR="003F2D6F">
        <w:rPr>
          <w:color w:val="000000"/>
        </w:rPr>
        <w:t>)</w:t>
      </w:r>
      <w:r w:rsidRPr="004E72E2">
        <w:rPr>
          <w:color w:val="000000"/>
        </w:rPr>
        <w:t xml:space="preserve"> by this project, the SEP of the Public Information and Awareness Services for Vulnerable Communities project will be updated to ensure that IPs </w:t>
      </w:r>
      <w:r w:rsidR="00DE29E5">
        <w:rPr>
          <w:color w:val="000000"/>
        </w:rPr>
        <w:t xml:space="preserve">(officially recognized as Ethnic Groups in Lao PDR) </w:t>
      </w:r>
      <w:r w:rsidRPr="004E72E2">
        <w:rPr>
          <w:color w:val="000000"/>
        </w:rPr>
        <w:t>are fully consulted about and have opportunities to participate in actively, project design and the determination of project implementation arrangements.</w:t>
      </w:r>
      <w:r w:rsidR="00970B11">
        <w:rPr>
          <w:color w:val="000000"/>
        </w:rPr>
        <w:t xml:space="preserve"> </w:t>
      </w:r>
      <w:r w:rsidRPr="004E72E2">
        <w:rPr>
          <w:color w:val="000000"/>
        </w:rPr>
        <w:t>”</w:t>
      </w:r>
      <w:r w:rsidR="007945F4" w:rsidRPr="009262D9">
        <w:rPr>
          <w:rFonts w:asciiTheme="minorHAnsi" w:hAnsiTheme="minorHAnsi"/>
          <w:bCs/>
        </w:rPr>
        <w:t xml:space="preserve">The </w:t>
      </w:r>
      <w:r w:rsidRPr="004E72E2">
        <w:rPr>
          <w:rFonts w:asciiTheme="minorHAnsi" w:hAnsiTheme="minorHAnsi"/>
          <w:bCs/>
        </w:rPr>
        <w:t xml:space="preserve">Public Information and Awareness Services for Vulnerable Communities </w:t>
      </w:r>
      <w:r w:rsidR="007945F4">
        <w:rPr>
          <w:rFonts w:asciiTheme="minorHAnsi" w:hAnsiTheme="minorHAnsi"/>
          <w:bCs/>
        </w:rPr>
        <w:t>project</w:t>
      </w:r>
      <w:r w:rsidR="007945F4" w:rsidRPr="00200921">
        <w:rPr>
          <w:rFonts w:asciiTheme="minorHAnsi" w:hAnsiTheme="minorHAnsi"/>
          <w:bCs/>
        </w:rPr>
        <w:t xml:space="preserve"> will aim </w:t>
      </w:r>
      <w:r w:rsidR="007945F4">
        <w:rPr>
          <w:rFonts w:asciiTheme="minorHAnsi" w:hAnsiTheme="minorHAnsi"/>
          <w:bCs/>
        </w:rPr>
        <w:t>at</w:t>
      </w:r>
      <w:r w:rsidR="007945F4" w:rsidRPr="00200921">
        <w:rPr>
          <w:rFonts w:asciiTheme="minorHAnsi" w:hAnsiTheme="minorHAnsi"/>
          <w:bCs/>
        </w:rPr>
        <w:t xml:space="preserve"> improv</w:t>
      </w:r>
      <w:r w:rsidR="007945F4">
        <w:rPr>
          <w:rFonts w:asciiTheme="minorHAnsi" w:hAnsiTheme="minorHAnsi"/>
          <w:bCs/>
        </w:rPr>
        <w:t>ing</w:t>
      </w:r>
      <w:r w:rsidR="007945F4" w:rsidRPr="00200921">
        <w:rPr>
          <w:rFonts w:asciiTheme="minorHAnsi" w:hAnsiTheme="minorHAnsi"/>
          <w:bCs/>
        </w:rPr>
        <w:t xml:space="preserve"> public access to information on natural resource</w:t>
      </w:r>
      <w:r w:rsidR="00B67BD2">
        <w:rPr>
          <w:rFonts w:asciiTheme="minorHAnsi" w:hAnsiTheme="minorHAnsi"/>
          <w:bCs/>
        </w:rPr>
        <w:t>s</w:t>
      </w:r>
      <w:r w:rsidR="007945F4" w:rsidRPr="00200921">
        <w:rPr>
          <w:rFonts w:asciiTheme="minorHAnsi" w:hAnsiTheme="minorHAnsi"/>
          <w:bCs/>
        </w:rPr>
        <w:t xml:space="preserve"> and livelihood rights, address poor access to justice and low legal awareness by providing awareness raising and legal counseling services to the poorest and most vulnerable communities with approaches tailored to their unique conditions. The provided awareness raising and capacity building for counseling and paralegal services focus on improving access to information on natural resource</w:t>
      </w:r>
      <w:r w:rsidR="00B67BD2">
        <w:rPr>
          <w:rFonts w:asciiTheme="minorHAnsi" w:hAnsiTheme="minorHAnsi"/>
          <w:bCs/>
        </w:rPr>
        <w:t>s</w:t>
      </w:r>
      <w:r w:rsidR="007945F4" w:rsidRPr="00200921">
        <w:rPr>
          <w:rFonts w:asciiTheme="minorHAnsi" w:hAnsiTheme="minorHAnsi"/>
          <w:bCs/>
        </w:rPr>
        <w:t xml:space="preserve"> and livelihood rights that are central for the livelihoods and subsistence of the beneficiary communities. Increased awareness and improved capacity to deliver legal counseling will help the communities to prepare and address challenges and livelihood impacts stemming from natural resource-based investments typical to Lao PDR. The grant will also aim to enhance bottom-up approaches, agency of local communities and capacity of local CSOs that will ensure the sustainability of the investment.</w:t>
      </w:r>
      <w:r w:rsidR="007945F4" w:rsidRPr="009262D9">
        <w:rPr>
          <w:rFonts w:asciiTheme="minorHAnsi" w:hAnsiTheme="minorHAnsi"/>
          <w:bCs/>
        </w:rPr>
        <w:t xml:space="preserve"> </w:t>
      </w:r>
    </w:p>
    <w:p w14:paraId="33FBB773" w14:textId="55EC7591" w:rsidR="007945F4" w:rsidRDefault="007945F4" w:rsidP="00C163D7">
      <w:pPr>
        <w:shd w:val="clear" w:color="auto" w:fill="FFFFFF" w:themeFill="background1"/>
        <w:spacing w:after="120"/>
        <w:ind w:left="187"/>
        <w:jc w:val="both"/>
        <w:rPr>
          <w:color w:val="000000"/>
        </w:rPr>
      </w:pPr>
      <w:r w:rsidRPr="5FBD8508">
        <w:rPr>
          <w:rFonts w:asciiTheme="minorHAnsi" w:hAnsiTheme="minorHAnsi"/>
        </w:rPr>
        <w:t>The grant beneficiaries will be the poorest and socially and economically most vulnerable persons of Lao PDR. This will include ethnic</w:t>
      </w:r>
      <w:r w:rsidR="00DE29E5">
        <w:rPr>
          <w:rFonts w:asciiTheme="minorHAnsi" w:hAnsiTheme="minorHAnsi"/>
        </w:rPr>
        <w:t xml:space="preserve"> groups</w:t>
      </w:r>
      <w:r w:rsidRPr="5FBD8508">
        <w:rPr>
          <w:rFonts w:asciiTheme="minorHAnsi" w:hAnsiTheme="minorHAnsi"/>
        </w:rPr>
        <w:t xml:space="preserve"> (Chinese-Tibetan, Hmong-</w:t>
      </w:r>
      <w:proofErr w:type="spellStart"/>
      <w:r w:rsidRPr="5FBD8508">
        <w:rPr>
          <w:rFonts w:asciiTheme="minorHAnsi" w:hAnsiTheme="minorHAnsi"/>
        </w:rPr>
        <w:t>Iumien</w:t>
      </w:r>
      <w:proofErr w:type="spellEnd"/>
      <w:r w:rsidRPr="5FBD8508">
        <w:rPr>
          <w:rFonts w:asciiTheme="minorHAnsi" w:hAnsiTheme="minorHAnsi"/>
        </w:rPr>
        <w:t xml:space="preserve"> and Mon-Khmer), women and persons with disabilities. The beneficiaries will be in poor and remote rural areas, including persons that have settled in areas considered </w:t>
      </w:r>
      <w:r>
        <w:rPr>
          <w:rFonts w:asciiTheme="minorHAnsi" w:hAnsiTheme="minorHAnsi"/>
        </w:rPr>
        <w:t xml:space="preserve">state </w:t>
      </w:r>
      <w:r w:rsidRPr="5FBD8508">
        <w:rPr>
          <w:rFonts w:asciiTheme="minorHAnsi" w:hAnsiTheme="minorHAnsi"/>
        </w:rPr>
        <w:t>forestland</w:t>
      </w:r>
      <w:r w:rsidR="00B67BD2">
        <w:rPr>
          <w:rFonts w:asciiTheme="minorHAnsi" w:hAnsiTheme="minorHAnsi"/>
        </w:rPr>
        <w:t>.</w:t>
      </w:r>
    </w:p>
    <w:p w14:paraId="4A675868" w14:textId="237394E8" w:rsidR="005F7D99" w:rsidRPr="00DD7A7E" w:rsidRDefault="005F7D99" w:rsidP="00C163D7">
      <w:pPr>
        <w:shd w:val="clear" w:color="auto" w:fill="FFFFFF" w:themeFill="background1"/>
        <w:ind w:left="187"/>
        <w:jc w:val="both"/>
        <w:rPr>
          <w:noProof/>
          <w:color w:val="000000" w:themeColor="text1"/>
        </w:rPr>
      </w:pPr>
      <w:r w:rsidRPr="00DD7A7E">
        <w:rPr>
          <w:noProof/>
          <w:color w:val="000000" w:themeColor="text1"/>
        </w:rPr>
        <w:t xml:space="preserve">The </w:t>
      </w:r>
      <w:r w:rsidRPr="00DD7A7E">
        <w:rPr>
          <w:b/>
          <w:bCs/>
          <w:noProof/>
          <w:color w:val="000000" w:themeColor="text1"/>
        </w:rPr>
        <w:t>development objective</w:t>
      </w:r>
      <w:r w:rsidRPr="00DD7A7E">
        <w:rPr>
          <w:noProof/>
          <w:color w:val="000000" w:themeColor="text1"/>
        </w:rPr>
        <w:t xml:space="preserve"> </w:t>
      </w:r>
      <w:r w:rsidR="004A46D5" w:rsidRPr="00DD7A7E">
        <w:rPr>
          <w:noProof/>
          <w:color w:val="000000" w:themeColor="text1"/>
        </w:rPr>
        <w:t>of th</w:t>
      </w:r>
      <w:r w:rsidR="004117C6">
        <w:rPr>
          <w:noProof/>
          <w:color w:val="000000" w:themeColor="text1"/>
        </w:rPr>
        <w:t>e</w:t>
      </w:r>
      <w:r w:rsidR="004A46D5" w:rsidRPr="00DD7A7E">
        <w:rPr>
          <w:noProof/>
          <w:color w:val="000000" w:themeColor="text1"/>
        </w:rPr>
        <w:t xml:space="preserve"> project </w:t>
      </w:r>
      <w:r w:rsidRPr="00DD7A7E">
        <w:rPr>
          <w:noProof/>
          <w:color w:val="000000" w:themeColor="text1"/>
        </w:rPr>
        <w:t xml:space="preserve">is </w:t>
      </w:r>
      <w:r w:rsidR="000845F3" w:rsidRPr="004E4EFA">
        <w:rPr>
          <w:rFonts w:asciiTheme="minorHAnsi" w:hAnsiTheme="minorHAnsi"/>
          <w:noProof/>
          <w:szCs w:val="18"/>
        </w:rPr>
        <w:t>to improve access to legal information and counseling services on natural resources and livelihood rights to selected poor and vulnerable persons</w:t>
      </w:r>
      <w:r w:rsidRPr="00DD7A7E">
        <w:rPr>
          <w:i/>
          <w:iCs/>
          <w:noProof/>
          <w:color w:val="000000" w:themeColor="text1"/>
        </w:rPr>
        <w:t>.</w:t>
      </w:r>
      <w:r w:rsidR="00CE6790" w:rsidRPr="00DD7A7E">
        <w:t xml:space="preserve"> </w:t>
      </w:r>
      <w:r w:rsidR="00CE6790" w:rsidRPr="00DD7A7E">
        <w:rPr>
          <w:noProof/>
          <w:color w:val="000000" w:themeColor="text1"/>
        </w:rPr>
        <w:t>This will happen mainly through strengthening local communities’ access to quality information related to basic legal rights in relation to natural resource</w:t>
      </w:r>
      <w:r w:rsidR="00B67BD2">
        <w:rPr>
          <w:noProof/>
          <w:color w:val="000000" w:themeColor="text1"/>
        </w:rPr>
        <w:t>s</w:t>
      </w:r>
      <w:r w:rsidR="00CE6790" w:rsidRPr="00DD7A7E">
        <w:rPr>
          <w:noProof/>
          <w:color w:val="000000" w:themeColor="text1"/>
        </w:rPr>
        <w:t xml:space="preserve"> management, gender, and access to grievance redress mechanisms with a special focus on the </w:t>
      </w:r>
      <w:r w:rsidR="007945F4">
        <w:rPr>
          <w:noProof/>
          <w:color w:val="000000" w:themeColor="text1"/>
        </w:rPr>
        <w:t>LIWG members’ project location throughout the country.</w:t>
      </w:r>
    </w:p>
    <w:p w14:paraId="5808A82E" w14:textId="77777777" w:rsidR="002F00BB" w:rsidRPr="00DD7A7E" w:rsidRDefault="002F00BB" w:rsidP="00C163D7">
      <w:pPr>
        <w:pStyle w:val="NoSpacing"/>
        <w:shd w:val="clear" w:color="auto" w:fill="FFFFFF" w:themeFill="background1"/>
        <w:spacing w:before="120" w:after="120"/>
        <w:ind w:left="187"/>
        <w:jc w:val="both"/>
        <w:rPr>
          <w:noProof/>
        </w:rPr>
      </w:pPr>
      <w:r w:rsidRPr="00DD7A7E">
        <w:rPr>
          <w:noProof/>
        </w:rPr>
        <w:t xml:space="preserve">The project's SEP will have </w:t>
      </w:r>
      <w:r w:rsidRPr="00DD7A7E">
        <w:rPr>
          <w:b/>
          <w:bCs/>
          <w:noProof/>
        </w:rPr>
        <w:t>three main objectives</w:t>
      </w:r>
      <w:r w:rsidRPr="00DD7A7E">
        <w:rPr>
          <w:noProof/>
        </w:rPr>
        <w:t xml:space="preserve">: </w:t>
      </w:r>
    </w:p>
    <w:p w14:paraId="3A616061" w14:textId="1A9CDA39" w:rsidR="002F00BB" w:rsidRPr="00DD7A7E" w:rsidRDefault="002F00BB" w:rsidP="004460D4">
      <w:pPr>
        <w:pStyle w:val="NoSpacing"/>
        <w:numPr>
          <w:ilvl w:val="0"/>
          <w:numId w:val="10"/>
        </w:numPr>
        <w:shd w:val="clear" w:color="auto" w:fill="FFFFFF" w:themeFill="background1"/>
        <w:ind w:left="180" w:firstLine="0"/>
        <w:jc w:val="both"/>
        <w:rPr>
          <w:noProof/>
        </w:rPr>
      </w:pPr>
      <w:r w:rsidRPr="00DD7A7E">
        <w:rPr>
          <w:noProof/>
        </w:rPr>
        <w:t>guide the coordination and collaboration among HELVETAS/</w:t>
      </w:r>
      <w:r w:rsidRPr="00970B11">
        <w:rPr>
          <w:noProof/>
        </w:rPr>
        <w:t>LIWG</w:t>
      </w:r>
      <w:r w:rsidRPr="00DD7A7E">
        <w:rPr>
          <w:noProof/>
        </w:rPr>
        <w:t xml:space="preserve"> and the GoL's line ministries and mass organizations during the implementation of this project; </w:t>
      </w:r>
    </w:p>
    <w:p w14:paraId="5C7F852A" w14:textId="0CBDEDAB" w:rsidR="002F00BB" w:rsidRPr="00DD7A7E" w:rsidRDefault="002F00BB" w:rsidP="004460D4">
      <w:pPr>
        <w:pStyle w:val="NoSpacing"/>
        <w:numPr>
          <w:ilvl w:val="0"/>
          <w:numId w:val="10"/>
        </w:numPr>
        <w:shd w:val="clear" w:color="auto" w:fill="FFFFFF" w:themeFill="background1"/>
        <w:ind w:left="180" w:firstLine="0"/>
        <w:jc w:val="both"/>
        <w:rPr>
          <w:noProof/>
        </w:rPr>
      </w:pPr>
      <w:r w:rsidRPr="00DD7A7E">
        <w:rPr>
          <w:noProof/>
        </w:rPr>
        <w:t xml:space="preserve">identify beneficiary stakeholders and to define a strategy for building and maintaining a constructive relationship with </w:t>
      </w:r>
      <w:r w:rsidR="00DF6256">
        <w:rPr>
          <w:noProof/>
        </w:rPr>
        <w:t xml:space="preserve">and participation of </w:t>
      </w:r>
      <w:r w:rsidRPr="00DD7A7E">
        <w:rPr>
          <w:noProof/>
        </w:rPr>
        <w:t xml:space="preserve">the principal beneficiaries of the project; and </w:t>
      </w:r>
    </w:p>
    <w:p w14:paraId="0A022909" w14:textId="2E84C803" w:rsidR="002F00BB" w:rsidRPr="00DD7A7E" w:rsidRDefault="002F00BB" w:rsidP="004460D4">
      <w:pPr>
        <w:pStyle w:val="NoSpacing"/>
        <w:numPr>
          <w:ilvl w:val="0"/>
          <w:numId w:val="10"/>
        </w:numPr>
        <w:shd w:val="clear" w:color="auto" w:fill="FFFFFF" w:themeFill="background1"/>
        <w:ind w:left="180" w:firstLine="0"/>
        <w:jc w:val="both"/>
        <w:rPr>
          <w:noProof/>
        </w:rPr>
      </w:pPr>
      <w:r w:rsidRPr="00DD7A7E">
        <w:rPr>
          <w:noProof/>
        </w:rPr>
        <w:t>effective  information dissemination and communication strategy and approach.</w:t>
      </w:r>
    </w:p>
    <w:p w14:paraId="23492DAD" w14:textId="531CA717" w:rsidR="005F7D99" w:rsidRPr="00DD7A7E" w:rsidRDefault="005F7D99" w:rsidP="001A6947">
      <w:pPr>
        <w:shd w:val="clear" w:color="auto" w:fill="FFFFFF" w:themeFill="background1"/>
        <w:spacing w:before="120" w:after="120"/>
        <w:ind w:left="187"/>
        <w:jc w:val="both"/>
        <w:rPr>
          <w:color w:val="000000"/>
        </w:rPr>
      </w:pPr>
      <w:r w:rsidRPr="00DD7A7E">
        <w:rPr>
          <w:color w:val="000000"/>
        </w:rPr>
        <w:t xml:space="preserve">The </w:t>
      </w:r>
      <w:r w:rsidR="004A46D5" w:rsidRPr="00DD7A7E">
        <w:rPr>
          <w:color w:val="000000"/>
        </w:rPr>
        <w:t xml:space="preserve">project </w:t>
      </w:r>
      <w:r w:rsidRPr="00DD7A7E">
        <w:rPr>
          <w:color w:val="000000"/>
        </w:rPr>
        <w:t xml:space="preserve">will be implemented </w:t>
      </w:r>
      <w:r w:rsidR="00EE4D23" w:rsidRPr="00DD7A7E">
        <w:rPr>
          <w:color w:val="000000"/>
        </w:rPr>
        <w:t xml:space="preserve">by </w:t>
      </w:r>
      <w:r w:rsidR="00EE4D23" w:rsidRPr="00970B11">
        <w:rPr>
          <w:color w:val="000000"/>
        </w:rPr>
        <w:t xml:space="preserve">Helvetas </w:t>
      </w:r>
      <w:r w:rsidRPr="00970B11">
        <w:rPr>
          <w:color w:val="000000"/>
        </w:rPr>
        <w:t>in close collaboration with the Land Information Working Group (LIWG),</w:t>
      </w:r>
      <w:r w:rsidRPr="00DD7A7E">
        <w:rPr>
          <w:color w:val="000000"/>
        </w:rPr>
        <w:t xml:space="preserve"> an umbrella working group of local and international CSOs</w:t>
      </w:r>
      <w:r w:rsidR="0080728A">
        <w:rPr>
          <w:color w:val="000000"/>
        </w:rPr>
        <w:t xml:space="preserve"> </w:t>
      </w:r>
      <w:r w:rsidRPr="00DD7A7E">
        <w:rPr>
          <w:color w:val="000000"/>
        </w:rPr>
        <w:t xml:space="preserve">that is part of the International NGO Network (INN) in Laos, and its members. Helvetas and LIWG will work with the Lao Front for National </w:t>
      </w:r>
      <w:r w:rsidR="00DF6256">
        <w:rPr>
          <w:color w:val="000000"/>
        </w:rPr>
        <w:t>Development</w:t>
      </w:r>
      <w:r w:rsidRPr="00DD7A7E">
        <w:rPr>
          <w:color w:val="000000"/>
        </w:rPr>
        <w:t xml:space="preserve"> (LFN</w:t>
      </w:r>
      <w:r w:rsidR="00DF6256">
        <w:rPr>
          <w:color w:val="000000"/>
        </w:rPr>
        <w:t>D</w:t>
      </w:r>
      <w:r w:rsidRPr="00DD7A7E">
        <w:rPr>
          <w:color w:val="000000"/>
        </w:rPr>
        <w:t xml:space="preserve">) and Lao Women’s Union (LWU), as well as relevant local authorities, with guidance and consultations from </w:t>
      </w:r>
      <w:proofErr w:type="spellStart"/>
      <w:r w:rsidRPr="00DD7A7E">
        <w:rPr>
          <w:color w:val="000000"/>
        </w:rPr>
        <w:t>MoNRE</w:t>
      </w:r>
      <w:proofErr w:type="spellEnd"/>
      <w:r w:rsidR="00B67BD2">
        <w:rPr>
          <w:color w:val="000000"/>
        </w:rPr>
        <w:t>,</w:t>
      </w:r>
      <w:r w:rsidRPr="00DD7A7E">
        <w:rPr>
          <w:color w:val="000000"/>
        </w:rPr>
        <w:t xml:space="preserve"> </w:t>
      </w:r>
      <w:r w:rsidR="00DF6256">
        <w:rPr>
          <w:color w:val="000000"/>
        </w:rPr>
        <w:t>mainly through Department of Land (</w:t>
      </w:r>
      <w:proofErr w:type="spellStart"/>
      <w:r w:rsidR="00DF6256">
        <w:rPr>
          <w:color w:val="000000"/>
        </w:rPr>
        <w:t>DoL</w:t>
      </w:r>
      <w:proofErr w:type="spellEnd"/>
      <w:r w:rsidR="00DF6256">
        <w:rPr>
          <w:color w:val="000000"/>
        </w:rPr>
        <w:t xml:space="preserve">) </w:t>
      </w:r>
      <w:r w:rsidRPr="00DD7A7E">
        <w:rPr>
          <w:color w:val="000000"/>
        </w:rPr>
        <w:t xml:space="preserve">and other relevant ministries. </w:t>
      </w:r>
      <w:r w:rsidR="0080728A">
        <w:rPr>
          <w:color w:val="000000"/>
        </w:rPr>
        <w:t>On this purpose, a</w:t>
      </w:r>
      <w:r w:rsidR="00BB3FFF">
        <w:rPr>
          <w:color w:val="000000"/>
        </w:rPr>
        <w:t>n</w:t>
      </w:r>
      <w:r w:rsidR="0080728A">
        <w:rPr>
          <w:color w:val="000000"/>
        </w:rPr>
        <w:t xml:space="preserve"> </w:t>
      </w:r>
      <w:r w:rsidR="009F4917" w:rsidRPr="00C163D7">
        <w:t>Implementation Management Committee</w:t>
      </w:r>
      <w:r w:rsidR="00CA55ED">
        <w:rPr>
          <w:color w:val="000000"/>
        </w:rPr>
        <w:t xml:space="preserve">, involving the Line Ministry, the respective </w:t>
      </w:r>
      <w:r w:rsidR="00CA55ED">
        <w:rPr>
          <w:color w:val="000000"/>
        </w:rPr>
        <w:lastRenderedPageBreak/>
        <w:t xml:space="preserve">District Governments, CSOs, representatives of communities, Helvetas and the WB, </w:t>
      </w:r>
      <w:r w:rsidR="0080728A">
        <w:rPr>
          <w:color w:val="000000"/>
        </w:rPr>
        <w:t xml:space="preserve">will be established </w:t>
      </w:r>
      <w:r w:rsidR="0080728A" w:rsidRPr="00B17BF3">
        <w:rPr>
          <w:rFonts w:cstheme="minorHAnsi"/>
          <w:noProof/>
        </w:rPr>
        <w:t>with the aim of ensuring coordination and addressing potential misunderstandings during implementation phase</w:t>
      </w:r>
      <w:r w:rsidR="0080728A">
        <w:rPr>
          <w:rFonts w:cstheme="minorHAnsi"/>
          <w:noProof/>
        </w:rPr>
        <w:t xml:space="preserve"> but also throughout the project’s implementation.</w:t>
      </w:r>
    </w:p>
    <w:p w14:paraId="5B627E97" w14:textId="5DA1C45E" w:rsidR="00766EC3" w:rsidRDefault="00766EC3" w:rsidP="00C163D7">
      <w:pPr>
        <w:shd w:val="clear" w:color="auto" w:fill="FFFFFF" w:themeFill="background1"/>
        <w:spacing w:before="120" w:after="120"/>
        <w:ind w:left="187"/>
        <w:jc w:val="both"/>
        <w:rPr>
          <w:color w:val="000000"/>
        </w:rPr>
      </w:pPr>
      <w:r w:rsidRPr="00DD7A7E">
        <w:rPr>
          <w:color w:val="000000"/>
        </w:rPr>
        <w:t xml:space="preserve">The implementation of the project activities will be conducted through provisions of up to six sub-grants to LIWG member CSOs. The selection of the sub-grant recipients will be governed through a </w:t>
      </w:r>
      <w:r w:rsidR="00CA55ED">
        <w:rPr>
          <w:color w:val="000000"/>
        </w:rPr>
        <w:t xml:space="preserve">project </w:t>
      </w:r>
      <w:r w:rsidRPr="00DD7A7E">
        <w:rPr>
          <w:color w:val="000000"/>
        </w:rPr>
        <w:t xml:space="preserve">managing committee that will be set up by Helvetas together with the members of LIWG that will </w:t>
      </w:r>
      <w:r w:rsidR="00DD7A7E" w:rsidRPr="00DD7A7E">
        <w:rPr>
          <w:color w:val="000000"/>
        </w:rPr>
        <w:t>advise</w:t>
      </w:r>
      <w:r w:rsidRPr="00DD7A7E">
        <w:rPr>
          <w:color w:val="000000"/>
        </w:rPr>
        <w:t xml:space="preserve"> Helvetas on the sub-grant recipient selection criteria as well as the review of the submitted proposals. Detailed rules and procedures for administrating the subproject program will be provided in the </w:t>
      </w:r>
      <w:r w:rsidR="00CA55ED">
        <w:rPr>
          <w:color w:val="000000"/>
        </w:rPr>
        <w:t xml:space="preserve">project </w:t>
      </w:r>
      <w:r w:rsidR="00DD7A7E" w:rsidRPr="00DD7A7E">
        <w:rPr>
          <w:color w:val="000000"/>
        </w:rPr>
        <w:t>s</w:t>
      </w:r>
      <w:r w:rsidRPr="00DD7A7E">
        <w:rPr>
          <w:color w:val="000000"/>
        </w:rPr>
        <w:t xml:space="preserve"> operational manual. </w:t>
      </w:r>
    </w:p>
    <w:p w14:paraId="37936106" w14:textId="444129D0" w:rsidR="00DD7A7E" w:rsidRDefault="00DD7A7E" w:rsidP="00C163D7">
      <w:pPr>
        <w:shd w:val="clear" w:color="auto" w:fill="FFFFFF" w:themeFill="background1"/>
        <w:spacing w:before="120" w:after="120"/>
        <w:ind w:left="180"/>
        <w:jc w:val="both"/>
        <w:rPr>
          <w:color w:val="000000"/>
        </w:rPr>
      </w:pPr>
      <w:r>
        <w:rPr>
          <w:color w:val="000000"/>
        </w:rPr>
        <w:t xml:space="preserve">The project will cover the following three components: </w:t>
      </w:r>
    </w:p>
    <w:p w14:paraId="48AFD87C" w14:textId="027E532B" w:rsidR="00083CC8" w:rsidRDefault="00083CC8" w:rsidP="00ED2255">
      <w:pPr>
        <w:ind w:left="180"/>
        <w:jc w:val="both"/>
      </w:pPr>
      <w:r w:rsidRPr="001D0D48">
        <w:rPr>
          <w:b/>
          <w:bCs/>
        </w:rPr>
        <w:t>Component 1</w:t>
      </w:r>
      <w:r>
        <w:rPr>
          <w:b/>
          <w:bCs/>
        </w:rPr>
        <w:t xml:space="preserve"> -</w:t>
      </w:r>
      <w:r w:rsidRPr="001D0D48">
        <w:rPr>
          <w:b/>
          <w:bCs/>
        </w:rPr>
        <w:t xml:space="preserve"> CSO Capacity Building:</w:t>
      </w:r>
      <w:r>
        <w:t xml:space="preserve"> </w:t>
      </w:r>
      <w:r w:rsidRPr="00A9112A">
        <w:t xml:space="preserve"> This component supports capacity building for LIWG CSO members to deliver </w:t>
      </w:r>
      <w:r>
        <w:t xml:space="preserve">awareness rising and </w:t>
      </w:r>
      <w:r w:rsidRPr="00A9112A">
        <w:t xml:space="preserve">counseling service trainings for village-level </w:t>
      </w:r>
      <w:r>
        <w:t xml:space="preserve">facilitators and </w:t>
      </w:r>
      <w:r w:rsidRPr="00A9112A">
        <w:t xml:space="preserve">paralegal volunteers </w:t>
      </w:r>
      <w:r>
        <w:t xml:space="preserve">who will disseminate </w:t>
      </w:r>
      <w:r w:rsidRPr="00A9112A">
        <w:t>public information</w:t>
      </w:r>
      <w:r>
        <w:t xml:space="preserve"> and provide counselling services </w:t>
      </w:r>
      <w:r w:rsidRPr="00A9112A">
        <w:t xml:space="preserve">for the vulnerable and poorest rural communities, including women, persons with disabilities, ethnic </w:t>
      </w:r>
      <w:r w:rsidR="00DE29E5">
        <w:t>groups</w:t>
      </w:r>
      <w:r w:rsidRPr="00A9112A">
        <w:t xml:space="preserve"> and communities located in remote geographical locations. LIWG CSO member staff will receive public information dissemination trainings on rights related to livelihood security, use of natural resources and access to justice, and new training materials will be developed to test innovative approaches to engage with rural communities, including video materials.  In addition, CSOs will receive trainings and coaching on supporting paralegal volunteers and VMC members with enhancing their ability to deliver counseling services. The training and coaching sessions for LIWG member CSOs will be held in Vientiane, or in provinces where the CSOs are based and in these cases will coincide with the provinces where the sub-grant activities under </w:t>
      </w:r>
      <w:r>
        <w:t>C</w:t>
      </w:r>
      <w:r w:rsidRPr="00A9112A">
        <w:t>omponent 2 will be implemented</w:t>
      </w:r>
      <w:r>
        <w:t>.</w:t>
      </w:r>
    </w:p>
    <w:p w14:paraId="4BD872A7" w14:textId="77777777" w:rsidR="00083CC8" w:rsidRDefault="00083CC8" w:rsidP="00ED2255">
      <w:pPr>
        <w:spacing w:before="120" w:after="120"/>
        <w:ind w:left="180"/>
        <w:jc w:val="both"/>
      </w:pPr>
      <w:r w:rsidRPr="00ED2255">
        <w:rPr>
          <w:b/>
          <w:bCs/>
          <w:i/>
          <w:iCs/>
        </w:rPr>
        <w:t>Subcomponent 1.1 - Awareness raising capacity building for the LIWG member CSOs:</w:t>
      </w:r>
      <w:r>
        <w:rPr>
          <w:b/>
          <w:bCs/>
        </w:rPr>
        <w:t xml:space="preserve"> </w:t>
      </w:r>
      <w:r>
        <w:t>Helvetas provides capacity building for the local LIWG member CSOs to conduct their sub-grant activities (under Component 2) related to awareness raising. Legal experts of the LIWG secretariat will be recruited as consultants to provide Training of Trainers (</w:t>
      </w:r>
      <w:proofErr w:type="spellStart"/>
      <w:r>
        <w:t>ToT</w:t>
      </w:r>
      <w:proofErr w:type="spellEnd"/>
      <w:r>
        <w:t xml:space="preserve">) on public awareness raising and counseling services for LIWG member CSOs. The </w:t>
      </w:r>
      <w:proofErr w:type="spellStart"/>
      <w:r>
        <w:t>ToT</w:t>
      </w:r>
      <w:proofErr w:type="spellEnd"/>
      <w:r>
        <w:t xml:space="preserve"> to LIWG member CSOs will be held focusing on the new Land and Forestry laws, with an emphasis on communities’ natural resource and livelihood rights enshrined in this legislation. In addition, specific training sessions will be developed on the inclusion of women, </w:t>
      </w:r>
      <w:proofErr w:type="gramStart"/>
      <w:r>
        <w:t>youth</w:t>
      </w:r>
      <w:proofErr w:type="gramEnd"/>
      <w:r>
        <w:t xml:space="preserve"> and disabled people.  An inventory of all existing and relevant capacity building and training materials already in use by local facilitators in various districts will be conducted, followed by updating, translating and development of new training materials and public awareness activity tools, such as brochures, village-level information sessions, short video clips and radio talk shows, related to natural resource, </w:t>
      </w:r>
      <w:proofErr w:type="gramStart"/>
      <w:r>
        <w:t>livelihood</w:t>
      </w:r>
      <w:proofErr w:type="gramEnd"/>
      <w:r>
        <w:t xml:space="preserve"> and access to justice rights. T</w:t>
      </w:r>
      <w:r w:rsidRPr="00164D8E">
        <w:t xml:space="preserve">he trainings will be tailored to the local context by the sub-grantees </w:t>
      </w:r>
      <w:r>
        <w:t>(</w:t>
      </w:r>
      <w:r w:rsidRPr="00164D8E">
        <w:t>subcomponent 2.</w:t>
      </w:r>
      <w:r>
        <w:t xml:space="preserve">1) and will be followed up with field level coaching visits. In case face-to-face meetings are restricted due to the ongoing COVID-19 pandemic, trainings can be held virtually. The capacity building activities will cater towards a broader group of CSOs (around 12) that have already indicated interest during project preparation. </w:t>
      </w:r>
    </w:p>
    <w:p w14:paraId="49B353DF" w14:textId="77777777" w:rsidR="00083CC8" w:rsidRDefault="00083CC8" w:rsidP="00ED2255">
      <w:pPr>
        <w:spacing w:after="120"/>
        <w:ind w:left="180"/>
        <w:jc w:val="both"/>
      </w:pPr>
      <w:r w:rsidRPr="00ED2255">
        <w:rPr>
          <w:b/>
          <w:bCs/>
          <w:i/>
          <w:iCs/>
        </w:rPr>
        <w:t>Subcomponent 1.2 - Counseling service capacity building for the LIWG member CSOs</w:t>
      </w:r>
      <w:r w:rsidRPr="00ED2255">
        <w:rPr>
          <w:i/>
          <w:iCs/>
        </w:rPr>
        <w:t>:</w:t>
      </w:r>
      <w:r>
        <w:t xml:space="preserve"> Under this subcomponent, Helvetas provides capacity building for the local LIWG member CSOs with a focus on counseling services to be delivered by village-based paralegal volunteers, VMC members and lawyers at district based Legal Aid Centers (LAC). The objective is to enhance the capacity of LIWG member CSO staff to train paralegals in providing counseling services related to natural resource and livelihood rights. The capacity building will be tailored based on a capacity needs assessment. Training materials </w:t>
      </w:r>
      <w:r w:rsidRPr="000C00B2">
        <w:t>on providing counseling services related to natural resource rights, livelihood security and related issue</w:t>
      </w:r>
      <w:r>
        <w:t xml:space="preserve"> will be produced, </w:t>
      </w:r>
      <w:proofErr w:type="gramStart"/>
      <w:r>
        <w:t>updated</w:t>
      </w:r>
      <w:proofErr w:type="gramEnd"/>
      <w:r>
        <w:t xml:space="preserve"> and translated, and </w:t>
      </w:r>
      <w:proofErr w:type="spellStart"/>
      <w:r w:rsidRPr="000C00B2">
        <w:t>T</w:t>
      </w:r>
      <w:r>
        <w:t>oT</w:t>
      </w:r>
      <w:proofErr w:type="spellEnd"/>
      <w:r w:rsidRPr="000C00B2">
        <w:t xml:space="preserve"> for LIWG member CSO staff </w:t>
      </w:r>
      <w:r>
        <w:t xml:space="preserve">conducted </w:t>
      </w:r>
      <w:r w:rsidRPr="000C00B2">
        <w:t>to enhance their capacity to train local paralegal advisors, lawyers at LACs and VMC members.</w:t>
      </w:r>
      <w:r>
        <w:t xml:space="preserve"> As in the case of subcomponents 1.1/2.1</w:t>
      </w:r>
      <w:r w:rsidRPr="000C00B2">
        <w:t xml:space="preserve"> these </w:t>
      </w:r>
      <w:r>
        <w:lastRenderedPageBreak/>
        <w:t xml:space="preserve">training materials and </w:t>
      </w:r>
      <w:r w:rsidRPr="000C00B2">
        <w:t xml:space="preserve">trainings will be tailored to the local context by the sub-grantees in subcomponent 2.2. </w:t>
      </w:r>
      <w:r>
        <w:t xml:space="preserve">Although only a limited number (approximately 6) of sub-grantee CSOs will be selected at a later stage, the capacity building will be provided to a broader group of CSOs (about 12) similarly to subcomponent 1.1. </w:t>
      </w:r>
    </w:p>
    <w:p w14:paraId="7FA57EBB" w14:textId="77777777" w:rsidR="00083CC8" w:rsidRDefault="00083CC8" w:rsidP="00ED2255">
      <w:pPr>
        <w:spacing w:before="120" w:after="60"/>
        <w:ind w:left="180"/>
        <w:jc w:val="both"/>
        <w:rPr>
          <w:rFonts w:cstheme="minorHAnsi"/>
          <w:bCs/>
        </w:rPr>
      </w:pPr>
      <w:r w:rsidRPr="001D0D48">
        <w:rPr>
          <w:rFonts w:cstheme="minorHAnsi"/>
          <w:b/>
        </w:rPr>
        <w:t>Component 2</w:t>
      </w:r>
      <w:r>
        <w:rPr>
          <w:rFonts w:cstheme="minorHAnsi"/>
          <w:b/>
        </w:rPr>
        <w:t xml:space="preserve"> -</w:t>
      </w:r>
      <w:r w:rsidRPr="001D0D48">
        <w:rPr>
          <w:rFonts w:cstheme="minorHAnsi"/>
          <w:b/>
        </w:rPr>
        <w:t xml:space="preserve"> Sub-grants:</w:t>
      </w:r>
      <w:r w:rsidRPr="002C7203">
        <w:rPr>
          <w:rFonts w:cstheme="minorHAnsi"/>
          <w:bCs/>
        </w:rPr>
        <w:t xml:space="preserve"> </w:t>
      </w:r>
      <w:r w:rsidRPr="003D1A3C">
        <w:rPr>
          <w:rFonts w:cstheme="minorHAnsi"/>
          <w:bCs/>
        </w:rPr>
        <w:t xml:space="preserve">The Sub-Grants will be used to cascade the CSO capacity building, and the training of trainer inputs provided under the Component 1 to implement in the project target areas the awareness raising and the capacity building for counselling service at community level.   </w:t>
      </w:r>
      <w:r w:rsidRPr="002C7203">
        <w:rPr>
          <w:rFonts w:cstheme="minorHAnsi"/>
          <w:bCs/>
        </w:rPr>
        <w:t xml:space="preserve">Through sub-grants allocated to LIWG member CSOs, public information dissemination activities </w:t>
      </w:r>
      <w:r>
        <w:rPr>
          <w:rFonts w:cstheme="minorHAnsi"/>
          <w:bCs/>
        </w:rPr>
        <w:t>conducted</w:t>
      </w:r>
      <w:r w:rsidRPr="002C7203">
        <w:rPr>
          <w:rFonts w:cstheme="minorHAnsi"/>
          <w:bCs/>
        </w:rPr>
        <w:t xml:space="preserve"> by trained village-level facilitators will directly engage rural communities. Local community members trained and coached by Helvetas member CSOs will conduct these activities in close coordination with </w:t>
      </w:r>
      <w:r>
        <w:rPr>
          <w:rFonts w:cstheme="minorHAnsi"/>
          <w:bCs/>
        </w:rPr>
        <w:t>village authorities,</w:t>
      </w:r>
      <w:r w:rsidRPr="002C7203">
        <w:rPr>
          <w:rFonts w:cstheme="minorHAnsi"/>
          <w:bCs/>
        </w:rPr>
        <w:t xml:space="preserve"> mass organizations and local government officials</w:t>
      </w:r>
      <w:r>
        <w:rPr>
          <w:rFonts w:cstheme="minorHAnsi"/>
          <w:bCs/>
        </w:rPr>
        <w:t xml:space="preserve"> of </w:t>
      </w:r>
      <w:proofErr w:type="spellStart"/>
      <w:r>
        <w:rPr>
          <w:rFonts w:cstheme="minorHAnsi"/>
          <w:bCs/>
        </w:rPr>
        <w:t>MoNRE</w:t>
      </w:r>
      <w:proofErr w:type="spellEnd"/>
      <w:r w:rsidRPr="002C7203">
        <w:rPr>
          <w:rFonts w:cstheme="minorHAnsi"/>
          <w:bCs/>
        </w:rPr>
        <w:t xml:space="preserve">. A limited number </w:t>
      </w:r>
      <w:r>
        <w:rPr>
          <w:rFonts w:cstheme="minorHAnsi"/>
          <w:bCs/>
        </w:rPr>
        <w:t>of</w:t>
      </w:r>
      <w:r w:rsidRPr="002C7203">
        <w:rPr>
          <w:rFonts w:cstheme="minorHAnsi"/>
          <w:bCs/>
        </w:rPr>
        <w:t xml:space="preserve"> </w:t>
      </w:r>
      <w:r>
        <w:rPr>
          <w:rFonts w:cstheme="minorHAnsi"/>
          <w:bCs/>
        </w:rPr>
        <w:t xml:space="preserve">10 -12 </w:t>
      </w:r>
      <w:r w:rsidRPr="002C7203">
        <w:rPr>
          <w:rFonts w:cstheme="minorHAnsi"/>
          <w:bCs/>
        </w:rPr>
        <w:t xml:space="preserve">sub-grantee CSOs will be selected at the outset of project implementation to deliver </w:t>
      </w:r>
      <w:r>
        <w:rPr>
          <w:rFonts w:cstheme="minorHAnsi"/>
          <w:bCs/>
        </w:rPr>
        <w:t xml:space="preserve">the </w:t>
      </w:r>
      <w:r w:rsidRPr="002C7203">
        <w:rPr>
          <w:rFonts w:cstheme="minorHAnsi"/>
          <w:bCs/>
        </w:rPr>
        <w:t>training and coaching to local facilitators and village focal points providing public awareness raising activities. This component also aims to enhance the capacity of legal counselling service providers focusing mostly on paralegal volunteers elected by the village community, VMC members who will be trained to have paralegal capacity, as well as members of the Laos Women’s Union (LWU) at the village level to work on women rights. The LWU will also play a facilitating role to ensure the adoption of culturally accepted ways of engaging women participants. In certain cases where village paralegal capacity is insufficient, district level lawyers of Legal Aid Clinics (LAC) will be trained instead, if existing and operational. Approximately 6 sub-grantees will be selected to conduct the village-level counsel</w:t>
      </w:r>
      <w:r>
        <w:rPr>
          <w:rFonts w:cstheme="minorHAnsi"/>
          <w:bCs/>
        </w:rPr>
        <w:t>l</w:t>
      </w:r>
      <w:r w:rsidRPr="002C7203">
        <w:rPr>
          <w:rFonts w:cstheme="minorHAnsi"/>
          <w:bCs/>
        </w:rPr>
        <w:t xml:space="preserve">ing service capacity building.  </w:t>
      </w:r>
    </w:p>
    <w:p w14:paraId="0BB4EB03" w14:textId="1F046E7E" w:rsidR="00083CC8" w:rsidRDefault="00083CC8" w:rsidP="00ED2255">
      <w:pPr>
        <w:spacing w:before="120" w:after="60"/>
        <w:ind w:left="180"/>
        <w:jc w:val="both"/>
        <w:rPr>
          <w:rFonts w:cstheme="minorHAnsi"/>
          <w:bCs/>
        </w:rPr>
      </w:pPr>
      <w:r w:rsidRPr="00ED2255">
        <w:rPr>
          <w:rFonts w:cstheme="minorHAnsi"/>
          <w:b/>
          <w:i/>
          <w:iCs/>
        </w:rPr>
        <w:t>Subcomponent 2.1 - Public awareness raising of local communities</w:t>
      </w:r>
      <w:r w:rsidRPr="00ED2255">
        <w:rPr>
          <w:rFonts w:cstheme="minorHAnsi"/>
          <w:bCs/>
          <w:i/>
          <w:iCs/>
        </w:rPr>
        <w:t>:</w:t>
      </w:r>
      <w:r w:rsidRPr="001D0D48">
        <w:rPr>
          <w:rFonts w:cstheme="minorHAnsi"/>
          <w:bCs/>
        </w:rPr>
        <w:t xml:space="preserve"> Under this </w:t>
      </w:r>
      <w:r w:rsidRPr="00B027A6">
        <w:rPr>
          <w:rFonts w:cstheme="minorHAnsi"/>
          <w:bCs/>
        </w:rPr>
        <w:t>subcomponent LIWG</w:t>
      </w:r>
      <w:r w:rsidRPr="001D0D48">
        <w:rPr>
          <w:rFonts w:cstheme="minorHAnsi"/>
          <w:bCs/>
        </w:rPr>
        <w:t xml:space="preserve"> member CSOs will provide training and coaching to village-level focal points and facilitators to strengthen their capacity to deliver community awareness raising activities for local communities in selected target areas. Training packages </w:t>
      </w:r>
      <w:r>
        <w:rPr>
          <w:rFonts w:cstheme="minorHAnsi"/>
          <w:bCs/>
        </w:rPr>
        <w:t xml:space="preserve">(developed under subcomponent 1.1) </w:t>
      </w:r>
      <w:r w:rsidRPr="001D0D48">
        <w:rPr>
          <w:rFonts w:cstheme="minorHAnsi"/>
          <w:bCs/>
        </w:rPr>
        <w:t xml:space="preserve">will be </w:t>
      </w:r>
      <w:r>
        <w:rPr>
          <w:rFonts w:cstheme="minorHAnsi"/>
          <w:bCs/>
        </w:rPr>
        <w:t>adapted to the specific local context t</w:t>
      </w:r>
      <w:r w:rsidRPr="001D0D48">
        <w:rPr>
          <w:rFonts w:cstheme="minorHAnsi"/>
          <w:bCs/>
        </w:rPr>
        <w:t xml:space="preserve">hrough design and planning workshops, and village-level community facilitators will receive trainings on </w:t>
      </w:r>
      <w:r>
        <w:rPr>
          <w:rFonts w:cstheme="minorHAnsi"/>
          <w:bCs/>
        </w:rPr>
        <w:t xml:space="preserve">the </w:t>
      </w:r>
      <w:r w:rsidRPr="001D0D48">
        <w:rPr>
          <w:rFonts w:cstheme="minorHAnsi"/>
          <w:bCs/>
        </w:rPr>
        <w:t xml:space="preserve">specific topics. LIWG member coaches will visit communities and village-based facilitators periodically to conduct field level coaching. The subcomponent activities will be conducted through a sub-grant mechanism, where LIWG member organizations will submit sub-grant proposals defining the final activities, project locations and beneficiaries to Helvetas based on their own consultation process with communities. The sub-grant management mechanism is described in more detail in </w:t>
      </w:r>
      <w:r>
        <w:rPr>
          <w:rFonts w:cstheme="minorHAnsi"/>
          <w:bCs/>
        </w:rPr>
        <w:t>the Sub-Grant Manual (Annex).</w:t>
      </w:r>
      <w:r w:rsidRPr="001D0D48">
        <w:rPr>
          <w:rFonts w:cstheme="minorHAnsi"/>
          <w:bCs/>
        </w:rPr>
        <w:t xml:space="preserve"> Throughout the implementation of the sub-grants, grass-roots level screenings and monitoring surveys will be held to assess the requests and needs of the communities, and to ensure </w:t>
      </w:r>
      <w:r>
        <w:rPr>
          <w:rFonts w:cstheme="minorHAnsi"/>
          <w:bCs/>
        </w:rPr>
        <w:t xml:space="preserve">the involvement of </w:t>
      </w:r>
      <w:r w:rsidRPr="001D0D48">
        <w:rPr>
          <w:rFonts w:cstheme="minorHAnsi"/>
          <w:bCs/>
        </w:rPr>
        <w:t xml:space="preserve">the most vulnerable community members, including women, ethnic </w:t>
      </w:r>
      <w:proofErr w:type="gramStart"/>
      <w:r w:rsidR="00DE29E5">
        <w:rPr>
          <w:rFonts w:cstheme="minorHAnsi"/>
          <w:bCs/>
        </w:rPr>
        <w:t>groups</w:t>
      </w:r>
      <w:proofErr w:type="gramEnd"/>
      <w:r w:rsidRPr="001D0D48">
        <w:rPr>
          <w:rFonts w:cstheme="minorHAnsi"/>
          <w:bCs/>
        </w:rPr>
        <w:t xml:space="preserve"> and persons with disabilities. Up to </w:t>
      </w:r>
      <w:r>
        <w:rPr>
          <w:rFonts w:cstheme="minorHAnsi"/>
          <w:bCs/>
        </w:rPr>
        <w:t xml:space="preserve">max. 12 </w:t>
      </w:r>
      <w:r w:rsidRPr="001D0D48">
        <w:rPr>
          <w:rFonts w:cstheme="minorHAnsi"/>
          <w:bCs/>
        </w:rPr>
        <w:t xml:space="preserve">sub-grants will be provided under subcomponent 2.1, targeting a total of 60 villages. </w:t>
      </w:r>
    </w:p>
    <w:p w14:paraId="36A88797" w14:textId="77777777" w:rsidR="00083CC8" w:rsidRDefault="00083CC8" w:rsidP="00ED2255">
      <w:pPr>
        <w:spacing w:before="120"/>
        <w:ind w:left="180"/>
        <w:jc w:val="both"/>
        <w:rPr>
          <w:rFonts w:cstheme="minorHAnsi"/>
          <w:bCs/>
        </w:rPr>
      </w:pPr>
      <w:r w:rsidRPr="00ED2255">
        <w:rPr>
          <w:rFonts w:cstheme="minorHAnsi"/>
          <w:b/>
          <w:i/>
          <w:iCs/>
        </w:rPr>
        <w:t>Subcomponent 2.2 - Training and coaching of paralegals on natural resources and livelihood rights</w:t>
      </w:r>
      <w:r w:rsidRPr="00ED2255">
        <w:rPr>
          <w:rFonts w:cstheme="minorHAnsi"/>
          <w:bCs/>
          <w:i/>
          <w:iCs/>
        </w:rPr>
        <w:t>:</w:t>
      </w:r>
      <w:r w:rsidRPr="00B102D4">
        <w:rPr>
          <w:rFonts w:cstheme="minorHAnsi"/>
          <w:bCs/>
        </w:rPr>
        <w:t xml:space="preserve"> The specific outputs of this sub-component will be geared towards strengthening legal counselling services, and village based focal points for paralegal assistance in each of the implementation villages. LIWG member </w:t>
      </w:r>
      <w:r>
        <w:rPr>
          <w:rFonts w:cstheme="minorHAnsi"/>
          <w:bCs/>
        </w:rPr>
        <w:t xml:space="preserve">CSO which </w:t>
      </w:r>
      <w:r w:rsidRPr="0026306B">
        <w:rPr>
          <w:rFonts w:cstheme="minorHAnsi"/>
          <w:bCs/>
        </w:rPr>
        <w:t xml:space="preserve">participated in the capacity building training </w:t>
      </w:r>
      <w:r>
        <w:rPr>
          <w:rFonts w:cstheme="minorHAnsi"/>
          <w:bCs/>
        </w:rPr>
        <w:t>(subcomponent 1.2) and were selected for a sub-grant,</w:t>
      </w:r>
      <w:r w:rsidRPr="0026306B">
        <w:rPr>
          <w:rFonts w:cstheme="minorHAnsi"/>
          <w:bCs/>
        </w:rPr>
        <w:t xml:space="preserve"> </w:t>
      </w:r>
      <w:r w:rsidRPr="00B102D4">
        <w:rPr>
          <w:rFonts w:cstheme="minorHAnsi"/>
          <w:bCs/>
        </w:rPr>
        <w:t xml:space="preserve">will partner with the district </w:t>
      </w:r>
      <w:r>
        <w:rPr>
          <w:rFonts w:cstheme="minorHAnsi"/>
          <w:bCs/>
        </w:rPr>
        <w:t>LAC</w:t>
      </w:r>
      <w:r w:rsidRPr="00B102D4">
        <w:rPr>
          <w:rFonts w:cstheme="minorHAnsi"/>
          <w:bCs/>
        </w:rPr>
        <w:t xml:space="preserve"> under the </w:t>
      </w:r>
      <w:proofErr w:type="spellStart"/>
      <w:r w:rsidRPr="00B102D4">
        <w:rPr>
          <w:rFonts w:cstheme="minorHAnsi"/>
          <w:bCs/>
        </w:rPr>
        <w:t>MoJ</w:t>
      </w:r>
      <w:proofErr w:type="spellEnd"/>
      <w:r w:rsidRPr="00B102D4">
        <w:rPr>
          <w:rFonts w:cstheme="minorHAnsi"/>
          <w:bCs/>
        </w:rPr>
        <w:t xml:space="preserve"> and village representatives of the mass organizations to provide capacity building activities to village level </w:t>
      </w:r>
      <w:r>
        <w:rPr>
          <w:rFonts w:cstheme="minorHAnsi"/>
          <w:bCs/>
        </w:rPr>
        <w:t xml:space="preserve">voluntary </w:t>
      </w:r>
      <w:r w:rsidRPr="00B102D4">
        <w:rPr>
          <w:rFonts w:cstheme="minorHAnsi"/>
          <w:bCs/>
        </w:rPr>
        <w:t xml:space="preserve">paralegals, VMC members </w:t>
      </w:r>
      <w:r>
        <w:rPr>
          <w:rFonts w:cstheme="minorHAnsi"/>
          <w:bCs/>
        </w:rPr>
        <w:t xml:space="preserve">as well as </w:t>
      </w:r>
      <w:r w:rsidRPr="00B102D4">
        <w:rPr>
          <w:rFonts w:cstheme="minorHAnsi"/>
          <w:bCs/>
        </w:rPr>
        <w:t>LAC</w:t>
      </w:r>
      <w:r>
        <w:rPr>
          <w:rFonts w:cstheme="minorHAnsi"/>
          <w:bCs/>
        </w:rPr>
        <w:t xml:space="preserve"> lawyers</w:t>
      </w:r>
      <w:r w:rsidRPr="00B102D4">
        <w:rPr>
          <w:rFonts w:cstheme="minorHAnsi"/>
          <w:bCs/>
        </w:rPr>
        <w:t xml:space="preserve">. Throughout the implementation of the sub-grants and the ongoing monitoring and review process, grass-roots level screenings and surveys will be </w:t>
      </w:r>
      <w:r>
        <w:rPr>
          <w:rFonts w:cstheme="minorHAnsi"/>
          <w:bCs/>
        </w:rPr>
        <w:t>conducted</w:t>
      </w:r>
      <w:r w:rsidRPr="00B102D4">
        <w:rPr>
          <w:rFonts w:cstheme="minorHAnsi"/>
          <w:bCs/>
        </w:rPr>
        <w:t xml:space="preserve"> to assess the requests and needs of the communities</w:t>
      </w:r>
      <w:r>
        <w:rPr>
          <w:rFonts w:cstheme="minorHAnsi"/>
          <w:bCs/>
        </w:rPr>
        <w:t xml:space="preserve"> and</w:t>
      </w:r>
      <w:r w:rsidRPr="00B102D4">
        <w:rPr>
          <w:rFonts w:cstheme="minorHAnsi"/>
          <w:bCs/>
        </w:rPr>
        <w:t xml:space="preserve"> to track the progress and </w:t>
      </w:r>
      <w:r>
        <w:rPr>
          <w:rFonts w:cstheme="minorHAnsi"/>
          <w:bCs/>
        </w:rPr>
        <w:t xml:space="preserve">effects of the capacity building </w:t>
      </w:r>
      <w:r w:rsidRPr="00B102D4">
        <w:rPr>
          <w:rFonts w:cstheme="minorHAnsi"/>
          <w:bCs/>
        </w:rPr>
        <w:t xml:space="preserve">activities. Up to six sub-grants will be provided under subcomponent 2.2, and the same sub-grant management structure described </w:t>
      </w:r>
      <w:r>
        <w:rPr>
          <w:rFonts w:cstheme="minorHAnsi"/>
          <w:bCs/>
        </w:rPr>
        <w:t xml:space="preserve">in the Sub-Grant Manual </w:t>
      </w:r>
      <w:r w:rsidRPr="00B102D4">
        <w:rPr>
          <w:rFonts w:cstheme="minorHAnsi"/>
          <w:bCs/>
        </w:rPr>
        <w:t>will be used. In total, 300 legal counseling service providers will be trained in 60 villages</w:t>
      </w:r>
      <w:r>
        <w:rPr>
          <w:rFonts w:cstheme="minorHAnsi"/>
          <w:bCs/>
        </w:rPr>
        <w:t>,</w:t>
      </w:r>
      <w:r w:rsidRPr="00B102D4">
        <w:rPr>
          <w:rFonts w:cstheme="minorHAnsi"/>
          <w:bCs/>
        </w:rPr>
        <w:t xml:space="preserve"> on average in each village 2 village paralegals and 3 VMC members</w:t>
      </w:r>
      <w:r>
        <w:rPr>
          <w:rFonts w:cstheme="minorHAnsi"/>
          <w:bCs/>
        </w:rPr>
        <w:t>.</w:t>
      </w:r>
      <w:r w:rsidRPr="00B102D4">
        <w:rPr>
          <w:rFonts w:cstheme="minorHAnsi"/>
          <w:bCs/>
        </w:rPr>
        <w:t xml:space="preserve"> </w:t>
      </w:r>
    </w:p>
    <w:p w14:paraId="2C322FEA" w14:textId="41EA3564" w:rsidR="00083CC8" w:rsidRDefault="00083CC8" w:rsidP="00ED2255">
      <w:pPr>
        <w:spacing w:before="240" w:after="120"/>
        <w:ind w:left="187"/>
        <w:jc w:val="both"/>
        <w:rPr>
          <w:rFonts w:asciiTheme="minorHAnsi" w:hAnsiTheme="minorHAnsi"/>
          <w:b/>
          <w:bCs/>
        </w:rPr>
      </w:pPr>
      <w:r w:rsidRPr="009262D9">
        <w:rPr>
          <w:rFonts w:asciiTheme="minorHAnsi" w:hAnsiTheme="minorHAnsi"/>
          <w:b/>
          <w:bCs/>
        </w:rPr>
        <w:t>Component 3</w:t>
      </w:r>
      <w:r>
        <w:rPr>
          <w:rFonts w:asciiTheme="minorHAnsi" w:hAnsiTheme="minorHAnsi"/>
          <w:b/>
          <w:bCs/>
        </w:rPr>
        <w:t xml:space="preserve"> - </w:t>
      </w:r>
      <w:r w:rsidRPr="009262D9">
        <w:rPr>
          <w:rFonts w:asciiTheme="minorHAnsi" w:hAnsiTheme="minorHAnsi"/>
          <w:b/>
          <w:bCs/>
        </w:rPr>
        <w:t>Project Management, Monitoring and Evaluation and Knowledge Dissemination:</w:t>
      </w:r>
    </w:p>
    <w:p w14:paraId="65776D06" w14:textId="4C9F0DF5" w:rsidR="00083CC8" w:rsidRPr="009262D9" w:rsidRDefault="00083CC8" w:rsidP="00ED2255">
      <w:pPr>
        <w:adjustRightInd w:val="0"/>
        <w:spacing w:after="120"/>
        <w:ind w:left="180"/>
        <w:jc w:val="both"/>
        <w:rPr>
          <w:rFonts w:asciiTheme="minorHAnsi" w:hAnsiTheme="minorHAnsi"/>
          <w:b/>
          <w:bCs/>
        </w:rPr>
      </w:pPr>
      <w:r w:rsidRPr="00ED2255">
        <w:rPr>
          <w:rFonts w:asciiTheme="minorHAnsi" w:hAnsiTheme="minorHAnsi"/>
          <w:b/>
          <w:bCs/>
          <w:i/>
          <w:iCs/>
        </w:rPr>
        <w:lastRenderedPageBreak/>
        <w:t>Subcomponent 3.1 - Project Management and Administration:</w:t>
      </w:r>
      <w:r w:rsidRPr="009262D9">
        <w:rPr>
          <w:rFonts w:asciiTheme="minorHAnsi" w:hAnsiTheme="minorHAnsi"/>
          <w:b/>
          <w:bCs/>
        </w:rPr>
        <w:t xml:space="preserve"> </w:t>
      </w:r>
      <w:r w:rsidRPr="009262D9">
        <w:rPr>
          <w:rFonts w:asciiTheme="minorHAnsi" w:hAnsiTheme="minorHAnsi"/>
          <w:bCs/>
        </w:rPr>
        <w:t xml:space="preserve">The grant will be managed and implemented by Helvetas through the establishment of a Project Management Unit (PMU). The PMU will be staffed with </w:t>
      </w:r>
      <w:r>
        <w:rPr>
          <w:rFonts w:asciiTheme="minorHAnsi" w:hAnsiTheme="minorHAnsi"/>
          <w:bCs/>
        </w:rPr>
        <w:t xml:space="preserve">a </w:t>
      </w:r>
      <w:r w:rsidRPr="009262D9">
        <w:rPr>
          <w:rFonts w:asciiTheme="minorHAnsi" w:hAnsiTheme="minorHAnsi"/>
          <w:bCs/>
        </w:rPr>
        <w:t xml:space="preserve">full-time project manager and </w:t>
      </w:r>
      <w:r w:rsidRPr="00842D30">
        <w:rPr>
          <w:rFonts w:asciiTheme="minorHAnsi" w:hAnsiTheme="minorHAnsi"/>
          <w:bCs/>
        </w:rPr>
        <w:t>part-time</w:t>
      </w:r>
      <w:r w:rsidRPr="009262D9">
        <w:rPr>
          <w:rFonts w:asciiTheme="minorHAnsi" w:hAnsiTheme="minorHAnsi"/>
          <w:bCs/>
        </w:rPr>
        <w:t xml:space="preserve"> financial management, procurement, </w:t>
      </w:r>
      <w:proofErr w:type="gramStart"/>
      <w:r w:rsidRPr="009262D9">
        <w:rPr>
          <w:rFonts w:asciiTheme="minorHAnsi" w:hAnsiTheme="minorHAnsi"/>
          <w:bCs/>
        </w:rPr>
        <w:t>training</w:t>
      </w:r>
      <w:proofErr w:type="gramEnd"/>
      <w:r w:rsidRPr="009262D9">
        <w:rPr>
          <w:rFonts w:asciiTheme="minorHAnsi" w:hAnsiTheme="minorHAnsi"/>
          <w:bCs/>
        </w:rPr>
        <w:t xml:space="preserve"> and M&amp;E specialists. The PMU together with the Implementing Agency are responsible for overall project management. The </w:t>
      </w:r>
      <w:r>
        <w:rPr>
          <w:rFonts w:asciiTheme="minorHAnsi" w:hAnsiTheme="minorHAnsi"/>
          <w:bCs/>
        </w:rPr>
        <w:t>sub-grant</w:t>
      </w:r>
      <w:r w:rsidRPr="00842D30">
        <w:rPr>
          <w:rFonts w:asciiTheme="minorHAnsi" w:hAnsiTheme="minorHAnsi"/>
          <w:bCs/>
        </w:rPr>
        <w:t>ees will report to the PMU on the activities that are implemented by</w:t>
      </w:r>
      <w:r>
        <w:rPr>
          <w:rFonts w:asciiTheme="minorHAnsi" w:hAnsiTheme="minorHAnsi"/>
          <w:bCs/>
        </w:rPr>
        <w:t xml:space="preserve"> CSO</w:t>
      </w:r>
      <w:r w:rsidRPr="00842D30">
        <w:rPr>
          <w:rFonts w:asciiTheme="minorHAnsi" w:hAnsiTheme="minorHAnsi"/>
          <w:bCs/>
        </w:rPr>
        <w:t xml:space="preserve"> members of the LIWG through </w:t>
      </w:r>
      <w:r>
        <w:rPr>
          <w:rFonts w:asciiTheme="minorHAnsi" w:hAnsiTheme="minorHAnsi"/>
          <w:bCs/>
        </w:rPr>
        <w:t>sub-grant</w:t>
      </w:r>
      <w:r w:rsidRPr="00842D30">
        <w:rPr>
          <w:rFonts w:asciiTheme="minorHAnsi" w:hAnsiTheme="minorHAnsi"/>
          <w:bCs/>
        </w:rPr>
        <w:t xml:space="preserve"> arrangements</w:t>
      </w:r>
      <w:r w:rsidRPr="009262D9">
        <w:rPr>
          <w:rFonts w:asciiTheme="minorHAnsi" w:hAnsiTheme="minorHAnsi"/>
          <w:bCs/>
        </w:rPr>
        <w:t xml:space="preserve"> (</w:t>
      </w:r>
      <w:r>
        <w:rPr>
          <w:rFonts w:asciiTheme="minorHAnsi" w:hAnsiTheme="minorHAnsi"/>
          <w:bCs/>
        </w:rPr>
        <w:t>component 2)</w:t>
      </w:r>
      <w:r w:rsidRPr="009262D9">
        <w:rPr>
          <w:rFonts w:asciiTheme="minorHAnsi" w:hAnsiTheme="minorHAnsi"/>
          <w:bCs/>
        </w:rPr>
        <w:t xml:space="preserve"> However, the Impleme</w:t>
      </w:r>
      <w:r>
        <w:rPr>
          <w:rFonts w:asciiTheme="minorHAnsi" w:hAnsiTheme="minorHAnsi"/>
          <w:bCs/>
        </w:rPr>
        <w:t>n</w:t>
      </w:r>
      <w:r w:rsidRPr="009262D9">
        <w:rPr>
          <w:rFonts w:asciiTheme="minorHAnsi" w:hAnsiTheme="minorHAnsi"/>
          <w:bCs/>
        </w:rPr>
        <w:t xml:space="preserve">ting Agency, PMU and Project Manager will be solely responsible for reporting on all aspects of the project, including financial management, procurement, M&amp;E, GRM and ESF, to the </w:t>
      </w:r>
      <w:r w:rsidRPr="00842D30">
        <w:rPr>
          <w:rFonts w:asciiTheme="minorHAnsi" w:hAnsiTheme="minorHAnsi"/>
          <w:bCs/>
        </w:rPr>
        <w:t xml:space="preserve">WB and JSDF through quarterly progress and annual reports. The IA will also organize a Project Launch event, conduct annual </w:t>
      </w:r>
      <w:proofErr w:type="gramStart"/>
      <w:r w:rsidRPr="00842D30">
        <w:rPr>
          <w:rFonts w:asciiTheme="minorHAnsi" w:hAnsiTheme="minorHAnsi"/>
          <w:bCs/>
        </w:rPr>
        <w:t>audits</w:t>
      </w:r>
      <w:proofErr w:type="gramEnd"/>
      <w:r w:rsidRPr="00842D30">
        <w:rPr>
          <w:rFonts w:asciiTheme="minorHAnsi" w:hAnsiTheme="minorHAnsi"/>
          <w:bCs/>
        </w:rPr>
        <w:t xml:space="preserve"> and prepare a Mid-Term Review report of the grant project. Under this subcomponent, the PMU will also build the capacity of the </w:t>
      </w:r>
      <w:r>
        <w:rPr>
          <w:rFonts w:asciiTheme="minorHAnsi" w:hAnsiTheme="minorHAnsi"/>
          <w:bCs/>
        </w:rPr>
        <w:t>sub-grant</w:t>
      </w:r>
      <w:r w:rsidRPr="00842D30">
        <w:rPr>
          <w:rFonts w:asciiTheme="minorHAnsi" w:hAnsiTheme="minorHAnsi"/>
          <w:bCs/>
        </w:rPr>
        <w:t xml:space="preserve">ees on project management, FM, procurement, ESF, M&amp;E and other aspects required to fulfill their </w:t>
      </w:r>
      <w:r>
        <w:rPr>
          <w:rFonts w:asciiTheme="minorHAnsi" w:hAnsiTheme="minorHAnsi"/>
          <w:bCs/>
        </w:rPr>
        <w:t>sub-grant</w:t>
      </w:r>
      <w:r w:rsidRPr="00842D30">
        <w:rPr>
          <w:rFonts w:asciiTheme="minorHAnsi" w:hAnsiTheme="minorHAnsi"/>
          <w:bCs/>
        </w:rPr>
        <w:t xml:space="preserve">ee responsibilities. The PMU will be responsible for direct implementation of </w:t>
      </w:r>
      <w:r>
        <w:rPr>
          <w:rFonts w:asciiTheme="minorHAnsi" w:hAnsiTheme="minorHAnsi"/>
          <w:bCs/>
        </w:rPr>
        <w:t>component 1 whereas component 2 will be implemented by LIWG CSO members through sub-grants</w:t>
      </w:r>
      <w:r w:rsidRPr="00842D30">
        <w:rPr>
          <w:rFonts w:asciiTheme="minorHAnsi" w:hAnsiTheme="minorHAnsi"/>
          <w:bCs/>
        </w:rPr>
        <w:t>.</w:t>
      </w:r>
      <w:r w:rsidRPr="009262D9">
        <w:rPr>
          <w:rFonts w:asciiTheme="minorHAnsi" w:hAnsiTheme="minorHAnsi"/>
          <w:bCs/>
        </w:rPr>
        <w:t xml:space="preserve"> </w:t>
      </w:r>
    </w:p>
    <w:p w14:paraId="0F473F0A" w14:textId="77C9AC9A" w:rsidR="00083CC8" w:rsidRDefault="00083CC8" w:rsidP="00ED2255">
      <w:pPr>
        <w:adjustRightInd w:val="0"/>
        <w:spacing w:after="120"/>
        <w:ind w:left="180"/>
        <w:jc w:val="both"/>
        <w:rPr>
          <w:rFonts w:asciiTheme="minorHAnsi" w:hAnsiTheme="minorHAnsi"/>
          <w:bCs/>
        </w:rPr>
      </w:pPr>
      <w:r w:rsidRPr="009262D9">
        <w:rPr>
          <w:rFonts w:asciiTheme="minorHAnsi" w:hAnsiTheme="minorHAnsi"/>
          <w:b/>
          <w:bCs/>
        </w:rPr>
        <w:t>Subcomponent 3.2</w:t>
      </w:r>
      <w:r>
        <w:rPr>
          <w:rFonts w:asciiTheme="minorHAnsi" w:hAnsiTheme="minorHAnsi"/>
          <w:b/>
          <w:bCs/>
        </w:rPr>
        <w:t xml:space="preserve"> - </w:t>
      </w:r>
      <w:r w:rsidRPr="009262D9">
        <w:rPr>
          <w:rFonts w:asciiTheme="minorHAnsi" w:hAnsiTheme="minorHAnsi"/>
          <w:b/>
          <w:bCs/>
        </w:rPr>
        <w:t>Monitoring and Evaluation</w:t>
      </w:r>
      <w:r>
        <w:rPr>
          <w:rFonts w:asciiTheme="minorHAnsi" w:hAnsiTheme="minorHAnsi"/>
          <w:b/>
          <w:bCs/>
        </w:rPr>
        <w:t>:</w:t>
      </w:r>
      <w:r w:rsidRPr="009262D9">
        <w:rPr>
          <w:rFonts w:asciiTheme="minorHAnsi" w:hAnsiTheme="minorHAnsi"/>
          <w:b/>
          <w:bCs/>
        </w:rPr>
        <w:t xml:space="preserve"> </w:t>
      </w:r>
      <w:r w:rsidRPr="009262D9">
        <w:rPr>
          <w:rFonts w:asciiTheme="minorHAnsi" w:hAnsiTheme="minorHAnsi"/>
          <w:bCs/>
        </w:rPr>
        <w:t xml:space="preserve">The project will </w:t>
      </w:r>
      <w:r>
        <w:rPr>
          <w:rFonts w:asciiTheme="minorHAnsi" w:hAnsiTheme="minorHAnsi"/>
          <w:bCs/>
        </w:rPr>
        <w:t xml:space="preserve">develop and </w:t>
      </w:r>
      <w:r w:rsidRPr="009262D9">
        <w:rPr>
          <w:rFonts w:asciiTheme="minorHAnsi" w:hAnsiTheme="minorHAnsi"/>
          <w:bCs/>
        </w:rPr>
        <w:t>implement</w:t>
      </w:r>
      <w:r>
        <w:rPr>
          <w:rFonts w:asciiTheme="minorHAnsi" w:hAnsiTheme="minorHAnsi"/>
          <w:bCs/>
        </w:rPr>
        <w:t xml:space="preserve"> a</w:t>
      </w:r>
      <w:r w:rsidRPr="009262D9">
        <w:rPr>
          <w:rFonts w:asciiTheme="minorHAnsi" w:hAnsiTheme="minorHAnsi"/>
          <w:bCs/>
        </w:rPr>
        <w:t xml:space="preserve"> participatory monitoring and evaluation system with i) </w:t>
      </w:r>
      <w:r>
        <w:rPr>
          <w:rFonts w:asciiTheme="minorHAnsi" w:hAnsiTheme="minorHAnsi"/>
          <w:bCs/>
        </w:rPr>
        <w:t>quarterly, bi-</w:t>
      </w:r>
      <w:proofErr w:type="gramStart"/>
      <w:r>
        <w:rPr>
          <w:rFonts w:asciiTheme="minorHAnsi" w:hAnsiTheme="minorHAnsi"/>
          <w:bCs/>
        </w:rPr>
        <w:t>annual</w:t>
      </w:r>
      <w:proofErr w:type="gramEnd"/>
      <w:r>
        <w:rPr>
          <w:rFonts w:asciiTheme="minorHAnsi" w:hAnsiTheme="minorHAnsi"/>
          <w:bCs/>
        </w:rPr>
        <w:t xml:space="preserve"> and annual monitoring milestones, and ii) </w:t>
      </w:r>
      <w:r w:rsidRPr="009262D9">
        <w:rPr>
          <w:rFonts w:asciiTheme="minorHAnsi" w:hAnsiTheme="minorHAnsi"/>
          <w:bCs/>
        </w:rPr>
        <w:t xml:space="preserve">recurrent surveys of the final beneficiaries. The recurrent surveys will focus on final </w:t>
      </w:r>
      <w:proofErr w:type="gramStart"/>
      <w:r w:rsidRPr="009262D9">
        <w:rPr>
          <w:rFonts w:asciiTheme="minorHAnsi" w:hAnsiTheme="minorHAnsi"/>
          <w:bCs/>
        </w:rPr>
        <w:t>beneficiaries’</w:t>
      </w:r>
      <w:proofErr w:type="gramEnd"/>
      <w:r w:rsidRPr="009262D9">
        <w:rPr>
          <w:rFonts w:asciiTheme="minorHAnsi" w:hAnsiTheme="minorHAnsi"/>
          <w:bCs/>
        </w:rPr>
        <w:t xml:space="preserve"> </w:t>
      </w:r>
      <w:r w:rsidR="00ED2255">
        <w:rPr>
          <w:rFonts w:asciiTheme="minorHAnsi" w:hAnsiTheme="minorHAnsi"/>
          <w:bCs/>
        </w:rPr>
        <w:t>of</w:t>
      </w:r>
      <w:r w:rsidRPr="009262D9">
        <w:rPr>
          <w:rFonts w:asciiTheme="minorHAnsi" w:hAnsiTheme="minorHAnsi"/>
          <w:bCs/>
        </w:rPr>
        <w:t xml:space="preserve"> </w:t>
      </w:r>
      <w:r>
        <w:rPr>
          <w:rFonts w:asciiTheme="minorHAnsi" w:hAnsiTheme="minorHAnsi"/>
          <w:bCs/>
        </w:rPr>
        <w:t>Component 2</w:t>
      </w:r>
      <w:r w:rsidRPr="009262D9">
        <w:rPr>
          <w:rFonts w:asciiTheme="minorHAnsi" w:hAnsiTheme="minorHAnsi"/>
          <w:bCs/>
        </w:rPr>
        <w:t xml:space="preserve"> and </w:t>
      </w:r>
      <w:r>
        <w:rPr>
          <w:rFonts w:asciiTheme="minorHAnsi" w:hAnsiTheme="minorHAnsi"/>
          <w:bCs/>
        </w:rPr>
        <w:t>include sub-grant</w:t>
      </w:r>
      <w:r w:rsidRPr="00842D30">
        <w:rPr>
          <w:rFonts w:asciiTheme="minorHAnsi" w:hAnsiTheme="minorHAnsi"/>
          <w:bCs/>
        </w:rPr>
        <w:t>ee</w:t>
      </w:r>
      <w:r w:rsidRPr="009262D9">
        <w:rPr>
          <w:rFonts w:asciiTheme="minorHAnsi" w:hAnsiTheme="minorHAnsi"/>
          <w:bCs/>
        </w:rPr>
        <w:t xml:space="preserve"> CSOs (</w:t>
      </w:r>
      <w:r>
        <w:rPr>
          <w:rFonts w:asciiTheme="minorHAnsi" w:hAnsiTheme="minorHAnsi"/>
          <w:bCs/>
        </w:rPr>
        <w:t>C</w:t>
      </w:r>
      <w:r w:rsidRPr="009262D9">
        <w:rPr>
          <w:rFonts w:asciiTheme="minorHAnsi" w:hAnsiTheme="minorHAnsi"/>
          <w:bCs/>
        </w:rPr>
        <w:t xml:space="preserve">omponent 1) feedback on the implemented activities. The surveys will be implemented as part of </w:t>
      </w:r>
      <w:r>
        <w:rPr>
          <w:rFonts w:asciiTheme="minorHAnsi" w:hAnsiTheme="minorHAnsi"/>
          <w:bCs/>
        </w:rPr>
        <w:t>the S</w:t>
      </w:r>
      <w:r w:rsidRPr="009262D9">
        <w:rPr>
          <w:rFonts w:asciiTheme="minorHAnsi" w:hAnsiTheme="minorHAnsi"/>
          <w:bCs/>
        </w:rPr>
        <w:t>ubcomponent</w:t>
      </w:r>
      <w:r>
        <w:rPr>
          <w:rFonts w:asciiTheme="minorHAnsi" w:hAnsiTheme="minorHAnsi"/>
          <w:bCs/>
        </w:rPr>
        <w:t>s</w:t>
      </w:r>
      <w:r w:rsidRPr="009262D9">
        <w:rPr>
          <w:rFonts w:asciiTheme="minorHAnsi" w:hAnsiTheme="minorHAnsi"/>
          <w:bCs/>
        </w:rPr>
        <w:t xml:space="preserve"> 1.1, 1.2, 2.1 and 2.2. Annual </w:t>
      </w:r>
      <w:r>
        <w:rPr>
          <w:rFonts w:asciiTheme="minorHAnsi" w:hAnsiTheme="minorHAnsi"/>
          <w:bCs/>
        </w:rPr>
        <w:t>progress</w:t>
      </w:r>
      <w:r w:rsidRPr="009262D9">
        <w:rPr>
          <w:rFonts w:asciiTheme="minorHAnsi" w:hAnsiTheme="minorHAnsi"/>
          <w:bCs/>
        </w:rPr>
        <w:t xml:space="preserve"> reports will be used to review and assess the overall progress of the grant activities. </w:t>
      </w:r>
      <w:r>
        <w:rPr>
          <w:rFonts w:asciiTheme="minorHAnsi" w:hAnsiTheme="minorHAnsi"/>
          <w:bCs/>
        </w:rPr>
        <w:t xml:space="preserve">A result monitoring plan and </w:t>
      </w:r>
      <w:r w:rsidRPr="009262D9">
        <w:rPr>
          <w:rFonts w:asciiTheme="minorHAnsi" w:hAnsiTheme="minorHAnsi"/>
          <w:bCs/>
        </w:rPr>
        <w:t xml:space="preserve">guidelines will be jointly developed by Helvetas and the LIWG and in consultation with key stakeholders (beneficiary community members, </w:t>
      </w:r>
      <w:r>
        <w:rPr>
          <w:rFonts w:asciiTheme="minorHAnsi" w:hAnsiTheme="minorHAnsi"/>
          <w:bCs/>
        </w:rPr>
        <w:t>sub-grant</w:t>
      </w:r>
      <w:r w:rsidRPr="00842D30">
        <w:rPr>
          <w:rFonts w:asciiTheme="minorHAnsi" w:hAnsiTheme="minorHAnsi"/>
          <w:bCs/>
        </w:rPr>
        <w:t>ee</w:t>
      </w:r>
      <w:r w:rsidRPr="009262D9">
        <w:rPr>
          <w:rFonts w:asciiTheme="minorHAnsi" w:hAnsiTheme="minorHAnsi"/>
          <w:bCs/>
        </w:rPr>
        <w:t xml:space="preserve"> CSOs and relevant government entities) prior to the first Interim Evaluation. </w:t>
      </w:r>
      <w:r>
        <w:rPr>
          <w:rFonts w:asciiTheme="minorHAnsi" w:hAnsiTheme="minorHAnsi"/>
          <w:bCs/>
        </w:rPr>
        <w:t xml:space="preserve">At the outset of the project moreover, a targeted baseline survey will be conducted, which will further inform the precise scope of the activities under Component 1 and 2. </w:t>
      </w:r>
    </w:p>
    <w:p w14:paraId="24BD7C28" w14:textId="63029F44" w:rsidR="00083CC8" w:rsidRPr="009262D9" w:rsidRDefault="00083CC8" w:rsidP="00ED2255">
      <w:pPr>
        <w:adjustRightInd w:val="0"/>
        <w:ind w:left="180" w:hanging="20"/>
        <w:jc w:val="both"/>
        <w:rPr>
          <w:rFonts w:asciiTheme="minorHAnsi" w:hAnsiTheme="minorHAnsi"/>
          <w:bCs/>
        </w:rPr>
      </w:pPr>
      <w:r w:rsidRPr="009262D9">
        <w:rPr>
          <w:rFonts w:asciiTheme="minorHAnsi" w:hAnsiTheme="minorHAnsi"/>
          <w:b/>
          <w:bCs/>
        </w:rPr>
        <w:t>Subcomponent 3.3</w:t>
      </w:r>
      <w:r w:rsidR="00ED2255">
        <w:rPr>
          <w:rFonts w:asciiTheme="minorHAnsi" w:hAnsiTheme="minorHAnsi"/>
          <w:b/>
          <w:bCs/>
        </w:rPr>
        <w:t xml:space="preserve"> -</w:t>
      </w:r>
      <w:r w:rsidRPr="009262D9">
        <w:rPr>
          <w:rFonts w:asciiTheme="minorHAnsi" w:hAnsiTheme="minorHAnsi"/>
          <w:b/>
          <w:bCs/>
        </w:rPr>
        <w:t xml:space="preserve"> Knowledge Dissemination:  </w:t>
      </w:r>
      <w:r w:rsidRPr="00833E70">
        <w:rPr>
          <w:rFonts w:asciiTheme="minorHAnsi" w:hAnsiTheme="minorHAnsi"/>
          <w:bCs/>
        </w:rPr>
        <w:t xml:space="preserve">Under this </w:t>
      </w:r>
      <w:r w:rsidR="00ED2255" w:rsidRPr="00833E70">
        <w:rPr>
          <w:rFonts w:asciiTheme="minorHAnsi" w:hAnsiTheme="minorHAnsi"/>
          <w:bCs/>
        </w:rPr>
        <w:t>subcomponent a</w:t>
      </w:r>
      <w:r w:rsidRPr="00833E70">
        <w:rPr>
          <w:rFonts w:asciiTheme="minorHAnsi" w:hAnsiTheme="minorHAnsi"/>
          <w:bCs/>
        </w:rPr>
        <w:t xml:space="preserve"> knowledge dissemination strategy will be designed.</w:t>
      </w:r>
      <w:r w:rsidRPr="0030029C">
        <w:rPr>
          <w:rFonts w:asciiTheme="minorHAnsi" w:hAnsiTheme="minorHAnsi"/>
          <w:b/>
          <w:bCs/>
        </w:rPr>
        <w:t xml:space="preserve"> </w:t>
      </w:r>
      <w:r w:rsidRPr="0030029C">
        <w:rPr>
          <w:rFonts w:asciiTheme="minorHAnsi" w:hAnsiTheme="minorHAnsi"/>
          <w:bCs/>
        </w:rPr>
        <w:t>The</w:t>
      </w:r>
      <w:r w:rsidRPr="009262D9">
        <w:rPr>
          <w:rFonts w:asciiTheme="minorHAnsi" w:hAnsiTheme="minorHAnsi"/>
          <w:bCs/>
        </w:rPr>
        <w:t xml:space="preserve"> outcomes and </w:t>
      </w:r>
      <w:r w:rsidRPr="00273023">
        <w:rPr>
          <w:rFonts w:asciiTheme="minorHAnsi" w:hAnsiTheme="minorHAnsi"/>
          <w:bCs/>
        </w:rPr>
        <w:t>findings of the grant</w:t>
      </w:r>
      <w:r w:rsidRPr="009262D9">
        <w:rPr>
          <w:rFonts w:asciiTheme="minorHAnsi" w:hAnsiTheme="minorHAnsi"/>
          <w:bCs/>
        </w:rPr>
        <w:t xml:space="preserve"> activities will be disseminated as workshops, reports, knowledge sharing events and through various forms of media. </w:t>
      </w:r>
      <w:r>
        <w:rPr>
          <w:rFonts w:asciiTheme="minorHAnsi" w:hAnsiTheme="minorHAnsi"/>
          <w:bCs/>
        </w:rPr>
        <w:t xml:space="preserve">The IA will organize bi-annual knowledge sharing meetings with LIWG members, as well as an annual symposium, which will be catered towards LIWG member CSOs across Lao </w:t>
      </w:r>
      <w:r w:rsidR="00ED2255">
        <w:rPr>
          <w:rFonts w:asciiTheme="minorHAnsi" w:hAnsiTheme="minorHAnsi"/>
          <w:bCs/>
        </w:rPr>
        <w:t>PDR and</w:t>
      </w:r>
      <w:r>
        <w:rPr>
          <w:rFonts w:asciiTheme="minorHAnsi" w:hAnsiTheme="minorHAnsi"/>
          <w:bCs/>
        </w:rPr>
        <w:t xml:space="preserve"> interested government stakeholders such as MONRE and Ministry of Agriculture and Forestry (MAF). Knowledge sharing meetings will be held for sub-grantees to exchange lessons learned and experiences for the field, while mass organizations and involved government agencies will also be invited to participate. </w:t>
      </w:r>
      <w:r w:rsidRPr="009262D9">
        <w:rPr>
          <w:rFonts w:asciiTheme="minorHAnsi" w:hAnsiTheme="minorHAnsi"/>
          <w:bCs/>
        </w:rPr>
        <w:t xml:space="preserve">Every effort will be made to ensure that publications, training programs, seminars, </w:t>
      </w:r>
      <w:proofErr w:type="gramStart"/>
      <w:r w:rsidRPr="009262D9">
        <w:rPr>
          <w:rFonts w:asciiTheme="minorHAnsi" w:hAnsiTheme="minorHAnsi"/>
          <w:bCs/>
        </w:rPr>
        <w:t>workshops</w:t>
      </w:r>
      <w:proofErr w:type="gramEnd"/>
      <w:r w:rsidRPr="009262D9">
        <w:rPr>
          <w:rFonts w:asciiTheme="minorHAnsi" w:hAnsiTheme="minorHAnsi"/>
          <w:bCs/>
        </w:rPr>
        <w:t xml:space="preserve"> or ceremonial events financed under the JSDF, and all other materials used with respect to the proposed grant activities and JSDF, shall clearly indicate that the activities in question have benefitted directly from this funding source. JSDF’s logo will be displayed on all publications and at all events</w:t>
      </w:r>
      <w:r>
        <w:rPr>
          <w:rFonts w:asciiTheme="minorHAnsi" w:hAnsiTheme="minorHAnsi"/>
          <w:bCs/>
        </w:rPr>
        <w:t xml:space="preserve">. </w:t>
      </w:r>
      <w:r w:rsidRPr="009262D9">
        <w:rPr>
          <w:rFonts w:asciiTheme="minorHAnsi" w:hAnsiTheme="minorHAnsi"/>
          <w:bCs/>
        </w:rPr>
        <w:t>In addition to the use of the logo, the Bank will take all appropriate measures to ensure that JSDF’s support receives local publicity.</w:t>
      </w:r>
      <w:r>
        <w:rPr>
          <w:rFonts w:asciiTheme="minorHAnsi" w:hAnsiTheme="minorHAnsi"/>
          <w:bCs/>
        </w:rPr>
        <w:t xml:space="preserve"> In case COVID19 mobility and meeting restrictions will be in place, Helvetas will ensure that dissemination activities are held virtually. </w:t>
      </w:r>
    </w:p>
    <w:p w14:paraId="2A7AC7A4" w14:textId="77777777" w:rsidR="00641A54" w:rsidRDefault="00A4753E" w:rsidP="00ED2255">
      <w:pPr>
        <w:pStyle w:val="Heading1"/>
        <w:numPr>
          <w:ilvl w:val="0"/>
          <w:numId w:val="7"/>
        </w:numPr>
        <w:tabs>
          <w:tab w:val="left" w:pos="382"/>
        </w:tabs>
        <w:spacing w:before="240"/>
        <w:ind w:left="374" w:hanging="216"/>
        <w:jc w:val="both"/>
      </w:pPr>
      <w:r>
        <w:rPr>
          <w:color w:val="528135"/>
        </w:rPr>
        <w:t>Brief Summary of Previous Stakeholder Engagement</w:t>
      </w:r>
      <w:r>
        <w:rPr>
          <w:color w:val="528135"/>
          <w:spacing w:val="-25"/>
        </w:rPr>
        <w:t xml:space="preserve"> </w:t>
      </w:r>
      <w:r>
        <w:rPr>
          <w:color w:val="528135"/>
        </w:rPr>
        <w:t>Activities</w:t>
      </w:r>
    </w:p>
    <w:p w14:paraId="2EEA8DC2" w14:textId="35EFB371" w:rsidR="00CB709E" w:rsidRPr="004117C6" w:rsidRDefault="003C4C32" w:rsidP="004117C6">
      <w:pPr>
        <w:pStyle w:val="BodyText"/>
        <w:numPr>
          <w:ilvl w:val="0"/>
          <w:numId w:val="14"/>
        </w:numPr>
        <w:shd w:val="clear" w:color="auto" w:fill="FFFFFF" w:themeFill="background1"/>
        <w:ind w:right="134"/>
        <w:jc w:val="both"/>
      </w:pPr>
      <w:r w:rsidRPr="004117C6">
        <w:t>The first communication</w:t>
      </w:r>
      <w:r w:rsidR="00CB709E" w:rsidRPr="004117C6">
        <w:t xml:space="preserve"> between the World Bank and </w:t>
      </w:r>
      <w:r w:rsidR="00CB709E" w:rsidRPr="00970B11">
        <w:t>LIWG</w:t>
      </w:r>
      <w:r w:rsidR="00CB709E" w:rsidRPr="004117C6">
        <w:t xml:space="preserve"> happened between December 2018 and June 2019</w:t>
      </w:r>
      <w:r w:rsidRPr="004117C6">
        <w:t xml:space="preserve"> in an informal manner</w:t>
      </w:r>
      <w:r w:rsidR="00CB709E" w:rsidRPr="004117C6">
        <w:t xml:space="preserve">. </w:t>
      </w:r>
      <w:r w:rsidR="001C1CCE" w:rsidRPr="004117C6">
        <w:t>Based on those discussion</w:t>
      </w:r>
      <w:r w:rsidR="00875DFE" w:rsidRPr="004117C6">
        <w:t>s</w:t>
      </w:r>
      <w:r w:rsidR="001C1CCE" w:rsidRPr="004117C6">
        <w:t xml:space="preserve">, the World Bank drafted a concept note of a potential project on </w:t>
      </w:r>
      <w:r w:rsidR="00EE2485" w:rsidRPr="004117C6">
        <w:t xml:space="preserve">public </w:t>
      </w:r>
      <w:r w:rsidR="001C1CCE" w:rsidRPr="004117C6">
        <w:t xml:space="preserve">awareness </w:t>
      </w:r>
      <w:r w:rsidR="00EE2485" w:rsidRPr="004117C6">
        <w:t xml:space="preserve">and information sharing </w:t>
      </w:r>
      <w:r w:rsidR="001C1CCE" w:rsidRPr="004117C6">
        <w:t xml:space="preserve">on land rights to </w:t>
      </w:r>
      <w:r w:rsidRPr="004117C6">
        <w:t>JSDF</w:t>
      </w:r>
      <w:r w:rsidR="001C1CCE" w:rsidRPr="004117C6">
        <w:t xml:space="preserve">. This document was not disclosed. </w:t>
      </w:r>
    </w:p>
    <w:p w14:paraId="34A3150E" w14:textId="4C742AFE" w:rsidR="001C1CCE" w:rsidRPr="004117C6" w:rsidRDefault="001C1CCE" w:rsidP="004117C6">
      <w:pPr>
        <w:pStyle w:val="BodyText"/>
        <w:numPr>
          <w:ilvl w:val="0"/>
          <w:numId w:val="14"/>
        </w:numPr>
        <w:shd w:val="clear" w:color="auto" w:fill="FFFFFF" w:themeFill="background1"/>
        <w:ind w:right="134"/>
        <w:jc w:val="both"/>
      </w:pPr>
      <w:r w:rsidRPr="004117C6">
        <w:t xml:space="preserve">On 11 February 2019, </w:t>
      </w:r>
      <w:r w:rsidRPr="00970B11">
        <w:t>LIWG</w:t>
      </w:r>
      <w:r w:rsidRPr="004117C6">
        <w:t xml:space="preserve"> h</w:t>
      </w:r>
      <w:r w:rsidR="004117C6">
        <w:t>e</w:t>
      </w:r>
      <w:r w:rsidRPr="004117C6">
        <w:t xml:space="preserve">ld an Annual General Meeting and had a session to inform the members about the preliminary discussions </w:t>
      </w:r>
      <w:r w:rsidR="00EE2485" w:rsidRPr="004117C6">
        <w:t xml:space="preserve">with the World Bank. </w:t>
      </w:r>
      <w:r w:rsidR="00DB7147" w:rsidRPr="004117C6">
        <w:t xml:space="preserve">Following this, LIWG created a task force to be involved in the design of the project. LIWG Core Members were informed by email about the task </w:t>
      </w:r>
      <w:r w:rsidR="00DB7147" w:rsidRPr="004117C6">
        <w:lastRenderedPageBreak/>
        <w:t>force.</w:t>
      </w:r>
    </w:p>
    <w:p w14:paraId="02874C20" w14:textId="70059956" w:rsidR="00CB709E" w:rsidRPr="004117C6" w:rsidRDefault="00CB709E" w:rsidP="004117C6">
      <w:pPr>
        <w:pStyle w:val="BodyText"/>
        <w:numPr>
          <w:ilvl w:val="0"/>
          <w:numId w:val="14"/>
        </w:numPr>
        <w:shd w:val="clear" w:color="auto" w:fill="FFFFFF" w:themeFill="background1"/>
        <w:ind w:right="134"/>
        <w:jc w:val="both"/>
      </w:pPr>
      <w:r w:rsidRPr="004117C6">
        <w:t xml:space="preserve">Afterwards the World Bank conducted a mission in Laos in September and October 2019. </w:t>
      </w:r>
      <w:r w:rsidR="00EE2485" w:rsidRPr="004117C6">
        <w:t xml:space="preserve">Different online meetings happened as well </w:t>
      </w:r>
      <w:proofErr w:type="gramStart"/>
      <w:r w:rsidR="00EE2485" w:rsidRPr="004117C6">
        <w:t>in order to</w:t>
      </w:r>
      <w:proofErr w:type="gramEnd"/>
      <w:r w:rsidR="00EE2485" w:rsidRPr="004117C6">
        <w:t xml:space="preserve"> prepare this mission and </w:t>
      </w:r>
      <w:r w:rsidR="00875DFE" w:rsidRPr="004117C6">
        <w:t>a</w:t>
      </w:r>
      <w:r w:rsidRPr="004117C6">
        <w:t xml:space="preserve"> meeting with the </w:t>
      </w:r>
      <w:r w:rsidRPr="00970B11">
        <w:t>LIWG</w:t>
      </w:r>
      <w:r w:rsidRPr="004117C6">
        <w:t xml:space="preserve"> Core Members was hold in September 2019</w:t>
      </w:r>
      <w:r w:rsidR="00DB7147" w:rsidRPr="004117C6">
        <w:t xml:space="preserve">. This meeting was purely informative. Information about the meeting was </w:t>
      </w:r>
      <w:r w:rsidR="00875DFE" w:rsidRPr="004117C6">
        <w:t xml:space="preserve">not </w:t>
      </w:r>
      <w:r w:rsidR="00DB7147" w:rsidRPr="004117C6">
        <w:t>disclosed.</w:t>
      </w:r>
    </w:p>
    <w:p w14:paraId="49B7411A" w14:textId="01CF4CE8" w:rsidR="00DB7147" w:rsidRPr="004117C6" w:rsidRDefault="00DB7147" w:rsidP="004117C6">
      <w:pPr>
        <w:pStyle w:val="BodyText"/>
        <w:numPr>
          <w:ilvl w:val="0"/>
          <w:numId w:val="14"/>
        </w:numPr>
        <w:shd w:val="clear" w:color="auto" w:fill="FFFFFF" w:themeFill="background1"/>
        <w:ind w:right="134"/>
        <w:jc w:val="both"/>
      </w:pPr>
      <w:r w:rsidRPr="004117C6">
        <w:t>The World Bank</w:t>
      </w:r>
      <w:r w:rsidR="00875DFE" w:rsidRPr="004117C6">
        <w:t>, Helvetas</w:t>
      </w:r>
      <w:r w:rsidRPr="004117C6">
        <w:t xml:space="preserve"> and </w:t>
      </w:r>
      <w:r w:rsidRPr="00970B11">
        <w:t>LIWG</w:t>
      </w:r>
      <w:r w:rsidRPr="004117C6">
        <w:t xml:space="preserve"> had a working session together with the LIWG task force. This meeting aimed at defining the outline</w:t>
      </w:r>
      <w:r w:rsidR="003C4C32" w:rsidRPr="004117C6">
        <w:t>s</w:t>
      </w:r>
      <w:r w:rsidRPr="004117C6">
        <w:t xml:space="preserve"> of the project. As a result, a </w:t>
      </w:r>
      <w:r w:rsidR="004117C6">
        <w:t xml:space="preserve">presentation </w:t>
      </w:r>
      <w:r w:rsidRPr="004117C6">
        <w:t xml:space="preserve">was done and revised between </w:t>
      </w:r>
      <w:r w:rsidRPr="00970B11">
        <w:t>LIWG</w:t>
      </w:r>
      <w:r w:rsidR="00875DFE" w:rsidRPr="004117C6">
        <w:t>, Helvetas</w:t>
      </w:r>
      <w:r w:rsidRPr="004117C6">
        <w:t xml:space="preserve"> and the Wor</w:t>
      </w:r>
      <w:r w:rsidR="00875DFE" w:rsidRPr="004117C6">
        <w:t>l</w:t>
      </w:r>
      <w:r w:rsidRPr="004117C6">
        <w:t>d Bank team at the end of the session. It was shared by email to the task force.</w:t>
      </w:r>
    </w:p>
    <w:p w14:paraId="222C5548" w14:textId="41B48066" w:rsidR="00413934" w:rsidRPr="004B6C32" w:rsidRDefault="00413934" w:rsidP="004117C6">
      <w:pPr>
        <w:pStyle w:val="BodyText"/>
        <w:numPr>
          <w:ilvl w:val="0"/>
          <w:numId w:val="14"/>
        </w:numPr>
        <w:shd w:val="clear" w:color="auto" w:fill="FFFFFF" w:themeFill="background1"/>
        <w:ind w:right="134"/>
        <w:jc w:val="both"/>
      </w:pPr>
      <w:r w:rsidRPr="004B6C32">
        <w:t xml:space="preserve">During </w:t>
      </w:r>
      <w:r w:rsidR="002A52ED">
        <w:t>the September</w:t>
      </w:r>
      <w:r w:rsidRPr="004B6C32">
        <w:t xml:space="preserve"> mission, the World Bank team, Helvetas and </w:t>
      </w:r>
      <w:r w:rsidRPr="00970B11">
        <w:t>LIWG</w:t>
      </w:r>
      <w:r w:rsidRPr="004B6C32">
        <w:t xml:space="preserve"> met with the Minister of </w:t>
      </w:r>
      <w:proofErr w:type="spellStart"/>
      <w:r w:rsidRPr="004B6C32">
        <w:t>MoNRE</w:t>
      </w:r>
      <w:proofErr w:type="spellEnd"/>
      <w:r w:rsidRPr="004B6C32">
        <w:t xml:space="preserve"> </w:t>
      </w:r>
      <w:r w:rsidR="002A52ED">
        <w:t xml:space="preserve">and Lao Front for National Development, which is a government mass organization </w:t>
      </w:r>
      <w:r w:rsidRPr="004B6C32">
        <w:t xml:space="preserve">to </w:t>
      </w:r>
      <w:proofErr w:type="gramStart"/>
      <w:r w:rsidR="002A52ED">
        <w:t xml:space="preserve">discuss </w:t>
      </w:r>
      <w:r w:rsidRPr="004B6C32">
        <w:t xml:space="preserve"> the</w:t>
      </w:r>
      <w:proofErr w:type="gramEnd"/>
      <w:r w:rsidRPr="004B6C32">
        <w:t xml:space="preserve"> partnership</w:t>
      </w:r>
      <w:r w:rsidR="003C4C32" w:rsidRPr="004B6C32">
        <w:t>.</w:t>
      </w:r>
    </w:p>
    <w:p w14:paraId="360DFF18" w14:textId="3E8F0121" w:rsidR="00DB7147" w:rsidRPr="004B6C32" w:rsidRDefault="00DB7147" w:rsidP="004117C6">
      <w:pPr>
        <w:pStyle w:val="BodyText"/>
        <w:numPr>
          <w:ilvl w:val="0"/>
          <w:numId w:val="14"/>
        </w:numPr>
        <w:shd w:val="clear" w:color="auto" w:fill="FFFFFF" w:themeFill="background1"/>
        <w:ind w:right="134"/>
        <w:jc w:val="both"/>
      </w:pPr>
      <w:r w:rsidRPr="004B6C32">
        <w:t xml:space="preserve">In November 2019, </w:t>
      </w:r>
      <w:r w:rsidRPr="00970B11">
        <w:t>LIWG</w:t>
      </w:r>
      <w:r w:rsidRPr="004B6C32">
        <w:t xml:space="preserve"> hold a 2-day workshop with the task force to design in more details the project. Minutes were drafted and shared with the </w:t>
      </w:r>
      <w:r w:rsidRPr="00970B11">
        <w:t>LIWG</w:t>
      </w:r>
      <w:r w:rsidRPr="004B6C32">
        <w:t xml:space="preserve"> task force. Based on this event, </w:t>
      </w:r>
      <w:r w:rsidRPr="00970B11">
        <w:t>LIWG</w:t>
      </w:r>
      <w:r w:rsidRPr="004B6C32">
        <w:t xml:space="preserve"> and Helvetas drafted a concept note which was shared as well with the task force by email.</w:t>
      </w:r>
      <w:r w:rsidR="00413934" w:rsidRPr="004B6C32">
        <w:t xml:space="preserve"> This concept note served as a basis for drafting the PIN</w:t>
      </w:r>
      <w:r w:rsidR="00875DFE" w:rsidRPr="004B6C32">
        <w:t xml:space="preserve"> which was also shared to the task force by email.</w:t>
      </w:r>
      <w:r w:rsidR="00DD1A4F" w:rsidRPr="004B6C32">
        <w:t xml:space="preserve"> An online meeting occurred as well to discuss about the situation of women land rights in Laos following a field survey in </w:t>
      </w:r>
      <w:r w:rsidR="00DD1A4F" w:rsidRPr="00970B11">
        <w:t>LIWG</w:t>
      </w:r>
      <w:r w:rsidR="00DD1A4F" w:rsidRPr="004B6C32">
        <w:t xml:space="preserve"> members project sites.</w:t>
      </w:r>
    </w:p>
    <w:p w14:paraId="7BDBD1A8" w14:textId="4D7B4FB7" w:rsidR="00413934" w:rsidRPr="004B6C32" w:rsidRDefault="00413934" w:rsidP="004117C6">
      <w:pPr>
        <w:pStyle w:val="BodyText"/>
        <w:numPr>
          <w:ilvl w:val="0"/>
          <w:numId w:val="14"/>
        </w:numPr>
        <w:shd w:val="clear" w:color="auto" w:fill="FFFFFF" w:themeFill="background1"/>
        <w:ind w:right="134"/>
        <w:jc w:val="both"/>
      </w:pPr>
      <w:r w:rsidRPr="004B6C32">
        <w:t xml:space="preserve">The World Bank team visited Laos in January 2020 and met with </w:t>
      </w:r>
      <w:r w:rsidRPr="00970B11">
        <w:t>LIWG</w:t>
      </w:r>
      <w:r w:rsidRPr="004B6C32">
        <w:t xml:space="preserve"> and Helvetas at the World Bank office to discuss the safeguards.</w:t>
      </w:r>
      <w:r w:rsidR="003C4C32" w:rsidRPr="004B6C32">
        <w:t xml:space="preserve"> </w:t>
      </w:r>
      <w:r w:rsidRPr="004B6C32">
        <w:t xml:space="preserve">Afterwards, </w:t>
      </w:r>
      <w:r w:rsidRPr="00970B11">
        <w:t>LIWG</w:t>
      </w:r>
      <w:r w:rsidRPr="004B6C32">
        <w:t>, Helvetas and the World Bank have</w:t>
      </w:r>
      <w:r w:rsidR="00875DFE" w:rsidRPr="004B6C32">
        <w:t xml:space="preserve"> had</w:t>
      </w:r>
      <w:r w:rsidRPr="004B6C32">
        <w:t xml:space="preserve"> on-going online meetings </w:t>
      </w:r>
      <w:proofErr w:type="gramStart"/>
      <w:r w:rsidRPr="004B6C32">
        <w:t>in order to</w:t>
      </w:r>
      <w:proofErr w:type="gramEnd"/>
      <w:r w:rsidRPr="004B6C32">
        <w:t xml:space="preserve"> help the preparation of the </w:t>
      </w:r>
      <w:r w:rsidR="00875DFE" w:rsidRPr="004B6C32">
        <w:t>safeguards</w:t>
      </w:r>
      <w:r w:rsidRPr="004B6C32">
        <w:t xml:space="preserve">, agreements and other requirements. </w:t>
      </w:r>
      <w:r w:rsidR="00875DFE" w:rsidRPr="004B6C32">
        <w:t>Information about those meetings are not disclosed publicly but LIWG maintains the task force informed by sharing progress by emails.</w:t>
      </w:r>
    </w:p>
    <w:p w14:paraId="1E4A1EBC" w14:textId="46F01C1C" w:rsidR="004B6C32" w:rsidRDefault="002A52ED" w:rsidP="004117C6">
      <w:pPr>
        <w:pStyle w:val="BodyText"/>
        <w:numPr>
          <w:ilvl w:val="0"/>
          <w:numId w:val="14"/>
        </w:numPr>
        <w:shd w:val="clear" w:color="auto" w:fill="FFFFFF" w:themeFill="background1"/>
        <w:ind w:right="134"/>
        <w:jc w:val="both"/>
      </w:pPr>
      <w:r>
        <w:t>O</w:t>
      </w:r>
      <w:r w:rsidR="004B6C32">
        <w:t>ther consultations’ meeting with the task force were organized in 2020:</w:t>
      </w:r>
    </w:p>
    <w:p w14:paraId="2085CFF8" w14:textId="5D75DD0D" w:rsidR="004B6C32" w:rsidRDefault="004B6C32" w:rsidP="004B6C32">
      <w:pPr>
        <w:pStyle w:val="BodyText"/>
        <w:numPr>
          <w:ilvl w:val="1"/>
          <w:numId w:val="14"/>
        </w:numPr>
        <w:shd w:val="clear" w:color="auto" w:fill="FFFFFF" w:themeFill="background1"/>
        <w:ind w:right="134"/>
        <w:jc w:val="both"/>
      </w:pPr>
      <w:r>
        <w:t xml:space="preserve">On 18 June 2020 where discussions were </w:t>
      </w:r>
      <w:r w:rsidR="003D4F1D">
        <w:t>about</w:t>
      </w:r>
      <w:r>
        <w:t xml:space="preserve"> risks and role and </w:t>
      </w:r>
      <w:proofErr w:type="gramStart"/>
      <w:r>
        <w:t>responsibilities;</w:t>
      </w:r>
      <w:proofErr w:type="gramEnd"/>
    </w:p>
    <w:p w14:paraId="4A3AA222" w14:textId="29F41691" w:rsidR="004B6C32" w:rsidRPr="004117C6" w:rsidRDefault="004B6C32" w:rsidP="00970B11">
      <w:pPr>
        <w:pStyle w:val="BodyText"/>
        <w:numPr>
          <w:ilvl w:val="1"/>
          <w:numId w:val="14"/>
        </w:numPr>
        <w:shd w:val="clear" w:color="auto" w:fill="FFFFFF" w:themeFill="background1"/>
        <w:ind w:right="134"/>
        <w:jc w:val="both"/>
      </w:pPr>
      <w:r>
        <w:t>On 18 September 2020 to identify a roll-out of a typical village-level interventions and approach considering targets.</w:t>
      </w:r>
    </w:p>
    <w:p w14:paraId="6029EC9C" w14:textId="313A1AAD" w:rsidR="00413934" w:rsidRPr="006F7EC7" w:rsidRDefault="00A13EDE" w:rsidP="006F7EC7">
      <w:pPr>
        <w:pStyle w:val="BodyText"/>
        <w:numPr>
          <w:ilvl w:val="0"/>
          <w:numId w:val="14"/>
        </w:numPr>
        <w:shd w:val="clear" w:color="auto" w:fill="FFFFFF" w:themeFill="background1"/>
        <w:ind w:right="134"/>
        <w:jc w:val="both"/>
      </w:pPr>
      <w:r w:rsidRPr="008E2596">
        <w:t>LIWG</w:t>
      </w:r>
      <w:r w:rsidRPr="004B6C32">
        <w:t xml:space="preserve"> Core Members were kept updated about the progress of the work whether by email or during Core Members meetings</w:t>
      </w:r>
      <w:r>
        <w:t xml:space="preserve"> and the recent Annual General Meeting in February 2021.</w:t>
      </w:r>
    </w:p>
    <w:p w14:paraId="2A7AC7AB" w14:textId="4B1C707D" w:rsidR="00641A54" w:rsidRPr="00C163D7" w:rsidRDefault="00A4753E" w:rsidP="00ED2255">
      <w:pPr>
        <w:pStyle w:val="Heading1"/>
        <w:numPr>
          <w:ilvl w:val="0"/>
          <w:numId w:val="7"/>
        </w:numPr>
        <w:tabs>
          <w:tab w:val="left" w:pos="383"/>
        </w:tabs>
        <w:spacing w:before="240"/>
        <w:ind w:left="374" w:hanging="216"/>
        <w:jc w:val="both"/>
      </w:pPr>
      <w:r>
        <w:rPr>
          <w:color w:val="528135"/>
        </w:rPr>
        <w:t>Stakeholder identification and</w:t>
      </w:r>
      <w:r>
        <w:rPr>
          <w:color w:val="528135"/>
          <w:spacing w:val="-16"/>
        </w:rPr>
        <w:t xml:space="preserve"> </w:t>
      </w:r>
      <w:r>
        <w:rPr>
          <w:color w:val="528135"/>
        </w:rPr>
        <w:t>analysis</w:t>
      </w:r>
    </w:p>
    <w:p w14:paraId="2A7AC7AD" w14:textId="77777777" w:rsidR="00641A54" w:rsidRDefault="00A4753E" w:rsidP="00ED2255">
      <w:pPr>
        <w:pStyle w:val="ListParagraph"/>
        <w:numPr>
          <w:ilvl w:val="1"/>
          <w:numId w:val="6"/>
        </w:numPr>
        <w:tabs>
          <w:tab w:val="left" w:pos="1192"/>
        </w:tabs>
        <w:ind w:left="1195" w:hanging="389"/>
      </w:pPr>
      <w:r>
        <w:rPr>
          <w:color w:val="528135"/>
        </w:rPr>
        <w:t>Affected</w:t>
      </w:r>
      <w:r>
        <w:rPr>
          <w:color w:val="528135"/>
          <w:spacing w:val="-4"/>
        </w:rPr>
        <w:t xml:space="preserve"> </w:t>
      </w:r>
      <w:r>
        <w:rPr>
          <w:color w:val="528135"/>
        </w:rPr>
        <w:t>parties</w:t>
      </w:r>
    </w:p>
    <w:p w14:paraId="43033ED8" w14:textId="573EDD73" w:rsidR="00763584" w:rsidRDefault="00763584" w:rsidP="00C163D7">
      <w:pPr>
        <w:shd w:val="clear" w:color="auto" w:fill="FFFFFF" w:themeFill="background1"/>
        <w:spacing w:before="120" w:after="120"/>
        <w:ind w:left="187"/>
        <w:jc w:val="both"/>
        <w:rPr>
          <w:color w:val="000000"/>
        </w:rPr>
      </w:pPr>
      <w:r>
        <w:rPr>
          <w:color w:val="000000"/>
        </w:rPr>
        <w:t>In general, the project</w:t>
      </w:r>
      <w:r w:rsidR="00610773" w:rsidRPr="004117C6">
        <w:rPr>
          <w:color w:val="000000"/>
        </w:rPr>
        <w:t xml:space="preserve"> beneficiaries will be the poorest and socially and economically most vulnerable persons of Lao PDR. This will include ethnic communities, women, persons with disabilities, persons living on subsistence agriculture. Beneficiaries will be primarily in poor rural areas, including persons that have settled in areas considered forest land.  In such geographical areas, poor infrastructure and limited government resources for outreach have hindered knowledge and awareness. The beneficiaries also include key stakeholders that serve as focal points in information dissemination at the grassroots level, including mass-organi</w:t>
      </w:r>
      <w:r w:rsidR="00CA7C70">
        <w:rPr>
          <w:color w:val="000000"/>
        </w:rPr>
        <w:t>z</w:t>
      </w:r>
      <w:r w:rsidR="00610773" w:rsidRPr="004117C6">
        <w:rPr>
          <w:color w:val="000000"/>
        </w:rPr>
        <w:t>ation members (e.g. LWU, LFN</w:t>
      </w:r>
      <w:r w:rsidR="00FA5A04">
        <w:rPr>
          <w:color w:val="000000"/>
        </w:rPr>
        <w:t>D</w:t>
      </w:r>
      <w:r w:rsidR="00610773" w:rsidRPr="004117C6">
        <w:rPr>
          <w:color w:val="000000"/>
        </w:rPr>
        <w:t>), district and provincial government officials, community-based organi</w:t>
      </w:r>
      <w:r w:rsidR="00CA7C70">
        <w:rPr>
          <w:color w:val="000000"/>
        </w:rPr>
        <w:t>z</w:t>
      </w:r>
      <w:r w:rsidR="00610773" w:rsidRPr="004117C6">
        <w:rPr>
          <w:color w:val="000000"/>
        </w:rPr>
        <w:t xml:space="preserve">ation members, and members of LIWG who would receive capacity-building training. </w:t>
      </w:r>
      <w:r>
        <w:rPr>
          <w:color w:val="000000"/>
        </w:rPr>
        <w:t>Directly and potentially adversely affect will be:</w:t>
      </w:r>
    </w:p>
    <w:p w14:paraId="67614686" w14:textId="21C26177" w:rsidR="00683065" w:rsidRPr="00763584" w:rsidRDefault="00FC001B" w:rsidP="00C163D7">
      <w:pPr>
        <w:pStyle w:val="ListParagraph"/>
        <w:numPr>
          <w:ilvl w:val="0"/>
          <w:numId w:val="12"/>
        </w:numPr>
        <w:tabs>
          <w:tab w:val="left" w:pos="880"/>
          <w:tab w:val="left" w:pos="881"/>
        </w:tabs>
        <w:ind w:hanging="180"/>
        <w:jc w:val="both"/>
      </w:pPr>
      <w:r w:rsidRPr="006D07F3">
        <w:rPr>
          <w:b/>
          <w:bCs/>
          <w:i/>
          <w:iCs/>
        </w:rPr>
        <w:t>C</w:t>
      </w:r>
      <w:r w:rsidR="00683065" w:rsidRPr="006D07F3">
        <w:rPr>
          <w:b/>
          <w:bCs/>
          <w:i/>
          <w:iCs/>
        </w:rPr>
        <w:t xml:space="preserve">ommunities </w:t>
      </w:r>
      <w:r w:rsidR="00683065" w:rsidRPr="00763584">
        <w:t xml:space="preserve">at local level including ethnics groups and women who will benefit from the project </w:t>
      </w:r>
      <w:r w:rsidR="00683065" w:rsidRPr="00763584">
        <w:lastRenderedPageBreak/>
        <w:t xml:space="preserve">activities: awareness raising activities and counselling services. The risk for communities is being </w:t>
      </w:r>
      <w:r w:rsidR="00D106AE">
        <w:t>misunderstood</w:t>
      </w:r>
      <w:r w:rsidR="00D106AE" w:rsidRPr="00763584">
        <w:t xml:space="preserve"> </w:t>
      </w:r>
      <w:r w:rsidR="00683065" w:rsidRPr="00763584">
        <w:t>by the local authorities when they report about land issues and ask for legal advice</w:t>
      </w:r>
      <w:r w:rsidR="00DD1A4F" w:rsidRPr="00763584">
        <w:t>s</w:t>
      </w:r>
      <w:r w:rsidR="00683065" w:rsidRPr="00763584">
        <w:t xml:space="preserve">.  This risk is high. The other risk is social unrest after being aware of their rights and </w:t>
      </w:r>
      <w:r w:rsidR="00DD1A4F" w:rsidRPr="00763584">
        <w:t xml:space="preserve">communities experiencing </w:t>
      </w:r>
      <w:r w:rsidR="00683065" w:rsidRPr="00763584">
        <w:t>ineffective grievance mechanism</w:t>
      </w:r>
      <w:r w:rsidR="005C2484">
        <w:t>s</w:t>
      </w:r>
      <w:r w:rsidR="00683065" w:rsidRPr="00763584">
        <w:t>. This risk is moderate.</w:t>
      </w:r>
      <w:r w:rsidRPr="00763584">
        <w:t xml:space="preserve"> There is a risk for women that customary rules undermining their rights is not overcome.</w:t>
      </w:r>
    </w:p>
    <w:p w14:paraId="19DB7267" w14:textId="49A065AF" w:rsidR="00683065" w:rsidRPr="00763584" w:rsidRDefault="00683065" w:rsidP="00C163D7">
      <w:pPr>
        <w:pStyle w:val="ListParagraph"/>
        <w:numPr>
          <w:ilvl w:val="0"/>
          <w:numId w:val="12"/>
        </w:numPr>
        <w:tabs>
          <w:tab w:val="left" w:pos="880"/>
          <w:tab w:val="left" w:pos="881"/>
        </w:tabs>
        <w:ind w:hanging="180"/>
        <w:jc w:val="both"/>
      </w:pPr>
      <w:r w:rsidRPr="006D07F3">
        <w:rPr>
          <w:b/>
          <w:bCs/>
          <w:i/>
          <w:iCs/>
        </w:rPr>
        <w:t xml:space="preserve">The </w:t>
      </w:r>
      <w:r w:rsidR="006D07F3">
        <w:rPr>
          <w:b/>
          <w:bCs/>
          <w:i/>
          <w:iCs/>
        </w:rPr>
        <w:t>V</w:t>
      </w:r>
      <w:r w:rsidRPr="006D07F3">
        <w:rPr>
          <w:b/>
          <w:bCs/>
          <w:i/>
          <w:iCs/>
        </w:rPr>
        <w:t xml:space="preserve">illage </w:t>
      </w:r>
      <w:r w:rsidR="006D07F3">
        <w:rPr>
          <w:b/>
          <w:bCs/>
          <w:i/>
          <w:iCs/>
        </w:rPr>
        <w:t>C</w:t>
      </w:r>
      <w:r w:rsidRPr="006D07F3">
        <w:rPr>
          <w:b/>
          <w:bCs/>
          <w:i/>
          <w:iCs/>
        </w:rPr>
        <w:t>hief</w:t>
      </w:r>
      <w:r w:rsidR="00763584" w:rsidRPr="006D07F3">
        <w:rPr>
          <w:b/>
          <w:bCs/>
          <w:i/>
          <w:iCs/>
        </w:rPr>
        <w:t>s</w:t>
      </w:r>
      <w:r w:rsidRPr="00763584">
        <w:rPr>
          <w:i/>
          <w:iCs/>
        </w:rPr>
        <w:t xml:space="preserve"> </w:t>
      </w:r>
      <w:r w:rsidRPr="00763584">
        <w:t>will be the one</w:t>
      </w:r>
      <w:r w:rsidR="006D3703">
        <w:t>s</w:t>
      </w:r>
      <w:r w:rsidRPr="00763584">
        <w:t xml:space="preserve"> who deliver authorization for activities happening in his village and coordinate with the civil society organizations implementing the project. There is no risk</w:t>
      </w:r>
      <w:r w:rsidR="00DD1A4F" w:rsidRPr="00763584">
        <w:t xml:space="preserve"> identified</w:t>
      </w:r>
      <w:r w:rsidRPr="00763584">
        <w:t xml:space="preserve"> for him.</w:t>
      </w:r>
    </w:p>
    <w:p w14:paraId="12C0863A" w14:textId="52B517B6" w:rsidR="00683065" w:rsidRPr="00763584" w:rsidRDefault="00683065" w:rsidP="00C163D7">
      <w:pPr>
        <w:pStyle w:val="ListParagraph"/>
        <w:numPr>
          <w:ilvl w:val="0"/>
          <w:numId w:val="12"/>
        </w:numPr>
        <w:tabs>
          <w:tab w:val="left" w:pos="880"/>
          <w:tab w:val="left" w:pos="881"/>
        </w:tabs>
        <w:ind w:hanging="180"/>
        <w:jc w:val="both"/>
      </w:pPr>
      <w:r w:rsidRPr="006D07F3">
        <w:rPr>
          <w:b/>
          <w:bCs/>
          <w:i/>
          <w:iCs/>
        </w:rPr>
        <w:t xml:space="preserve">The </w:t>
      </w:r>
      <w:r w:rsidR="006D07F3" w:rsidRPr="006D07F3">
        <w:rPr>
          <w:b/>
          <w:bCs/>
          <w:i/>
          <w:iCs/>
        </w:rPr>
        <w:t>V</w:t>
      </w:r>
      <w:r w:rsidRPr="006D07F3">
        <w:rPr>
          <w:b/>
          <w:bCs/>
          <w:i/>
          <w:iCs/>
        </w:rPr>
        <w:t xml:space="preserve">illage </w:t>
      </w:r>
      <w:r w:rsidR="006D07F3" w:rsidRPr="006D07F3">
        <w:rPr>
          <w:b/>
          <w:bCs/>
          <w:i/>
          <w:iCs/>
        </w:rPr>
        <w:t>M</w:t>
      </w:r>
      <w:r w:rsidRPr="006D07F3">
        <w:rPr>
          <w:b/>
          <w:bCs/>
          <w:i/>
          <w:iCs/>
        </w:rPr>
        <w:t xml:space="preserve">ediation </w:t>
      </w:r>
      <w:r w:rsidR="006D07F3" w:rsidRPr="006D07F3">
        <w:rPr>
          <w:b/>
          <w:bCs/>
          <w:i/>
          <w:iCs/>
        </w:rPr>
        <w:t>C</w:t>
      </w:r>
      <w:r w:rsidR="00DD1A4F" w:rsidRPr="006D07F3">
        <w:rPr>
          <w:b/>
          <w:bCs/>
          <w:i/>
          <w:iCs/>
        </w:rPr>
        <w:t>ommittee</w:t>
      </w:r>
      <w:r w:rsidR="00763584" w:rsidRPr="006D07F3">
        <w:rPr>
          <w:b/>
          <w:bCs/>
          <w:i/>
          <w:iCs/>
        </w:rPr>
        <w:t>s</w:t>
      </w:r>
      <w:r w:rsidRPr="006D07F3">
        <w:rPr>
          <w:b/>
          <w:bCs/>
          <w:i/>
          <w:iCs/>
        </w:rPr>
        <w:t xml:space="preserve"> (VM</w:t>
      </w:r>
      <w:r w:rsidR="00DD1A4F" w:rsidRPr="006D07F3">
        <w:rPr>
          <w:b/>
          <w:bCs/>
          <w:i/>
          <w:iCs/>
        </w:rPr>
        <w:t>C</w:t>
      </w:r>
      <w:r w:rsidRPr="006D07F3">
        <w:rPr>
          <w:b/>
          <w:bCs/>
          <w:i/>
          <w:iCs/>
        </w:rPr>
        <w:t>)</w:t>
      </w:r>
      <w:r w:rsidRPr="006D07F3">
        <w:rPr>
          <w:b/>
          <w:bCs/>
        </w:rPr>
        <w:t xml:space="preserve"> </w:t>
      </w:r>
      <w:r w:rsidR="00763584">
        <w:t>are</w:t>
      </w:r>
      <w:r w:rsidRPr="00763584">
        <w:t xml:space="preserve"> composed of representatives of mass organizations at local level. The village mediation </w:t>
      </w:r>
      <w:r w:rsidR="00DD1A4F" w:rsidRPr="00763584">
        <w:t>committee</w:t>
      </w:r>
      <w:r w:rsidRPr="00763584">
        <w:t xml:space="preserve"> will receive training on land rights, mediation and conflict resolution, gender and will be the ones receiving the complaints at a fist place. Their role will be to solve the land issues reported. The risk for them is low. VM</w:t>
      </w:r>
      <w:r w:rsidR="00DD1A4F" w:rsidRPr="00763584">
        <w:t>C</w:t>
      </w:r>
      <w:r w:rsidRPr="00763584">
        <w:t xml:space="preserve">s ensure the effective participation of women in activities and full protection of their rights according to the law (in opposition of customary rules </w:t>
      </w:r>
      <w:r w:rsidR="00DD1A4F" w:rsidRPr="00763584">
        <w:t xml:space="preserve">which could be </w:t>
      </w:r>
      <w:r w:rsidR="00E25A55">
        <w:t>unfavorable and not supportive for</w:t>
      </w:r>
      <w:r w:rsidRPr="00763584">
        <w:t xml:space="preserve"> women</w:t>
      </w:r>
      <w:r w:rsidR="00A220F4" w:rsidRPr="00763584">
        <w:t xml:space="preserve"> in some villages</w:t>
      </w:r>
      <w:r w:rsidRPr="00763584">
        <w:t>).</w:t>
      </w:r>
    </w:p>
    <w:p w14:paraId="7EEA2A5F" w14:textId="44AE94F5" w:rsidR="00683065" w:rsidRPr="00763584" w:rsidRDefault="00683065" w:rsidP="00C163D7">
      <w:pPr>
        <w:pStyle w:val="ListParagraph"/>
        <w:numPr>
          <w:ilvl w:val="0"/>
          <w:numId w:val="12"/>
        </w:numPr>
        <w:tabs>
          <w:tab w:val="left" w:pos="880"/>
          <w:tab w:val="left" w:pos="881"/>
        </w:tabs>
        <w:ind w:hanging="180"/>
        <w:jc w:val="both"/>
      </w:pPr>
      <w:r w:rsidRPr="002A52ED">
        <w:rPr>
          <w:b/>
          <w:bCs/>
          <w:i/>
          <w:iCs/>
        </w:rPr>
        <w:t>The paralegals</w:t>
      </w:r>
      <w:r w:rsidRPr="002A52ED">
        <w:rPr>
          <w:b/>
          <w:bCs/>
        </w:rPr>
        <w:t xml:space="preserve"> </w:t>
      </w:r>
      <w:r w:rsidRPr="002A52ED">
        <w:t xml:space="preserve">will be </w:t>
      </w:r>
      <w:r w:rsidR="00E25A55" w:rsidRPr="002A52ED">
        <w:t xml:space="preserve">selected by the </w:t>
      </w:r>
      <w:r w:rsidR="00BB3FFF" w:rsidRPr="002A52ED">
        <w:t>communities.</w:t>
      </w:r>
      <w:r w:rsidR="00E25A55" w:rsidRPr="002A52ED">
        <w:t xml:space="preserve"> They could ideally be </w:t>
      </w:r>
      <w:r w:rsidRPr="002A52ED">
        <w:t xml:space="preserve">representatives from the Lao Women Union and/or the Lao Front for National </w:t>
      </w:r>
      <w:r w:rsidR="009214E5" w:rsidRPr="002A52ED">
        <w:t xml:space="preserve">Development </w:t>
      </w:r>
      <w:r w:rsidRPr="002A52ED">
        <w:t xml:space="preserve">or </w:t>
      </w:r>
      <w:r w:rsidR="00DD1A4F" w:rsidRPr="002A52ED">
        <w:t xml:space="preserve">even </w:t>
      </w:r>
      <w:r w:rsidRPr="002A52ED">
        <w:t xml:space="preserve">student in law (through apprenticeship). Ideally </w:t>
      </w:r>
      <w:r w:rsidR="005C2484" w:rsidRPr="002A52ED">
        <w:t xml:space="preserve">paralegals will be </w:t>
      </w:r>
      <w:r w:rsidRPr="002A52ED">
        <w:t>one male and one female in each community.</w:t>
      </w:r>
      <w:r w:rsidRPr="00763584">
        <w:t xml:space="preserve"> They must have the trust from the communities. They will be recipient of training as for the VM</w:t>
      </w:r>
      <w:r w:rsidR="00DD1A4F" w:rsidRPr="00763584">
        <w:t>C</w:t>
      </w:r>
      <w:r w:rsidRPr="00763584">
        <w:t>s. Paralegals are volunteers. They help to connect communities and in particular women and ethnic groups to VM</w:t>
      </w:r>
      <w:r w:rsidR="00DD1A4F" w:rsidRPr="00763584">
        <w:t>C</w:t>
      </w:r>
      <w:r w:rsidRPr="00763584">
        <w:t>s. The risk for VM</w:t>
      </w:r>
      <w:r w:rsidR="00DD1A4F" w:rsidRPr="00763584">
        <w:t>C</w:t>
      </w:r>
      <w:r w:rsidRPr="00763584">
        <w:t xml:space="preserve">s is to be threatened by local authorities as they might hear about land issues before complainants </w:t>
      </w:r>
      <w:r w:rsidR="001A6947">
        <w:t>address</w:t>
      </w:r>
      <w:r w:rsidRPr="00763584">
        <w:t xml:space="preserve"> a</w:t>
      </w:r>
      <w:r w:rsidR="00A220F4" w:rsidRPr="00763584">
        <w:t xml:space="preserve"> local justice system</w:t>
      </w:r>
      <w:r w:rsidRPr="00763584">
        <w:t xml:space="preserve">. The risk is high. Paralegals will bring </w:t>
      </w:r>
      <w:r w:rsidR="001A6947" w:rsidRPr="00763584">
        <w:t>support</w:t>
      </w:r>
      <w:r w:rsidRPr="00763584">
        <w:t xml:space="preserve"> to the disadvantaged ones such as women, disabled </w:t>
      </w:r>
      <w:proofErr w:type="gramStart"/>
      <w:r w:rsidRPr="00763584">
        <w:t>people</w:t>
      </w:r>
      <w:proofErr w:type="gramEnd"/>
      <w:r w:rsidRPr="00763584">
        <w:t xml:space="preserve"> and ethnic groups.</w:t>
      </w:r>
    </w:p>
    <w:p w14:paraId="78686D67" w14:textId="2ECEF61F" w:rsidR="00683065" w:rsidRPr="00763584" w:rsidRDefault="00683065" w:rsidP="00C163D7">
      <w:pPr>
        <w:pStyle w:val="ListParagraph"/>
        <w:numPr>
          <w:ilvl w:val="0"/>
          <w:numId w:val="12"/>
        </w:numPr>
        <w:tabs>
          <w:tab w:val="left" w:pos="880"/>
          <w:tab w:val="left" w:pos="881"/>
        </w:tabs>
        <w:ind w:hanging="180"/>
        <w:jc w:val="both"/>
      </w:pPr>
      <w:r w:rsidRPr="006D07F3">
        <w:rPr>
          <w:b/>
          <w:bCs/>
          <w:i/>
          <w:iCs/>
        </w:rPr>
        <w:t>The Civil Society Organizations</w:t>
      </w:r>
      <w:r w:rsidR="00B74CE3" w:rsidRPr="006D07F3">
        <w:rPr>
          <w:b/>
          <w:bCs/>
          <w:i/>
          <w:iCs/>
        </w:rPr>
        <w:t xml:space="preserve"> (LIWG members)</w:t>
      </w:r>
      <w:r w:rsidRPr="00763584">
        <w:t xml:space="preserve"> delivering awareness raising activities, training on land rights and counselling activities. </w:t>
      </w:r>
      <w:r w:rsidR="00B74CE3" w:rsidRPr="00763584">
        <w:t xml:space="preserve">LIWG members will be recipient of training and knowledge/information sharing. A </w:t>
      </w:r>
      <w:r w:rsidR="00912404">
        <w:t>C</w:t>
      </w:r>
      <w:r w:rsidR="00B74CE3" w:rsidRPr="00763584">
        <w:t xml:space="preserve">ommunity </w:t>
      </w:r>
      <w:r w:rsidR="00A220F4" w:rsidRPr="00763584">
        <w:t>o</w:t>
      </w:r>
      <w:r w:rsidR="00B74CE3" w:rsidRPr="00763584">
        <w:t xml:space="preserve">f Practice will be created in this purpose. </w:t>
      </w:r>
      <w:r w:rsidR="00912404" w:rsidRPr="00E4211D">
        <w:t>CSOs and their sub-projects may be questioned and misunderstood among public stakeholders and local authorities</w:t>
      </w:r>
      <w:r w:rsidR="00912404">
        <w:t>. As a result, t</w:t>
      </w:r>
      <w:r w:rsidR="00D106AE">
        <w:t xml:space="preserve">he process of getting a Memorandum of </w:t>
      </w:r>
      <w:r w:rsidR="009F4917">
        <w:t>Understanding can take time and affect the project’s implementation timeline</w:t>
      </w:r>
      <w:r w:rsidR="00912404">
        <w:t xml:space="preserve">. </w:t>
      </w:r>
      <w:r w:rsidR="00912404" w:rsidRPr="00912404">
        <w:t xml:space="preserve">Thus, informed consultation with the skeptical stakeholders from the very beginning of the project </w:t>
      </w:r>
      <w:r w:rsidR="00912404">
        <w:t xml:space="preserve">will </w:t>
      </w:r>
      <w:r w:rsidR="00912404" w:rsidRPr="00912404">
        <w:t>be critical</w:t>
      </w:r>
      <w:r w:rsidR="00912404">
        <w:t xml:space="preserve">, and communication will be streamlined through </w:t>
      </w:r>
      <w:r w:rsidR="00912404" w:rsidRPr="00912404">
        <w:t xml:space="preserve">a </w:t>
      </w:r>
      <w:proofErr w:type="gramStart"/>
      <w:r w:rsidR="00912404" w:rsidRPr="00912404">
        <w:t>focal staff/coordinator</w:t>
      </w:r>
      <w:r w:rsidR="00912404">
        <w:t>s</w:t>
      </w:r>
      <w:proofErr w:type="gramEnd"/>
      <w:r w:rsidR="00912404" w:rsidRPr="00912404">
        <w:t xml:space="preserve"> appointed from the main counterpart agencies (</w:t>
      </w:r>
      <w:proofErr w:type="spellStart"/>
      <w:r w:rsidR="00912404" w:rsidRPr="00912404">
        <w:t>DoL</w:t>
      </w:r>
      <w:proofErr w:type="spellEnd"/>
      <w:r w:rsidR="00912404" w:rsidRPr="00912404">
        <w:t>/MONRE</w:t>
      </w:r>
      <w:r w:rsidR="00912404">
        <w:t>,</w:t>
      </w:r>
      <w:r w:rsidR="00912404" w:rsidRPr="00912404">
        <w:t xml:space="preserve"> LFND).</w:t>
      </w:r>
      <w:r w:rsidR="00912404">
        <w:t xml:space="preserve">   </w:t>
      </w:r>
      <w:r w:rsidRPr="00763584">
        <w:t xml:space="preserve"> </w:t>
      </w:r>
      <w:r w:rsidR="00E25A55" w:rsidRPr="00E25A55">
        <w:t xml:space="preserve"> </w:t>
      </w:r>
    </w:p>
    <w:p w14:paraId="0043CB45" w14:textId="11DD3919" w:rsidR="00E25A55" w:rsidRPr="00763584" w:rsidRDefault="00683065" w:rsidP="00E25A55">
      <w:pPr>
        <w:pStyle w:val="ListParagraph"/>
        <w:numPr>
          <w:ilvl w:val="0"/>
          <w:numId w:val="12"/>
        </w:numPr>
        <w:tabs>
          <w:tab w:val="left" w:pos="880"/>
          <w:tab w:val="left" w:pos="881"/>
        </w:tabs>
        <w:ind w:hanging="180"/>
        <w:jc w:val="both"/>
      </w:pPr>
      <w:r w:rsidRPr="00E25A55">
        <w:rPr>
          <w:b/>
          <w:bCs/>
          <w:i/>
          <w:iCs/>
        </w:rPr>
        <w:t>Legal Aid Clinics:</w:t>
      </w:r>
      <w:r w:rsidRPr="00E25A55">
        <w:rPr>
          <w:i/>
          <w:iCs/>
        </w:rPr>
        <w:t xml:space="preserve"> </w:t>
      </w:r>
      <w:r w:rsidR="00912404">
        <w:t>L</w:t>
      </w:r>
      <w:r w:rsidRPr="00763584">
        <w:t>awyers of the existing and running legal Aid Clinics will be trained. Their role</w:t>
      </w:r>
      <w:r w:rsidRPr="00E25A55">
        <w:rPr>
          <w:i/>
          <w:iCs/>
        </w:rPr>
        <w:t xml:space="preserve"> </w:t>
      </w:r>
      <w:r w:rsidRPr="00763584">
        <w:t xml:space="preserve">will be to advise on the cases and processes to undertake before going to court. </w:t>
      </w:r>
      <w:r w:rsidR="00E25A55">
        <w:t xml:space="preserve">Lawyers </w:t>
      </w:r>
      <w:r w:rsidR="00E25A55" w:rsidRPr="00E4211D">
        <w:t>may be questioned and misunderstood among public stakeholders and local authorities</w:t>
      </w:r>
      <w:r w:rsidR="00E25A55">
        <w:t>.</w:t>
      </w:r>
      <w:r w:rsidR="00912404">
        <w:t xml:space="preserve"> As above, this risk will be attended to through early infirmed consultations and clear communication channels.</w:t>
      </w:r>
    </w:p>
    <w:p w14:paraId="085199CE" w14:textId="4F498C77" w:rsidR="001A6947" w:rsidRDefault="00683065" w:rsidP="00513A74">
      <w:pPr>
        <w:pStyle w:val="ListParagraph"/>
        <w:numPr>
          <w:ilvl w:val="0"/>
          <w:numId w:val="12"/>
        </w:numPr>
        <w:tabs>
          <w:tab w:val="left" w:pos="880"/>
          <w:tab w:val="left" w:pos="881"/>
        </w:tabs>
        <w:ind w:hanging="180"/>
        <w:jc w:val="both"/>
      </w:pPr>
      <w:r w:rsidRPr="00E25A55">
        <w:rPr>
          <w:b/>
          <w:bCs/>
          <w:i/>
          <w:iCs/>
        </w:rPr>
        <w:t xml:space="preserve">The district authorities </w:t>
      </w:r>
      <w:proofErr w:type="spellStart"/>
      <w:r w:rsidRPr="00E25A55">
        <w:rPr>
          <w:b/>
          <w:bCs/>
          <w:i/>
          <w:iCs/>
        </w:rPr>
        <w:t>DoNRE</w:t>
      </w:r>
      <w:proofErr w:type="spellEnd"/>
      <w:r w:rsidRPr="00E25A55">
        <w:rPr>
          <w:b/>
          <w:bCs/>
          <w:i/>
          <w:iCs/>
        </w:rPr>
        <w:t xml:space="preserve"> and </w:t>
      </w:r>
      <w:proofErr w:type="spellStart"/>
      <w:r w:rsidRPr="00E25A55">
        <w:rPr>
          <w:b/>
          <w:bCs/>
          <w:i/>
          <w:iCs/>
        </w:rPr>
        <w:t>DoJ</w:t>
      </w:r>
      <w:proofErr w:type="spellEnd"/>
      <w:r w:rsidRPr="00E25A55">
        <w:rPr>
          <w:i/>
          <w:iCs/>
        </w:rPr>
        <w:t xml:space="preserve"> </w:t>
      </w:r>
      <w:r w:rsidRPr="00763584">
        <w:t>will be part of the Implementation Management Committee.</w:t>
      </w:r>
      <w:r w:rsidRPr="00E25A55">
        <w:rPr>
          <w:i/>
          <w:iCs/>
        </w:rPr>
        <w:t xml:space="preserve"> </w:t>
      </w:r>
      <w:r w:rsidRPr="00763584">
        <w:t>They will be recipient of Training of trainers and trainers for paralegals, VM</w:t>
      </w:r>
      <w:r w:rsidR="00DD1A4F" w:rsidRPr="00763584">
        <w:t>C</w:t>
      </w:r>
      <w:r w:rsidRPr="00763584">
        <w:t xml:space="preserve">s and students. </w:t>
      </w:r>
      <w:r w:rsidR="00062943">
        <w:t xml:space="preserve">They are consulted during the drafting of the Memorandum of Understanding. </w:t>
      </w:r>
      <w:r w:rsidR="00B74CE3" w:rsidRPr="00763584">
        <w:t>There is a risk of turn-over of government staff during the project duration and over time.</w:t>
      </w:r>
    </w:p>
    <w:p w14:paraId="2A7AC7AF" w14:textId="77777777" w:rsidR="00641A54" w:rsidRDefault="00641A54">
      <w:pPr>
        <w:pStyle w:val="BodyText"/>
        <w:spacing w:before="8"/>
        <w:ind w:left="0"/>
        <w:rPr>
          <w:sz w:val="19"/>
        </w:rPr>
      </w:pPr>
    </w:p>
    <w:p w14:paraId="2A7AC7B0" w14:textId="77777777" w:rsidR="00641A54" w:rsidRDefault="00A4753E">
      <w:pPr>
        <w:pStyle w:val="ListParagraph"/>
        <w:numPr>
          <w:ilvl w:val="1"/>
          <w:numId w:val="6"/>
        </w:numPr>
        <w:tabs>
          <w:tab w:val="left" w:pos="1192"/>
        </w:tabs>
        <w:spacing w:before="0"/>
        <w:ind w:hanging="385"/>
      </w:pPr>
      <w:r>
        <w:rPr>
          <w:color w:val="528135"/>
        </w:rPr>
        <w:t>Other interested</w:t>
      </w:r>
      <w:r>
        <w:rPr>
          <w:color w:val="528135"/>
          <w:spacing w:val="-10"/>
        </w:rPr>
        <w:t xml:space="preserve"> </w:t>
      </w:r>
      <w:r>
        <w:rPr>
          <w:color w:val="528135"/>
        </w:rPr>
        <w:t>parties</w:t>
      </w:r>
    </w:p>
    <w:p w14:paraId="1F77CAA3" w14:textId="3B2773C1" w:rsidR="00610773" w:rsidRPr="00C163D7" w:rsidRDefault="00610773" w:rsidP="000C2A96">
      <w:pPr>
        <w:pStyle w:val="BodyText"/>
        <w:ind w:left="180" w:right="112"/>
        <w:jc w:val="both"/>
      </w:pPr>
      <w:r w:rsidRPr="00C163D7">
        <w:rPr>
          <w:color w:val="000000"/>
        </w:rPr>
        <w:t xml:space="preserve">Helvetas and </w:t>
      </w:r>
      <w:r w:rsidR="00763584" w:rsidRPr="00C163D7">
        <w:rPr>
          <w:color w:val="000000"/>
        </w:rPr>
        <w:t xml:space="preserve">the </w:t>
      </w:r>
      <w:r w:rsidRPr="00C163D7">
        <w:rPr>
          <w:color w:val="000000"/>
        </w:rPr>
        <w:t>sub-grant recipients that implement the activities will work closely with the mass-</w:t>
      </w:r>
      <w:proofErr w:type="spellStart"/>
      <w:r w:rsidRPr="00C163D7">
        <w:rPr>
          <w:color w:val="000000"/>
        </w:rPr>
        <w:t>organisations</w:t>
      </w:r>
      <w:proofErr w:type="spellEnd"/>
      <w:r w:rsidRPr="00C163D7">
        <w:rPr>
          <w:color w:val="000000"/>
        </w:rPr>
        <w:t xml:space="preserve"> like LWU and LFN</w:t>
      </w:r>
      <w:r w:rsidR="00FA5A04">
        <w:rPr>
          <w:color w:val="000000"/>
        </w:rPr>
        <w:t>D</w:t>
      </w:r>
      <w:r w:rsidRPr="00C163D7">
        <w:rPr>
          <w:color w:val="000000"/>
        </w:rPr>
        <w:t xml:space="preserve"> to ensure services are properly directed towards women and ethnic communities that will benefit from grant activities. Both LWU and LFN</w:t>
      </w:r>
      <w:r w:rsidR="00FA5A04">
        <w:rPr>
          <w:color w:val="000000"/>
        </w:rPr>
        <w:t>D</w:t>
      </w:r>
      <w:r w:rsidRPr="00C163D7">
        <w:rPr>
          <w:color w:val="000000"/>
        </w:rPr>
        <w:t xml:space="preserve"> are government-linked mass-</w:t>
      </w:r>
      <w:proofErr w:type="spellStart"/>
      <w:r w:rsidRPr="00C163D7">
        <w:rPr>
          <w:color w:val="000000"/>
        </w:rPr>
        <w:t>organisations</w:t>
      </w:r>
      <w:proofErr w:type="spellEnd"/>
      <w:r w:rsidRPr="00C163D7">
        <w:rPr>
          <w:color w:val="000000"/>
        </w:rPr>
        <w:t xml:space="preserve"> with village level presence. Their participation will support longer-term sustainability. LIWG members will also work in collaboration with local branches of </w:t>
      </w:r>
      <w:proofErr w:type="spellStart"/>
      <w:r w:rsidRPr="00C163D7">
        <w:rPr>
          <w:color w:val="000000"/>
        </w:rPr>
        <w:t>MoNRE</w:t>
      </w:r>
      <w:proofErr w:type="spellEnd"/>
      <w:r w:rsidR="00F341B9">
        <w:rPr>
          <w:color w:val="000000"/>
        </w:rPr>
        <w:t xml:space="preserve"> (</w:t>
      </w:r>
      <w:proofErr w:type="spellStart"/>
      <w:r w:rsidR="00F341B9">
        <w:rPr>
          <w:color w:val="000000"/>
        </w:rPr>
        <w:t>PoNRE</w:t>
      </w:r>
      <w:proofErr w:type="spellEnd"/>
      <w:r w:rsidR="00F341B9">
        <w:rPr>
          <w:color w:val="000000"/>
        </w:rPr>
        <w:t>/</w:t>
      </w:r>
      <w:proofErr w:type="spellStart"/>
      <w:r w:rsidR="00F341B9">
        <w:rPr>
          <w:color w:val="000000"/>
        </w:rPr>
        <w:t>DoNRE</w:t>
      </w:r>
      <w:proofErr w:type="spellEnd"/>
      <w:r w:rsidR="00F341B9">
        <w:rPr>
          <w:color w:val="000000"/>
        </w:rPr>
        <w:t>)</w:t>
      </w:r>
      <w:r w:rsidRPr="00C163D7">
        <w:rPr>
          <w:color w:val="000000"/>
        </w:rPr>
        <w:t xml:space="preserve">, </w:t>
      </w:r>
      <w:proofErr w:type="spellStart"/>
      <w:r w:rsidRPr="00C163D7">
        <w:rPr>
          <w:color w:val="000000"/>
        </w:rPr>
        <w:t>MoJ</w:t>
      </w:r>
      <w:proofErr w:type="spellEnd"/>
      <w:r w:rsidRPr="00C163D7">
        <w:rPr>
          <w:color w:val="000000"/>
        </w:rPr>
        <w:t xml:space="preserve"> and other </w:t>
      </w:r>
      <w:r w:rsidRPr="00C163D7">
        <w:rPr>
          <w:color w:val="000000"/>
        </w:rPr>
        <w:lastRenderedPageBreak/>
        <w:t xml:space="preserve">relevant ministries and departments on information materials/tools development, trainings of trainers, and delivery of inclusive community outreach to establish synergies with </w:t>
      </w:r>
      <w:proofErr w:type="spellStart"/>
      <w:r w:rsidRPr="00C163D7">
        <w:rPr>
          <w:color w:val="000000"/>
        </w:rPr>
        <w:t>GoL’s</w:t>
      </w:r>
      <w:proofErr w:type="spellEnd"/>
      <w:r w:rsidRPr="00C163D7">
        <w:rPr>
          <w:color w:val="000000"/>
        </w:rPr>
        <w:t xml:space="preserve"> efforts on legal information dissemination</w:t>
      </w:r>
      <w:r w:rsidR="00763584" w:rsidRPr="00C163D7">
        <w:rPr>
          <w:color w:val="000000"/>
        </w:rPr>
        <w:t xml:space="preserve">. Particularly, the project will engage with the following interested parties which </w:t>
      </w:r>
      <w:r w:rsidR="000C2A96" w:rsidRPr="00C163D7">
        <w:rPr>
          <w:color w:val="000000"/>
        </w:rPr>
        <w:t xml:space="preserve">work with the affected communities: </w:t>
      </w:r>
      <w:r w:rsidR="00763584" w:rsidRPr="00C163D7">
        <w:rPr>
          <w:color w:val="000000"/>
        </w:rPr>
        <w:t xml:space="preserve"> </w:t>
      </w:r>
    </w:p>
    <w:p w14:paraId="0AAED7CF" w14:textId="73908169" w:rsidR="00B74CE3" w:rsidRPr="00C163D7" w:rsidRDefault="00683065" w:rsidP="00C163D7">
      <w:pPr>
        <w:pStyle w:val="ListParagraph"/>
        <w:numPr>
          <w:ilvl w:val="0"/>
          <w:numId w:val="12"/>
        </w:numPr>
        <w:tabs>
          <w:tab w:val="left" w:pos="880"/>
          <w:tab w:val="left" w:pos="881"/>
        </w:tabs>
        <w:ind w:left="450" w:hanging="270"/>
        <w:jc w:val="both"/>
      </w:pPr>
      <w:r w:rsidRPr="006D07F3">
        <w:rPr>
          <w:b/>
          <w:bCs/>
          <w:i/>
          <w:iCs/>
        </w:rPr>
        <w:t xml:space="preserve">The </w:t>
      </w:r>
      <w:r w:rsidR="006D07F3">
        <w:rPr>
          <w:b/>
          <w:bCs/>
          <w:i/>
          <w:iCs/>
        </w:rPr>
        <w:t>D</w:t>
      </w:r>
      <w:r w:rsidRPr="006D07F3">
        <w:rPr>
          <w:b/>
          <w:bCs/>
          <w:i/>
          <w:iCs/>
        </w:rPr>
        <w:t xml:space="preserve">istrict </w:t>
      </w:r>
      <w:r w:rsidR="006D07F3">
        <w:rPr>
          <w:b/>
          <w:bCs/>
          <w:i/>
          <w:iCs/>
        </w:rPr>
        <w:t>A</w:t>
      </w:r>
      <w:r w:rsidRPr="006D07F3">
        <w:rPr>
          <w:b/>
          <w:bCs/>
          <w:i/>
          <w:iCs/>
        </w:rPr>
        <w:t xml:space="preserve">uthorities </w:t>
      </w:r>
      <w:r w:rsidR="00F341B9">
        <w:rPr>
          <w:b/>
          <w:bCs/>
          <w:i/>
          <w:iCs/>
        </w:rPr>
        <w:t xml:space="preserve">through </w:t>
      </w:r>
      <w:r w:rsidRPr="006D07F3">
        <w:rPr>
          <w:b/>
          <w:bCs/>
          <w:i/>
          <w:iCs/>
        </w:rPr>
        <w:t>D</w:t>
      </w:r>
      <w:r w:rsidR="00F341B9">
        <w:rPr>
          <w:b/>
          <w:bCs/>
          <w:i/>
          <w:iCs/>
        </w:rPr>
        <w:t>A</w:t>
      </w:r>
      <w:r w:rsidRPr="006D07F3">
        <w:rPr>
          <w:b/>
          <w:bCs/>
          <w:i/>
          <w:iCs/>
        </w:rPr>
        <w:t>FO</w:t>
      </w:r>
      <w:r w:rsidRPr="00C163D7">
        <w:rPr>
          <w:i/>
          <w:iCs/>
        </w:rPr>
        <w:t xml:space="preserve"> </w:t>
      </w:r>
      <w:r w:rsidRPr="00C163D7">
        <w:t xml:space="preserve">will be invited to training. </w:t>
      </w:r>
      <w:r w:rsidR="00B74CE3" w:rsidRPr="00C163D7">
        <w:t>There is a risk of turn-over of government staff during the project duration and over time.</w:t>
      </w:r>
    </w:p>
    <w:p w14:paraId="663E9DCF" w14:textId="7099D52C" w:rsidR="00683065" w:rsidRPr="00C163D7" w:rsidRDefault="00683065" w:rsidP="00C163D7">
      <w:pPr>
        <w:pStyle w:val="ListParagraph"/>
        <w:numPr>
          <w:ilvl w:val="0"/>
          <w:numId w:val="12"/>
        </w:numPr>
        <w:tabs>
          <w:tab w:val="left" w:pos="880"/>
          <w:tab w:val="left" w:pos="881"/>
        </w:tabs>
        <w:ind w:left="450" w:hanging="270"/>
        <w:jc w:val="both"/>
      </w:pPr>
      <w:r w:rsidRPr="006D07F3">
        <w:rPr>
          <w:b/>
          <w:bCs/>
          <w:i/>
          <w:iCs/>
        </w:rPr>
        <w:t>Provincial People Assembly</w:t>
      </w:r>
      <w:r w:rsidRPr="00C163D7">
        <w:rPr>
          <w:i/>
          <w:iCs/>
        </w:rPr>
        <w:t xml:space="preserve"> </w:t>
      </w:r>
      <w:r w:rsidRPr="00C163D7">
        <w:t>will be invited to training. No risk identified.</w:t>
      </w:r>
    </w:p>
    <w:p w14:paraId="2A1D1384" w14:textId="24CF343D" w:rsidR="00B74CE3" w:rsidRPr="00C163D7" w:rsidRDefault="00683065" w:rsidP="00C163D7">
      <w:pPr>
        <w:pStyle w:val="ListParagraph"/>
        <w:numPr>
          <w:ilvl w:val="0"/>
          <w:numId w:val="12"/>
        </w:numPr>
        <w:tabs>
          <w:tab w:val="left" w:pos="880"/>
          <w:tab w:val="left" w:pos="881"/>
        </w:tabs>
        <w:ind w:left="450" w:hanging="270"/>
        <w:jc w:val="both"/>
        <w:rPr>
          <w:i/>
          <w:iCs/>
        </w:rPr>
      </w:pPr>
      <w:r w:rsidRPr="006D07F3">
        <w:rPr>
          <w:b/>
          <w:bCs/>
          <w:i/>
          <w:iCs/>
        </w:rPr>
        <w:t>The Provincial Authorities</w:t>
      </w:r>
      <w:r w:rsidR="00F341B9">
        <w:rPr>
          <w:b/>
          <w:bCs/>
          <w:i/>
          <w:iCs/>
        </w:rPr>
        <w:t>,</w:t>
      </w:r>
      <w:r w:rsidRPr="006D07F3">
        <w:rPr>
          <w:b/>
          <w:bCs/>
          <w:i/>
          <w:iCs/>
        </w:rPr>
        <w:t xml:space="preserve"> PAFO</w:t>
      </w:r>
      <w:r w:rsidRPr="00C163D7">
        <w:rPr>
          <w:i/>
          <w:iCs/>
        </w:rPr>
        <w:t xml:space="preserve"> </w:t>
      </w:r>
      <w:r w:rsidRPr="00C163D7">
        <w:t xml:space="preserve">will be invited to training. </w:t>
      </w:r>
      <w:r w:rsidR="00B74CE3" w:rsidRPr="00C163D7">
        <w:t>There is a risk of turn-over of government staff during the project duration and over time.</w:t>
      </w:r>
    </w:p>
    <w:p w14:paraId="106A4618" w14:textId="22CC566C" w:rsidR="00FC001B" w:rsidRPr="00C163D7" w:rsidRDefault="00683065" w:rsidP="00C163D7">
      <w:pPr>
        <w:pStyle w:val="ListParagraph"/>
        <w:numPr>
          <w:ilvl w:val="0"/>
          <w:numId w:val="12"/>
        </w:numPr>
        <w:tabs>
          <w:tab w:val="left" w:pos="880"/>
          <w:tab w:val="left" w:pos="881"/>
        </w:tabs>
        <w:ind w:left="450" w:hanging="270"/>
        <w:jc w:val="both"/>
      </w:pPr>
      <w:r w:rsidRPr="006D07F3">
        <w:rPr>
          <w:b/>
          <w:bCs/>
          <w:i/>
          <w:iCs/>
        </w:rPr>
        <w:t xml:space="preserve">The Provincial Authorities PONRE and </w:t>
      </w:r>
      <w:proofErr w:type="spellStart"/>
      <w:r w:rsidRPr="006D07F3">
        <w:rPr>
          <w:b/>
          <w:bCs/>
          <w:i/>
          <w:iCs/>
        </w:rPr>
        <w:t>PoJ</w:t>
      </w:r>
      <w:proofErr w:type="spellEnd"/>
      <w:r w:rsidRPr="00C163D7">
        <w:rPr>
          <w:i/>
          <w:iCs/>
        </w:rPr>
        <w:t xml:space="preserve"> </w:t>
      </w:r>
      <w:r w:rsidRPr="00C163D7">
        <w:t xml:space="preserve">will be part of the Implementation Management Committee. </w:t>
      </w:r>
      <w:r w:rsidR="00062943" w:rsidRPr="00C163D7">
        <w:t xml:space="preserve">They are consulted during the drafting of the Memorandum of Understanding. </w:t>
      </w:r>
      <w:r w:rsidRPr="00C163D7">
        <w:t xml:space="preserve">They will deliver letters of approval for activities. They will be trainees. </w:t>
      </w:r>
      <w:proofErr w:type="spellStart"/>
      <w:r w:rsidRPr="00C163D7">
        <w:t>PoJ</w:t>
      </w:r>
      <w:proofErr w:type="spellEnd"/>
      <w:r w:rsidRPr="00C163D7">
        <w:t xml:space="preserve"> will be staffing the Legal Aid Clinics. </w:t>
      </w:r>
      <w:r w:rsidR="00FC001B" w:rsidRPr="00C163D7">
        <w:t>There is a risk of turn-over of government staff during the project duration and over time.</w:t>
      </w:r>
    </w:p>
    <w:p w14:paraId="1932D42D" w14:textId="3605634E" w:rsidR="00683065" w:rsidRPr="00C163D7" w:rsidRDefault="00683065" w:rsidP="00C163D7">
      <w:pPr>
        <w:pStyle w:val="ListParagraph"/>
        <w:numPr>
          <w:ilvl w:val="0"/>
          <w:numId w:val="12"/>
        </w:numPr>
        <w:tabs>
          <w:tab w:val="left" w:pos="880"/>
          <w:tab w:val="left" w:pos="881"/>
        </w:tabs>
        <w:ind w:left="450" w:hanging="270"/>
        <w:jc w:val="both"/>
      </w:pPr>
      <w:r w:rsidRPr="006D07F3">
        <w:rPr>
          <w:b/>
          <w:bCs/>
          <w:i/>
          <w:iCs/>
        </w:rPr>
        <w:t xml:space="preserve">The Central </w:t>
      </w:r>
      <w:r w:rsidR="006D07F3" w:rsidRPr="006D07F3">
        <w:rPr>
          <w:b/>
          <w:bCs/>
          <w:i/>
          <w:iCs/>
        </w:rPr>
        <w:t>A</w:t>
      </w:r>
      <w:r w:rsidRPr="006D07F3">
        <w:rPr>
          <w:b/>
          <w:bCs/>
          <w:i/>
          <w:iCs/>
        </w:rPr>
        <w:t xml:space="preserve">uthorities of </w:t>
      </w:r>
      <w:proofErr w:type="spellStart"/>
      <w:r w:rsidRPr="006D07F3">
        <w:rPr>
          <w:b/>
          <w:bCs/>
          <w:i/>
          <w:iCs/>
        </w:rPr>
        <w:t>MoNRE</w:t>
      </w:r>
      <w:proofErr w:type="spellEnd"/>
      <w:r w:rsidRPr="006D07F3">
        <w:rPr>
          <w:b/>
          <w:bCs/>
          <w:i/>
          <w:iCs/>
        </w:rPr>
        <w:t>:</w:t>
      </w:r>
      <w:r w:rsidRPr="00C163D7">
        <w:rPr>
          <w:i/>
          <w:iCs/>
        </w:rPr>
        <w:t xml:space="preserve"> </w:t>
      </w:r>
      <w:r w:rsidR="00062943" w:rsidRPr="00C163D7">
        <w:t xml:space="preserve">Will be consulted during the drafting of the Memorandum of Understanding. </w:t>
      </w:r>
      <w:r w:rsidRPr="00C163D7">
        <w:t xml:space="preserve">Will approve the Memorandum for Understanding and participate in the Implementation Management Committee. Will appoint a Point of Contact to work with Helvetas/LIWG on the grant. Will nominate trainees and give approval of training manuals. </w:t>
      </w:r>
    </w:p>
    <w:p w14:paraId="5F0182C4" w14:textId="65D9F8AE" w:rsidR="00FC001B" w:rsidRPr="00C163D7" w:rsidRDefault="00683065" w:rsidP="00C163D7">
      <w:pPr>
        <w:pStyle w:val="ListParagraph"/>
        <w:numPr>
          <w:ilvl w:val="0"/>
          <w:numId w:val="12"/>
        </w:numPr>
        <w:tabs>
          <w:tab w:val="left" w:pos="880"/>
          <w:tab w:val="left" w:pos="881"/>
        </w:tabs>
        <w:ind w:left="450" w:hanging="270"/>
        <w:jc w:val="both"/>
      </w:pPr>
      <w:r w:rsidRPr="006D07F3">
        <w:rPr>
          <w:b/>
          <w:bCs/>
          <w:i/>
          <w:iCs/>
        </w:rPr>
        <w:t xml:space="preserve">The Central </w:t>
      </w:r>
      <w:r w:rsidR="006D07F3" w:rsidRPr="006D07F3">
        <w:rPr>
          <w:b/>
          <w:bCs/>
          <w:i/>
          <w:iCs/>
        </w:rPr>
        <w:t>A</w:t>
      </w:r>
      <w:r w:rsidRPr="006D07F3">
        <w:rPr>
          <w:b/>
          <w:bCs/>
          <w:i/>
          <w:iCs/>
        </w:rPr>
        <w:t xml:space="preserve">uthorities of </w:t>
      </w:r>
      <w:proofErr w:type="spellStart"/>
      <w:r w:rsidRPr="006D07F3">
        <w:rPr>
          <w:b/>
          <w:bCs/>
          <w:i/>
          <w:iCs/>
        </w:rPr>
        <w:t>MoJ</w:t>
      </w:r>
      <w:proofErr w:type="spellEnd"/>
      <w:r w:rsidRPr="00C163D7">
        <w:rPr>
          <w:i/>
          <w:iCs/>
        </w:rPr>
        <w:t xml:space="preserve"> </w:t>
      </w:r>
      <w:r w:rsidRPr="00C163D7">
        <w:t xml:space="preserve">will nominate trainees and gives approval of training materials. Will participate in the Implementation Management Committee. </w:t>
      </w:r>
      <w:r w:rsidR="00062943" w:rsidRPr="00C163D7">
        <w:t xml:space="preserve">They </w:t>
      </w:r>
      <w:r w:rsidR="009F4917">
        <w:t>will be</w:t>
      </w:r>
      <w:r w:rsidR="009F4917" w:rsidRPr="00C163D7">
        <w:t xml:space="preserve"> </w:t>
      </w:r>
      <w:r w:rsidR="00062943" w:rsidRPr="00C163D7">
        <w:t>consulted during the drafting of the Memorandum of Understanding.</w:t>
      </w:r>
    </w:p>
    <w:p w14:paraId="11EA158C" w14:textId="6B47B91D" w:rsidR="00062943" w:rsidRDefault="00062943" w:rsidP="00C163D7">
      <w:pPr>
        <w:pStyle w:val="ListParagraph"/>
        <w:numPr>
          <w:ilvl w:val="0"/>
          <w:numId w:val="12"/>
        </w:numPr>
        <w:tabs>
          <w:tab w:val="left" w:pos="880"/>
          <w:tab w:val="left" w:pos="881"/>
        </w:tabs>
        <w:ind w:left="450" w:hanging="270"/>
        <w:jc w:val="both"/>
      </w:pPr>
      <w:proofErr w:type="spellStart"/>
      <w:r w:rsidRPr="006D07F3">
        <w:rPr>
          <w:b/>
          <w:bCs/>
          <w:i/>
          <w:iCs/>
        </w:rPr>
        <w:t>MoFA</w:t>
      </w:r>
      <w:proofErr w:type="spellEnd"/>
      <w:r w:rsidRPr="006D07F3">
        <w:rPr>
          <w:b/>
          <w:bCs/>
          <w:i/>
          <w:iCs/>
        </w:rPr>
        <w:t xml:space="preserve"> and </w:t>
      </w:r>
      <w:proofErr w:type="spellStart"/>
      <w:r w:rsidRPr="006D07F3">
        <w:rPr>
          <w:b/>
          <w:bCs/>
          <w:i/>
          <w:iCs/>
        </w:rPr>
        <w:t>PoFA</w:t>
      </w:r>
      <w:proofErr w:type="spellEnd"/>
      <w:r w:rsidRPr="00C163D7">
        <w:rPr>
          <w:i/>
          <w:iCs/>
        </w:rPr>
        <w:t xml:space="preserve"> </w:t>
      </w:r>
      <w:r w:rsidRPr="00C163D7">
        <w:t>will be consulted during the MoU drafting</w:t>
      </w:r>
      <w:r w:rsidR="00CC4C61" w:rsidRPr="00C163D7">
        <w:t xml:space="preserve"> and</w:t>
      </w:r>
      <w:r w:rsidRPr="00C163D7">
        <w:t xml:space="preserve"> approve the MoU.</w:t>
      </w:r>
    </w:p>
    <w:p w14:paraId="70D2F411" w14:textId="76A7069A" w:rsidR="009F4917" w:rsidRPr="00970B11" w:rsidRDefault="00F341B9" w:rsidP="00C163D7">
      <w:pPr>
        <w:pStyle w:val="ListParagraph"/>
        <w:numPr>
          <w:ilvl w:val="0"/>
          <w:numId w:val="12"/>
        </w:numPr>
        <w:tabs>
          <w:tab w:val="left" w:pos="880"/>
          <w:tab w:val="left" w:pos="881"/>
        </w:tabs>
        <w:ind w:left="450" w:hanging="270"/>
        <w:jc w:val="both"/>
      </w:pPr>
      <w:r>
        <w:rPr>
          <w:b/>
          <w:bCs/>
          <w:i/>
          <w:iCs/>
        </w:rPr>
        <w:t>LFND</w:t>
      </w:r>
      <w:r w:rsidR="009F4917">
        <w:rPr>
          <w:b/>
          <w:bCs/>
          <w:i/>
          <w:iCs/>
        </w:rPr>
        <w:t xml:space="preserve">: </w:t>
      </w:r>
      <w:r w:rsidR="009F4917" w:rsidRPr="00970B11">
        <w:t>Will be consulted during the MoU drafting. Will participate to the</w:t>
      </w:r>
      <w:r w:rsidR="009F4917">
        <w:rPr>
          <w:b/>
          <w:bCs/>
          <w:i/>
          <w:iCs/>
        </w:rPr>
        <w:t xml:space="preserve"> </w:t>
      </w:r>
      <w:r w:rsidR="009F4917" w:rsidRPr="00C163D7">
        <w:t>Implementation Management Committee</w:t>
      </w:r>
      <w:r w:rsidR="009F4917">
        <w:t>. Branches at local level will be involved in the project implementation</w:t>
      </w:r>
      <w:r w:rsidR="00C02C57">
        <w:t xml:space="preserve"> and capacity building and awareness raising activities</w:t>
      </w:r>
      <w:r w:rsidR="009F4917">
        <w:t>.</w:t>
      </w:r>
    </w:p>
    <w:p w14:paraId="036C9890" w14:textId="4164A3D5" w:rsidR="009F4917" w:rsidRPr="00970B11" w:rsidRDefault="00F341B9" w:rsidP="00BB3FFF">
      <w:pPr>
        <w:pStyle w:val="ListParagraph"/>
        <w:numPr>
          <w:ilvl w:val="0"/>
          <w:numId w:val="12"/>
        </w:numPr>
        <w:tabs>
          <w:tab w:val="left" w:pos="720"/>
          <w:tab w:val="left" w:pos="880"/>
          <w:tab w:val="left" w:pos="881"/>
        </w:tabs>
        <w:spacing w:before="8"/>
        <w:ind w:left="450" w:hanging="270"/>
        <w:jc w:val="both"/>
      </w:pPr>
      <w:r w:rsidRPr="009F4917">
        <w:rPr>
          <w:b/>
          <w:bCs/>
          <w:i/>
          <w:iCs/>
        </w:rPr>
        <w:t>LWU</w:t>
      </w:r>
      <w:r w:rsidR="009F4917">
        <w:rPr>
          <w:b/>
          <w:bCs/>
          <w:i/>
          <w:iCs/>
        </w:rPr>
        <w:t xml:space="preserve">: </w:t>
      </w:r>
      <w:r w:rsidR="009F4917" w:rsidRPr="00AA4D17">
        <w:t>Will be consulted during the MoU drafting. Will participate to the</w:t>
      </w:r>
      <w:r w:rsidR="009F4917">
        <w:rPr>
          <w:b/>
          <w:bCs/>
          <w:i/>
          <w:iCs/>
        </w:rPr>
        <w:t xml:space="preserve"> </w:t>
      </w:r>
      <w:r w:rsidR="009F4917" w:rsidRPr="00C163D7">
        <w:t>Implementation Management Committee</w:t>
      </w:r>
      <w:r w:rsidR="009F4917">
        <w:t>. Branches at local level will be involved in the project implementation</w:t>
      </w:r>
      <w:r w:rsidR="00C02C57" w:rsidRPr="00C02C57">
        <w:t xml:space="preserve"> and capacity building and awareness raising activities</w:t>
      </w:r>
      <w:r w:rsidR="009F4917">
        <w:t>.</w:t>
      </w:r>
    </w:p>
    <w:p w14:paraId="131D29D5" w14:textId="76260D10" w:rsidR="009F4917" w:rsidRPr="00C163D7" w:rsidRDefault="009F4917" w:rsidP="00970B11">
      <w:pPr>
        <w:pStyle w:val="ListParagraph"/>
        <w:numPr>
          <w:ilvl w:val="0"/>
          <w:numId w:val="12"/>
        </w:numPr>
        <w:tabs>
          <w:tab w:val="left" w:pos="720"/>
          <w:tab w:val="left" w:pos="880"/>
          <w:tab w:val="left" w:pos="881"/>
        </w:tabs>
        <w:spacing w:before="8"/>
        <w:ind w:left="450" w:hanging="270"/>
        <w:jc w:val="both"/>
      </w:pPr>
      <w:r w:rsidRPr="009F4917">
        <w:rPr>
          <w:b/>
          <w:bCs/>
          <w:i/>
          <w:iCs/>
        </w:rPr>
        <w:t>INGO Network</w:t>
      </w:r>
      <w:r>
        <w:rPr>
          <w:b/>
          <w:bCs/>
          <w:i/>
          <w:iCs/>
        </w:rPr>
        <w:t xml:space="preserve">: </w:t>
      </w:r>
      <w:r w:rsidRPr="00970B11">
        <w:t>Will be informed of the project</w:t>
      </w:r>
      <w:r w:rsidR="002A52ED">
        <w:t xml:space="preserve"> </w:t>
      </w:r>
      <w:r w:rsidRPr="009F4917">
        <w:rPr>
          <w:b/>
          <w:bCs/>
          <w:i/>
          <w:iCs/>
        </w:rPr>
        <w:t>Other stakeholders in the land sector and partners of LIWG</w:t>
      </w:r>
      <w:r w:rsidR="00417E69">
        <w:rPr>
          <w:b/>
          <w:bCs/>
          <w:i/>
          <w:iCs/>
        </w:rPr>
        <w:t xml:space="preserve"> (GIZ, FAO, MRLG </w:t>
      </w:r>
      <w:proofErr w:type="spellStart"/>
      <w:r w:rsidR="00417E69">
        <w:rPr>
          <w:b/>
          <w:bCs/>
          <w:i/>
          <w:iCs/>
        </w:rPr>
        <w:t>etc</w:t>
      </w:r>
      <w:proofErr w:type="spellEnd"/>
      <w:r w:rsidR="00417E69">
        <w:rPr>
          <w:b/>
          <w:bCs/>
          <w:i/>
          <w:iCs/>
        </w:rPr>
        <w:t>…)</w:t>
      </w:r>
      <w:r w:rsidRPr="009F4917">
        <w:rPr>
          <w:b/>
          <w:bCs/>
          <w:i/>
          <w:iCs/>
        </w:rPr>
        <w:t>:</w:t>
      </w:r>
      <w:r>
        <w:t xml:space="preserve"> </w:t>
      </w:r>
      <w:r w:rsidR="00C02C57">
        <w:t>W</w:t>
      </w:r>
      <w:r>
        <w:t xml:space="preserve">ill be informed </w:t>
      </w:r>
      <w:r w:rsidR="00C02C57">
        <w:t>on</w:t>
      </w:r>
      <w:r>
        <w:t xml:space="preserve"> the project, the progress as well as the learning</w:t>
      </w:r>
      <w:r w:rsidR="00C02C57">
        <w:t>s through the Land Subsector Working Group</w:t>
      </w:r>
      <w:r w:rsidR="00235BC0">
        <w:t>, and other information sharing events organized by the project.</w:t>
      </w:r>
    </w:p>
    <w:p w14:paraId="2344D691" w14:textId="186B0DFB" w:rsidR="00B74CE3" w:rsidRPr="009F4917" w:rsidRDefault="00B74CE3" w:rsidP="00970B11">
      <w:pPr>
        <w:pStyle w:val="ListParagraph"/>
        <w:tabs>
          <w:tab w:val="left" w:pos="720"/>
          <w:tab w:val="left" w:pos="880"/>
          <w:tab w:val="left" w:pos="881"/>
        </w:tabs>
        <w:spacing w:before="8"/>
        <w:ind w:left="450" w:firstLine="0"/>
        <w:jc w:val="both"/>
        <w:rPr>
          <w:sz w:val="19"/>
        </w:rPr>
      </w:pPr>
    </w:p>
    <w:p w14:paraId="2A7AC7B4" w14:textId="77777777" w:rsidR="00641A54" w:rsidRDefault="00A4753E">
      <w:pPr>
        <w:pStyle w:val="ListParagraph"/>
        <w:numPr>
          <w:ilvl w:val="1"/>
          <w:numId w:val="6"/>
        </w:numPr>
        <w:tabs>
          <w:tab w:val="left" w:pos="1190"/>
        </w:tabs>
        <w:spacing w:before="0"/>
        <w:ind w:left="1189" w:hanging="383"/>
      </w:pPr>
      <w:r>
        <w:rPr>
          <w:color w:val="528135"/>
        </w:rPr>
        <w:t>Disadvantaged / vulnerable individuals or</w:t>
      </w:r>
      <w:r>
        <w:rPr>
          <w:color w:val="528135"/>
          <w:spacing w:val="-9"/>
        </w:rPr>
        <w:t xml:space="preserve"> </w:t>
      </w:r>
      <w:r>
        <w:rPr>
          <w:color w:val="528135"/>
        </w:rPr>
        <w:t>groups</w:t>
      </w:r>
    </w:p>
    <w:p w14:paraId="44F9733F" w14:textId="39095660" w:rsidR="00251AF3" w:rsidRPr="00251AF3" w:rsidRDefault="000C2A96" w:rsidP="001A6947">
      <w:pPr>
        <w:spacing w:before="120" w:after="120"/>
        <w:ind w:left="187"/>
        <w:jc w:val="both"/>
        <w:rPr>
          <w:color w:val="000000"/>
        </w:rPr>
      </w:pPr>
      <w:r w:rsidRPr="00251AF3">
        <w:rPr>
          <w:color w:val="000000"/>
        </w:rPr>
        <w:t xml:space="preserve">There </w:t>
      </w:r>
      <w:r w:rsidR="00C163D7">
        <w:rPr>
          <w:color w:val="000000"/>
        </w:rPr>
        <w:t>is</w:t>
      </w:r>
      <w:r w:rsidRPr="00251AF3">
        <w:rPr>
          <w:color w:val="000000"/>
        </w:rPr>
        <w:t xml:space="preserve"> </w:t>
      </w:r>
      <w:r w:rsidRPr="00CC4C61">
        <w:rPr>
          <w:color w:val="000000"/>
        </w:rPr>
        <w:t>a lack of capacity to provide</w:t>
      </w:r>
      <w:r w:rsidRPr="00251AF3">
        <w:rPr>
          <w:color w:val="000000"/>
        </w:rPr>
        <w:t xml:space="preserve"> necessary information and awareness to </w:t>
      </w:r>
      <w:r w:rsidR="00CC4C61">
        <w:rPr>
          <w:color w:val="000000"/>
        </w:rPr>
        <w:t>remote communities</w:t>
      </w:r>
      <w:r w:rsidRPr="00251AF3">
        <w:rPr>
          <w:color w:val="000000"/>
        </w:rPr>
        <w:t xml:space="preserve"> in general, and </w:t>
      </w:r>
      <w:proofErr w:type="gramStart"/>
      <w:r w:rsidRPr="00251AF3">
        <w:rPr>
          <w:color w:val="000000"/>
        </w:rPr>
        <w:t>in particular to</w:t>
      </w:r>
      <w:proofErr w:type="gramEnd"/>
      <w:r w:rsidRPr="00251AF3">
        <w:rPr>
          <w:color w:val="000000"/>
        </w:rPr>
        <w:t xml:space="preserve"> poor, vulnerable persons in rural areas. </w:t>
      </w:r>
      <w:proofErr w:type="spellStart"/>
      <w:r w:rsidRPr="00251AF3">
        <w:rPr>
          <w:color w:val="000000"/>
        </w:rPr>
        <w:t>MoNRE</w:t>
      </w:r>
      <w:proofErr w:type="spellEnd"/>
      <w:r w:rsidRPr="00251AF3">
        <w:rPr>
          <w:color w:val="000000"/>
        </w:rPr>
        <w:t xml:space="preserve"> has shown interest in </w:t>
      </w:r>
      <w:r w:rsidR="00827EA6">
        <w:rPr>
          <w:color w:val="000000"/>
        </w:rPr>
        <w:t xml:space="preserve">partnering </w:t>
      </w:r>
      <w:r w:rsidRPr="00251AF3">
        <w:rPr>
          <w:color w:val="000000"/>
        </w:rPr>
        <w:t xml:space="preserve">with CSOs to help build capacity and improve delivery of services.  The efforts to improve public’s legal awareness engagements include the Ministry of Justice’s effort to establish legal aid offices in all Districts and the </w:t>
      </w:r>
      <w:r w:rsidR="00235BC0">
        <w:rPr>
          <w:color w:val="000000"/>
        </w:rPr>
        <w:t xml:space="preserve">stronger involvement </w:t>
      </w:r>
      <w:r w:rsidRPr="00251AF3">
        <w:rPr>
          <w:color w:val="000000"/>
        </w:rPr>
        <w:t xml:space="preserve"> of the Lao Front for National </w:t>
      </w:r>
      <w:r w:rsidR="00FA5A04">
        <w:rPr>
          <w:color w:val="000000"/>
        </w:rPr>
        <w:t xml:space="preserve">Development </w:t>
      </w:r>
      <w:r w:rsidR="00235BC0">
        <w:rPr>
          <w:color w:val="000000"/>
        </w:rPr>
        <w:t>(LFND)_</w:t>
      </w:r>
      <w:r w:rsidRPr="00251AF3">
        <w:rPr>
          <w:color w:val="000000"/>
        </w:rPr>
        <w:t xml:space="preserve"> in information and awareness activities at the village level.</w:t>
      </w:r>
      <w:r w:rsidR="00251AF3" w:rsidRPr="00251AF3">
        <w:rPr>
          <w:color w:val="000000"/>
        </w:rPr>
        <w:t xml:space="preserve"> The project will need to include specific activities to reach out to </w:t>
      </w:r>
      <w:r w:rsidR="00251AF3">
        <w:rPr>
          <w:color w:val="000000"/>
        </w:rPr>
        <w:t>d</w:t>
      </w:r>
      <w:r w:rsidR="00251AF3" w:rsidRPr="00251AF3">
        <w:rPr>
          <w:color w:val="000000"/>
        </w:rPr>
        <w:t>isadvantaged individuals or groups</w:t>
      </w:r>
      <w:r w:rsidR="00251AF3">
        <w:rPr>
          <w:color w:val="000000"/>
        </w:rPr>
        <w:t xml:space="preserve"> </w:t>
      </w:r>
      <w:r w:rsidR="00251AF3" w:rsidRPr="00251AF3">
        <w:rPr>
          <w:color w:val="000000"/>
        </w:rPr>
        <w:t>effectively and to ensure accessibility and culturally appropriateness, taking into account the needs of ethnic groups, gender, people with disability, vulnerability, language, and literacy to ensure benefits are accessible to all</w:t>
      </w:r>
      <w:r w:rsidR="00235BC0">
        <w:rPr>
          <w:color w:val="000000"/>
        </w:rPr>
        <w:t>, specifically</w:t>
      </w:r>
      <w:r w:rsidR="00251AF3">
        <w:rPr>
          <w:color w:val="000000"/>
        </w:rPr>
        <w:t>:</w:t>
      </w:r>
    </w:p>
    <w:p w14:paraId="62D73021" w14:textId="36437459" w:rsidR="00235BC0" w:rsidRDefault="00683065" w:rsidP="00C163D7">
      <w:pPr>
        <w:pStyle w:val="ListParagraph"/>
        <w:numPr>
          <w:ilvl w:val="0"/>
          <w:numId w:val="12"/>
        </w:numPr>
        <w:tabs>
          <w:tab w:val="left" w:pos="450"/>
        </w:tabs>
        <w:ind w:left="450" w:hanging="270"/>
        <w:jc w:val="both"/>
      </w:pPr>
      <w:r w:rsidRPr="00251AF3">
        <w:t xml:space="preserve">Women, disabled </w:t>
      </w:r>
      <w:proofErr w:type="gramStart"/>
      <w:r w:rsidRPr="00251AF3">
        <w:t>people</w:t>
      </w:r>
      <w:proofErr w:type="gramEnd"/>
      <w:r w:rsidRPr="00251AF3">
        <w:t xml:space="preserve"> and ethnic groups might face some difficulties in participating</w:t>
      </w:r>
      <w:r w:rsidR="00A220F4" w:rsidRPr="00251AF3">
        <w:t xml:space="preserve"> effectively</w:t>
      </w:r>
      <w:r w:rsidRPr="00251AF3">
        <w:t xml:space="preserve"> in the consultation process and/or public information sessions. Indeed</w:t>
      </w:r>
      <w:r w:rsidR="002A68D0" w:rsidRPr="00251AF3">
        <w:t>,</w:t>
      </w:r>
      <w:r w:rsidRPr="00251AF3">
        <w:t xml:space="preserve"> women are </w:t>
      </w:r>
      <w:r w:rsidR="00235BC0">
        <w:t>so far hardly</w:t>
      </w:r>
      <w:r w:rsidRPr="00251AF3">
        <w:t xml:space="preserve"> involved </w:t>
      </w:r>
      <w:r w:rsidRPr="00251AF3">
        <w:lastRenderedPageBreak/>
        <w:t>in land management meeting</w:t>
      </w:r>
      <w:r w:rsidR="002A68D0" w:rsidRPr="00251AF3">
        <w:t xml:space="preserve">s and have little place to voice their opinions </w:t>
      </w:r>
      <w:r w:rsidR="00827EA6">
        <w:t xml:space="preserve">due to cultural practices </w:t>
      </w:r>
      <w:r w:rsidR="002A68D0" w:rsidRPr="00251AF3">
        <w:t xml:space="preserve">while they are important users of land </w:t>
      </w:r>
      <w:r w:rsidR="00A220F4" w:rsidRPr="00251AF3">
        <w:t xml:space="preserve">especially </w:t>
      </w:r>
      <w:r w:rsidR="002A68D0" w:rsidRPr="00251AF3">
        <w:t xml:space="preserve">for their livelihood. Meetings are often organized when women are busy taking care their kids or cooking. </w:t>
      </w:r>
    </w:p>
    <w:p w14:paraId="728BA897" w14:textId="4690D8DA" w:rsidR="00A220F4" w:rsidRPr="00251AF3" w:rsidRDefault="00A220F4" w:rsidP="00C163D7">
      <w:pPr>
        <w:pStyle w:val="ListParagraph"/>
        <w:numPr>
          <w:ilvl w:val="0"/>
          <w:numId w:val="12"/>
        </w:numPr>
        <w:tabs>
          <w:tab w:val="left" w:pos="450"/>
        </w:tabs>
        <w:ind w:left="450" w:hanging="270"/>
        <w:jc w:val="both"/>
      </w:pPr>
      <w:r w:rsidRPr="00251AF3">
        <w:t>Women from ethnic groups might face language barriers if the consultations are in Lao</w:t>
      </w:r>
      <w:r w:rsidR="002763FF">
        <w:t xml:space="preserve"> as the official language using legal and technical terminology</w:t>
      </w:r>
      <w:r w:rsidRPr="00251AF3">
        <w:t xml:space="preserve">. </w:t>
      </w:r>
      <w:r w:rsidR="002A68D0" w:rsidRPr="00251AF3">
        <w:t>Most often, women do not feel comfortable to express themselves in front of men</w:t>
      </w:r>
      <w:r w:rsidRPr="00251AF3">
        <w:t>.</w:t>
      </w:r>
      <w:r w:rsidR="00417E69">
        <w:t xml:space="preserve"> Information about issues faced by women related to natural resources rights are quite limited in Laos. Through recent studies, LIWG has acquired a better knowledge of it and has conducted some reflections with its members to explore ways to address it. </w:t>
      </w:r>
    </w:p>
    <w:p w14:paraId="22FD1D21" w14:textId="77777777" w:rsidR="00A220F4" w:rsidRPr="00251AF3" w:rsidRDefault="002A68D0" w:rsidP="00C163D7">
      <w:pPr>
        <w:pStyle w:val="ListParagraph"/>
        <w:numPr>
          <w:ilvl w:val="0"/>
          <w:numId w:val="12"/>
        </w:numPr>
        <w:tabs>
          <w:tab w:val="left" w:pos="450"/>
        </w:tabs>
        <w:ind w:left="450" w:hanging="270"/>
        <w:jc w:val="both"/>
      </w:pPr>
      <w:r w:rsidRPr="00251AF3">
        <w:t xml:space="preserve">Disabled people are usually excluded from public consultation and information sharing events. </w:t>
      </w:r>
    </w:p>
    <w:p w14:paraId="4F798A71" w14:textId="06D04DFA" w:rsidR="00683065" w:rsidRDefault="002C34EE" w:rsidP="00C163D7">
      <w:pPr>
        <w:pStyle w:val="ListParagraph"/>
        <w:numPr>
          <w:ilvl w:val="0"/>
          <w:numId w:val="12"/>
        </w:numPr>
        <w:tabs>
          <w:tab w:val="left" w:pos="450"/>
        </w:tabs>
        <w:ind w:left="450" w:hanging="270"/>
        <w:jc w:val="both"/>
      </w:pPr>
      <w:r>
        <w:t>V</w:t>
      </w:r>
      <w:r w:rsidR="00235BC0">
        <w:t>illages</w:t>
      </w:r>
      <w:r>
        <w:t>, including</w:t>
      </w:r>
      <w:r w:rsidR="00235BC0">
        <w:t xml:space="preserve"> </w:t>
      </w:r>
      <w:r w:rsidRPr="002A3C71">
        <w:t xml:space="preserve">different ethnic groups </w:t>
      </w:r>
      <w:r>
        <w:t xml:space="preserve">do not only </w:t>
      </w:r>
      <w:r w:rsidRPr="002A3C71">
        <w:t>us</w:t>
      </w:r>
      <w:r>
        <w:t>e</w:t>
      </w:r>
      <w:r w:rsidRPr="002A3C71">
        <w:t xml:space="preserve"> different languages</w:t>
      </w:r>
      <w:r>
        <w:t>, but can also face social challenges affecting cohesion and communal relationships</w:t>
      </w:r>
      <w:r w:rsidRPr="002A3C71">
        <w:t xml:space="preserve">. </w:t>
      </w:r>
    </w:p>
    <w:p w14:paraId="0874279E" w14:textId="2CD0278F" w:rsidR="00C92B1A" w:rsidRPr="00C92B1A" w:rsidRDefault="00251AF3" w:rsidP="00C163D7">
      <w:pPr>
        <w:tabs>
          <w:tab w:val="left" w:pos="820"/>
          <w:tab w:val="left" w:pos="821"/>
        </w:tabs>
        <w:spacing w:before="120" w:after="120"/>
        <w:ind w:left="187"/>
        <w:jc w:val="both"/>
      </w:pPr>
      <w:proofErr w:type="gramStart"/>
      <w:r w:rsidRPr="00C92B1A">
        <w:t>In order to</w:t>
      </w:r>
      <w:proofErr w:type="gramEnd"/>
      <w:r w:rsidRPr="00C92B1A">
        <w:t xml:space="preserve"> be able to reach out to the </w:t>
      </w:r>
      <w:r w:rsidR="00C92B1A" w:rsidRPr="00C92B1A">
        <w:t xml:space="preserve">most disadvantaged individuals and groups the project will be implemented by LIWG members in their current geographical areas of work. They have extensive experience working in community outreach especially with vulnerable people in those areas. </w:t>
      </w:r>
      <w:r w:rsidR="00783D07" w:rsidRPr="00C92B1A">
        <w:t xml:space="preserve">The project will develop tools inclusive of ethnic languages where possible and relevant. </w:t>
      </w:r>
      <w:r w:rsidR="00C92B1A" w:rsidRPr="00C92B1A">
        <w:t>Tools considered to make information available include mobile applications</w:t>
      </w:r>
      <w:r w:rsidR="00417E69">
        <w:t xml:space="preserve">, video clips, </w:t>
      </w:r>
      <w:r w:rsidR="002C34EE">
        <w:t xml:space="preserve">or the use of visual materials like the </w:t>
      </w:r>
      <w:r w:rsidR="00417E69">
        <w:t>LIWG legal calendar</w:t>
      </w:r>
      <w:r w:rsidR="002C34EE">
        <w:t>, or the</w:t>
      </w:r>
      <w:r w:rsidR="002A52ED">
        <w:t xml:space="preserve"> </w:t>
      </w:r>
      <w:r w:rsidR="00C92B1A" w:rsidRPr="00C92B1A">
        <w:t>utilization of radio programs.</w:t>
      </w:r>
      <w:r w:rsidR="00C92B1A">
        <w:t xml:space="preserve"> Information and awareness raising sessions will be customized and delivered based on needs of specific target groups.</w:t>
      </w:r>
    </w:p>
    <w:p w14:paraId="2A7AC7DA" w14:textId="77777777" w:rsidR="00641A54" w:rsidRDefault="00A4753E" w:rsidP="008B4BA9">
      <w:pPr>
        <w:pStyle w:val="Heading1"/>
        <w:numPr>
          <w:ilvl w:val="0"/>
          <w:numId w:val="7"/>
        </w:numPr>
        <w:tabs>
          <w:tab w:val="left" w:pos="323"/>
        </w:tabs>
        <w:spacing w:before="240" w:after="120"/>
        <w:ind w:left="317" w:hanging="216"/>
        <w:jc w:val="both"/>
      </w:pPr>
      <w:r>
        <w:rPr>
          <w:color w:val="528135"/>
        </w:rPr>
        <w:t>Stakeholder Engagement</w:t>
      </w:r>
      <w:r>
        <w:rPr>
          <w:color w:val="528135"/>
          <w:spacing w:val="-16"/>
        </w:rPr>
        <w:t xml:space="preserve"> </w:t>
      </w:r>
      <w:r>
        <w:rPr>
          <w:color w:val="528135"/>
        </w:rPr>
        <w:t>Program</w:t>
      </w:r>
    </w:p>
    <w:p w14:paraId="2A7AC7DC" w14:textId="77777777" w:rsidR="00641A54" w:rsidRDefault="00A4753E">
      <w:pPr>
        <w:pStyle w:val="ListParagraph"/>
        <w:numPr>
          <w:ilvl w:val="1"/>
          <w:numId w:val="4"/>
        </w:numPr>
        <w:tabs>
          <w:tab w:val="left" w:pos="1190"/>
        </w:tabs>
        <w:spacing w:before="1"/>
        <w:ind w:hanging="383"/>
        <w:jc w:val="both"/>
      </w:pPr>
      <w:r>
        <w:rPr>
          <w:color w:val="528135"/>
        </w:rPr>
        <w:t>Purpose and timing of stakeholder engagement</w:t>
      </w:r>
      <w:r>
        <w:rPr>
          <w:color w:val="528135"/>
          <w:spacing w:val="-14"/>
        </w:rPr>
        <w:t xml:space="preserve"> </w:t>
      </w:r>
      <w:r>
        <w:rPr>
          <w:color w:val="528135"/>
        </w:rPr>
        <w:t>program</w:t>
      </w:r>
    </w:p>
    <w:p w14:paraId="7AE13D0E" w14:textId="59E1288B" w:rsidR="00C92B1A" w:rsidRDefault="00147241" w:rsidP="00492A1D">
      <w:pPr>
        <w:pStyle w:val="BodyText"/>
        <w:spacing w:before="121"/>
        <w:ind w:left="100" w:right="30"/>
        <w:jc w:val="both"/>
      </w:pPr>
      <w:r>
        <w:t xml:space="preserve">The main goals of the stakeholder engagement program are to ensure that all stakeholders are kept informed and consulted according to their level of engagement into the project. </w:t>
      </w:r>
    </w:p>
    <w:p w14:paraId="5B3A1B2B" w14:textId="5F311703" w:rsidR="00B87B92" w:rsidRDefault="00147241" w:rsidP="00C163D7">
      <w:pPr>
        <w:pStyle w:val="ListParagraph"/>
        <w:numPr>
          <w:ilvl w:val="0"/>
          <w:numId w:val="17"/>
        </w:numPr>
        <w:tabs>
          <w:tab w:val="left" w:pos="1190"/>
        </w:tabs>
        <w:ind w:hanging="270"/>
        <w:jc w:val="both"/>
      </w:pPr>
      <w:r>
        <w:t xml:space="preserve">Helvetas and the </w:t>
      </w:r>
      <w:r w:rsidR="002C34EE">
        <w:t xml:space="preserve">LIWG </w:t>
      </w:r>
      <w:r>
        <w:t>sub-grantees will respect the formal procedures in place to communicate with government authorities. All communication with the government whether at central, provincial, and local levels will be done in a formal way</w:t>
      </w:r>
      <w:r w:rsidR="002C34EE">
        <w:t xml:space="preserve"> through the indicated formal channels</w:t>
      </w:r>
      <w:r>
        <w:t xml:space="preserve">. </w:t>
      </w:r>
    </w:p>
    <w:p w14:paraId="794CB87C" w14:textId="3C2F0A86" w:rsidR="00B87B92" w:rsidRDefault="00B87B92" w:rsidP="00C163D7">
      <w:pPr>
        <w:pStyle w:val="ListParagraph"/>
        <w:numPr>
          <w:ilvl w:val="0"/>
          <w:numId w:val="17"/>
        </w:numPr>
        <w:tabs>
          <w:tab w:val="left" w:pos="1190"/>
        </w:tabs>
        <w:ind w:hanging="270"/>
        <w:jc w:val="both"/>
      </w:pPr>
      <w:r>
        <w:t xml:space="preserve">Consultation on the draft MOU will involve government Line Ministries, MOFA, local governments and mass organizations at district, provincial and central level following established government procedures.  </w:t>
      </w:r>
    </w:p>
    <w:p w14:paraId="488F6114" w14:textId="45BC7213" w:rsidR="00147241" w:rsidRDefault="00D96685" w:rsidP="00AD455D">
      <w:pPr>
        <w:pStyle w:val="ListParagraph"/>
        <w:numPr>
          <w:ilvl w:val="0"/>
          <w:numId w:val="17"/>
        </w:numPr>
        <w:tabs>
          <w:tab w:val="left" w:pos="1190"/>
        </w:tabs>
        <w:ind w:hanging="270"/>
        <w:jc w:val="both"/>
      </w:pPr>
      <w:r w:rsidRPr="00D96685">
        <w:t xml:space="preserve">Implementation Management Committee, involving the Line Ministry, the respective District Governments, CSOs, representatives of communities, Helvetas and the </w:t>
      </w:r>
      <w:r w:rsidR="008B4BA9" w:rsidRPr="00D96685">
        <w:t>WB, will</w:t>
      </w:r>
      <w:r w:rsidRPr="00D96685">
        <w:t xml:space="preserve"> be established with the aim of ensuring </w:t>
      </w:r>
      <w:r>
        <w:t xml:space="preserve">consultation, </w:t>
      </w:r>
      <w:r w:rsidRPr="00D96685">
        <w:t xml:space="preserve">coordination </w:t>
      </w:r>
      <w:r>
        <w:t xml:space="preserve">and steering throughout </w:t>
      </w:r>
      <w:r w:rsidRPr="00D96685">
        <w:t>implementation.</w:t>
      </w:r>
    </w:p>
    <w:p w14:paraId="3F8C1F3F" w14:textId="4F3FFA80" w:rsidR="00147241" w:rsidRDefault="00147241" w:rsidP="00C163D7">
      <w:pPr>
        <w:pStyle w:val="ListParagraph"/>
        <w:numPr>
          <w:ilvl w:val="0"/>
          <w:numId w:val="17"/>
        </w:numPr>
        <w:tabs>
          <w:tab w:val="left" w:pos="1190"/>
        </w:tabs>
        <w:ind w:hanging="270"/>
        <w:jc w:val="both"/>
      </w:pPr>
      <w:r>
        <w:t xml:space="preserve">The sub-grantees will communicate with the communities through their community liaison officers as well as their awareness raising </w:t>
      </w:r>
      <w:r w:rsidR="008B4BA9">
        <w:t xml:space="preserve">teams </w:t>
      </w:r>
      <w:r w:rsidR="008B4BA9" w:rsidRPr="00D1698D">
        <w:t>who</w:t>
      </w:r>
      <w:r w:rsidR="00D1698D" w:rsidRPr="00D1698D">
        <w:t xml:space="preserve"> speak and understand the local dialects</w:t>
      </w:r>
      <w:r>
        <w:t>.</w:t>
      </w:r>
    </w:p>
    <w:p w14:paraId="7D978BB3" w14:textId="3A4FC6C5" w:rsidR="00147241" w:rsidRDefault="00147241" w:rsidP="00C163D7">
      <w:pPr>
        <w:pStyle w:val="ListParagraph"/>
        <w:numPr>
          <w:ilvl w:val="0"/>
          <w:numId w:val="17"/>
        </w:numPr>
        <w:tabs>
          <w:tab w:val="left" w:pos="1190"/>
        </w:tabs>
        <w:ind w:hanging="270"/>
        <w:jc w:val="both"/>
      </w:pPr>
      <w:r>
        <w:t xml:space="preserve">The project will ensure that all publications, training programs, seminars, workshops or ceremonial events and all other materials used by the project, shall </w:t>
      </w:r>
      <w:r w:rsidR="0061556B" w:rsidRPr="0061556B">
        <w:t xml:space="preserve">be developed in consultation with the concerned government counterparts and the local communities to ensure easily understandable languages, messages and pictures are used. They will </w:t>
      </w:r>
      <w:r>
        <w:t>clearly indicate that the activities in question have benefitted directly from WB/JSDF funding. The respective logos will be displayed on all publications and at all events. In addition to the use of the logo, the project will take appropriate measures to ensure that the WB/JSDF support receives local publicity.</w:t>
      </w:r>
    </w:p>
    <w:p w14:paraId="161B8DF3" w14:textId="77777777" w:rsidR="00496805" w:rsidRDefault="00496805" w:rsidP="00C163D7">
      <w:pPr>
        <w:pStyle w:val="ListParagraph"/>
        <w:numPr>
          <w:ilvl w:val="0"/>
          <w:numId w:val="17"/>
        </w:numPr>
        <w:tabs>
          <w:tab w:val="left" w:pos="1190"/>
        </w:tabs>
        <w:ind w:hanging="270"/>
        <w:jc w:val="both"/>
      </w:pPr>
      <w:r w:rsidRPr="00970B11">
        <w:t>LIWG</w:t>
      </w:r>
      <w:r>
        <w:t xml:space="preserve"> has created a task force to work together on the design of the project. While the task force is not involved in each communication between Helvetas, LIWG and the World Bank, it gets regularly informed </w:t>
      </w:r>
      <w:r>
        <w:lastRenderedPageBreak/>
        <w:t>by emails for each relevant information.</w:t>
      </w:r>
    </w:p>
    <w:p w14:paraId="3A21557B" w14:textId="5AC7E7A1" w:rsidR="00496805" w:rsidRDefault="00496805" w:rsidP="00C163D7">
      <w:pPr>
        <w:pStyle w:val="ListParagraph"/>
        <w:numPr>
          <w:ilvl w:val="0"/>
          <w:numId w:val="17"/>
        </w:numPr>
        <w:tabs>
          <w:tab w:val="left" w:pos="1190"/>
        </w:tabs>
        <w:ind w:hanging="270"/>
        <w:jc w:val="both"/>
      </w:pPr>
      <w:r w:rsidRPr="00970B11">
        <w:t>LIWG</w:t>
      </w:r>
      <w:r>
        <w:t xml:space="preserve"> will also use the quarterly core members meeting to keep its membership </w:t>
      </w:r>
      <w:r w:rsidR="002A3C71">
        <w:t xml:space="preserve">updated </w:t>
      </w:r>
      <w:r>
        <w:t>about the progress of the project. LIWG will also use its quarterly E-newsletter for highlights.</w:t>
      </w:r>
    </w:p>
    <w:p w14:paraId="74E58B02" w14:textId="4DCACEDC" w:rsidR="001A6947" w:rsidRDefault="00496805" w:rsidP="002A52ED">
      <w:pPr>
        <w:pStyle w:val="ListParagraph"/>
        <w:numPr>
          <w:ilvl w:val="0"/>
          <w:numId w:val="17"/>
        </w:numPr>
        <w:tabs>
          <w:tab w:val="left" w:pos="1190"/>
        </w:tabs>
        <w:ind w:hanging="270"/>
        <w:jc w:val="both"/>
      </w:pPr>
      <w:r w:rsidRPr="00970B11">
        <w:t>LIWG</w:t>
      </w:r>
      <w:r>
        <w:t xml:space="preserve"> members will be informed by emails about the grant through an internal call for expression of interest</w:t>
      </w:r>
      <w:r w:rsidR="0061556B">
        <w:t xml:space="preserve"> </w:t>
      </w:r>
      <w:r w:rsidR="0061556B" w:rsidRPr="0061556B">
        <w:t>with required information provided</w:t>
      </w:r>
      <w:r>
        <w:t>.</w:t>
      </w:r>
    </w:p>
    <w:p w14:paraId="2A7AC7DF" w14:textId="77777777" w:rsidR="00641A54" w:rsidRDefault="00A4753E" w:rsidP="008B4BA9">
      <w:pPr>
        <w:pStyle w:val="ListParagraph"/>
        <w:numPr>
          <w:ilvl w:val="1"/>
          <w:numId w:val="4"/>
        </w:numPr>
        <w:tabs>
          <w:tab w:val="left" w:pos="1190"/>
        </w:tabs>
        <w:spacing w:after="120"/>
        <w:ind w:left="1195" w:hanging="389"/>
        <w:jc w:val="both"/>
      </w:pPr>
      <w:r>
        <w:rPr>
          <w:color w:val="528135"/>
        </w:rPr>
        <w:t>Proposed strategy for information</w:t>
      </w:r>
      <w:r>
        <w:rPr>
          <w:color w:val="528135"/>
          <w:spacing w:val="-17"/>
        </w:rPr>
        <w:t xml:space="preserve"> </w:t>
      </w:r>
      <w:r>
        <w:rPr>
          <w:color w:val="528135"/>
        </w:rPr>
        <w:t>disclosure</w:t>
      </w:r>
    </w:p>
    <w:p w14:paraId="3DE39B39" w14:textId="4F5C31F1" w:rsidR="00C92B1A" w:rsidRPr="00D76981" w:rsidRDefault="00C92B1A" w:rsidP="00C163D7">
      <w:pPr>
        <w:pStyle w:val="BodyText"/>
        <w:spacing w:after="60"/>
        <w:ind w:left="100" w:right="233"/>
        <w:jc w:val="both"/>
      </w:pPr>
      <w:r w:rsidRPr="00D76981">
        <w:t xml:space="preserve">The main audiences and means of </w:t>
      </w:r>
      <w:r w:rsidR="00D76981" w:rsidRPr="00D76981">
        <w:t xml:space="preserve">information disclosure will be: </w:t>
      </w:r>
    </w:p>
    <w:p w14:paraId="2A7AC7E3" w14:textId="6D2466EC" w:rsidR="00641A54" w:rsidRPr="00D76981" w:rsidRDefault="00D76981" w:rsidP="00C163D7">
      <w:pPr>
        <w:pStyle w:val="ListParagraph"/>
        <w:numPr>
          <w:ilvl w:val="1"/>
          <w:numId w:val="7"/>
        </w:numPr>
        <w:tabs>
          <w:tab w:val="left" w:pos="820"/>
          <w:tab w:val="left" w:pos="821"/>
        </w:tabs>
        <w:spacing w:before="0" w:after="60"/>
        <w:ind w:left="821"/>
      </w:pPr>
      <w:r>
        <w:t>L</w:t>
      </w:r>
      <w:r w:rsidRPr="00D76981">
        <w:t>eaflets</w:t>
      </w:r>
      <w:r w:rsidR="00A4753E" w:rsidRPr="00D76981">
        <w:t>, posters, radio</w:t>
      </w:r>
      <w:r w:rsidR="00D96685">
        <w:t xml:space="preserve"> </w:t>
      </w:r>
      <w:r w:rsidR="008B4BA9">
        <w:t xml:space="preserve">and </w:t>
      </w:r>
      <w:r w:rsidR="008B4BA9" w:rsidRPr="00D76981">
        <w:rPr>
          <w:spacing w:val="-10"/>
        </w:rPr>
        <w:t>television</w:t>
      </w:r>
      <w:r w:rsidR="00D96685">
        <w:t xml:space="preserve"> </w:t>
      </w:r>
      <w:proofErr w:type="spellStart"/>
      <w:proofErr w:type="gramStart"/>
      <w:r w:rsidR="00D96685">
        <w:t>programmes</w:t>
      </w:r>
      <w:proofErr w:type="spellEnd"/>
      <w:r w:rsidR="00D96685">
        <w:t xml:space="preserve"> </w:t>
      </w:r>
      <w:r w:rsidR="00F8395D">
        <w:t>,</w:t>
      </w:r>
      <w:proofErr w:type="gramEnd"/>
      <w:r w:rsidR="00F8395D">
        <w:t xml:space="preserve"> mobile application</w:t>
      </w:r>
      <w:r w:rsidR="00D96685">
        <w:t>s</w:t>
      </w:r>
      <w:r w:rsidR="00F8395D">
        <w:t>, , video clips</w:t>
      </w:r>
      <w:r w:rsidR="00D96685">
        <w:t>, and the use of the LIWG legal calendar</w:t>
      </w:r>
      <w:r w:rsidR="00D96685" w:rsidRPr="00D76981">
        <w:t xml:space="preserve"> </w:t>
      </w:r>
      <w:r w:rsidR="00A05FFE" w:rsidRPr="00D76981">
        <w:t>to inform communities</w:t>
      </w:r>
    </w:p>
    <w:p w14:paraId="2A7AC7E4" w14:textId="61464430" w:rsidR="00641A54" w:rsidRPr="00D76981" w:rsidRDefault="00D76981" w:rsidP="00C163D7">
      <w:pPr>
        <w:pStyle w:val="ListParagraph"/>
        <w:numPr>
          <w:ilvl w:val="1"/>
          <w:numId w:val="7"/>
        </w:numPr>
        <w:tabs>
          <w:tab w:val="left" w:pos="820"/>
          <w:tab w:val="left" w:pos="821"/>
        </w:tabs>
        <w:spacing w:before="0" w:after="60"/>
        <w:ind w:left="821"/>
      </w:pPr>
      <w:r w:rsidRPr="00D76981">
        <w:t>Website</w:t>
      </w:r>
      <w:r>
        <w:t>s</w:t>
      </w:r>
      <w:r w:rsidRPr="00D76981">
        <w:t>, social</w:t>
      </w:r>
      <w:r w:rsidRPr="00D76981">
        <w:rPr>
          <w:spacing w:val="-5"/>
        </w:rPr>
        <w:t xml:space="preserve"> </w:t>
      </w:r>
      <w:r w:rsidRPr="00D76981">
        <w:t>media</w:t>
      </w:r>
      <w:r>
        <w:t xml:space="preserve">, </w:t>
      </w:r>
      <w:r w:rsidR="00D96685">
        <w:t>newspapers, i</w:t>
      </w:r>
      <w:r w:rsidR="00A4753E" w:rsidRPr="00D76981">
        <w:t>nformation centers and exhibitions or other visual</w:t>
      </w:r>
      <w:r w:rsidR="00A4753E" w:rsidRPr="00D76981">
        <w:rPr>
          <w:spacing w:val="-13"/>
        </w:rPr>
        <w:t xml:space="preserve"> </w:t>
      </w:r>
      <w:r w:rsidR="00A4753E" w:rsidRPr="00D76981">
        <w:t>displays</w:t>
      </w:r>
      <w:r>
        <w:t xml:space="preserve"> to address the public</w:t>
      </w:r>
    </w:p>
    <w:p w14:paraId="2A7AC7E5" w14:textId="532536EF" w:rsidR="00641A54" w:rsidRPr="00D76981" w:rsidRDefault="00D96685" w:rsidP="00C163D7">
      <w:pPr>
        <w:pStyle w:val="ListParagraph"/>
        <w:numPr>
          <w:ilvl w:val="1"/>
          <w:numId w:val="7"/>
        </w:numPr>
        <w:tabs>
          <w:tab w:val="left" w:pos="820"/>
          <w:tab w:val="left" w:pos="821"/>
        </w:tabs>
        <w:spacing w:before="0" w:after="60"/>
        <w:ind w:left="821"/>
      </w:pPr>
      <w:r>
        <w:t xml:space="preserve">Knowledge sharing events, technical and </w:t>
      </w:r>
      <w:r w:rsidR="00A4753E" w:rsidRPr="00D76981">
        <w:t>non</w:t>
      </w:r>
      <w:r w:rsidR="00D76981">
        <w:t>-</w:t>
      </w:r>
      <w:r w:rsidR="00A4753E" w:rsidRPr="00D76981">
        <w:t>technical summary documents and</w:t>
      </w:r>
      <w:r w:rsidR="00A4753E" w:rsidRPr="00D76981">
        <w:rPr>
          <w:spacing w:val="-20"/>
        </w:rPr>
        <w:t xml:space="preserve"> </w:t>
      </w:r>
      <w:r w:rsidR="00A4753E" w:rsidRPr="00D76981">
        <w:t>reports</w:t>
      </w:r>
      <w:r w:rsidR="00D76981">
        <w:t xml:space="preserve"> to address interested stakeholders</w:t>
      </w:r>
    </w:p>
    <w:p w14:paraId="2A7AC7E6" w14:textId="7732FF70" w:rsidR="00641A54" w:rsidRDefault="00A4753E" w:rsidP="00C163D7">
      <w:pPr>
        <w:pStyle w:val="ListParagraph"/>
        <w:numPr>
          <w:ilvl w:val="1"/>
          <w:numId w:val="7"/>
        </w:numPr>
        <w:tabs>
          <w:tab w:val="left" w:pos="820"/>
          <w:tab w:val="left" w:pos="821"/>
        </w:tabs>
        <w:spacing w:before="0" w:after="60"/>
        <w:ind w:left="821"/>
      </w:pPr>
      <w:r w:rsidRPr="00D76981">
        <w:t>Official correspondence,</w:t>
      </w:r>
      <w:r w:rsidRPr="00D76981">
        <w:rPr>
          <w:spacing w:val="-9"/>
        </w:rPr>
        <w:t xml:space="preserve"> </w:t>
      </w:r>
      <w:r w:rsidR="00D96685">
        <w:rPr>
          <w:spacing w:val="-9"/>
        </w:rPr>
        <w:t xml:space="preserve">project reports, </w:t>
      </w:r>
      <w:proofErr w:type="gramStart"/>
      <w:r w:rsidRPr="00D76981">
        <w:t>meetings</w:t>
      </w:r>
      <w:proofErr w:type="gramEnd"/>
      <w:r w:rsidR="00D76981">
        <w:t xml:space="preserve"> </w:t>
      </w:r>
      <w:r w:rsidR="00D96685">
        <w:t xml:space="preserve">and meeting minutes </w:t>
      </w:r>
      <w:r w:rsidR="00A05FFE" w:rsidRPr="00D76981">
        <w:t>to communicate with the government</w:t>
      </w:r>
    </w:p>
    <w:p w14:paraId="686232A6" w14:textId="43D80169" w:rsidR="0080251B" w:rsidRDefault="0080251B" w:rsidP="0080251B">
      <w:pPr>
        <w:tabs>
          <w:tab w:val="left" w:pos="820"/>
          <w:tab w:val="left" w:pos="821"/>
        </w:tabs>
      </w:pPr>
    </w:p>
    <w:p w14:paraId="50BADFF3" w14:textId="3D5292BB" w:rsidR="0080251B" w:rsidRDefault="0080251B" w:rsidP="0080251B">
      <w:pPr>
        <w:tabs>
          <w:tab w:val="left" w:pos="820"/>
          <w:tab w:val="left" w:pos="821"/>
        </w:tabs>
        <w:spacing w:after="120"/>
      </w:pPr>
      <w:bookmarkStart w:id="0" w:name="_Hlk47363498"/>
      <w:r>
        <w:t>Key elements of the information disclosure strategy at different project stages will be:</w:t>
      </w:r>
    </w:p>
    <w:tbl>
      <w:tblPr>
        <w:tblW w:w="99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406"/>
        <w:gridCol w:w="1800"/>
        <w:gridCol w:w="1620"/>
        <w:gridCol w:w="1530"/>
        <w:gridCol w:w="1170"/>
        <w:gridCol w:w="1170"/>
      </w:tblGrid>
      <w:tr w:rsidR="00573C65" w14:paraId="2ED3A06B" w14:textId="77777777" w:rsidTr="00970B11">
        <w:trPr>
          <w:trHeight w:hRule="exact" w:val="1162"/>
        </w:trPr>
        <w:tc>
          <w:tcPr>
            <w:tcW w:w="1279" w:type="dxa"/>
            <w:shd w:val="clear" w:color="auto" w:fill="E1EED9"/>
          </w:tcPr>
          <w:p w14:paraId="468274D6" w14:textId="77777777" w:rsidR="00D02777" w:rsidRPr="0080251B" w:rsidRDefault="00D02777" w:rsidP="00D56EDA">
            <w:pPr>
              <w:pStyle w:val="TableParagraph"/>
              <w:rPr>
                <w:b/>
                <w:bCs/>
                <w:sz w:val="20"/>
              </w:rPr>
            </w:pPr>
            <w:r w:rsidRPr="0080251B">
              <w:rPr>
                <w:b/>
                <w:bCs/>
                <w:sz w:val="20"/>
              </w:rPr>
              <w:t xml:space="preserve">Project </w:t>
            </w:r>
            <w:r>
              <w:rPr>
                <w:b/>
                <w:bCs/>
                <w:sz w:val="20"/>
              </w:rPr>
              <w:t xml:space="preserve">  S</w:t>
            </w:r>
            <w:r w:rsidRPr="0080251B">
              <w:rPr>
                <w:b/>
                <w:bCs/>
                <w:sz w:val="20"/>
              </w:rPr>
              <w:t>tage</w:t>
            </w:r>
          </w:p>
        </w:tc>
        <w:tc>
          <w:tcPr>
            <w:tcW w:w="1406" w:type="dxa"/>
            <w:tcBorders>
              <w:right w:val="single" w:sz="4" w:space="0" w:color="000000"/>
            </w:tcBorders>
            <w:shd w:val="clear" w:color="auto" w:fill="E1EED9"/>
          </w:tcPr>
          <w:p w14:paraId="15C910C8" w14:textId="77777777" w:rsidR="00D02777" w:rsidRPr="0080251B" w:rsidRDefault="00D02777" w:rsidP="00D56EDA">
            <w:pPr>
              <w:pStyle w:val="TableParagraph"/>
              <w:rPr>
                <w:b/>
                <w:bCs/>
                <w:sz w:val="20"/>
              </w:rPr>
            </w:pPr>
            <w:r w:rsidRPr="0080251B">
              <w:rPr>
                <w:b/>
                <w:bCs/>
                <w:sz w:val="20"/>
              </w:rPr>
              <w:t>List of information to be disclosed</w:t>
            </w:r>
          </w:p>
        </w:tc>
        <w:tc>
          <w:tcPr>
            <w:tcW w:w="1800" w:type="dxa"/>
            <w:tcBorders>
              <w:left w:val="single" w:sz="4" w:space="0" w:color="000000"/>
            </w:tcBorders>
            <w:shd w:val="clear" w:color="auto" w:fill="E1EED9"/>
          </w:tcPr>
          <w:p w14:paraId="5D9596BB" w14:textId="77777777" w:rsidR="00D02777" w:rsidRPr="0080251B" w:rsidRDefault="00D02777" w:rsidP="00D56EDA">
            <w:pPr>
              <w:pStyle w:val="TableParagraph"/>
              <w:rPr>
                <w:b/>
                <w:bCs/>
                <w:sz w:val="20"/>
              </w:rPr>
            </w:pPr>
            <w:r w:rsidRPr="0080251B">
              <w:rPr>
                <w:b/>
                <w:bCs/>
                <w:sz w:val="20"/>
              </w:rPr>
              <w:t>Methods proposed</w:t>
            </w:r>
          </w:p>
        </w:tc>
        <w:tc>
          <w:tcPr>
            <w:tcW w:w="1620" w:type="dxa"/>
            <w:shd w:val="clear" w:color="auto" w:fill="E1EED9"/>
          </w:tcPr>
          <w:p w14:paraId="4EC4681D" w14:textId="77777777" w:rsidR="00D02777" w:rsidRPr="0080251B" w:rsidRDefault="00D02777" w:rsidP="00D56EDA">
            <w:pPr>
              <w:pStyle w:val="TableParagraph"/>
              <w:rPr>
                <w:b/>
                <w:bCs/>
                <w:sz w:val="20"/>
              </w:rPr>
            </w:pPr>
            <w:r w:rsidRPr="0080251B">
              <w:rPr>
                <w:b/>
                <w:bCs/>
                <w:sz w:val="20"/>
              </w:rPr>
              <w:t>Timetable</w:t>
            </w:r>
            <w:r>
              <w:rPr>
                <w:b/>
                <w:bCs/>
                <w:sz w:val="20"/>
              </w:rPr>
              <w:t xml:space="preserve"> / </w:t>
            </w:r>
            <w:r w:rsidRPr="0080251B">
              <w:rPr>
                <w:b/>
                <w:bCs/>
                <w:sz w:val="20"/>
              </w:rPr>
              <w:t>Locations</w:t>
            </w:r>
            <w:r>
              <w:rPr>
                <w:b/>
                <w:bCs/>
                <w:sz w:val="20"/>
              </w:rPr>
              <w:t xml:space="preserve"> </w:t>
            </w:r>
            <w:r w:rsidRPr="0080251B">
              <w:rPr>
                <w:b/>
                <w:bCs/>
                <w:sz w:val="20"/>
              </w:rPr>
              <w:t>/ dates</w:t>
            </w:r>
          </w:p>
        </w:tc>
        <w:tc>
          <w:tcPr>
            <w:tcW w:w="1530" w:type="dxa"/>
            <w:shd w:val="clear" w:color="auto" w:fill="E1EED9"/>
          </w:tcPr>
          <w:p w14:paraId="5FDAF4C1" w14:textId="77777777" w:rsidR="00D02777" w:rsidRPr="0080251B" w:rsidRDefault="00D02777" w:rsidP="00D56EDA">
            <w:pPr>
              <w:pStyle w:val="TableParagraph"/>
              <w:rPr>
                <w:b/>
                <w:bCs/>
                <w:sz w:val="20"/>
              </w:rPr>
            </w:pPr>
            <w:r w:rsidRPr="0080251B">
              <w:rPr>
                <w:b/>
                <w:bCs/>
                <w:sz w:val="20"/>
              </w:rPr>
              <w:t>Target stakeholders</w:t>
            </w:r>
          </w:p>
        </w:tc>
        <w:tc>
          <w:tcPr>
            <w:tcW w:w="1170" w:type="dxa"/>
            <w:shd w:val="clear" w:color="auto" w:fill="E1EED9"/>
          </w:tcPr>
          <w:p w14:paraId="6DEC703E" w14:textId="77777777" w:rsidR="00D02777" w:rsidRPr="0080251B" w:rsidRDefault="00D02777" w:rsidP="00D56EDA">
            <w:pPr>
              <w:pStyle w:val="TableParagraph"/>
              <w:rPr>
                <w:b/>
                <w:bCs/>
                <w:sz w:val="20"/>
              </w:rPr>
            </w:pPr>
            <w:r w:rsidRPr="0080251B">
              <w:rPr>
                <w:b/>
                <w:bCs/>
                <w:sz w:val="20"/>
              </w:rPr>
              <w:t>Percentage reached</w:t>
            </w:r>
          </w:p>
        </w:tc>
        <w:tc>
          <w:tcPr>
            <w:tcW w:w="1170" w:type="dxa"/>
            <w:shd w:val="clear" w:color="auto" w:fill="E1EED9"/>
          </w:tcPr>
          <w:p w14:paraId="229AFC74" w14:textId="77777777" w:rsidR="00D02777" w:rsidRPr="0080251B" w:rsidRDefault="00D02777" w:rsidP="00D56EDA">
            <w:pPr>
              <w:pStyle w:val="TableParagraph"/>
              <w:ind w:left="90"/>
              <w:rPr>
                <w:b/>
                <w:bCs/>
                <w:sz w:val="20"/>
              </w:rPr>
            </w:pPr>
            <w:r w:rsidRPr="0080251B">
              <w:rPr>
                <w:b/>
                <w:bCs/>
                <w:sz w:val="20"/>
              </w:rPr>
              <w:t>Responsibilities</w:t>
            </w:r>
          </w:p>
        </w:tc>
      </w:tr>
      <w:tr w:rsidR="00D62404" w14:paraId="439158B4" w14:textId="77777777" w:rsidTr="00970B11">
        <w:trPr>
          <w:trHeight w:hRule="exact" w:val="2368"/>
        </w:trPr>
        <w:tc>
          <w:tcPr>
            <w:tcW w:w="1279" w:type="dxa"/>
            <w:shd w:val="clear" w:color="auto" w:fill="E1EED9"/>
          </w:tcPr>
          <w:p w14:paraId="477BB0B3" w14:textId="77777777" w:rsidR="00D62404" w:rsidRDefault="00D62404" w:rsidP="00D56EDA">
            <w:pPr>
              <w:pStyle w:val="TableParagraph"/>
              <w:rPr>
                <w:sz w:val="20"/>
              </w:rPr>
            </w:pPr>
            <w:r w:rsidRPr="00D62404">
              <w:rPr>
                <w:sz w:val="20"/>
              </w:rPr>
              <w:t xml:space="preserve">Project </w:t>
            </w:r>
            <w:r>
              <w:rPr>
                <w:sz w:val="20"/>
              </w:rPr>
              <w:t xml:space="preserve">Inception </w:t>
            </w:r>
          </w:p>
          <w:p w14:paraId="248E8734" w14:textId="5D9988C6" w:rsidR="00840E2D" w:rsidRDefault="00840E2D" w:rsidP="00D56EDA">
            <w:pPr>
              <w:pStyle w:val="TableParagraph"/>
              <w:rPr>
                <w:sz w:val="20"/>
              </w:rPr>
            </w:pPr>
            <w:r>
              <w:rPr>
                <w:sz w:val="20"/>
              </w:rPr>
              <w:t>(Mobilization)</w:t>
            </w:r>
          </w:p>
        </w:tc>
        <w:tc>
          <w:tcPr>
            <w:tcW w:w="1406" w:type="dxa"/>
            <w:tcBorders>
              <w:right w:val="single" w:sz="4" w:space="0" w:color="000000"/>
            </w:tcBorders>
            <w:shd w:val="clear" w:color="auto" w:fill="E1EED9"/>
          </w:tcPr>
          <w:p w14:paraId="0AE5AB76" w14:textId="16942953" w:rsidR="00D62404" w:rsidRDefault="00D62404" w:rsidP="00D56EDA">
            <w:pPr>
              <w:pStyle w:val="TableParagraph"/>
              <w:rPr>
                <w:sz w:val="20"/>
              </w:rPr>
            </w:pPr>
            <w:r>
              <w:rPr>
                <w:sz w:val="20"/>
              </w:rPr>
              <w:t>SEP, LMP, ESCP</w:t>
            </w:r>
          </w:p>
        </w:tc>
        <w:tc>
          <w:tcPr>
            <w:tcW w:w="1800" w:type="dxa"/>
            <w:tcBorders>
              <w:left w:val="single" w:sz="4" w:space="0" w:color="000000"/>
            </w:tcBorders>
            <w:shd w:val="clear" w:color="auto" w:fill="E1EED9"/>
          </w:tcPr>
          <w:p w14:paraId="27EF91FB" w14:textId="4FE540C1" w:rsidR="00783DD4" w:rsidRPr="00D76981" w:rsidRDefault="00840E2D" w:rsidP="00573C65">
            <w:pPr>
              <w:pStyle w:val="TableParagraph"/>
              <w:rPr>
                <w:sz w:val="20"/>
              </w:rPr>
            </w:pPr>
            <w:r>
              <w:rPr>
                <w:sz w:val="20"/>
              </w:rPr>
              <w:t xml:space="preserve">Helvetas/LIWG </w:t>
            </w:r>
            <w:r w:rsidR="00783DD4">
              <w:rPr>
                <w:sz w:val="20"/>
              </w:rPr>
              <w:t>Website</w:t>
            </w:r>
          </w:p>
        </w:tc>
        <w:tc>
          <w:tcPr>
            <w:tcW w:w="1620" w:type="dxa"/>
            <w:shd w:val="clear" w:color="auto" w:fill="E1EED9"/>
          </w:tcPr>
          <w:p w14:paraId="2CC001EF" w14:textId="53B86C7D" w:rsidR="00D62404" w:rsidRDefault="00D62404" w:rsidP="00D56EDA">
            <w:pPr>
              <w:pStyle w:val="TableParagraph"/>
              <w:ind w:right="104"/>
              <w:rPr>
                <w:sz w:val="20"/>
              </w:rPr>
            </w:pPr>
            <w:r>
              <w:rPr>
                <w:sz w:val="20"/>
              </w:rPr>
              <w:t xml:space="preserve">Before Project Effectiveness </w:t>
            </w:r>
          </w:p>
        </w:tc>
        <w:tc>
          <w:tcPr>
            <w:tcW w:w="1530" w:type="dxa"/>
            <w:shd w:val="clear" w:color="auto" w:fill="E1EED9"/>
          </w:tcPr>
          <w:p w14:paraId="2D1C8D75" w14:textId="77777777" w:rsidR="00A70455" w:rsidRDefault="00A70455" w:rsidP="00D56EDA">
            <w:pPr>
              <w:pStyle w:val="TableParagraph"/>
              <w:ind w:right="51"/>
              <w:rPr>
                <w:sz w:val="20"/>
              </w:rPr>
            </w:pPr>
            <w:r>
              <w:rPr>
                <w:sz w:val="20"/>
              </w:rPr>
              <w:t>General Public,</w:t>
            </w:r>
          </w:p>
          <w:p w14:paraId="5D16E6B1" w14:textId="21E154EA" w:rsidR="00D62404" w:rsidRDefault="00A70455" w:rsidP="00D56EDA">
            <w:pPr>
              <w:pStyle w:val="TableParagraph"/>
              <w:ind w:right="51"/>
              <w:rPr>
                <w:sz w:val="20"/>
              </w:rPr>
            </w:pPr>
            <w:r w:rsidRPr="00A70455">
              <w:rPr>
                <w:sz w:val="20"/>
              </w:rPr>
              <w:t>Project affected parties</w:t>
            </w:r>
            <w:r>
              <w:rPr>
                <w:sz w:val="20"/>
              </w:rPr>
              <w:t xml:space="preserve"> </w:t>
            </w:r>
            <w:r w:rsidR="00840E2D">
              <w:rPr>
                <w:sz w:val="20"/>
              </w:rPr>
              <w:t>and relevant agencies</w:t>
            </w:r>
          </w:p>
        </w:tc>
        <w:tc>
          <w:tcPr>
            <w:tcW w:w="1170" w:type="dxa"/>
            <w:shd w:val="clear" w:color="auto" w:fill="E1EED9"/>
          </w:tcPr>
          <w:p w14:paraId="77F67663" w14:textId="5C479969" w:rsidR="005440F9" w:rsidRDefault="005440F9" w:rsidP="00970B11">
            <w:pPr>
              <w:pStyle w:val="TableParagraph"/>
              <w:spacing w:before="0"/>
              <w:ind w:left="101" w:right="101"/>
              <w:rPr>
                <w:sz w:val="20"/>
              </w:rPr>
            </w:pPr>
            <w:r w:rsidRPr="005440F9">
              <w:rPr>
                <w:sz w:val="20"/>
              </w:rPr>
              <w:t>100% of the IMC members</w:t>
            </w:r>
          </w:p>
          <w:p w14:paraId="529D0F55" w14:textId="2220A7A8" w:rsidR="00D62404" w:rsidRDefault="005440F9" w:rsidP="00D56EDA">
            <w:pPr>
              <w:pStyle w:val="TableParagraph"/>
              <w:spacing w:before="118"/>
              <w:ind w:right="104"/>
              <w:rPr>
                <w:sz w:val="20"/>
              </w:rPr>
            </w:pPr>
            <w:r>
              <w:rPr>
                <w:sz w:val="20"/>
              </w:rPr>
              <w:t>80</w:t>
            </w:r>
            <w:r w:rsidR="00A70455">
              <w:rPr>
                <w:sz w:val="20"/>
              </w:rPr>
              <w:t xml:space="preserve">% </w:t>
            </w:r>
            <w:r>
              <w:rPr>
                <w:sz w:val="20"/>
              </w:rPr>
              <w:t xml:space="preserve">of other </w:t>
            </w:r>
            <w:r w:rsidR="00A70455">
              <w:rPr>
                <w:sz w:val="20"/>
              </w:rPr>
              <w:t xml:space="preserve">relevant agencies </w:t>
            </w:r>
          </w:p>
        </w:tc>
        <w:tc>
          <w:tcPr>
            <w:tcW w:w="1170" w:type="dxa"/>
            <w:shd w:val="clear" w:color="auto" w:fill="E1EED9"/>
          </w:tcPr>
          <w:p w14:paraId="6E621375" w14:textId="1C6D7A5E" w:rsidR="00D62404" w:rsidRDefault="005440F9" w:rsidP="00D56EDA">
            <w:pPr>
              <w:pStyle w:val="TableParagraph"/>
              <w:rPr>
                <w:sz w:val="20"/>
              </w:rPr>
            </w:pPr>
            <w:r>
              <w:rPr>
                <w:sz w:val="20"/>
              </w:rPr>
              <w:t>Helvetas</w:t>
            </w:r>
          </w:p>
        </w:tc>
      </w:tr>
      <w:tr w:rsidR="003937B1" w14:paraId="7E8EA79F" w14:textId="77777777" w:rsidTr="00970B11">
        <w:trPr>
          <w:trHeight w:hRule="exact" w:val="3322"/>
        </w:trPr>
        <w:tc>
          <w:tcPr>
            <w:tcW w:w="1279" w:type="dxa"/>
            <w:shd w:val="clear" w:color="auto" w:fill="E1EED9"/>
          </w:tcPr>
          <w:p w14:paraId="0866B99D" w14:textId="207D91B6" w:rsidR="003937B1" w:rsidRDefault="003937B1" w:rsidP="00D56EDA">
            <w:pPr>
              <w:pStyle w:val="TableParagraph"/>
              <w:rPr>
                <w:sz w:val="20"/>
              </w:rPr>
            </w:pPr>
            <w:r>
              <w:rPr>
                <w:sz w:val="20"/>
              </w:rPr>
              <w:t xml:space="preserve">Project Implementation </w:t>
            </w:r>
          </w:p>
        </w:tc>
        <w:tc>
          <w:tcPr>
            <w:tcW w:w="1406" w:type="dxa"/>
            <w:tcBorders>
              <w:right w:val="single" w:sz="4" w:space="0" w:color="000000"/>
            </w:tcBorders>
            <w:shd w:val="clear" w:color="auto" w:fill="E1EED9"/>
          </w:tcPr>
          <w:p w14:paraId="67EB7521" w14:textId="55BEDF32" w:rsidR="003937B1" w:rsidRDefault="003937B1" w:rsidP="00D56EDA">
            <w:pPr>
              <w:pStyle w:val="TableParagraph"/>
              <w:rPr>
                <w:sz w:val="20"/>
              </w:rPr>
            </w:pPr>
            <w:r>
              <w:rPr>
                <w:sz w:val="20"/>
              </w:rPr>
              <w:t xml:space="preserve">Project Information </w:t>
            </w:r>
          </w:p>
        </w:tc>
        <w:tc>
          <w:tcPr>
            <w:tcW w:w="1800" w:type="dxa"/>
            <w:tcBorders>
              <w:left w:val="single" w:sz="4" w:space="0" w:color="000000"/>
            </w:tcBorders>
            <w:shd w:val="clear" w:color="auto" w:fill="E1EED9"/>
          </w:tcPr>
          <w:p w14:paraId="4EF95C90" w14:textId="30FA3722" w:rsidR="00783DD4" w:rsidRPr="00D76981" w:rsidRDefault="00840E2D" w:rsidP="00573C65">
            <w:pPr>
              <w:pStyle w:val="TableParagraph"/>
              <w:rPr>
                <w:sz w:val="20"/>
              </w:rPr>
            </w:pPr>
            <w:r>
              <w:rPr>
                <w:sz w:val="20"/>
              </w:rPr>
              <w:t xml:space="preserve">Helvetas/LIWG </w:t>
            </w:r>
            <w:r w:rsidR="00783DD4">
              <w:rPr>
                <w:sz w:val="20"/>
              </w:rPr>
              <w:t>Website</w:t>
            </w:r>
            <w:r>
              <w:rPr>
                <w:sz w:val="20"/>
              </w:rPr>
              <w:t>s; S</w:t>
            </w:r>
            <w:r w:rsidR="00573C65">
              <w:rPr>
                <w:sz w:val="20"/>
              </w:rPr>
              <w:t xml:space="preserve">ocial media; </w:t>
            </w:r>
            <w:r w:rsidR="00783DD4">
              <w:rPr>
                <w:sz w:val="20"/>
              </w:rPr>
              <w:t>Leaflets, posters</w:t>
            </w:r>
            <w:r w:rsidR="00573C65">
              <w:rPr>
                <w:sz w:val="20"/>
              </w:rPr>
              <w:t xml:space="preserve">; </w:t>
            </w:r>
            <w:r w:rsidR="00783DD4">
              <w:rPr>
                <w:sz w:val="20"/>
              </w:rPr>
              <w:t>Press releases (</w:t>
            </w:r>
            <w:r w:rsidR="00573C65">
              <w:rPr>
                <w:sz w:val="20"/>
              </w:rPr>
              <w:t>print and electronic); K</w:t>
            </w:r>
            <w:r w:rsidR="00573C65" w:rsidRPr="00573C65">
              <w:rPr>
                <w:sz w:val="20"/>
              </w:rPr>
              <w:t>nowledge sharing platforms (e.g. LSSWG</w:t>
            </w:r>
            <w:r w:rsidR="00573C65">
              <w:rPr>
                <w:sz w:val="20"/>
              </w:rPr>
              <w:t>; LIWG)</w:t>
            </w:r>
          </w:p>
        </w:tc>
        <w:tc>
          <w:tcPr>
            <w:tcW w:w="1620" w:type="dxa"/>
            <w:shd w:val="clear" w:color="auto" w:fill="E1EED9"/>
          </w:tcPr>
          <w:p w14:paraId="4F60D787" w14:textId="038D948A" w:rsidR="003937B1" w:rsidRDefault="00AD05C7" w:rsidP="00D56EDA">
            <w:pPr>
              <w:pStyle w:val="TableParagraph"/>
              <w:ind w:right="104"/>
              <w:rPr>
                <w:sz w:val="20"/>
              </w:rPr>
            </w:pPr>
            <w:r>
              <w:rPr>
                <w:sz w:val="20"/>
              </w:rPr>
              <w:t>1</w:t>
            </w:r>
            <w:r w:rsidRPr="00970B11">
              <w:rPr>
                <w:sz w:val="20"/>
                <w:vertAlign w:val="superscript"/>
              </w:rPr>
              <w:t>st</w:t>
            </w:r>
            <w:r>
              <w:rPr>
                <w:sz w:val="20"/>
              </w:rPr>
              <w:t xml:space="preserve"> Quarter of Y1 </w:t>
            </w:r>
          </w:p>
        </w:tc>
        <w:tc>
          <w:tcPr>
            <w:tcW w:w="1530" w:type="dxa"/>
            <w:shd w:val="clear" w:color="auto" w:fill="E1EED9"/>
          </w:tcPr>
          <w:p w14:paraId="5139405E" w14:textId="109F4127" w:rsidR="003937B1" w:rsidRDefault="00A13EDE" w:rsidP="00A13EDE">
            <w:pPr>
              <w:pStyle w:val="TableParagraph"/>
              <w:ind w:right="51"/>
              <w:rPr>
                <w:sz w:val="20"/>
              </w:rPr>
            </w:pPr>
            <w:r w:rsidRPr="00A13EDE">
              <w:rPr>
                <w:sz w:val="20"/>
              </w:rPr>
              <w:t xml:space="preserve">IMC members; LIWG members; Other relevant agencies; other interested parties and stakeholders </w:t>
            </w:r>
          </w:p>
        </w:tc>
        <w:tc>
          <w:tcPr>
            <w:tcW w:w="1170" w:type="dxa"/>
            <w:shd w:val="clear" w:color="auto" w:fill="E1EED9"/>
          </w:tcPr>
          <w:p w14:paraId="5CD3675B" w14:textId="225C65F3" w:rsidR="005440F9" w:rsidRPr="005440F9" w:rsidRDefault="005440F9" w:rsidP="00970B11">
            <w:pPr>
              <w:pStyle w:val="TableParagraph"/>
              <w:spacing w:before="0"/>
              <w:ind w:left="101" w:right="101"/>
              <w:rPr>
                <w:sz w:val="20"/>
              </w:rPr>
            </w:pPr>
            <w:r w:rsidRPr="005440F9">
              <w:rPr>
                <w:sz w:val="20"/>
              </w:rPr>
              <w:t xml:space="preserve">100% </w:t>
            </w:r>
            <w:proofErr w:type="gramStart"/>
            <w:r w:rsidRPr="005440F9">
              <w:rPr>
                <w:sz w:val="20"/>
              </w:rPr>
              <w:t>of  IMC</w:t>
            </w:r>
            <w:proofErr w:type="gramEnd"/>
            <w:r w:rsidR="00A13EDE">
              <w:rPr>
                <w:sz w:val="20"/>
              </w:rPr>
              <w:t>/LIWG</w:t>
            </w:r>
            <w:r w:rsidRPr="005440F9">
              <w:rPr>
                <w:sz w:val="20"/>
              </w:rPr>
              <w:t xml:space="preserve"> members</w:t>
            </w:r>
          </w:p>
          <w:p w14:paraId="1C672653" w14:textId="6C533355" w:rsidR="003937B1" w:rsidRDefault="005440F9" w:rsidP="005440F9">
            <w:pPr>
              <w:pStyle w:val="TableParagraph"/>
              <w:spacing w:before="118"/>
              <w:ind w:right="104"/>
              <w:rPr>
                <w:sz w:val="20"/>
              </w:rPr>
            </w:pPr>
            <w:r w:rsidRPr="005440F9">
              <w:rPr>
                <w:sz w:val="20"/>
              </w:rPr>
              <w:t xml:space="preserve">80% of </w:t>
            </w:r>
            <w:r>
              <w:rPr>
                <w:sz w:val="20"/>
              </w:rPr>
              <w:t xml:space="preserve">other </w:t>
            </w:r>
            <w:r w:rsidRPr="005440F9">
              <w:rPr>
                <w:sz w:val="20"/>
              </w:rPr>
              <w:t>relevant agencies</w:t>
            </w:r>
          </w:p>
        </w:tc>
        <w:tc>
          <w:tcPr>
            <w:tcW w:w="1170" w:type="dxa"/>
            <w:shd w:val="clear" w:color="auto" w:fill="E1EED9"/>
          </w:tcPr>
          <w:p w14:paraId="3C35FF44" w14:textId="5E8BC6B8" w:rsidR="003937B1" w:rsidRDefault="00982C7C" w:rsidP="00D56EDA">
            <w:pPr>
              <w:pStyle w:val="TableParagraph"/>
              <w:rPr>
                <w:sz w:val="20"/>
              </w:rPr>
            </w:pPr>
            <w:r>
              <w:rPr>
                <w:sz w:val="20"/>
              </w:rPr>
              <w:t xml:space="preserve">Helvetas; LIWG Secretariat </w:t>
            </w:r>
          </w:p>
        </w:tc>
      </w:tr>
      <w:tr w:rsidR="003937B1" w14:paraId="2A3AE773" w14:textId="77777777" w:rsidTr="00970B11">
        <w:trPr>
          <w:trHeight w:hRule="exact" w:val="1351"/>
        </w:trPr>
        <w:tc>
          <w:tcPr>
            <w:tcW w:w="1279" w:type="dxa"/>
            <w:shd w:val="clear" w:color="auto" w:fill="E1EED9"/>
          </w:tcPr>
          <w:p w14:paraId="3B47AD1F" w14:textId="0F690724" w:rsidR="003937B1" w:rsidRDefault="003937B1" w:rsidP="00D56EDA">
            <w:pPr>
              <w:pStyle w:val="TableParagraph"/>
              <w:rPr>
                <w:sz w:val="20"/>
              </w:rPr>
            </w:pPr>
            <w:r w:rsidRPr="003937B1">
              <w:rPr>
                <w:sz w:val="20"/>
              </w:rPr>
              <w:lastRenderedPageBreak/>
              <w:t>Project Implementation</w:t>
            </w:r>
          </w:p>
        </w:tc>
        <w:tc>
          <w:tcPr>
            <w:tcW w:w="1406" w:type="dxa"/>
            <w:tcBorders>
              <w:right w:val="single" w:sz="4" w:space="0" w:color="000000"/>
            </w:tcBorders>
            <w:shd w:val="clear" w:color="auto" w:fill="E1EED9"/>
          </w:tcPr>
          <w:p w14:paraId="47C94AD7" w14:textId="49B653C0" w:rsidR="003937B1" w:rsidRDefault="003937B1" w:rsidP="00D56EDA">
            <w:pPr>
              <w:pStyle w:val="TableParagraph"/>
              <w:rPr>
                <w:sz w:val="20"/>
              </w:rPr>
            </w:pPr>
            <w:r>
              <w:rPr>
                <w:sz w:val="20"/>
              </w:rPr>
              <w:t>Update</w:t>
            </w:r>
            <w:r w:rsidR="00BE1571">
              <w:rPr>
                <w:sz w:val="20"/>
              </w:rPr>
              <w:t xml:space="preserve">s of </w:t>
            </w:r>
            <w:r>
              <w:rPr>
                <w:sz w:val="20"/>
              </w:rPr>
              <w:t>ESCP</w:t>
            </w:r>
          </w:p>
        </w:tc>
        <w:tc>
          <w:tcPr>
            <w:tcW w:w="1800" w:type="dxa"/>
            <w:tcBorders>
              <w:left w:val="single" w:sz="4" w:space="0" w:color="000000"/>
            </w:tcBorders>
            <w:shd w:val="clear" w:color="auto" w:fill="E1EED9"/>
          </w:tcPr>
          <w:p w14:paraId="1048E603" w14:textId="7A6A0880" w:rsidR="003937B1" w:rsidRPr="00D76981" w:rsidRDefault="00840E2D" w:rsidP="00D56EDA">
            <w:pPr>
              <w:pStyle w:val="TableParagraph"/>
              <w:rPr>
                <w:sz w:val="20"/>
              </w:rPr>
            </w:pPr>
            <w:r w:rsidRPr="00840E2D">
              <w:rPr>
                <w:sz w:val="20"/>
              </w:rPr>
              <w:t xml:space="preserve">Helvetas/LIWG </w:t>
            </w:r>
            <w:r w:rsidR="00573C65">
              <w:rPr>
                <w:sz w:val="20"/>
              </w:rPr>
              <w:t>Website</w:t>
            </w:r>
            <w:r>
              <w:rPr>
                <w:sz w:val="20"/>
              </w:rPr>
              <w:t>s</w:t>
            </w:r>
            <w:r w:rsidR="00573C65">
              <w:rPr>
                <w:sz w:val="20"/>
              </w:rPr>
              <w:t>; IMC meetings/minutes</w:t>
            </w:r>
          </w:p>
        </w:tc>
        <w:tc>
          <w:tcPr>
            <w:tcW w:w="1620" w:type="dxa"/>
            <w:shd w:val="clear" w:color="auto" w:fill="E1EED9"/>
          </w:tcPr>
          <w:p w14:paraId="57ACB4A4" w14:textId="2D60A26B" w:rsidR="003937B1" w:rsidRDefault="0076290E" w:rsidP="00D56EDA">
            <w:pPr>
              <w:pStyle w:val="TableParagraph"/>
              <w:ind w:right="104"/>
              <w:rPr>
                <w:sz w:val="20"/>
              </w:rPr>
            </w:pPr>
            <w:r>
              <w:rPr>
                <w:sz w:val="20"/>
              </w:rPr>
              <w:t>1</w:t>
            </w:r>
            <w:r w:rsidRPr="00970B11">
              <w:rPr>
                <w:sz w:val="20"/>
                <w:vertAlign w:val="superscript"/>
              </w:rPr>
              <w:t>st</w:t>
            </w:r>
            <w:r>
              <w:rPr>
                <w:sz w:val="20"/>
              </w:rPr>
              <w:t xml:space="preserve"> Quarter of Y2 &amp; Y3</w:t>
            </w:r>
          </w:p>
        </w:tc>
        <w:tc>
          <w:tcPr>
            <w:tcW w:w="1530" w:type="dxa"/>
            <w:shd w:val="clear" w:color="auto" w:fill="E1EED9"/>
          </w:tcPr>
          <w:p w14:paraId="63614FE6" w14:textId="3B861BEA" w:rsidR="00A70455" w:rsidRPr="00A70455" w:rsidRDefault="00A70455" w:rsidP="00A70455">
            <w:pPr>
              <w:pStyle w:val="TableParagraph"/>
              <w:ind w:right="51"/>
              <w:rPr>
                <w:sz w:val="20"/>
              </w:rPr>
            </w:pPr>
            <w:r w:rsidRPr="00A70455">
              <w:rPr>
                <w:sz w:val="20"/>
              </w:rPr>
              <w:t>General Public</w:t>
            </w:r>
            <w:r>
              <w:rPr>
                <w:sz w:val="20"/>
              </w:rPr>
              <w:t xml:space="preserve">; IMC </w:t>
            </w:r>
            <w:proofErr w:type="gramStart"/>
            <w:r>
              <w:rPr>
                <w:sz w:val="20"/>
              </w:rPr>
              <w:t>members;</w:t>
            </w:r>
            <w:proofErr w:type="gramEnd"/>
          </w:p>
          <w:p w14:paraId="179AD039" w14:textId="2EB17B38" w:rsidR="003937B1" w:rsidRDefault="00A13EDE" w:rsidP="00A70455">
            <w:pPr>
              <w:pStyle w:val="TableParagraph"/>
              <w:ind w:right="51"/>
              <w:rPr>
                <w:sz w:val="20"/>
              </w:rPr>
            </w:pPr>
            <w:r>
              <w:rPr>
                <w:sz w:val="20"/>
              </w:rPr>
              <w:t>Other p</w:t>
            </w:r>
            <w:r w:rsidR="00A70455" w:rsidRPr="00A70455">
              <w:rPr>
                <w:sz w:val="20"/>
              </w:rPr>
              <w:t>roject affected parties</w:t>
            </w:r>
          </w:p>
        </w:tc>
        <w:tc>
          <w:tcPr>
            <w:tcW w:w="1170" w:type="dxa"/>
            <w:shd w:val="clear" w:color="auto" w:fill="E1EED9"/>
          </w:tcPr>
          <w:p w14:paraId="2932C99D" w14:textId="461602EA" w:rsidR="003937B1" w:rsidRDefault="005440F9" w:rsidP="00970B11">
            <w:pPr>
              <w:pStyle w:val="TableParagraph"/>
              <w:spacing w:before="0"/>
              <w:ind w:left="101" w:right="101"/>
              <w:rPr>
                <w:sz w:val="20"/>
              </w:rPr>
            </w:pPr>
            <w:r w:rsidRPr="005440F9">
              <w:rPr>
                <w:sz w:val="20"/>
              </w:rPr>
              <w:t>100% of the IMC</w:t>
            </w:r>
            <w:r w:rsidR="00A13EDE">
              <w:rPr>
                <w:sz w:val="20"/>
              </w:rPr>
              <w:t>/LIWG</w:t>
            </w:r>
            <w:r w:rsidRPr="005440F9">
              <w:rPr>
                <w:sz w:val="20"/>
              </w:rPr>
              <w:t xml:space="preserve"> members </w:t>
            </w:r>
          </w:p>
        </w:tc>
        <w:tc>
          <w:tcPr>
            <w:tcW w:w="1170" w:type="dxa"/>
            <w:shd w:val="clear" w:color="auto" w:fill="E1EED9"/>
          </w:tcPr>
          <w:p w14:paraId="1C6D5AA3" w14:textId="0E4A850F" w:rsidR="003937B1" w:rsidRDefault="00982C7C" w:rsidP="00D56EDA">
            <w:pPr>
              <w:pStyle w:val="TableParagraph"/>
              <w:rPr>
                <w:sz w:val="20"/>
              </w:rPr>
            </w:pPr>
            <w:r>
              <w:rPr>
                <w:sz w:val="20"/>
              </w:rPr>
              <w:t>Helvetas</w:t>
            </w:r>
          </w:p>
        </w:tc>
      </w:tr>
      <w:tr w:rsidR="003937B1" w14:paraId="46EDC420" w14:textId="77777777" w:rsidTr="00970B11">
        <w:trPr>
          <w:trHeight w:hRule="exact" w:val="1810"/>
        </w:trPr>
        <w:tc>
          <w:tcPr>
            <w:tcW w:w="1279" w:type="dxa"/>
            <w:shd w:val="clear" w:color="auto" w:fill="E1EED9"/>
          </w:tcPr>
          <w:p w14:paraId="5EAED1E7" w14:textId="22F9D906" w:rsidR="003937B1" w:rsidRDefault="003937B1" w:rsidP="00D56EDA">
            <w:pPr>
              <w:pStyle w:val="TableParagraph"/>
              <w:rPr>
                <w:sz w:val="20"/>
              </w:rPr>
            </w:pPr>
            <w:r w:rsidRPr="003937B1">
              <w:rPr>
                <w:sz w:val="20"/>
              </w:rPr>
              <w:t>Project Implementation</w:t>
            </w:r>
          </w:p>
        </w:tc>
        <w:tc>
          <w:tcPr>
            <w:tcW w:w="1406" w:type="dxa"/>
            <w:tcBorders>
              <w:right w:val="single" w:sz="4" w:space="0" w:color="000000"/>
            </w:tcBorders>
            <w:shd w:val="clear" w:color="auto" w:fill="E1EED9"/>
          </w:tcPr>
          <w:p w14:paraId="73B77ADC" w14:textId="3A8C62FA" w:rsidR="003937B1" w:rsidRDefault="003937B1" w:rsidP="00D56EDA">
            <w:pPr>
              <w:pStyle w:val="TableParagraph"/>
              <w:rPr>
                <w:sz w:val="20"/>
              </w:rPr>
            </w:pPr>
            <w:r>
              <w:rPr>
                <w:sz w:val="20"/>
              </w:rPr>
              <w:t xml:space="preserve">Awareness </w:t>
            </w:r>
            <w:r w:rsidR="00982C7C">
              <w:rPr>
                <w:sz w:val="20"/>
              </w:rPr>
              <w:t>R</w:t>
            </w:r>
            <w:r>
              <w:rPr>
                <w:sz w:val="20"/>
              </w:rPr>
              <w:t xml:space="preserve">aising &amp; </w:t>
            </w:r>
            <w:r w:rsidR="00573C65">
              <w:rPr>
                <w:sz w:val="20"/>
              </w:rPr>
              <w:t>ICE</w:t>
            </w:r>
            <w:r>
              <w:rPr>
                <w:sz w:val="20"/>
              </w:rPr>
              <w:t xml:space="preserve"> </w:t>
            </w:r>
            <w:r w:rsidR="00982C7C">
              <w:rPr>
                <w:sz w:val="20"/>
              </w:rPr>
              <w:t>M</w:t>
            </w:r>
            <w:r>
              <w:rPr>
                <w:sz w:val="20"/>
              </w:rPr>
              <w:t xml:space="preserve">aterials </w:t>
            </w:r>
          </w:p>
        </w:tc>
        <w:tc>
          <w:tcPr>
            <w:tcW w:w="1800" w:type="dxa"/>
            <w:tcBorders>
              <w:left w:val="single" w:sz="4" w:space="0" w:color="000000"/>
            </w:tcBorders>
            <w:shd w:val="clear" w:color="auto" w:fill="E1EED9"/>
          </w:tcPr>
          <w:p w14:paraId="60F131FF" w14:textId="3EF80FE8" w:rsidR="003937B1" w:rsidRPr="00D76981" w:rsidRDefault="00840E2D" w:rsidP="00D56EDA">
            <w:pPr>
              <w:pStyle w:val="TableParagraph"/>
              <w:rPr>
                <w:sz w:val="20"/>
              </w:rPr>
            </w:pPr>
            <w:r w:rsidRPr="00840E2D">
              <w:rPr>
                <w:sz w:val="20"/>
              </w:rPr>
              <w:t xml:space="preserve">Helvetas/LIWG </w:t>
            </w:r>
            <w:r w:rsidR="00573C65" w:rsidRPr="00573C65">
              <w:rPr>
                <w:sz w:val="20"/>
              </w:rPr>
              <w:t>Website</w:t>
            </w:r>
            <w:r>
              <w:rPr>
                <w:sz w:val="20"/>
              </w:rPr>
              <w:t>s; S</w:t>
            </w:r>
            <w:r w:rsidR="00573C65" w:rsidRPr="00573C65">
              <w:rPr>
                <w:sz w:val="20"/>
              </w:rPr>
              <w:t>ocial media;</w:t>
            </w:r>
            <w:r w:rsidR="00573C65">
              <w:rPr>
                <w:sz w:val="20"/>
              </w:rPr>
              <w:t xml:space="preserve"> </w:t>
            </w:r>
            <w:r w:rsidR="00BE1571">
              <w:rPr>
                <w:sz w:val="20"/>
              </w:rPr>
              <w:t>I</w:t>
            </w:r>
            <w:r w:rsidR="00573C65">
              <w:rPr>
                <w:sz w:val="20"/>
              </w:rPr>
              <w:t xml:space="preserve">nformation leaflets, posters; </w:t>
            </w:r>
            <w:r w:rsidR="00BE1571">
              <w:rPr>
                <w:sz w:val="20"/>
              </w:rPr>
              <w:t>Knowledge</w:t>
            </w:r>
            <w:r w:rsidR="00573C65">
              <w:rPr>
                <w:sz w:val="20"/>
              </w:rPr>
              <w:t xml:space="preserve"> sharing platforms (e.g. LSSWG; LIWG)</w:t>
            </w:r>
          </w:p>
        </w:tc>
        <w:tc>
          <w:tcPr>
            <w:tcW w:w="1620" w:type="dxa"/>
            <w:shd w:val="clear" w:color="auto" w:fill="E1EED9"/>
          </w:tcPr>
          <w:p w14:paraId="2017E904" w14:textId="5C30464C" w:rsidR="003937B1" w:rsidRDefault="00AD05C7" w:rsidP="00D56EDA">
            <w:pPr>
              <w:pStyle w:val="TableParagraph"/>
              <w:ind w:right="104"/>
              <w:rPr>
                <w:sz w:val="20"/>
              </w:rPr>
            </w:pPr>
            <w:r>
              <w:rPr>
                <w:sz w:val="20"/>
              </w:rPr>
              <w:t>4</w:t>
            </w:r>
            <w:r w:rsidRPr="00970B11">
              <w:rPr>
                <w:sz w:val="20"/>
                <w:vertAlign w:val="superscript"/>
              </w:rPr>
              <w:t>th</w:t>
            </w:r>
            <w:r>
              <w:rPr>
                <w:sz w:val="20"/>
              </w:rPr>
              <w:t xml:space="preserve"> Quarter of Y1</w:t>
            </w:r>
          </w:p>
        </w:tc>
        <w:tc>
          <w:tcPr>
            <w:tcW w:w="1530" w:type="dxa"/>
            <w:shd w:val="clear" w:color="auto" w:fill="E1EED9"/>
          </w:tcPr>
          <w:p w14:paraId="50530F13" w14:textId="18E9CB0B" w:rsidR="003937B1" w:rsidRDefault="00A13EDE" w:rsidP="00D56EDA">
            <w:pPr>
              <w:pStyle w:val="TableParagraph"/>
              <w:ind w:right="51"/>
              <w:rPr>
                <w:sz w:val="20"/>
              </w:rPr>
            </w:pPr>
            <w:r>
              <w:rPr>
                <w:sz w:val="20"/>
              </w:rPr>
              <w:t>Relevant agencies and i</w:t>
            </w:r>
            <w:r w:rsidR="00A70455" w:rsidRPr="00A70455">
              <w:rPr>
                <w:sz w:val="20"/>
              </w:rPr>
              <w:t>nterested parties and stakeholders</w:t>
            </w:r>
          </w:p>
        </w:tc>
        <w:tc>
          <w:tcPr>
            <w:tcW w:w="1170" w:type="dxa"/>
            <w:shd w:val="clear" w:color="auto" w:fill="E1EED9"/>
          </w:tcPr>
          <w:p w14:paraId="1D7636D4" w14:textId="284B06DC" w:rsidR="003937B1" w:rsidRDefault="005440F9" w:rsidP="00970B11">
            <w:pPr>
              <w:pStyle w:val="TableParagraph"/>
              <w:spacing w:before="0"/>
              <w:ind w:left="101" w:right="101"/>
              <w:rPr>
                <w:sz w:val="20"/>
              </w:rPr>
            </w:pPr>
            <w:r w:rsidRPr="005440F9">
              <w:rPr>
                <w:sz w:val="20"/>
              </w:rPr>
              <w:t>60% of relevant, potentially interested agencies/ parties</w:t>
            </w:r>
          </w:p>
        </w:tc>
        <w:tc>
          <w:tcPr>
            <w:tcW w:w="1170" w:type="dxa"/>
            <w:shd w:val="clear" w:color="auto" w:fill="E1EED9"/>
          </w:tcPr>
          <w:p w14:paraId="5B221E35" w14:textId="61C077A1" w:rsidR="003937B1" w:rsidRDefault="00982C7C" w:rsidP="00D56EDA">
            <w:pPr>
              <w:pStyle w:val="TableParagraph"/>
              <w:rPr>
                <w:sz w:val="20"/>
              </w:rPr>
            </w:pPr>
            <w:r w:rsidRPr="00982C7C">
              <w:rPr>
                <w:sz w:val="20"/>
              </w:rPr>
              <w:t>Helvetas; LIWG Secretariat</w:t>
            </w:r>
            <w:r>
              <w:rPr>
                <w:sz w:val="20"/>
              </w:rPr>
              <w:t>; Sub-grantees</w:t>
            </w:r>
          </w:p>
        </w:tc>
      </w:tr>
      <w:tr w:rsidR="00783DD4" w14:paraId="2CD88F29" w14:textId="77777777" w:rsidTr="00970B11">
        <w:trPr>
          <w:trHeight w:hRule="exact" w:val="1351"/>
        </w:trPr>
        <w:tc>
          <w:tcPr>
            <w:tcW w:w="1279" w:type="dxa"/>
            <w:shd w:val="clear" w:color="auto" w:fill="E1EED9"/>
          </w:tcPr>
          <w:p w14:paraId="47D4365D" w14:textId="3E8F1141" w:rsidR="00783DD4" w:rsidRDefault="00783DD4" w:rsidP="00D56EDA">
            <w:pPr>
              <w:pStyle w:val="TableParagraph"/>
              <w:rPr>
                <w:sz w:val="20"/>
              </w:rPr>
            </w:pPr>
            <w:r w:rsidRPr="00783DD4">
              <w:rPr>
                <w:sz w:val="20"/>
              </w:rPr>
              <w:t>Project Implementation</w:t>
            </w:r>
          </w:p>
        </w:tc>
        <w:tc>
          <w:tcPr>
            <w:tcW w:w="1406" w:type="dxa"/>
            <w:tcBorders>
              <w:right w:val="single" w:sz="4" w:space="0" w:color="000000"/>
            </w:tcBorders>
            <w:shd w:val="clear" w:color="auto" w:fill="E1EED9"/>
          </w:tcPr>
          <w:p w14:paraId="33366BAC" w14:textId="79C9098A" w:rsidR="00783DD4" w:rsidRDefault="00783DD4" w:rsidP="00D56EDA">
            <w:pPr>
              <w:pStyle w:val="TableParagraph"/>
              <w:rPr>
                <w:sz w:val="20"/>
              </w:rPr>
            </w:pPr>
            <w:r>
              <w:rPr>
                <w:sz w:val="20"/>
              </w:rPr>
              <w:t xml:space="preserve">Project Progress Reports </w:t>
            </w:r>
          </w:p>
        </w:tc>
        <w:tc>
          <w:tcPr>
            <w:tcW w:w="1800" w:type="dxa"/>
            <w:tcBorders>
              <w:left w:val="single" w:sz="4" w:space="0" w:color="000000"/>
            </w:tcBorders>
            <w:shd w:val="clear" w:color="auto" w:fill="E1EED9"/>
          </w:tcPr>
          <w:p w14:paraId="1ABDFB9C" w14:textId="77777777" w:rsidR="00BE1571" w:rsidRPr="00BE1571" w:rsidRDefault="00BE1571" w:rsidP="00BE1571">
            <w:pPr>
              <w:pStyle w:val="TableParagraph"/>
              <w:rPr>
                <w:sz w:val="20"/>
              </w:rPr>
            </w:pPr>
            <w:r w:rsidRPr="00BE1571">
              <w:rPr>
                <w:sz w:val="20"/>
              </w:rPr>
              <w:t xml:space="preserve">Reports and input papers to the </w:t>
            </w:r>
            <w:proofErr w:type="gramStart"/>
            <w:r w:rsidRPr="00BE1571">
              <w:rPr>
                <w:sz w:val="20"/>
              </w:rPr>
              <w:t>IMC;</w:t>
            </w:r>
            <w:proofErr w:type="gramEnd"/>
          </w:p>
          <w:p w14:paraId="49CD6FD0" w14:textId="125183EA" w:rsidR="00783DD4" w:rsidRPr="00D76981" w:rsidRDefault="00BE1571" w:rsidP="00BE1571">
            <w:pPr>
              <w:pStyle w:val="TableParagraph"/>
              <w:rPr>
                <w:sz w:val="20"/>
              </w:rPr>
            </w:pPr>
            <w:r w:rsidRPr="00BE1571">
              <w:rPr>
                <w:sz w:val="20"/>
              </w:rPr>
              <w:t>Minutes of the IMC meetings</w:t>
            </w:r>
          </w:p>
        </w:tc>
        <w:tc>
          <w:tcPr>
            <w:tcW w:w="1620" w:type="dxa"/>
            <w:shd w:val="clear" w:color="auto" w:fill="E1EED9"/>
          </w:tcPr>
          <w:p w14:paraId="69475F98" w14:textId="7BC88A92" w:rsidR="00783DD4" w:rsidRDefault="0076290E" w:rsidP="00D56EDA">
            <w:pPr>
              <w:pStyle w:val="TableParagraph"/>
              <w:ind w:right="104"/>
              <w:rPr>
                <w:sz w:val="20"/>
              </w:rPr>
            </w:pPr>
            <w:r>
              <w:rPr>
                <w:sz w:val="20"/>
              </w:rPr>
              <w:t>3</w:t>
            </w:r>
            <w:r w:rsidRPr="00970B11">
              <w:rPr>
                <w:sz w:val="20"/>
                <w:vertAlign w:val="superscript"/>
              </w:rPr>
              <w:t>rd</w:t>
            </w:r>
            <w:r>
              <w:rPr>
                <w:sz w:val="20"/>
              </w:rPr>
              <w:t xml:space="preserve"> Quarter of Y1, </w:t>
            </w:r>
            <w:r w:rsidR="00AD05C7">
              <w:rPr>
                <w:sz w:val="20"/>
              </w:rPr>
              <w:t>1</w:t>
            </w:r>
            <w:r w:rsidR="00AD05C7" w:rsidRPr="00970B11">
              <w:rPr>
                <w:sz w:val="20"/>
                <w:vertAlign w:val="superscript"/>
              </w:rPr>
              <w:t>st</w:t>
            </w:r>
            <w:r w:rsidR="00AD05C7">
              <w:rPr>
                <w:sz w:val="20"/>
              </w:rPr>
              <w:t xml:space="preserve"> and 3</w:t>
            </w:r>
            <w:r w:rsidR="00AD05C7" w:rsidRPr="00970B11">
              <w:rPr>
                <w:sz w:val="20"/>
                <w:vertAlign w:val="superscript"/>
              </w:rPr>
              <w:t>rd</w:t>
            </w:r>
            <w:r w:rsidR="00AD05C7">
              <w:rPr>
                <w:sz w:val="20"/>
              </w:rPr>
              <w:t xml:space="preserve"> Quarter of Y2 and Y3</w:t>
            </w:r>
          </w:p>
        </w:tc>
        <w:tc>
          <w:tcPr>
            <w:tcW w:w="1530" w:type="dxa"/>
            <w:shd w:val="clear" w:color="auto" w:fill="E1EED9"/>
          </w:tcPr>
          <w:p w14:paraId="722B2CAC" w14:textId="0DB244AF" w:rsidR="00783DD4" w:rsidRDefault="00A70455" w:rsidP="00D56EDA">
            <w:pPr>
              <w:pStyle w:val="TableParagraph"/>
              <w:ind w:right="51"/>
              <w:rPr>
                <w:sz w:val="20"/>
              </w:rPr>
            </w:pPr>
            <w:r>
              <w:rPr>
                <w:sz w:val="20"/>
              </w:rPr>
              <w:t xml:space="preserve">IMC members </w:t>
            </w:r>
          </w:p>
        </w:tc>
        <w:tc>
          <w:tcPr>
            <w:tcW w:w="1170" w:type="dxa"/>
            <w:shd w:val="clear" w:color="auto" w:fill="E1EED9"/>
          </w:tcPr>
          <w:p w14:paraId="7D5DB63F" w14:textId="0D4302C9" w:rsidR="00783DD4" w:rsidRDefault="005440F9" w:rsidP="00970B11">
            <w:pPr>
              <w:pStyle w:val="TableParagraph"/>
              <w:spacing w:before="0"/>
              <w:ind w:left="101" w:right="101"/>
              <w:rPr>
                <w:sz w:val="20"/>
              </w:rPr>
            </w:pPr>
            <w:r>
              <w:rPr>
                <w:sz w:val="20"/>
              </w:rPr>
              <w:t>100% of the IMC members</w:t>
            </w:r>
          </w:p>
        </w:tc>
        <w:tc>
          <w:tcPr>
            <w:tcW w:w="1170" w:type="dxa"/>
            <w:shd w:val="clear" w:color="auto" w:fill="E1EED9"/>
          </w:tcPr>
          <w:p w14:paraId="0F258128" w14:textId="0EE1F8E0" w:rsidR="00783DD4" w:rsidRDefault="00982C7C" w:rsidP="00D56EDA">
            <w:pPr>
              <w:pStyle w:val="TableParagraph"/>
              <w:rPr>
                <w:sz w:val="20"/>
              </w:rPr>
            </w:pPr>
            <w:r>
              <w:rPr>
                <w:sz w:val="20"/>
              </w:rPr>
              <w:t>Helvetas</w:t>
            </w:r>
          </w:p>
        </w:tc>
      </w:tr>
      <w:tr w:rsidR="00783DD4" w14:paraId="219CA465" w14:textId="77777777" w:rsidTr="00970B11">
        <w:trPr>
          <w:trHeight w:hRule="exact" w:val="2350"/>
        </w:trPr>
        <w:tc>
          <w:tcPr>
            <w:tcW w:w="1279" w:type="dxa"/>
            <w:shd w:val="clear" w:color="auto" w:fill="E1EED9"/>
          </w:tcPr>
          <w:p w14:paraId="014C24CB" w14:textId="3FA6BAB6" w:rsidR="00783DD4" w:rsidRDefault="00783DD4" w:rsidP="00D56EDA">
            <w:pPr>
              <w:pStyle w:val="TableParagraph"/>
              <w:rPr>
                <w:sz w:val="20"/>
              </w:rPr>
            </w:pPr>
            <w:r>
              <w:rPr>
                <w:sz w:val="20"/>
              </w:rPr>
              <w:t xml:space="preserve">Project Monitoring &amp; evaluation </w:t>
            </w:r>
          </w:p>
        </w:tc>
        <w:tc>
          <w:tcPr>
            <w:tcW w:w="1406" w:type="dxa"/>
            <w:tcBorders>
              <w:right w:val="single" w:sz="4" w:space="0" w:color="000000"/>
            </w:tcBorders>
            <w:shd w:val="clear" w:color="auto" w:fill="E1EED9"/>
          </w:tcPr>
          <w:p w14:paraId="612C2D3A" w14:textId="74E8194D" w:rsidR="00783DD4" w:rsidRDefault="00783DD4" w:rsidP="00D56EDA">
            <w:pPr>
              <w:pStyle w:val="TableParagraph"/>
              <w:rPr>
                <w:sz w:val="20"/>
              </w:rPr>
            </w:pPr>
            <w:r>
              <w:rPr>
                <w:sz w:val="20"/>
              </w:rPr>
              <w:t xml:space="preserve">Review &amp; </w:t>
            </w:r>
            <w:r w:rsidR="00677ACB">
              <w:rPr>
                <w:sz w:val="20"/>
              </w:rPr>
              <w:t xml:space="preserve">Beneficiary Survey/Final </w:t>
            </w:r>
            <w:r>
              <w:rPr>
                <w:sz w:val="20"/>
              </w:rPr>
              <w:t xml:space="preserve">Evaluation Reports </w:t>
            </w:r>
          </w:p>
        </w:tc>
        <w:tc>
          <w:tcPr>
            <w:tcW w:w="1800" w:type="dxa"/>
            <w:tcBorders>
              <w:left w:val="single" w:sz="4" w:space="0" w:color="000000"/>
            </w:tcBorders>
            <w:shd w:val="clear" w:color="auto" w:fill="E1EED9"/>
          </w:tcPr>
          <w:p w14:paraId="76CFEDB9" w14:textId="28E8FB3B" w:rsidR="00783DD4" w:rsidRPr="00D76981" w:rsidRDefault="00840E2D" w:rsidP="00BE1571">
            <w:pPr>
              <w:pStyle w:val="TableParagraph"/>
              <w:rPr>
                <w:sz w:val="20"/>
              </w:rPr>
            </w:pPr>
            <w:r w:rsidRPr="00840E2D">
              <w:rPr>
                <w:sz w:val="20"/>
              </w:rPr>
              <w:t xml:space="preserve">Helvetas/LIWG </w:t>
            </w:r>
            <w:r w:rsidR="00BE1571">
              <w:rPr>
                <w:sz w:val="20"/>
              </w:rPr>
              <w:t>Website</w:t>
            </w:r>
            <w:r>
              <w:rPr>
                <w:sz w:val="20"/>
              </w:rPr>
              <w:t>s</w:t>
            </w:r>
            <w:r w:rsidR="00BE1571">
              <w:rPr>
                <w:sz w:val="20"/>
              </w:rPr>
              <w:t xml:space="preserve">; </w:t>
            </w:r>
            <w:r w:rsidR="00783DD4">
              <w:rPr>
                <w:sz w:val="20"/>
              </w:rPr>
              <w:t>Reports to the IMC</w:t>
            </w:r>
            <w:r w:rsidR="00573C65">
              <w:rPr>
                <w:sz w:val="20"/>
              </w:rPr>
              <w:t>;</w:t>
            </w:r>
            <w:r w:rsidR="00BE1571">
              <w:rPr>
                <w:sz w:val="20"/>
              </w:rPr>
              <w:t xml:space="preserve"> </w:t>
            </w:r>
            <w:r w:rsidR="00783DD4">
              <w:rPr>
                <w:sz w:val="20"/>
              </w:rPr>
              <w:t xml:space="preserve">Minutes of the IMC meetings </w:t>
            </w:r>
          </w:p>
        </w:tc>
        <w:tc>
          <w:tcPr>
            <w:tcW w:w="1620" w:type="dxa"/>
            <w:shd w:val="clear" w:color="auto" w:fill="E1EED9"/>
          </w:tcPr>
          <w:p w14:paraId="21DFCDD7" w14:textId="1D374CCF" w:rsidR="00783DD4" w:rsidRDefault="0076290E" w:rsidP="00D56EDA">
            <w:pPr>
              <w:pStyle w:val="TableParagraph"/>
              <w:ind w:right="104"/>
              <w:rPr>
                <w:sz w:val="20"/>
              </w:rPr>
            </w:pPr>
            <w:r>
              <w:rPr>
                <w:sz w:val="20"/>
              </w:rPr>
              <w:t>4</w:t>
            </w:r>
            <w:r w:rsidRPr="00970B11">
              <w:rPr>
                <w:sz w:val="20"/>
                <w:vertAlign w:val="superscript"/>
              </w:rPr>
              <w:t>th</w:t>
            </w:r>
            <w:r>
              <w:rPr>
                <w:sz w:val="20"/>
              </w:rPr>
              <w:t xml:space="preserve"> Quarter of Y2 &amp; Y3</w:t>
            </w:r>
          </w:p>
        </w:tc>
        <w:tc>
          <w:tcPr>
            <w:tcW w:w="1530" w:type="dxa"/>
            <w:shd w:val="clear" w:color="auto" w:fill="E1EED9"/>
          </w:tcPr>
          <w:p w14:paraId="21E87FDB" w14:textId="4C225A70" w:rsidR="00783DD4" w:rsidRDefault="00A70455" w:rsidP="00D56EDA">
            <w:pPr>
              <w:pStyle w:val="TableParagraph"/>
              <w:ind w:right="51"/>
              <w:rPr>
                <w:sz w:val="20"/>
              </w:rPr>
            </w:pPr>
            <w:r w:rsidRPr="00970B11">
              <w:rPr>
                <w:sz w:val="20"/>
                <w:szCs w:val="20"/>
              </w:rPr>
              <w:t xml:space="preserve">IMC members; </w:t>
            </w:r>
            <w:r w:rsidR="00840E2D" w:rsidRPr="00970B11">
              <w:rPr>
                <w:sz w:val="20"/>
                <w:szCs w:val="20"/>
              </w:rPr>
              <w:t>LIWG members; Other relevant agencies</w:t>
            </w:r>
            <w:r w:rsidRPr="00970B11">
              <w:rPr>
                <w:sz w:val="20"/>
                <w:szCs w:val="20"/>
              </w:rPr>
              <w:t>; other interested parties and</w:t>
            </w:r>
            <w:r w:rsidRPr="00A70455">
              <w:rPr>
                <w:sz w:val="20"/>
              </w:rPr>
              <w:t xml:space="preserve"> stakeholders</w:t>
            </w:r>
          </w:p>
        </w:tc>
        <w:tc>
          <w:tcPr>
            <w:tcW w:w="1170" w:type="dxa"/>
            <w:shd w:val="clear" w:color="auto" w:fill="E1EED9"/>
          </w:tcPr>
          <w:p w14:paraId="2C7FDE17" w14:textId="6C4C32CE" w:rsidR="00783DD4" w:rsidRDefault="005440F9" w:rsidP="00970B11">
            <w:pPr>
              <w:pStyle w:val="TableParagraph"/>
              <w:spacing w:before="0"/>
              <w:ind w:left="101" w:right="101"/>
              <w:rPr>
                <w:sz w:val="20"/>
              </w:rPr>
            </w:pPr>
            <w:r w:rsidRPr="005440F9">
              <w:rPr>
                <w:sz w:val="20"/>
              </w:rPr>
              <w:t>100% of the IMC</w:t>
            </w:r>
            <w:r w:rsidR="00840E2D">
              <w:rPr>
                <w:sz w:val="20"/>
              </w:rPr>
              <w:t>/LIWG</w:t>
            </w:r>
            <w:r w:rsidRPr="005440F9">
              <w:rPr>
                <w:sz w:val="20"/>
              </w:rPr>
              <w:t xml:space="preserve"> members</w:t>
            </w:r>
          </w:p>
          <w:p w14:paraId="6F7DCAB9" w14:textId="509A9B44" w:rsidR="005440F9" w:rsidRDefault="005440F9" w:rsidP="00D56EDA">
            <w:pPr>
              <w:pStyle w:val="TableParagraph"/>
              <w:spacing w:before="118"/>
              <w:ind w:right="104"/>
              <w:rPr>
                <w:sz w:val="20"/>
              </w:rPr>
            </w:pPr>
            <w:r w:rsidRPr="005440F9">
              <w:rPr>
                <w:sz w:val="20"/>
              </w:rPr>
              <w:t xml:space="preserve">80% of other relevant agencies </w:t>
            </w:r>
          </w:p>
        </w:tc>
        <w:tc>
          <w:tcPr>
            <w:tcW w:w="1170" w:type="dxa"/>
            <w:shd w:val="clear" w:color="auto" w:fill="E1EED9"/>
          </w:tcPr>
          <w:p w14:paraId="47D71710" w14:textId="17141323" w:rsidR="00783DD4" w:rsidRDefault="00982C7C" w:rsidP="00D56EDA">
            <w:pPr>
              <w:pStyle w:val="TableParagraph"/>
              <w:rPr>
                <w:sz w:val="20"/>
              </w:rPr>
            </w:pPr>
            <w:r>
              <w:rPr>
                <w:sz w:val="20"/>
              </w:rPr>
              <w:t>Helvetas</w:t>
            </w:r>
          </w:p>
        </w:tc>
      </w:tr>
      <w:tr w:rsidR="00783DD4" w14:paraId="2B9DDC81" w14:textId="77777777" w:rsidTr="00970B11">
        <w:trPr>
          <w:trHeight w:hRule="exact" w:val="1720"/>
        </w:trPr>
        <w:tc>
          <w:tcPr>
            <w:tcW w:w="1279" w:type="dxa"/>
            <w:shd w:val="clear" w:color="auto" w:fill="E1EED9"/>
          </w:tcPr>
          <w:p w14:paraId="0B06D459" w14:textId="63AC8771" w:rsidR="00783DD4" w:rsidRDefault="00783DD4" w:rsidP="00D56EDA">
            <w:pPr>
              <w:pStyle w:val="TableParagraph"/>
              <w:rPr>
                <w:sz w:val="20"/>
              </w:rPr>
            </w:pPr>
            <w:r>
              <w:rPr>
                <w:sz w:val="20"/>
              </w:rPr>
              <w:t>Project Knowledge Sharing &amp; Learning</w:t>
            </w:r>
          </w:p>
        </w:tc>
        <w:tc>
          <w:tcPr>
            <w:tcW w:w="1406" w:type="dxa"/>
            <w:tcBorders>
              <w:right w:val="single" w:sz="4" w:space="0" w:color="000000"/>
            </w:tcBorders>
            <w:shd w:val="clear" w:color="auto" w:fill="E1EED9"/>
          </w:tcPr>
          <w:p w14:paraId="200D1321" w14:textId="7DB52183" w:rsidR="00783DD4" w:rsidRDefault="00BE1571" w:rsidP="00D56EDA">
            <w:pPr>
              <w:pStyle w:val="TableParagraph"/>
              <w:rPr>
                <w:sz w:val="20"/>
              </w:rPr>
            </w:pPr>
            <w:r>
              <w:rPr>
                <w:sz w:val="20"/>
              </w:rPr>
              <w:t xml:space="preserve">Studies; </w:t>
            </w:r>
            <w:r w:rsidRPr="00BE1571">
              <w:rPr>
                <w:sz w:val="20"/>
              </w:rPr>
              <w:t xml:space="preserve">Knowledge </w:t>
            </w:r>
            <w:r w:rsidR="00677ACB">
              <w:rPr>
                <w:sz w:val="20"/>
              </w:rPr>
              <w:t>P</w:t>
            </w:r>
            <w:r>
              <w:rPr>
                <w:sz w:val="20"/>
              </w:rPr>
              <w:t>roducts</w:t>
            </w:r>
            <w:r w:rsidR="00AD05C7">
              <w:rPr>
                <w:sz w:val="20"/>
              </w:rPr>
              <w:t>;</w:t>
            </w:r>
            <w:r>
              <w:rPr>
                <w:sz w:val="20"/>
              </w:rPr>
              <w:t xml:space="preserve"> </w:t>
            </w:r>
            <w:r w:rsidR="00AD05C7">
              <w:rPr>
                <w:sz w:val="20"/>
              </w:rPr>
              <w:t xml:space="preserve">Print &amp; </w:t>
            </w:r>
            <w:r w:rsidR="00677ACB">
              <w:rPr>
                <w:sz w:val="20"/>
              </w:rPr>
              <w:t>E</w:t>
            </w:r>
            <w:r w:rsidR="00AD05C7">
              <w:rPr>
                <w:sz w:val="20"/>
              </w:rPr>
              <w:t xml:space="preserve">lectronic </w:t>
            </w:r>
            <w:r w:rsidR="00677ACB">
              <w:rPr>
                <w:sz w:val="20"/>
              </w:rPr>
              <w:t>P</w:t>
            </w:r>
            <w:r w:rsidR="00AD05C7">
              <w:rPr>
                <w:sz w:val="20"/>
              </w:rPr>
              <w:t xml:space="preserve">ublications; </w:t>
            </w:r>
            <w:r w:rsidR="00677ACB">
              <w:rPr>
                <w:sz w:val="20"/>
              </w:rPr>
              <w:t>A</w:t>
            </w:r>
            <w:r w:rsidR="00AD05C7">
              <w:rPr>
                <w:sz w:val="20"/>
              </w:rPr>
              <w:t xml:space="preserve">udiovisual </w:t>
            </w:r>
            <w:r w:rsidR="00677ACB">
              <w:rPr>
                <w:sz w:val="20"/>
              </w:rPr>
              <w:t>P</w:t>
            </w:r>
            <w:r w:rsidR="00AD05C7">
              <w:rPr>
                <w:sz w:val="20"/>
              </w:rPr>
              <w:t xml:space="preserve">roducts </w:t>
            </w:r>
          </w:p>
        </w:tc>
        <w:tc>
          <w:tcPr>
            <w:tcW w:w="1800" w:type="dxa"/>
            <w:tcBorders>
              <w:left w:val="single" w:sz="4" w:space="0" w:color="000000"/>
            </w:tcBorders>
            <w:shd w:val="clear" w:color="auto" w:fill="E1EED9"/>
          </w:tcPr>
          <w:p w14:paraId="263797A3" w14:textId="5CB7E0A4" w:rsidR="00783DD4" w:rsidRDefault="00BE1571" w:rsidP="00D56EDA">
            <w:pPr>
              <w:pStyle w:val="TableParagraph"/>
              <w:rPr>
                <w:sz w:val="20"/>
              </w:rPr>
            </w:pPr>
            <w:r>
              <w:rPr>
                <w:sz w:val="20"/>
              </w:rPr>
              <w:t xml:space="preserve">Knowledge sharing events / </w:t>
            </w:r>
            <w:r w:rsidR="00AD05C7">
              <w:rPr>
                <w:sz w:val="20"/>
              </w:rPr>
              <w:t>workshops; E</w:t>
            </w:r>
            <w:r>
              <w:rPr>
                <w:sz w:val="20"/>
              </w:rPr>
              <w:t>lectronic platforms</w:t>
            </w:r>
            <w:r w:rsidR="00AD05C7">
              <w:rPr>
                <w:sz w:val="20"/>
              </w:rPr>
              <w:t xml:space="preserve">; Social media </w:t>
            </w:r>
          </w:p>
          <w:p w14:paraId="483B0CAE" w14:textId="1C6243A8" w:rsidR="00BE1571" w:rsidRDefault="00BE1571" w:rsidP="00D56EDA">
            <w:pPr>
              <w:pStyle w:val="TableParagraph"/>
              <w:rPr>
                <w:sz w:val="20"/>
              </w:rPr>
            </w:pPr>
          </w:p>
          <w:p w14:paraId="00CA52B6" w14:textId="77777777" w:rsidR="00BE1571" w:rsidRDefault="00BE1571" w:rsidP="00D56EDA">
            <w:pPr>
              <w:pStyle w:val="TableParagraph"/>
              <w:rPr>
                <w:sz w:val="20"/>
              </w:rPr>
            </w:pPr>
          </w:p>
          <w:p w14:paraId="30A3A6B1" w14:textId="1C4F3882" w:rsidR="00BE1571" w:rsidRPr="00D76981" w:rsidRDefault="00BE1571" w:rsidP="00D56EDA">
            <w:pPr>
              <w:pStyle w:val="TableParagraph"/>
              <w:rPr>
                <w:sz w:val="20"/>
              </w:rPr>
            </w:pPr>
          </w:p>
        </w:tc>
        <w:tc>
          <w:tcPr>
            <w:tcW w:w="1620" w:type="dxa"/>
            <w:shd w:val="clear" w:color="auto" w:fill="E1EED9"/>
          </w:tcPr>
          <w:p w14:paraId="113E95A4" w14:textId="533DE74C" w:rsidR="00783DD4" w:rsidRDefault="0076290E" w:rsidP="00D56EDA">
            <w:pPr>
              <w:pStyle w:val="TableParagraph"/>
              <w:ind w:right="104"/>
              <w:rPr>
                <w:sz w:val="20"/>
              </w:rPr>
            </w:pPr>
            <w:r w:rsidRPr="0076290E">
              <w:rPr>
                <w:sz w:val="20"/>
              </w:rPr>
              <w:t>1st and 3rd Quarter of Y2 and Y3</w:t>
            </w:r>
          </w:p>
        </w:tc>
        <w:tc>
          <w:tcPr>
            <w:tcW w:w="1530" w:type="dxa"/>
            <w:shd w:val="clear" w:color="auto" w:fill="E1EED9"/>
          </w:tcPr>
          <w:p w14:paraId="28FF770B" w14:textId="331105B7" w:rsidR="00783DD4" w:rsidRDefault="00840E2D" w:rsidP="00D56EDA">
            <w:pPr>
              <w:pStyle w:val="TableParagraph"/>
              <w:ind w:right="51"/>
              <w:rPr>
                <w:sz w:val="20"/>
              </w:rPr>
            </w:pPr>
            <w:r w:rsidRPr="00840E2D">
              <w:rPr>
                <w:sz w:val="20"/>
              </w:rPr>
              <w:t xml:space="preserve">LIWG members; </w:t>
            </w:r>
            <w:r w:rsidR="00A70455" w:rsidRPr="00A70455">
              <w:rPr>
                <w:sz w:val="20"/>
              </w:rPr>
              <w:t>other interested parties and stakeholders</w:t>
            </w:r>
          </w:p>
        </w:tc>
        <w:tc>
          <w:tcPr>
            <w:tcW w:w="1170" w:type="dxa"/>
            <w:shd w:val="clear" w:color="auto" w:fill="E1EED9"/>
          </w:tcPr>
          <w:p w14:paraId="6B8698E4" w14:textId="1991D658" w:rsidR="00783DD4" w:rsidRDefault="005440F9" w:rsidP="00970B11">
            <w:pPr>
              <w:pStyle w:val="TableParagraph"/>
              <w:spacing w:before="0"/>
              <w:ind w:left="101" w:right="101"/>
              <w:rPr>
                <w:sz w:val="20"/>
              </w:rPr>
            </w:pPr>
            <w:r>
              <w:rPr>
                <w:sz w:val="20"/>
              </w:rPr>
              <w:t>60</w:t>
            </w:r>
            <w:r w:rsidRPr="005440F9">
              <w:rPr>
                <w:sz w:val="20"/>
              </w:rPr>
              <w:t xml:space="preserve">% </w:t>
            </w:r>
            <w:r>
              <w:rPr>
                <w:sz w:val="20"/>
              </w:rPr>
              <w:t xml:space="preserve">of </w:t>
            </w:r>
            <w:r w:rsidRPr="005440F9">
              <w:rPr>
                <w:sz w:val="20"/>
              </w:rPr>
              <w:t>relevant</w:t>
            </w:r>
            <w:r>
              <w:rPr>
                <w:sz w:val="20"/>
              </w:rPr>
              <w:t xml:space="preserve">, potentially interested </w:t>
            </w:r>
            <w:r w:rsidRPr="005440F9">
              <w:rPr>
                <w:sz w:val="20"/>
              </w:rPr>
              <w:t>agencies</w:t>
            </w:r>
            <w:r>
              <w:rPr>
                <w:sz w:val="20"/>
              </w:rPr>
              <w:t>/ parties</w:t>
            </w:r>
          </w:p>
        </w:tc>
        <w:tc>
          <w:tcPr>
            <w:tcW w:w="1170" w:type="dxa"/>
            <w:shd w:val="clear" w:color="auto" w:fill="E1EED9"/>
          </w:tcPr>
          <w:p w14:paraId="25A45000" w14:textId="7557C8CD" w:rsidR="00783DD4" w:rsidRDefault="00982C7C" w:rsidP="00D56EDA">
            <w:pPr>
              <w:pStyle w:val="TableParagraph"/>
              <w:rPr>
                <w:sz w:val="20"/>
              </w:rPr>
            </w:pPr>
            <w:r w:rsidRPr="00982C7C">
              <w:rPr>
                <w:sz w:val="20"/>
              </w:rPr>
              <w:t>Helvetas; LIWG Secretariat;</w:t>
            </w:r>
          </w:p>
        </w:tc>
      </w:tr>
      <w:tr w:rsidR="00AD05C7" w14:paraId="155D6B24" w14:textId="77777777" w:rsidTr="00970B11">
        <w:trPr>
          <w:trHeight w:hRule="exact" w:val="2152"/>
        </w:trPr>
        <w:tc>
          <w:tcPr>
            <w:tcW w:w="1279" w:type="dxa"/>
            <w:shd w:val="clear" w:color="auto" w:fill="E1EED9"/>
          </w:tcPr>
          <w:p w14:paraId="59D93E5B" w14:textId="391D6253" w:rsidR="00AD05C7" w:rsidRDefault="00AD05C7" w:rsidP="00D56EDA">
            <w:pPr>
              <w:pStyle w:val="TableParagraph"/>
              <w:rPr>
                <w:sz w:val="20"/>
              </w:rPr>
            </w:pPr>
            <w:r>
              <w:rPr>
                <w:sz w:val="20"/>
              </w:rPr>
              <w:t xml:space="preserve">Project Close Out </w:t>
            </w:r>
          </w:p>
        </w:tc>
        <w:tc>
          <w:tcPr>
            <w:tcW w:w="1406" w:type="dxa"/>
            <w:tcBorders>
              <w:right w:val="single" w:sz="4" w:space="0" w:color="000000"/>
            </w:tcBorders>
            <w:shd w:val="clear" w:color="auto" w:fill="E1EED9"/>
          </w:tcPr>
          <w:p w14:paraId="7E3A13E7" w14:textId="0A369007" w:rsidR="00AD05C7" w:rsidRDefault="00AD05C7" w:rsidP="00D56EDA">
            <w:pPr>
              <w:pStyle w:val="TableParagraph"/>
              <w:rPr>
                <w:sz w:val="20"/>
              </w:rPr>
            </w:pPr>
            <w:r>
              <w:rPr>
                <w:sz w:val="20"/>
              </w:rPr>
              <w:t xml:space="preserve">End of </w:t>
            </w:r>
            <w:r w:rsidR="00677ACB">
              <w:rPr>
                <w:sz w:val="20"/>
              </w:rPr>
              <w:t>P</w:t>
            </w:r>
            <w:r>
              <w:rPr>
                <w:sz w:val="20"/>
              </w:rPr>
              <w:t xml:space="preserve">roject </w:t>
            </w:r>
            <w:r w:rsidR="00677ACB">
              <w:rPr>
                <w:sz w:val="20"/>
              </w:rPr>
              <w:t>R</w:t>
            </w:r>
            <w:r>
              <w:rPr>
                <w:sz w:val="20"/>
              </w:rPr>
              <w:t xml:space="preserve">eport </w:t>
            </w:r>
          </w:p>
        </w:tc>
        <w:tc>
          <w:tcPr>
            <w:tcW w:w="1800" w:type="dxa"/>
            <w:tcBorders>
              <w:left w:val="single" w:sz="4" w:space="0" w:color="000000"/>
            </w:tcBorders>
            <w:shd w:val="clear" w:color="auto" w:fill="E1EED9"/>
          </w:tcPr>
          <w:p w14:paraId="151A85DF" w14:textId="6119E3BD" w:rsidR="00AD05C7" w:rsidRPr="00D76981" w:rsidRDefault="00AD05C7" w:rsidP="00D56EDA">
            <w:pPr>
              <w:pStyle w:val="TableParagraph"/>
              <w:rPr>
                <w:sz w:val="20"/>
              </w:rPr>
            </w:pPr>
            <w:r>
              <w:rPr>
                <w:sz w:val="20"/>
              </w:rPr>
              <w:t>National workshop</w:t>
            </w:r>
          </w:p>
        </w:tc>
        <w:tc>
          <w:tcPr>
            <w:tcW w:w="1620" w:type="dxa"/>
            <w:shd w:val="clear" w:color="auto" w:fill="E1EED9"/>
          </w:tcPr>
          <w:p w14:paraId="358E86B7" w14:textId="5D5CBB24" w:rsidR="00AD05C7" w:rsidRDefault="0076290E" w:rsidP="00D56EDA">
            <w:pPr>
              <w:pStyle w:val="TableParagraph"/>
              <w:ind w:right="104"/>
              <w:rPr>
                <w:sz w:val="20"/>
              </w:rPr>
            </w:pPr>
            <w:r>
              <w:rPr>
                <w:sz w:val="20"/>
              </w:rPr>
              <w:t>4</w:t>
            </w:r>
            <w:r w:rsidRPr="00970B11">
              <w:rPr>
                <w:sz w:val="20"/>
                <w:vertAlign w:val="superscript"/>
              </w:rPr>
              <w:t>th</w:t>
            </w:r>
            <w:r>
              <w:rPr>
                <w:sz w:val="20"/>
              </w:rPr>
              <w:t xml:space="preserve"> Quarter of Y3</w:t>
            </w:r>
          </w:p>
        </w:tc>
        <w:tc>
          <w:tcPr>
            <w:tcW w:w="1530" w:type="dxa"/>
            <w:shd w:val="clear" w:color="auto" w:fill="E1EED9"/>
          </w:tcPr>
          <w:p w14:paraId="37D2F7FE" w14:textId="0B7CB643" w:rsidR="00AD05C7" w:rsidRDefault="00A70455" w:rsidP="00D56EDA">
            <w:pPr>
              <w:pStyle w:val="TableParagraph"/>
              <w:ind w:right="51"/>
              <w:rPr>
                <w:sz w:val="20"/>
              </w:rPr>
            </w:pPr>
            <w:r w:rsidRPr="00A70455">
              <w:rPr>
                <w:sz w:val="20"/>
              </w:rPr>
              <w:t xml:space="preserve">IMC members; </w:t>
            </w:r>
            <w:r w:rsidR="00840E2D">
              <w:rPr>
                <w:sz w:val="20"/>
              </w:rPr>
              <w:t>LIWG Members; Other relevant agencies</w:t>
            </w:r>
            <w:r w:rsidRPr="00A70455">
              <w:rPr>
                <w:sz w:val="20"/>
              </w:rPr>
              <w:t>; other interested parties and stakeholders</w:t>
            </w:r>
          </w:p>
        </w:tc>
        <w:tc>
          <w:tcPr>
            <w:tcW w:w="1170" w:type="dxa"/>
            <w:shd w:val="clear" w:color="auto" w:fill="E1EED9"/>
          </w:tcPr>
          <w:p w14:paraId="7E3687EF" w14:textId="2F16AAF7" w:rsidR="00AD05C7" w:rsidRDefault="005440F9" w:rsidP="00970B11">
            <w:pPr>
              <w:pStyle w:val="TableParagraph"/>
              <w:spacing w:before="0"/>
              <w:ind w:left="101" w:right="101"/>
              <w:rPr>
                <w:sz w:val="20"/>
              </w:rPr>
            </w:pPr>
            <w:r w:rsidRPr="005440F9">
              <w:rPr>
                <w:sz w:val="20"/>
              </w:rPr>
              <w:t>100% of the IMC</w:t>
            </w:r>
            <w:r w:rsidR="00840E2D">
              <w:rPr>
                <w:sz w:val="20"/>
              </w:rPr>
              <w:t>/LIWG</w:t>
            </w:r>
            <w:r w:rsidRPr="005440F9">
              <w:rPr>
                <w:sz w:val="20"/>
              </w:rPr>
              <w:t xml:space="preserve"> members</w:t>
            </w:r>
          </w:p>
          <w:p w14:paraId="33809920" w14:textId="32EC0A15" w:rsidR="005440F9" w:rsidRDefault="005440F9" w:rsidP="00D56EDA">
            <w:pPr>
              <w:pStyle w:val="TableParagraph"/>
              <w:spacing w:before="118"/>
              <w:ind w:right="104"/>
              <w:rPr>
                <w:sz w:val="20"/>
              </w:rPr>
            </w:pPr>
            <w:r w:rsidRPr="005440F9">
              <w:rPr>
                <w:sz w:val="20"/>
              </w:rPr>
              <w:t xml:space="preserve">80% </w:t>
            </w:r>
            <w:r>
              <w:rPr>
                <w:sz w:val="20"/>
              </w:rPr>
              <w:t xml:space="preserve">of other </w:t>
            </w:r>
            <w:r w:rsidRPr="005440F9">
              <w:rPr>
                <w:sz w:val="20"/>
              </w:rPr>
              <w:t>relevant agencies</w:t>
            </w:r>
          </w:p>
        </w:tc>
        <w:tc>
          <w:tcPr>
            <w:tcW w:w="1170" w:type="dxa"/>
            <w:shd w:val="clear" w:color="auto" w:fill="E1EED9"/>
          </w:tcPr>
          <w:p w14:paraId="677F2FE6" w14:textId="23F01B1A" w:rsidR="00AD05C7" w:rsidRDefault="00982C7C" w:rsidP="00D56EDA">
            <w:pPr>
              <w:pStyle w:val="TableParagraph"/>
              <w:rPr>
                <w:sz w:val="20"/>
              </w:rPr>
            </w:pPr>
            <w:r>
              <w:rPr>
                <w:sz w:val="20"/>
              </w:rPr>
              <w:t>Helvetas</w:t>
            </w:r>
          </w:p>
        </w:tc>
      </w:tr>
      <w:bookmarkEnd w:id="0"/>
    </w:tbl>
    <w:p w14:paraId="2A7AC7EA" w14:textId="77777777" w:rsidR="00641A54" w:rsidRDefault="00641A54">
      <w:pPr>
        <w:pStyle w:val="BodyText"/>
        <w:spacing w:before="11"/>
        <w:ind w:left="0"/>
        <w:rPr>
          <w:i/>
          <w:sz w:val="9"/>
        </w:rPr>
      </w:pPr>
    </w:p>
    <w:tbl>
      <w:tblPr>
        <w:tblW w:w="99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406"/>
        <w:gridCol w:w="1800"/>
        <w:gridCol w:w="1440"/>
        <w:gridCol w:w="1260"/>
        <w:gridCol w:w="1170"/>
        <w:gridCol w:w="1620"/>
      </w:tblGrid>
      <w:tr w:rsidR="00641A54" w14:paraId="2A7AC7F2" w14:textId="77777777" w:rsidTr="008B4BA9">
        <w:trPr>
          <w:trHeight w:hRule="exact" w:val="1162"/>
        </w:trPr>
        <w:tc>
          <w:tcPr>
            <w:tcW w:w="1279" w:type="dxa"/>
            <w:shd w:val="clear" w:color="auto" w:fill="E1EED9"/>
          </w:tcPr>
          <w:p w14:paraId="2A7AC7EB" w14:textId="5EF3496E" w:rsidR="00641A54" w:rsidRPr="0080251B" w:rsidRDefault="00A4753E" w:rsidP="0080251B">
            <w:pPr>
              <w:pStyle w:val="TableParagraph"/>
              <w:rPr>
                <w:b/>
                <w:bCs/>
                <w:sz w:val="20"/>
              </w:rPr>
            </w:pPr>
            <w:r w:rsidRPr="0080251B">
              <w:rPr>
                <w:b/>
                <w:bCs/>
                <w:sz w:val="20"/>
              </w:rPr>
              <w:t xml:space="preserve">Project </w:t>
            </w:r>
            <w:r w:rsidR="0080251B">
              <w:rPr>
                <w:b/>
                <w:bCs/>
                <w:sz w:val="20"/>
              </w:rPr>
              <w:t xml:space="preserve">  S</w:t>
            </w:r>
            <w:r w:rsidRPr="0080251B">
              <w:rPr>
                <w:b/>
                <w:bCs/>
                <w:sz w:val="20"/>
              </w:rPr>
              <w:t>tage</w:t>
            </w:r>
          </w:p>
        </w:tc>
        <w:tc>
          <w:tcPr>
            <w:tcW w:w="1406" w:type="dxa"/>
            <w:tcBorders>
              <w:right w:val="single" w:sz="4" w:space="0" w:color="000000"/>
            </w:tcBorders>
            <w:shd w:val="clear" w:color="auto" w:fill="E1EED9"/>
          </w:tcPr>
          <w:p w14:paraId="2A7AC7EC" w14:textId="77777777" w:rsidR="00641A54" w:rsidRPr="0080251B" w:rsidRDefault="00A4753E" w:rsidP="0080251B">
            <w:pPr>
              <w:pStyle w:val="TableParagraph"/>
              <w:rPr>
                <w:b/>
                <w:bCs/>
                <w:sz w:val="20"/>
              </w:rPr>
            </w:pPr>
            <w:r w:rsidRPr="0080251B">
              <w:rPr>
                <w:b/>
                <w:bCs/>
                <w:sz w:val="20"/>
              </w:rPr>
              <w:t>List of information to be disclosed</w:t>
            </w:r>
          </w:p>
        </w:tc>
        <w:tc>
          <w:tcPr>
            <w:tcW w:w="1800" w:type="dxa"/>
            <w:tcBorders>
              <w:left w:val="single" w:sz="4" w:space="0" w:color="000000"/>
            </w:tcBorders>
            <w:shd w:val="clear" w:color="auto" w:fill="E1EED9"/>
          </w:tcPr>
          <w:p w14:paraId="2A7AC7ED" w14:textId="77777777" w:rsidR="00641A54" w:rsidRPr="0080251B" w:rsidRDefault="00A4753E" w:rsidP="0080251B">
            <w:pPr>
              <w:pStyle w:val="TableParagraph"/>
              <w:rPr>
                <w:b/>
                <w:bCs/>
                <w:sz w:val="20"/>
              </w:rPr>
            </w:pPr>
            <w:r w:rsidRPr="0080251B">
              <w:rPr>
                <w:b/>
                <w:bCs/>
                <w:sz w:val="20"/>
              </w:rPr>
              <w:t>Methods proposed</w:t>
            </w:r>
          </w:p>
        </w:tc>
        <w:tc>
          <w:tcPr>
            <w:tcW w:w="1440" w:type="dxa"/>
            <w:shd w:val="clear" w:color="auto" w:fill="E1EED9"/>
          </w:tcPr>
          <w:p w14:paraId="2A7AC7EE" w14:textId="29C0215B" w:rsidR="00641A54" w:rsidRPr="0080251B" w:rsidRDefault="00A4753E" w:rsidP="0080251B">
            <w:pPr>
              <w:pStyle w:val="TableParagraph"/>
              <w:rPr>
                <w:b/>
                <w:bCs/>
                <w:sz w:val="20"/>
              </w:rPr>
            </w:pPr>
            <w:r w:rsidRPr="0080251B">
              <w:rPr>
                <w:b/>
                <w:bCs/>
                <w:sz w:val="20"/>
              </w:rPr>
              <w:t>Timetable</w:t>
            </w:r>
            <w:r w:rsidR="0080251B">
              <w:rPr>
                <w:b/>
                <w:bCs/>
                <w:sz w:val="20"/>
              </w:rPr>
              <w:t xml:space="preserve"> / </w:t>
            </w:r>
            <w:r w:rsidRPr="0080251B">
              <w:rPr>
                <w:b/>
                <w:bCs/>
                <w:sz w:val="20"/>
              </w:rPr>
              <w:t>Locations</w:t>
            </w:r>
            <w:r w:rsidR="0080251B">
              <w:rPr>
                <w:b/>
                <w:bCs/>
                <w:sz w:val="20"/>
              </w:rPr>
              <w:t xml:space="preserve"> </w:t>
            </w:r>
            <w:r w:rsidRPr="0080251B">
              <w:rPr>
                <w:b/>
                <w:bCs/>
                <w:sz w:val="20"/>
              </w:rPr>
              <w:t>/ dates</w:t>
            </w:r>
          </w:p>
        </w:tc>
        <w:tc>
          <w:tcPr>
            <w:tcW w:w="1260" w:type="dxa"/>
            <w:shd w:val="clear" w:color="auto" w:fill="E1EED9"/>
          </w:tcPr>
          <w:p w14:paraId="2A7AC7EF" w14:textId="77777777" w:rsidR="00641A54" w:rsidRPr="0080251B" w:rsidRDefault="00A4753E" w:rsidP="0080251B">
            <w:pPr>
              <w:pStyle w:val="TableParagraph"/>
              <w:rPr>
                <w:b/>
                <w:bCs/>
                <w:sz w:val="20"/>
              </w:rPr>
            </w:pPr>
            <w:r w:rsidRPr="0080251B">
              <w:rPr>
                <w:b/>
                <w:bCs/>
                <w:sz w:val="20"/>
              </w:rPr>
              <w:t>Target stakeholders</w:t>
            </w:r>
          </w:p>
        </w:tc>
        <w:tc>
          <w:tcPr>
            <w:tcW w:w="1170" w:type="dxa"/>
            <w:shd w:val="clear" w:color="auto" w:fill="E1EED9"/>
          </w:tcPr>
          <w:p w14:paraId="2A7AC7F0" w14:textId="77777777" w:rsidR="00641A54" w:rsidRPr="0080251B" w:rsidRDefault="00A4753E" w:rsidP="0080251B">
            <w:pPr>
              <w:pStyle w:val="TableParagraph"/>
              <w:rPr>
                <w:b/>
                <w:bCs/>
                <w:sz w:val="20"/>
              </w:rPr>
            </w:pPr>
            <w:r w:rsidRPr="0080251B">
              <w:rPr>
                <w:b/>
                <w:bCs/>
                <w:sz w:val="20"/>
              </w:rPr>
              <w:t>Percentage reached</w:t>
            </w:r>
          </w:p>
        </w:tc>
        <w:tc>
          <w:tcPr>
            <w:tcW w:w="1620" w:type="dxa"/>
            <w:shd w:val="clear" w:color="auto" w:fill="E1EED9"/>
          </w:tcPr>
          <w:p w14:paraId="2A7AC7F1" w14:textId="77777777" w:rsidR="00641A54" w:rsidRPr="0080251B" w:rsidRDefault="00A4753E" w:rsidP="006D07F3">
            <w:pPr>
              <w:pStyle w:val="TableParagraph"/>
              <w:ind w:left="90"/>
              <w:rPr>
                <w:b/>
                <w:bCs/>
                <w:sz w:val="20"/>
              </w:rPr>
            </w:pPr>
            <w:r w:rsidRPr="0080251B">
              <w:rPr>
                <w:b/>
                <w:bCs/>
                <w:sz w:val="20"/>
              </w:rPr>
              <w:t>Responsibilities</w:t>
            </w:r>
          </w:p>
        </w:tc>
      </w:tr>
      <w:tr w:rsidR="00641A54" w14:paraId="2A7AC7FE" w14:textId="77777777" w:rsidTr="008B4BA9">
        <w:trPr>
          <w:trHeight w:hRule="exact" w:val="1252"/>
        </w:trPr>
        <w:tc>
          <w:tcPr>
            <w:tcW w:w="1279" w:type="dxa"/>
            <w:shd w:val="clear" w:color="auto" w:fill="E1EED9"/>
          </w:tcPr>
          <w:p w14:paraId="2A7AC7F3" w14:textId="52929A0C" w:rsidR="00641A54" w:rsidRDefault="006B4200">
            <w:pPr>
              <w:pStyle w:val="TableParagraph"/>
              <w:rPr>
                <w:sz w:val="20"/>
              </w:rPr>
            </w:pPr>
            <w:r>
              <w:rPr>
                <w:sz w:val="20"/>
              </w:rPr>
              <w:lastRenderedPageBreak/>
              <w:t xml:space="preserve">Mobilization </w:t>
            </w:r>
            <w:r w:rsidR="006C7681">
              <w:rPr>
                <w:sz w:val="20"/>
              </w:rPr>
              <w:t>phase</w:t>
            </w:r>
          </w:p>
        </w:tc>
        <w:tc>
          <w:tcPr>
            <w:tcW w:w="1406" w:type="dxa"/>
            <w:tcBorders>
              <w:right w:val="single" w:sz="4" w:space="0" w:color="000000"/>
            </w:tcBorders>
            <w:shd w:val="clear" w:color="auto" w:fill="E1EED9"/>
          </w:tcPr>
          <w:p w14:paraId="2B424ED6" w14:textId="751D633F" w:rsidR="00C92BED" w:rsidRDefault="00C92BED">
            <w:pPr>
              <w:pStyle w:val="TableParagraph"/>
              <w:rPr>
                <w:sz w:val="20"/>
              </w:rPr>
            </w:pPr>
            <w:r>
              <w:rPr>
                <w:sz w:val="20"/>
              </w:rPr>
              <w:t xml:space="preserve">LIWG internal call for </w:t>
            </w:r>
            <w:r w:rsidR="006B4200">
              <w:rPr>
                <w:sz w:val="20"/>
              </w:rPr>
              <w:t>expression of interest</w:t>
            </w:r>
          </w:p>
          <w:p w14:paraId="3FAB9D71" w14:textId="77777777" w:rsidR="00C92BED" w:rsidRDefault="00C92BED">
            <w:pPr>
              <w:pStyle w:val="TableParagraph"/>
              <w:rPr>
                <w:sz w:val="20"/>
              </w:rPr>
            </w:pPr>
          </w:p>
          <w:p w14:paraId="350461BE" w14:textId="77777777" w:rsidR="00C92BED" w:rsidRDefault="00C92BED">
            <w:pPr>
              <w:pStyle w:val="TableParagraph"/>
              <w:rPr>
                <w:sz w:val="20"/>
              </w:rPr>
            </w:pPr>
          </w:p>
          <w:p w14:paraId="53C94138" w14:textId="77777777" w:rsidR="00C92BED" w:rsidRDefault="00C92BED">
            <w:pPr>
              <w:pStyle w:val="TableParagraph"/>
              <w:rPr>
                <w:sz w:val="20"/>
              </w:rPr>
            </w:pPr>
          </w:p>
          <w:p w14:paraId="7E7605B8" w14:textId="77777777" w:rsidR="00C92BED" w:rsidRDefault="00C92BED">
            <w:pPr>
              <w:pStyle w:val="TableParagraph"/>
              <w:rPr>
                <w:sz w:val="20"/>
              </w:rPr>
            </w:pPr>
          </w:p>
          <w:p w14:paraId="250A5CC4" w14:textId="77777777" w:rsidR="00C92BED" w:rsidRDefault="00C92BED">
            <w:pPr>
              <w:pStyle w:val="TableParagraph"/>
              <w:rPr>
                <w:sz w:val="20"/>
              </w:rPr>
            </w:pPr>
          </w:p>
          <w:p w14:paraId="2A7AC7F4" w14:textId="10C65DD5" w:rsidR="00C92BED" w:rsidRDefault="00C92BED">
            <w:pPr>
              <w:pStyle w:val="TableParagraph"/>
              <w:rPr>
                <w:sz w:val="20"/>
              </w:rPr>
            </w:pPr>
          </w:p>
        </w:tc>
        <w:tc>
          <w:tcPr>
            <w:tcW w:w="1800" w:type="dxa"/>
            <w:tcBorders>
              <w:left w:val="single" w:sz="4" w:space="0" w:color="000000"/>
            </w:tcBorders>
            <w:shd w:val="clear" w:color="auto" w:fill="E1EED9"/>
          </w:tcPr>
          <w:p w14:paraId="7B04CD23" w14:textId="139F6DD1" w:rsidR="00641A54" w:rsidRPr="00D76981" w:rsidRDefault="00C92BED">
            <w:pPr>
              <w:pStyle w:val="TableParagraph"/>
              <w:spacing w:before="123"/>
              <w:ind w:left="100" w:right="259"/>
              <w:rPr>
                <w:sz w:val="20"/>
              </w:rPr>
            </w:pPr>
            <w:r w:rsidRPr="00D76981">
              <w:rPr>
                <w:sz w:val="20"/>
              </w:rPr>
              <w:t>Emails</w:t>
            </w:r>
          </w:p>
          <w:p w14:paraId="3A452E27" w14:textId="292E1788" w:rsidR="00D514D1" w:rsidRPr="00D76981" w:rsidRDefault="00BA1636">
            <w:pPr>
              <w:pStyle w:val="TableParagraph"/>
              <w:spacing w:before="123"/>
              <w:ind w:left="100" w:right="259"/>
              <w:rPr>
                <w:sz w:val="20"/>
              </w:rPr>
            </w:pPr>
            <w:r>
              <w:rPr>
                <w:sz w:val="20"/>
              </w:rPr>
              <w:t>LIWG, Helvetas website</w:t>
            </w:r>
          </w:p>
          <w:p w14:paraId="5A60365C" w14:textId="77777777" w:rsidR="00D514D1" w:rsidRPr="00D76981" w:rsidRDefault="00D514D1">
            <w:pPr>
              <w:pStyle w:val="TableParagraph"/>
              <w:spacing w:before="123"/>
              <w:ind w:left="100" w:right="259"/>
              <w:rPr>
                <w:sz w:val="20"/>
              </w:rPr>
            </w:pPr>
          </w:p>
          <w:p w14:paraId="2E982890" w14:textId="77777777" w:rsidR="00D514D1" w:rsidRPr="00D76981" w:rsidRDefault="00D514D1" w:rsidP="00D514D1">
            <w:pPr>
              <w:pStyle w:val="TableParagraph"/>
              <w:spacing w:before="123"/>
              <w:ind w:left="0" w:right="259"/>
              <w:rPr>
                <w:sz w:val="20"/>
              </w:rPr>
            </w:pPr>
          </w:p>
          <w:p w14:paraId="2A7AC7F7" w14:textId="4E52CE3C" w:rsidR="00D514D1" w:rsidRDefault="00D514D1" w:rsidP="00D514D1">
            <w:pPr>
              <w:pStyle w:val="TableParagraph"/>
              <w:spacing w:before="123"/>
              <w:ind w:left="0" w:right="259"/>
              <w:rPr>
                <w:sz w:val="20"/>
              </w:rPr>
            </w:pPr>
          </w:p>
        </w:tc>
        <w:tc>
          <w:tcPr>
            <w:tcW w:w="1440" w:type="dxa"/>
            <w:shd w:val="clear" w:color="auto" w:fill="E1EED9"/>
          </w:tcPr>
          <w:p w14:paraId="4DD7274B" w14:textId="13434349" w:rsidR="00641A54" w:rsidRDefault="00207367">
            <w:pPr>
              <w:pStyle w:val="TableParagraph"/>
              <w:ind w:right="104"/>
              <w:rPr>
                <w:sz w:val="20"/>
              </w:rPr>
            </w:pPr>
            <w:r>
              <w:rPr>
                <w:sz w:val="20"/>
              </w:rPr>
              <w:t xml:space="preserve">Project’s inception </w:t>
            </w:r>
            <w:proofErr w:type="spellStart"/>
            <w:r>
              <w:rPr>
                <w:sz w:val="20"/>
              </w:rPr>
              <w:t>phse</w:t>
            </w:r>
            <w:proofErr w:type="spellEnd"/>
          </w:p>
          <w:p w14:paraId="1890AE06" w14:textId="77777777" w:rsidR="00D514D1" w:rsidRDefault="00D514D1">
            <w:pPr>
              <w:pStyle w:val="TableParagraph"/>
              <w:ind w:right="104"/>
              <w:rPr>
                <w:sz w:val="20"/>
              </w:rPr>
            </w:pPr>
          </w:p>
          <w:p w14:paraId="62259752" w14:textId="77777777" w:rsidR="00D514D1" w:rsidRDefault="00D514D1">
            <w:pPr>
              <w:pStyle w:val="TableParagraph"/>
              <w:ind w:right="104"/>
              <w:rPr>
                <w:sz w:val="20"/>
              </w:rPr>
            </w:pPr>
          </w:p>
          <w:p w14:paraId="2A7AC7F8" w14:textId="59BEA16C" w:rsidR="00D514D1" w:rsidRDefault="00D514D1" w:rsidP="00D514D1">
            <w:pPr>
              <w:pStyle w:val="TableParagraph"/>
              <w:ind w:left="0" w:right="104"/>
              <w:rPr>
                <w:sz w:val="20"/>
              </w:rPr>
            </w:pPr>
          </w:p>
        </w:tc>
        <w:tc>
          <w:tcPr>
            <w:tcW w:w="1260" w:type="dxa"/>
            <w:shd w:val="clear" w:color="auto" w:fill="E1EED9"/>
          </w:tcPr>
          <w:p w14:paraId="539D907D" w14:textId="48E36150" w:rsidR="00641A54" w:rsidRDefault="00C92BED">
            <w:pPr>
              <w:pStyle w:val="TableParagraph"/>
              <w:ind w:right="51"/>
              <w:rPr>
                <w:sz w:val="20"/>
              </w:rPr>
            </w:pPr>
            <w:r>
              <w:rPr>
                <w:sz w:val="20"/>
              </w:rPr>
              <w:t xml:space="preserve">LIWG </w:t>
            </w:r>
            <w:r w:rsidR="0008351E">
              <w:rPr>
                <w:sz w:val="20"/>
              </w:rPr>
              <w:t xml:space="preserve">core </w:t>
            </w:r>
            <w:r>
              <w:rPr>
                <w:sz w:val="20"/>
              </w:rPr>
              <w:t>members</w:t>
            </w:r>
          </w:p>
          <w:p w14:paraId="10407397" w14:textId="77777777" w:rsidR="00D514D1" w:rsidRDefault="00D514D1">
            <w:pPr>
              <w:pStyle w:val="TableParagraph"/>
              <w:ind w:right="51"/>
              <w:rPr>
                <w:sz w:val="20"/>
              </w:rPr>
            </w:pPr>
          </w:p>
          <w:p w14:paraId="58530FC9" w14:textId="77777777" w:rsidR="00D514D1" w:rsidRDefault="00D514D1">
            <w:pPr>
              <w:pStyle w:val="TableParagraph"/>
              <w:ind w:right="51"/>
              <w:rPr>
                <w:sz w:val="20"/>
              </w:rPr>
            </w:pPr>
          </w:p>
          <w:p w14:paraId="37A9FFAC" w14:textId="77777777" w:rsidR="00D514D1" w:rsidRDefault="00D514D1">
            <w:pPr>
              <w:pStyle w:val="TableParagraph"/>
              <w:ind w:right="51"/>
              <w:rPr>
                <w:sz w:val="20"/>
              </w:rPr>
            </w:pPr>
          </w:p>
          <w:p w14:paraId="282DD4E4" w14:textId="77777777" w:rsidR="00D514D1" w:rsidRDefault="00D514D1">
            <w:pPr>
              <w:pStyle w:val="TableParagraph"/>
              <w:ind w:right="51"/>
              <w:rPr>
                <w:sz w:val="20"/>
              </w:rPr>
            </w:pPr>
          </w:p>
          <w:p w14:paraId="2A7AC7F9" w14:textId="01438CF9" w:rsidR="00D514D1" w:rsidRDefault="00D514D1" w:rsidP="00D514D1">
            <w:pPr>
              <w:pStyle w:val="TableParagraph"/>
              <w:ind w:left="0" w:right="51"/>
              <w:rPr>
                <w:sz w:val="20"/>
              </w:rPr>
            </w:pPr>
          </w:p>
        </w:tc>
        <w:tc>
          <w:tcPr>
            <w:tcW w:w="1170" w:type="dxa"/>
            <w:shd w:val="clear" w:color="auto" w:fill="E1EED9"/>
          </w:tcPr>
          <w:p w14:paraId="51D496C9" w14:textId="77777777" w:rsidR="00641A54" w:rsidRDefault="00C92BED">
            <w:pPr>
              <w:pStyle w:val="TableParagraph"/>
              <w:spacing w:before="118"/>
              <w:ind w:right="104"/>
              <w:rPr>
                <w:sz w:val="20"/>
              </w:rPr>
            </w:pPr>
            <w:r>
              <w:rPr>
                <w:sz w:val="20"/>
              </w:rPr>
              <w:t>100%</w:t>
            </w:r>
          </w:p>
          <w:p w14:paraId="7727C8C1" w14:textId="77777777" w:rsidR="00D514D1" w:rsidRDefault="00D514D1">
            <w:pPr>
              <w:pStyle w:val="TableParagraph"/>
              <w:spacing w:before="118"/>
              <w:ind w:right="104"/>
              <w:rPr>
                <w:sz w:val="20"/>
              </w:rPr>
            </w:pPr>
          </w:p>
          <w:p w14:paraId="56FD9C12" w14:textId="77777777" w:rsidR="00D514D1" w:rsidRDefault="00D514D1">
            <w:pPr>
              <w:pStyle w:val="TableParagraph"/>
              <w:spacing w:before="118"/>
              <w:ind w:right="104"/>
              <w:rPr>
                <w:sz w:val="20"/>
              </w:rPr>
            </w:pPr>
          </w:p>
          <w:p w14:paraId="2E783485" w14:textId="77777777" w:rsidR="00D514D1" w:rsidRDefault="00D514D1">
            <w:pPr>
              <w:pStyle w:val="TableParagraph"/>
              <w:spacing w:before="118"/>
              <w:ind w:right="104"/>
              <w:rPr>
                <w:sz w:val="20"/>
              </w:rPr>
            </w:pPr>
          </w:p>
          <w:p w14:paraId="2A7AC7FC" w14:textId="1783CCAE" w:rsidR="00D514D1" w:rsidRDefault="00D514D1">
            <w:pPr>
              <w:pStyle w:val="TableParagraph"/>
              <w:spacing w:before="118"/>
              <w:ind w:right="104"/>
              <w:rPr>
                <w:sz w:val="20"/>
              </w:rPr>
            </w:pPr>
          </w:p>
        </w:tc>
        <w:tc>
          <w:tcPr>
            <w:tcW w:w="1620" w:type="dxa"/>
            <w:shd w:val="clear" w:color="auto" w:fill="E1EED9"/>
          </w:tcPr>
          <w:p w14:paraId="0F6C55DD" w14:textId="77777777" w:rsidR="00641A54" w:rsidRDefault="00C92BED">
            <w:pPr>
              <w:pStyle w:val="TableParagraph"/>
              <w:rPr>
                <w:sz w:val="20"/>
              </w:rPr>
            </w:pPr>
            <w:r>
              <w:rPr>
                <w:sz w:val="20"/>
              </w:rPr>
              <w:t>LIWG Secretariat</w:t>
            </w:r>
          </w:p>
          <w:p w14:paraId="49C45317" w14:textId="77777777" w:rsidR="00D514D1" w:rsidRDefault="00D514D1">
            <w:pPr>
              <w:pStyle w:val="TableParagraph"/>
              <w:rPr>
                <w:sz w:val="20"/>
              </w:rPr>
            </w:pPr>
          </w:p>
          <w:p w14:paraId="239783A4" w14:textId="77777777" w:rsidR="00D514D1" w:rsidRDefault="00D514D1">
            <w:pPr>
              <w:pStyle w:val="TableParagraph"/>
              <w:rPr>
                <w:sz w:val="20"/>
              </w:rPr>
            </w:pPr>
          </w:p>
          <w:p w14:paraId="0E658782" w14:textId="77777777" w:rsidR="00D514D1" w:rsidRDefault="00D514D1">
            <w:pPr>
              <w:pStyle w:val="TableParagraph"/>
              <w:rPr>
                <w:sz w:val="20"/>
              </w:rPr>
            </w:pPr>
          </w:p>
          <w:p w14:paraId="3673728F" w14:textId="77777777" w:rsidR="00D514D1" w:rsidRDefault="00D514D1">
            <w:pPr>
              <w:pStyle w:val="TableParagraph"/>
              <w:rPr>
                <w:sz w:val="20"/>
              </w:rPr>
            </w:pPr>
          </w:p>
          <w:p w14:paraId="133A2F20" w14:textId="77777777" w:rsidR="00D514D1" w:rsidRDefault="00D514D1">
            <w:pPr>
              <w:pStyle w:val="TableParagraph"/>
              <w:rPr>
                <w:sz w:val="20"/>
              </w:rPr>
            </w:pPr>
          </w:p>
          <w:p w14:paraId="2A7AC7FD" w14:textId="364FE6BC" w:rsidR="00D514D1" w:rsidRDefault="00D514D1">
            <w:pPr>
              <w:pStyle w:val="TableParagraph"/>
              <w:rPr>
                <w:sz w:val="20"/>
              </w:rPr>
            </w:pPr>
          </w:p>
        </w:tc>
      </w:tr>
      <w:tr w:rsidR="00537543" w14:paraId="39A831F7" w14:textId="77777777" w:rsidTr="008B4BA9">
        <w:trPr>
          <w:trHeight w:hRule="exact" w:val="2449"/>
        </w:trPr>
        <w:tc>
          <w:tcPr>
            <w:tcW w:w="1279" w:type="dxa"/>
            <w:shd w:val="clear" w:color="auto" w:fill="E1EED9"/>
          </w:tcPr>
          <w:p w14:paraId="6C33FFF9" w14:textId="4EAE9F95" w:rsidR="00537543" w:rsidRDefault="00537543">
            <w:pPr>
              <w:pStyle w:val="TableParagraph"/>
              <w:rPr>
                <w:sz w:val="20"/>
              </w:rPr>
            </w:pPr>
            <w:r>
              <w:rPr>
                <w:sz w:val="20"/>
              </w:rPr>
              <w:t>Mobilization phase</w:t>
            </w:r>
          </w:p>
        </w:tc>
        <w:tc>
          <w:tcPr>
            <w:tcW w:w="1406" w:type="dxa"/>
            <w:tcBorders>
              <w:right w:val="single" w:sz="4" w:space="0" w:color="000000"/>
            </w:tcBorders>
            <w:shd w:val="clear" w:color="auto" w:fill="E1EED9"/>
          </w:tcPr>
          <w:p w14:paraId="21EFE4D3" w14:textId="61CDF4ED" w:rsidR="00537543" w:rsidRDefault="00537543">
            <w:pPr>
              <w:pStyle w:val="TableParagraph"/>
              <w:rPr>
                <w:sz w:val="20"/>
              </w:rPr>
            </w:pPr>
            <w:r>
              <w:rPr>
                <w:sz w:val="20"/>
              </w:rPr>
              <w:t>Project’s SEP and ESCP</w:t>
            </w:r>
          </w:p>
        </w:tc>
        <w:tc>
          <w:tcPr>
            <w:tcW w:w="1800" w:type="dxa"/>
            <w:tcBorders>
              <w:left w:val="single" w:sz="4" w:space="0" w:color="000000"/>
            </w:tcBorders>
            <w:shd w:val="clear" w:color="auto" w:fill="E1EED9"/>
          </w:tcPr>
          <w:p w14:paraId="0B2A45C0" w14:textId="1C241E2D" w:rsidR="00537543" w:rsidRPr="00D76981" w:rsidRDefault="00537543">
            <w:pPr>
              <w:pStyle w:val="TableParagraph"/>
              <w:ind w:left="100" w:right="263"/>
              <w:rPr>
                <w:sz w:val="20"/>
              </w:rPr>
            </w:pPr>
            <w:r>
              <w:rPr>
                <w:sz w:val="20"/>
              </w:rPr>
              <w:t>Helvetas website</w:t>
            </w:r>
          </w:p>
        </w:tc>
        <w:tc>
          <w:tcPr>
            <w:tcW w:w="1440" w:type="dxa"/>
            <w:shd w:val="clear" w:color="auto" w:fill="E1EED9"/>
          </w:tcPr>
          <w:p w14:paraId="6FC29B15" w14:textId="31C0EDC4" w:rsidR="00537543" w:rsidRDefault="00537543">
            <w:pPr>
              <w:pStyle w:val="TableParagraph"/>
              <w:ind w:right="104"/>
              <w:rPr>
                <w:sz w:val="20"/>
              </w:rPr>
            </w:pPr>
            <w:r>
              <w:rPr>
                <w:sz w:val="20"/>
              </w:rPr>
              <w:t>Project’s inception phase</w:t>
            </w:r>
          </w:p>
        </w:tc>
        <w:tc>
          <w:tcPr>
            <w:tcW w:w="1260" w:type="dxa"/>
            <w:shd w:val="clear" w:color="auto" w:fill="E1EED9"/>
          </w:tcPr>
          <w:p w14:paraId="17C467A6" w14:textId="4809A265" w:rsidR="00537543" w:rsidRDefault="00537543">
            <w:pPr>
              <w:pStyle w:val="TableParagraph"/>
              <w:ind w:right="51"/>
              <w:rPr>
                <w:sz w:val="20"/>
              </w:rPr>
            </w:pPr>
            <w:r>
              <w:rPr>
                <w:sz w:val="20"/>
              </w:rPr>
              <w:t>Public</w:t>
            </w:r>
          </w:p>
        </w:tc>
        <w:tc>
          <w:tcPr>
            <w:tcW w:w="1170" w:type="dxa"/>
            <w:shd w:val="clear" w:color="auto" w:fill="E1EED9"/>
          </w:tcPr>
          <w:p w14:paraId="64C8F7E3" w14:textId="77777777" w:rsidR="00537543" w:rsidRDefault="00537543">
            <w:pPr>
              <w:pStyle w:val="TableParagraph"/>
              <w:rPr>
                <w:sz w:val="20"/>
              </w:rPr>
            </w:pPr>
          </w:p>
        </w:tc>
        <w:tc>
          <w:tcPr>
            <w:tcW w:w="1620" w:type="dxa"/>
            <w:shd w:val="clear" w:color="auto" w:fill="E1EED9"/>
          </w:tcPr>
          <w:p w14:paraId="0CDA9C3B" w14:textId="43B99E90" w:rsidR="00537543" w:rsidRDefault="00537543">
            <w:pPr>
              <w:pStyle w:val="TableParagraph"/>
              <w:rPr>
                <w:sz w:val="20"/>
              </w:rPr>
            </w:pPr>
            <w:r>
              <w:rPr>
                <w:sz w:val="20"/>
              </w:rPr>
              <w:t>Helvetas</w:t>
            </w:r>
          </w:p>
        </w:tc>
      </w:tr>
      <w:tr w:rsidR="00BB3FFF" w14:paraId="612F9CAF" w14:textId="77777777" w:rsidTr="008B4BA9">
        <w:trPr>
          <w:trHeight w:hRule="exact" w:val="2449"/>
        </w:trPr>
        <w:tc>
          <w:tcPr>
            <w:tcW w:w="1279" w:type="dxa"/>
            <w:shd w:val="clear" w:color="auto" w:fill="E1EED9"/>
          </w:tcPr>
          <w:p w14:paraId="57BCFA2D" w14:textId="39435B07" w:rsidR="00BB3FFF" w:rsidRDefault="00BB3FFF">
            <w:pPr>
              <w:pStyle w:val="TableParagraph"/>
              <w:rPr>
                <w:sz w:val="20"/>
              </w:rPr>
            </w:pPr>
            <w:r>
              <w:rPr>
                <w:sz w:val="20"/>
              </w:rPr>
              <w:t>Mobilization phase</w:t>
            </w:r>
          </w:p>
        </w:tc>
        <w:tc>
          <w:tcPr>
            <w:tcW w:w="1406" w:type="dxa"/>
            <w:tcBorders>
              <w:right w:val="single" w:sz="4" w:space="0" w:color="000000"/>
            </w:tcBorders>
            <w:shd w:val="clear" w:color="auto" w:fill="E1EED9"/>
          </w:tcPr>
          <w:p w14:paraId="07D68444" w14:textId="7F7198E8" w:rsidR="00BB3FFF" w:rsidRDefault="00BB3FFF">
            <w:pPr>
              <w:pStyle w:val="TableParagraph"/>
              <w:rPr>
                <w:sz w:val="20"/>
              </w:rPr>
            </w:pPr>
            <w:r>
              <w:rPr>
                <w:sz w:val="20"/>
              </w:rPr>
              <w:t>Selected sub-grantees</w:t>
            </w:r>
          </w:p>
        </w:tc>
        <w:tc>
          <w:tcPr>
            <w:tcW w:w="1800" w:type="dxa"/>
            <w:tcBorders>
              <w:left w:val="single" w:sz="4" w:space="0" w:color="000000"/>
            </w:tcBorders>
            <w:shd w:val="clear" w:color="auto" w:fill="E1EED9"/>
          </w:tcPr>
          <w:p w14:paraId="4B9CD81B" w14:textId="04E73105" w:rsidR="00BB3FFF" w:rsidRDefault="00BB3FFF">
            <w:pPr>
              <w:pStyle w:val="TableParagraph"/>
              <w:ind w:left="100" w:right="263"/>
              <w:rPr>
                <w:sz w:val="20"/>
              </w:rPr>
            </w:pPr>
            <w:r>
              <w:rPr>
                <w:sz w:val="20"/>
              </w:rPr>
              <w:t>Helvetas and LIWG websites</w:t>
            </w:r>
          </w:p>
        </w:tc>
        <w:tc>
          <w:tcPr>
            <w:tcW w:w="1440" w:type="dxa"/>
            <w:shd w:val="clear" w:color="auto" w:fill="E1EED9"/>
          </w:tcPr>
          <w:p w14:paraId="5B1B4E83" w14:textId="1E66FE5C" w:rsidR="00BB3FFF" w:rsidRDefault="00BB3FFF">
            <w:pPr>
              <w:pStyle w:val="TableParagraph"/>
              <w:ind w:right="104"/>
              <w:rPr>
                <w:sz w:val="20"/>
              </w:rPr>
            </w:pPr>
            <w:r>
              <w:rPr>
                <w:sz w:val="20"/>
              </w:rPr>
              <w:t>Project’s inception phase</w:t>
            </w:r>
          </w:p>
        </w:tc>
        <w:tc>
          <w:tcPr>
            <w:tcW w:w="1260" w:type="dxa"/>
            <w:shd w:val="clear" w:color="auto" w:fill="E1EED9"/>
          </w:tcPr>
          <w:p w14:paraId="419FD51A" w14:textId="64626C74" w:rsidR="00BB3FFF" w:rsidRDefault="00BB3FFF">
            <w:pPr>
              <w:pStyle w:val="TableParagraph"/>
              <w:ind w:right="51"/>
              <w:rPr>
                <w:sz w:val="20"/>
              </w:rPr>
            </w:pPr>
            <w:r>
              <w:rPr>
                <w:sz w:val="20"/>
              </w:rPr>
              <w:t>Public</w:t>
            </w:r>
          </w:p>
        </w:tc>
        <w:tc>
          <w:tcPr>
            <w:tcW w:w="1170" w:type="dxa"/>
            <w:shd w:val="clear" w:color="auto" w:fill="E1EED9"/>
          </w:tcPr>
          <w:p w14:paraId="2BBF144C" w14:textId="77777777" w:rsidR="00BB3FFF" w:rsidRDefault="00BB3FFF">
            <w:pPr>
              <w:pStyle w:val="TableParagraph"/>
              <w:rPr>
                <w:sz w:val="20"/>
              </w:rPr>
            </w:pPr>
          </w:p>
        </w:tc>
        <w:tc>
          <w:tcPr>
            <w:tcW w:w="1620" w:type="dxa"/>
            <w:shd w:val="clear" w:color="auto" w:fill="E1EED9"/>
          </w:tcPr>
          <w:p w14:paraId="5C7A76E2" w14:textId="70F3A123" w:rsidR="00BB3FFF" w:rsidRDefault="00BB3FFF">
            <w:pPr>
              <w:pStyle w:val="TableParagraph"/>
              <w:rPr>
                <w:sz w:val="20"/>
              </w:rPr>
            </w:pPr>
            <w:r>
              <w:rPr>
                <w:sz w:val="20"/>
              </w:rPr>
              <w:t>Helvetas, LIWG</w:t>
            </w:r>
          </w:p>
        </w:tc>
      </w:tr>
      <w:tr w:rsidR="00BA1636" w14:paraId="6E4F00E0" w14:textId="77777777" w:rsidTr="008B4BA9">
        <w:trPr>
          <w:trHeight w:hRule="exact" w:val="2449"/>
        </w:trPr>
        <w:tc>
          <w:tcPr>
            <w:tcW w:w="1279" w:type="dxa"/>
            <w:shd w:val="clear" w:color="auto" w:fill="E1EED9"/>
          </w:tcPr>
          <w:p w14:paraId="78685405" w14:textId="1218EC8A" w:rsidR="00BA1636" w:rsidRDefault="00BA1636">
            <w:pPr>
              <w:pStyle w:val="TableParagraph"/>
              <w:rPr>
                <w:sz w:val="20"/>
              </w:rPr>
            </w:pPr>
            <w:r>
              <w:rPr>
                <w:sz w:val="20"/>
              </w:rPr>
              <w:t>Mobilization phase</w:t>
            </w:r>
          </w:p>
        </w:tc>
        <w:tc>
          <w:tcPr>
            <w:tcW w:w="1406" w:type="dxa"/>
            <w:tcBorders>
              <w:right w:val="single" w:sz="4" w:space="0" w:color="000000"/>
            </w:tcBorders>
            <w:shd w:val="clear" w:color="auto" w:fill="E1EED9"/>
          </w:tcPr>
          <w:p w14:paraId="556C449E" w14:textId="68A79E4B" w:rsidR="00BA1636" w:rsidRDefault="00BA1636">
            <w:pPr>
              <w:pStyle w:val="TableParagraph"/>
              <w:rPr>
                <w:sz w:val="20"/>
              </w:rPr>
            </w:pPr>
            <w:r>
              <w:rPr>
                <w:sz w:val="20"/>
              </w:rPr>
              <w:t>MoU approval</w:t>
            </w:r>
          </w:p>
        </w:tc>
        <w:tc>
          <w:tcPr>
            <w:tcW w:w="1800" w:type="dxa"/>
            <w:tcBorders>
              <w:left w:val="single" w:sz="4" w:space="0" w:color="000000"/>
            </w:tcBorders>
            <w:shd w:val="clear" w:color="auto" w:fill="E1EED9"/>
          </w:tcPr>
          <w:p w14:paraId="35914488" w14:textId="129E7994" w:rsidR="00BA1636" w:rsidRDefault="00BA1636">
            <w:pPr>
              <w:pStyle w:val="TableParagraph"/>
              <w:ind w:left="100" w:right="263"/>
              <w:rPr>
                <w:sz w:val="20"/>
              </w:rPr>
            </w:pPr>
            <w:r>
              <w:rPr>
                <w:sz w:val="20"/>
              </w:rPr>
              <w:t xml:space="preserve">Ceremony, </w:t>
            </w:r>
            <w:proofErr w:type="spellStart"/>
            <w:r>
              <w:rPr>
                <w:sz w:val="20"/>
              </w:rPr>
              <w:t>newspapaer</w:t>
            </w:r>
            <w:proofErr w:type="spellEnd"/>
            <w:r>
              <w:rPr>
                <w:sz w:val="20"/>
              </w:rPr>
              <w:t xml:space="preserve"> publication</w:t>
            </w:r>
          </w:p>
        </w:tc>
        <w:tc>
          <w:tcPr>
            <w:tcW w:w="1440" w:type="dxa"/>
            <w:shd w:val="clear" w:color="auto" w:fill="E1EED9"/>
          </w:tcPr>
          <w:p w14:paraId="20FED4CC" w14:textId="78A6B04F" w:rsidR="00BA1636" w:rsidRDefault="00BA1636">
            <w:pPr>
              <w:pStyle w:val="TableParagraph"/>
              <w:ind w:right="104"/>
              <w:rPr>
                <w:sz w:val="20"/>
              </w:rPr>
            </w:pPr>
            <w:r>
              <w:rPr>
                <w:sz w:val="20"/>
              </w:rPr>
              <w:t>Project’s inception phase</w:t>
            </w:r>
          </w:p>
        </w:tc>
        <w:tc>
          <w:tcPr>
            <w:tcW w:w="1260" w:type="dxa"/>
            <w:shd w:val="clear" w:color="auto" w:fill="E1EED9"/>
          </w:tcPr>
          <w:p w14:paraId="6B366335" w14:textId="1C45FEDA" w:rsidR="00BA1636" w:rsidRDefault="00BA1636">
            <w:pPr>
              <w:pStyle w:val="TableParagraph"/>
              <w:ind w:right="51"/>
              <w:rPr>
                <w:sz w:val="20"/>
              </w:rPr>
            </w:pPr>
            <w:proofErr w:type="spellStart"/>
            <w:r>
              <w:rPr>
                <w:sz w:val="20"/>
              </w:rPr>
              <w:t>Publice</w:t>
            </w:r>
            <w:proofErr w:type="spellEnd"/>
          </w:p>
        </w:tc>
        <w:tc>
          <w:tcPr>
            <w:tcW w:w="1170" w:type="dxa"/>
            <w:shd w:val="clear" w:color="auto" w:fill="E1EED9"/>
          </w:tcPr>
          <w:p w14:paraId="2088E4F0" w14:textId="4EBCB555" w:rsidR="00BA1636" w:rsidRDefault="00BA1636">
            <w:pPr>
              <w:pStyle w:val="TableParagraph"/>
              <w:rPr>
                <w:sz w:val="20"/>
              </w:rPr>
            </w:pPr>
            <w:r>
              <w:rPr>
                <w:sz w:val="20"/>
              </w:rPr>
              <w:t>Helvetas</w:t>
            </w:r>
          </w:p>
        </w:tc>
        <w:tc>
          <w:tcPr>
            <w:tcW w:w="1620" w:type="dxa"/>
            <w:shd w:val="clear" w:color="auto" w:fill="E1EED9"/>
          </w:tcPr>
          <w:p w14:paraId="3EC38841" w14:textId="77777777" w:rsidR="00BA1636" w:rsidRDefault="00BA1636">
            <w:pPr>
              <w:pStyle w:val="TableParagraph"/>
              <w:rPr>
                <w:sz w:val="20"/>
              </w:rPr>
            </w:pPr>
          </w:p>
        </w:tc>
      </w:tr>
      <w:tr w:rsidR="00F824A0" w14:paraId="197348EC" w14:textId="77777777" w:rsidTr="008B4BA9">
        <w:trPr>
          <w:trHeight w:hRule="exact" w:val="1990"/>
        </w:trPr>
        <w:tc>
          <w:tcPr>
            <w:tcW w:w="1279" w:type="dxa"/>
            <w:shd w:val="clear" w:color="auto" w:fill="E1EED9"/>
          </w:tcPr>
          <w:p w14:paraId="19E21DAD" w14:textId="5C54B145" w:rsidR="00F824A0" w:rsidRDefault="006B4200">
            <w:pPr>
              <w:pStyle w:val="TableParagraph"/>
              <w:rPr>
                <w:sz w:val="20"/>
              </w:rPr>
            </w:pPr>
            <w:r>
              <w:rPr>
                <w:sz w:val="20"/>
              </w:rPr>
              <w:t xml:space="preserve">Implementation </w:t>
            </w:r>
            <w:r w:rsidR="00D700D3">
              <w:rPr>
                <w:sz w:val="20"/>
              </w:rPr>
              <w:t>Phase I: Training of trainers</w:t>
            </w:r>
          </w:p>
        </w:tc>
        <w:tc>
          <w:tcPr>
            <w:tcW w:w="1406" w:type="dxa"/>
            <w:tcBorders>
              <w:right w:val="single" w:sz="4" w:space="0" w:color="000000"/>
            </w:tcBorders>
            <w:shd w:val="clear" w:color="auto" w:fill="E1EED9"/>
          </w:tcPr>
          <w:p w14:paraId="12992CFF" w14:textId="4DE4BE86" w:rsidR="00F824A0" w:rsidRDefault="00B06D77">
            <w:pPr>
              <w:pStyle w:val="TableParagraph"/>
              <w:rPr>
                <w:sz w:val="20"/>
              </w:rPr>
            </w:pPr>
            <w:r>
              <w:rPr>
                <w:sz w:val="20"/>
              </w:rPr>
              <w:t>A</w:t>
            </w:r>
            <w:r w:rsidR="00094CB6">
              <w:rPr>
                <w:sz w:val="20"/>
              </w:rPr>
              <w:t>wareness raising and communication materials</w:t>
            </w:r>
          </w:p>
        </w:tc>
        <w:tc>
          <w:tcPr>
            <w:tcW w:w="1800" w:type="dxa"/>
            <w:tcBorders>
              <w:left w:val="single" w:sz="4" w:space="0" w:color="000000"/>
            </w:tcBorders>
            <w:shd w:val="clear" w:color="auto" w:fill="E1EED9"/>
          </w:tcPr>
          <w:p w14:paraId="1960007D" w14:textId="7357ABEE" w:rsidR="00F824A0" w:rsidRPr="00D76981" w:rsidRDefault="00B06D77" w:rsidP="00D76981">
            <w:pPr>
              <w:pStyle w:val="TableParagraph"/>
              <w:ind w:left="100" w:right="263"/>
              <w:rPr>
                <w:sz w:val="20"/>
              </w:rPr>
            </w:pPr>
            <w:r>
              <w:rPr>
                <w:sz w:val="20"/>
              </w:rPr>
              <w:t>Helvetas, LIWG</w:t>
            </w:r>
          </w:p>
        </w:tc>
        <w:tc>
          <w:tcPr>
            <w:tcW w:w="1440" w:type="dxa"/>
            <w:shd w:val="clear" w:color="auto" w:fill="E1EED9"/>
          </w:tcPr>
          <w:p w14:paraId="662A1523" w14:textId="128E1CE8" w:rsidR="00F824A0" w:rsidRPr="00D76981" w:rsidRDefault="00B06D77" w:rsidP="00B06D77">
            <w:pPr>
              <w:pStyle w:val="TableParagraph"/>
              <w:ind w:left="0" w:right="104"/>
              <w:rPr>
                <w:sz w:val="20"/>
              </w:rPr>
            </w:pPr>
            <w:r>
              <w:rPr>
                <w:sz w:val="20"/>
              </w:rPr>
              <w:t>Final version</w:t>
            </w:r>
          </w:p>
          <w:p w14:paraId="12FF8AB0" w14:textId="49E80C3B" w:rsidR="00094CB6" w:rsidRPr="00D76981" w:rsidRDefault="00094CB6">
            <w:pPr>
              <w:pStyle w:val="TableParagraph"/>
              <w:ind w:right="104"/>
              <w:rPr>
                <w:sz w:val="20"/>
              </w:rPr>
            </w:pPr>
          </w:p>
        </w:tc>
        <w:tc>
          <w:tcPr>
            <w:tcW w:w="1260" w:type="dxa"/>
            <w:shd w:val="clear" w:color="auto" w:fill="E1EED9"/>
          </w:tcPr>
          <w:p w14:paraId="70783C27" w14:textId="65D9F436" w:rsidR="00537543" w:rsidRDefault="00B06D77">
            <w:pPr>
              <w:pStyle w:val="TableParagraph"/>
              <w:ind w:right="51"/>
              <w:rPr>
                <w:sz w:val="20"/>
              </w:rPr>
            </w:pPr>
            <w:r>
              <w:rPr>
                <w:sz w:val="20"/>
              </w:rPr>
              <w:t>LIWG members, public</w:t>
            </w:r>
          </w:p>
        </w:tc>
        <w:tc>
          <w:tcPr>
            <w:tcW w:w="1170" w:type="dxa"/>
            <w:shd w:val="clear" w:color="auto" w:fill="E1EED9"/>
          </w:tcPr>
          <w:p w14:paraId="4FA8A98A" w14:textId="77777777" w:rsidR="00F824A0" w:rsidRDefault="00F824A0">
            <w:pPr>
              <w:pStyle w:val="TableParagraph"/>
              <w:rPr>
                <w:sz w:val="20"/>
              </w:rPr>
            </w:pPr>
          </w:p>
        </w:tc>
        <w:tc>
          <w:tcPr>
            <w:tcW w:w="1620" w:type="dxa"/>
            <w:shd w:val="clear" w:color="auto" w:fill="E1EED9"/>
          </w:tcPr>
          <w:p w14:paraId="147CF943" w14:textId="0E1414B5" w:rsidR="00F824A0" w:rsidRDefault="00B06D77">
            <w:pPr>
              <w:pStyle w:val="TableParagraph"/>
              <w:rPr>
                <w:sz w:val="20"/>
              </w:rPr>
            </w:pPr>
            <w:r>
              <w:rPr>
                <w:sz w:val="20"/>
              </w:rPr>
              <w:t>LIWG</w:t>
            </w:r>
          </w:p>
        </w:tc>
      </w:tr>
      <w:tr w:rsidR="000A3252" w14:paraId="3A4C563C" w14:textId="77777777" w:rsidTr="008B4BA9">
        <w:trPr>
          <w:trHeight w:hRule="exact" w:val="1441"/>
        </w:trPr>
        <w:tc>
          <w:tcPr>
            <w:tcW w:w="1279" w:type="dxa"/>
            <w:shd w:val="clear" w:color="auto" w:fill="E1EED9"/>
          </w:tcPr>
          <w:p w14:paraId="48970453" w14:textId="77777777" w:rsidR="000A3252" w:rsidRDefault="000A3252">
            <w:pPr>
              <w:pStyle w:val="TableParagraph"/>
              <w:rPr>
                <w:sz w:val="20"/>
              </w:rPr>
            </w:pPr>
          </w:p>
        </w:tc>
        <w:tc>
          <w:tcPr>
            <w:tcW w:w="1406" w:type="dxa"/>
            <w:tcBorders>
              <w:right w:val="single" w:sz="4" w:space="0" w:color="000000"/>
            </w:tcBorders>
            <w:shd w:val="clear" w:color="auto" w:fill="E1EED9"/>
          </w:tcPr>
          <w:p w14:paraId="648DAE8E" w14:textId="4E027E05" w:rsidR="000A3252" w:rsidRDefault="000A3252">
            <w:pPr>
              <w:pStyle w:val="TableParagraph"/>
              <w:rPr>
                <w:sz w:val="20"/>
              </w:rPr>
            </w:pPr>
            <w:r>
              <w:rPr>
                <w:sz w:val="20"/>
              </w:rPr>
              <w:t>Lessons learnt, experience sharing, good practices</w:t>
            </w:r>
          </w:p>
        </w:tc>
        <w:tc>
          <w:tcPr>
            <w:tcW w:w="1800" w:type="dxa"/>
            <w:tcBorders>
              <w:left w:val="single" w:sz="4" w:space="0" w:color="000000"/>
            </w:tcBorders>
            <w:shd w:val="clear" w:color="auto" w:fill="E1EED9"/>
          </w:tcPr>
          <w:p w14:paraId="6C92E888" w14:textId="77777777" w:rsidR="000A3252" w:rsidRDefault="000A3252">
            <w:pPr>
              <w:pStyle w:val="TableParagraph"/>
              <w:ind w:left="100" w:right="263"/>
              <w:rPr>
                <w:sz w:val="20"/>
              </w:rPr>
            </w:pPr>
            <w:r>
              <w:rPr>
                <w:sz w:val="20"/>
              </w:rPr>
              <w:t>LIWG Core Members meeting</w:t>
            </w:r>
          </w:p>
          <w:p w14:paraId="2A6E6597" w14:textId="4D6A66C9" w:rsidR="000A3252" w:rsidRPr="00D76981" w:rsidRDefault="000A3252">
            <w:pPr>
              <w:pStyle w:val="TableParagraph"/>
              <w:ind w:left="100" w:right="263"/>
              <w:rPr>
                <w:sz w:val="20"/>
              </w:rPr>
            </w:pPr>
            <w:r>
              <w:rPr>
                <w:sz w:val="20"/>
              </w:rPr>
              <w:t xml:space="preserve">Sharing events </w:t>
            </w:r>
          </w:p>
        </w:tc>
        <w:tc>
          <w:tcPr>
            <w:tcW w:w="1440" w:type="dxa"/>
            <w:shd w:val="clear" w:color="auto" w:fill="E1EED9"/>
          </w:tcPr>
          <w:p w14:paraId="723BC9FC" w14:textId="77777777" w:rsidR="00DD1DBA" w:rsidRPr="00D76981" w:rsidRDefault="00DD1DBA" w:rsidP="00DD1DBA">
            <w:pPr>
              <w:pStyle w:val="TableParagraph"/>
              <w:ind w:right="104"/>
              <w:rPr>
                <w:sz w:val="20"/>
              </w:rPr>
            </w:pPr>
            <w:r>
              <w:rPr>
                <w:sz w:val="20"/>
              </w:rPr>
              <w:t>Project’s implementation phase</w:t>
            </w:r>
          </w:p>
          <w:p w14:paraId="683C09D3" w14:textId="464CE765" w:rsidR="000A3252" w:rsidRPr="00D76981" w:rsidRDefault="000A3252">
            <w:pPr>
              <w:pStyle w:val="TableParagraph"/>
              <w:ind w:right="104"/>
              <w:rPr>
                <w:sz w:val="20"/>
              </w:rPr>
            </w:pPr>
          </w:p>
        </w:tc>
        <w:tc>
          <w:tcPr>
            <w:tcW w:w="1260" w:type="dxa"/>
            <w:shd w:val="clear" w:color="auto" w:fill="E1EED9"/>
          </w:tcPr>
          <w:p w14:paraId="6251D7CA" w14:textId="1A3F3B1E" w:rsidR="000A3252" w:rsidRDefault="000A3252">
            <w:pPr>
              <w:pStyle w:val="TableParagraph"/>
              <w:ind w:right="51"/>
              <w:rPr>
                <w:sz w:val="20"/>
              </w:rPr>
            </w:pPr>
            <w:r>
              <w:rPr>
                <w:sz w:val="20"/>
              </w:rPr>
              <w:t>LIWG Core Members</w:t>
            </w:r>
          </w:p>
        </w:tc>
        <w:tc>
          <w:tcPr>
            <w:tcW w:w="1170" w:type="dxa"/>
            <w:shd w:val="clear" w:color="auto" w:fill="E1EED9"/>
          </w:tcPr>
          <w:p w14:paraId="78D04F0C" w14:textId="77777777" w:rsidR="000A3252" w:rsidRDefault="000A3252">
            <w:pPr>
              <w:pStyle w:val="TableParagraph"/>
              <w:rPr>
                <w:sz w:val="20"/>
              </w:rPr>
            </w:pPr>
          </w:p>
        </w:tc>
        <w:tc>
          <w:tcPr>
            <w:tcW w:w="1620" w:type="dxa"/>
            <w:shd w:val="clear" w:color="auto" w:fill="E1EED9"/>
          </w:tcPr>
          <w:p w14:paraId="6A758A6D" w14:textId="0A5DD96A" w:rsidR="000A3252" w:rsidRDefault="000A3252">
            <w:pPr>
              <w:pStyle w:val="TableParagraph"/>
              <w:rPr>
                <w:sz w:val="20"/>
              </w:rPr>
            </w:pPr>
            <w:r>
              <w:rPr>
                <w:sz w:val="20"/>
              </w:rPr>
              <w:t>LIWG Secretariat with the CoP</w:t>
            </w:r>
          </w:p>
        </w:tc>
      </w:tr>
    </w:tbl>
    <w:p w14:paraId="63A4178F" w14:textId="77777777" w:rsidR="00147241" w:rsidRDefault="00147241" w:rsidP="00147241">
      <w:pPr>
        <w:tabs>
          <w:tab w:val="left" w:pos="1190"/>
        </w:tabs>
      </w:pPr>
    </w:p>
    <w:p w14:paraId="73A6D668" w14:textId="4330D80A" w:rsidR="00D76981" w:rsidRDefault="00D76981" w:rsidP="00D76981">
      <w:pPr>
        <w:tabs>
          <w:tab w:val="left" w:pos="1190"/>
        </w:tabs>
      </w:pPr>
    </w:p>
    <w:p w14:paraId="43DCBD3E" w14:textId="0654C38D" w:rsidR="008B4BA9" w:rsidRDefault="008B4BA9" w:rsidP="00D76981">
      <w:pPr>
        <w:tabs>
          <w:tab w:val="left" w:pos="1190"/>
        </w:tabs>
      </w:pPr>
    </w:p>
    <w:p w14:paraId="7CDEAB65" w14:textId="77777777" w:rsidR="008B4BA9" w:rsidRPr="00D76981" w:rsidRDefault="008B4BA9" w:rsidP="00D76981">
      <w:pPr>
        <w:tabs>
          <w:tab w:val="left" w:pos="1190"/>
        </w:tabs>
      </w:pPr>
    </w:p>
    <w:p w14:paraId="2A7AC800" w14:textId="1592634B" w:rsidR="00641A54" w:rsidRDefault="00A4753E">
      <w:pPr>
        <w:pStyle w:val="ListParagraph"/>
        <w:numPr>
          <w:ilvl w:val="1"/>
          <w:numId w:val="4"/>
        </w:numPr>
        <w:tabs>
          <w:tab w:val="left" w:pos="1190"/>
        </w:tabs>
        <w:spacing w:before="0"/>
        <w:ind w:hanging="383"/>
      </w:pPr>
      <w:r>
        <w:rPr>
          <w:color w:val="528135"/>
        </w:rPr>
        <w:t>Proposed strategy for</w:t>
      </w:r>
      <w:r>
        <w:rPr>
          <w:color w:val="528135"/>
          <w:spacing w:val="-11"/>
        </w:rPr>
        <w:t xml:space="preserve"> </w:t>
      </w:r>
      <w:r>
        <w:rPr>
          <w:color w:val="528135"/>
        </w:rPr>
        <w:t>consultation</w:t>
      </w:r>
    </w:p>
    <w:p w14:paraId="2A7AC806" w14:textId="119EEAEE" w:rsidR="00641A54" w:rsidRDefault="00954BA9" w:rsidP="00492A1D">
      <w:pPr>
        <w:pStyle w:val="BodyText"/>
        <w:spacing w:after="120"/>
        <w:ind w:left="0" w:right="30"/>
        <w:jc w:val="both"/>
      </w:pPr>
      <w:r>
        <w:t>A range of methods will be used to</w:t>
      </w:r>
      <w:r w:rsidR="00A4753E">
        <w:t xml:space="preserve"> consult with each of the stakeholder group</w:t>
      </w:r>
      <w:r>
        <w:t>, incl</w:t>
      </w:r>
      <w:r w:rsidR="00A4753E">
        <w:t xml:space="preserve">. </w:t>
      </w:r>
      <w:r>
        <w:t>i</w:t>
      </w:r>
      <w:r w:rsidR="00A4753E">
        <w:t>nterviews with stakeholders</w:t>
      </w:r>
      <w:r>
        <w:t>, s</w:t>
      </w:r>
      <w:r w:rsidR="00A4753E">
        <w:t xml:space="preserve">urveys, </w:t>
      </w:r>
      <w:r>
        <w:t>p</w:t>
      </w:r>
      <w:r w:rsidR="00A4753E">
        <w:t>ublic meetings, workshops, focus groups on specific</w:t>
      </w:r>
      <w:r w:rsidR="00A4753E">
        <w:rPr>
          <w:spacing w:val="-17"/>
        </w:rPr>
        <w:t xml:space="preserve"> </w:t>
      </w:r>
      <w:r w:rsidR="00A4753E">
        <w:t>topic</w:t>
      </w:r>
      <w:r>
        <w:t>s, or</w:t>
      </w:r>
      <w:r w:rsidR="00A4753E">
        <w:t xml:space="preserve"> traditional mechanisms for consultation and decision</w:t>
      </w:r>
      <w:r w:rsidR="00A4753E">
        <w:rPr>
          <w:spacing w:val="-17"/>
        </w:rPr>
        <w:t xml:space="preserve"> </w:t>
      </w:r>
      <w:r w:rsidR="00A4753E">
        <w:t>making</w:t>
      </w:r>
      <w:r w:rsidR="00982C7C">
        <w:t xml:space="preserve">, and to document and disseminate the outcomes of these consultations </w:t>
      </w:r>
      <w:r w:rsidR="0080162D">
        <w:t>(minutes, reports to IMC, media reports, etc.)</w:t>
      </w:r>
      <w:r>
        <w:t>:</w:t>
      </w:r>
    </w:p>
    <w:p w14:paraId="2056E442" w14:textId="0171FD18" w:rsidR="00FD3272" w:rsidRDefault="00FD3272" w:rsidP="006D07F3">
      <w:pPr>
        <w:pStyle w:val="ListParagraph"/>
        <w:numPr>
          <w:ilvl w:val="0"/>
          <w:numId w:val="29"/>
        </w:numPr>
        <w:tabs>
          <w:tab w:val="left" w:pos="880"/>
          <w:tab w:val="left" w:pos="881"/>
        </w:tabs>
        <w:spacing w:after="120"/>
        <w:ind w:left="270" w:right="30" w:hanging="270"/>
        <w:jc w:val="both"/>
      </w:pPr>
      <w:r w:rsidRPr="006D07F3">
        <w:rPr>
          <w:b/>
          <w:bCs/>
          <w:i/>
          <w:iCs/>
        </w:rPr>
        <w:t xml:space="preserve">Communities </w:t>
      </w:r>
      <w:r w:rsidRPr="006D07F3">
        <w:rPr>
          <w:b/>
          <w:bCs/>
        </w:rPr>
        <w:t>at local level including ethnics groups and women:</w:t>
      </w:r>
      <w:r w:rsidRPr="00763584">
        <w:t xml:space="preserve"> </w:t>
      </w:r>
      <w:r>
        <w:t xml:space="preserve">There will be </w:t>
      </w:r>
      <w:r w:rsidR="00D0302F">
        <w:t>consultations</w:t>
      </w:r>
      <w:r>
        <w:t xml:space="preserve"> at local level. Those </w:t>
      </w:r>
      <w:r w:rsidR="00D0302F">
        <w:t>consultations</w:t>
      </w:r>
      <w:r>
        <w:t xml:space="preserve"> will be organized </w:t>
      </w:r>
      <w:r w:rsidR="002A3C71">
        <w:t xml:space="preserve">at </w:t>
      </w:r>
      <w:r>
        <w:t xml:space="preserve">a suitable time for women, with separate groups. During monitoring and evaluation, </w:t>
      </w:r>
      <w:r w:rsidR="00767A7E">
        <w:t>communities might be interviewed with questionnaires and focus group discussion.</w:t>
      </w:r>
      <w:r>
        <w:t xml:space="preserve"> </w:t>
      </w:r>
      <w:r w:rsidR="009A552C">
        <w:t xml:space="preserve">Radio programs will also be </w:t>
      </w:r>
      <w:r w:rsidR="002A3C71">
        <w:t>used,</w:t>
      </w:r>
      <w:r w:rsidR="009A552C">
        <w:t xml:space="preserve"> and an application might be developed.</w:t>
      </w:r>
      <w:r w:rsidR="00DD1DBA">
        <w:t xml:space="preserve"> Ethnic languages will be used to ensure an effective and meaningful outreach</w:t>
      </w:r>
      <w:r w:rsidR="00982C7C">
        <w:t xml:space="preserve"> to ethnic communities</w:t>
      </w:r>
      <w:r w:rsidR="00DD1DBA">
        <w:t>.</w:t>
      </w:r>
    </w:p>
    <w:p w14:paraId="3BA7116D" w14:textId="2CF3D606" w:rsidR="00FD3272" w:rsidRDefault="00FD3272" w:rsidP="006D07F3">
      <w:pPr>
        <w:pStyle w:val="ListParagraph"/>
        <w:numPr>
          <w:ilvl w:val="0"/>
          <w:numId w:val="29"/>
        </w:numPr>
        <w:tabs>
          <w:tab w:val="left" w:pos="880"/>
          <w:tab w:val="left" w:pos="881"/>
        </w:tabs>
        <w:spacing w:after="120"/>
        <w:ind w:left="270" w:hanging="270"/>
        <w:jc w:val="both"/>
      </w:pPr>
      <w:r w:rsidRPr="006D07F3">
        <w:rPr>
          <w:b/>
          <w:bCs/>
          <w:i/>
          <w:iCs/>
        </w:rPr>
        <w:t xml:space="preserve">The </w:t>
      </w:r>
      <w:r w:rsidR="006D07F3" w:rsidRPr="006D07F3">
        <w:rPr>
          <w:b/>
          <w:bCs/>
          <w:i/>
          <w:iCs/>
        </w:rPr>
        <w:t>V</w:t>
      </w:r>
      <w:r w:rsidRPr="006D07F3">
        <w:rPr>
          <w:b/>
          <w:bCs/>
          <w:i/>
          <w:iCs/>
        </w:rPr>
        <w:t xml:space="preserve">illage </w:t>
      </w:r>
      <w:r w:rsidR="006D07F3" w:rsidRPr="006D07F3">
        <w:rPr>
          <w:b/>
          <w:bCs/>
          <w:i/>
          <w:iCs/>
        </w:rPr>
        <w:t>C</w:t>
      </w:r>
      <w:r w:rsidRPr="006D07F3">
        <w:rPr>
          <w:b/>
          <w:bCs/>
          <w:i/>
          <w:iCs/>
        </w:rPr>
        <w:t>hiefs</w:t>
      </w:r>
      <w:r w:rsidRPr="006D07F3">
        <w:rPr>
          <w:i/>
          <w:iCs/>
        </w:rPr>
        <w:t xml:space="preserve"> </w:t>
      </w:r>
      <w:r w:rsidR="00DD1DBA" w:rsidRPr="00970B11">
        <w:rPr>
          <w:b/>
          <w:bCs/>
          <w:i/>
          <w:iCs/>
        </w:rPr>
        <w:t>and ethnic leaders</w:t>
      </w:r>
      <w:r w:rsidR="00DD1DBA">
        <w:rPr>
          <w:i/>
          <w:iCs/>
        </w:rPr>
        <w:t xml:space="preserve"> </w:t>
      </w:r>
      <w:r w:rsidRPr="00767A7E">
        <w:t>will participate in trainings where participatory methods are applied.</w:t>
      </w:r>
      <w:r w:rsidR="00767A7E">
        <w:t xml:space="preserve"> During monitoring and evaluation, the village chiefs </w:t>
      </w:r>
      <w:r w:rsidR="0052332F">
        <w:t>will be</w:t>
      </w:r>
      <w:r w:rsidR="00767A7E">
        <w:t xml:space="preserve"> interviewed with questionnaires.</w:t>
      </w:r>
      <w:r w:rsidR="006F1940">
        <w:t xml:space="preserve"> They will also be consulted during IMC meetings.</w:t>
      </w:r>
    </w:p>
    <w:p w14:paraId="135458C5" w14:textId="445AC871" w:rsidR="00FD3272" w:rsidRPr="00496805" w:rsidRDefault="00FD3272" w:rsidP="006D07F3">
      <w:pPr>
        <w:pStyle w:val="ListParagraph"/>
        <w:numPr>
          <w:ilvl w:val="0"/>
          <w:numId w:val="29"/>
        </w:numPr>
        <w:tabs>
          <w:tab w:val="left" w:pos="880"/>
          <w:tab w:val="left" w:pos="881"/>
        </w:tabs>
        <w:spacing w:after="120"/>
        <w:ind w:left="270" w:hanging="270"/>
        <w:jc w:val="both"/>
      </w:pPr>
      <w:r w:rsidRPr="006D07F3">
        <w:rPr>
          <w:b/>
          <w:bCs/>
          <w:i/>
          <w:iCs/>
        </w:rPr>
        <w:t xml:space="preserve">The </w:t>
      </w:r>
      <w:r w:rsidR="006D07F3" w:rsidRPr="006D07F3">
        <w:rPr>
          <w:b/>
          <w:bCs/>
          <w:i/>
          <w:iCs/>
        </w:rPr>
        <w:t>V</w:t>
      </w:r>
      <w:r w:rsidRPr="006D07F3">
        <w:rPr>
          <w:b/>
          <w:bCs/>
          <w:i/>
          <w:iCs/>
        </w:rPr>
        <w:t xml:space="preserve">illage </w:t>
      </w:r>
      <w:r w:rsidR="006D07F3" w:rsidRPr="006D07F3">
        <w:rPr>
          <w:b/>
          <w:bCs/>
          <w:i/>
          <w:iCs/>
        </w:rPr>
        <w:t>M</w:t>
      </w:r>
      <w:r w:rsidRPr="006D07F3">
        <w:rPr>
          <w:b/>
          <w:bCs/>
          <w:i/>
          <w:iCs/>
        </w:rPr>
        <w:t>ediation</w:t>
      </w:r>
      <w:r w:rsidR="006D07F3" w:rsidRPr="006D07F3">
        <w:rPr>
          <w:b/>
          <w:bCs/>
          <w:i/>
          <w:iCs/>
        </w:rPr>
        <w:t xml:space="preserve"> C</w:t>
      </w:r>
      <w:r w:rsidRPr="006D07F3">
        <w:rPr>
          <w:b/>
          <w:bCs/>
          <w:i/>
          <w:iCs/>
        </w:rPr>
        <w:t>ommittees (VMC)</w:t>
      </w:r>
      <w:r w:rsidRPr="00763584">
        <w:t xml:space="preserve"> </w:t>
      </w:r>
      <w:r w:rsidR="00767A7E" w:rsidRPr="00767A7E">
        <w:t>will participate in trainings where participatory methods are applied</w:t>
      </w:r>
      <w:r w:rsidR="00767A7E">
        <w:t xml:space="preserve">. During monitoring and evaluation, </w:t>
      </w:r>
      <w:r w:rsidR="0052332F">
        <w:t>they will</w:t>
      </w:r>
      <w:r w:rsidR="00767A7E">
        <w:t xml:space="preserve"> be interviewed with questionnaires. The</w:t>
      </w:r>
      <w:r w:rsidR="0052332F">
        <w:t xml:space="preserve"> VCMs the</w:t>
      </w:r>
      <w:r w:rsidR="00767A7E">
        <w:t>mselves will use tradition</w:t>
      </w:r>
      <w:r w:rsidR="0052332F">
        <w:t>al</w:t>
      </w:r>
      <w:r w:rsidR="00767A7E">
        <w:t xml:space="preserve"> mechanisms for consultation and decision making </w:t>
      </w:r>
      <w:r w:rsidR="00767A7E" w:rsidRPr="00496805">
        <w:t xml:space="preserve">in case </w:t>
      </w:r>
      <w:r w:rsidR="009A552C" w:rsidRPr="00496805">
        <w:t xml:space="preserve">legal </w:t>
      </w:r>
      <w:r w:rsidR="0052332F" w:rsidRPr="00496805">
        <w:t>advic</w:t>
      </w:r>
      <w:r w:rsidR="0052332F">
        <w:t>e is</w:t>
      </w:r>
      <w:r w:rsidR="009A552C" w:rsidRPr="00496805">
        <w:t xml:space="preserve"> required </w:t>
      </w:r>
      <w:r w:rsidR="0052332F">
        <w:t>by</w:t>
      </w:r>
      <w:r w:rsidR="009A552C" w:rsidRPr="00496805">
        <w:t xml:space="preserve"> the local communities.</w:t>
      </w:r>
      <w:r w:rsidR="006F1940" w:rsidRPr="00496805">
        <w:t xml:space="preserve"> </w:t>
      </w:r>
    </w:p>
    <w:p w14:paraId="25DE2CB3" w14:textId="489FD803" w:rsidR="00FD3272" w:rsidRPr="00496805" w:rsidRDefault="00FD3272" w:rsidP="006D07F3">
      <w:pPr>
        <w:pStyle w:val="ListParagraph"/>
        <w:numPr>
          <w:ilvl w:val="0"/>
          <w:numId w:val="29"/>
        </w:numPr>
        <w:tabs>
          <w:tab w:val="left" w:pos="880"/>
          <w:tab w:val="left" w:pos="881"/>
        </w:tabs>
        <w:spacing w:after="120"/>
        <w:ind w:left="270" w:hanging="270"/>
        <w:jc w:val="both"/>
      </w:pPr>
      <w:r w:rsidRPr="006D07F3">
        <w:rPr>
          <w:b/>
          <w:bCs/>
          <w:i/>
          <w:iCs/>
        </w:rPr>
        <w:t xml:space="preserve">The </w:t>
      </w:r>
      <w:r w:rsidR="006D07F3" w:rsidRPr="006D07F3">
        <w:rPr>
          <w:b/>
          <w:bCs/>
          <w:i/>
          <w:iCs/>
        </w:rPr>
        <w:t>P</w:t>
      </w:r>
      <w:r w:rsidRPr="006D07F3">
        <w:rPr>
          <w:b/>
          <w:bCs/>
          <w:i/>
          <w:iCs/>
        </w:rPr>
        <w:t>aralegals</w:t>
      </w:r>
      <w:r w:rsidRPr="00763584">
        <w:t xml:space="preserve"> </w:t>
      </w:r>
      <w:r w:rsidR="009A552C" w:rsidRPr="00767A7E">
        <w:t>will participate in trainings where participatory methods are applied</w:t>
      </w:r>
      <w:r w:rsidR="009A552C">
        <w:t xml:space="preserve">. During monitoring and evaluation, paralegals </w:t>
      </w:r>
      <w:r w:rsidR="0052332F">
        <w:t>will be</w:t>
      </w:r>
      <w:r w:rsidR="009A552C">
        <w:t xml:space="preserve"> interviewed with questionnaires. Themselves</w:t>
      </w:r>
      <w:r w:rsidR="0052332F">
        <w:t xml:space="preserve"> they will</w:t>
      </w:r>
      <w:r w:rsidR="009A552C">
        <w:t xml:space="preserve"> use tradition</w:t>
      </w:r>
      <w:r w:rsidR="0052332F">
        <w:t>al</w:t>
      </w:r>
      <w:r w:rsidR="009A552C">
        <w:t xml:space="preserve"> mechanisms for </w:t>
      </w:r>
      <w:r w:rsidR="009A552C" w:rsidRPr="00496805">
        <w:t>consultation in case legal advi</w:t>
      </w:r>
      <w:r w:rsidR="0052332F">
        <w:t>ce is</w:t>
      </w:r>
      <w:r w:rsidR="009A552C" w:rsidRPr="00496805">
        <w:t xml:space="preserve"> required </w:t>
      </w:r>
      <w:r w:rsidR="0052332F">
        <w:t>by</w:t>
      </w:r>
      <w:r w:rsidR="009A552C" w:rsidRPr="00496805">
        <w:t xml:space="preserve"> the local communities.</w:t>
      </w:r>
      <w:r w:rsidR="006F1940" w:rsidRPr="00496805">
        <w:t xml:space="preserve"> </w:t>
      </w:r>
    </w:p>
    <w:p w14:paraId="57658C2B" w14:textId="0CE3B01F" w:rsidR="00FD3272" w:rsidRPr="00763584" w:rsidRDefault="00FD3272" w:rsidP="006D07F3">
      <w:pPr>
        <w:pStyle w:val="ListParagraph"/>
        <w:numPr>
          <w:ilvl w:val="0"/>
          <w:numId w:val="29"/>
        </w:numPr>
        <w:tabs>
          <w:tab w:val="left" w:pos="880"/>
          <w:tab w:val="left" w:pos="881"/>
        </w:tabs>
        <w:spacing w:after="120"/>
        <w:ind w:left="270" w:hanging="270"/>
        <w:jc w:val="both"/>
      </w:pPr>
      <w:r w:rsidRPr="006D07F3">
        <w:rPr>
          <w:b/>
          <w:bCs/>
          <w:i/>
          <w:iCs/>
        </w:rPr>
        <w:t>The Civil Society Organizations (LIWG members)</w:t>
      </w:r>
      <w:r w:rsidRPr="00496805">
        <w:t xml:space="preserve"> </w:t>
      </w:r>
      <w:r w:rsidR="009A552C" w:rsidRPr="00496805">
        <w:t xml:space="preserve">will be consulted </w:t>
      </w:r>
      <w:r w:rsidR="0052332F">
        <w:t>with</w:t>
      </w:r>
      <w:r w:rsidR="009A552C" w:rsidRPr="00496805">
        <w:t xml:space="preserve"> different means of communication</w:t>
      </w:r>
      <w:r w:rsidR="009A552C">
        <w:t xml:space="preserve"> such as e</w:t>
      </w:r>
      <w:r w:rsidR="0052332F">
        <w:t>-</w:t>
      </w:r>
      <w:r w:rsidR="009A552C">
        <w:t>mails</w:t>
      </w:r>
      <w:r w:rsidR="0052332F">
        <w:t xml:space="preserve">, social media, digital platforms </w:t>
      </w:r>
      <w:r w:rsidR="009A552C">
        <w:t xml:space="preserve">and </w:t>
      </w:r>
      <w:r w:rsidR="0052332F">
        <w:t xml:space="preserve">f2f </w:t>
      </w:r>
      <w:r w:rsidR="009A552C">
        <w:t xml:space="preserve">meetings. They will </w:t>
      </w:r>
      <w:r w:rsidR="009A552C" w:rsidRPr="00767A7E">
        <w:t>participate in trainings where participatory methods are applied</w:t>
      </w:r>
      <w:r w:rsidR="009A552C">
        <w:t xml:space="preserve">. During monitoring and evaluation, communities </w:t>
      </w:r>
      <w:r w:rsidR="0052332F">
        <w:t>will</w:t>
      </w:r>
      <w:r w:rsidR="009A552C">
        <w:t xml:space="preserve"> be interviewed with questionnaires and focus group discussion.</w:t>
      </w:r>
    </w:p>
    <w:p w14:paraId="6DBF2FDA" w14:textId="4870A8B0" w:rsidR="00FD3272" w:rsidRPr="00763584" w:rsidRDefault="00FD3272" w:rsidP="006D07F3">
      <w:pPr>
        <w:pStyle w:val="ListParagraph"/>
        <w:numPr>
          <w:ilvl w:val="0"/>
          <w:numId w:val="29"/>
        </w:numPr>
        <w:tabs>
          <w:tab w:val="left" w:pos="880"/>
          <w:tab w:val="left" w:pos="881"/>
        </w:tabs>
        <w:spacing w:after="120"/>
        <w:ind w:left="270" w:hanging="270"/>
        <w:jc w:val="both"/>
      </w:pPr>
      <w:r w:rsidRPr="006D07F3">
        <w:rPr>
          <w:b/>
          <w:bCs/>
          <w:i/>
          <w:iCs/>
        </w:rPr>
        <w:t>Legal Aid Clinics:</w:t>
      </w:r>
      <w:r w:rsidRPr="006D07F3">
        <w:rPr>
          <w:i/>
          <w:iCs/>
        </w:rPr>
        <w:t xml:space="preserve"> </w:t>
      </w:r>
      <w:r w:rsidR="009A552C" w:rsidRPr="009A552C">
        <w:t>Lawyers</w:t>
      </w:r>
      <w:r w:rsidR="009A552C" w:rsidRPr="006D07F3">
        <w:rPr>
          <w:i/>
          <w:iCs/>
        </w:rPr>
        <w:t xml:space="preserve"> </w:t>
      </w:r>
      <w:r w:rsidR="009A552C" w:rsidRPr="00767A7E">
        <w:t>will participate in trainings where participatory methods are applied</w:t>
      </w:r>
      <w:r w:rsidR="009A552C">
        <w:t xml:space="preserve">. During monitoring and evaluation, lawyers </w:t>
      </w:r>
      <w:r w:rsidR="0052332F">
        <w:t>will</w:t>
      </w:r>
      <w:r w:rsidR="009A552C">
        <w:t xml:space="preserve"> be interviewed with questionnaires.</w:t>
      </w:r>
    </w:p>
    <w:p w14:paraId="5A9B9D0E" w14:textId="342D2331" w:rsidR="00FD3272" w:rsidRDefault="00FD3272" w:rsidP="006D07F3">
      <w:pPr>
        <w:pStyle w:val="ListParagraph"/>
        <w:numPr>
          <w:ilvl w:val="0"/>
          <w:numId w:val="29"/>
        </w:numPr>
        <w:tabs>
          <w:tab w:val="left" w:pos="880"/>
          <w:tab w:val="left" w:pos="881"/>
        </w:tabs>
        <w:spacing w:after="120"/>
        <w:ind w:left="270" w:hanging="270"/>
        <w:jc w:val="both"/>
      </w:pPr>
      <w:r w:rsidRPr="006D07F3">
        <w:rPr>
          <w:b/>
          <w:bCs/>
          <w:i/>
          <w:iCs/>
        </w:rPr>
        <w:t xml:space="preserve">The </w:t>
      </w:r>
      <w:r w:rsidR="0052332F" w:rsidRPr="006D07F3">
        <w:rPr>
          <w:b/>
          <w:bCs/>
          <w:i/>
          <w:iCs/>
        </w:rPr>
        <w:t>D</w:t>
      </w:r>
      <w:r w:rsidRPr="006D07F3">
        <w:rPr>
          <w:b/>
          <w:bCs/>
          <w:i/>
          <w:iCs/>
        </w:rPr>
        <w:t xml:space="preserve">istrict </w:t>
      </w:r>
      <w:r w:rsidR="0052332F" w:rsidRPr="006D07F3">
        <w:rPr>
          <w:b/>
          <w:bCs/>
          <w:i/>
          <w:iCs/>
        </w:rPr>
        <w:t>A</w:t>
      </w:r>
      <w:r w:rsidRPr="006D07F3">
        <w:rPr>
          <w:b/>
          <w:bCs/>
          <w:i/>
          <w:iCs/>
        </w:rPr>
        <w:t>uthorities</w:t>
      </w:r>
      <w:r w:rsidRPr="006D07F3">
        <w:rPr>
          <w:i/>
          <w:iCs/>
        </w:rPr>
        <w:t xml:space="preserve"> </w:t>
      </w:r>
      <w:r w:rsidR="009A552C" w:rsidRPr="00767A7E">
        <w:t>will participate in trainings where participatory methods are applied</w:t>
      </w:r>
      <w:r w:rsidR="009A552C">
        <w:t xml:space="preserve">. During monitoring and evaluation, they </w:t>
      </w:r>
      <w:r w:rsidR="0052332F">
        <w:t>will</w:t>
      </w:r>
      <w:r w:rsidR="009A552C">
        <w:t xml:space="preserve"> be interviewed with questionnaires. They will also be consulted during IMC meetings.</w:t>
      </w:r>
    </w:p>
    <w:p w14:paraId="3C8F1E7D" w14:textId="7041E8B2" w:rsidR="009A552C" w:rsidRPr="000C2A96" w:rsidRDefault="009A552C" w:rsidP="008B4BA9">
      <w:pPr>
        <w:pStyle w:val="ListParagraph"/>
        <w:numPr>
          <w:ilvl w:val="0"/>
          <w:numId w:val="29"/>
        </w:numPr>
        <w:tabs>
          <w:tab w:val="left" w:pos="880"/>
          <w:tab w:val="left" w:pos="881"/>
        </w:tabs>
        <w:spacing w:after="120"/>
        <w:ind w:left="270" w:hanging="270"/>
        <w:jc w:val="both"/>
      </w:pPr>
      <w:r w:rsidRPr="006D07F3">
        <w:rPr>
          <w:b/>
          <w:bCs/>
          <w:i/>
          <w:iCs/>
        </w:rPr>
        <w:t xml:space="preserve">The </w:t>
      </w:r>
      <w:r w:rsidR="0052332F" w:rsidRPr="006D07F3">
        <w:rPr>
          <w:b/>
          <w:bCs/>
          <w:i/>
          <w:iCs/>
        </w:rPr>
        <w:t>D</w:t>
      </w:r>
      <w:r w:rsidRPr="006D07F3">
        <w:rPr>
          <w:b/>
          <w:bCs/>
          <w:i/>
          <w:iCs/>
        </w:rPr>
        <w:t>istrict</w:t>
      </w:r>
      <w:r w:rsidR="0052332F" w:rsidRPr="006D07F3">
        <w:rPr>
          <w:b/>
          <w:bCs/>
          <w:i/>
          <w:iCs/>
        </w:rPr>
        <w:t xml:space="preserve"> Au</w:t>
      </w:r>
      <w:r w:rsidRPr="006D07F3">
        <w:rPr>
          <w:b/>
          <w:bCs/>
          <w:i/>
          <w:iCs/>
        </w:rPr>
        <w:t xml:space="preserve">thorities </w:t>
      </w:r>
      <w:proofErr w:type="spellStart"/>
      <w:r w:rsidRPr="006D07F3">
        <w:rPr>
          <w:b/>
          <w:bCs/>
          <w:i/>
          <w:iCs/>
        </w:rPr>
        <w:t>DaFO</w:t>
      </w:r>
      <w:proofErr w:type="spellEnd"/>
      <w:r w:rsidRPr="006D07F3">
        <w:rPr>
          <w:i/>
          <w:iCs/>
        </w:rPr>
        <w:t xml:space="preserve"> </w:t>
      </w:r>
      <w:r w:rsidRPr="000C2A96">
        <w:t xml:space="preserve">will </w:t>
      </w:r>
      <w:r w:rsidR="006F1940">
        <w:t>participate in</w:t>
      </w:r>
      <w:r w:rsidRPr="000C2A96">
        <w:t xml:space="preserve"> training</w:t>
      </w:r>
      <w:r>
        <w:t xml:space="preserve"> </w:t>
      </w:r>
      <w:r w:rsidRPr="00767A7E">
        <w:t>where participatory methods are applied</w:t>
      </w:r>
      <w:r w:rsidRPr="000C2A96">
        <w:t xml:space="preserve">. </w:t>
      </w:r>
    </w:p>
    <w:p w14:paraId="599175EE" w14:textId="5963AEE6" w:rsidR="009A552C" w:rsidRPr="000C2A96" w:rsidRDefault="009A552C" w:rsidP="008B4BA9">
      <w:pPr>
        <w:pStyle w:val="ListParagraph"/>
        <w:numPr>
          <w:ilvl w:val="0"/>
          <w:numId w:val="29"/>
        </w:numPr>
        <w:tabs>
          <w:tab w:val="left" w:pos="880"/>
          <w:tab w:val="left" w:pos="881"/>
        </w:tabs>
        <w:spacing w:after="120"/>
        <w:ind w:left="270" w:hanging="270"/>
        <w:jc w:val="both"/>
      </w:pPr>
      <w:r w:rsidRPr="006D07F3">
        <w:rPr>
          <w:b/>
          <w:bCs/>
          <w:i/>
          <w:iCs/>
        </w:rPr>
        <w:t>Provincial People Assembly</w:t>
      </w:r>
      <w:r w:rsidRPr="006D07F3">
        <w:rPr>
          <w:i/>
          <w:iCs/>
        </w:rPr>
        <w:t xml:space="preserve"> </w:t>
      </w:r>
      <w:r w:rsidRPr="000C2A96">
        <w:t xml:space="preserve">will </w:t>
      </w:r>
      <w:r w:rsidR="006F1940">
        <w:t>participate in</w:t>
      </w:r>
      <w:r w:rsidRPr="000C2A96">
        <w:t xml:space="preserve"> training</w:t>
      </w:r>
      <w:r w:rsidR="006F1940">
        <w:t xml:space="preserve"> </w:t>
      </w:r>
      <w:r w:rsidR="006F1940" w:rsidRPr="00767A7E">
        <w:t>where participatory methods are applied</w:t>
      </w:r>
      <w:r w:rsidR="006F1940" w:rsidRPr="000C2A96">
        <w:t xml:space="preserve">. </w:t>
      </w:r>
    </w:p>
    <w:p w14:paraId="3C66011B" w14:textId="1AB597BC" w:rsidR="009A552C" w:rsidRPr="006D07F3" w:rsidRDefault="009A552C" w:rsidP="008B4BA9">
      <w:pPr>
        <w:pStyle w:val="ListParagraph"/>
        <w:numPr>
          <w:ilvl w:val="0"/>
          <w:numId w:val="29"/>
        </w:numPr>
        <w:tabs>
          <w:tab w:val="left" w:pos="880"/>
          <w:tab w:val="left" w:pos="881"/>
        </w:tabs>
        <w:spacing w:after="120"/>
        <w:ind w:left="270" w:hanging="270"/>
        <w:jc w:val="both"/>
        <w:rPr>
          <w:i/>
          <w:iCs/>
        </w:rPr>
      </w:pPr>
      <w:r w:rsidRPr="006D07F3">
        <w:rPr>
          <w:b/>
          <w:bCs/>
          <w:i/>
          <w:iCs/>
        </w:rPr>
        <w:t>The Provincial Authorities PAFO</w:t>
      </w:r>
      <w:r w:rsidRPr="006D07F3">
        <w:rPr>
          <w:i/>
          <w:iCs/>
        </w:rPr>
        <w:t xml:space="preserve"> </w:t>
      </w:r>
      <w:r w:rsidRPr="000C2A96">
        <w:t xml:space="preserve">will </w:t>
      </w:r>
      <w:r w:rsidR="006F1940">
        <w:t>participate in</w:t>
      </w:r>
      <w:r w:rsidR="006F1940" w:rsidRPr="000C2A96">
        <w:t xml:space="preserve"> </w:t>
      </w:r>
      <w:r w:rsidRPr="000C2A96">
        <w:t>training</w:t>
      </w:r>
      <w:r w:rsidR="006F1940">
        <w:t xml:space="preserve"> </w:t>
      </w:r>
      <w:r w:rsidR="006F1940" w:rsidRPr="00767A7E">
        <w:t>where participatory methods are applied</w:t>
      </w:r>
      <w:r w:rsidR="006F1940">
        <w:t>.</w:t>
      </w:r>
    </w:p>
    <w:p w14:paraId="523C93B5" w14:textId="77777777" w:rsidR="006F1940" w:rsidRDefault="009A552C" w:rsidP="008B4BA9">
      <w:pPr>
        <w:pStyle w:val="ListParagraph"/>
        <w:numPr>
          <w:ilvl w:val="0"/>
          <w:numId w:val="29"/>
        </w:numPr>
        <w:tabs>
          <w:tab w:val="left" w:pos="880"/>
          <w:tab w:val="left" w:pos="881"/>
        </w:tabs>
        <w:spacing w:after="120"/>
        <w:ind w:left="270" w:hanging="270"/>
        <w:jc w:val="both"/>
      </w:pPr>
      <w:r w:rsidRPr="006D07F3">
        <w:rPr>
          <w:b/>
          <w:bCs/>
          <w:i/>
          <w:iCs/>
        </w:rPr>
        <w:t xml:space="preserve">The Provincial Authorities PONRE and </w:t>
      </w:r>
      <w:proofErr w:type="spellStart"/>
      <w:r w:rsidRPr="006D07F3">
        <w:rPr>
          <w:b/>
          <w:bCs/>
          <w:i/>
          <w:iCs/>
        </w:rPr>
        <w:t>PoJ</w:t>
      </w:r>
      <w:proofErr w:type="spellEnd"/>
      <w:r w:rsidRPr="006D07F3">
        <w:rPr>
          <w:i/>
          <w:iCs/>
        </w:rPr>
        <w:t xml:space="preserve"> </w:t>
      </w:r>
      <w:r w:rsidRPr="000C2A96">
        <w:t>will</w:t>
      </w:r>
      <w:r w:rsidR="006F1940">
        <w:t xml:space="preserve"> participate in </w:t>
      </w:r>
      <w:r w:rsidR="006F1940" w:rsidRPr="000C2A96">
        <w:t>training</w:t>
      </w:r>
      <w:r w:rsidR="006F1940">
        <w:t xml:space="preserve"> </w:t>
      </w:r>
      <w:r w:rsidR="006F1940" w:rsidRPr="00767A7E">
        <w:t>where participatory methods are applied</w:t>
      </w:r>
      <w:r w:rsidR="006F1940">
        <w:t>. They will also be consulted during IMC meetings.</w:t>
      </w:r>
    </w:p>
    <w:p w14:paraId="5C96F025" w14:textId="15ADAE03" w:rsidR="006F1940" w:rsidRDefault="009A552C" w:rsidP="008B4BA9">
      <w:pPr>
        <w:pStyle w:val="ListParagraph"/>
        <w:numPr>
          <w:ilvl w:val="0"/>
          <w:numId w:val="29"/>
        </w:numPr>
        <w:tabs>
          <w:tab w:val="left" w:pos="880"/>
          <w:tab w:val="left" w:pos="881"/>
        </w:tabs>
        <w:spacing w:after="120"/>
        <w:ind w:left="270" w:hanging="270"/>
        <w:jc w:val="both"/>
      </w:pPr>
      <w:r w:rsidRPr="006D07F3">
        <w:rPr>
          <w:b/>
          <w:bCs/>
          <w:i/>
          <w:iCs/>
        </w:rPr>
        <w:t xml:space="preserve">The Central </w:t>
      </w:r>
      <w:r w:rsidR="006D07F3" w:rsidRPr="006D07F3">
        <w:rPr>
          <w:b/>
          <w:bCs/>
          <w:i/>
          <w:iCs/>
        </w:rPr>
        <w:t>A</w:t>
      </w:r>
      <w:r w:rsidRPr="006D07F3">
        <w:rPr>
          <w:b/>
          <w:bCs/>
          <w:i/>
          <w:iCs/>
        </w:rPr>
        <w:t xml:space="preserve">uthorities of </w:t>
      </w:r>
      <w:proofErr w:type="spellStart"/>
      <w:r w:rsidRPr="006D07F3">
        <w:rPr>
          <w:b/>
          <w:bCs/>
          <w:i/>
          <w:iCs/>
        </w:rPr>
        <w:t>MoNRE</w:t>
      </w:r>
      <w:proofErr w:type="spellEnd"/>
      <w:r w:rsidRPr="006D07F3">
        <w:rPr>
          <w:i/>
          <w:iCs/>
        </w:rPr>
        <w:t xml:space="preserve"> </w:t>
      </w:r>
      <w:r w:rsidR="006F1940" w:rsidRPr="000C2A96">
        <w:t>will</w:t>
      </w:r>
      <w:r w:rsidR="006F1940">
        <w:t xml:space="preserve"> be consulted during IMC meetings.</w:t>
      </w:r>
    </w:p>
    <w:p w14:paraId="670EC457" w14:textId="2512BCDF" w:rsidR="009A552C" w:rsidRDefault="009A552C" w:rsidP="008B4BA9">
      <w:pPr>
        <w:pStyle w:val="ListParagraph"/>
        <w:numPr>
          <w:ilvl w:val="0"/>
          <w:numId w:val="29"/>
        </w:numPr>
        <w:tabs>
          <w:tab w:val="left" w:pos="880"/>
          <w:tab w:val="left" w:pos="881"/>
        </w:tabs>
        <w:spacing w:after="120"/>
        <w:ind w:left="270" w:hanging="270"/>
        <w:jc w:val="both"/>
      </w:pPr>
      <w:r w:rsidRPr="006D07F3">
        <w:rPr>
          <w:b/>
          <w:bCs/>
          <w:i/>
          <w:iCs/>
        </w:rPr>
        <w:t xml:space="preserve">The Central </w:t>
      </w:r>
      <w:r w:rsidR="006D07F3" w:rsidRPr="006D07F3">
        <w:rPr>
          <w:b/>
          <w:bCs/>
          <w:i/>
          <w:iCs/>
        </w:rPr>
        <w:t>A</w:t>
      </w:r>
      <w:r w:rsidRPr="006D07F3">
        <w:rPr>
          <w:b/>
          <w:bCs/>
          <w:i/>
          <w:iCs/>
        </w:rPr>
        <w:t xml:space="preserve">uthorities of </w:t>
      </w:r>
      <w:proofErr w:type="spellStart"/>
      <w:r w:rsidRPr="006D07F3">
        <w:rPr>
          <w:b/>
          <w:bCs/>
          <w:i/>
          <w:iCs/>
        </w:rPr>
        <w:t>MoJ</w:t>
      </w:r>
      <w:proofErr w:type="spellEnd"/>
      <w:r w:rsidRPr="006D07F3">
        <w:rPr>
          <w:i/>
          <w:iCs/>
        </w:rPr>
        <w:t xml:space="preserve"> </w:t>
      </w:r>
      <w:r w:rsidRPr="000C2A96">
        <w:t xml:space="preserve">will </w:t>
      </w:r>
      <w:r w:rsidR="006F1940">
        <w:t>be consulted during IMC meetings.</w:t>
      </w:r>
    </w:p>
    <w:p w14:paraId="1D60AB54" w14:textId="7023432C" w:rsidR="00E1733D" w:rsidRPr="00D76981" w:rsidRDefault="00E1733D" w:rsidP="008B4BA9">
      <w:pPr>
        <w:tabs>
          <w:tab w:val="left" w:pos="820"/>
          <w:tab w:val="left" w:pos="821"/>
        </w:tabs>
        <w:jc w:val="both"/>
      </w:pPr>
      <w:r>
        <w:t xml:space="preserve">Key elements of the consultation </w:t>
      </w:r>
      <w:r w:rsidR="001A7959">
        <w:t>s</w:t>
      </w:r>
      <w:r>
        <w:t>trategy at different project stages will be:</w:t>
      </w:r>
    </w:p>
    <w:p w14:paraId="2A7AC809" w14:textId="77777777" w:rsidR="00641A54" w:rsidRDefault="00641A54">
      <w:pPr>
        <w:pStyle w:val="BodyText"/>
        <w:spacing w:before="10" w:after="1"/>
        <w:ind w:left="0"/>
        <w:rPr>
          <w:i/>
          <w:sz w:val="9"/>
        </w:rPr>
      </w:pPr>
    </w:p>
    <w:tbl>
      <w:tblPr>
        <w:tblW w:w="98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714"/>
        <w:gridCol w:w="1488"/>
        <w:gridCol w:w="1392"/>
        <w:gridCol w:w="1902"/>
        <w:gridCol w:w="1601"/>
      </w:tblGrid>
      <w:tr w:rsidR="00641A54" w14:paraId="2A7AC810" w14:textId="77777777" w:rsidTr="00970B11">
        <w:trPr>
          <w:trHeight w:hRule="exact" w:val="829"/>
        </w:trPr>
        <w:tc>
          <w:tcPr>
            <w:tcW w:w="1706" w:type="dxa"/>
            <w:shd w:val="clear" w:color="auto" w:fill="E1EED9"/>
          </w:tcPr>
          <w:p w14:paraId="2A7AC80A" w14:textId="77777777" w:rsidR="00641A54" w:rsidRDefault="00A4753E">
            <w:pPr>
              <w:pStyle w:val="TableParagraph"/>
              <w:rPr>
                <w:b/>
                <w:sz w:val="20"/>
              </w:rPr>
            </w:pPr>
            <w:r>
              <w:rPr>
                <w:b/>
                <w:sz w:val="20"/>
              </w:rPr>
              <w:t>Project stage</w:t>
            </w:r>
          </w:p>
        </w:tc>
        <w:tc>
          <w:tcPr>
            <w:tcW w:w="1714" w:type="dxa"/>
            <w:shd w:val="clear" w:color="auto" w:fill="E1EED9"/>
          </w:tcPr>
          <w:p w14:paraId="2A7AC80B" w14:textId="77777777" w:rsidR="00641A54" w:rsidRDefault="00A4753E" w:rsidP="001A7959">
            <w:pPr>
              <w:pStyle w:val="TableParagraph"/>
              <w:rPr>
                <w:b/>
                <w:sz w:val="20"/>
              </w:rPr>
            </w:pPr>
            <w:r>
              <w:rPr>
                <w:b/>
                <w:sz w:val="20"/>
              </w:rPr>
              <w:t xml:space="preserve">Topic of </w:t>
            </w:r>
            <w:r w:rsidRPr="001A7959">
              <w:rPr>
                <w:b/>
                <w:sz w:val="20"/>
              </w:rPr>
              <w:t>consultation</w:t>
            </w:r>
          </w:p>
        </w:tc>
        <w:tc>
          <w:tcPr>
            <w:tcW w:w="1488" w:type="dxa"/>
            <w:shd w:val="clear" w:color="auto" w:fill="E1EED9"/>
          </w:tcPr>
          <w:p w14:paraId="2A7AC80C" w14:textId="77777777" w:rsidR="00641A54" w:rsidRDefault="00A4753E" w:rsidP="001A7959">
            <w:pPr>
              <w:pStyle w:val="TableParagraph"/>
              <w:rPr>
                <w:b/>
                <w:sz w:val="20"/>
              </w:rPr>
            </w:pPr>
            <w:r>
              <w:rPr>
                <w:b/>
                <w:sz w:val="20"/>
              </w:rPr>
              <w:t>Method used</w:t>
            </w:r>
          </w:p>
        </w:tc>
        <w:tc>
          <w:tcPr>
            <w:tcW w:w="1392" w:type="dxa"/>
            <w:shd w:val="clear" w:color="auto" w:fill="E1EED9"/>
          </w:tcPr>
          <w:p w14:paraId="2A7AC80D" w14:textId="77777777" w:rsidR="00641A54" w:rsidRDefault="00A4753E" w:rsidP="001A7959">
            <w:pPr>
              <w:pStyle w:val="TableParagraph"/>
              <w:ind w:right="311"/>
              <w:jc w:val="center"/>
              <w:rPr>
                <w:b/>
                <w:sz w:val="20"/>
              </w:rPr>
            </w:pPr>
            <w:r>
              <w:rPr>
                <w:b/>
                <w:sz w:val="20"/>
              </w:rPr>
              <w:t>Timetable: Location and dates</w:t>
            </w:r>
          </w:p>
        </w:tc>
        <w:tc>
          <w:tcPr>
            <w:tcW w:w="1902" w:type="dxa"/>
            <w:shd w:val="clear" w:color="auto" w:fill="E1EED9"/>
          </w:tcPr>
          <w:p w14:paraId="2A7AC80E" w14:textId="77777777" w:rsidR="00641A54" w:rsidRDefault="00A4753E" w:rsidP="001A7959">
            <w:pPr>
              <w:pStyle w:val="TableParagraph"/>
              <w:rPr>
                <w:b/>
                <w:sz w:val="20"/>
              </w:rPr>
            </w:pPr>
            <w:r>
              <w:rPr>
                <w:b/>
                <w:sz w:val="20"/>
              </w:rPr>
              <w:t xml:space="preserve">Target </w:t>
            </w:r>
            <w:r w:rsidRPr="001A7959">
              <w:rPr>
                <w:b/>
                <w:sz w:val="20"/>
              </w:rPr>
              <w:t>stakeholders</w:t>
            </w:r>
          </w:p>
        </w:tc>
        <w:tc>
          <w:tcPr>
            <w:tcW w:w="1601" w:type="dxa"/>
            <w:shd w:val="clear" w:color="auto" w:fill="E1EED9"/>
          </w:tcPr>
          <w:p w14:paraId="2A7AC80F" w14:textId="77777777" w:rsidR="00641A54" w:rsidRDefault="00A4753E" w:rsidP="001A7959">
            <w:pPr>
              <w:pStyle w:val="TableParagraph"/>
              <w:rPr>
                <w:b/>
                <w:sz w:val="20"/>
              </w:rPr>
            </w:pPr>
            <w:r>
              <w:rPr>
                <w:b/>
                <w:sz w:val="20"/>
              </w:rPr>
              <w:t>Responsibilities</w:t>
            </w:r>
          </w:p>
        </w:tc>
      </w:tr>
      <w:tr w:rsidR="00913554" w14:paraId="0833A14D" w14:textId="77777777" w:rsidTr="00913554">
        <w:trPr>
          <w:trHeight w:hRule="exact" w:val="2323"/>
        </w:trPr>
        <w:tc>
          <w:tcPr>
            <w:tcW w:w="1706" w:type="dxa"/>
            <w:shd w:val="clear" w:color="auto" w:fill="E1EED9"/>
          </w:tcPr>
          <w:p w14:paraId="0B37F774" w14:textId="39EAB057" w:rsidR="00913554" w:rsidRPr="00E44684" w:rsidRDefault="00913554" w:rsidP="00913554">
            <w:pPr>
              <w:pStyle w:val="TableParagraph"/>
              <w:spacing w:before="4"/>
              <w:rPr>
                <w:sz w:val="20"/>
              </w:rPr>
            </w:pPr>
            <w:r w:rsidRPr="00677ACB">
              <w:rPr>
                <w:sz w:val="20"/>
              </w:rPr>
              <w:lastRenderedPageBreak/>
              <w:t>Project Inception (Mobilization)</w:t>
            </w:r>
          </w:p>
        </w:tc>
        <w:tc>
          <w:tcPr>
            <w:tcW w:w="1714" w:type="dxa"/>
            <w:shd w:val="clear" w:color="auto" w:fill="E1EED9"/>
          </w:tcPr>
          <w:p w14:paraId="7D1CC659" w14:textId="7B7BC7D4" w:rsidR="00913554" w:rsidRDefault="00913554" w:rsidP="00913554">
            <w:pPr>
              <w:pStyle w:val="TableParagraph"/>
              <w:spacing w:before="4"/>
              <w:rPr>
                <w:sz w:val="20"/>
              </w:rPr>
            </w:pPr>
            <w:r>
              <w:rPr>
                <w:sz w:val="20"/>
              </w:rPr>
              <w:t>Consultations on the targeting / implementation modalities / setting up of Sub-grant Management Committee</w:t>
            </w:r>
          </w:p>
        </w:tc>
        <w:tc>
          <w:tcPr>
            <w:tcW w:w="1488" w:type="dxa"/>
            <w:shd w:val="clear" w:color="auto" w:fill="E1EED9"/>
          </w:tcPr>
          <w:p w14:paraId="53F240C9" w14:textId="56AE0221" w:rsidR="00913554" w:rsidRDefault="00913554" w:rsidP="00913554">
            <w:pPr>
              <w:pStyle w:val="TableParagraph"/>
              <w:rPr>
                <w:sz w:val="20"/>
              </w:rPr>
            </w:pPr>
            <w:r>
              <w:rPr>
                <w:sz w:val="20"/>
              </w:rPr>
              <w:t xml:space="preserve">Workshop </w:t>
            </w:r>
          </w:p>
        </w:tc>
        <w:tc>
          <w:tcPr>
            <w:tcW w:w="1392" w:type="dxa"/>
            <w:shd w:val="clear" w:color="auto" w:fill="E1EED9"/>
          </w:tcPr>
          <w:p w14:paraId="0FAC53FC" w14:textId="6C949E67" w:rsidR="00913554" w:rsidRDefault="00913554" w:rsidP="00913554">
            <w:pPr>
              <w:pStyle w:val="TableParagraph"/>
              <w:ind w:right="51"/>
              <w:rPr>
                <w:sz w:val="20"/>
              </w:rPr>
            </w:pPr>
            <w:r>
              <w:rPr>
                <w:sz w:val="20"/>
              </w:rPr>
              <w:t xml:space="preserve">Before Project Effectiveness </w:t>
            </w:r>
          </w:p>
        </w:tc>
        <w:tc>
          <w:tcPr>
            <w:tcW w:w="1902" w:type="dxa"/>
            <w:shd w:val="clear" w:color="auto" w:fill="E1EED9"/>
          </w:tcPr>
          <w:p w14:paraId="611EB2C7" w14:textId="1C8DBD45" w:rsidR="00913554" w:rsidRDefault="00913554" w:rsidP="00913554">
            <w:pPr>
              <w:pStyle w:val="TableParagraph"/>
              <w:ind w:right="51"/>
              <w:rPr>
                <w:sz w:val="20"/>
              </w:rPr>
            </w:pPr>
            <w:r>
              <w:rPr>
                <w:sz w:val="20"/>
              </w:rPr>
              <w:t xml:space="preserve">LIWG Steering Committee / LIWG Core Member Group </w:t>
            </w:r>
          </w:p>
        </w:tc>
        <w:tc>
          <w:tcPr>
            <w:tcW w:w="1601" w:type="dxa"/>
            <w:shd w:val="clear" w:color="auto" w:fill="E1EED9"/>
          </w:tcPr>
          <w:p w14:paraId="71BD5A07" w14:textId="04A2D09E" w:rsidR="00913554" w:rsidRDefault="00913554" w:rsidP="00913554">
            <w:pPr>
              <w:pStyle w:val="TableParagraph"/>
              <w:spacing w:before="4"/>
              <w:ind w:left="100"/>
              <w:rPr>
                <w:sz w:val="20"/>
              </w:rPr>
            </w:pPr>
            <w:r w:rsidRPr="00E44684">
              <w:rPr>
                <w:sz w:val="20"/>
              </w:rPr>
              <w:t>LIWG Secretariat</w:t>
            </w:r>
          </w:p>
        </w:tc>
      </w:tr>
      <w:tr w:rsidR="00E44684" w14:paraId="6C199FCA" w14:textId="77777777" w:rsidTr="00970B11">
        <w:trPr>
          <w:trHeight w:hRule="exact" w:val="2323"/>
        </w:trPr>
        <w:tc>
          <w:tcPr>
            <w:tcW w:w="1706" w:type="dxa"/>
            <w:shd w:val="clear" w:color="auto" w:fill="E1EED9"/>
          </w:tcPr>
          <w:p w14:paraId="7D1F7929" w14:textId="6505AC94" w:rsidR="00E44684" w:rsidRPr="00677ACB" w:rsidRDefault="00E44684" w:rsidP="00E44684">
            <w:pPr>
              <w:pStyle w:val="TableParagraph"/>
              <w:spacing w:before="4"/>
              <w:rPr>
                <w:sz w:val="20"/>
              </w:rPr>
            </w:pPr>
            <w:r w:rsidRPr="00E44684">
              <w:rPr>
                <w:sz w:val="20"/>
              </w:rPr>
              <w:t>Project Inception (Mobilization)</w:t>
            </w:r>
          </w:p>
        </w:tc>
        <w:tc>
          <w:tcPr>
            <w:tcW w:w="1714" w:type="dxa"/>
            <w:shd w:val="clear" w:color="auto" w:fill="E1EED9"/>
          </w:tcPr>
          <w:p w14:paraId="3B78203E" w14:textId="69D45FAE" w:rsidR="00E44684" w:rsidRDefault="00E44684" w:rsidP="00E44684">
            <w:pPr>
              <w:pStyle w:val="TableParagraph"/>
              <w:spacing w:before="4"/>
              <w:rPr>
                <w:sz w:val="20"/>
              </w:rPr>
            </w:pPr>
            <w:r>
              <w:rPr>
                <w:sz w:val="20"/>
              </w:rPr>
              <w:t>MoU drafting</w:t>
            </w:r>
          </w:p>
        </w:tc>
        <w:tc>
          <w:tcPr>
            <w:tcW w:w="1488" w:type="dxa"/>
            <w:shd w:val="clear" w:color="auto" w:fill="E1EED9"/>
          </w:tcPr>
          <w:p w14:paraId="13678DE0" w14:textId="3BCD0B3D" w:rsidR="00E44684" w:rsidRDefault="00913554" w:rsidP="00E44684">
            <w:pPr>
              <w:pStyle w:val="TableParagraph"/>
              <w:rPr>
                <w:sz w:val="20"/>
              </w:rPr>
            </w:pPr>
            <w:r>
              <w:rPr>
                <w:sz w:val="20"/>
              </w:rPr>
              <w:t xml:space="preserve">Consultation </w:t>
            </w:r>
            <w:r w:rsidR="00E44684">
              <w:rPr>
                <w:sz w:val="20"/>
              </w:rPr>
              <w:t>Meetings at local level</w:t>
            </w:r>
          </w:p>
          <w:p w14:paraId="3BF0C091" w14:textId="3149C1A8" w:rsidR="00E44684" w:rsidRDefault="00913554" w:rsidP="00E44684">
            <w:pPr>
              <w:pStyle w:val="TableParagraph"/>
              <w:rPr>
                <w:sz w:val="20"/>
              </w:rPr>
            </w:pPr>
            <w:r>
              <w:rPr>
                <w:sz w:val="20"/>
              </w:rPr>
              <w:t xml:space="preserve">Consultation </w:t>
            </w:r>
            <w:r w:rsidR="00E44684">
              <w:rPr>
                <w:sz w:val="20"/>
              </w:rPr>
              <w:t>Meetings at Provincial level</w:t>
            </w:r>
          </w:p>
          <w:p w14:paraId="240AD92C" w14:textId="52036FEB" w:rsidR="00E44684" w:rsidRDefault="00913554" w:rsidP="00913554">
            <w:pPr>
              <w:pStyle w:val="TableParagraph"/>
              <w:rPr>
                <w:sz w:val="20"/>
              </w:rPr>
            </w:pPr>
            <w:r>
              <w:rPr>
                <w:sz w:val="20"/>
              </w:rPr>
              <w:t xml:space="preserve">Consultation Meetings at Central level </w:t>
            </w:r>
          </w:p>
          <w:p w14:paraId="4F3A41CD" w14:textId="77777777" w:rsidR="00E44684" w:rsidRDefault="00E44684" w:rsidP="00E44684">
            <w:pPr>
              <w:pStyle w:val="TableParagraph"/>
              <w:rPr>
                <w:sz w:val="20"/>
              </w:rPr>
            </w:pPr>
          </w:p>
          <w:p w14:paraId="0A79B83A" w14:textId="5F5E52E6" w:rsidR="00E44684" w:rsidRDefault="00E44684" w:rsidP="00E44684">
            <w:pPr>
              <w:pStyle w:val="TableParagraph"/>
              <w:spacing w:before="4"/>
              <w:rPr>
                <w:sz w:val="20"/>
              </w:rPr>
            </w:pPr>
          </w:p>
        </w:tc>
        <w:tc>
          <w:tcPr>
            <w:tcW w:w="1392" w:type="dxa"/>
            <w:shd w:val="clear" w:color="auto" w:fill="E1EED9"/>
          </w:tcPr>
          <w:p w14:paraId="7A9D4A68" w14:textId="52462AF4" w:rsidR="00E44684" w:rsidDel="00DD1DBA" w:rsidRDefault="00E44684" w:rsidP="00970B11">
            <w:pPr>
              <w:pStyle w:val="TableParagraph"/>
              <w:ind w:right="51"/>
              <w:rPr>
                <w:sz w:val="20"/>
              </w:rPr>
            </w:pPr>
            <w:r>
              <w:rPr>
                <w:sz w:val="20"/>
              </w:rPr>
              <w:t>1</w:t>
            </w:r>
            <w:r w:rsidRPr="00E44684">
              <w:rPr>
                <w:sz w:val="20"/>
              </w:rPr>
              <w:t>st</w:t>
            </w:r>
            <w:r>
              <w:rPr>
                <w:sz w:val="20"/>
              </w:rPr>
              <w:t xml:space="preserve"> Semester of Y1</w:t>
            </w:r>
          </w:p>
        </w:tc>
        <w:tc>
          <w:tcPr>
            <w:tcW w:w="1902" w:type="dxa"/>
            <w:shd w:val="clear" w:color="auto" w:fill="E1EED9"/>
          </w:tcPr>
          <w:p w14:paraId="50957823" w14:textId="13BA08B2" w:rsidR="00E44684" w:rsidRDefault="00E44684" w:rsidP="00E44684">
            <w:pPr>
              <w:pStyle w:val="TableParagraph"/>
              <w:ind w:right="51"/>
              <w:rPr>
                <w:sz w:val="20"/>
              </w:rPr>
            </w:pPr>
            <w:proofErr w:type="spellStart"/>
            <w:r>
              <w:rPr>
                <w:sz w:val="20"/>
              </w:rPr>
              <w:t>DoNRE</w:t>
            </w:r>
            <w:proofErr w:type="spellEnd"/>
            <w:r>
              <w:rPr>
                <w:sz w:val="20"/>
              </w:rPr>
              <w:t xml:space="preserve"> and relevant District Authorities</w:t>
            </w:r>
          </w:p>
          <w:p w14:paraId="112EA83D" w14:textId="7DEF92F4" w:rsidR="00E44684" w:rsidRDefault="00E44684" w:rsidP="00E44684">
            <w:pPr>
              <w:pStyle w:val="TableParagraph"/>
              <w:ind w:right="51"/>
              <w:rPr>
                <w:sz w:val="20"/>
              </w:rPr>
            </w:pPr>
            <w:proofErr w:type="spellStart"/>
            <w:r>
              <w:rPr>
                <w:sz w:val="20"/>
              </w:rPr>
              <w:t>PoNRE</w:t>
            </w:r>
            <w:proofErr w:type="spellEnd"/>
            <w:r>
              <w:rPr>
                <w:sz w:val="20"/>
              </w:rPr>
              <w:t xml:space="preserve">, </w:t>
            </w:r>
            <w:proofErr w:type="spellStart"/>
            <w:r>
              <w:rPr>
                <w:sz w:val="20"/>
              </w:rPr>
              <w:t>PoFA</w:t>
            </w:r>
            <w:proofErr w:type="spellEnd"/>
            <w:r>
              <w:rPr>
                <w:sz w:val="20"/>
              </w:rPr>
              <w:t xml:space="preserve"> and relevant Provincial Authorities</w:t>
            </w:r>
          </w:p>
          <w:p w14:paraId="7F3C609A" w14:textId="45F8F79D" w:rsidR="00E44684" w:rsidRDefault="00E44684" w:rsidP="00E44684">
            <w:pPr>
              <w:pStyle w:val="TableParagraph"/>
              <w:spacing w:before="4"/>
              <w:rPr>
                <w:sz w:val="20"/>
              </w:rPr>
            </w:pPr>
            <w:proofErr w:type="spellStart"/>
            <w:r>
              <w:rPr>
                <w:sz w:val="20"/>
              </w:rPr>
              <w:t>MoNRE</w:t>
            </w:r>
            <w:proofErr w:type="spellEnd"/>
            <w:r>
              <w:rPr>
                <w:sz w:val="20"/>
              </w:rPr>
              <w:t xml:space="preserve">, </w:t>
            </w:r>
            <w:proofErr w:type="spellStart"/>
            <w:r>
              <w:rPr>
                <w:sz w:val="20"/>
              </w:rPr>
              <w:t>MoFA</w:t>
            </w:r>
            <w:proofErr w:type="spellEnd"/>
            <w:r>
              <w:rPr>
                <w:sz w:val="20"/>
              </w:rPr>
              <w:t xml:space="preserve">, </w:t>
            </w:r>
            <w:proofErr w:type="spellStart"/>
            <w:r>
              <w:rPr>
                <w:sz w:val="20"/>
              </w:rPr>
              <w:t>MoJ</w:t>
            </w:r>
            <w:proofErr w:type="spellEnd"/>
          </w:p>
        </w:tc>
        <w:tc>
          <w:tcPr>
            <w:tcW w:w="1601" w:type="dxa"/>
            <w:shd w:val="clear" w:color="auto" w:fill="E1EED9"/>
          </w:tcPr>
          <w:p w14:paraId="4A52F8A5" w14:textId="1219744D" w:rsidR="00E44684" w:rsidRPr="00E44684" w:rsidRDefault="00E44684" w:rsidP="00E44684">
            <w:pPr>
              <w:pStyle w:val="TableParagraph"/>
              <w:spacing w:before="4"/>
              <w:ind w:left="100"/>
              <w:rPr>
                <w:sz w:val="20"/>
              </w:rPr>
            </w:pPr>
            <w:r>
              <w:rPr>
                <w:sz w:val="20"/>
              </w:rPr>
              <w:t>Helvetas / Sub-grantees</w:t>
            </w:r>
          </w:p>
        </w:tc>
      </w:tr>
      <w:tr w:rsidR="00913554" w14:paraId="3546F584" w14:textId="77777777" w:rsidTr="00970B11">
        <w:trPr>
          <w:trHeight w:hRule="exact" w:val="2053"/>
        </w:trPr>
        <w:tc>
          <w:tcPr>
            <w:tcW w:w="1706" w:type="dxa"/>
            <w:shd w:val="clear" w:color="auto" w:fill="E1EED9"/>
          </w:tcPr>
          <w:p w14:paraId="57F64854" w14:textId="393612D9" w:rsidR="00913554" w:rsidDel="00677ACB" w:rsidRDefault="00913554" w:rsidP="00913554">
            <w:pPr>
              <w:pStyle w:val="TableParagraph"/>
              <w:spacing w:before="4"/>
              <w:rPr>
                <w:sz w:val="20"/>
              </w:rPr>
            </w:pPr>
            <w:r w:rsidRPr="00913554">
              <w:rPr>
                <w:sz w:val="20"/>
              </w:rPr>
              <w:t>Project Inception (Mobilization)</w:t>
            </w:r>
          </w:p>
        </w:tc>
        <w:tc>
          <w:tcPr>
            <w:tcW w:w="1714" w:type="dxa"/>
            <w:shd w:val="clear" w:color="auto" w:fill="E1EED9"/>
          </w:tcPr>
          <w:p w14:paraId="1E4190F0" w14:textId="37760EC3" w:rsidR="00913554" w:rsidRDefault="00913554" w:rsidP="00913554">
            <w:pPr>
              <w:pStyle w:val="TableParagraph"/>
              <w:spacing w:before="4"/>
              <w:rPr>
                <w:sz w:val="20"/>
              </w:rPr>
            </w:pPr>
            <w:r>
              <w:rPr>
                <w:sz w:val="20"/>
              </w:rPr>
              <w:t>Consultations on selection of Sub-grantees</w:t>
            </w:r>
          </w:p>
        </w:tc>
        <w:tc>
          <w:tcPr>
            <w:tcW w:w="1488" w:type="dxa"/>
            <w:shd w:val="clear" w:color="auto" w:fill="E1EED9"/>
          </w:tcPr>
          <w:p w14:paraId="54621988" w14:textId="44C22344" w:rsidR="00913554" w:rsidRDefault="00913554" w:rsidP="00913554">
            <w:pPr>
              <w:pStyle w:val="TableParagraph"/>
              <w:spacing w:before="4"/>
              <w:rPr>
                <w:sz w:val="20"/>
              </w:rPr>
            </w:pPr>
            <w:r>
              <w:rPr>
                <w:sz w:val="20"/>
              </w:rPr>
              <w:t>Management committee meeting</w:t>
            </w:r>
          </w:p>
        </w:tc>
        <w:tc>
          <w:tcPr>
            <w:tcW w:w="1392" w:type="dxa"/>
            <w:shd w:val="clear" w:color="auto" w:fill="E1EED9"/>
          </w:tcPr>
          <w:p w14:paraId="527A6826" w14:textId="0B13F1E4" w:rsidR="00913554" w:rsidDel="00DD1DBA" w:rsidRDefault="00913554" w:rsidP="00913554">
            <w:pPr>
              <w:pStyle w:val="TableParagraph"/>
              <w:rPr>
                <w:sz w:val="20"/>
              </w:rPr>
            </w:pPr>
            <w:r w:rsidRPr="00913554">
              <w:rPr>
                <w:sz w:val="20"/>
              </w:rPr>
              <w:t>1st Semester of Y1</w:t>
            </w:r>
          </w:p>
        </w:tc>
        <w:tc>
          <w:tcPr>
            <w:tcW w:w="1902" w:type="dxa"/>
            <w:shd w:val="clear" w:color="auto" w:fill="E1EED9"/>
          </w:tcPr>
          <w:p w14:paraId="3CFA494E" w14:textId="367EFB92" w:rsidR="00913554" w:rsidRDefault="00913554" w:rsidP="00913554">
            <w:pPr>
              <w:pStyle w:val="TableParagraph"/>
              <w:spacing w:before="4"/>
              <w:rPr>
                <w:sz w:val="20"/>
              </w:rPr>
            </w:pPr>
            <w:r>
              <w:rPr>
                <w:sz w:val="20"/>
              </w:rPr>
              <w:t xml:space="preserve">LIWG membership </w:t>
            </w:r>
          </w:p>
        </w:tc>
        <w:tc>
          <w:tcPr>
            <w:tcW w:w="1601" w:type="dxa"/>
            <w:shd w:val="clear" w:color="auto" w:fill="E1EED9"/>
          </w:tcPr>
          <w:p w14:paraId="68DB0475" w14:textId="70528BAC" w:rsidR="00913554" w:rsidRDefault="00913554" w:rsidP="00913554">
            <w:pPr>
              <w:pStyle w:val="TableParagraph"/>
              <w:spacing w:before="4"/>
              <w:ind w:left="100"/>
              <w:rPr>
                <w:sz w:val="20"/>
              </w:rPr>
            </w:pPr>
            <w:r>
              <w:rPr>
                <w:sz w:val="20"/>
              </w:rPr>
              <w:t xml:space="preserve">Helvetas &amp; LIWG Sub-grant Management Committee </w:t>
            </w:r>
          </w:p>
        </w:tc>
      </w:tr>
      <w:tr w:rsidR="00D56EDA" w14:paraId="1A2A4F09" w14:textId="77777777" w:rsidTr="00E44684">
        <w:trPr>
          <w:trHeight w:hRule="exact" w:val="2053"/>
        </w:trPr>
        <w:tc>
          <w:tcPr>
            <w:tcW w:w="1706" w:type="dxa"/>
            <w:shd w:val="clear" w:color="auto" w:fill="E1EED9"/>
          </w:tcPr>
          <w:p w14:paraId="1DC06701" w14:textId="17C5AC2C" w:rsidR="00D56EDA" w:rsidRDefault="00D56EDA" w:rsidP="00D56EDA">
            <w:pPr>
              <w:pStyle w:val="TableParagraph"/>
              <w:spacing w:before="4"/>
              <w:rPr>
                <w:sz w:val="20"/>
              </w:rPr>
            </w:pPr>
            <w:r>
              <w:rPr>
                <w:sz w:val="20"/>
              </w:rPr>
              <w:t>Project Implementation</w:t>
            </w:r>
          </w:p>
        </w:tc>
        <w:tc>
          <w:tcPr>
            <w:tcW w:w="1714" w:type="dxa"/>
            <w:shd w:val="clear" w:color="auto" w:fill="E1EED9"/>
          </w:tcPr>
          <w:p w14:paraId="793C5D0A" w14:textId="2CFF9D91" w:rsidR="00D56EDA" w:rsidRDefault="00D56EDA" w:rsidP="00D56EDA">
            <w:pPr>
              <w:pStyle w:val="TableParagraph"/>
              <w:spacing w:before="4"/>
              <w:rPr>
                <w:sz w:val="20"/>
              </w:rPr>
            </w:pPr>
            <w:r>
              <w:rPr>
                <w:sz w:val="20"/>
              </w:rPr>
              <w:t xml:space="preserve">Consultation on currently used AR and LC practices and materials </w:t>
            </w:r>
          </w:p>
        </w:tc>
        <w:tc>
          <w:tcPr>
            <w:tcW w:w="1488" w:type="dxa"/>
            <w:shd w:val="clear" w:color="auto" w:fill="E1EED9"/>
          </w:tcPr>
          <w:p w14:paraId="1BCA3402" w14:textId="410A2590" w:rsidR="00D56EDA" w:rsidRPr="001A7959" w:rsidRDefault="00D56EDA" w:rsidP="00D56EDA">
            <w:pPr>
              <w:pStyle w:val="TableParagraph"/>
              <w:spacing w:before="4"/>
              <w:rPr>
                <w:sz w:val="20"/>
              </w:rPr>
            </w:pPr>
            <w:r>
              <w:rPr>
                <w:sz w:val="20"/>
              </w:rPr>
              <w:t xml:space="preserve">Workshops </w:t>
            </w:r>
          </w:p>
        </w:tc>
        <w:tc>
          <w:tcPr>
            <w:tcW w:w="1392" w:type="dxa"/>
            <w:shd w:val="clear" w:color="auto" w:fill="E1EED9"/>
          </w:tcPr>
          <w:p w14:paraId="3739EF71" w14:textId="063EB828" w:rsidR="00D56EDA" w:rsidRDefault="00D56EDA" w:rsidP="00D56EDA">
            <w:pPr>
              <w:pStyle w:val="TableParagraph"/>
              <w:spacing w:before="4"/>
              <w:rPr>
                <w:sz w:val="20"/>
              </w:rPr>
            </w:pPr>
            <w:r>
              <w:rPr>
                <w:sz w:val="20"/>
              </w:rPr>
              <w:t>1</w:t>
            </w:r>
            <w:r w:rsidRPr="00970B11">
              <w:rPr>
                <w:sz w:val="20"/>
                <w:vertAlign w:val="superscript"/>
              </w:rPr>
              <w:t>st</w:t>
            </w:r>
            <w:r>
              <w:rPr>
                <w:sz w:val="20"/>
              </w:rPr>
              <w:t xml:space="preserve"> Semester of Y1</w:t>
            </w:r>
          </w:p>
        </w:tc>
        <w:tc>
          <w:tcPr>
            <w:tcW w:w="1902" w:type="dxa"/>
            <w:shd w:val="clear" w:color="auto" w:fill="E1EED9"/>
          </w:tcPr>
          <w:p w14:paraId="44A39D2A" w14:textId="4CF17424" w:rsidR="00D56EDA" w:rsidRPr="00D56EDA" w:rsidRDefault="00D56EDA" w:rsidP="00D56EDA">
            <w:pPr>
              <w:pStyle w:val="TableParagraph"/>
              <w:spacing w:before="4"/>
              <w:rPr>
                <w:sz w:val="20"/>
              </w:rPr>
            </w:pPr>
            <w:r>
              <w:rPr>
                <w:sz w:val="20"/>
              </w:rPr>
              <w:t>LIWG members, LIWG Sub-grantees</w:t>
            </w:r>
          </w:p>
        </w:tc>
        <w:tc>
          <w:tcPr>
            <w:tcW w:w="1601" w:type="dxa"/>
            <w:shd w:val="clear" w:color="auto" w:fill="E1EED9"/>
          </w:tcPr>
          <w:p w14:paraId="53D1294D" w14:textId="4D087C7E" w:rsidR="00D56EDA" w:rsidRDefault="00D56EDA" w:rsidP="00D56EDA">
            <w:pPr>
              <w:pStyle w:val="TableParagraph"/>
              <w:spacing w:before="4"/>
              <w:rPr>
                <w:sz w:val="20"/>
              </w:rPr>
            </w:pPr>
            <w:r w:rsidRPr="00D56EDA">
              <w:rPr>
                <w:sz w:val="20"/>
              </w:rPr>
              <w:t>Helvetas &amp; LIWG Secretariat</w:t>
            </w:r>
          </w:p>
        </w:tc>
      </w:tr>
      <w:tr w:rsidR="00D56EDA" w14:paraId="7AC6CB6B" w14:textId="77777777" w:rsidTr="00E44684">
        <w:trPr>
          <w:trHeight w:hRule="exact" w:val="2053"/>
        </w:trPr>
        <w:tc>
          <w:tcPr>
            <w:tcW w:w="1706" w:type="dxa"/>
            <w:shd w:val="clear" w:color="auto" w:fill="E1EED9"/>
          </w:tcPr>
          <w:p w14:paraId="043832AD" w14:textId="1B7F155F" w:rsidR="00D56EDA" w:rsidRPr="00913554" w:rsidRDefault="00D56EDA" w:rsidP="00D56EDA">
            <w:pPr>
              <w:pStyle w:val="TableParagraph"/>
              <w:spacing w:before="4"/>
              <w:rPr>
                <w:sz w:val="20"/>
              </w:rPr>
            </w:pPr>
            <w:r w:rsidRPr="00D56EDA">
              <w:rPr>
                <w:sz w:val="20"/>
              </w:rPr>
              <w:t>Project Implementation</w:t>
            </w:r>
          </w:p>
        </w:tc>
        <w:tc>
          <w:tcPr>
            <w:tcW w:w="1714" w:type="dxa"/>
            <w:shd w:val="clear" w:color="auto" w:fill="E1EED9"/>
          </w:tcPr>
          <w:p w14:paraId="7AFCBD35" w14:textId="7B7B2024" w:rsidR="00D56EDA" w:rsidRDefault="00D56EDA" w:rsidP="00D56EDA">
            <w:pPr>
              <w:pStyle w:val="TableParagraph"/>
              <w:spacing w:before="4"/>
              <w:rPr>
                <w:sz w:val="20"/>
              </w:rPr>
            </w:pPr>
            <w:r>
              <w:rPr>
                <w:sz w:val="20"/>
              </w:rPr>
              <w:t xml:space="preserve">Start of project information </w:t>
            </w:r>
            <w:r w:rsidR="00AF0290">
              <w:rPr>
                <w:sz w:val="20"/>
              </w:rPr>
              <w:t xml:space="preserve">sharing </w:t>
            </w:r>
            <w:r>
              <w:rPr>
                <w:sz w:val="20"/>
              </w:rPr>
              <w:t>and consultation</w:t>
            </w:r>
            <w:r w:rsidR="00AF0290">
              <w:rPr>
                <w:sz w:val="20"/>
              </w:rPr>
              <w:t>s</w:t>
            </w:r>
            <w:r>
              <w:rPr>
                <w:sz w:val="20"/>
              </w:rPr>
              <w:t xml:space="preserve"> </w:t>
            </w:r>
          </w:p>
        </w:tc>
        <w:tc>
          <w:tcPr>
            <w:tcW w:w="1488" w:type="dxa"/>
            <w:shd w:val="clear" w:color="auto" w:fill="E1EED9"/>
          </w:tcPr>
          <w:p w14:paraId="1F3F9BF9" w14:textId="49D8FA7D" w:rsidR="00D56EDA" w:rsidRPr="001A7959" w:rsidRDefault="00D56EDA" w:rsidP="00D56EDA">
            <w:pPr>
              <w:pStyle w:val="TableParagraph"/>
              <w:spacing w:before="4"/>
              <w:rPr>
                <w:sz w:val="20"/>
              </w:rPr>
            </w:pPr>
            <w:r w:rsidRPr="001A7959">
              <w:rPr>
                <w:sz w:val="20"/>
              </w:rPr>
              <w:t xml:space="preserve">Kick-off meetings </w:t>
            </w:r>
          </w:p>
          <w:p w14:paraId="664F5926" w14:textId="77777777" w:rsidR="00D56EDA" w:rsidRPr="001A7959" w:rsidRDefault="00D56EDA" w:rsidP="00D56EDA">
            <w:pPr>
              <w:pStyle w:val="TableParagraph"/>
              <w:spacing w:before="4"/>
              <w:rPr>
                <w:sz w:val="20"/>
              </w:rPr>
            </w:pPr>
          </w:p>
          <w:p w14:paraId="0D1C01C4" w14:textId="77777777" w:rsidR="00D56EDA" w:rsidRPr="001A7959" w:rsidRDefault="00D56EDA" w:rsidP="00D56EDA">
            <w:pPr>
              <w:pStyle w:val="TableParagraph"/>
              <w:spacing w:before="4"/>
              <w:rPr>
                <w:sz w:val="20"/>
              </w:rPr>
            </w:pPr>
          </w:p>
          <w:p w14:paraId="067C7274" w14:textId="77777777" w:rsidR="00D56EDA" w:rsidRPr="001A7959" w:rsidRDefault="00D56EDA" w:rsidP="00D56EDA">
            <w:pPr>
              <w:pStyle w:val="TableParagraph"/>
              <w:spacing w:before="4"/>
              <w:rPr>
                <w:sz w:val="20"/>
              </w:rPr>
            </w:pPr>
          </w:p>
          <w:p w14:paraId="4CF39A75" w14:textId="77777777" w:rsidR="00D56EDA" w:rsidRDefault="00D56EDA" w:rsidP="00D56EDA">
            <w:pPr>
              <w:pStyle w:val="TableParagraph"/>
              <w:spacing w:before="4"/>
              <w:rPr>
                <w:sz w:val="20"/>
              </w:rPr>
            </w:pPr>
          </w:p>
        </w:tc>
        <w:tc>
          <w:tcPr>
            <w:tcW w:w="1392" w:type="dxa"/>
            <w:shd w:val="clear" w:color="auto" w:fill="E1EED9"/>
          </w:tcPr>
          <w:p w14:paraId="38794C40" w14:textId="758F8C74" w:rsidR="00D56EDA" w:rsidRPr="00913554" w:rsidRDefault="00D56EDA" w:rsidP="00970B11">
            <w:pPr>
              <w:pStyle w:val="TableParagraph"/>
              <w:spacing w:before="4"/>
              <w:rPr>
                <w:sz w:val="20"/>
              </w:rPr>
            </w:pPr>
            <w:r>
              <w:rPr>
                <w:sz w:val="20"/>
              </w:rPr>
              <w:t>2</w:t>
            </w:r>
            <w:r w:rsidRPr="00D56EDA">
              <w:rPr>
                <w:sz w:val="20"/>
              </w:rPr>
              <w:t>nd</w:t>
            </w:r>
            <w:r>
              <w:rPr>
                <w:sz w:val="20"/>
              </w:rPr>
              <w:t xml:space="preserve"> Semester of Y1</w:t>
            </w:r>
          </w:p>
        </w:tc>
        <w:tc>
          <w:tcPr>
            <w:tcW w:w="1902" w:type="dxa"/>
            <w:shd w:val="clear" w:color="auto" w:fill="E1EED9"/>
          </w:tcPr>
          <w:p w14:paraId="5C4CF1A6" w14:textId="2FB4C046" w:rsidR="00D56EDA" w:rsidRDefault="00D56EDA" w:rsidP="00D56EDA">
            <w:pPr>
              <w:pStyle w:val="TableParagraph"/>
              <w:spacing w:before="4"/>
              <w:rPr>
                <w:sz w:val="20"/>
              </w:rPr>
            </w:pPr>
            <w:proofErr w:type="spellStart"/>
            <w:r w:rsidRPr="00970B11">
              <w:rPr>
                <w:sz w:val="20"/>
              </w:rPr>
              <w:t>MoNRE</w:t>
            </w:r>
            <w:proofErr w:type="spellEnd"/>
            <w:r w:rsidRPr="00970B11">
              <w:rPr>
                <w:sz w:val="20"/>
              </w:rPr>
              <w:t xml:space="preserve">, </w:t>
            </w:r>
            <w:proofErr w:type="spellStart"/>
            <w:r w:rsidRPr="00970B11">
              <w:rPr>
                <w:sz w:val="20"/>
              </w:rPr>
              <w:t>MoJ</w:t>
            </w:r>
            <w:proofErr w:type="spellEnd"/>
            <w:r w:rsidRPr="00970B11">
              <w:rPr>
                <w:sz w:val="20"/>
              </w:rPr>
              <w:t xml:space="preserve">, </w:t>
            </w:r>
            <w:proofErr w:type="spellStart"/>
            <w:r w:rsidRPr="00970B11">
              <w:rPr>
                <w:sz w:val="20"/>
              </w:rPr>
              <w:t>MoFA</w:t>
            </w:r>
            <w:proofErr w:type="spellEnd"/>
            <w:r w:rsidRPr="00970B11">
              <w:rPr>
                <w:sz w:val="20"/>
              </w:rPr>
              <w:t xml:space="preserve">, </w:t>
            </w:r>
            <w:proofErr w:type="spellStart"/>
            <w:r w:rsidRPr="00970B11">
              <w:rPr>
                <w:sz w:val="20"/>
              </w:rPr>
              <w:t>PoNRE</w:t>
            </w:r>
            <w:proofErr w:type="spellEnd"/>
            <w:r w:rsidRPr="00970B11">
              <w:rPr>
                <w:sz w:val="20"/>
              </w:rPr>
              <w:t xml:space="preserve">, </w:t>
            </w:r>
            <w:proofErr w:type="spellStart"/>
            <w:r w:rsidRPr="00970B11">
              <w:rPr>
                <w:sz w:val="20"/>
              </w:rPr>
              <w:t>PoJ</w:t>
            </w:r>
            <w:proofErr w:type="spellEnd"/>
            <w:r w:rsidRPr="00970B11">
              <w:rPr>
                <w:sz w:val="20"/>
              </w:rPr>
              <w:t>, LFN, LWU,</w:t>
            </w:r>
            <w:r>
              <w:rPr>
                <w:sz w:val="20"/>
              </w:rPr>
              <w:t xml:space="preserve"> LIWG members, Sub grantees-</w:t>
            </w:r>
          </w:p>
          <w:p w14:paraId="206F139C" w14:textId="64A4DA3D" w:rsidR="00D56EDA" w:rsidRDefault="00D56EDA" w:rsidP="00AF0290">
            <w:pPr>
              <w:pStyle w:val="TableParagraph"/>
              <w:spacing w:before="4"/>
              <w:rPr>
                <w:sz w:val="20"/>
              </w:rPr>
            </w:pPr>
          </w:p>
        </w:tc>
        <w:tc>
          <w:tcPr>
            <w:tcW w:w="1601" w:type="dxa"/>
            <w:shd w:val="clear" w:color="auto" w:fill="E1EED9"/>
          </w:tcPr>
          <w:p w14:paraId="605011C6" w14:textId="1802464E" w:rsidR="00D56EDA" w:rsidRDefault="00D56EDA" w:rsidP="00970B11">
            <w:pPr>
              <w:pStyle w:val="TableParagraph"/>
              <w:spacing w:before="4"/>
              <w:rPr>
                <w:sz w:val="20"/>
              </w:rPr>
            </w:pPr>
            <w:r>
              <w:rPr>
                <w:sz w:val="20"/>
              </w:rPr>
              <w:t>Helvetas &amp; LIWG Secretariat</w:t>
            </w:r>
          </w:p>
        </w:tc>
      </w:tr>
      <w:tr w:rsidR="00AF0290" w14:paraId="561C48BE" w14:textId="77777777" w:rsidTr="00E44684">
        <w:trPr>
          <w:trHeight w:hRule="exact" w:val="2053"/>
        </w:trPr>
        <w:tc>
          <w:tcPr>
            <w:tcW w:w="1706" w:type="dxa"/>
            <w:shd w:val="clear" w:color="auto" w:fill="E1EED9"/>
          </w:tcPr>
          <w:p w14:paraId="04EE6E99" w14:textId="26242262" w:rsidR="00AF0290" w:rsidRPr="00970B11" w:rsidRDefault="00AF0290" w:rsidP="00AF0290">
            <w:pPr>
              <w:pStyle w:val="TableParagraph"/>
              <w:spacing w:before="4"/>
              <w:rPr>
                <w:sz w:val="20"/>
                <w:szCs w:val="20"/>
              </w:rPr>
            </w:pPr>
            <w:r w:rsidRPr="00970B11">
              <w:rPr>
                <w:sz w:val="20"/>
                <w:szCs w:val="20"/>
              </w:rPr>
              <w:t>Project Implementation</w:t>
            </w:r>
          </w:p>
        </w:tc>
        <w:tc>
          <w:tcPr>
            <w:tcW w:w="1714" w:type="dxa"/>
            <w:shd w:val="clear" w:color="auto" w:fill="E1EED9"/>
          </w:tcPr>
          <w:p w14:paraId="4A158B7B" w14:textId="654BEBF0" w:rsidR="00AF0290" w:rsidRPr="00970B11" w:rsidRDefault="00AF0290" w:rsidP="00AF0290">
            <w:pPr>
              <w:pStyle w:val="TableParagraph"/>
              <w:spacing w:before="4"/>
              <w:rPr>
                <w:sz w:val="20"/>
                <w:szCs w:val="20"/>
              </w:rPr>
            </w:pPr>
            <w:r w:rsidRPr="00970B11">
              <w:rPr>
                <w:sz w:val="20"/>
                <w:szCs w:val="20"/>
              </w:rPr>
              <w:t xml:space="preserve">Consultations on emerging </w:t>
            </w:r>
            <w:r>
              <w:rPr>
                <w:sz w:val="20"/>
                <w:szCs w:val="20"/>
              </w:rPr>
              <w:t xml:space="preserve">new AR &amp; LC </w:t>
            </w:r>
            <w:r w:rsidRPr="00970B11">
              <w:rPr>
                <w:sz w:val="20"/>
                <w:szCs w:val="20"/>
              </w:rPr>
              <w:t xml:space="preserve">practices </w:t>
            </w:r>
          </w:p>
        </w:tc>
        <w:tc>
          <w:tcPr>
            <w:tcW w:w="1488" w:type="dxa"/>
            <w:shd w:val="clear" w:color="auto" w:fill="E1EED9"/>
          </w:tcPr>
          <w:p w14:paraId="3794D01A" w14:textId="493B9A97" w:rsidR="00AF0290" w:rsidRPr="00970B11" w:rsidRDefault="00AF0290" w:rsidP="00AF0290">
            <w:pPr>
              <w:pStyle w:val="TableParagraph"/>
              <w:spacing w:before="4"/>
              <w:rPr>
                <w:sz w:val="20"/>
                <w:szCs w:val="20"/>
              </w:rPr>
            </w:pPr>
            <w:r w:rsidRPr="00970B11">
              <w:rPr>
                <w:sz w:val="20"/>
                <w:szCs w:val="20"/>
              </w:rPr>
              <w:t>Knowledge sharing</w:t>
            </w:r>
            <w:r>
              <w:rPr>
                <w:sz w:val="20"/>
                <w:szCs w:val="20"/>
              </w:rPr>
              <w:t xml:space="preserve"> workshops </w:t>
            </w:r>
            <w:r w:rsidRPr="00970B11">
              <w:rPr>
                <w:sz w:val="20"/>
                <w:szCs w:val="20"/>
              </w:rPr>
              <w:t xml:space="preserve"> </w:t>
            </w:r>
          </w:p>
        </w:tc>
        <w:tc>
          <w:tcPr>
            <w:tcW w:w="1392" w:type="dxa"/>
            <w:shd w:val="clear" w:color="auto" w:fill="E1EED9"/>
          </w:tcPr>
          <w:p w14:paraId="63005281" w14:textId="5F2942A8" w:rsidR="00AF0290" w:rsidRPr="00970B11" w:rsidRDefault="00AF0290" w:rsidP="00AF0290">
            <w:pPr>
              <w:pStyle w:val="TableParagraph"/>
              <w:spacing w:before="4"/>
              <w:rPr>
                <w:sz w:val="20"/>
                <w:szCs w:val="20"/>
              </w:rPr>
            </w:pPr>
            <w:r w:rsidRPr="00970B11">
              <w:rPr>
                <w:sz w:val="20"/>
                <w:szCs w:val="20"/>
              </w:rPr>
              <w:t>2</w:t>
            </w:r>
            <w:r w:rsidRPr="00970B11">
              <w:rPr>
                <w:sz w:val="20"/>
                <w:szCs w:val="20"/>
                <w:vertAlign w:val="superscript"/>
              </w:rPr>
              <w:t>nd</w:t>
            </w:r>
            <w:r w:rsidRPr="00970B11">
              <w:rPr>
                <w:sz w:val="20"/>
                <w:szCs w:val="20"/>
              </w:rPr>
              <w:t xml:space="preserve"> Semester Y1 &amp; 1</w:t>
            </w:r>
            <w:r w:rsidRPr="00970B11">
              <w:rPr>
                <w:sz w:val="20"/>
                <w:szCs w:val="20"/>
                <w:vertAlign w:val="superscript"/>
              </w:rPr>
              <w:t>st</w:t>
            </w:r>
            <w:r w:rsidRPr="00970B11">
              <w:rPr>
                <w:sz w:val="20"/>
                <w:szCs w:val="20"/>
              </w:rPr>
              <w:t xml:space="preserve"> Semester Y2</w:t>
            </w:r>
          </w:p>
        </w:tc>
        <w:tc>
          <w:tcPr>
            <w:tcW w:w="1902" w:type="dxa"/>
            <w:shd w:val="clear" w:color="auto" w:fill="E1EED9"/>
          </w:tcPr>
          <w:p w14:paraId="1E6A0FA2" w14:textId="47C4C930" w:rsidR="00AF0290" w:rsidRPr="00970B11" w:rsidRDefault="00AF0290" w:rsidP="00AF0290">
            <w:pPr>
              <w:pStyle w:val="TableParagraph"/>
              <w:spacing w:before="4"/>
              <w:rPr>
                <w:sz w:val="20"/>
                <w:szCs w:val="20"/>
              </w:rPr>
            </w:pPr>
            <w:r w:rsidRPr="00970B11">
              <w:rPr>
                <w:sz w:val="20"/>
                <w:szCs w:val="20"/>
              </w:rPr>
              <w:t>LIWG Sub-grantees</w:t>
            </w:r>
            <w:r>
              <w:rPr>
                <w:sz w:val="20"/>
                <w:szCs w:val="20"/>
              </w:rPr>
              <w:t xml:space="preserve"> / LIWG members</w:t>
            </w:r>
          </w:p>
        </w:tc>
        <w:tc>
          <w:tcPr>
            <w:tcW w:w="1601" w:type="dxa"/>
            <w:shd w:val="clear" w:color="auto" w:fill="E1EED9"/>
          </w:tcPr>
          <w:p w14:paraId="65E67B7D" w14:textId="7B650665" w:rsidR="00AF0290" w:rsidRPr="00970B11" w:rsidRDefault="00AF0290" w:rsidP="00AF0290">
            <w:pPr>
              <w:pStyle w:val="TableParagraph"/>
              <w:spacing w:before="4"/>
              <w:rPr>
                <w:sz w:val="20"/>
                <w:szCs w:val="20"/>
              </w:rPr>
            </w:pPr>
            <w:r w:rsidRPr="00970B11">
              <w:rPr>
                <w:sz w:val="20"/>
                <w:szCs w:val="20"/>
              </w:rPr>
              <w:t>Helvetas &amp; LIWG Secretariat</w:t>
            </w:r>
          </w:p>
        </w:tc>
      </w:tr>
      <w:tr w:rsidR="00AF0290" w14:paraId="6500C5C6" w14:textId="77777777" w:rsidTr="00E44684">
        <w:trPr>
          <w:trHeight w:hRule="exact" w:val="2053"/>
        </w:trPr>
        <w:tc>
          <w:tcPr>
            <w:tcW w:w="1706" w:type="dxa"/>
            <w:shd w:val="clear" w:color="auto" w:fill="E1EED9"/>
          </w:tcPr>
          <w:p w14:paraId="3DA93CC9" w14:textId="1EFA075E" w:rsidR="00AF0290" w:rsidRPr="00AF0290" w:rsidRDefault="00AF0290" w:rsidP="00AF0290">
            <w:pPr>
              <w:pStyle w:val="TableParagraph"/>
              <w:spacing w:before="4"/>
              <w:rPr>
                <w:sz w:val="20"/>
                <w:szCs w:val="20"/>
              </w:rPr>
            </w:pPr>
            <w:r w:rsidRPr="00AF0290">
              <w:rPr>
                <w:sz w:val="20"/>
                <w:szCs w:val="20"/>
              </w:rPr>
              <w:lastRenderedPageBreak/>
              <w:t>Project Implementation</w:t>
            </w:r>
          </w:p>
        </w:tc>
        <w:tc>
          <w:tcPr>
            <w:tcW w:w="1714" w:type="dxa"/>
            <w:shd w:val="clear" w:color="auto" w:fill="E1EED9"/>
          </w:tcPr>
          <w:p w14:paraId="208DC1DD" w14:textId="761FEF50" w:rsidR="00AF0290" w:rsidRPr="00AF0290" w:rsidRDefault="00AF0290" w:rsidP="00AF0290">
            <w:pPr>
              <w:pStyle w:val="TableParagraph"/>
              <w:spacing w:before="4"/>
              <w:rPr>
                <w:sz w:val="20"/>
                <w:szCs w:val="20"/>
              </w:rPr>
            </w:pPr>
            <w:r>
              <w:rPr>
                <w:sz w:val="20"/>
                <w:szCs w:val="20"/>
              </w:rPr>
              <w:t xml:space="preserve">Consultations on </w:t>
            </w:r>
            <w:r w:rsidR="0040069E">
              <w:rPr>
                <w:sz w:val="20"/>
                <w:szCs w:val="20"/>
              </w:rPr>
              <w:t>project implementation issues / process</w:t>
            </w:r>
          </w:p>
        </w:tc>
        <w:tc>
          <w:tcPr>
            <w:tcW w:w="1488" w:type="dxa"/>
            <w:shd w:val="clear" w:color="auto" w:fill="E1EED9"/>
          </w:tcPr>
          <w:p w14:paraId="14C2CB6D" w14:textId="77777777" w:rsidR="0040069E" w:rsidRDefault="00AF0290" w:rsidP="00AF0290">
            <w:pPr>
              <w:pStyle w:val="TableParagraph"/>
              <w:spacing w:before="4"/>
              <w:rPr>
                <w:sz w:val="20"/>
                <w:szCs w:val="20"/>
              </w:rPr>
            </w:pPr>
            <w:r>
              <w:rPr>
                <w:sz w:val="20"/>
                <w:szCs w:val="20"/>
              </w:rPr>
              <w:t>IMC meetings</w:t>
            </w:r>
          </w:p>
          <w:p w14:paraId="795302C3" w14:textId="5DA3A86D" w:rsidR="00AF0290" w:rsidRPr="00AF0290" w:rsidRDefault="00AF0290" w:rsidP="00AF0290">
            <w:pPr>
              <w:pStyle w:val="TableParagraph"/>
              <w:spacing w:before="4"/>
              <w:rPr>
                <w:sz w:val="20"/>
                <w:szCs w:val="20"/>
              </w:rPr>
            </w:pPr>
          </w:p>
        </w:tc>
        <w:tc>
          <w:tcPr>
            <w:tcW w:w="1392" w:type="dxa"/>
            <w:shd w:val="clear" w:color="auto" w:fill="E1EED9"/>
          </w:tcPr>
          <w:p w14:paraId="009DFDFC" w14:textId="7283CE23" w:rsidR="00AF0290" w:rsidRPr="00AF0290" w:rsidRDefault="00AF0290" w:rsidP="00AF0290">
            <w:pPr>
              <w:pStyle w:val="TableParagraph"/>
              <w:spacing w:before="4"/>
              <w:rPr>
                <w:sz w:val="20"/>
                <w:szCs w:val="20"/>
              </w:rPr>
            </w:pPr>
            <w:r w:rsidRPr="00AF0290">
              <w:rPr>
                <w:sz w:val="20"/>
                <w:szCs w:val="20"/>
              </w:rPr>
              <w:t>3rd Quarter of Y1, 1st and 3rd Quarter of Y2 and Y3</w:t>
            </w:r>
          </w:p>
        </w:tc>
        <w:tc>
          <w:tcPr>
            <w:tcW w:w="1902" w:type="dxa"/>
            <w:shd w:val="clear" w:color="auto" w:fill="E1EED9"/>
          </w:tcPr>
          <w:p w14:paraId="48256BDC" w14:textId="19FA1433" w:rsidR="00AF0290" w:rsidRPr="00AF0290" w:rsidRDefault="00AF0290" w:rsidP="00AF0290">
            <w:pPr>
              <w:pStyle w:val="TableParagraph"/>
              <w:spacing w:before="4"/>
              <w:rPr>
                <w:sz w:val="20"/>
                <w:szCs w:val="20"/>
              </w:rPr>
            </w:pPr>
            <w:r>
              <w:rPr>
                <w:sz w:val="20"/>
                <w:szCs w:val="20"/>
              </w:rPr>
              <w:t>IMC members, incl.</w:t>
            </w:r>
            <w:r>
              <w:t xml:space="preserve"> </w:t>
            </w:r>
            <w:proofErr w:type="spellStart"/>
            <w:r w:rsidRPr="00AF0290">
              <w:rPr>
                <w:sz w:val="20"/>
                <w:szCs w:val="20"/>
              </w:rPr>
              <w:t>MoNRE</w:t>
            </w:r>
            <w:proofErr w:type="spellEnd"/>
            <w:r w:rsidRPr="00AF0290">
              <w:rPr>
                <w:sz w:val="20"/>
                <w:szCs w:val="20"/>
              </w:rPr>
              <w:t xml:space="preserve">, </w:t>
            </w:r>
            <w:proofErr w:type="spellStart"/>
            <w:r w:rsidRPr="00AF0290">
              <w:rPr>
                <w:sz w:val="20"/>
                <w:szCs w:val="20"/>
              </w:rPr>
              <w:t>MoJ</w:t>
            </w:r>
            <w:proofErr w:type="spellEnd"/>
            <w:r w:rsidRPr="00AF0290">
              <w:rPr>
                <w:sz w:val="20"/>
                <w:szCs w:val="20"/>
              </w:rPr>
              <w:t xml:space="preserve">, </w:t>
            </w:r>
            <w:proofErr w:type="spellStart"/>
            <w:r w:rsidRPr="00AF0290">
              <w:rPr>
                <w:sz w:val="20"/>
                <w:szCs w:val="20"/>
              </w:rPr>
              <w:t>MoFA</w:t>
            </w:r>
            <w:proofErr w:type="spellEnd"/>
            <w:r w:rsidRPr="00AF0290">
              <w:rPr>
                <w:sz w:val="20"/>
                <w:szCs w:val="20"/>
              </w:rPr>
              <w:t xml:space="preserve">, </w:t>
            </w:r>
            <w:proofErr w:type="spellStart"/>
            <w:r w:rsidRPr="00AF0290">
              <w:rPr>
                <w:sz w:val="20"/>
                <w:szCs w:val="20"/>
              </w:rPr>
              <w:t>PoNRE</w:t>
            </w:r>
            <w:proofErr w:type="spellEnd"/>
            <w:r w:rsidRPr="00AF0290">
              <w:rPr>
                <w:sz w:val="20"/>
                <w:szCs w:val="20"/>
              </w:rPr>
              <w:t xml:space="preserve">, </w:t>
            </w:r>
            <w:proofErr w:type="spellStart"/>
            <w:r w:rsidRPr="00AF0290">
              <w:rPr>
                <w:sz w:val="20"/>
                <w:szCs w:val="20"/>
              </w:rPr>
              <w:t>PoJ</w:t>
            </w:r>
            <w:proofErr w:type="spellEnd"/>
            <w:r w:rsidRPr="00AF0290">
              <w:rPr>
                <w:sz w:val="20"/>
                <w:szCs w:val="20"/>
              </w:rPr>
              <w:t xml:space="preserve">, LFN, LWU, </w:t>
            </w:r>
            <w:r>
              <w:rPr>
                <w:sz w:val="20"/>
                <w:szCs w:val="20"/>
              </w:rPr>
              <w:t>Local Authorities, community representatives</w:t>
            </w:r>
          </w:p>
        </w:tc>
        <w:tc>
          <w:tcPr>
            <w:tcW w:w="1601" w:type="dxa"/>
            <w:shd w:val="clear" w:color="auto" w:fill="E1EED9"/>
          </w:tcPr>
          <w:p w14:paraId="5EA7C36B" w14:textId="6C3FF1B3" w:rsidR="00AF0290" w:rsidRPr="00AF0290" w:rsidRDefault="00AF0290" w:rsidP="00AF0290">
            <w:pPr>
              <w:pStyle w:val="TableParagraph"/>
              <w:spacing w:before="4"/>
              <w:rPr>
                <w:sz w:val="20"/>
                <w:szCs w:val="20"/>
              </w:rPr>
            </w:pPr>
            <w:r>
              <w:rPr>
                <w:sz w:val="20"/>
                <w:szCs w:val="20"/>
              </w:rPr>
              <w:t xml:space="preserve">Helvetas </w:t>
            </w:r>
          </w:p>
        </w:tc>
      </w:tr>
      <w:tr w:rsidR="0040069E" w14:paraId="12A7F9FC" w14:textId="77777777" w:rsidTr="00E44684">
        <w:trPr>
          <w:trHeight w:hRule="exact" w:val="2053"/>
        </w:trPr>
        <w:tc>
          <w:tcPr>
            <w:tcW w:w="1706" w:type="dxa"/>
            <w:shd w:val="clear" w:color="auto" w:fill="E1EED9"/>
          </w:tcPr>
          <w:p w14:paraId="5FCA02FB" w14:textId="347B09B9" w:rsidR="0040069E" w:rsidRPr="00AF0290" w:rsidRDefault="0040069E" w:rsidP="00AF0290">
            <w:pPr>
              <w:pStyle w:val="TableParagraph"/>
              <w:spacing w:before="4"/>
              <w:rPr>
                <w:sz w:val="20"/>
                <w:szCs w:val="20"/>
              </w:rPr>
            </w:pPr>
            <w:r w:rsidRPr="0040069E">
              <w:rPr>
                <w:sz w:val="20"/>
                <w:szCs w:val="20"/>
              </w:rPr>
              <w:t>Project Implementation</w:t>
            </w:r>
          </w:p>
        </w:tc>
        <w:tc>
          <w:tcPr>
            <w:tcW w:w="1714" w:type="dxa"/>
            <w:shd w:val="clear" w:color="auto" w:fill="E1EED9"/>
          </w:tcPr>
          <w:p w14:paraId="63E12F73" w14:textId="76F32268" w:rsidR="0040069E" w:rsidRDefault="0040069E" w:rsidP="00AF0290">
            <w:pPr>
              <w:pStyle w:val="TableParagraph"/>
              <w:spacing w:before="4"/>
              <w:rPr>
                <w:sz w:val="20"/>
                <w:szCs w:val="20"/>
              </w:rPr>
            </w:pPr>
            <w:r w:rsidRPr="0040069E">
              <w:rPr>
                <w:sz w:val="20"/>
                <w:szCs w:val="20"/>
              </w:rPr>
              <w:t xml:space="preserve">Consultations on project implementation </w:t>
            </w:r>
            <w:r>
              <w:rPr>
                <w:sz w:val="20"/>
                <w:szCs w:val="20"/>
              </w:rPr>
              <w:t xml:space="preserve">issues / </w:t>
            </w:r>
            <w:r w:rsidRPr="0040069E">
              <w:rPr>
                <w:sz w:val="20"/>
                <w:szCs w:val="20"/>
              </w:rPr>
              <w:t>process</w:t>
            </w:r>
          </w:p>
        </w:tc>
        <w:tc>
          <w:tcPr>
            <w:tcW w:w="1488" w:type="dxa"/>
            <w:shd w:val="clear" w:color="auto" w:fill="E1EED9"/>
          </w:tcPr>
          <w:p w14:paraId="10FA6D41" w14:textId="77777777" w:rsidR="0040069E" w:rsidRDefault="0040069E" w:rsidP="00AF0290">
            <w:pPr>
              <w:pStyle w:val="TableParagraph"/>
              <w:spacing w:before="4"/>
              <w:rPr>
                <w:sz w:val="20"/>
                <w:szCs w:val="20"/>
              </w:rPr>
            </w:pPr>
            <w:r>
              <w:rPr>
                <w:sz w:val="20"/>
                <w:szCs w:val="20"/>
              </w:rPr>
              <w:t>LIWG Steering Committee Meetings</w:t>
            </w:r>
          </w:p>
          <w:p w14:paraId="4DB09DF3" w14:textId="77777777" w:rsidR="0040069E" w:rsidRDefault="0040069E" w:rsidP="00AF0290">
            <w:pPr>
              <w:pStyle w:val="TableParagraph"/>
              <w:spacing w:before="4"/>
              <w:rPr>
                <w:sz w:val="20"/>
                <w:szCs w:val="20"/>
              </w:rPr>
            </w:pPr>
            <w:r>
              <w:rPr>
                <w:sz w:val="20"/>
                <w:szCs w:val="20"/>
              </w:rPr>
              <w:t>LIWG Core Member Meetings</w:t>
            </w:r>
          </w:p>
          <w:p w14:paraId="50E63308" w14:textId="5B025BBE" w:rsidR="0040069E" w:rsidRDefault="0040069E" w:rsidP="00AF0290">
            <w:pPr>
              <w:pStyle w:val="TableParagraph"/>
              <w:spacing w:before="4"/>
              <w:rPr>
                <w:sz w:val="20"/>
                <w:szCs w:val="20"/>
              </w:rPr>
            </w:pPr>
            <w:r>
              <w:rPr>
                <w:sz w:val="20"/>
                <w:szCs w:val="20"/>
              </w:rPr>
              <w:t xml:space="preserve">LIWG General Assembly </w:t>
            </w:r>
          </w:p>
        </w:tc>
        <w:tc>
          <w:tcPr>
            <w:tcW w:w="1392" w:type="dxa"/>
            <w:shd w:val="clear" w:color="auto" w:fill="E1EED9"/>
          </w:tcPr>
          <w:p w14:paraId="2A409518" w14:textId="5613448D" w:rsidR="0040069E" w:rsidRPr="00AF0290" w:rsidRDefault="0040069E" w:rsidP="00AF0290">
            <w:pPr>
              <w:pStyle w:val="TableParagraph"/>
              <w:spacing w:before="4"/>
              <w:rPr>
                <w:sz w:val="20"/>
                <w:szCs w:val="20"/>
              </w:rPr>
            </w:pPr>
            <w:r>
              <w:rPr>
                <w:sz w:val="20"/>
                <w:szCs w:val="20"/>
              </w:rPr>
              <w:t>Quarterly (LIWG SC); Half-yearly (LIWG Core Members); Annual (LIWG General Assembly)</w:t>
            </w:r>
          </w:p>
        </w:tc>
        <w:tc>
          <w:tcPr>
            <w:tcW w:w="1902" w:type="dxa"/>
            <w:shd w:val="clear" w:color="auto" w:fill="E1EED9"/>
          </w:tcPr>
          <w:p w14:paraId="0AA495BC" w14:textId="7FA938EF" w:rsidR="0040069E" w:rsidRDefault="0040069E" w:rsidP="00AF0290">
            <w:pPr>
              <w:pStyle w:val="TableParagraph"/>
              <w:spacing w:before="4"/>
              <w:rPr>
                <w:sz w:val="20"/>
                <w:szCs w:val="20"/>
              </w:rPr>
            </w:pPr>
            <w:r>
              <w:rPr>
                <w:sz w:val="20"/>
                <w:szCs w:val="20"/>
              </w:rPr>
              <w:t xml:space="preserve">LIWG Steering Committee, LIWG membership </w:t>
            </w:r>
          </w:p>
        </w:tc>
        <w:tc>
          <w:tcPr>
            <w:tcW w:w="1601" w:type="dxa"/>
            <w:shd w:val="clear" w:color="auto" w:fill="E1EED9"/>
          </w:tcPr>
          <w:p w14:paraId="671102DE" w14:textId="21FA7C54" w:rsidR="0040069E" w:rsidRDefault="0040069E" w:rsidP="00AF0290">
            <w:pPr>
              <w:pStyle w:val="TableParagraph"/>
              <w:spacing w:before="4"/>
              <w:rPr>
                <w:sz w:val="20"/>
                <w:szCs w:val="20"/>
              </w:rPr>
            </w:pPr>
            <w:r>
              <w:rPr>
                <w:sz w:val="20"/>
                <w:szCs w:val="20"/>
              </w:rPr>
              <w:t>LIWG Secretariat</w:t>
            </w:r>
          </w:p>
        </w:tc>
      </w:tr>
      <w:tr w:rsidR="0040069E" w14:paraId="63FF2703" w14:textId="77777777" w:rsidTr="00E44684">
        <w:trPr>
          <w:trHeight w:hRule="exact" w:val="2053"/>
        </w:trPr>
        <w:tc>
          <w:tcPr>
            <w:tcW w:w="1706" w:type="dxa"/>
            <w:shd w:val="clear" w:color="auto" w:fill="E1EED9"/>
          </w:tcPr>
          <w:p w14:paraId="4CE41BA8" w14:textId="05346CAE" w:rsidR="0040069E" w:rsidRPr="0040069E" w:rsidRDefault="0040069E" w:rsidP="00AF0290">
            <w:pPr>
              <w:pStyle w:val="TableParagraph"/>
              <w:spacing w:before="4"/>
              <w:rPr>
                <w:sz w:val="20"/>
                <w:szCs w:val="20"/>
              </w:rPr>
            </w:pPr>
            <w:r w:rsidRPr="0040069E">
              <w:rPr>
                <w:sz w:val="20"/>
                <w:szCs w:val="20"/>
              </w:rPr>
              <w:t>Project Implementation</w:t>
            </w:r>
          </w:p>
        </w:tc>
        <w:tc>
          <w:tcPr>
            <w:tcW w:w="1714" w:type="dxa"/>
            <w:shd w:val="clear" w:color="auto" w:fill="E1EED9"/>
          </w:tcPr>
          <w:p w14:paraId="6605D56B" w14:textId="157D1EDF" w:rsidR="0040069E" w:rsidRPr="0040069E" w:rsidRDefault="0040069E" w:rsidP="00AF0290">
            <w:pPr>
              <w:pStyle w:val="TableParagraph"/>
              <w:spacing w:before="4"/>
              <w:rPr>
                <w:sz w:val="20"/>
                <w:szCs w:val="20"/>
              </w:rPr>
            </w:pPr>
            <w:r w:rsidRPr="0040069E">
              <w:rPr>
                <w:sz w:val="20"/>
                <w:szCs w:val="20"/>
              </w:rPr>
              <w:t>Consultations on project implementation issues / process</w:t>
            </w:r>
          </w:p>
        </w:tc>
        <w:tc>
          <w:tcPr>
            <w:tcW w:w="1488" w:type="dxa"/>
            <w:shd w:val="clear" w:color="auto" w:fill="E1EED9"/>
          </w:tcPr>
          <w:p w14:paraId="08D95E77" w14:textId="6A8135C9" w:rsidR="0040069E" w:rsidRDefault="0040069E" w:rsidP="00AF0290">
            <w:pPr>
              <w:pStyle w:val="TableParagraph"/>
              <w:spacing w:before="4"/>
              <w:rPr>
                <w:sz w:val="20"/>
                <w:szCs w:val="20"/>
              </w:rPr>
            </w:pPr>
            <w:r>
              <w:rPr>
                <w:sz w:val="20"/>
                <w:szCs w:val="20"/>
              </w:rPr>
              <w:t>Annual Symposiums</w:t>
            </w:r>
          </w:p>
        </w:tc>
        <w:tc>
          <w:tcPr>
            <w:tcW w:w="1392" w:type="dxa"/>
            <w:shd w:val="clear" w:color="auto" w:fill="E1EED9"/>
          </w:tcPr>
          <w:p w14:paraId="1609A09F" w14:textId="711B8B5D" w:rsidR="0040069E" w:rsidRDefault="0040069E" w:rsidP="00AF0290">
            <w:pPr>
              <w:pStyle w:val="TableParagraph"/>
              <w:spacing w:before="4"/>
              <w:rPr>
                <w:sz w:val="20"/>
                <w:szCs w:val="20"/>
              </w:rPr>
            </w:pPr>
            <w:r>
              <w:rPr>
                <w:sz w:val="20"/>
                <w:szCs w:val="20"/>
              </w:rPr>
              <w:t>4</w:t>
            </w:r>
            <w:r w:rsidRPr="00970B11">
              <w:rPr>
                <w:sz w:val="20"/>
                <w:szCs w:val="20"/>
                <w:vertAlign w:val="superscript"/>
              </w:rPr>
              <w:t>th</w:t>
            </w:r>
            <w:r>
              <w:rPr>
                <w:sz w:val="20"/>
                <w:szCs w:val="20"/>
              </w:rPr>
              <w:t xml:space="preserve"> Quarter of Y2 and Y3 </w:t>
            </w:r>
          </w:p>
        </w:tc>
        <w:tc>
          <w:tcPr>
            <w:tcW w:w="1902" w:type="dxa"/>
            <w:shd w:val="clear" w:color="auto" w:fill="E1EED9"/>
          </w:tcPr>
          <w:p w14:paraId="0A63BFBE" w14:textId="3B5E67DB" w:rsidR="0040069E" w:rsidRDefault="0040069E" w:rsidP="00AF0290">
            <w:pPr>
              <w:pStyle w:val="TableParagraph"/>
              <w:spacing w:before="4"/>
              <w:rPr>
                <w:sz w:val="20"/>
                <w:szCs w:val="20"/>
              </w:rPr>
            </w:pPr>
            <w:r w:rsidRPr="0040069E">
              <w:rPr>
                <w:sz w:val="20"/>
                <w:szCs w:val="20"/>
              </w:rPr>
              <w:t>IMC members</w:t>
            </w:r>
            <w:r>
              <w:rPr>
                <w:sz w:val="20"/>
                <w:szCs w:val="20"/>
              </w:rPr>
              <w:t xml:space="preserve">, </w:t>
            </w:r>
            <w:r w:rsidRPr="0040069E">
              <w:rPr>
                <w:sz w:val="20"/>
                <w:szCs w:val="20"/>
              </w:rPr>
              <w:t>LIWG membership</w:t>
            </w:r>
            <w:r>
              <w:rPr>
                <w:sz w:val="20"/>
                <w:szCs w:val="20"/>
              </w:rPr>
              <w:t xml:space="preserve">, other interested stakeholders </w:t>
            </w:r>
          </w:p>
        </w:tc>
        <w:tc>
          <w:tcPr>
            <w:tcW w:w="1601" w:type="dxa"/>
            <w:shd w:val="clear" w:color="auto" w:fill="E1EED9"/>
          </w:tcPr>
          <w:p w14:paraId="2FBF968B" w14:textId="75347044" w:rsidR="0040069E" w:rsidRDefault="0040069E" w:rsidP="00AF0290">
            <w:pPr>
              <w:pStyle w:val="TableParagraph"/>
              <w:spacing w:before="4"/>
              <w:rPr>
                <w:sz w:val="20"/>
                <w:szCs w:val="20"/>
              </w:rPr>
            </w:pPr>
            <w:r w:rsidRPr="0040069E">
              <w:rPr>
                <w:sz w:val="20"/>
                <w:szCs w:val="20"/>
              </w:rPr>
              <w:t>Helvetas &amp; LIWG Secretariat</w:t>
            </w:r>
          </w:p>
        </w:tc>
      </w:tr>
      <w:tr w:rsidR="0040069E" w14:paraId="3CC7F183" w14:textId="77777777" w:rsidTr="00E44684">
        <w:trPr>
          <w:trHeight w:hRule="exact" w:val="2053"/>
        </w:trPr>
        <w:tc>
          <w:tcPr>
            <w:tcW w:w="1706" w:type="dxa"/>
            <w:shd w:val="clear" w:color="auto" w:fill="E1EED9"/>
          </w:tcPr>
          <w:p w14:paraId="78E4CC5B" w14:textId="447A353B" w:rsidR="0040069E" w:rsidRPr="0040069E" w:rsidRDefault="00EE3A04" w:rsidP="00AF0290">
            <w:pPr>
              <w:pStyle w:val="TableParagraph"/>
              <w:spacing w:before="4"/>
              <w:rPr>
                <w:sz w:val="20"/>
                <w:szCs w:val="20"/>
              </w:rPr>
            </w:pPr>
            <w:r>
              <w:rPr>
                <w:sz w:val="20"/>
                <w:szCs w:val="20"/>
              </w:rPr>
              <w:t xml:space="preserve">Project Monitoring &amp; Evaluation </w:t>
            </w:r>
          </w:p>
        </w:tc>
        <w:tc>
          <w:tcPr>
            <w:tcW w:w="1714" w:type="dxa"/>
            <w:shd w:val="clear" w:color="auto" w:fill="E1EED9"/>
          </w:tcPr>
          <w:p w14:paraId="7C80B6F1" w14:textId="15EEB5D4" w:rsidR="0040069E" w:rsidRPr="0040069E" w:rsidRDefault="00EE3A04" w:rsidP="00AF0290">
            <w:pPr>
              <w:pStyle w:val="TableParagraph"/>
              <w:spacing w:before="4"/>
              <w:rPr>
                <w:sz w:val="20"/>
                <w:szCs w:val="20"/>
              </w:rPr>
            </w:pPr>
            <w:r>
              <w:rPr>
                <w:sz w:val="20"/>
                <w:szCs w:val="20"/>
              </w:rPr>
              <w:t xml:space="preserve">Beneficiary consultations feedback on </w:t>
            </w:r>
            <w:r w:rsidRPr="00EE3A04">
              <w:rPr>
                <w:sz w:val="20"/>
                <w:szCs w:val="20"/>
              </w:rPr>
              <w:t xml:space="preserve">project implementation issues / process </w:t>
            </w:r>
            <w:r>
              <w:rPr>
                <w:sz w:val="20"/>
                <w:szCs w:val="20"/>
              </w:rPr>
              <w:t xml:space="preserve"> </w:t>
            </w:r>
          </w:p>
        </w:tc>
        <w:tc>
          <w:tcPr>
            <w:tcW w:w="1488" w:type="dxa"/>
            <w:shd w:val="clear" w:color="auto" w:fill="E1EED9"/>
          </w:tcPr>
          <w:p w14:paraId="70F72D5D" w14:textId="54B641C3" w:rsidR="0040069E" w:rsidRDefault="00EE3A04" w:rsidP="00AF0290">
            <w:pPr>
              <w:pStyle w:val="TableParagraph"/>
              <w:spacing w:before="4"/>
              <w:rPr>
                <w:sz w:val="20"/>
                <w:szCs w:val="20"/>
              </w:rPr>
            </w:pPr>
            <w:r>
              <w:rPr>
                <w:sz w:val="20"/>
                <w:szCs w:val="20"/>
              </w:rPr>
              <w:t xml:space="preserve">Beneficiary Survey, project Review and Final Evaluation </w:t>
            </w:r>
          </w:p>
        </w:tc>
        <w:tc>
          <w:tcPr>
            <w:tcW w:w="1392" w:type="dxa"/>
            <w:shd w:val="clear" w:color="auto" w:fill="E1EED9"/>
          </w:tcPr>
          <w:p w14:paraId="559445B1" w14:textId="7BAE2C57" w:rsidR="0040069E" w:rsidRDefault="00EE3A04" w:rsidP="00AF0290">
            <w:pPr>
              <w:pStyle w:val="TableParagraph"/>
              <w:spacing w:before="4"/>
              <w:rPr>
                <w:sz w:val="20"/>
                <w:szCs w:val="20"/>
              </w:rPr>
            </w:pPr>
            <w:r w:rsidRPr="00EE3A04">
              <w:rPr>
                <w:sz w:val="20"/>
                <w:szCs w:val="20"/>
              </w:rPr>
              <w:t xml:space="preserve">4th Quarter of Y2 </w:t>
            </w:r>
            <w:r>
              <w:rPr>
                <w:sz w:val="20"/>
                <w:szCs w:val="20"/>
              </w:rPr>
              <w:t xml:space="preserve">(Review) </w:t>
            </w:r>
            <w:r w:rsidRPr="00EE3A04">
              <w:rPr>
                <w:sz w:val="20"/>
                <w:szCs w:val="20"/>
              </w:rPr>
              <w:t>&amp; Y3</w:t>
            </w:r>
            <w:r>
              <w:rPr>
                <w:sz w:val="20"/>
                <w:szCs w:val="20"/>
              </w:rPr>
              <w:t xml:space="preserve"> (Beneficiary Survey &amp; Final Evaluation)</w:t>
            </w:r>
          </w:p>
        </w:tc>
        <w:tc>
          <w:tcPr>
            <w:tcW w:w="1902" w:type="dxa"/>
            <w:shd w:val="clear" w:color="auto" w:fill="E1EED9"/>
          </w:tcPr>
          <w:p w14:paraId="34426959" w14:textId="313137C6" w:rsidR="0040069E" w:rsidRPr="0040069E" w:rsidRDefault="00EE3A04" w:rsidP="00AF0290">
            <w:pPr>
              <w:pStyle w:val="TableParagraph"/>
              <w:spacing w:before="4"/>
              <w:rPr>
                <w:sz w:val="20"/>
                <w:szCs w:val="20"/>
              </w:rPr>
            </w:pPr>
            <w:r>
              <w:rPr>
                <w:sz w:val="20"/>
                <w:szCs w:val="20"/>
              </w:rPr>
              <w:t xml:space="preserve">Communities, beneficiaries </w:t>
            </w:r>
          </w:p>
        </w:tc>
        <w:tc>
          <w:tcPr>
            <w:tcW w:w="1601" w:type="dxa"/>
            <w:shd w:val="clear" w:color="auto" w:fill="E1EED9"/>
          </w:tcPr>
          <w:p w14:paraId="72D05132" w14:textId="6FBEE097" w:rsidR="0040069E" w:rsidRPr="0040069E" w:rsidRDefault="00EE3A04" w:rsidP="00AF0290">
            <w:pPr>
              <w:pStyle w:val="TableParagraph"/>
              <w:spacing w:before="4"/>
              <w:rPr>
                <w:sz w:val="20"/>
                <w:szCs w:val="20"/>
              </w:rPr>
            </w:pPr>
            <w:r>
              <w:rPr>
                <w:sz w:val="20"/>
                <w:szCs w:val="20"/>
              </w:rPr>
              <w:t>Helvetas</w:t>
            </w:r>
          </w:p>
        </w:tc>
      </w:tr>
      <w:tr w:rsidR="00EE3A04" w14:paraId="0FD58EA3" w14:textId="77777777" w:rsidTr="00970B11">
        <w:trPr>
          <w:trHeight w:hRule="exact" w:val="2818"/>
        </w:trPr>
        <w:tc>
          <w:tcPr>
            <w:tcW w:w="1706" w:type="dxa"/>
            <w:shd w:val="clear" w:color="auto" w:fill="E1EED9"/>
          </w:tcPr>
          <w:p w14:paraId="2EADC0B1" w14:textId="70904C56" w:rsidR="00EE3A04" w:rsidRDefault="00EE3A04" w:rsidP="00EE3A04">
            <w:pPr>
              <w:pStyle w:val="TableParagraph"/>
              <w:spacing w:before="4"/>
              <w:rPr>
                <w:sz w:val="20"/>
                <w:szCs w:val="20"/>
              </w:rPr>
            </w:pPr>
            <w:r>
              <w:rPr>
                <w:sz w:val="20"/>
              </w:rPr>
              <w:t>Grievance mechanisms</w:t>
            </w:r>
          </w:p>
        </w:tc>
        <w:tc>
          <w:tcPr>
            <w:tcW w:w="1714" w:type="dxa"/>
            <w:shd w:val="clear" w:color="auto" w:fill="E1EED9"/>
          </w:tcPr>
          <w:p w14:paraId="5AC61BB8" w14:textId="472BF99F" w:rsidR="00EE3A04" w:rsidRDefault="00EE3A04" w:rsidP="00EE3A04">
            <w:pPr>
              <w:pStyle w:val="TableParagraph"/>
              <w:spacing w:before="4"/>
              <w:rPr>
                <w:sz w:val="20"/>
                <w:szCs w:val="20"/>
              </w:rPr>
            </w:pPr>
            <w:r>
              <w:rPr>
                <w:sz w:val="20"/>
                <w:szCs w:val="20"/>
              </w:rPr>
              <w:t>Stakeholder / b</w:t>
            </w:r>
            <w:r w:rsidRPr="00EE3A04">
              <w:rPr>
                <w:sz w:val="20"/>
                <w:szCs w:val="20"/>
              </w:rPr>
              <w:t xml:space="preserve">eneficiary feedback on project implementation issues / process  </w:t>
            </w:r>
          </w:p>
        </w:tc>
        <w:tc>
          <w:tcPr>
            <w:tcW w:w="1488" w:type="dxa"/>
            <w:shd w:val="clear" w:color="auto" w:fill="E1EED9"/>
          </w:tcPr>
          <w:p w14:paraId="7D223E60" w14:textId="1DA752B7" w:rsidR="00EE3A04" w:rsidRDefault="00EE3A04" w:rsidP="00EE3A04">
            <w:pPr>
              <w:pStyle w:val="TableParagraph"/>
              <w:spacing w:before="4"/>
              <w:rPr>
                <w:sz w:val="20"/>
                <w:szCs w:val="20"/>
              </w:rPr>
            </w:pPr>
            <w:r>
              <w:rPr>
                <w:sz w:val="20"/>
              </w:rPr>
              <w:t>Public hearings, focal points at different level (VMC, local authorities, sub-grantees, Helvetas) using phone, emails, social media, direct contact</w:t>
            </w:r>
          </w:p>
        </w:tc>
        <w:tc>
          <w:tcPr>
            <w:tcW w:w="1392" w:type="dxa"/>
            <w:shd w:val="clear" w:color="auto" w:fill="E1EED9"/>
          </w:tcPr>
          <w:p w14:paraId="25BFF598" w14:textId="46C762E7" w:rsidR="00EE3A04" w:rsidRPr="00EE3A04" w:rsidRDefault="00365523" w:rsidP="00EE3A04">
            <w:pPr>
              <w:pStyle w:val="TableParagraph"/>
              <w:spacing w:before="4"/>
              <w:rPr>
                <w:sz w:val="20"/>
                <w:szCs w:val="20"/>
              </w:rPr>
            </w:pPr>
            <w:r>
              <w:rPr>
                <w:sz w:val="20"/>
                <w:szCs w:val="20"/>
              </w:rPr>
              <w:t>Ongoing</w:t>
            </w:r>
          </w:p>
        </w:tc>
        <w:tc>
          <w:tcPr>
            <w:tcW w:w="1902" w:type="dxa"/>
            <w:shd w:val="clear" w:color="auto" w:fill="E1EED9"/>
          </w:tcPr>
          <w:p w14:paraId="503D807D" w14:textId="1E9F4132" w:rsidR="00EE3A04" w:rsidRDefault="00EE3A04" w:rsidP="00EE3A04">
            <w:pPr>
              <w:pStyle w:val="TableParagraph"/>
              <w:spacing w:before="4"/>
              <w:rPr>
                <w:sz w:val="20"/>
                <w:szCs w:val="20"/>
              </w:rPr>
            </w:pPr>
            <w:r>
              <w:rPr>
                <w:sz w:val="20"/>
              </w:rPr>
              <w:t>Affected communities, project staff, other stakeholders</w:t>
            </w:r>
          </w:p>
        </w:tc>
        <w:tc>
          <w:tcPr>
            <w:tcW w:w="1601" w:type="dxa"/>
            <w:shd w:val="clear" w:color="auto" w:fill="E1EED9"/>
          </w:tcPr>
          <w:p w14:paraId="6277250F" w14:textId="5E94D169" w:rsidR="00EE3A04" w:rsidRDefault="00EE3A04" w:rsidP="00EE3A04">
            <w:pPr>
              <w:pStyle w:val="TableParagraph"/>
              <w:spacing w:before="4"/>
              <w:rPr>
                <w:sz w:val="20"/>
                <w:szCs w:val="20"/>
              </w:rPr>
            </w:pPr>
            <w:r>
              <w:rPr>
                <w:sz w:val="20"/>
              </w:rPr>
              <w:t>Helvetas</w:t>
            </w:r>
          </w:p>
        </w:tc>
      </w:tr>
      <w:tr w:rsidR="001A7959" w14:paraId="2A7AC81C" w14:textId="77777777" w:rsidTr="00970B11">
        <w:trPr>
          <w:trHeight w:hRule="exact" w:val="1684"/>
        </w:trPr>
        <w:tc>
          <w:tcPr>
            <w:tcW w:w="1706" w:type="dxa"/>
            <w:vMerge w:val="restart"/>
            <w:shd w:val="clear" w:color="auto" w:fill="E1EED9"/>
          </w:tcPr>
          <w:p w14:paraId="2A7AC811" w14:textId="197AE5E0" w:rsidR="001A7959" w:rsidRDefault="00677ACB" w:rsidP="0008351E">
            <w:pPr>
              <w:pStyle w:val="TableParagraph"/>
              <w:spacing w:before="4"/>
              <w:rPr>
                <w:sz w:val="20"/>
              </w:rPr>
            </w:pPr>
            <w:r>
              <w:rPr>
                <w:sz w:val="20"/>
              </w:rPr>
              <w:t xml:space="preserve"> Project Inception (Mobilization)</w:t>
            </w:r>
          </w:p>
        </w:tc>
        <w:tc>
          <w:tcPr>
            <w:tcW w:w="1714" w:type="dxa"/>
            <w:shd w:val="clear" w:color="auto" w:fill="E1EED9"/>
          </w:tcPr>
          <w:p w14:paraId="2A7AC812" w14:textId="7326E0E5" w:rsidR="001A7959" w:rsidRDefault="001A7959" w:rsidP="0008351E">
            <w:pPr>
              <w:pStyle w:val="TableParagraph"/>
              <w:spacing w:before="4"/>
              <w:rPr>
                <w:sz w:val="20"/>
              </w:rPr>
            </w:pPr>
            <w:r>
              <w:rPr>
                <w:sz w:val="20"/>
              </w:rPr>
              <w:t xml:space="preserve">Creation of a </w:t>
            </w:r>
            <w:r w:rsidR="006F0549">
              <w:rPr>
                <w:sz w:val="20"/>
              </w:rPr>
              <w:t xml:space="preserve">management </w:t>
            </w:r>
            <w:r>
              <w:rPr>
                <w:sz w:val="20"/>
              </w:rPr>
              <w:t>committee</w:t>
            </w:r>
          </w:p>
        </w:tc>
        <w:tc>
          <w:tcPr>
            <w:tcW w:w="1488" w:type="dxa"/>
            <w:shd w:val="clear" w:color="auto" w:fill="E1EED9"/>
          </w:tcPr>
          <w:p w14:paraId="2A7AC814" w14:textId="6BAB847A" w:rsidR="001A7959" w:rsidRDefault="000A3252" w:rsidP="00954BA9">
            <w:pPr>
              <w:pStyle w:val="TableParagraph"/>
              <w:spacing w:before="4"/>
              <w:rPr>
                <w:sz w:val="20"/>
              </w:rPr>
            </w:pPr>
            <w:r>
              <w:rPr>
                <w:sz w:val="20"/>
              </w:rPr>
              <w:t xml:space="preserve">Task force &amp; LIWG steering committee </w:t>
            </w:r>
            <w:r w:rsidR="001A7959">
              <w:rPr>
                <w:sz w:val="20"/>
              </w:rPr>
              <w:t xml:space="preserve">meeting </w:t>
            </w:r>
          </w:p>
        </w:tc>
        <w:tc>
          <w:tcPr>
            <w:tcW w:w="1392" w:type="dxa"/>
            <w:shd w:val="clear" w:color="auto" w:fill="E1EED9"/>
          </w:tcPr>
          <w:p w14:paraId="2A7AC817" w14:textId="358EAE8C" w:rsidR="001A7959" w:rsidRDefault="00DD1DBA" w:rsidP="0008351E">
            <w:pPr>
              <w:pStyle w:val="TableParagraph"/>
              <w:rPr>
                <w:sz w:val="20"/>
              </w:rPr>
            </w:pPr>
            <w:r>
              <w:rPr>
                <w:sz w:val="20"/>
              </w:rPr>
              <w:t>Project’s inception phase</w:t>
            </w:r>
          </w:p>
        </w:tc>
        <w:tc>
          <w:tcPr>
            <w:tcW w:w="1902" w:type="dxa"/>
            <w:shd w:val="clear" w:color="auto" w:fill="E1EED9"/>
          </w:tcPr>
          <w:p w14:paraId="2A7AC819" w14:textId="2E063089" w:rsidR="001A7959" w:rsidRDefault="001A7959" w:rsidP="00954BA9">
            <w:pPr>
              <w:pStyle w:val="TableParagraph"/>
              <w:spacing w:before="4"/>
              <w:rPr>
                <w:sz w:val="20"/>
              </w:rPr>
            </w:pPr>
            <w:r>
              <w:rPr>
                <w:sz w:val="20"/>
              </w:rPr>
              <w:t>LIWG members</w:t>
            </w:r>
          </w:p>
        </w:tc>
        <w:tc>
          <w:tcPr>
            <w:tcW w:w="1601" w:type="dxa"/>
            <w:shd w:val="clear" w:color="auto" w:fill="E1EED9"/>
          </w:tcPr>
          <w:p w14:paraId="2A7AC81B" w14:textId="218AE85F" w:rsidR="001A7959" w:rsidRDefault="001A7959" w:rsidP="00954BA9">
            <w:pPr>
              <w:pStyle w:val="TableParagraph"/>
              <w:spacing w:before="4"/>
              <w:ind w:left="100"/>
              <w:rPr>
                <w:sz w:val="20"/>
              </w:rPr>
            </w:pPr>
            <w:r>
              <w:rPr>
                <w:sz w:val="20"/>
              </w:rPr>
              <w:t>LIWG Secretariat</w:t>
            </w:r>
          </w:p>
        </w:tc>
      </w:tr>
      <w:tr w:rsidR="00DD1DBA" w14:paraId="23EC1138" w14:textId="77777777" w:rsidTr="00970B11">
        <w:trPr>
          <w:trHeight w:hRule="exact" w:val="1171"/>
        </w:trPr>
        <w:tc>
          <w:tcPr>
            <w:tcW w:w="1706" w:type="dxa"/>
            <w:vMerge/>
            <w:shd w:val="clear" w:color="auto" w:fill="E1EED9"/>
          </w:tcPr>
          <w:p w14:paraId="7004AB84" w14:textId="77777777" w:rsidR="00DD1DBA" w:rsidRDefault="00DD1DBA" w:rsidP="00DD1DBA">
            <w:pPr>
              <w:pStyle w:val="TableParagraph"/>
              <w:spacing w:before="4"/>
              <w:rPr>
                <w:sz w:val="20"/>
              </w:rPr>
            </w:pPr>
          </w:p>
        </w:tc>
        <w:tc>
          <w:tcPr>
            <w:tcW w:w="1714" w:type="dxa"/>
            <w:shd w:val="clear" w:color="auto" w:fill="E1EED9"/>
          </w:tcPr>
          <w:p w14:paraId="7E34D625" w14:textId="581C0389" w:rsidR="00DD1DBA" w:rsidRDefault="00DD1DBA" w:rsidP="00DD1DBA">
            <w:pPr>
              <w:pStyle w:val="TableParagraph"/>
              <w:spacing w:before="4"/>
              <w:rPr>
                <w:sz w:val="20"/>
              </w:rPr>
            </w:pPr>
            <w:r>
              <w:rPr>
                <w:sz w:val="20"/>
              </w:rPr>
              <w:t>Consultation workshop with LIWG members on the grant</w:t>
            </w:r>
          </w:p>
        </w:tc>
        <w:tc>
          <w:tcPr>
            <w:tcW w:w="1488" w:type="dxa"/>
            <w:shd w:val="clear" w:color="auto" w:fill="E1EED9"/>
          </w:tcPr>
          <w:p w14:paraId="4C08388F" w14:textId="041D7A45" w:rsidR="00DD1DBA" w:rsidRDefault="00DD1DBA" w:rsidP="00DD1DBA">
            <w:pPr>
              <w:pStyle w:val="TableParagraph"/>
              <w:spacing w:before="4"/>
              <w:rPr>
                <w:sz w:val="20"/>
              </w:rPr>
            </w:pPr>
            <w:r>
              <w:rPr>
                <w:sz w:val="20"/>
              </w:rPr>
              <w:t>Meeting</w:t>
            </w:r>
          </w:p>
        </w:tc>
        <w:tc>
          <w:tcPr>
            <w:tcW w:w="1392" w:type="dxa"/>
            <w:shd w:val="clear" w:color="auto" w:fill="E1EED9"/>
          </w:tcPr>
          <w:p w14:paraId="726EAE2C" w14:textId="294CED49" w:rsidR="00DD1DBA" w:rsidRDefault="00DD1DBA" w:rsidP="00DD1DBA">
            <w:pPr>
              <w:pStyle w:val="TableParagraph"/>
              <w:rPr>
                <w:sz w:val="20"/>
              </w:rPr>
            </w:pPr>
            <w:r>
              <w:rPr>
                <w:sz w:val="20"/>
              </w:rPr>
              <w:t>Project’s inception phase</w:t>
            </w:r>
          </w:p>
        </w:tc>
        <w:tc>
          <w:tcPr>
            <w:tcW w:w="1902" w:type="dxa"/>
            <w:shd w:val="clear" w:color="auto" w:fill="E1EED9"/>
          </w:tcPr>
          <w:p w14:paraId="1B1CC13A" w14:textId="5C4DEB49" w:rsidR="00DD1DBA" w:rsidRDefault="00DD1DBA" w:rsidP="00DD1DBA">
            <w:pPr>
              <w:pStyle w:val="TableParagraph"/>
              <w:spacing w:before="4"/>
              <w:rPr>
                <w:sz w:val="20"/>
              </w:rPr>
            </w:pPr>
            <w:r>
              <w:rPr>
                <w:sz w:val="20"/>
              </w:rPr>
              <w:t>LIWG core members</w:t>
            </w:r>
          </w:p>
        </w:tc>
        <w:tc>
          <w:tcPr>
            <w:tcW w:w="1601" w:type="dxa"/>
            <w:shd w:val="clear" w:color="auto" w:fill="E1EED9"/>
          </w:tcPr>
          <w:p w14:paraId="392D8FA2" w14:textId="24FDCCE0" w:rsidR="00DD1DBA" w:rsidRDefault="00DD1DBA" w:rsidP="00DD1DBA">
            <w:pPr>
              <w:pStyle w:val="TableParagraph"/>
              <w:spacing w:before="4"/>
              <w:ind w:left="100"/>
              <w:rPr>
                <w:sz w:val="20"/>
              </w:rPr>
            </w:pPr>
            <w:r>
              <w:rPr>
                <w:sz w:val="20"/>
              </w:rPr>
              <w:t>LIWG Secretariat</w:t>
            </w:r>
          </w:p>
        </w:tc>
      </w:tr>
      <w:tr w:rsidR="00DD1DBA" w14:paraId="426E1AC1" w14:textId="77777777" w:rsidTr="00970B11">
        <w:trPr>
          <w:trHeight w:hRule="exact" w:val="1171"/>
        </w:trPr>
        <w:tc>
          <w:tcPr>
            <w:tcW w:w="1706" w:type="dxa"/>
            <w:vMerge/>
            <w:shd w:val="clear" w:color="auto" w:fill="E1EED9"/>
          </w:tcPr>
          <w:p w14:paraId="1EA54416" w14:textId="77777777" w:rsidR="00DD1DBA" w:rsidRDefault="00DD1DBA" w:rsidP="00DD1DBA">
            <w:pPr>
              <w:pStyle w:val="TableParagraph"/>
              <w:spacing w:before="4"/>
              <w:rPr>
                <w:sz w:val="20"/>
              </w:rPr>
            </w:pPr>
          </w:p>
        </w:tc>
        <w:tc>
          <w:tcPr>
            <w:tcW w:w="1714" w:type="dxa"/>
            <w:shd w:val="clear" w:color="auto" w:fill="E1EED9"/>
          </w:tcPr>
          <w:p w14:paraId="4531C17B" w14:textId="40BA0E9C" w:rsidR="00DD1DBA" w:rsidRDefault="00DD1DBA" w:rsidP="00DD1DBA">
            <w:pPr>
              <w:pStyle w:val="TableParagraph"/>
              <w:spacing w:before="4"/>
              <w:rPr>
                <w:sz w:val="20"/>
              </w:rPr>
            </w:pPr>
            <w:r>
              <w:rPr>
                <w:sz w:val="20"/>
              </w:rPr>
              <w:t>Selection of sub-grantees</w:t>
            </w:r>
          </w:p>
        </w:tc>
        <w:tc>
          <w:tcPr>
            <w:tcW w:w="1488" w:type="dxa"/>
            <w:shd w:val="clear" w:color="auto" w:fill="E1EED9"/>
          </w:tcPr>
          <w:p w14:paraId="20D85C15" w14:textId="650363D7" w:rsidR="00DD1DBA" w:rsidRDefault="00284FF0" w:rsidP="00DD1DBA">
            <w:pPr>
              <w:pStyle w:val="TableParagraph"/>
              <w:spacing w:before="4"/>
              <w:rPr>
                <w:sz w:val="20"/>
              </w:rPr>
            </w:pPr>
            <w:r>
              <w:rPr>
                <w:sz w:val="20"/>
              </w:rPr>
              <w:t>M</w:t>
            </w:r>
            <w:r w:rsidR="00DD1DBA">
              <w:rPr>
                <w:sz w:val="20"/>
              </w:rPr>
              <w:t>anagement committee meeting</w:t>
            </w:r>
          </w:p>
        </w:tc>
        <w:tc>
          <w:tcPr>
            <w:tcW w:w="1392" w:type="dxa"/>
            <w:shd w:val="clear" w:color="auto" w:fill="E1EED9"/>
          </w:tcPr>
          <w:p w14:paraId="275167A6" w14:textId="3DCB065A" w:rsidR="00DD1DBA" w:rsidRDefault="00DD1DBA" w:rsidP="00DD1DBA">
            <w:pPr>
              <w:pStyle w:val="TableParagraph"/>
              <w:rPr>
                <w:sz w:val="20"/>
              </w:rPr>
            </w:pPr>
            <w:r>
              <w:rPr>
                <w:sz w:val="20"/>
              </w:rPr>
              <w:t>Project’s inception phase</w:t>
            </w:r>
          </w:p>
        </w:tc>
        <w:tc>
          <w:tcPr>
            <w:tcW w:w="1902" w:type="dxa"/>
            <w:shd w:val="clear" w:color="auto" w:fill="E1EED9"/>
          </w:tcPr>
          <w:p w14:paraId="790212DC" w14:textId="3C2DABDB" w:rsidR="00DD1DBA" w:rsidRDefault="00DD1DBA" w:rsidP="00DD1DBA">
            <w:pPr>
              <w:pStyle w:val="TableParagraph"/>
              <w:spacing w:before="4"/>
              <w:rPr>
                <w:sz w:val="20"/>
              </w:rPr>
            </w:pPr>
            <w:r>
              <w:rPr>
                <w:sz w:val="20"/>
              </w:rPr>
              <w:t>Members of the managing committee</w:t>
            </w:r>
          </w:p>
        </w:tc>
        <w:tc>
          <w:tcPr>
            <w:tcW w:w="1601" w:type="dxa"/>
            <w:shd w:val="clear" w:color="auto" w:fill="E1EED9"/>
          </w:tcPr>
          <w:p w14:paraId="5F9A6DAB" w14:textId="683F99C0" w:rsidR="00DD1DBA" w:rsidRDefault="00DD1DBA" w:rsidP="00DD1DBA">
            <w:pPr>
              <w:pStyle w:val="TableParagraph"/>
              <w:spacing w:before="4"/>
              <w:ind w:left="100"/>
              <w:rPr>
                <w:sz w:val="20"/>
              </w:rPr>
            </w:pPr>
            <w:r>
              <w:rPr>
                <w:sz w:val="20"/>
              </w:rPr>
              <w:t>LIWG managing committee</w:t>
            </w:r>
          </w:p>
        </w:tc>
      </w:tr>
      <w:tr w:rsidR="00DD1DBA" w14:paraId="24E4C5D6" w14:textId="77777777" w:rsidTr="00970B11">
        <w:trPr>
          <w:trHeight w:hRule="exact" w:val="2800"/>
        </w:trPr>
        <w:tc>
          <w:tcPr>
            <w:tcW w:w="1706" w:type="dxa"/>
            <w:vMerge/>
            <w:shd w:val="clear" w:color="auto" w:fill="E1EED9"/>
          </w:tcPr>
          <w:p w14:paraId="5B765B62" w14:textId="77777777" w:rsidR="00DD1DBA" w:rsidRDefault="00DD1DBA" w:rsidP="00DD1DBA">
            <w:pPr>
              <w:pStyle w:val="TableParagraph"/>
              <w:spacing w:before="4"/>
              <w:rPr>
                <w:sz w:val="20"/>
              </w:rPr>
            </w:pPr>
          </w:p>
        </w:tc>
        <w:tc>
          <w:tcPr>
            <w:tcW w:w="1714" w:type="dxa"/>
            <w:shd w:val="clear" w:color="auto" w:fill="E1EED9"/>
          </w:tcPr>
          <w:p w14:paraId="669C98F7" w14:textId="3473FF21" w:rsidR="00DD1DBA" w:rsidRDefault="00DD1DBA" w:rsidP="00DD1DBA">
            <w:pPr>
              <w:pStyle w:val="TableParagraph"/>
              <w:spacing w:before="4"/>
              <w:rPr>
                <w:sz w:val="20"/>
              </w:rPr>
            </w:pPr>
            <w:r>
              <w:rPr>
                <w:sz w:val="20"/>
              </w:rPr>
              <w:t>MoU drafting</w:t>
            </w:r>
          </w:p>
        </w:tc>
        <w:tc>
          <w:tcPr>
            <w:tcW w:w="1488" w:type="dxa"/>
            <w:shd w:val="clear" w:color="auto" w:fill="E1EED9"/>
          </w:tcPr>
          <w:p w14:paraId="701DA3B8" w14:textId="77777777" w:rsidR="00DD1DBA" w:rsidRDefault="00DD1DBA" w:rsidP="00DD1DBA">
            <w:pPr>
              <w:pStyle w:val="TableParagraph"/>
              <w:rPr>
                <w:sz w:val="20"/>
              </w:rPr>
            </w:pPr>
            <w:r>
              <w:rPr>
                <w:sz w:val="20"/>
              </w:rPr>
              <w:t>Meetings at local level</w:t>
            </w:r>
          </w:p>
          <w:p w14:paraId="012F0315" w14:textId="77777777" w:rsidR="00DD1DBA" w:rsidRDefault="00DD1DBA" w:rsidP="00DD1DBA">
            <w:pPr>
              <w:pStyle w:val="TableParagraph"/>
              <w:rPr>
                <w:sz w:val="20"/>
              </w:rPr>
            </w:pPr>
          </w:p>
          <w:p w14:paraId="55E55A24" w14:textId="77777777" w:rsidR="00DD1DBA" w:rsidRDefault="00DD1DBA" w:rsidP="00DD1DBA">
            <w:pPr>
              <w:pStyle w:val="TableParagraph"/>
              <w:rPr>
                <w:sz w:val="20"/>
              </w:rPr>
            </w:pPr>
            <w:r>
              <w:rPr>
                <w:sz w:val="20"/>
              </w:rPr>
              <w:t>Meetings at Provincial level</w:t>
            </w:r>
          </w:p>
          <w:p w14:paraId="13FF9137" w14:textId="77777777" w:rsidR="00DD1DBA" w:rsidRDefault="00DD1DBA" w:rsidP="00DD1DBA">
            <w:pPr>
              <w:pStyle w:val="TableParagraph"/>
              <w:rPr>
                <w:sz w:val="20"/>
              </w:rPr>
            </w:pPr>
          </w:p>
          <w:p w14:paraId="0344A526" w14:textId="77777777" w:rsidR="00DD1DBA" w:rsidRDefault="00DD1DBA" w:rsidP="00DD1DBA">
            <w:pPr>
              <w:pStyle w:val="TableParagraph"/>
              <w:rPr>
                <w:sz w:val="20"/>
              </w:rPr>
            </w:pPr>
          </w:p>
          <w:p w14:paraId="446DF0FE" w14:textId="77777777" w:rsidR="00DD1DBA" w:rsidRDefault="00DD1DBA" w:rsidP="00DD1DBA">
            <w:pPr>
              <w:pStyle w:val="TableParagraph"/>
              <w:rPr>
                <w:sz w:val="20"/>
              </w:rPr>
            </w:pPr>
          </w:p>
          <w:p w14:paraId="20A517D2" w14:textId="5407A5BC" w:rsidR="00DD1DBA" w:rsidRPr="001A7959" w:rsidRDefault="00DD1DBA" w:rsidP="00DD1DBA">
            <w:pPr>
              <w:pStyle w:val="TableParagraph"/>
              <w:rPr>
                <w:sz w:val="20"/>
              </w:rPr>
            </w:pPr>
            <w:r>
              <w:rPr>
                <w:sz w:val="20"/>
              </w:rPr>
              <w:t>Meetings at Central level</w:t>
            </w:r>
          </w:p>
        </w:tc>
        <w:tc>
          <w:tcPr>
            <w:tcW w:w="1392" w:type="dxa"/>
            <w:shd w:val="clear" w:color="auto" w:fill="E1EED9"/>
          </w:tcPr>
          <w:p w14:paraId="53781147" w14:textId="2A2EDA3C" w:rsidR="00DD1DBA" w:rsidRDefault="00DD1DBA" w:rsidP="00970B11">
            <w:pPr>
              <w:pStyle w:val="TableParagraph"/>
              <w:ind w:left="0"/>
              <w:rPr>
                <w:sz w:val="20"/>
              </w:rPr>
            </w:pPr>
            <w:r>
              <w:rPr>
                <w:sz w:val="20"/>
              </w:rPr>
              <w:t>Project’s inception phase</w:t>
            </w:r>
          </w:p>
          <w:p w14:paraId="788F8FD4" w14:textId="3BD5446F" w:rsidR="00DD1DBA" w:rsidRDefault="00DD1DBA" w:rsidP="00DD1DBA">
            <w:pPr>
              <w:pStyle w:val="TableParagraph"/>
              <w:rPr>
                <w:sz w:val="20"/>
              </w:rPr>
            </w:pPr>
          </w:p>
        </w:tc>
        <w:tc>
          <w:tcPr>
            <w:tcW w:w="1902" w:type="dxa"/>
            <w:shd w:val="clear" w:color="auto" w:fill="E1EED9"/>
          </w:tcPr>
          <w:p w14:paraId="45D2428E" w14:textId="179010F0" w:rsidR="00DD1DBA" w:rsidRDefault="00DD1DBA" w:rsidP="00DD1DBA">
            <w:pPr>
              <w:pStyle w:val="TableParagraph"/>
              <w:ind w:right="51"/>
              <w:rPr>
                <w:sz w:val="20"/>
              </w:rPr>
            </w:pPr>
            <w:proofErr w:type="spellStart"/>
            <w:r>
              <w:rPr>
                <w:sz w:val="20"/>
              </w:rPr>
              <w:t>DoNRE</w:t>
            </w:r>
            <w:proofErr w:type="spellEnd"/>
            <w:r>
              <w:rPr>
                <w:sz w:val="20"/>
              </w:rPr>
              <w:t xml:space="preserve"> and relevant district authorities</w:t>
            </w:r>
          </w:p>
          <w:p w14:paraId="394C8927" w14:textId="18BA860C" w:rsidR="00DD1DBA" w:rsidRDefault="00DD1DBA" w:rsidP="00DD1DBA">
            <w:pPr>
              <w:pStyle w:val="TableParagraph"/>
              <w:ind w:right="51"/>
              <w:rPr>
                <w:sz w:val="20"/>
              </w:rPr>
            </w:pPr>
            <w:proofErr w:type="spellStart"/>
            <w:r>
              <w:rPr>
                <w:sz w:val="20"/>
              </w:rPr>
              <w:t>PoNRE</w:t>
            </w:r>
            <w:proofErr w:type="spellEnd"/>
            <w:r>
              <w:rPr>
                <w:sz w:val="20"/>
              </w:rPr>
              <w:t xml:space="preserve">, </w:t>
            </w:r>
            <w:proofErr w:type="spellStart"/>
            <w:r>
              <w:rPr>
                <w:sz w:val="20"/>
              </w:rPr>
              <w:t>PoFA</w:t>
            </w:r>
            <w:proofErr w:type="spellEnd"/>
            <w:r>
              <w:rPr>
                <w:sz w:val="20"/>
              </w:rPr>
              <w:t xml:space="preserve"> and relevant provincial authorities</w:t>
            </w:r>
          </w:p>
          <w:p w14:paraId="368DAF3A" w14:textId="3304D5E0" w:rsidR="00DD1DBA" w:rsidRDefault="00DD1DBA" w:rsidP="00DD1DBA">
            <w:pPr>
              <w:pStyle w:val="TableParagraph"/>
              <w:ind w:right="51"/>
              <w:rPr>
                <w:sz w:val="20"/>
              </w:rPr>
            </w:pPr>
            <w:proofErr w:type="spellStart"/>
            <w:r>
              <w:rPr>
                <w:sz w:val="20"/>
              </w:rPr>
              <w:t>MoNRE</w:t>
            </w:r>
            <w:proofErr w:type="spellEnd"/>
            <w:r>
              <w:rPr>
                <w:sz w:val="20"/>
              </w:rPr>
              <w:t xml:space="preserve">, </w:t>
            </w:r>
            <w:proofErr w:type="spellStart"/>
            <w:r>
              <w:rPr>
                <w:sz w:val="20"/>
              </w:rPr>
              <w:t>MoFA</w:t>
            </w:r>
            <w:proofErr w:type="spellEnd"/>
            <w:r>
              <w:rPr>
                <w:sz w:val="20"/>
              </w:rPr>
              <w:t xml:space="preserve">, </w:t>
            </w:r>
            <w:proofErr w:type="spellStart"/>
            <w:r>
              <w:rPr>
                <w:sz w:val="20"/>
              </w:rPr>
              <w:t>MoJ</w:t>
            </w:r>
            <w:proofErr w:type="spellEnd"/>
          </w:p>
        </w:tc>
        <w:tc>
          <w:tcPr>
            <w:tcW w:w="1601" w:type="dxa"/>
            <w:shd w:val="clear" w:color="auto" w:fill="E1EED9"/>
          </w:tcPr>
          <w:p w14:paraId="74881D9B" w14:textId="5525036F" w:rsidR="00DD1DBA" w:rsidRDefault="00DD1DBA" w:rsidP="00DD1DBA">
            <w:pPr>
              <w:pStyle w:val="TableParagraph"/>
              <w:rPr>
                <w:sz w:val="20"/>
              </w:rPr>
            </w:pPr>
            <w:r>
              <w:rPr>
                <w:sz w:val="20"/>
              </w:rPr>
              <w:t>Helvetas along with sub-grantees</w:t>
            </w:r>
          </w:p>
        </w:tc>
      </w:tr>
      <w:tr w:rsidR="00DD1DBA" w14:paraId="215EBD66" w14:textId="77777777" w:rsidTr="00970B11">
        <w:trPr>
          <w:trHeight w:hRule="exact" w:val="1531"/>
        </w:trPr>
        <w:tc>
          <w:tcPr>
            <w:tcW w:w="1706" w:type="dxa"/>
            <w:vMerge/>
            <w:shd w:val="clear" w:color="auto" w:fill="E1EED9"/>
          </w:tcPr>
          <w:p w14:paraId="0C9B395C" w14:textId="77777777" w:rsidR="00DD1DBA" w:rsidRDefault="00DD1DBA" w:rsidP="00DD1DBA">
            <w:pPr>
              <w:pStyle w:val="TableParagraph"/>
              <w:spacing w:before="4"/>
              <w:rPr>
                <w:sz w:val="20"/>
              </w:rPr>
            </w:pPr>
          </w:p>
        </w:tc>
        <w:tc>
          <w:tcPr>
            <w:tcW w:w="1714" w:type="dxa"/>
            <w:shd w:val="clear" w:color="auto" w:fill="E1EED9"/>
          </w:tcPr>
          <w:p w14:paraId="39F43665" w14:textId="5F2BDF17" w:rsidR="00DD1DBA" w:rsidRDefault="00DD1DBA" w:rsidP="00DD1DBA">
            <w:pPr>
              <w:pStyle w:val="TableParagraph"/>
              <w:spacing w:before="4"/>
              <w:rPr>
                <w:sz w:val="20"/>
              </w:rPr>
            </w:pPr>
            <w:r>
              <w:rPr>
                <w:sz w:val="20"/>
              </w:rPr>
              <w:t>Internal review of lesson plans, awareness raising and communication materials</w:t>
            </w:r>
          </w:p>
        </w:tc>
        <w:tc>
          <w:tcPr>
            <w:tcW w:w="1488" w:type="dxa"/>
            <w:shd w:val="clear" w:color="auto" w:fill="E1EED9"/>
          </w:tcPr>
          <w:p w14:paraId="68D78E77" w14:textId="6C96B064" w:rsidR="00DD1DBA" w:rsidRPr="001A7959" w:rsidRDefault="00DD1DBA" w:rsidP="00DD1DBA">
            <w:pPr>
              <w:pStyle w:val="TableParagraph"/>
              <w:spacing w:before="4"/>
              <w:rPr>
                <w:sz w:val="20"/>
              </w:rPr>
            </w:pPr>
            <w:r w:rsidRPr="001A7959">
              <w:rPr>
                <w:sz w:val="20"/>
              </w:rPr>
              <w:t>Meeting of the CoP</w:t>
            </w:r>
          </w:p>
        </w:tc>
        <w:tc>
          <w:tcPr>
            <w:tcW w:w="1392" w:type="dxa"/>
            <w:shd w:val="clear" w:color="auto" w:fill="E1EED9"/>
          </w:tcPr>
          <w:p w14:paraId="308159E7" w14:textId="7FAF2824" w:rsidR="00DD1DBA" w:rsidRDefault="00DD1DBA" w:rsidP="00DD1DBA">
            <w:pPr>
              <w:pStyle w:val="TableParagraph"/>
              <w:rPr>
                <w:sz w:val="20"/>
              </w:rPr>
            </w:pPr>
            <w:r>
              <w:rPr>
                <w:sz w:val="20"/>
              </w:rPr>
              <w:t>Project’s inception phase</w:t>
            </w:r>
          </w:p>
        </w:tc>
        <w:tc>
          <w:tcPr>
            <w:tcW w:w="1902" w:type="dxa"/>
            <w:shd w:val="clear" w:color="auto" w:fill="E1EED9"/>
          </w:tcPr>
          <w:p w14:paraId="6D62B142" w14:textId="65D2CB69" w:rsidR="00DD1DBA" w:rsidRDefault="00DD1DBA" w:rsidP="00DD1DBA">
            <w:pPr>
              <w:pStyle w:val="TableParagraph"/>
              <w:spacing w:before="4"/>
              <w:rPr>
                <w:sz w:val="20"/>
              </w:rPr>
            </w:pPr>
            <w:r>
              <w:rPr>
                <w:sz w:val="20"/>
              </w:rPr>
              <w:t>CoP members</w:t>
            </w:r>
          </w:p>
        </w:tc>
        <w:tc>
          <w:tcPr>
            <w:tcW w:w="1601" w:type="dxa"/>
            <w:shd w:val="clear" w:color="auto" w:fill="E1EED9"/>
          </w:tcPr>
          <w:p w14:paraId="7E370F9C" w14:textId="679698C3" w:rsidR="00DD1DBA" w:rsidRDefault="00DD1DBA" w:rsidP="00DD1DBA">
            <w:pPr>
              <w:pStyle w:val="TableParagraph"/>
              <w:spacing w:before="4"/>
              <w:rPr>
                <w:sz w:val="20"/>
              </w:rPr>
            </w:pPr>
            <w:r>
              <w:rPr>
                <w:sz w:val="20"/>
              </w:rPr>
              <w:t>Sub-grantee in charge of the development of materials</w:t>
            </w:r>
          </w:p>
        </w:tc>
      </w:tr>
      <w:tr w:rsidR="00DD1DBA" w14:paraId="4BA1ED9E" w14:textId="77777777" w:rsidTr="00970B11">
        <w:trPr>
          <w:trHeight w:hRule="exact" w:val="1717"/>
        </w:trPr>
        <w:tc>
          <w:tcPr>
            <w:tcW w:w="1706" w:type="dxa"/>
            <w:shd w:val="clear" w:color="auto" w:fill="E1EED9"/>
          </w:tcPr>
          <w:p w14:paraId="17AF5A2D" w14:textId="7DA3FAC4" w:rsidR="00DD1DBA" w:rsidRDefault="00DD1DBA" w:rsidP="00DD1DBA">
            <w:pPr>
              <w:pStyle w:val="TableParagraph"/>
              <w:spacing w:before="4"/>
              <w:rPr>
                <w:sz w:val="20"/>
              </w:rPr>
            </w:pPr>
            <w:r>
              <w:rPr>
                <w:sz w:val="20"/>
              </w:rPr>
              <w:t>Phase I &amp;</w:t>
            </w:r>
          </w:p>
        </w:tc>
        <w:tc>
          <w:tcPr>
            <w:tcW w:w="1714" w:type="dxa"/>
            <w:shd w:val="clear" w:color="auto" w:fill="E1EED9"/>
          </w:tcPr>
          <w:p w14:paraId="3D232134" w14:textId="2D3959DE" w:rsidR="00DD1DBA" w:rsidRDefault="00DD1DBA" w:rsidP="00DD1DBA">
            <w:pPr>
              <w:pStyle w:val="TableParagraph"/>
              <w:spacing w:before="4"/>
              <w:rPr>
                <w:sz w:val="20"/>
              </w:rPr>
            </w:pPr>
            <w:r>
              <w:rPr>
                <w:sz w:val="20"/>
              </w:rPr>
              <w:t>MoU approval</w:t>
            </w:r>
          </w:p>
        </w:tc>
        <w:tc>
          <w:tcPr>
            <w:tcW w:w="1488" w:type="dxa"/>
            <w:shd w:val="clear" w:color="auto" w:fill="E1EED9"/>
          </w:tcPr>
          <w:p w14:paraId="0C396DDF" w14:textId="77777777" w:rsidR="00DD1DBA" w:rsidRPr="001A7959" w:rsidRDefault="00DD1DBA" w:rsidP="00DD1DBA">
            <w:pPr>
              <w:pStyle w:val="TableParagraph"/>
              <w:spacing w:before="4"/>
              <w:rPr>
                <w:sz w:val="20"/>
              </w:rPr>
            </w:pPr>
            <w:r w:rsidRPr="001A7959">
              <w:rPr>
                <w:sz w:val="20"/>
              </w:rPr>
              <w:t xml:space="preserve">Kick-off meetings with the IMC </w:t>
            </w:r>
          </w:p>
          <w:p w14:paraId="1238BDC9" w14:textId="77777777" w:rsidR="00DD1DBA" w:rsidRPr="001A7959" w:rsidRDefault="00DD1DBA" w:rsidP="00DD1DBA">
            <w:pPr>
              <w:pStyle w:val="TableParagraph"/>
              <w:spacing w:before="4"/>
              <w:rPr>
                <w:sz w:val="20"/>
              </w:rPr>
            </w:pPr>
          </w:p>
          <w:p w14:paraId="25D57D38" w14:textId="77777777" w:rsidR="00DD1DBA" w:rsidRPr="001A7959" w:rsidRDefault="00DD1DBA" w:rsidP="00DD1DBA">
            <w:pPr>
              <w:pStyle w:val="TableParagraph"/>
              <w:spacing w:before="4"/>
              <w:rPr>
                <w:sz w:val="20"/>
              </w:rPr>
            </w:pPr>
          </w:p>
          <w:p w14:paraId="0A31A5D6" w14:textId="77777777" w:rsidR="00DD1DBA" w:rsidRPr="001A7959" w:rsidRDefault="00DD1DBA" w:rsidP="00DD1DBA">
            <w:pPr>
              <w:pStyle w:val="TableParagraph"/>
              <w:spacing w:before="4"/>
              <w:rPr>
                <w:sz w:val="20"/>
              </w:rPr>
            </w:pPr>
          </w:p>
          <w:p w14:paraId="07BD8BDB" w14:textId="5E8D53C9" w:rsidR="00DD1DBA" w:rsidRPr="001A7959" w:rsidRDefault="00DD1DBA" w:rsidP="00DD1DBA">
            <w:pPr>
              <w:pStyle w:val="TableParagraph"/>
              <w:spacing w:before="4"/>
              <w:ind w:left="0"/>
              <w:rPr>
                <w:sz w:val="20"/>
              </w:rPr>
            </w:pPr>
          </w:p>
        </w:tc>
        <w:tc>
          <w:tcPr>
            <w:tcW w:w="1392" w:type="dxa"/>
            <w:shd w:val="clear" w:color="auto" w:fill="E1EED9"/>
          </w:tcPr>
          <w:p w14:paraId="0DAAFA5F" w14:textId="16D81DA1" w:rsidR="00DD1DBA" w:rsidRPr="001A7959" w:rsidRDefault="00DD1DBA" w:rsidP="00DD1DBA">
            <w:pPr>
              <w:pStyle w:val="TableParagraph"/>
              <w:rPr>
                <w:sz w:val="20"/>
              </w:rPr>
            </w:pPr>
            <w:r>
              <w:rPr>
                <w:sz w:val="20"/>
              </w:rPr>
              <w:t>Project’s implementation phase</w:t>
            </w:r>
          </w:p>
        </w:tc>
        <w:tc>
          <w:tcPr>
            <w:tcW w:w="1902" w:type="dxa"/>
            <w:shd w:val="clear" w:color="auto" w:fill="E1EED9"/>
          </w:tcPr>
          <w:p w14:paraId="5B32906D" w14:textId="77777777" w:rsidR="00DD1DBA" w:rsidRPr="003600A8" w:rsidRDefault="00DD1DBA" w:rsidP="00DD1DBA">
            <w:pPr>
              <w:pStyle w:val="TableParagraph"/>
              <w:spacing w:before="4"/>
              <w:rPr>
                <w:sz w:val="20"/>
                <w:lang w:val="es-ES"/>
              </w:rPr>
            </w:pPr>
            <w:proofErr w:type="spellStart"/>
            <w:r w:rsidRPr="003600A8">
              <w:rPr>
                <w:sz w:val="20"/>
                <w:lang w:val="es-ES"/>
              </w:rPr>
              <w:t>MoNRE</w:t>
            </w:r>
            <w:proofErr w:type="spellEnd"/>
            <w:r w:rsidRPr="003600A8">
              <w:rPr>
                <w:sz w:val="20"/>
                <w:lang w:val="es-ES"/>
              </w:rPr>
              <w:t xml:space="preserve">, </w:t>
            </w:r>
            <w:proofErr w:type="spellStart"/>
            <w:r w:rsidRPr="003600A8">
              <w:rPr>
                <w:sz w:val="20"/>
                <w:lang w:val="es-ES"/>
              </w:rPr>
              <w:t>MoJ</w:t>
            </w:r>
            <w:proofErr w:type="spellEnd"/>
            <w:r w:rsidRPr="003600A8">
              <w:rPr>
                <w:sz w:val="20"/>
                <w:lang w:val="es-ES"/>
              </w:rPr>
              <w:t xml:space="preserve">, </w:t>
            </w:r>
            <w:proofErr w:type="spellStart"/>
            <w:r w:rsidRPr="003600A8">
              <w:rPr>
                <w:sz w:val="20"/>
                <w:lang w:val="es-ES"/>
              </w:rPr>
              <w:t>MoFA</w:t>
            </w:r>
            <w:proofErr w:type="spellEnd"/>
            <w:r w:rsidRPr="003600A8">
              <w:rPr>
                <w:sz w:val="20"/>
                <w:lang w:val="es-ES"/>
              </w:rPr>
              <w:t xml:space="preserve">, </w:t>
            </w:r>
            <w:proofErr w:type="spellStart"/>
            <w:r w:rsidRPr="003600A8">
              <w:rPr>
                <w:sz w:val="20"/>
                <w:lang w:val="es-ES"/>
              </w:rPr>
              <w:t>PoNRE</w:t>
            </w:r>
            <w:proofErr w:type="spellEnd"/>
            <w:r w:rsidRPr="003600A8">
              <w:rPr>
                <w:sz w:val="20"/>
                <w:lang w:val="es-ES"/>
              </w:rPr>
              <w:t xml:space="preserve">, </w:t>
            </w:r>
            <w:proofErr w:type="spellStart"/>
            <w:r w:rsidRPr="003600A8">
              <w:rPr>
                <w:sz w:val="20"/>
                <w:lang w:val="es-ES"/>
              </w:rPr>
              <w:t>PoJ</w:t>
            </w:r>
            <w:proofErr w:type="spellEnd"/>
            <w:r w:rsidRPr="003600A8">
              <w:rPr>
                <w:sz w:val="20"/>
                <w:lang w:val="es-ES"/>
              </w:rPr>
              <w:t>, LFN, LWU,</w:t>
            </w:r>
          </w:p>
          <w:p w14:paraId="3DDB8B33" w14:textId="77777777" w:rsidR="00DD1DBA" w:rsidRDefault="00DD1DBA" w:rsidP="00DD1DBA">
            <w:pPr>
              <w:pStyle w:val="TableParagraph"/>
              <w:spacing w:before="4"/>
              <w:rPr>
                <w:sz w:val="20"/>
              </w:rPr>
            </w:pPr>
            <w:r>
              <w:rPr>
                <w:sz w:val="20"/>
              </w:rPr>
              <w:t>Sub-grantees</w:t>
            </w:r>
          </w:p>
          <w:p w14:paraId="7353CF9F" w14:textId="5623689F" w:rsidR="00DD1DBA" w:rsidRDefault="00DD1DBA" w:rsidP="00DD1DBA">
            <w:pPr>
              <w:pStyle w:val="TableParagraph"/>
              <w:spacing w:before="4"/>
              <w:rPr>
                <w:sz w:val="20"/>
              </w:rPr>
            </w:pPr>
            <w:r>
              <w:rPr>
                <w:sz w:val="20"/>
              </w:rPr>
              <w:t>LIWG Membership</w:t>
            </w:r>
          </w:p>
        </w:tc>
        <w:tc>
          <w:tcPr>
            <w:tcW w:w="1601" w:type="dxa"/>
            <w:shd w:val="clear" w:color="auto" w:fill="E1EED9"/>
          </w:tcPr>
          <w:p w14:paraId="27717E12" w14:textId="77777777" w:rsidR="00DD1DBA" w:rsidRDefault="00DD1DBA" w:rsidP="00DD1DBA">
            <w:pPr>
              <w:pStyle w:val="TableParagraph"/>
              <w:spacing w:before="4"/>
              <w:rPr>
                <w:sz w:val="20"/>
              </w:rPr>
            </w:pPr>
            <w:r>
              <w:rPr>
                <w:sz w:val="20"/>
              </w:rPr>
              <w:t>Helvetas</w:t>
            </w:r>
          </w:p>
          <w:p w14:paraId="47FE3801" w14:textId="77777777" w:rsidR="00DD1DBA" w:rsidRDefault="00DD1DBA" w:rsidP="00DD1DBA">
            <w:pPr>
              <w:pStyle w:val="TableParagraph"/>
              <w:spacing w:before="4"/>
              <w:rPr>
                <w:sz w:val="20"/>
              </w:rPr>
            </w:pPr>
          </w:p>
          <w:p w14:paraId="7EB7526E" w14:textId="77777777" w:rsidR="00DD1DBA" w:rsidRDefault="00DD1DBA" w:rsidP="00DD1DBA">
            <w:pPr>
              <w:pStyle w:val="TableParagraph"/>
              <w:spacing w:before="4"/>
              <w:rPr>
                <w:sz w:val="20"/>
              </w:rPr>
            </w:pPr>
          </w:p>
          <w:p w14:paraId="59E23E85" w14:textId="77777777" w:rsidR="00DD1DBA" w:rsidRDefault="00DD1DBA" w:rsidP="00DD1DBA">
            <w:pPr>
              <w:pStyle w:val="TableParagraph"/>
              <w:spacing w:before="4"/>
              <w:rPr>
                <w:sz w:val="20"/>
              </w:rPr>
            </w:pPr>
          </w:p>
          <w:p w14:paraId="57855832" w14:textId="77777777" w:rsidR="00DD1DBA" w:rsidRDefault="00DD1DBA" w:rsidP="00DD1DBA">
            <w:pPr>
              <w:pStyle w:val="TableParagraph"/>
              <w:spacing w:before="4"/>
              <w:rPr>
                <w:sz w:val="20"/>
              </w:rPr>
            </w:pPr>
          </w:p>
          <w:p w14:paraId="319554E0" w14:textId="77777777" w:rsidR="00DD1DBA" w:rsidRDefault="00DD1DBA" w:rsidP="00DD1DBA">
            <w:pPr>
              <w:pStyle w:val="TableParagraph"/>
              <w:spacing w:before="4"/>
              <w:rPr>
                <w:sz w:val="20"/>
              </w:rPr>
            </w:pPr>
          </w:p>
          <w:p w14:paraId="48E5DFA1" w14:textId="77777777" w:rsidR="00DD1DBA" w:rsidRDefault="00DD1DBA" w:rsidP="00DD1DBA">
            <w:pPr>
              <w:pStyle w:val="TableParagraph"/>
              <w:spacing w:before="4"/>
              <w:rPr>
                <w:sz w:val="20"/>
              </w:rPr>
            </w:pPr>
          </w:p>
          <w:p w14:paraId="7151010B" w14:textId="35C0FD8E" w:rsidR="00DD1DBA" w:rsidRDefault="00DD1DBA" w:rsidP="00DD1DBA">
            <w:pPr>
              <w:pStyle w:val="TableParagraph"/>
              <w:spacing w:before="4"/>
              <w:ind w:left="100"/>
              <w:rPr>
                <w:sz w:val="20"/>
              </w:rPr>
            </w:pPr>
            <w:r>
              <w:rPr>
                <w:sz w:val="20"/>
              </w:rPr>
              <w:t>LIWG Secretariat</w:t>
            </w:r>
          </w:p>
        </w:tc>
      </w:tr>
      <w:tr w:rsidR="00DD1DBA" w14:paraId="7956AE12" w14:textId="77777777" w:rsidTr="00970B11">
        <w:trPr>
          <w:trHeight w:hRule="exact" w:val="811"/>
        </w:trPr>
        <w:tc>
          <w:tcPr>
            <w:tcW w:w="1706" w:type="dxa"/>
            <w:vMerge w:val="restart"/>
            <w:shd w:val="clear" w:color="auto" w:fill="E1EED9"/>
          </w:tcPr>
          <w:p w14:paraId="2ECFCA28" w14:textId="11418A72" w:rsidR="00DD1DBA" w:rsidRDefault="00DD1DBA" w:rsidP="00DD1DBA">
            <w:pPr>
              <w:pStyle w:val="TableParagraph"/>
              <w:spacing w:before="4"/>
              <w:rPr>
                <w:sz w:val="20"/>
              </w:rPr>
            </w:pPr>
            <w:r>
              <w:rPr>
                <w:sz w:val="20"/>
              </w:rPr>
              <w:t>Phase I &amp; II</w:t>
            </w:r>
          </w:p>
        </w:tc>
        <w:tc>
          <w:tcPr>
            <w:tcW w:w="1714" w:type="dxa"/>
            <w:shd w:val="clear" w:color="auto" w:fill="E1EED9"/>
          </w:tcPr>
          <w:p w14:paraId="748B259D" w14:textId="44BB2B1F" w:rsidR="00DD1DBA" w:rsidRDefault="00DD1DBA" w:rsidP="00DD1DBA">
            <w:pPr>
              <w:pStyle w:val="TableParagraph"/>
              <w:spacing w:before="4"/>
              <w:rPr>
                <w:sz w:val="20"/>
              </w:rPr>
            </w:pPr>
            <w:r>
              <w:rPr>
                <w:sz w:val="20"/>
              </w:rPr>
              <w:t>Community of Practice</w:t>
            </w:r>
          </w:p>
        </w:tc>
        <w:tc>
          <w:tcPr>
            <w:tcW w:w="1488" w:type="dxa"/>
            <w:shd w:val="clear" w:color="auto" w:fill="E1EED9"/>
          </w:tcPr>
          <w:p w14:paraId="192EE402" w14:textId="6A0A3B79" w:rsidR="00DD1DBA" w:rsidRPr="001A7959" w:rsidRDefault="00DD1DBA" w:rsidP="00DD1DBA">
            <w:pPr>
              <w:pStyle w:val="TableParagraph"/>
              <w:spacing w:before="4"/>
              <w:rPr>
                <w:sz w:val="20"/>
              </w:rPr>
            </w:pPr>
            <w:r w:rsidRPr="001A7959">
              <w:rPr>
                <w:sz w:val="20"/>
              </w:rPr>
              <w:t>Meetings</w:t>
            </w:r>
          </w:p>
        </w:tc>
        <w:tc>
          <w:tcPr>
            <w:tcW w:w="1392" w:type="dxa"/>
            <w:shd w:val="clear" w:color="auto" w:fill="E1EED9"/>
          </w:tcPr>
          <w:p w14:paraId="36EDF0D3" w14:textId="7BF556AB" w:rsidR="00DD1DBA" w:rsidRDefault="00DD1DBA" w:rsidP="00DD1DBA">
            <w:pPr>
              <w:pStyle w:val="TableParagraph"/>
              <w:rPr>
                <w:sz w:val="20"/>
              </w:rPr>
            </w:pPr>
            <w:r>
              <w:rPr>
                <w:sz w:val="20"/>
              </w:rPr>
              <w:t>Project’s implementation phase</w:t>
            </w:r>
          </w:p>
        </w:tc>
        <w:tc>
          <w:tcPr>
            <w:tcW w:w="1902" w:type="dxa"/>
            <w:shd w:val="clear" w:color="auto" w:fill="E1EED9"/>
          </w:tcPr>
          <w:p w14:paraId="613CAF29" w14:textId="15672840" w:rsidR="00DD1DBA" w:rsidRDefault="00DD1DBA" w:rsidP="00DD1DBA">
            <w:pPr>
              <w:pStyle w:val="TableParagraph"/>
              <w:spacing w:before="4"/>
              <w:rPr>
                <w:sz w:val="20"/>
              </w:rPr>
            </w:pPr>
            <w:r>
              <w:rPr>
                <w:sz w:val="20"/>
              </w:rPr>
              <w:t>LIWG members</w:t>
            </w:r>
          </w:p>
        </w:tc>
        <w:tc>
          <w:tcPr>
            <w:tcW w:w="1601" w:type="dxa"/>
            <w:shd w:val="clear" w:color="auto" w:fill="E1EED9"/>
          </w:tcPr>
          <w:p w14:paraId="70188FEF" w14:textId="785C817C" w:rsidR="00DD1DBA" w:rsidRDefault="00DD1DBA" w:rsidP="00DD1DBA">
            <w:pPr>
              <w:pStyle w:val="TableParagraph"/>
              <w:spacing w:before="4"/>
              <w:rPr>
                <w:sz w:val="20"/>
              </w:rPr>
            </w:pPr>
            <w:r>
              <w:rPr>
                <w:sz w:val="20"/>
              </w:rPr>
              <w:t>LIWG Secretariat</w:t>
            </w:r>
          </w:p>
        </w:tc>
      </w:tr>
      <w:tr w:rsidR="00DD1DBA" w14:paraId="44B5F64F" w14:textId="77777777" w:rsidTr="00970B11">
        <w:trPr>
          <w:trHeight w:hRule="exact" w:val="892"/>
        </w:trPr>
        <w:tc>
          <w:tcPr>
            <w:tcW w:w="1706" w:type="dxa"/>
            <w:vMerge/>
            <w:shd w:val="clear" w:color="auto" w:fill="E1EED9"/>
          </w:tcPr>
          <w:p w14:paraId="669EE2D9" w14:textId="77777777" w:rsidR="00DD1DBA" w:rsidRDefault="00DD1DBA" w:rsidP="00DD1DBA">
            <w:pPr>
              <w:pStyle w:val="TableParagraph"/>
              <w:spacing w:before="4"/>
              <w:rPr>
                <w:sz w:val="20"/>
              </w:rPr>
            </w:pPr>
          </w:p>
        </w:tc>
        <w:tc>
          <w:tcPr>
            <w:tcW w:w="1714" w:type="dxa"/>
            <w:shd w:val="clear" w:color="auto" w:fill="E1EED9"/>
          </w:tcPr>
          <w:p w14:paraId="78717BD1" w14:textId="7C3D6CE5" w:rsidR="00DD1DBA" w:rsidRDefault="00DD1DBA" w:rsidP="00DD1DBA">
            <w:pPr>
              <w:pStyle w:val="TableParagraph"/>
              <w:spacing w:before="4"/>
              <w:rPr>
                <w:sz w:val="20"/>
              </w:rPr>
            </w:pPr>
            <w:r>
              <w:rPr>
                <w:sz w:val="20"/>
              </w:rPr>
              <w:t>Project management committee</w:t>
            </w:r>
          </w:p>
        </w:tc>
        <w:tc>
          <w:tcPr>
            <w:tcW w:w="1488" w:type="dxa"/>
            <w:shd w:val="clear" w:color="auto" w:fill="E1EED9"/>
          </w:tcPr>
          <w:p w14:paraId="34A7EABA" w14:textId="01D45BC5" w:rsidR="00DD1DBA" w:rsidRPr="001A7959" w:rsidRDefault="00DD1DBA" w:rsidP="00DD1DBA">
            <w:pPr>
              <w:pStyle w:val="TableParagraph"/>
              <w:spacing w:before="4"/>
              <w:rPr>
                <w:sz w:val="20"/>
              </w:rPr>
            </w:pPr>
            <w:r w:rsidRPr="001A7959">
              <w:rPr>
                <w:sz w:val="20"/>
              </w:rPr>
              <w:t>Meetings, emails</w:t>
            </w:r>
          </w:p>
        </w:tc>
        <w:tc>
          <w:tcPr>
            <w:tcW w:w="1392" w:type="dxa"/>
            <w:shd w:val="clear" w:color="auto" w:fill="E1EED9"/>
          </w:tcPr>
          <w:p w14:paraId="28E4A755" w14:textId="0E0ACC45" w:rsidR="00DD1DBA" w:rsidRPr="001A7959" w:rsidRDefault="00DD1DBA" w:rsidP="00DD1DBA">
            <w:pPr>
              <w:pStyle w:val="TableParagraph"/>
              <w:rPr>
                <w:sz w:val="20"/>
              </w:rPr>
            </w:pPr>
            <w:r>
              <w:rPr>
                <w:sz w:val="20"/>
              </w:rPr>
              <w:t>Project’s implementation phase</w:t>
            </w:r>
          </w:p>
        </w:tc>
        <w:tc>
          <w:tcPr>
            <w:tcW w:w="1902" w:type="dxa"/>
            <w:shd w:val="clear" w:color="auto" w:fill="E1EED9"/>
          </w:tcPr>
          <w:p w14:paraId="66F41F79" w14:textId="17CDF039" w:rsidR="00DD1DBA" w:rsidRDefault="00DD1DBA" w:rsidP="00DD1DBA">
            <w:pPr>
              <w:pStyle w:val="TableParagraph"/>
              <w:spacing w:before="120"/>
              <w:rPr>
                <w:sz w:val="20"/>
              </w:rPr>
            </w:pPr>
          </w:p>
        </w:tc>
        <w:tc>
          <w:tcPr>
            <w:tcW w:w="1601" w:type="dxa"/>
            <w:shd w:val="clear" w:color="auto" w:fill="E1EED9"/>
          </w:tcPr>
          <w:p w14:paraId="3E685C9E" w14:textId="6F70182A" w:rsidR="00DD1DBA" w:rsidRDefault="00DD1DBA" w:rsidP="00DD1DBA">
            <w:pPr>
              <w:pStyle w:val="TableParagraph"/>
              <w:spacing w:before="4"/>
              <w:rPr>
                <w:sz w:val="20"/>
              </w:rPr>
            </w:pPr>
            <w:r>
              <w:rPr>
                <w:sz w:val="20"/>
              </w:rPr>
              <w:t>LIWG Secretariat</w:t>
            </w:r>
          </w:p>
        </w:tc>
      </w:tr>
      <w:tr w:rsidR="00DD1DBA" w14:paraId="60FC34E6" w14:textId="77777777" w:rsidTr="00970B11">
        <w:trPr>
          <w:trHeight w:hRule="exact" w:val="1891"/>
        </w:trPr>
        <w:tc>
          <w:tcPr>
            <w:tcW w:w="1706" w:type="dxa"/>
            <w:vMerge/>
            <w:shd w:val="clear" w:color="auto" w:fill="E1EED9"/>
          </w:tcPr>
          <w:p w14:paraId="259D706C" w14:textId="406BA763" w:rsidR="00DD1DBA" w:rsidRDefault="00DD1DBA" w:rsidP="00DD1DBA">
            <w:pPr>
              <w:pStyle w:val="TableParagraph"/>
              <w:spacing w:before="4"/>
              <w:rPr>
                <w:sz w:val="20"/>
              </w:rPr>
            </w:pPr>
          </w:p>
        </w:tc>
        <w:tc>
          <w:tcPr>
            <w:tcW w:w="1714" w:type="dxa"/>
            <w:shd w:val="clear" w:color="auto" w:fill="E1EED9"/>
          </w:tcPr>
          <w:p w14:paraId="23EE9E67" w14:textId="7D014D50" w:rsidR="00DD1DBA" w:rsidRDefault="00DD1DBA" w:rsidP="00DD1DBA">
            <w:pPr>
              <w:pStyle w:val="TableParagraph"/>
              <w:spacing w:before="4"/>
              <w:rPr>
                <w:sz w:val="20"/>
              </w:rPr>
            </w:pPr>
            <w:r>
              <w:rPr>
                <w:sz w:val="20"/>
              </w:rPr>
              <w:t>Mid-term evaluation</w:t>
            </w:r>
          </w:p>
        </w:tc>
        <w:tc>
          <w:tcPr>
            <w:tcW w:w="1488" w:type="dxa"/>
            <w:shd w:val="clear" w:color="auto" w:fill="E1EED9"/>
          </w:tcPr>
          <w:p w14:paraId="6C1E5692" w14:textId="77777777" w:rsidR="00DD1DBA" w:rsidRPr="001A7959" w:rsidRDefault="00DD1DBA" w:rsidP="00DD1DBA">
            <w:pPr>
              <w:pStyle w:val="TableParagraph"/>
              <w:ind w:left="100" w:right="263"/>
              <w:rPr>
                <w:sz w:val="20"/>
              </w:rPr>
            </w:pPr>
            <w:r w:rsidRPr="001A7959">
              <w:rPr>
                <w:sz w:val="20"/>
              </w:rPr>
              <w:t>Official correspondence and emails</w:t>
            </w:r>
          </w:p>
          <w:p w14:paraId="62EC1C64" w14:textId="77777777" w:rsidR="00DD1DBA" w:rsidRPr="001A7959" w:rsidRDefault="00DD1DBA" w:rsidP="00DD1DBA">
            <w:pPr>
              <w:pStyle w:val="TableParagraph"/>
              <w:ind w:left="100" w:right="263"/>
              <w:rPr>
                <w:sz w:val="20"/>
              </w:rPr>
            </w:pPr>
            <w:r w:rsidRPr="001A7959">
              <w:rPr>
                <w:sz w:val="20"/>
              </w:rPr>
              <w:t>IMC meeting</w:t>
            </w:r>
          </w:p>
          <w:p w14:paraId="143F8D9E" w14:textId="5A1D5D5E" w:rsidR="00DD1DBA" w:rsidRPr="001A7959" w:rsidRDefault="00DD1DBA" w:rsidP="00DD1DBA">
            <w:pPr>
              <w:pStyle w:val="TableParagraph"/>
              <w:spacing w:before="120"/>
              <w:ind w:left="0"/>
              <w:rPr>
                <w:sz w:val="20"/>
              </w:rPr>
            </w:pPr>
          </w:p>
        </w:tc>
        <w:tc>
          <w:tcPr>
            <w:tcW w:w="1392" w:type="dxa"/>
            <w:shd w:val="clear" w:color="auto" w:fill="E1EED9"/>
          </w:tcPr>
          <w:p w14:paraId="6528A2B7" w14:textId="4F4B2724" w:rsidR="00DD1DBA" w:rsidRPr="001A7959" w:rsidRDefault="00DD1DBA" w:rsidP="00DD1DBA">
            <w:pPr>
              <w:pStyle w:val="TableParagraph"/>
              <w:rPr>
                <w:sz w:val="20"/>
              </w:rPr>
            </w:pPr>
            <w:r>
              <w:rPr>
                <w:sz w:val="20"/>
              </w:rPr>
              <w:t>Project’s implementation phase</w:t>
            </w:r>
          </w:p>
        </w:tc>
        <w:tc>
          <w:tcPr>
            <w:tcW w:w="1902" w:type="dxa"/>
            <w:shd w:val="clear" w:color="auto" w:fill="E1EED9"/>
          </w:tcPr>
          <w:p w14:paraId="7B1B0293" w14:textId="77777777" w:rsidR="00DD1DBA" w:rsidRPr="00547270" w:rsidRDefault="00DD1DBA" w:rsidP="00DD1DBA">
            <w:pPr>
              <w:pStyle w:val="TableParagraph"/>
              <w:ind w:left="100" w:right="263"/>
              <w:rPr>
                <w:sz w:val="20"/>
                <w:lang w:val="es-ES"/>
              </w:rPr>
            </w:pPr>
            <w:proofErr w:type="spellStart"/>
            <w:r w:rsidRPr="00547270">
              <w:rPr>
                <w:sz w:val="20"/>
                <w:lang w:val="es-ES"/>
              </w:rPr>
              <w:t>MoNRE</w:t>
            </w:r>
            <w:proofErr w:type="spellEnd"/>
            <w:r w:rsidRPr="00547270">
              <w:rPr>
                <w:sz w:val="20"/>
                <w:lang w:val="es-ES"/>
              </w:rPr>
              <w:t xml:space="preserve">, </w:t>
            </w:r>
            <w:proofErr w:type="spellStart"/>
            <w:r w:rsidRPr="00547270">
              <w:rPr>
                <w:sz w:val="20"/>
                <w:lang w:val="es-ES"/>
              </w:rPr>
              <w:t>MoJ</w:t>
            </w:r>
            <w:proofErr w:type="spellEnd"/>
            <w:r w:rsidRPr="00547270">
              <w:rPr>
                <w:sz w:val="20"/>
                <w:lang w:val="es-ES"/>
              </w:rPr>
              <w:t xml:space="preserve">, </w:t>
            </w:r>
            <w:proofErr w:type="spellStart"/>
            <w:r w:rsidRPr="00547270">
              <w:rPr>
                <w:sz w:val="20"/>
                <w:lang w:val="es-ES"/>
              </w:rPr>
              <w:t>MoFA</w:t>
            </w:r>
            <w:proofErr w:type="spellEnd"/>
            <w:r w:rsidRPr="00547270">
              <w:rPr>
                <w:sz w:val="20"/>
                <w:lang w:val="es-ES"/>
              </w:rPr>
              <w:t xml:space="preserve">, </w:t>
            </w:r>
            <w:proofErr w:type="spellStart"/>
            <w:r w:rsidRPr="00547270">
              <w:rPr>
                <w:sz w:val="20"/>
                <w:lang w:val="es-ES"/>
              </w:rPr>
              <w:t>PoNRE</w:t>
            </w:r>
            <w:proofErr w:type="spellEnd"/>
            <w:r w:rsidRPr="00547270">
              <w:rPr>
                <w:sz w:val="20"/>
                <w:lang w:val="es-ES"/>
              </w:rPr>
              <w:t xml:space="preserve">, </w:t>
            </w:r>
            <w:proofErr w:type="spellStart"/>
            <w:r w:rsidRPr="00547270">
              <w:rPr>
                <w:sz w:val="20"/>
                <w:lang w:val="es-ES"/>
              </w:rPr>
              <w:t>PoJ</w:t>
            </w:r>
            <w:proofErr w:type="spellEnd"/>
            <w:r w:rsidRPr="00547270">
              <w:rPr>
                <w:sz w:val="20"/>
                <w:lang w:val="es-ES"/>
              </w:rPr>
              <w:t>, LFN, LWU,</w:t>
            </w:r>
          </w:p>
          <w:p w14:paraId="563EC9FF" w14:textId="77777777" w:rsidR="00DD1DBA" w:rsidRDefault="00DD1DBA" w:rsidP="00DD1DBA">
            <w:pPr>
              <w:pStyle w:val="TableParagraph"/>
              <w:ind w:left="100" w:right="263"/>
              <w:rPr>
                <w:sz w:val="20"/>
              </w:rPr>
            </w:pPr>
            <w:r>
              <w:rPr>
                <w:sz w:val="20"/>
              </w:rPr>
              <w:t>Sub-grantees</w:t>
            </w:r>
          </w:p>
          <w:p w14:paraId="62F728C9" w14:textId="43129C3A" w:rsidR="00DD1DBA" w:rsidRDefault="00DD1DBA" w:rsidP="00DD1DBA">
            <w:pPr>
              <w:pStyle w:val="TableParagraph"/>
              <w:spacing w:before="120"/>
              <w:ind w:left="100" w:right="263"/>
              <w:rPr>
                <w:sz w:val="20"/>
              </w:rPr>
            </w:pPr>
            <w:r>
              <w:rPr>
                <w:sz w:val="20"/>
              </w:rPr>
              <w:t>LIWG Membership</w:t>
            </w:r>
          </w:p>
        </w:tc>
        <w:tc>
          <w:tcPr>
            <w:tcW w:w="1601" w:type="dxa"/>
            <w:shd w:val="clear" w:color="auto" w:fill="E1EED9"/>
          </w:tcPr>
          <w:p w14:paraId="3EE48CD9" w14:textId="251169C2" w:rsidR="00DD1DBA" w:rsidRDefault="00DD1DBA" w:rsidP="00DD1DBA">
            <w:pPr>
              <w:pStyle w:val="TableParagraph"/>
              <w:spacing w:before="4"/>
              <w:rPr>
                <w:sz w:val="20"/>
              </w:rPr>
            </w:pPr>
            <w:r>
              <w:rPr>
                <w:sz w:val="20"/>
              </w:rPr>
              <w:t>Helvetas</w:t>
            </w:r>
          </w:p>
        </w:tc>
      </w:tr>
      <w:tr w:rsidR="00DD1DBA" w14:paraId="7389A572" w14:textId="77777777" w:rsidTr="00970B11">
        <w:trPr>
          <w:trHeight w:hRule="exact" w:val="1717"/>
        </w:trPr>
        <w:tc>
          <w:tcPr>
            <w:tcW w:w="1706" w:type="dxa"/>
            <w:vMerge/>
            <w:shd w:val="clear" w:color="auto" w:fill="E1EED9"/>
          </w:tcPr>
          <w:p w14:paraId="34D921F6" w14:textId="2DE6ACF7" w:rsidR="00DD1DBA" w:rsidRDefault="00DD1DBA" w:rsidP="00DD1DBA">
            <w:pPr>
              <w:pStyle w:val="TableParagraph"/>
              <w:spacing w:before="4"/>
              <w:rPr>
                <w:sz w:val="20"/>
              </w:rPr>
            </w:pPr>
          </w:p>
        </w:tc>
        <w:tc>
          <w:tcPr>
            <w:tcW w:w="1714" w:type="dxa"/>
            <w:shd w:val="clear" w:color="auto" w:fill="E1EED9"/>
          </w:tcPr>
          <w:p w14:paraId="08F89CAF" w14:textId="058650F5" w:rsidR="00DD1DBA" w:rsidRDefault="00DD1DBA" w:rsidP="00DD1DBA">
            <w:pPr>
              <w:pStyle w:val="TableParagraph"/>
              <w:spacing w:before="4"/>
              <w:rPr>
                <w:sz w:val="20"/>
              </w:rPr>
            </w:pPr>
            <w:r>
              <w:rPr>
                <w:sz w:val="20"/>
              </w:rPr>
              <w:t>Interim evaluation</w:t>
            </w:r>
          </w:p>
        </w:tc>
        <w:tc>
          <w:tcPr>
            <w:tcW w:w="1488" w:type="dxa"/>
            <w:shd w:val="clear" w:color="auto" w:fill="E1EED9"/>
          </w:tcPr>
          <w:p w14:paraId="54A840CB" w14:textId="77777777" w:rsidR="00DD1DBA" w:rsidRPr="001A7959" w:rsidRDefault="00DD1DBA" w:rsidP="00DD1DBA">
            <w:pPr>
              <w:pStyle w:val="TableParagraph"/>
              <w:ind w:left="100" w:right="263"/>
              <w:rPr>
                <w:sz w:val="20"/>
              </w:rPr>
            </w:pPr>
            <w:r w:rsidRPr="001A7959">
              <w:rPr>
                <w:sz w:val="20"/>
              </w:rPr>
              <w:t>Official correspondence and emails</w:t>
            </w:r>
          </w:p>
          <w:p w14:paraId="55CA9A7D" w14:textId="77777777" w:rsidR="00DD1DBA" w:rsidRPr="001A7959" w:rsidRDefault="00DD1DBA" w:rsidP="00DD1DBA">
            <w:pPr>
              <w:pStyle w:val="TableParagraph"/>
              <w:ind w:left="100" w:right="263"/>
              <w:rPr>
                <w:sz w:val="20"/>
              </w:rPr>
            </w:pPr>
            <w:r w:rsidRPr="001A7959">
              <w:rPr>
                <w:sz w:val="20"/>
              </w:rPr>
              <w:t>IMC meeting</w:t>
            </w:r>
          </w:p>
          <w:p w14:paraId="449F8F89" w14:textId="652A8284" w:rsidR="00DD1DBA" w:rsidRPr="001A7959" w:rsidRDefault="00DD1DBA" w:rsidP="00DD1DBA">
            <w:pPr>
              <w:pStyle w:val="TableParagraph"/>
              <w:ind w:left="100" w:right="263"/>
              <w:rPr>
                <w:sz w:val="20"/>
              </w:rPr>
            </w:pPr>
          </w:p>
        </w:tc>
        <w:tc>
          <w:tcPr>
            <w:tcW w:w="1392" w:type="dxa"/>
            <w:shd w:val="clear" w:color="auto" w:fill="E1EED9"/>
          </w:tcPr>
          <w:p w14:paraId="385249D2" w14:textId="11297323" w:rsidR="00DD1DBA" w:rsidRPr="001A7959" w:rsidRDefault="00DD1DBA" w:rsidP="00DD1DBA">
            <w:pPr>
              <w:pStyle w:val="TableParagraph"/>
              <w:rPr>
                <w:sz w:val="20"/>
              </w:rPr>
            </w:pPr>
            <w:r>
              <w:rPr>
                <w:sz w:val="20"/>
              </w:rPr>
              <w:t>Project’s implementation phase</w:t>
            </w:r>
          </w:p>
        </w:tc>
        <w:tc>
          <w:tcPr>
            <w:tcW w:w="1902" w:type="dxa"/>
            <w:shd w:val="clear" w:color="auto" w:fill="E1EED9"/>
          </w:tcPr>
          <w:p w14:paraId="7E1E9524" w14:textId="77777777" w:rsidR="00DD1DBA" w:rsidRPr="00547270" w:rsidRDefault="00DD1DBA" w:rsidP="00DD1DBA">
            <w:pPr>
              <w:pStyle w:val="TableParagraph"/>
              <w:ind w:left="100" w:right="263"/>
              <w:rPr>
                <w:sz w:val="20"/>
                <w:lang w:val="es-ES"/>
              </w:rPr>
            </w:pPr>
            <w:proofErr w:type="spellStart"/>
            <w:r w:rsidRPr="00547270">
              <w:rPr>
                <w:sz w:val="20"/>
                <w:lang w:val="es-ES"/>
              </w:rPr>
              <w:t>MoNRE</w:t>
            </w:r>
            <w:proofErr w:type="spellEnd"/>
            <w:r w:rsidRPr="00547270">
              <w:rPr>
                <w:sz w:val="20"/>
                <w:lang w:val="es-ES"/>
              </w:rPr>
              <w:t xml:space="preserve">, </w:t>
            </w:r>
            <w:proofErr w:type="spellStart"/>
            <w:r w:rsidRPr="00547270">
              <w:rPr>
                <w:sz w:val="20"/>
                <w:lang w:val="es-ES"/>
              </w:rPr>
              <w:t>MoJ</w:t>
            </w:r>
            <w:proofErr w:type="spellEnd"/>
            <w:r w:rsidRPr="00547270">
              <w:rPr>
                <w:sz w:val="20"/>
                <w:lang w:val="es-ES"/>
              </w:rPr>
              <w:t xml:space="preserve">, </w:t>
            </w:r>
            <w:proofErr w:type="spellStart"/>
            <w:r w:rsidRPr="00547270">
              <w:rPr>
                <w:sz w:val="20"/>
                <w:lang w:val="es-ES"/>
              </w:rPr>
              <w:t>MoFA</w:t>
            </w:r>
            <w:proofErr w:type="spellEnd"/>
            <w:r w:rsidRPr="00547270">
              <w:rPr>
                <w:sz w:val="20"/>
                <w:lang w:val="es-ES"/>
              </w:rPr>
              <w:t xml:space="preserve">, </w:t>
            </w:r>
            <w:proofErr w:type="spellStart"/>
            <w:r w:rsidRPr="00547270">
              <w:rPr>
                <w:sz w:val="20"/>
                <w:lang w:val="es-ES"/>
              </w:rPr>
              <w:t>PoNRE</w:t>
            </w:r>
            <w:proofErr w:type="spellEnd"/>
            <w:r w:rsidRPr="00547270">
              <w:rPr>
                <w:sz w:val="20"/>
                <w:lang w:val="es-ES"/>
              </w:rPr>
              <w:t xml:space="preserve">, </w:t>
            </w:r>
            <w:proofErr w:type="spellStart"/>
            <w:r w:rsidRPr="00547270">
              <w:rPr>
                <w:sz w:val="20"/>
                <w:lang w:val="es-ES"/>
              </w:rPr>
              <w:t>PoJ</w:t>
            </w:r>
            <w:proofErr w:type="spellEnd"/>
            <w:r w:rsidRPr="00547270">
              <w:rPr>
                <w:sz w:val="20"/>
                <w:lang w:val="es-ES"/>
              </w:rPr>
              <w:t>, LFN, LWU,</w:t>
            </w:r>
          </w:p>
          <w:p w14:paraId="764C7019" w14:textId="1523DAD7" w:rsidR="00DD1DBA" w:rsidRDefault="00DD1DBA" w:rsidP="00DD1DBA">
            <w:pPr>
              <w:pStyle w:val="TableParagraph"/>
              <w:ind w:left="100" w:right="263"/>
              <w:rPr>
                <w:sz w:val="20"/>
              </w:rPr>
            </w:pPr>
            <w:r>
              <w:rPr>
                <w:sz w:val="20"/>
              </w:rPr>
              <w:t>Sub-grantees,</w:t>
            </w:r>
          </w:p>
          <w:p w14:paraId="47E6C8F7" w14:textId="19F8A8D4" w:rsidR="00DD1DBA" w:rsidRDefault="00DD1DBA" w:rsidP="00DD1DBA">
            <w:pPr>
              <w:pStyle w:val="TableParagraph"/>
              <w:ind w:left="100" w:right="263"/>
              <w:rPr>
                <w:sz w:val="20"/>
              </w:rPr>
            </w:pPr>
            <w:r>
              <w:rPr>
                <w:sz w:val="20"/>
              </w:rPr>
              <w:t>LIWG Membership</w:t>
            </w:r>
          </w:p>
        </w:tc>
        <w:tc>
          <w:tcPr>
            <w:tcW w:w="1601" w:type="dxa"/>
            <w:shd w:val="clear" w:color="auto" w:fill="E1EED9"/>
          </w:tcPr>
          <w:p w14:paraId="7BB89719" w14:textId="237F22C0" w:rsidR="00DD1DBA" w:rsidRDefault="00DD1DBA" w:rsidP="00DD1DBA">
            <w:pPr>
              <w:pStyle w:val="TableParagraph"/>
              <w:spacing w:before="4"/>
              <w:rPr>
                <w:sz w:val="20"/>
              </w:rPr>
            </w:pPr>
            <w:r>
              <w:rPr>
                <w:sz w:val="20"/>
              </w:rPr>
              <w:t>Helvetas</w:t>
            </w:r>
          </w:p>
        </w:tc>
      </w:tr>
      <w:tr w:rsidR="00DD1DBA" w14:paraId="0042ECB8" w14:textId="77777777" w:rsidTr="00970B11">
        <w:trPr>
          <w:trHeight w:hRule="exact" w:val="3034"/>
        </w:trPr>
        <w:tc>
          <w:tcPr>
            <w:tcW w:w="1706" w:type="dxa"/>
            <w:shd w:val="clear" w:color="auto" w:fill="E1EED9"/>
          </w:tcPr>
          <w:p w14:paraId="35FE1925" w14:textId="77777777" w:rsidR="00DD1DBA" w:rsidRDefault="00DD1DBA" w:rsidP="00DD1DBA">
            <w:pPr>
              <w:pStyle w:val="TableParagraph"/>
              <w:spacing w:before="4"/>
              <w:rPr>
                <w:sz w:val="20"/>
              </w:rPr>
            </w:pPr>
          </w:p>
        </w:tc>
        <w:tc>
          <w:tcPr>
            <w:tcW w:w="1714" w:type="dxa"/>
            <w:shd w:val="clear" w:color="auto" w:fill="E1EED9"/>
          </w:tcPr>
          <w:p w14:paraId="7017763B" w14:textId="77B9EF9A" w:rsidR="00DD1DBA" w:rsidRDefault="00DD1DBA" w:rsidP="00DD1DBA">
            <w:pPr>
              <w:pStyle w:val="TableParagraph"/>
              <w:spacing w:before="4"/>
              <w:rPr>
                <w:sz w:val="20"/>
              </w:rPr>
            </w:pPr>
            <w:r>
              <w:rPr>
                <w:sz w:val="20"/>
              </w:rPr>
              <w:t>Grievance mechanisms</w:t>
            </w:r>
          </w:p>
        </w:tc>
        <w:tc>
          <w:tcPr>
            <w:tcW w:w="1488" w:type="dxa"/>
            <w:shd w:val="clear" w:color="auto" w:fill="E1EED9"/>
          </w:tcPr>
          <w:p w14:paraId="4F1FB4D0" w14:textId="4C86202C" w:rsidR="00DD1DBA" w:rsidRPr="001A7959" w:rsidRDefault="00DD1DBA" w:rsidP="00DD1DBA">
            <w:pPr>
              <w:pStyle w:val="TableParagraph"/>
              <w:ind w:left="100" w:right="263"/>
              <w:rPr>
                <w:sz w:val="20"/>
              </w:rPr>
            </w:pPr>
            <w:r>
              <w:rPr>
                <w:sz w:val="20"/>
              </w:rPr>
              <w:t>Public hearings, focal points at different level (VMC, local authorities, sub-grantees, Helvetas) using phone, emails, social media, direct contact</w:t>
            </w:r>
          </w:p>
        </w:tc>
        <w:tc>
          <w:tcPr>
            <w:tcW w:w="1392" w:type="dxa"/>
            <w:shd w:val="clear" w:color="auto" w:fill="E1EED9"/>
          </w:tcPr>
          <w:p w14:paraId="0E686150" w14:textId="497EEC77" w:rsidR="00DD1DBA" w:rsidRPr="001A7959" w:rsidRDefault="00DD1DBA" w:rsidP="00DD1DBA">
            <w:pPr>
              <w:pStyle w:val="TableParagraph"/>
              <w:rPr>
                <w:sz w:val="20"/>
              </w:rPr>
            </w:pPr>
            <w:r>
              <w:rPr>
                <w:sz w:val="20"/>
              </w:rPr>
              <w:t>Project’s implementation phase</w:t>
            </w:r>
          </w:p>
        </w:tc>
        <w:tc>
          <w:tcPr>
            <w:tcW w:w="1902" w:type="dxa"/>
            <w:shd w:val="clear" w:color="auto" w:fill="E1EED9"/>
          </w:tcPr>
          <w:p w14:paraId="5569F40E" w14:textId="679C2D8E" w:rsidR="00DD1DBA" w:rsidRDefault="00DD1DBA" w:rsidP="00DD1DBA">
            <w:pPr>
              <w:pStyle w:val="TableParagraph"/>
              <w:ind w:right="51"/>
              <w:rPr>
                <w:sz w:val="20"/>
              </w:rPr>
            </w:pPr>
            <w:r>
              <w:rPr>
                <w:sz w:val="20"/>
              </w:rPr>
              <w:t>Affected communities, project staff, other stakeholders</w:t>
            </w:r>
          </w:p>
        </w:tc>
        <w:tc>
          <w:tcPr>
            <w:tcW w:w="1601" w:type="dxa"/>
            <w:shd w:val="clear" w:color="auto" w:fill="E1EED9"/>
          </w:tcPr>
          <w:p w14:paraId="5CC4AD8D" w14:textId="7A249C69" w:rsidR="00DD1DBA" w:rsidRDefault="00DD1DBA" w:rsidP="00DD1DBA">
            <w:pPr>
              <w:pStyle w:val="TableParagraph"/>
              <w:spacing w:before="4"/>
              <w:rPr>
                <w:sz w:val="20"/>
              </w:rPr>
            </w:pPr>
            <w:r>
              <w:rPr>
                <w:sz w:val="20"/>
              </w:rPr>
              <w:t>Helvetas</w:t>
            </w:r>
          </w:p>
        </w:tc>
      </w:tr>
    </w:tbl>
    <w:p w14:paraId="2A7AC81D" w14:textId="77777777" w:rsidR="00641A54" w:rsidRDefault="00641A54">
      <w:pPr>
        <w:pStyle w:val="BodyText"/>
        <w:spacing w:before="7"/>
        <w:ind w:left="0"/>
        <w:rPr>
          <w:i/>
          <w:sz w:val="19"/>
        </w:rPr>
      </w:pPr>
    </w:p>
    <w:p w14:paraId="2A7AC81E" w14:textId="77777777" w:rsidR="00641A54" w:rsidRDefault="00A4753E" w:rsidP="001A6947">
      <w:pPr>
        <w:pStyle w:val="ListParagraph"/>
        <w:numPr>
          <w:ilvl w:val="1"/>
          <w:numId w:val="4"/>
        </w:numPr>
        <w:tabs>
          <w:tab w:val="left" w:pos="1190"/>
        </w:tabs>
        <w:spacing w:before="240"/>
        <w:ind w:left="1195" w:hanging="389"/>
      </w:pPr>
      <w:r>
        <w:rPr>
          <w:color w:val="528135"/>
        </w:rPr>
        <w:t>Proposed strategy to incorporate the view of vulnerable</w:t>
      </w:r>
      <w:r>
        <w:rPr>
          <w:color w:val="528135"/>
          <w:spacing w:val="-15"/>
        </w:rPr>
        <w:t xml:space="preserve"> </w:t>
      </w:r>
      <w:r>
        <w:rPr>
          <w:color w:val="528135"/>
        </w:rPr>
        <w:t>groups</w:t>
      </w:r>
    </w:p>
    <w:p w14:paraId="7AF3FCEE" w14:textId="4D24C505" w:rsidR="009E133D" w:rsidRPr="00B2432F" w:rsidRDefault="009E133D" w:rsidP="00B2432F">
      <w:pPr>
        <w:pStyle w:val="ListParagraph"/>
        <w:numPr>
          <w:ilvl w:val="0"/>
          <w:numId w:val="24"/>
        </w:numPr>
        <w:spacing w:after="120"/>
        <w:ind w:left="460"/>
        <w:jc w:val="both"/>
        <w:rPr>
          <w:rFonts w:ascii="Times New Roman" w:eastAsia="Times New Roman" w:hAnsi="Times New Roman" w:cs="Times New Roman"/>
        </w:rPr>
      </w:pPr>
      <w:r w:rsidRPr="00B2432F">
        <w:rPr>
          <w:color w:val="000000"/>
        </w:rPr>
        <w:t xml:space="preserve">The grant beneficiaries will be the poorest and socially and economically most vulnerable persons of Lao PDR. This will include ethnic communities, women, persons with disabilities, persons living on subsistence agriculture. Beneficiaries will be primarily in poor rural areas, including persons that have settled in areas considered forest land.  In such geographical areas, poor infrastructure and limited government resources for outreach have hindered knowledge and awareness. </w:t>
      </w:r>
    </w:p>
    <w:p w14:paraId="2F7FC744" w14:textId="7E32BE22" w:rsidR="00AD47CD" w:rsidRDefault="005921EA" w:rsidP="00B2432F">
      <w:pPr>
        <w:pStyle w:val="BodyText"/>
        <w:numPr>
          <w:ilvl w:val="0"/>
          <w:numId w:val="24"/>
        </w:numPr>
        <w:ind w:left="460" w:right="30"/>
        <w:jc w:val="both"/>
      </w:pPr>
      <w:proofErr w:type="gramStart"/>
      <w:r w:rsidRPr="002D3FE4">
        <w:t>In order to</w:t>
      </w:r>
      <w:proofErr w:type="gramEnd"/>
      <w:r w:rsidRPr="002D3FE4">
        <w:t xml:space="preserve"> maximize the chance to reach out the most disadvantages groups, the project will closely engage with the LWU and the LFN</w:t>
      </w:r>
      <w:r w:rsidR="00FA5A04">
        <w:t>D</w:t>
      </w:r>
      <w:r w:rsidRPr="002D3FE4">
        <w:t xml:space="preserve"> and also students. The</w:t>
      </w:r>
      <w:r w:rsidR="006F1940">
        <w:t>ir</w:t>
      </w:r>
      <w:r w:rsidRPr="002D3FE4">
        <w:t xml:space="preserve"> role will be to ensure that no one is left </w:t>
      </w:r>
      <w:r w:rsidR="00B2432F" w:rsidRPr="002D3FE4">
        <w:t>behind,</w:t>
      </w:r>
      <w:r w:rsidRPr="002D3FE4">
        <w:t xml:space="preserve"> and all have a meaningful participation in the project activities.</w:t>
      </w:r>
    </w:p>
    <w:p w14:paraId="4F1DA929" w14:textId="6D858F12" w:rsidR="006F1940" w:rsidRDefault="006F1940" w:rsidP="00B2432F">
      <w:pPr>
        <w:pStyle w:val="BodyText"/>
        <w:numPr>
          <w:ilvl w:val="0"/>
          <w:numId w:val="24"/>
        </w:numPr>
        <w:ind w:left="460" w:right="30"/>
        <w:jc w:val="both"/>
      </w:pPr>
      <w:r>
        <w:t xml:space="preserve">Separate meetings with women will be organized. Meetings will use the service </w:t>
      </w:r>
      <w:r w:rsidR="00B2432F">
        <w:t xml:space="preserve">of </w:t>
      </w:r>
      <w:r>
        <w:t>interpreter</w:t>
      </w:r>
      <w:r w:rsidR="00B2432F">
        <w:t>s</w:t>
      </w:r>
      <w:r>
        <w:t xml:space="preserve"> </w:t>
      </w:r>
      <w:r w:rsidR="00B2432F">
        <w:t>of</w:t>
      </w:r>
      <w:r>
        <w:t xml:space="preserve"> ethnic languages to make sure that all participants understand</w:t>
      </w:r>
      <w:r w:rsidR="0009454D">
        <w:t>.</w:t>
      </w:r>
    </w:p>
    <w:p w14:paraId="37CE9927" w14:textId="26B59543" w:rsidR="007136B4" w:rsidRPr="002D3FE4" w:rsidRDefault="007136B4" w:rsidP="00513A74">
      <w:pPr>
        <w:pStyle w:val="BodyText"/>
        <w:numPr>
          <w:ilvl w:val="0"/>
          <w:numId w:val="24"/>
        </w:numPr>
        <w:ind w:left="460" w:right="30"/>
        <w:jc w:val="both"/>
      </w:pPr>
      <w:r>
        <w:t>Separate meetings with ethnic leaders will be organized. Meetings will use the service of interpreters of ethnic languages to make sure that all participants understand.</w:t>
      </w:r>
    </w:p>
    <w:p w14:paraId="2A7AC820" w14:textId="5B01F9FA" w:rsidR="00641A54" w:rsidRDefault="005921EA" w:rsidP="00B2432F">
      <w:pPr>
        <w:pStyle w:val="BodyText"/>
        <w:numPr>
          <w:ilvl w:val="0"/>
          <w:numId w:val="24"/>
        </w:numPr>
        <w:ind w:left="460"/>
        <w:jc w:val="both"/>
      </w:pPr>
      <w:r w:rsidRPr="002D3FE4">
        <w:t>Specific meetings at convenient time and location will be set-up for those groups.</w:t>
      </w:r>
    </w:p>
    <w:p w14:paraId="6C56CF18" w14:textId="3422A776" w:rsidR="001A6947" w:rsidRPr="005921EA" w:rsidRDefault="00760339" w:rsidP="00754D76">
      <w:pPr>
        <w:pStyle w:val="BodyText"/>
        <w:numPr>
          <w:ilvl w:val="0"/>
          <w:numId w:val="24"/>
        </w:numPr>
        <w:ind w:left="460"/>
        <w:jc w:val="both"/>
      </w:pPr>
      <w:r>
        <w:t>Channels</w:t>
      </w:r>
      <w:r w:rsidR="008933C6">
        <w:t xml:space="preserve"> such as public hearings, focal points, access to information</w:t>
      </w:r>
      <w:r>
        <w:t xml:space="preserve"> for vulnerable groups will be set up to </w:t>
      </w:r>
      <w:r w:rsidR="008933C6">
        <w:t>facilitate the access to the grievances mechanisms</w:t>
      </w:r>
      <w:r>
        <w:t xml:space="preserve"> such as developed in part 6.</w:t>
      </w:r>
    </w:p>
    <w:p w14:paraId="71E78993" w14:textId="7C5620CE" w:rsidR="005921EA" w:rsidRDefault="005921EA" w:rsidP="00B2432F">
      <w:pPr>
        <w:pStyle w:val="BodyText"/>
        <w:spacing w:before="8"/>
        <w:ind w:left="0" w:firstLine="100"/>
        <w:jc w:val="both"/>
        <w:rPr>
          <w:sz w:val="19"/>
        </w:rPr>
      </w:pPr>
    </w:p>
    <w:p w14:paraId="2A7AC821" w14:textId="77777777" w:rsidR="00641A54" w:rsidRDefault="00A4753E" w:rsidP="006D07F3">
      <w:pPr>
        <w:pStyle w:val="ListParagraph"/>
        <w:numPr>
          <w:ilvl w:val="1"/>
          <w:numId w:val="4"/>
        </w:numPr>
        <w:tabs>
          <w:tab w:val="left" w:pos="1193"/>
        </w:tabs>
        <w:spacing w:before="0" w:after="120"/>
        <w:ind w:left="1195" w:hanging="389"/>
      </w:pPr>
      <w:r>
        <w:rPr>
          <w:color w:val="528135"/>
        </w:rPr>
        <w:t>Timelines</w:t>
      </w:r>
    </w:p>
    <w:p w14:paraId="6BD01829" w14:textId="4200EAD9" w:rsidR="00E1733D" w:rsidRPr="00E1733D" w:rsidRDefault="00E1733D" w:rsidP="002D3FE4">
      <w:pPr>
        <w:spacing w:after="120"/>
        <w:ind w:left="101"/>
        <w:jc w:val="both"/>
        <w:rPr>
          <w:i/>
          <w:iCs/>
        </w:rPr>
      </w:pPr>
      <w:proofErr w:type="spellStart"/>
      <w:r w:rsidRPr="00E1733D">
        <w:rPr>
          <w:b/>
          <w:bCs/>
        </w:rPr>
        <w:t>Mobilisation</w:t>
      </w:r>
      <w:proofErr w:type="spellEnd"/>
      <w:r w:rsidRPr="00E1733D">
        <w:rPr>
          <w:b/>
          <w:bCs/>
        </w:rPr>
        <w:t>:</w:t>
      </w:r>
      <w:r w:rsidRPr="00E1733D">
        <w:t xml:space="preserve"> During the project mobilization, consultations will be primarily conducted in the frame of the drafting and the submission of the </w:t>
      </w:r>
      <w:r w:rsidRPr="00E1733D">
        <w:rPr>
          <w:b/>
          <w:bCs/>
        </w:rPr>
        <w:t>Memorandum of Understanding (MoU)</w:t>
      </w:r>
      <w:r w:rsidRPr="00E1733D">
        <w:t xml:space="preserve">. The main steps will be: 1) the initial drafting of the MoU in collaboration with the respective Line Ministry (MONRE); 2) the local level consultations, starting at District level with the involvement of the respective District authorities and stakeholders, and - based on the district approval - followed by a provincial level consultation involving the Provincial Governor’s Office , the Department of Foreign Affairs and the concerned Line Departments; 3) and finally the central level consultations during a Joint MoU Review Meeting with the participation of the </w:t>
      </w:r>
      <w:r w:rsidRPr="00E1733D">
        <w:lastRenderedPageBreak/>
        <w:t xml:space="preserve">participation of the Ministry of Foreign Affairs, the Line Ministry (MONRE) and other Ministries of relevant sectors. </w:t>
      </w:r>
      <w:r w:rsidRPr="00E1733D">
        <w:rPr>
          <w:i/>
          <w:iCs/>
        </w:rPr>
        <w:t xml:space="preserve">-&gt; Along this process, decisions will be taken to refine the project design and the MoU </w:t>
      </w:r>
      <w:r w:rsidR="008B4BA9">
        <w:rPr>
          <w:i/>
          <w:iCs/>
        </w:rPr>
        <w:t xml:space="preserve">which </w:t>
      </w:r>
      <w:r w:rsidR="008B4BA9" w:rsidRPr="00E1733D">
        <w:rPr>
          <w:i/>
          <w:iCs/>
        </w:rPr>
        <w:t>will</w:t>
      </w:r>
      <w:r w:rsidRPr="00E1733D">
        <w:rPr>
          <w:i/>
          <w:iCs/>
        </w:rPr>
        <w:t xml:space="preserve"> </w:t>
      </w:r>
      <w:r w:rsidR="006B2A2C">
        <w:rPr>
          <w:i/>
          <w:iCs/>
        </w:rPr>
        <w:t xml:space="preserve">finally be </w:t>
      </w:r>
      <w:r w:rsidRPr="00E1733D">
        <w:rPr>
          <w:i/>
          <w:iCs/>
        </w:rPr>
        <w:t>approv</w:t>
      </w:r>
      <w:r w:rsidR="006B2A2C">
        <w:rPr>
          <w:i/>
          <w:iCs/>
        </w:rPr>
        <w:t>ed</w:t>
      </w:r>
      <w:r w:rsidRPr="00E1733D">
        <w:rPr>
          <w:i/>
          <w:iCs/>
        </w:rPr>
        <w:t xml:space="preserve"> by the Ministry of Foreign Affairs (</w:t>
      </w:r>
      <w:r w:rsidR="006B2A2C">
        <w:rPr>
          <w:i/>
          <w:iCs/>
        </w:rPr>
        <w:t xml:space="preserve">will take </w:t>
      </w:r>
      <w:r w:rsidR="00760339">
        <w:rPr>
          <w:i/>
          <w:iCs/>
        </w:rPr>
        <w:t xml:space="preserve">minimum the </w:t>
      </w:r>
      <w:r w:rsidRPr="00E1733D">
        <w:rPr>
          <w:i/>
          <w:iCs/>
        </w:rPr>
        <w:t>first 6 months of the project).</w:t>
      </w:r>
      <w:r w:rsidR="007136B4">
        <w:rPr>
          <w:i/>
          <w:iCs/>
        </w:rPr>
        <w:t xml:space="preserve"> Helvetas will request a focal point at </w:t>
      </w:r>
      <w:proofErr w:type="spellStart"/>
      <w:r w:rsidR="007136B4">
        <w:rPr>
          <w:i/>
          <w:iCs/>
        </w:rPr>
        <w:t>MoNRE</w:t>
      </w:r>
      <w:proofErr w:type="spellEnd"/>
      <w:r w:rsidR="006B2A2C">
        <w:rPr>
          <w:i/>
          <w:iCs/>
        </w:rPr>
        <w:t>/</w:t>
      </w:r>
      <w:proofErr w:type="spellStart"/>
      <w:r w:rsidR="006B2A2C">
        <w:rPr>
          <w:i/>
          <w:iCs/>
        </w:rPr>
        <w:t>DoL</w:t>
      </w:r>
      <w:proofErr w:type="spellEnd"/>
      <w:r w:rsidR="007136B4">
        <w:rPr>
          <w:i/>
          <w:iCs/>
        </w:rPr>
        <w:t xml:space="preserve"> to help </w:t>
      </w:r>
      <w:r w:rsidR="006B2A2C">
        <w:rPr>
          <w:i/>
          <w:iCs/>
        </w:rPr>
        <w:t xml:space="preserve">with </w:t>
      </w:r>
      <w:r w:rsidR="007136B4">
        <w:rPr>
          <w:i/>
          <w:iCs/>
        </w:rPr>
        <w:t xml:space="preserve">the coordination with </w:t>
      </w:r>
      <w:proofErr w:type="spellStart"/>
      <w:r w:rsidR="006B2A2C">
        <w:rPr>
          <w:i/>
          <w:iCs/>
        </w:rPr>
        <w:t>MoFA</w:t>
      </w:r>
      <w:proofErr w:type="spellEnd"/>
      <w:r w:rsidR="006B2A2C">
        <w:rPr>
          <w:i/>
          <w:iCs/>
        </w:rPr>
        <w:t xml:space="preserve"> and </w:t>
      </w:r>
      <w:r w:rsidR="008B4BA9">
        <w:rPr>
          <w:i/>
          <w:iCs/>
        </w:rPr>
        <w:t>other relevant</w:t>
      </w:r>
      <w:r w:rsidR="006B2A2C">
        <w:rPr>
          <w:i/>
          <w:iCs/>
        </w:rPr>
        <w:t xml:space="preserve"> </w:t>
      </w:r>
      <w:r w:rsidR="007136B4">
        <w:rPr>
          <w:i/>
          <w:iCs/>
        </w:rPr>
        <w:t>government</w:t>
      </w:r>
      <w:r w:rsidR="006B2A2C">
        <w:rPr>
          <w:i/>
          <w:iCs/>
        </w:rPr>
        <w:t xml:space="preserve"> stakeholders</w:t>
      </w:r>
      <w:r w:rsidR="007136B4">
        <w:rPr>
          <w:i/>
          <w:iCs/>
        </w:rPr>
        <w:t>.</w:t>
      </w:r>
    </w:p>
    <w:p w14:paraId="78CBD7C2" w14:textId="006B925C" w:rsidR="00E1733D" w:rsidRPr="00E1733D" w:rsidRDefault="00E1733D" w:rsidP="002D3FE4">
      <w:pPr>
        <w:spacing w:after="120"/>
        <w:ind w:left="101"/>
        <w:jc w:val="both"/>
      </w:pPr>
      <w:r w:rsidRPr="00E1733D">
        <w:rPr>
          <w:b/>
          <w:bCs/>
        </w:rPr>
        <w:t>Implementation:</w:t>
      </w:r>
      <w:r w:rsidRPr="00E1733D">
        <w:t xml:space="preserve"> The implementation project will be supervised and guided by the </w:t>
      </w:r>
      <w:r w:rsidRPr="00E1733D">
        <w:rPr>
          <w:b/>
          <w:bCs/>
        </w:rPr>
        <w:t xml:space="preserve">Implementation </w:t>
      </w:r>
      <w:bookmarkStart w:id="1" w:name="_Hlk46844223"/>
      <w:r w:rsidRPr="00E1733D">
        <w:rPr>
          <w:b/>
          <w:bCs/>
        </w:rPr>
        <w:t xml:space="preserve">Management Committee </w:t>
      </w:r>
      <w:r w:rsidR="00B2432F">
        <w:rPr>
          <w:b/>
          <w:bCs/>
        </w:rPr>
        <w:t xml:space="preserve">(IMC) </w:t>
      </w:r>
      <w:r w:rsidRPr="00E1733D">
        <w:rPr>
          <w:b/>
          <w:bCs/>
        </w:rPr>
        <w:t>Meetings</w:t>
      </w:r>
      <w:r w:rsidRPr="00E1733D">
        <w:t xml:space="preserve">, </w:t>
      </w:r>
      <w:bookmarkEnd w:id="1"/>
      <w:r w:rsidRPr="00E1733D">
        <w:t>which ensure broad stakeholder participation, including representatives of the central level government (</w:t>
      </w:r>
      <w:proofErr w:type="spellStart"/>
      <w:r w:rsidRPr="00E1733D">
        <w:t>MoFA</w:t>
      </w:r>
      <w:proofErr w:type="spellEnd"/>
      <w:r w:rsidRPr="00E1733D">
        <w:t xml:space="preserve">, MONRE, etc.), of the provincial and district authorities as well as representatives of the communities and their organizations. </w:t>
      </w:r>
      <w:r w:rsidRPr="00E1733D">
        <w:rPr>
          <w:i/>
          <w:iCs/>
        </w:rPr>
        <w:t>-&gt; The IMC-Meeting will approve workplans, discuss progress and take decisions related to the implementation strategies and interventions (yearly).</w:t>
      </w:r>
      <w:r w:rsidRPr="00E1733D">
        <w:t xml:space="preserve"> </w:t>
      </w:r>
    </w:p>
    <w:p w14:paraId="73BA825F" w14:textId="0035ED2D" w:rsidR="00E1733D" w:rsidRPr="00EE18DE" w:rsidRDefault="00E1733D" w:rsidP="002D3FE4">
      <w:pPr>
        <w:spacing w:after="120"/>
        <w:ind w:left="101"/>
        <w:jc w:val="both"/>
        <w:rPr>
          <w:i/>
          <w:iCs/>
        </w:rPr>
      </w:pPr>
      <w:r w:rsidRPr="00E1733D">
        <w:rPr>
          <w:b/>
          <w:bCs/>
        </w:rPr>
        <w:t>Implementation:</w:t>
      </w:r>
      <w:r w:rsidRPr="00E1733D">
        <w:t xml:space="preserve"> </w:t>
      </w:r>
      <w:r w:rsidR="00FE0E4D">
        <w:t xml:space="preserve">A </w:t>
      </w:r>
      <w:r w:rsidR="006B2A2C">
        <w:t xml:space="preserve">Sub-grant </w:t>
      </w:r>
      <w:r w:rsidR="00496805">
        <w:rPr>
          <w:b/>
          <w:bCs/>
        </w:rPr>
        <w:t xml:space="preserve">Management </w:t>
      </w:r>
      <w:r w:rsidRPr="00EE18DE">
        <w:rPr>
          <w:b/>
          <w:bCs/>
        </w:rPr>
        <w:t>Committee</w:t>
      </w:r>
      <w:r w:rsidR="00FE0E4D" w:rsidRPr="00EE18DE">
        <w:rPr>
          <w:b/>
          <w:bCs/>
        </w:rPr>
        <w:t xml:space="preserve"> </w:t>
      </w:r>
      <w:r w:rsidR="00EE18DE" w:rsidRPr="00EE18DE">
        <w:rPr>
          <w:b/>
          <w:bCs/>
        </w:rPr>
        <w:t>(MC)</w:t>
      </w:r>
      <w:r w:rsidR="00EE18DE">
        <w:t xml:space="preserve"> </w:t>
      </w:r>
      <w:r w:rsidR="00FE0E4D">
        <w:t>will be created wh</w:t>
      </w:r>
      <w:r w:rsidR="00B2432F">
        <w:t>ose</w:t>
      </w:r>
      <w:r w:rsidRPr="00E1733D">
        <w:t xml:space="preserve"> </w:t>
      </w:r>
      <w:r w:rsidR="00FE0E4D">
        <w:t xml:space="preserve">members </w:t>
      </w:r>
      <w:r w:rsidR="00B2432F">
        <w:t xml:space="preserve">will be confirmed </w:t>
      </w:r>
      <w:r w:rsidRPr="00E1733D">
        <w:t xml:space="preserve">through a vote </w:t>
      </w:r>
      <w:r w:rsidR="00B55B35">
        <w:t>by</w:t>
      </w:r>
      <w:r w:rsidRPr="00E1733D">
        <w:t xml:space="preserve"> </w:t>
      </w:r>
      <w:r w:rsidR="000A3252">
        <w:t xml:space="preserve">the </w:t>
      </w:r>
      <w:r w:rsidR="00EF0646">
        <w:t xml:space="preserve">LIWG </w:t>
      </w:r>
      <w:r w:rsidR="00B2432F">
        <w:t>S</w:t>
      </w:r>
      <w:r w:rsidR="00EF0646">
        <w:t xml:space="preserve">teering </w:t>
      </w:r>
      <w:r w:rsidR="00B2432F">
        <w:t>C</w:t>
      </w:r>
      <w:r w:rsidR="00EF0646">
        <w:t>ommittee</w:t>
      </w:r>
      <w:r w:rsidRPr="00E1733D">
        <w:t xml:space="preserve">. </w:t>
      </w:r>
      <w:r w:rsidR="00EE18DE">
        <w:t xml:space="preserve">One of the roles </w:t>
      </w:r>
      <w:r w:rsidR="00FE0E4D" w:rsidRPr="00FE0E4D">
        <w:t>of the</w:t>
      </w:r>
      <w:r w:rsidRPr="00FE0E4D">
        <w:t xml:space="preserve"> </w:t>
      </w:r>
      <w:r w:rsidR="00B2432F">
        <w:t xml:space="preserve">Management </w:t>
      </w:r>
      <w:r w:rsidRPr="00FE0E4D">
        <w:t>Committee</w:t>
      </w:r>
      <w:r w:rsidR="00B55B35">
        <w:t>, representing the LIWG membership,</w:t>
      </w:r>
      <w:r w:rsidR="00FE0E4D" w:rsidRPr="00FE0E4D">
        <w:t xml:space="preserve"> will be to review the proposals from the potential sub-granted and select the sub-grantees. </w:t>
      </w:r>
      <w:r w:rsidR="006B2A2C">
        <w:t xml:space="preserve">It will </w:t>
      </w:r>
      <w:r w:rsidR="00FE0E4D" w:rsidRPr="00FE0E4D">
        <w:t xml:space="preserve">also have a role of mediation and </w:t>
      </w:r>
      <w:r w:rsidR="000A3252">
        <w:t>consultation</w:t>
      </w:r>
      <w:r w:rsidR="00FE0E4D" w:rsidRPr="00FE0E4D">
        <w:t xml:space="preserve"> where deemed necessary. </w:t>
      </w:r>
      <w:r w:rsidR="00EE18DE" w:rsidRPr="00EE18DE">
        <w:rPr>
          <w:i/>
          <w:iCs/>
        </w:rPr>
        <w:t xml:space="preserve">-&gt; The MC will </w:t>
      </w:r>
      <w:r w:rsidR="00EE18DE">
        <w:rPr>
          <w:i/>
          <w:iCs/>
        </w:rPr>
        <w:t xml:space="preserve">be a sounding board for the project, </w:t>
      </w:r>
      <w:r w:rsidR="00EE18DE" w:rsidRPr="00EE18DE">
        <w:rPr>
          <w:i/>
          <w:iCs/>
        </w:rPr>
        <w:t>provide regular feedbacks on the project implementation process and prepare recommendations for the Implementation Management Committee Meetings (half-yearly).</w:t>
      </w:r>
    </w:p>
    <w:p w14:paraId="09B5DAF5" w14:textId="7A351176" w:rsidR="00E1733D" w:rsidRPr="00E1733D" w:rsidRDefault="00E1733D" w:rsidP="00E1733D">
      <w:pPr>
        <w:ind w:left="101"/>
        <w:jc w:val="both"/>
        <w:rPr>
          <w:i/>
          <w:iCs/>
        </w:rPr>
      </w:pPr>
      <w:r w:rsidRPr="000A3252">
        <w:rPr>
          <w:b/>
          <w:bCs/>
        </w:rPr>
        <w:t>Implementation:</w:t>
      </w:r>
      <w:r w:rsidRPr="000A3252">
        <w:t xml:space="preserve"> The LIWG Secretariat will </w:t>
      </w:r>
      <w:r w:rsidR="00FE0E4D" w:rsidRPr="000A3252">
        <w:t xml:space="preserve">coordinate a Community of Practice composed of the sub-grantees. The CoP will meet </w:t>
      </w:r>
      <w:r w:rsidR="00B55B35">
        <w:t xml:space="preserve">quarterly </w:t>
      </w:r>
      <w:r w:rsidR="00FE0E4D" w:rsidRPr="000A3252">
        <w:t xml:space="preserve">to share experiences and lessons learnt. </w:t>
      </w:r>
      <w:r w:rsidR="00062943" w:rsidRPr="000A3252">
        <w:t xml:space="preserve">This will be reported at the </w:t>
      </w:r>
      <w:r w:rsidRPr="000A3252">
        <w:rPr>
          <w:b/>
          <w:bCs/>
        </w:rPr>
        <w:t xml:space="preserve">LIWG core members </w:t>
      </w:r>
      <w:r w:rsidR="00062943" w:rsidRPr="000A3252">
        <w:rPr>
          <w:b/>
          <w:bCs/>
        </w:rPr>
        <w:t>meetings or any other relevant events</w:t>
      </w:r>
      <w:r w:rsidRPr="000A3252">
        <w:t xml:space="preserve"> (e.g. academic researchers, freelance consultants, development partners and regional organizations) to share and exchange about the project in the wider community of practice. </w:t>
      </w:r>
      <w:r w:rsidRPr="000A3252">
        <w:rPr>
          <w:i/>
          <w:iCs/>
        </w:rPr>
        <w:t xml:space="preserve">-&gt; The </w:t>
      </w:r>
      <w:r w:rsidR="00FE0E4D" w:rsidRPr="000A3252">
        <w:rPr>
          <w:i/>
          <w:iCs/>
        </w:rPr>
        <w:t>CoP</w:t>
      </w:r>
      <w:r w:rsidRPr="000A3252">
        <w:rPr>
          <w:i/>
          <w:iCs/>
        </w:rPr>
        <w:t xml:space="preserve"> will engage in members meetings and knowledge sharing to support initiatives and decisions for policy matters to be taken up through relevant civil society action, e.g. LSSWG and/or FSSWG meetings (half-yearly / yearly)</w:t>
      </w:r>
    </w:p>
    <w:p w14:paraId="1CD66319" w14:textId="77777777" w:rsidR="005921EA" w:rsidRDefault="005921EA">
      <w:pPr>
        <w:pStyle w:val="BodyText"/>
        <w:spacing w:before="5"/>
        <w:ind w:left="0"/>
        <w:rPr>
          <w:sz w:val="19"/>
        </w:rPr>
      </w:pPr>
    </w:p>
    <w:p w14:paraId="2A7AC824" w14:textId="77777777" w:rsidR="00641A54" w:rsidRDefault="00A4753E" w:rsidP="006D07F3">
      <w:pPr>
        <w:pStyle w:val="ListParagraph"/>
        <w:numPr>
          <w:ilvl w:val="1"/>
          <w:numId w:val="3"/>
        </w:numPr>
        <w:tabs>
          <w:tab w:val="left" w:pos="1137"/>
        </w:tabs>
        <w:spacing w:before="0" w:after="120"/>
        <w:ind w:left="1137"/>
      </w:pPr>
      <w:r>
        <w:rPr>
          <w:color w:val="528135"/>
        </w:rPr>
        <w:t>Review of</w:t>
      </w:r>
      <w:r>
        <w:rPr>
          <w:color w:val="528135"/>
          <w:spacing w:val="-6"/>
        </w:rPr>
        <w:t xml:space="preserve"> </w:t>
      </w:r>
      <w:r>
        <w:rPr>
          <w:color w:val="528135"/>
        </w:rPr>
        <w:t>Comments</w:t>
      </w:r>
    </w:p>
    <w:p w14:paraId="07CBC64A" w14:textId="7B2379FF" w:rsidR="001A7959" w:rsidRPr="001A7959" w:rsidRDefault="001A7959" w:rsidP="00492A1D">
      <w:pPr>
        <w:tabs>
          <w:tab w:val="left" w:pos="9450"/>
        </w:tabs>
        <w:spacing w:after="120"/>
        <w:ind w:left="101" w:right="389"/>
        <w:jc w:val="both"/>
      </w:pPr>
      <w:r w:rsidRPr="001A7959">
        <w:t>Key moments of review, disclosure, and reporting back to stakeholders will be:</w:t>
      </w:r>
    </w:p>
    <w:p w14:paraId="2F82A960" w14:textId="77777777" w:rsidR="001A7959" w:rsidRPr="001A7959" w:rsidRDefault="001A7959" w:rsidP="00492A1D">
      <w:pPr>
        <w:numPr>
          <w:ilvl w:val="0"/>
          <w:numId w:val="19"/>
        </w:numPr>
        <w:tabs>
          <w:tab w:val="left" w:pos="9450"/>
        </w:tabs>
        <w:spacing w:after="120"/>
        <w:ind w:right="389"/>
        <w:jc w:val="both"/>
      </w:pPr>
      <w:r w:rsidRPr="001A7959">
        <w:t xml:space="preserve">Information and dissemination of final MoU at all levels of stakeholder engagement during the review process (e.g. District, Provincial coordination meetings, project launching events) </w:t>
      </w:r>
    </w:p>
    <w:p w14:paraId="42A88CF6" w14:textId="77777777" w:rsidR="001A7959" w:rsidRPr="001A7959" w:rsidRDefault="001A7959" w:rsidP="00492A1D">
      <w:pPr>
        <w:numPr>
          <w:ilvl w:val="0"/>
          <w:numId w:val="19"/>
        </w:numPr>
        <w:tabs>
          <w:tab w:val="left" w:pos="9450"/>
        </w:tabs>
        <w:spacing w:after="120"/>
        <w:ind w:right="389"/>
        <w:jc w:val="both"/>
      </w:pPr>
      <w:r w:rsidRPr="001A7959">
        <w:t xml:space="preserve">Stakeholder participation in the baseline data collection and dissemination of baseline information (Implementation Management Committee Meetings) </w:t>
      </w:r>
    </w:p>
    <w:p w14:paraId="57347EF9" w14:textId="6CA923EC" w:rsidR="001A7959" w:rsidRPr="001A7959" w:rsidRDefault="0095291F" w:rsidP="00492A1D">
      <w:pPr>
        <w:numPr>
          <w:ilvl w:val="0"/>
          <w:numId w:val="19"/>
        </w:numPr>
        <w:tabs>
          <w:tab w:val="left" w:pos="9450"/>
        </w:tabs>
        <w:spacing w:after="120"/>
        <w:jc w:val="both"/>
      </w:pPr>
      <w:r>
        <w:t>Y</w:t>
      </w:r>
      <w:r w:rsidR="001A7959" w:rsidRPr="001A7959">
        <w:t xml:space="preserve">early planning, reporting and progress with multi-stakeholder participation (Implementation Management Committee Meetings) </w:t>
      </w:r>
    </w:p>
    <w:p w14:paraId="13F80CD9" w14:textId="77777777" w:rsidR="001A7959" w:rsidRPr="001A7959" w:rsidRDefault="001A7959" w:rsidP="00492A1D">
      <w:pPr>
        <w:numPr>
          <w:ilvl w:val="0"/>
          <w:numId w:val="19"/>
        </w:numPr>
        <w:tabs>
          <w:tab w:val="left" w:pos="9450"/>
        </w:tabs>
        <w:spacing w:after="120"/>
        <w:jc w:val="both"/>
      </w:pPr>
      <w:r w:rsidRPr="001A7959">
        <w:t>Feedback and analysis and through community of practice (LIWG learning events)</w:t>
      </w:r>
    </w:p>
    <w:p w14:paraId="2E119402" w14:textId="77777777" w:rsidR="001A7959" w:rsidRPr="001A7959" w:rsidRDefault="001A7959" w:rsidP="00492A1D">
      <w:pPr>
        <w:numPr>
          <w:ilvl w:val="0"/>
          <w:numId w:val="19"/>
        </w:numPr>
        <w:tabs>
          <w:tab w:val="left" w:pos="9450"/>
        </w:tabs>
        <w:spacing w:after="120"/>
        <w:ind w:right="389"/>
        <w:jc w:val="both"/>
      </w:pPr>
      <w:r w:rsidRPr="001A7959">
        <w:t xml:space="preserve">Stakeholder interviews and social audits during project mid-term review and end line surveys (Implementation Management Committee Meetings) </w:t>
      </w:r>
    </w:p>
    <w:p w14:paraId="2A7AC829" w14:textId="77777777" w:rsidR="00641A54" w:rsidRDefault="00641A54">
      <w:pPr>
        <w:pStyle w:val="BodyText"/>
        <w:spacing w:before="7"/>
        <w:ind w:left="0"/>
        <w:rPr>
          <w:sz w:val="19"/>
        </w:rPr>
      </w:pPr>
    </w:p>
    <w:p w14:paraId="2A7AC82B" w14:textId="01DFF0F0" w:rsidR="00641A54" w:rsidRPr="006D07F3" w:rsidRDefault="00A4753E" w:rsidP="006D07F3">
      <w:pPr>
        <w:pStyle w:val="Heading1"/>
        <w:numPr>
          <w:ilvl w:val="0"/>
          <w:numId w:val="7"/>
        </w:numPr>
        <w:tabs>
          <w:tab w:val="left" w:pos="322"/>
        </w:tabs>
        <w:spacing w:before="7" w:after="120"/>
        <w:ind w:left="0" w:firstLine="180"/>
        <w:jc w:val="both"/>
        <w:rPr>
          <w:sz w:val="19"/>
        </w:rPr>
      </w:pPr>
      <w:r w:rsidRPr="006D07F3">
        <w:rPr>
          <w:color w:val="528135"/>
        </w:rPr>
        <w:t>Resources</w:t>
      </w:r>
      <w:r w:rsidRPr="006D07F3">
        <w:rPr>
          <w:color w:val="528135"/>
          <w:spacing w:val="-6"/>
        </w:rPr>
        <w:t xml:space="preserve"> </w:t>
      </w:r>
      <w:r w:rsidRPr="006D07F3">
        <w:rPr>
          <w:color w:val="528135"/>
        </w:rPr>
        <w:t>and</w:t>
      </w:r>
      <w:r w:rsidRPr="006D07F3">
        <w:rPr>
          <w:color w:val="528135"/>
          <w:spacing w:val="-7"/>
        </w:rPr>
        <w:t xml:space="preserve"> </w:t>
      </w:r>
      <w:r w:rsidRPr="006D07F3">
        <w:rPr>
          <w:color w:val="528135"/>
        </w:rPr>
        <w:t>Responsibilities</w:t>
      </w:r>
      <w:r w:rsidRPr="006D07F3">
        <w:rPr>
          <w:color w:val="528135"/>
          <w:spacing w:val="-6"/>
        </w:rPr>
        <w:t xml:space="preserve"> </w:t>
      </w:r>
      <w:r w:rsidRPr="006D07F3">
        <w:rPr>
          <w:color w:val="528135"/>
        </w:rPr>
        <w:t>for</w:t>
      </w:r>
      <w:r w:rsidRPr="006D07F3">
        <w:rPr>
          <w:color w:val="528135"/>
          <w:spacing w:val="-6"/>
        </w:rPr>
        <w:t xml:space="preserve"> </w:t>
      </w:r>
      <w:r w:rsidRPr="006D07F3">
        <w:rPr>
          <w:color w:val="528135"/>
        </w:rPr>
        <w:t>implementing</w:t>
      </w:r>
      <w:r w:rsidRPr="006D07F3">
        <w:rPr>
          <w:color w:val="528135"/>
          <w:spacing w:val="-7"/>
        </w:rPr>
        <w:t xml:space="preserve"> </w:t>
      </w:r>
      <w:r w:rsidRPr="006D07F3">
        <w:rPr>
          <w:color w:val="528135"/>
        </w:rPr>
        <w:t>stakeholder</w:t>
      </w:r>
      <w:r w:rsidRPr="006D07F3">
        <w:rPr>
          <w:color w:val="528135"/>
          <w:spacing w:val="-6"/>
        </w:rPr>
        <w:t xml:space="preserve"> </w:t>
      </w:r>
      <w:r w:rsidRPr="006D07F3">
        <w:rPr>
          <w:color w:val="528135"/>
        </w:rPr>
        <w:t>engagement</w:t>
      </w:r>
      <w:r w:rsidRPr="006D07F3">
        <w:rPr>
          <w:color w:val="528135"/>
          <w:spacing w:val="-6"/>
        </w:rPr>
        <w:t xml:space="preserve"> </w:t>
      </w:r>
      <w:r w:rsidRPr="006D07F3">
        <w:rPr>
          <w:color w:val="528135"/>
        </w:rPr>
        <w:t>activities</w:t>
      </w:r>
      <w:r w:rsidR="009E133D" w:rsidRPr="006D07F3">
        <w:rPr>
          <w:color w:val="528135"/>
        </w:rPr>
        <w:t xml:space="preserve"> </w:t>
      </w:r>
    </w:p>
    <w:p w14:paraId="2A7AC82C" w14:textId="77777777" w:rsidR="00641A54" w:rsidRDefault="00A4753E" w:rsidP="006D07F3">
      <w:pPr>
        <w:pStyle w:val="ListParagraph"/>
        <w:numPr>
          <w:ilvl w:val="1"/>
          <w:numId w:val="2"/>
        </w:numPr>
        <w:tabs>
          <w:tab w:val="left" w:pos="1192"/>
        </w:tabs>
        <w:spacing w:before="0" w:after="120"/>
        <w:ind w:left="1195" w:hanging="389"/>
      </w:pPr>
      <w:r>
        <w:rPr>
          <w:color w:val="528135"/>
        </w:rPr>
        <w:t>Resources</w:t>
      </w:r>
    </w:p>
    <w:p w14:paraId="4BA44EBD" w14:textId="586B9561" w:rsidR="0051144F" w:rsidRDefault="000F6F70" w:rsidP="0051144F">
      <w:pPr>
        <w:numPr>
          <w:ilvl w:val="0"/>
          <w:numId w:val="19"/>
        </w:numPr>
        <w:spacing w:after="120"/>
        <w:ind w:right="389"/>
        <w:jc w:val="both"/>
      </w:pPr>
      <w:r>
        <w:t xml:space="preserve">The </w:t>
      </w:r>
      <w:r w:rsidR="0051144F">
        <w:t xml:space="preserve">yet to be </w:t>
      </w:r>
      <w:r>
        <w:t xml:space="preserve">assigned Project Manager of Helvetas will </w:t>
      </w:r>
      <w:proofErr w:type="gramStart"/>
      <w:r>
        <w:t>be in charge of</w:t>
      </w:r>
      <w:proofErr w:type="gramEnd"/>
      <w:r>
        <w:t xml:space="preserve"> the Stakeholder</w:t>
      </w:r>
      <w:r w:rsidRPr="0051144F">
        <w:t xml:space="preserve"> </w:t>
      </w:r>
      <w:r>
        <w:t>Engagement</w:t>
      </w:r>
      <w:r w:rsidRPr="0051144F">
        <w:t xml:space="preserve"> </w:t>
      </w:r>
      <w:r>
        <w:t xml:space="preserve">Plan, which will be implemented in close collaboration of the LIWG Secretariat and the sub-grantees. </w:t>
      </w:r>
      <w:r w:rsidR="0051144F">
        <w:t>The SEP will be integral part of the Environmental and Social Commitment Plan</w:t>
      </w:r>
      <w:r w:rsidR="006B2A2C">
        <w:t xml:space="preserve"> (ESCP)</w:t>
      </w:r>
      <w:r w:rsidR="0051144F">
        <w:t xml:space="preserve"> as </w:t>
      </w:r>
      <w:r w:rsidR="0051144F">
        <w:lastRenderedPageBreak/>
        <w:t>well as of the Project Planning Framework and annual yearly workplans.</w:t>
      </w:r>
    </w:p>
    <w:p w14:paraId="646846AB" w14:textId="1AC8FA56" w:rsidR="000F6F70" w:rsidRDefault="0051144F" w:rsidP="0051144F">
      <w:pPr>
        <w:numPr>
          <w:ilvl w:val="0"/>
          <w:numId w:val="19"/>
        </w:numPr>
        <w:spacing w:after="120"/>
        <w:ind w:right="389"/>
        <w:jc w:val="both"/>
      </w:pPr>
      <w:r>
        <w:t xml:space="preserve">The Cost Table </w:t>
      </w:r>
      <w:r w:rsidR="006B2A2C">
        <w:t>includes the</w:t>
      </w:r>
      <w:r>
        <w:t xml:space="preserve"> budget</w:t>
      </w:r>
      <w:r w:rsidR="006B2A2C">
        <w:t>s</w:t>
      </w:r>
      <w:r>
        <w:t xml:space="preserve"> for all the planned stakeholder engagements. </w:t>
      </w:r>
    </w:p>
    <w:p w14:paraId="7966E22D" w14:textId="1564B54E" w:rsidR="0051144F" w:rsidRDefault="0051144F" w:rsidP="0051144F">
      <w:pPr>
        <w:numPr>
          <w:ilvl w:val="0"/>
          <w:numId w:val="19"/>
        </w:numPr>
        <w:spacing w:after="120"/>
        <w:ind w:right="389"/>
        <w:jc w:val="both"/>
      </w:pPr>
      <w:r>
        <w:t xml:space="preserve">The current contact persons are:  </w:t>
      </w:r>
    </w:p>
    <w:p w14:paraId="5D5C5A3B" w14:textId="77777777" w:rsidR="0051144F" w:rsidRDefault="0051144F" w:rsidP="0051144F">
      <w:pPr>
        <w:pStyle w:val="BodyText"/>
        <w:spacing w:before="0"/>
        <w:ind w:left="461"/>
      </w:pPr>
      <w:r>
        <w:t>Kaspar Grossenbacher</w:t>
      </w:r>
    </w:p>
    <w:p w14:paraId="3AFE73C2" w14:textId="77777777" w:rsidR="0051144F" w:rsidRDefault="0051144F" w:rsidP="0051144F">
      <w:pPr>
        <w:pStyle w:val="BodyText"/>
        <w:spacing w:before="0"/>
        <w:ind w:left="461"/>
      </w:pPr>
      <w:r>
        <w:t>Country Director Helvetas Laos</w:t>
      </w:r>
    </w:p>
    <w:p w14:paraId="2A982CC8" w14:textId="77777777" w:rsidR="0051144F" w:rsidRDefault="0051144F" w:rsidP="0051144F">
      <w:pPr>
        <w:pStyle w:val="BodyText"/>
        <w:spacing w:before="0"/>
        <w:ind w:left="461"/>
      </w:pPr>
      <w:r>
        <w:t xml:space="preserve">HELVETAS Swiss </w:t>
      </w:r>
      <w:proofErr w:type="spellStart"/>
      <w:r>
        <w:t>Intercooperation</w:t>
      </w:r>
      <w:proofErr w:type="spellEnd"/>
      <w:r>
        <w:t xml:space="preserve"> – </w:t>
      </w:r>
      <w:proofErr w:type="spellStart"/>
      <w:r>
        <w:t>Helvetas</w:t>
      </w:r>
      <w:proofErr w:type="spellEnd"/>
      <w:r>
        <w:t xml:space="preserve"> Germany</w:t>
      </w:r>
    </w:p>
    <w:p w14:paraId="2AFAC894" w14:textId="4A228FF7" w:rsidR="0051144F" w:rsidRDefault="0051144F" w:rsidP="0051144F">
      <w:pPr>
        <w:pStyle w:val="BodyText"/>
        <w:spacing w:before="0"/>
        <w:ind w:left="461"/>
      </w:pPr>
      <w:r>
        <w:t>P.O. Box 6367, House No 143, Ban</w:t>
      </w:r>
      <w:r w:rsidR="0009454D">
        <w:t xml:space="preserve"> </w:t>
      </w:r>
      <w:proofErr w:type="spellStart"/>
      <w:r>
        <w:t>Ponthan</w:t>
      </w:r>
      <w:proofErr w:type="spellEnd"/>
      <w:r>
        <w:t xml:space="preserve"> </w:t>
      </w:r>
      <w:proofErr w:type="spellStart"/>
      <w:r>
        <w:t>Neua</w:t>
      </w:r>
      <w:proofErr w:type="spellEnd"/>
      <w:r>
        <w:t>, Unit 15</w:t>
      </w:r>
    </w:p>
    <w:p w14:paraId="71ED9A06" w14:textId="77777777" w:rsidR="0051144F" w:rsidRDefault="0051144F" w:rsidP="0051144F">
      <w:pPr>
        <w:pStyle w:val="BodyText"/>
        <w:spacing w:before="0"/>
        <w:ind w:left="461"/>
      </w:pPr>
      <w:proofErr w:type="spellStart"/>
      <w:r>
        <w:t>Ponthan</w:t>
      </w:r>
      <w:proofErr w:type="spellEnd"/>
      <w:r>
        <w:t xml:space="preserve"> Road, </w:t>
      </w:r>
      <w:proofErr w:type="spellStart"/>
      <w:r>
        <w:t>Saysettha</w:t>
      </w:r>
      <w:proofErr w:type="spellEnd"/>
      <w:r>
        <w:t xml:space="preserve"> District, Vientiane Capital, Lao PDR</w:t>
      </w:r>
    </w:p>
    <w:p w14:paraId="433AC43A" w14:textId="77777777" w:rsidR="0051144F" w:rsidRDefault="0051144F" w:rsidP="0051144F">
      <w:pPr>
        <w:pStyle w:val="BodyText"/>
        <w:spacing w:before="0"/>
        <w:ind w:left="461"/>
      </w:pPr>
      <w:r>
        <w:t>Phone: (856-21) 263 189 / Fax: (856-21)263 190</w:t>
      </w:r>
    </w:p>
    <w:p w14:paraId="4086BC36" w14:textId="77777777" w:rsidR="0051144F" w:rsidRDefault="0051144F" w:rsidP="0051144F">
      <w:pPr>
        <w:pStyle w:val="BodyText"/>
        <w:spacing w:before="0"/>
        <w:ind w:left="461"/>
      </w:pPr>
      <w:r>
        <w:t>Mobile: (856-20) 5557 3933</w:t>
      </w:r>
    </w:p>
    <w:p w14:paraId="0BEF46FA" w14:textId="77777777" w:rsidR="0051144F" w:rsidRDefault="0051144F" w:rsidP="0051144F">
      <w:pPr>
        <w:pStyle w:val="BodyText"/>
        <w:spacing w:before="0"/>
        <w:ind w:left="461"/>
      </w:pPr>
      <w:r>
        <w:t>WhatsApp: +41793245863</w:t>
      </w:r>
    </w:p>
    <w:p w14:paraId="4B6A150E" w14:textId="3296F0EA" w:rsidR="0051144F" w:rsidRDefault="0051144F" w:rsidP="0051144F">
      <w:pPr>
        <w:pStyle w:val="BodyText"/>
        <w:spacing w:before="0"/>
        <w:ind w:left="461"/>
      </w:pPr>
      <w:r>
        <w:t>helvetas.org/</w:t>
      </w:r>
      <w:proofErr w:type="spellStart"/>
      <w:r>
        <w:t>laos</w:t>
      </w:r>
      <w:proofErr w:type="spellEnd"/>
      <w:r>
        <w:t xml:space="preserve"> – helvetas.de</w:t>
      </w:r>
    </w:p>
    <w:p w14:paraId="63A51B98" w14:textId="50208736" w:rsidR="0051144F" w:rsidRDefault="0051144F" w:rsidP="0051144F">
      <w:pPr>
        <w:pStyle w:val="BodyText"/>
        <w:spacing w:before="0"/>
        <w:ind w:left="821"/>
      </w:pPr>
    </w:p>
    <w:p w14:paraId="6D526A05" w14:textId="3925768F" w:rsidR="0009454D" w:rsidRDefault="0009454D" w:rsidP="0051144F">
      <w:pPr>
        <w:pStyle w:val="BodyText"/>
        <w:spacing w:before="0"/>
        <w:ind w:left="461"/>
      </w:pPr>
      <w:r>
        <w:t>Land Information Working Group</w:t>
      </w:r>
    </w:p>
    <w:p w14:paraId="2DC89BC2" w14:textId="77777777" w:rsidR="0009454D" w:rsidRDefault="0009454D" w:rsidP="0009454D">
      <w:pPr>
        <w:pStyle w:val="BodyText"/>
        <w:spacing w:before="0"/>
        <w:ind w:left="461"/>
      </w:pPr>
      <w:r>
        <w:t xml:space="preserve">P.O. Box 6367, House No 143, Ban </w:t>
      </w:r>
      <w:proofErr w:type="spellStart"/>
      <w:r>
        <w:t>Ponthan</w:t>
      </w:r>
      <w:proofErr w:type="spellEnd"/>
      <w:r>
        <w:t xml:space="preserve"> </w:t>
      </w:r>
      <w:proofErr w:type="spellStart"/>
      <w:r>
        <w:t>Neua</w:t>
      </w:r>
      <w:proofErr w:type="spellEnd"/>
      <w:r>
        <w:t>, Unit 15</w:t>
      </w:r>
    </w:p>
    <w:p w14:paraId="040C23DE" w14:textId="77777777" w:rsidR="0009454D" w:rsidRDefault="0009454D" w:rsidP="0009454D">
      <w:pPr>
        <w:pStyle w:val="BodyText"/>
        <w:spacing w:before="0"/>
        <w:ind w:left="461"/>
      </w:pPr>
      <w:proofErr w:type="spellStart"/>
      <w:r>
        <w:t>Ponthan</w:t>
      </w:r>
      <w:proofErr w:type="spellEnd"/>
      <w:r>
        <w:t xml:space="preserve"> Road, </w:t>
      </w:r>
      <w:proofErr w:type="spellStart"/>
      <w:r>
        <w:t>Saysettha</w:t>
      </w:r>
      <w:proofErr w:type="spellEnd"/>
      <w:r>
        <w:t xml:space="preserve"> District, Vientiane Capital, Lao PDR</w:t>
      </w:r>
    </w:p>
    <w:p w14:paraId="60C8AC93" w14:textId="3A8B807E" w:rsidR="0009454D" w:rsidRDefault="0009454D" w:rsidP="0009454D">
      <w:pPr>
        <w:pStyle w:val="BodyText"/>
        <w:spacing w:before="0"/>
        <w:ind w:left="461"/>
      </w:pPr>
      <w:r>
        <w:t xml:space="preserve">Phone: (856-30) 981 5657 </w:t>
      </w:r>
    </w:p>
    <w:p w14:paraId="0D9174B3" w14:textId="4AEE09EF" w:rsidR="0009454D" w:rsidRDefault="0009454D" w:rsidP="0009454D">
      <w:pPr>
        <w:pStyle w:val="BodyText"/>
        <w:spacing w:before="0"/>
        <w:ind w:left="461"/>
      </w:pPr>
      <w:r>
        <w:t>Mobile: (856-20) 23061662</w:t>
      </w:r>
    </w:p>
    <w:p w14:paraId="2A7AC833" w14:textId="77777777" w:rsidR="00641A54" w:rsidRDefault="00641A54">
      <w:pPr>
        <w:pStyle w:val="BodyText"/>
        <w:spacing w:before="8"/>
        <w:ind w:left="0"/>
        <w:rPr>
          <w:sz w:val="19"/>
        </w:rPr>
      </w:pPr>
    </w:p>
    <w:p w14:paraId="2A7AC834" w14:textId="77777777" w:rsidR="00641A54" w:rsidRDefault="00A4753E">
      <w:pPr>
        <w:pStyle w:val="ListParagraph"/>
        <w:numPr>
          <w:ilvl w:val="1"/>
          <w:numId w:val="2"/>
        </w:numPr>
        <w:tabs>
          <w:tab w:val="left" w:pos="1190"/>
        </w:tabs>
        <w:spacing w:before="0"/>
        <w:ind w:left="1189" w:hanging="383"/>
      </w:pPr>
      <w:r>
        <w:rPr>
          <w:color w:val="528135"/>
        </w:rPr>
        <w:t>Management functions and</w:t>
      </w:r>
      <w:r>
        <w:rPr>
          <w:color w:val="528135"/>
          <w:spacing w:val="-11"/>
        </w:rPr>
        <w:t xml:space="preserve"> </w:t>
      </w:r>
      <w:r>
        <w:rPr>
          <w:color w:val="528135"/>
        </w:rPr>
        <w:t>responsibilities</w:t>
      </w:r>
    </w:p>
    <w:p w14:paraId="3C16581C" w14:textId="59084427" w:rsidR="001A7959" w:rsidRPr="001A7959" w:rsidRDefault="001A7959" w:rsidP="002D3FE4">
      <w:pPr>
        <w:tabs>
          <w:tab w:val="left" w:pos="821"/>
        </w:tabs>
        <w:spacing w:before="118"/>
        <w:ind w:right="111"/>
        <w:jc w:val="both"/>
      </w:pPr>
      <w:r w:rsidRPr="001A7959">
        <w:rPr>
          <w:b/>
          <w:bCs/>
        </w:rPr>
        <w:t>Helvetas</w:t>
      </w:r>
      <w:r w:rsidRPr="001A7959">
        <w:t xml:space="preserve"> will be responsible for the overall management and implementation of the SEP, including the facilitation of the MoU related consultations and of the </w:t>
      </w:r>
      <w:bookmarkStart w:id="2" w:name="_Hlk46848085"/>
      <w:r w:rsidRPr="001A7959">
        <w:t>stakeholder engagement and consultations</w:t>
      </w:r>
      <w:bookmarkEnd w:id="2"/>
      <w:r w:rsidRPr="001A7959">
        <w:t xml:space="preserve"> through the Implementation Management Committee Meetings (Oversight: Country Director; Implementation: Project Manager)</w:t>
      </w:r>
      <w:r w:rsidR="002D3FE4">
        <w:t>.</w:t>
      </w:r>
    </w:p>
    <w:p w14:paraId="403EEF55" w14:textId="4540C071" w:rsidR="001A7959" w:rsidRDefault="001A7959" w:rsidP="008B4BA9">
      <w:pPr>
        <w:tabs>
          <w:tab w:val="left" w:pos="821"/>
        </w:tabs>
        <w:spacing w:before="118" w:after="120"/>
        <w:ind w:right="115"/>
        <w:jc w:val="both"/>
      </w:pPr>
      <w:r w:rsidRPr="001A7959">
        <w:t xml:space="preserve">The </w:t>
      </w:r>
      <w:r w:rsidRPr="001A7959">
        <w:rPr>
          <w:b/>
          <w:bCs/>
        </w:rPr>
        <w:t>LIWG Secretariat</w:t>
      </w:r>
      <w:r w:rsidRPr="001A7959">
        <w:t xml:space="preserve"> will be responsible for the facilitation and implementation of the community of practice related stakeholder engagement and consultations knowledge sharing and consultations through the LIWG Steering Committee, and the LIWG membership (Oversight: LIWG </w:t>
      </w:r>
      <w:r w:rsidR="00E6333D">
        <w:t xml:space="preserve">International </w:t>
      </w:r>
      <w:r w:rsidRPr="001A7959">
        <w:t>Coordinator; Implementation: KM &amp; Communications Coordinator)</w:t>
      </w:r>
      <w:r w:rsidR="002D3FE4">
        <w:t>.</w:t>
      </w:r>
    </w:p>
    <w:p w14:paraId="2CE380CE" w14:textId="1F2BE75C" w:rsidR="00000DD6" w:rsidRPr="001A7959" w:rsidRDefault="00000DD6" w:rsidP="00970B11">
      <w:pPr>
        <w:spacing w:after="120"/>
        <w:jc w:val="both"/>
      </w:pPr>
      <w:r w:rsidRPr="00970B11">
        <w:t xml:space="preserve">The </w:t>
      </w:r>
      <w:r w:rsidR="00BD23A6" w:rsidRPr="00970B11">
        <w:rPr>
          <w:b/>
          <w:bCs/>
        </w:rPr>
        <w:t>(Sub-grant) Management Committee</w:t>
      </w:r>
      <w:r w:rsidR="00BD23A6" w:rsidRPr="00970B11">
        <w:t xml:space="preserve"> will define the sub-grant recipient selection criteria, review the submitted proposals and select the sub-grant recipient. Besides that, the MC will be a sounding board for the project, providing regular feedbacks on the project implementation process and prepare recommendations for the Implementation Management Committee Meetings (half-yearly). The MC members will be elected by </w:t>
      </w:r>
      <w:r w:rsidR="009E0CAC" w:rsidRPr="009E0CAC">
        <w:t>the LIWG</w:t>
      </w:r>
      <w:r w:rsidR="00BD23A6" w:rsidRPr="00970B11">
        <w:t xml:space="preserve"> Steering Committee</w:t>
      </w:r>
      <w:r w:rsidR="009E0CAC" w:rsidRPr="00970B11">
        <w:t xml:space="preserve"> a</w:t>
      </w:r>
      <w:r w:rsidR="00BD23A6" w:rsidRPr="00970B11">
        <w:t xml:space="preserve">nd be composed by </w:t>
      </w:r>
      <w:r w:rsidR="009E0CAC" w:rsidRPr="00970B11">
        <w:t>representatives of LIWG members, of the LIWG Secretariat and Helvetas, but can also include a LIWG external member.</w:t>
      </w:r>
    </w:p>
    <w:p w14:paraId="7697C067" w14:textId="77777777" w:rsidR="001A7959" w:rsidRPr="001A7959" w:rsidRDefault="001A7959" w:rsidP="00492A1D">
      <w:pPr>
        <w:tabs>
          <w:tab w:val="left" w:pos="821"/>
        </w:tabs>
        <w:spacing w:before="120" w:after="120"/>
        <w:ind w:right="115"/>
        <w:jc w:val="both"/>
      </w:pPr>
      <w:r w:rsidRPr="001A7959">
        <w:t xml:space="preserve">To ensure stakeholder engagement and consultation outcomes are properly documented: </w:t>
      </w:r>
    </w:p>
    <w:p w14:paraId="12DB984F" w14:textId="46DAF849" w:rsidR="001A7959" w:rsidRPr="001A7959" w:rsidRDefault="001A7959" w:rsidP="00492A1D">
      <w:pPr>
        <w:numPr>
          <w:ilvl w:val="0"/>
          <w:numId w:val="20"/>
        </w:numPr>
        <w:tabs>
          <w:tab w:val="left" w:pos="821"/>
        </w:tabs>
        <w:spacing w:before="120"/>
        <w:ind w:left="361" w:right="114"/>
        <w:jc w:val="both"/>
      </w:pPr>
      <w:r w:rsidRPr="001A7959">
        <w:t>The SEP activities will be mainstreamed into the result framework of the project and the project will report against SEP specific indicators</w:t>
      </w:r>
      <w:r w:rsidR="001A6947">
        <w:t>.</w:t>
      </w:r>
    </w:p>
    <w:p w14:paraId="0D6EBD9C" w14:textId="37B08D4F" w:rsidR="001A7959" w:rsidRPr="001A7959" w:rsidRDefault="001A7959" w:rsidP="00492A1D">
      <w:pPr>
        <w:numPr>
          <w:ilvl w:val="0"/>
          <w:numId w:val="20"/>
        </w:numPr>
        <w:tabs>
          <w:tab w:val="left" w:pos="821"/>
        </w:tabs>
        <w:spacing w:before="120"/>
        <w:ind w:left="361" w:right="114"/>
        <w:jc w:val="both"/>
      </w:pPr>
      <w:r w:rsidRPr="001A7959">
        <w:t>The SEP activities will be integrated into the annual yearly project work plans and reported on as part of the progress reviews</w:t>
      </w:r>
    </w:p>
    <w:p w14:paraId="6C6CB1E8" w14:textId="77777777" w:rsidR="001A7959" w:rsidRPr="001A7959" w:rsidRDefault="001A7959" w:rsidP="00492A1D">
      <w:pPr>
        <w:numPr>
          <w:ilvl w:val="0"/>
          <w:numId w:val="20"/>
        </w:numPr>
        <w:tabs>
          <w:tab w:val="left" w:pos="821"/>
        </w:tabs>
        <w:spacing w:before="120"/>
        <w:ind w:left="361" w:right="114"/>
        <w:jc w:val="both"/>
      </w:pPr>
      <w:r w:rsidRPr="001A7959">
        <w:t xml:space="preserve">The SEP will be part of the ENVIRONMENTAL AND SOCIAL COMMITMENT PLAN and reported on according to WB requirements </w:t>
      </w:r>
    </w:p>
    <w:p w14:paraId="725B51B6" w14:textId="33E76F54" w:rsidR="00CC4C61" w:rsidRPr="001A7959" w:rsidRDefault="001A7959" w:rsidP="00492A1D">
      <w:pPr>
        <w:numPr>
          <w:ilvl w:val="0"/>
          <w:numId w:val="20"/>
        </w:numPr>
        <w:tabs>
          <w:tab w:val="left" w:pos="821"/>
        </w:tabs>
        <w:spacing w:before="120"/>
        <w:ind w:left="361" w:right="114"/>
        <w:jc w:val="both"/>
      </w:pPr>
      <w:r w:rsidRPr="001A7959">
        <w:t xml:space="preserve">The main stakeholder engagement and consultation events will be documented in specific reports and minutes </w:t>
      </w:r>
    </w:p>
    <w:p w14:paraId="1B0F0744" w14:textId="51359E30" w:rsidR="001A7959" w:rsidRDefault="001A7959" w:rsidP="002D3FE4">
      <w:pPr>
        <w:tabs>
          <w:tab w:val="left" w:pos="821"/>
        </w:tabs>
        <w:ind w:right="114"/>
      </w:pPr>
    </w:p>
    <w:p w14:paraId="11027673" w14:textId="77777777" w:rsidR="008B4BA9" w:rsidRPr="001A7959" w:rsidRDefault="008B4BA9" w:rsidP="002D3FE4">
      <w:pPr>
        <w:tabs>
          <w:tab w:val="left" w:pos="821"/>
        </w:tabs>
        <w:ind w:right="114"/>
      </w:pPr>
    </w:p>
    <w:p w14:paraId="6AD97E9B" w14:textId="6AADD188" w:rsidR="002D3FE4" w:rsidRDefault="00A4753E" w:rsidP="006D07F3">
      <w:pPr>
        <w:pStyle w:val="Heading1"/>
        <w:numPr>
          <w:ilvl w:val="0"/>
          <w:numId w:val="7"/>
        </w:numPr>
        <w:tabs>
          <w:tab w:val="left" w:pos="322"/>
        </w:tabs>
        <w:spacing w:before="1"/>
        <w:ind w:left="100" w:right="118"/>
        <w:jc w:val="both"/>
      </w:pPr>
      <w:r w:rsidRPr="006D07F3">
        <w:rPr>
          <w:color w:val="528135"/>
        </w:rPr>
        <w:t>Grievance</w:t>
      </w:r>
      <w:r w:rsidRPr="006D07F3">
        <w:rPr>
          <w:color w:val="528135"/>
          <w:spacing w:val="-8"/>
        </w:rPr>
        <w:t xml:space="preserve"> </w:t>
      </w:r>
      <w:r w:rsidRPr="006D07F3">
        <w:rPr>
          <w:color w:val="528135"/>
        </w:rPr>
        <w:t>Mechanism</w:t>
      </w:r>
      <w:r w:rsidR="009E133D" w:rsidRPr="006D07F3">
        <w:rPr>
          <w:color w:val="528135"/>
        </w:rPr>
        <w:t xml:space="preserve"> </w:t>
      </w:r>
    </w:p>
    <w:p w14:paraId="34DB0143" w14:textId="78A15EA3" w:rsidR="002D3FE4" w:rsidRPr="002D3FE4" w:rsidRDefault="002D3FE4" w:rsidP="002D3FE4">
      <w:pPr>
        <w:tabs>
          <w:tab w:val="left" w:pos="821"/>
        </w:tabs>
        <w:spacing w:before="117"/>
        <w:ind w:right="116"/>
        <w:jc w:val="both"/>
      </w:pPr>
      <w:r w:rsidRPr="002D3FE4">
        <w:t xml:space="preserve">A Grievance Redress Mechanism </w:t>
      </w:r>
      <w:r>
        <w:t xml:space="preserve">(GRM) </w:t>
      </w:r>
      <w:r w:rsidRPr="002D3FE4">
        <w:t xml:space="preserve">will be established to receive and resolve complaints and grievances in a timely and effective manner that satisfies all parties involved. Grievances can be submitted if someone believes the Project is having an adverse impact on the community or individual livelihoods. This may also include </w:t>
      </w:r>
      <w:r w:rsidR="00C13854" w:rsidRPr="00C13854">
        <w:t xml:space="preserve">questions asked for further project information, clarification, </w:t>
      </w:r>
      <w:proofErr w:type="gramStart"/>
      <w:r w:rsidRPr="002D3FE4">
        <w:t>comments</w:t>
      </w:r>
      <w:proofErr w:type="gramEnd"/>
      <w:r w:rsidRPr="002D3FE4">
        <w:t xml:space="preserve"> and suggestions to strengthen the project design and implementation. Specifically, the GRM will:</w:t>
      </w:r>
    </w:p>
    <w:p w14:paraId="50CC320B" w14:textId="77777777" w:rsidR="002D3FE4" w:rsidRPr="002D3FE4" w:rsidRDefault="002D3FE4" w:rsidP="002D3FE4">
      <w:pPr>
        <w:numPr>
          <w:ilvl w:val="0"/>
          <w:numId w:val="21"/>
        </w:numPr>
        <w:tabs>
          <w:tab w:val="left" w:pos="821"/>
        </w:tabs>
        <w:spacing w:before="117"/>
        <w:ind w:right="116"/>
        <w:jc w:val="both"/>
      </w:pPr>
      <w:r w:rsidRPr="002D3FE4">
        <w:t xml:space="preserve">provide affected people with avenues for making a complaint or resolving any dispute that may arise </w:t>
      </w:r>
      <w:proofErr w:type="gramStart"/>
      <w:r w:rsidRPr="002D3FE4">
        <w:t>during the course of</w:t>
      </w:r>
      <w:proofErr w:type="gramEnd"/>
      <w:r w:rsidRPr="002D3FE4">
        <w:t xml:space="preserve"> the implementation of the project.</w:t>
      </w:r>
    </w:p>
    <w:p w14:paraId="44A8AD82" w14:textId="77777777" w:rsidR="002D3FE4" w:rsidRPr="002D3FE4" w:rsidRDefault="002D3FE4" w:rsidP="002D3FE4">
      <w:pPr>
        <w:numPr>
          <w:ilvl w:val="0"/>
          <w:numId w:val="21"/>
        </w:numPr>
        <w:tabs>
          <w:tab w:val="left" w:pos="821"/>
        </w:tabs>
        <w:spacing w:before="117"/>
        <w:ind w:right="116"/>
        <w:jc w:val="both"/>
      </w:pPr>
      <w:r w:rsidRPr="002D3FE4">
        <w:t>ensure that appropriate and mutually acceptable redress actions are identified and implemented to the satisfaction of complainants.</w:t>
      </w:r>
    </w:p>
    <w:p w14:paraId="16152214" w14:textId="22CB0BCE" w:rsidR="002D3FE4" w:rsidRPr="002D3FE4" w:rsidRDefault="002D3FE4" w:rsidP="002D3FE4">
      <w:pPr>
        <w:tabs>
          <w:tab w:val="left" w:pos="821"/>
        </w:tabs>
        <w:spacing w:before="117"/>
        <w:ind w:right="116"/>
        <w:jc w:val="both"/>
      </w:pPr>
      <w:r w:rsidRPr="002D3FE4">
        <w:t>Grievances of the public will be captured</w:t>
      </w:r>
      <w:r w:rsidR="00E44161">
        <w:t>,</w:t>
      </w:r>
      <w:r w:rsidRPr="002D3FE4">
        <w:t xml:space="preserve"> </w:t>
      </w:r>
      <w:proofErr w:type="gramStart"/>
      <w:r w:rsidRPr="002D3FE4">
        <w:t>channeled</w:t>
      </w:r>
      <w:proofErr w:type="gramEnd"/>
      <w:r w:rsidRPr="002D3FE4">
        <w:t xml:space="preserve"> </w:t>
      </w:r>
      <w:r w:rsidR="00E44161">
        <w:t xml:space="preserve">and addressed </w:t>
      </w:r>
      <w:r w:rsidRPr="002D3FE4">
        <w:t xml:space="preserve">in two ways: </w:t>
      </w:r>
    </w:p>
    <w:p w14:paraId="43C9288A" w14:textId="176495A1" w:rsidR="002D3FE4" w:rsidRPr="002D3FE4" w:rsidRDefault="002D3FE4" w:rsidP="002D3FE4">
      <w:pPr>
        <w:numPr>
          <w:ilvl w:val="0"/>
          <w:numId w:val="22"/>
        </w:numPr>
        <w:tabs>
          <w:tab w:val="left" w:pos="821"/>
        </w:tabs>
        <w:spacing w:before="117"/>
        <w:ind w:right="116"/>
        <w:jc w:val="both"/>
      </w:pPr>
      <w:r w:rsidRPr="002D3FE4">
        <w:t>Claims and grievances will be submitted and referred through the existing Village Mediation Units or directly to assigned GRM focal points of the district, provincial and central offices of the oversight agency (MONRE), or to assigned focal points of sub-grantee organizations or the project management unit of Helvetas. The contact details will be disseminated through information leaflets and websites. Submissions of grievances will be received orally by phone and direct contacts with assigned focal points or in writing through text messages using e-mail/social media contact points. Grievances will be recorded at the point of reception and forwarded to the project management unit of Helvetas. Grievances are investigated and addressed by the project management unit of Helvetas which will consult and seek guidance for grievance redress from assigned MONRE GRM focal points. Grievances and feedbacks received and addressed are documented in a specific logbook and ESF monitoring/progress reports.</w:t>
      </w:r>
      <w:r w:rsidR="00C13854">
        <w:t xml:space="preserve"> </w:t>
      </w:r>
      <w:r w:rsidR="00000DD6" w:rsidRPr="00C13854">
        <w:t>For any grievances that are irrelevant or unrelated to this project, the complainants will be advised to directly contact or approach the concerned authorities and organizations</w:t>
      </w:r>
      <w:r w:rsidR="00000DD6">
        <w:t>.</w:t>
      </w:r>
    </w:p>
    <w:p w14:paraId="2E4177ED" w14:textId="1F3150E1" w:rsidR="001A6947" w:rsidRPr="002D3FE4" w:rsidRDefault="009E0CAC" w:rsidP="00970B11">
      <w:pPr>
        <w:numPr>
          <w:ilvl w:val="0"/>
          <w:numId w:val="22"/>
        </w:numPr>
        <w:tabs>
          <w:tab w:val="left" w:pos="821"/>
        </w:tabs>
        <w:spacing w:before="117"/>
        <w:ind w:right="116"/>
        <w:jc w:val="both"/>
      </w:pPr>
      <w:r>
        <w:t>T</w:t>
      </w:r>
      <w:r w:rsidRPr="009E0CAC">
        <w:t xml:space="preserve">he project will consider setting up a free-of-charge hotline or WhatsApp commonly used to provide another means of sending and receiving grievances. </w:t>
      </w:r>
      <w:r>
        <w:t>Where possible p</w:t>
      </w:r>
      <w:r w:rsidR="002D3FE4" w:rsidRPr="002D3FE4">
        <w:t xml:space="preserve">ublic hearings will be conducted at the community level to provide space for all affected, but particularly vulnerable households to express their views and concerns in relation to the project during the planning, implementation and monitoring of the community-based interventions. Helvetas in collaboration with the LIWG Secretariat will support sub-grantees in the facilitation of </w:t>
      </w:r>
      <w:r>
        <w:t>such</w:t>
      </w:r>
      <w:r w:rsidR="002D3FE4" w:rsidRPr="002D3FE4">
        <w:t xml:space="preserve"> hearings but also engage directly with communities. </w:t>
      </w:r>
      <w:r>
        <w:t xml:space="preserve">Opportunities for feedback </w:t>
      </w:r>
      <w:r w:rsidR="002D3FE4" w:rsidRPr="002D3FE4">
        <w:t xml:space="preserve">will be </w:t>
      </w:r>
      <w:r>
        <w:t>created</w:t>
      </w:r>
      <w:r w:rsidR="002D3FE4" w:rsidRPr="002D3FE4">
        <w:t xml:space="preserve"> during the initial contacts with affected communities providing space for the people to deliberate their concerns and if necessary, modify the project interventions; these will be followed up during progress monitoring, </w:t>
      </w:r>
      <w:r w:rsidRPr="002D3FE4">
        <w:t>encouraging communities</w:t>
      </w:r>
      <w:r w:rsidR="002D3FE4" w:rsidRPr="002D3FE4">
        <w:t xml:space="preserve"> and external stakeholders to provide feedbacks, raise eventual their concerns and share their experiences. </w:t>
      </w:r>
      <w:r>
        <w:t xml:space="preserve">Grievances voiced through hotlines, </w:t>
      </w:r>
      <w:r w:rsidR="002D3FE4" w:rsidRPr="002D3FE4">
        <w:t xml:space="preserve">hearings </w:t>
      </w:r>
      <w:r>
        <w:t xml:space="preserve">or any other consultations </w:t>
      </w:r>
      <w:r w:rsidR="002D3FE4" w:rsidRPr="002D3FE4">
        <w:t>will be documented, and concerns and eventual specific grievances followed up and addressed through a timely response by the assigned GRM focal points of the sub-grantee organizations or the project management unit of Helvetas.</w:t>
      </w:r>
      <w:r w:rsidR="00C13854">
        <w:t xml:space="preserve"> </w:t>
      </w:r>
    </w:p>
    <w:p w14:paraId="2A7AC845" w14:textId="3E72AC8D" w:rsidR="00641A54" w:rsidRDefault="00A4753E" w:rsidP="008B4BA9">
      <w:pPr>
        <w:pStyle w:val="Heading1"/>
        <w:numPr>
          <w:ilvl w:val="0"/>
          <w:numId w:val="7"/>
        </w:numPr>
        <w:tabs>
          <w:tab w:val="left" w:pos="323"/>
        </w:tabs>
        <w:spacing w:before="240" w:after="120"/>
        <w:ind w:left="317" w:hanging="216"/>
        <w:jc w:val="both"/>
      </w:pPr>
      <w:r>
        <w:rPr>
          <w:color w:val="528135"/>
        </w:rPr>
        <w:t>Monitoring and</w:t>
      </w:r>
      <w:r>
        <w:rPr>
          <w:color w:val="528135"/>
          <w:spacing w:val="-11"/>
        </w:rPr>
        <w:t xml:space="preserve"> </w:t>
      </w:r>
      <w:r>
        <w:rPr>
          <w:color w:val="528135"/>
        </w:rPr>
        <w:t>Reporting</w:t>
      </w:r>
      <w:r w:rsidR="009E133D">
        <w:rPr>
          <w:color w:val="528135"/>
        </w:rPr>
        <w:t xml:space="preserve"> </w:t>
      </w:r>
    </w:p>
    <w:p w14:paraId="2A7AC847" w14:textId="77777777" w:rsidR="00641A54" w:rsidRDefault="00A4753E" w:rsidP="001A6947">
      <w:pPr>
        <w:pStyle w:val="ListParagraph"/>
        <w:numPr>
          <w:ilvl w:val="1"/>
          <w:numId w:val="1"/>
        </w:numPr>
        <w:tabs>
          <w:tab w:val="left" w:pos="1192"/>
        </w:tabs>
        <w:spacing w:before="0" w:after="120"/>
        <w:ind w:left="1195" w:hanging="389"/>
      </w:pPr>
      <w:r>
        <w:rPr>
          <w:color w:val="528135"/>
        </w:rPr>
        <w:t>Involvement of stakeholders in monitoring</w:t>
      </w:r>
      <w:r>
        <w:rPr>
          <w:color w:val="528135"/>
          <w:spacing w:val="-18"/>
        </w:rPr>
        <w:t xml:space="preserve"> </w:t>
      </w:r>
      <w:r>
        <w:rPr>
          <w:color w:val="528135"/>
        </w:rPr>
        <w:t>activities</w:t>
      </w:r>
    </w:p>
    <w:p w14:paraId="275DDA74" w14:textId="41F89BE2" w:rsidR="00B52C51" w:rsidRDefault="00EE0FA4" w:rsidP="00492A1D">
      <w:pPr>
        <w:pStyle w:val="BodyText"/>
        <w:numPr>
          <w:ilvl w:val="0"/>
          <w:numId w:val="26"/>
        </w:numPr>
        <w:spacing w:before="6" w:after="60"/>
        <w:ind w:left="461"/>
        <w:jc w:val="both"/>
      </w:pPr>
      <w:r>
        <w:t xml:space="preserve">The project unlikely requires </w:t>
      </w:r>
      <w:r w:rsidR="00B52C51">
        <w:t xml:space="preserve">systematic </w:t>
      </w:r>
      <w:r>
        <w:t>third party monitoring due to its relatively low environmental and social risks. No direct and indirect adverse environmental impacts are foreseeable.</w:t>
      </w:r>
      <w:r w:rsidR="00B52C51">
        <w:t xml:space="preserve"> Regarding </w:t>
      </w:r>
      <w:r w:rsidR="00B52C51">
        <w:lastRenderedPageBreak/>
        <w:t>potential social impacts, risks include escalating tensions around unresolved land-related conflicts and dispute resolution processes, as well as insufficient coordination and collaboration among directly or indirectly affected stakeholders.  The type of risks will have to be addressed through mitigation measures inbuilt into the project manag</w:t>
      </w:r>
      <w:r w:rsidR="006D3703">
        <w:t>ement</w:t>
      </w:r>
      <w:r w:rsidR="00B52C51">
        <w:t xml:space="preserve"> and implementation process and cannot be dealt with through third-party monitoring inputs. </w:t>
      </w:r>
    </w:p>
    <w:p w14:paraId="430AC3A7" w14:textId="77777777" w:rsidR="00A61309" w:rsidRDefault="00B52C51" w:rsidP="00492A1D">
      <w:pPr>
        <w:pStyle w:val="BodyText"/>
        <w:numPr>
          <w:ilvl w:val="0"/>
          <w:numId w:val="26"/>
        </w:numPr>
        <w:spacing w:before="6" w:after="60"/>
        <w:ind w:left="461"/>
        <w:jc w:val="both"/>
      </w:pPr>
      <w:r>
        <w:t xml:space="preserve">The project will build on the capacity and know-how of the </w:t>
      </w:r>
      <w:r w:rsidR="00A61309">
        <w:t>implementing</w:t>
      </w:r>
      <w:r>
        <w:t xml:space="preserve"> parties (incl the sub-grantees) </w:t>
      </w:r>
      <w:r w:rsidR="00A61309">
        <w:t>to assume monitoring tasks as part of the regular project cycle management. Third party inputs might be required for setting up the overall monitoring and result measurement system, matching WB/JSDF requirement. And external support might be needed for data collection and interpretation in general, as well as for the execution of baseline and end line surveys and the anticipated mid-term and end of project evaluation.</w:t>
      </w:r>
    </w:p>
    <w:p w14:paraId="3BCD3776" w14:textId="6C7BB68A" w:rsidR="003F6D16" w:rsidRDefault="00A61309" w:rsidP="00492A1D">
      <w:pPr>
        <w:pStyle w:val="BodyText"/>
        <w:numPr>
          <w:ilvl w:val="0"/>
          <w:numId w:val="26"/>
        </w:numPr>
        <w:spacing w:before="6" w:after="60"/>
        <w:ind w:left="461"/>
        <w:jc w:val="both"/>
      </w:pPr>
      <w:r>
        <w:t>T</w:t>
      </w:r>
      <w:r w:rsidR="00A04326">
        <w:t>he project will use a range of project cycle management milestones to involve project stakeholders in the project monitoring process</w:t>
      </w:r>
      <w:r w:rsidR="003F6D16">
        <w:t xml:space="preserve"> at different levels</w:t>
      </w:r>
      <w:r w:rsidR="00A04326">
        <w:t>:</w:t>
      </w:r>
    </w:p>
    <w:p w14:paraId="751587B7" w14:textId="2172104B" w:rsidR="003F6D16" w:rsidRPr="003F6D16" w:rsidRDefault="003F6D16" w:rsidP="00492A1D">
      <w:pPr>
        <w:pStyle w:val="ListParagraph"/>
        <w:numPr>
          <w:ilvl w:val="0"/>
          <w:numId w:val="27"/>
        </w:numPr>
        <w:spacing w:before="0"/>
        <w:jc w:val="both"/>
      </w:pPr>
      <w:r w:rsidRPr="003F6D16">
        <w:t xml:space="preserve">Public hearings will be </w:t>
      </w:r>
      <w:r>
        <w:t xml:space="preserve">conducted </w:t>
      </w:r>
      <w:r w:rsidRPr="003F6D16">
        <w:t>at the time of the annual monitoring of the project</w:t>
      </w:r>
      <w:r>
        <w:t xml:space="preserve">, involving </w:t>
      </w:r>
      <w:r w:rsidRPr="003F6D16">
        <w:t>affected communities and local stakeholders</w:t>
      </w:r>
      <w:r>
        <w:t xml:space="preserve"> in the review and dissemination of the monitoring results</w:t>
      </w:r>
      <w:r w:rsidRPr="003F6D16">
        <w:t xml:space="preserve">. </w:t>
      </w:r>
    </w:p>
    <w:p w14:paraId="7CEE0F99" w14:textId="4AD57CF6" w:rsidR="00A04326" w:rsidRDefault="008B57BE" w:rsidP="00492A1D">
      <w:pPr>
        <w:pStyle w:val="BodyText"/>
        <w:numPr>
          <w:ilvl w:val="0"/>
          <w:numId w:val="27"/>
        </w:numPr>
        <w:spacing w:before="6"/>
        <w:jc w:val="both"/>
      </w:pPr>
      <w:r>
        <w:t>Regular CoP meeting</w:t>
      </w:r>
      <w:r w:rsidR="00CB2F36">
        <w:t>s</w:t>
      </w:r>
      <w:r>
        <w:t xml:space="preserve"> will </w:t>
      </w:r>
      <w:r w:rsidR="00A04326">
        <w:t xml:space="preserve">be the most important platform </w:t>
      </w:r>
      <w:r w:rsidR="00A61309">
        <w:t xml:space="preserve">for a qualitative context and impact </w:t>
      </w:r>
      <w:r w:rsidR="00A04326">
        <w:t>to monitor</w:t>
      </w:r>
      <w:r w:rsidR="00A61309">
        <w:t xml:space="preserve">ing of the </w:t>
      </w:r>
      <w:r>
        <w:t>project</w:t>
      </w:r>
      <w:r w:rsidR="00A04326">
        <w:t xml:space="preserve"> with broad stakeholder involvement of public and private stakeholders</w:t>
      </w:r>
      <w:r>
        <w:t xml:space="preserve">. </w:t>
      </w:r>
    </w:p>
    <w:p w14:paraId="29C11346" w14:textId="15F5B5D8" w:rsidR="003F6D16" w:rsidRDefault="003F6D16" w:rsidP="00492A1D">
      <w:pPr>
        <w:pStyle w:val="BodyText"/>
        <w:numPr>
          <w:ilvl w:val="0"/>
          <w:numId w:val="27"/>
        </w:numPr>
        <w:spacing w:before="6"/>
        <w:jc w:val="both"/>
      </w:pPr>
      <w:r>
        <w:t xml:space="preserve">Through the Implementation Management Committee, the Project Management Committee and the LIWG Core Member meeting, the project will share and review the monitoring results on a periodic basis, to get feedback and deepen the analysis. </w:t>
      </w:r>
    </w:p>
    <w:p w14:paraId="532E0F65" w14:textId="1E93AF45" w:rsidR="00D63FE6" w:rsidRDefault="003F6D16" w:rsidP="00492A1D">
      <w:pPr>
        <w:pStyle w:val="BodyText"/>
        <w:numPr>
          <w:ilvl w:val="0"/>
          <w:numId w:val="27"/>
        </w:numPr>
        <w:spacing w:before="6"/>
        <w:jc w:val="both"/>
      </w:pPr>
      <w:r>
        <w:t xml:space="preserve">Affected stakeholders </w:t>
      </w:r>
      <w:r w:rsidR="00492A1D">
        <w:t>and</w:t>
      </w:r>
      <w:r>
        <w:t xml:space="preserve"> beneficiaries </w:t>
      </w:r>
      <w:r w:rsidR="00492A1D">
        <w:t xml:space="preserve">will be actively involved in the data collection for the preparation as well as the execution of the planned internal and external project (interim-) evaluations. </w:t>
      </w:r>
    </w:p>
    <w:p w14:paraId="22B7AAF5" w14:textId="77777777" w:rsidR="00492A1D" w:rsidRPr="00E6333D" w:rsidRDefault="00492A1D" w:rsidP="00492A1D">
      <w:pPr>
        <w:pStyle w:val="BodyText"/>
        <w:spacing w:before="6"/>
        <w:ind w:left="720"/>
        <w:jc w:val="both"/>
      </w:pPr>
    </w:p>
    <w:p w14:paraId="2A7AC84A" w14:textId="77777777" w:rsidR="00641A54" w:rsidRDefault="00A4753E" w:rsidP="006D07F3">
      <w:pPr>
        <w:pStyle w:val="ListParagraph"/>
        <w:numPr>
          <w:ilvl w:val="1"/>
          <w:numId w:val="1"/>
        </w:numPr>
        <w:tabs>
          <w:tab w:val="left" w:pos="1192"/>
        </w:tabs>
        <w:spacing w:before="0" w:after="120"/>
        <w:ind w:left="1195" w:hanging="389"/>
      </w:pPr>
      <w:r>
        <w:rPr>
          <w:color w:val="528135"/>
        </w:rPr>
        <w:t>Reporting back to stakeholder</w:t>
      </w:r>
      <w:r>
        <w:rPr>
          <w:color w:val="528135"/>
          <w:spacing w:val="-11"/>
        </w:rPr>
        <w:t xml:space="preserve"> </w:t>
      </w:r>
      <w:r>
        <w:rPr>
          <w:color w:val="528135"/>
        </w:rPr>
        <w:t>groups</w:t>
      </w:r>
    </w:p>
    <w:p w14:paraId="14BE5B93" w14:textId="2B01BBAB" w:rsidR="00492A1D" w:rsidRDefault="00492A1D" w:rsidP="004D39F7">
      <w:pPr>
        <w:ind w:left="90"/>
        <w:jc w:val="both"/>
      </w:pPr>
      <w:r>
        <w:t xml:space="preserve">The project will report back to the affected and interested stakeholders through the mechanisms outlined in chapter </w:t>
      </w:r>
      <w:r w:rsidR="00011940">
        <w:t>4.5 and chapter 4.6. Reporting on progress, reviews and evaluations will take place:</w:t>
      </w:r>
    </w:p>
    <w:p w14:paraId="2C55248A" w14:textId="41FDE2A7" w:rsidR="00011940" w:rsidRDefault="00011940" w:rsidP="00011940">
      <w:pPr>
        <w:pStyle w:val="ListParagraph"/>
        <w:numPr>
          <w:ilvl w:val="0"/>
          <w:numId w:val="28"/>
        </w:numPr>
        <w:jc w:val="both"/>
      </w:pPr>
      <w:r>
        <w:t xml:space="preserve">During the annual IMC meetings which is chaired by the respective government authorities and attend by all directly involved stakeholders, including community representatives. </w:t>
      </w:r>
    </w:p>
    <w:p w14:paraId="2BA69A18" w14:textId="77777777" w:rsidR="004D39F7" w:rsidRDefault="00011940" w:rsidP="00754D76">
      <w:pPr>
        <w:pStyle w:val="ListParagraph"/>
        <w:numPr>
          <w:ilvl w:val="0"/>
          <w:numId w:val="28"/>
        </w:numPr>
        <w:jc w:val="both"/>
      </w:pPr>
      <w:r>
        <w:t>During the half-yearly Project Management Committee meetings, the meetings of the LIWG Core Member Group, as well as the thematic exchange in the COP the status of the project will be shared and discussed, and recommendations will be elaborated for steering and further decision making at operational and IMC lev</w:t>
      </w:r>
      <w:r w:rsidR="00754D76">
        <w:t>el</w:t>
      </w:r>
      <w:r w:rsidR="006F7EC7">
        <w:t>.</w:t>
      </w:r>
    </w:p>
    <w:p w14:paraId="31D6F111" w14:textId="77777777" w:rsidR="008B4BA9" w:rsidRDefault="008B4BA9" w:rsidP="008B4BA9">
      <w:pPr>
        <w:jc w:val="both"/>
      </w:pPr>
    </w:p>
    <w:p w14:paraId="589C5C15" w14:textId="77777777" w:rsidR="008B4BA9" w:rsidRDefault="008B4BA9" w:rsidP="008B4BA9">
      <w:pPr>
        <w:jc w:val="both"/>
      </w:pPr>
    </w:p>
    <w:p w14:paraId="77F6FB10" w14:textId="77777777" w:rsidR="008B4BA9" w:rsidRDefault="008B4BA9" w:rsidP="008B4BA9">
      <w:pPr>
        <w:jc w:val="both"/>
      </w:pPr>
    </w:p>
    <w:p w14:paraId="044BCB74" w14:textId="77777777" w:rsidR="008B4BA9" w:rsidRDefault="008B4BA9" w:rsidP="008B4BA9">
      <w:pPr>
        <w:jc w:val="both"/>
      </w:pPr>
    </w:p>
    <w:p w14:paraId="37D908D1" w14:textId="77777777" w:rsidR="008B4BA9" w:rsidRDefault="008B4BA9" w:rsidP="008B4BA9">
      <w:pPr>
        <w:jc w:val="both"/>
      </w:pPr>
    </w:p>
    <w:p w14:paraId="15F54BB9" w14:textId="77777777" w:rsidR="008B4BA9" w:rsidRDefault="008B4BA9" w:rsidP="008B4BA9">
      <w:pPr>
        <w:jc w:val="both"/>
      </w:pPr>
    </w:p>
    <w:p w14:paraId="2A7AC859" w14:textId="0F1737A4" w:rsidR="00641A54" w:rsidRDefault="00641A54" w:rsidP="008B4BA9">
      <w:pPr>
        <w:tabs>
          <w:tab w:val="left" w:pos="861"/>
        </w:tabs>
        <w:ind w:right="155"/>
      </w:pPr>
    </w:p>
    <w:sectPr w:rsidR="00641A54">
      <w:headerReference w:type="even" r:id="rId11"/>
      <w:headerReference w:type="default" r:id="rId12"/>
      <w:footerReference w:type="even" r:id="rId13"/>
      <w:footerReference w:type="default" r:id="rId14"/>
      <w:headerReference w:type="first" r:id="rId15"/>
      <w:footerReference w:type="first" r:id="rId16"/>
      <w:pgSz w:w="12240" w:h="15840"/>
      <w:pgMar w:top="1620" w:right="1280" w:bottom="1200" w:left="1300" w:header="76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9761" w14:textId="77777777" w:rsidR="00FE25BB" w:rsidRDefault="00FE25BB">
      <w:r>
        <w:separator/>
      </w:r>
    </w:p>
  </w:endnote>
  <w:endnote w:type="continuationSeparator" w:id="0">
    <w:p w14:paraId="47114EB8" w14:textId="77777777" w:rsidR="00FE25BB" w:rsidRDefault="00FE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3ADE" w14:textId="77777777" w:rsidR="00970B11" w:rsidRDefault="0097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C861" w14:textId="48249578" w:rsidR="00970B11" w:rsidRDefault="00970B11">
    <w:pPr>
      <w:pStyle w:val="BodyText"/>
      <w:spacing w:before="0" w:line="14" w:lineRule="auto"/>
      <w:ind w:left="0"/>
      <w:rPr>
        <w:sz w:val="20"/>
      </w:rPr>
    </w:pPr>
    <w:r>
      <w:rPr>
        <w:noProof/>
      </w:rPr>
      <mc:AlternateContent>
        <mc:Choice Requires="wps">
          <w:drawing>
            <wp:anchor distT="0" distB="0" distL="114300" distR="114300" simplePos="0" relativeHeight="503307008" behindDoc="1" locked="0" layoutInCell="1" allowOverlap="1" wp14:anchorId="2A7AC864" wp14:editId="23FD514C">
              <wp:simplePos x="0" y="0"/>
              <wp:positionH relativeFrom="page">
                <wp:posOffset>3826510</wp:posOffset>
              </wp:positionH>
              <wp:positionV relativeFrom="page">
                <wp:posOffset>9276080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C869" w14:textId="77777777" w:rsidR="00970B11" w:rsidRDefault="00970B11">
                          <w:pPr>
                            <w:pStyle w:val="BodyText"/>
                            <w:spacing w:before="0"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7AC864" id="_x0000_t202" coordsize="21600,21600" o:spt="202" path="m,l,21600r21600,l21600,xe">
              <v:stroke joinstyle="miter"/>
              <v:path gradientshapeok="t" o:connecttype="rect"/>
            </v:shapetype>
            <v:shape id="Text Box 1" o:spid="_x0000_s1028" type="#_x0000_t202" style="position:absolute;margin-left:301.3pt;margin-top:730.4pt;width:9.6pt;height:13.0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" filled="f" stroked="f">
              <v:textbox inset="0,0,0,0">
                <w:txbxContent>
                  <w:p w14:paraId="2A7AC869" w14:textId="77777777" w:rsidR="00970B11" w:rsidRDefault="00970B11">
                    <w:pPr>
                      <w:pStyle w:val="BodyText"/>
                      <w:spacing w:before="0"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A223" w14:textId="77777777" w:rsidR="00970B11" w:rsidRDefault="0097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2DF5" w14:textId="77777777" w:rsidR="00FE25BB" w:rsidRDefault="00FE25BB">
      <w:r>
        <w:separator/>
      </w:r>
    </w:p>
  </w:footnote>
  <w:footnote w:type="continuationSeparator" w:id="0">
    <w:p w14:paraId="052E6434" w14:textId="77777777" w:rsidR="00FE25BB" w:rsidRDefault="00FE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9568" w14:textId="77777777" w:rsidR="00970B11" w:rsidRDefault="0097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C860" w14:textId="4DE3537D" w:rsidR="00970B11" w:rsidRDefault="00970B11">
    <w:pPr>
      <w:pStyle w:val="BodyText"/>
      <w:spacing w:before="0" w:line="14" w:lineRule="auto"/>
      <w:ind w:left="0"/>
      <w:rPr>
        <w:sz w:val="20"/>
      </w:rPr>
    </w:pPr>
    <w:r>
      <w:rPr>
        <w:noProof/>
      </w:rPr>
      <mc:AlternateContent>
        <mc:Choice Requires="wps">
          <w:drawing>
            <wp:anchor distT="0" distB="0" distL="114300" distR="114300" simplePos="0" relativeHeight="503306960" behindDoc="1" locked="0" layoutInCell="1" allowOverlap="1" wp14:anchorId="2A7AC862" wp14:editId="27499B9B">
              <wp:simplePos x="0" y="0"/>
              <wp:positionH relativeFrom="page">
                <wp:posOffset>6212840</wp:posOffset>
              </wp:positionH>
              <wp:positionV relativeFrom="page">
                <wp:posOffset>474980</wp:posOffset>
              </wp:positionV>
              <wp:extent cx="660400" cy="177800"/>
              <wp:effectExtent l="2540" t="0"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C866" w14:textId="777C74B1" w:rsidR="00970B11" w:rsidRDefault="00970B11">
                          <w:pPr>
                            <w:spacing w:line="264"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A7AC862" id="_x0000_t202" coordsize="21600,21600" o:spt="202" path="m,l,21600r21600,l21600,xe">
              <v:stroke joinstyle="miter"/>
              <v:path gradientshapeok="t" o:connecttype="rect"/>
            </v:shapetype>
            <v:shape id="Text Box 3" o:spid="_x0000_s1026" type="#_x0000_t202" style="position:absolute;margin-left:489.2pt;margin-top:37.4pt;width:52pt;height:14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" filled="f" stroked="f">
              <v:textbox inset="0,0,0,0">
                <w:txbxContent>
                  <w:p w14:paraId="2A7AC866" w14:textId="777C74B1" w:rsidR="00970B11" w:rsidRDefault="00970B11">
                    <w:pPr>
                      <w:spacing w:line="264" w:lineRule="exact"/>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14:anchorId="2A7AC863" wp14:editId="56CC2C44">
              <wp:simplePos x="0" y="0"/>
              <wp:positionH relativeFrom="page">
                <wp:posOffset>1555750</wp:posOffset>
              </wp:positionH>
              <wp:positionV relativeFrom="page">
                <wp:posOffset>676275</wp:posOffset>
              </wp:positionV>
              <wp:extent cx="4658360" cy="377825"/>
              <wp:effectExtent l="317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AC868" w14:textId="1572E056" w:rsidR="00970B11" w:rsidRPr="00A4753E" w:rsidRDefault="00970B11">
                          <w:pPr>
                            <w:spacing w:before="22"/>
                            <w:ind w:left="70"/>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7AC863" id="Text Box 2" o:spid="_x0000_s1027" type="#_x0000_t202" style="position:absolute;margin-left:122.5pt;margin-top:53.25pt;width:366.8pt;height:29.7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" filled="f" stroked="f">
              <v:textbox inset="0,0,0,0">
                <w:txbxContent>
                  <w:p w14:paraId="2A7AC868" w14:textId="1572E056" w:rsidR="00970B11" w:rsidRPr="00A4753E" w:rsidRDefault="00970B11">
                    <w:pPr>
                      <w:spacing w:before="22"/>
                      <w:ind w:left="70"/>
                      <w:rPr>
                        <w:b/>
                        <w:i/>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1E31" w14:textId="77777777" w:rsidR="00970B11" w:rsidRDefault="0097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72D6"/>
    <w:multiLevelType w:val="hybridMultilevel"/>
    <w:tmpl w:val="9D8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579"/>
    <w:multiLevelType w:val="hybridMultilevel"/>
    <w:tmpl w:val="76E6EFDE"/>
    <w:lvl w:ilvl="0" w:tplc="74FA3F58">
      <w:numFmt w:val="bullet"/>
      <w:lvlText w:val=""/>
      <w:lvlJc w:val="left"/>
      <w:pPr>
        <w:ind w:left="820" w:hanging="360"/>
      </w:pPr>
      <w:rPr>
        <w:rFonts w:ascii="Symbol" w:eastAsia="Symbol" w:hAnsi="Symbol" w:cs="Symbol"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4CF"/>
    <w:multiLevelType w:val="hybridMultilevel"/>
    <w:tmpl w:val="3EAA4A9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0B4CAA"/>
    <w:multiLevelType w:val="hybridMultilevel"/>
    <w:tmpl w:val="C7DCF40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 w15:restartNumberingAfterBreak="0">
    <w:nsid w:val="0F7D620A"/>
    <w:multiLevelType w:val="multilevel"/>
    <w:tmpl w:val="DED897BC"/>
    <w:lvl w:ilvl="0">
      <w:start w:val="5"/>
      <w:numFmt w:val="decimal"/>
      <w:lvlText w:val="%1"/>
      <w:lvlJc w:val="left"/>
      <w:pPr>
        <w:ind w:left="1191" w:hanging="386"/>
      </w:pPr>
      <w:rPr>
        <w:rFonts w:hint="default"/>
      </w:rPr>
    </w:lvl>
    <w:lvl w:ilvl="1">
      <w:start w:val="1"/>
      <w:numFmt w:val="decimal"/>
      <w:lvlText w:val="%1.%2."/>
      <w:lvlJc w:val="left"/>
      <w:pPr>
        <w:ind w:left="1191" w:hanging="386"/>
      </w:pPr>
      <w:rPr>
        <w:rFonts w:ascii="Calibri" w:eastAsia="Calibri" w:hAnsi="Calibri" w:cs="Calibri" w:hint="default"/>
        <w:color w:val="528135"/>
        <w:spacing w:val="-1"/>
        <w:w w:val="100"/>
        <w:sz w:val="22"/>
        <w:szCs w:val="22"/>
      </w:rPr>
    </w:lvl>
    <w:lvl w:ilvl="2">
      <w:numFmt w:val="bullet"/>
      <w:lvlText w:val="•"/>
      <w:lvlJc w:val="left"/>
      <w:pPr>
        <w:ind w:left="2928" w:hanging="386"/>
      </w:pPr>
      <w:rPr>
        <w:rFonts w:hint="default"/>
      </w:rPr>
    </w:lvl>
    <w:lvl w:ilvl="3">
      <w:numFmt w:val="bullet"/>
      <w:lvlText w:val="•"/>
      <w:lvlJc w:val="left"/>
      <w:pPr>
        <w:ind w:left="3792" w:hanging="386"/>
      </w:pPr>
      <w:rPr>
        <w:rFonts w:hint="default"/>
      </w:rPr>
    </w:lvl>
    <w:lvl w:ilvl="4">
      <w:numFmt w:val="bullet"/>
      <w:lvlText w:val="•"/>
      <w:lvlJc w:val="left"/>
      <w:pPr>
        <w:ind w:left="4656" w:hanging="386"/>
      </w:pPr>
      <w:rPr>
        <w:rFonts w:hint="default"/>
      </w:rPr>
    </w:lvl>
    <w:lvl w:ilvl="5">
      <w:numFmt w:val="bullet"/>
      <w:lvlText w:val="•"/>
      <w:lvlJc w:val="left"/>
      <w:pPr>
        <w:ind w:left="5520" w:hanging="386"/>
      </w:pPr>
      <w:rPr>
        <w:rFonts w:hint="default"/>
      </w:rPr>
    </w:lvl>
    <w:lvl w:ilvl="6">
      <w:numFmt w:val="bullet"/>
      <w:lvlText w:val="•"/>
      <w:lvlJc w:val="left"/>
      <w:pPr>
        <w:ind w:left="6384" w:hanging="386"/>
      </w:pPr>
      <w:rPr>
        <w:rFonts w:hint="default"/>
      </w:rPr>
    </w:lvl>
    <w:lvl w:ilvl="7">
      <w:numFmt w:val="bullet"/>
      <w:lvlText w:val="•"/>
      <w:lvlJc w:val="left"/>
      <w:pPr>
        <w:ind w:left="7248" w:hanging="386"/>
      </w:pPr>
      <w:rPr>
        <w:rFonts w:hint="default"/>
      </w:rPr>
    </w:lvl>
    <w:lvl w:ilvl="8">
      <w:numFmt w:val="bullet"/>
      <w:lvlText w:val="•"/>
      <w:lvlJc w:val="left"/>
      <w:pPr>
        <w:ind w:left="8112" w:hanging="386"/>
      </w:pPr>
      <w:rPr>
        <w:rFonts w:hint="default"/>
      </w:rPr>
    </w:lvl>
  </w:abstractNum>
  <w:abstractNum w:abstractNumId="5" w15:restartNumberingAfterBreak="0">
    <w:nsid w:val="144D0D55"/>
    <w:multiLevelType w:val="hybridMultilevel"/>
    <w:tmpl w:val="4628C2D6"/>
    <w:lvl w:ilvl="0" w:tplc="09A8EE5A">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6BA1B28"/>
    <w:multiLevelType w:val="multilevel"/>
    <w:tmpl w:val="9F1C9846"/>
    <w:lvl w:ilvl="0">
      <w:start w:val="4"/>
      <w:numFmt w:val="decimal"/>
      <w:lvlText w:val="%1"/>
      <w:lvlJc w:val="left"/>
      <w:pPr>
        <w:ind w:left="1189" w:hanging="384"/>
      </w:pPr>
      <w:rPr>
        <w:rFonts w:hint="default"/>
      </w:rPr>
    </w:lvl>
    <w:lvl w:ilvl="1">
      <w:start w:val="1"/>
      <w:numFmt w:val="decimal"/>
      <w:lvlText w:val="%1.%2."/>
      <w:lvlJc w:val="left"/>
      <w:pPr>
        <w:ind w:left="1189" w:hanging="384"/>
      </w:pPr>
      <w:rPr>
        <w:rFonts w:ascii="Calibri" w:eastAsia="Calibri" w:hAnsi="Calibri" w:cs="Calibri" w:hint="default"/>
        <w:color w:val="528135"/>
        <w:spacing w:val="-1"/>
        <w:w w:val="100"/>
        <w:sz w:val="22"/>
        <w:szCs w:val="22"/>
      </w:rPr>
    </w:lvl>
    <w:lvl w:ilvl="2">
      <w:numFmt w:val="bullet"/>
      <w:lvlText w:val="•"/>
      <w:lvlJc w:val="left"/>
      <w:pPr>
        <w:ind w:left="2884" w:hanging="384"/>
      </w:pPr>
      <w:rPr>
        <w:rFonts w:hint="default"/>
      </w:rPr>
    </w:lvl>
    <w:lvl w:ilvl="3">
      <w:numFmt w:val="bullet"/>
      <w:lvlText w:val="•"/>
      <w:lvlJc w:val="left"/>
      <w:pPr>
        <w:ind w:left="3736" w:hanging="384"/>
      </w:pPr>
      <w:rPr>
        <w:rFonts w:hint="default"/>
      </w:rPr>
    </w:lvl>
    <w:lvl w:ilvl="4">
      <w:numFmt w:val="bullet"/>
      <w:lvlText w:val="•"/>
      <w:lvlJc w:val="left"/>
      <w:pPr>
        <w:ind w:left="4588" w:hanging="384"/>
      </w:pPr>
      <w:rPr>
        <w:rFonts w:hint="default"/>
      </w:rPr>
    </w:lvl>
    <w:lvl w:ilvl="5">
      <w:numFmt w:val="bullet"/>
      <w:lvlText w:val="•"/>
      <w:lvlJc w:val="left"/>
      <w:pPr>
        <w:ind w:left="5440" w:hanging="384"/>
      </w:pPr>
      <w:rPr>
        <w:rFonts w:hint="default"/>
      </w:rPr>
    </w:lvl>
    <w:lvl w:ilvl="6">
      <w:numFmt w:val="bullet"/>
      <w:lvlText w:val="•"/>
      <w:lvlJc w:val="left"/>
      <w:pPr>
        <w:ind w:left="6292" w:hanging="384"/>
      </w:pPr>
      <w:rPr>
        <w:rFonts w:hint="default"/>
      </w:rPr>
    </w:lvl>
    <w:lvl w:ilvl="7">
      <w:numFmt w:val="bullet"/>
      <w:lvlText w:val="•"/>
      <w:lvlJc w:val="left"/>
      <w:pPr>
        <w:ind w:left="7144" w:hanging="384"/>
      </w:pPr>
      <w:rPr>
        <w:rFonts w:hint="default"/>
      </w:rPr>
    </w:lvl>
    <w:lvl w:ilvl="8">
      <w:numFmt w:val="bullet"/>
      <w:lvlText w:val="•"/>
      <w:lvlJc w:val="left"/>
      <w:pPr>
        <w:ind w:left="7996" w:hanging="384"/>
      </w:pPr>
      <w:rPr>
        <w:rFonts w:hint="default"/>
      </w:rPr>
    </w:lvl>
  </w:abstractNum>
  <w:abstractNum w:abstractNumId="7" w15:restartNumberingAfterBreak="0">
    <w:nsid w:val="1A6B216B"/>
    <w:multiLevelType w:val="hybridMultilevel"/>
    <w:tmpl w:val="96B89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2384F"/>
    <w:multiLevelType w:val="hybridMultilevel"/>
    <w:tmpl w:val="DA663C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E696C49"/>
    <w:multiLevelType w:val="hybridMultilevel"/>
    <w:tmpl w:val="2EF4CA2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5294DCA"/>
    <w:multiLevelType w:val="multilevel"/>
    <w:tmpl w:val="42C883EC"/>
    <w:lvl w:ilvl="0">
      <w:start w:val="3"/>
      <w:numFmt w:val="decimal"/>
      <w:lvlText w:val="%1"/>
      <w:lvlJc w:val="left"/>
      <w:pPr>
        <w:ind w:left="1191" w:hanging="386"/>
      </w:pPr>
      <w:rPr>
        <w:rFonts w:hint="default"/>
      </w:rPr>
    </w:lvl>
    <w:lvl w:ilvl="1">
      <w:start w:val="1"/>
      <w:numFmt w:val="decimal"/>
      <w:lvlText w:val="%1.%2."/>
      <w:lvlJc w:val="left"/>
      <w:pPr>
        <w:ind w:left="1191" w:hanging="386"/>
      </w:pPr>
      <w:rPr>
        <w:rFonts w:ascii="Calibri" w:eastAsia="Calibri" w:hAnsi="Calibri" w:cs="Calibri" w:hint="default"/>
        <w:color w:val="528135"/>
        <w:spacing w:val="-1"/>
        <w:w w:val="100"/>
        <w:sz w:val="22"/>
        <w:szCs w:val="22"/>
      </w:rPr>
    </w:lvl>
    <w:lvl w:ilvl="2">
      <w:numFmt w:val="bullet"/>
      <w:lvlText w:val="•"/>
      <w:lvlJc w:val="left"/>
      <w:pPr>
        <w:ind w:left="2876" w:hanging="386"/>
      </w:pPr>
      <w:rPr>
        <w:rFonts w:hint="default"/>
      </w:rPr>
    </w:lvl>
    <w:lvl w:ilvl="3">
      <w:numFmt w:val="bullet"/>
      <w:lvlText w:val="•"/>
      <w:lvlJc w:val="left"/>
      <w:pPr>
        <w:ind w:left="3714" w:hanging="386"/>
      </w:pPr>
      <w:rPr>
        <w:rFonts w:hint="default"/>
      </w:rPr>
    </w:lvl>
    <w:lvl w:ilvl="4">
      <w:numFmt w:val="bullet"/>
      <w:lvlText w:val="•"/>
      <w:lvlJc w:val="left"/>
      <w:pPr>
        <w:ind w:left="4552" w:hanging="386"/>
      </w:pPr>
      <w:rPr>
        <w:rFonts w:hint="default"/>
      </w:rPr>
    </w:lvl>
    <w:lvl w:ilvl="5">
      <w:numFmt w:val="bullet"/>
      <w:lvlText w:val="•"/>
      <w:lvlJc w:val="left"/>
      <w:pPr>
        <w:ind w:left="5390" w:hanging="386"/>
      </w:pPr>
      <w:rPr>
        <w:rFonts w:hint="default"/>
      </w:rPr>
    </w:lvl>
    <w:lvl w:ilvl="6">
      <w:numFmt w:val="bullet"/>
      <w:lvlText w:val="•"/>
      <w:lvlJc w:val="left"/>
      <w:pPr>
        <w:ind w:left="6228" w:hanging="386"/>
      </w:pPr>
      <w:rPr>
        <w:rFonts w:hint="default"/>
      </w:rPr>
    </w:lvl>
    <w:lvl w:ilvl="7">
      <w:numFmt w:val="bullet"/>
      <w:lvlText w:val="•"/>
      <w:lvlJc w:val="left"/>
      <w:pPr>
        <w:ind w:left="7066" w:hanging="386"/>
      </w:pPr>
      <w:rPr>
        <w:rFonts w:hint="default"/>
      </w:rPr>
    </w:lvl>
    <w:lvl w:ilvl="8">
      <w:numFmt w:val="bullet"/>
      <w:lvlText w:val="•"/>
      <w:lvlJc w:val="left"/>
      <w:pPr>
        <w:ind w:left="7904" w:hanging="386"/>
      </w:pPr>
      <w:rPr>
        <w:rFonts w:hint="default"/>
      </w:rPr>
    </w:lvl>
  </w:abstractNum>
  <w:abstractNum w:abstractNumId="11" w15:restartNumberingAfterBreak="0">
    <w:nsid w:val="27DA0104"/>
    <w:multiLevelType w:val="hybridMultilevel"/>
    <w:tmpl w:val="47B8DC5A"/>
    <w:lvl w:ilvl="0" w:tplc="74FA3F58">
      <w:numFmt w:val="bullet"/>
      <w:lvlText w:val=""/>
      <w:lvlJc w:val="left"/>
      <w:pPr>
        <w:ind w:left="1000" w:hanging="360"/>
      </w:pPr>
      <w:rPr>
        <w:rFonts w:ascii="Symbol" w:eastAsia="Symbol" w:hAnsi="Symbol" w:cs="Symbol" w:hint="default"/>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69B1EB5"/>
    <w:multiLevelType w:val="hybridMultilevel"/>
    <w:tmpl w:val="73CE3A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9E56CF"/>
    <w:multiLevelType w:val="hybridMultilevel"/>
    <w:tmpl w:val="28222C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19B0801"/>
    <w:multiLevelType w:val="hybridMultilevel"/>
    <w:tmpl w:val="6F42922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347301F"/>
    <w:multiLevelType w:val="multilevel"/>
    <w:tmpl w:val="95F42FC4"/>
    <w:lvl w:ilvl="0">
      <w:start w:val="7"/>
      <w:numFmt w:val="decimal"/>
      <w:lvlText w:val="%1"/>
      <w:lvlJc w:val="left"/>
      <w:pPr>
        <w:ind w:left="1191" w:hanging="386"/>
      </w:pPr>
      <w:rPr>
        <w:rFonts w:hint="default"/>
      </w:rPr>
    </w:lvl>
    <w:lvl w:ilvl="1">
      <w:start w:val="1"/>
      <w:numFmt w:val="decimal"/>
      <w:lvlText w:val="%1.%2."/>
      <w:lvlJc w:val="left"/>
      <w:pPr>
        <w:ind w:left="1191" w:hanging="386"/>
      </w:pPr>
      <w:rPr>
        <w:rFonts w:ascii="Calibri" w:eastAsia="Calibri" w:hAnsi="Calibri" w:cs="Calibri" w:hint="default"/>
        <w:color w:val="528135"/>
        <w:spacing w:val="-1"/>
        <w:w w:val="100"/>
        <w:sz w:val="22"/>
        <w:szCs w:val="22"/>
      </w:rPr>
    </w:lvl>
    <w:lvl w:ilvl="2">
      <w:numFmt w:val="bullet"/>
      <w:lvlText w:val="•"/>
      <w:lvlJc w:val="left"/>
      <w:pPr>
        <w:ind w:left="2876" w:hanging="386"/>
      </w:pPr>
      <w:rPr>
        <w:rFonts w:hint="default"/>
      </w:rPr>
    </w:lvl>
    <w:lvl w:ilvl="3">
      <w:numFmt w:val="bullet"/>
      <w:lvlText w:val="•"/>
      <w:lvlJc w:val="left"/>
      <w:pPr>
        <w:ind w:left="3714" w:hanging="386"/>
      </w:pPr>
      <w:rPr>
        <w:rFonts w:hint="default"/>
      </w:rPr>
    </w:lvl>
    <w:lvl w:ilvl="4">
      <w:numFmt w:val="bullet"/>
      <w:lvlText w:val="•"/>
      <w:lvlJc w:val="left"/>
      <w:pPr>
        <w:ind w:left="4552" w:hanging="386"/>
      </w:pPr>
      <w:rPr>
        <w:rFonts w:hint="default"/>
      </w:rPr>
    </w:lvl>
    <w:lvl w:ilvl="5">
      <w:numFmt w:val="bullet"/>
      <w:lvlText w:val="•"/>
      <w:lvlJc w:val="left"/>
      <w:pPr>
        <w:ind w:left="5390" w:hanging="386"/>
      </w:pPr>
      <w:rPr>
        <w:rFonts w:hint="default"/>
      </w:rPr>
    </w:lvl>
    <w:lvl w:ilvl="6">
      <w:numFmt w:val="bullet"/>
      <w:lvlText w:val="•"/>
      <w:lvlJc w:val="left"/>
      <w:pPr>
        <w:ind w:left="6228" w:hanging="386"/>
      </w:pPr>
      <w:rPr>
        <w:rFonts w:hint="default"/>
      </w:rPr>
    </w:lvl>
    <w:lvl w:ilvl="7">
      <w:numFmt w:val="bullet"/>
      <w:lvlText w:val="•"/>
      <w:lvlJc w:val="left"/>
      <w:pPr>
        <w:ind w:left="7066" w:hanging="386"/>
      </w:pPr>
      <w:rPr>
        <w:rFonts w:hint="default"/>
      </w:rPr>
    </w:lvl>
    <w:lvl w:ilvl="8">
      <w:numFmt w:val="bullet"/>
      <w:lvlText w:val="•"/>
      <w:lvlJc w:val="left"/>
      <w:pPr>
        <w:ind w:left="7904" w:hanging="386"/>
      </w:pPr>
      <w:rPr>
        <w:rFonts w:hint="default"/>
      </w:rPr>
    </w:lvl>
  </w:abstractNum>
  <w:abstractNum w:abstractNumId="16" w15:restartNumberingAfterBreak="0">
    <w:nsid w:val="441F0DDA"/>
    <w:multiLevelType w:val="hybridMultilevel"/>
    <w:tmpl w:val="210AE4D8"/>
    <w:lvl w:ilvl="0" w:tplc="09A8EE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96426"/>
    <w:multiLevelType w:val="hybridMultilevel"/>
    <w:tmpl w:val="5D3E6E1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912709B"/>
    <w:multiLevelType w:val="hybridMultilevel"/>
    <w:tmpl w:val="953CCDA0"/>
    <w:lvl w:ilvl="0" w:tplc="2F80C720">
      <w:start w:val="1"/>
      <w:numFmt w:val="decimal"/>
      <w:lvlText w:val="%1."/>
      <w:lvlJc w:val="left"/>
      <w:pPr>
        <w:ind w:left="1031" w:hanging="221"/>
        <w:jc w:val="right"/>
      </w:pPr>
      <w:rPr>
        <w:rFonts w:ascii="Calibri" w:eastAsia="Calibri" w:hAnsi="Calibri" w:cs="Calibri" w:hint="default"/>
        <w:b/>
        <w:bCs/>
        <w:color w:val="528135"/>
        <w:w w:val="100"/>
        <w:sz w:val="22"/>
        <w:szCs w:val="22"/>
      </w:rPr>
    </w:lvl>
    <w:lvl w:ilvl="1" w:tplc="9AC61CF8">
      <w:numFmt w:val="bullet"/>
      <w:lvlText w:val=""/>
      <w:lvlJc w:val="left"/>
      <w:pPr>
        <w:ind w:left="880" w:hanging="360"/>
      </w:pPr>
      <w:rPr>
        <w:rFonts w:ascii="Symbol" w:eastAsia="Symbol" w:hAnsi="Symbol" w:cs="Symbol" w:hint="default"/>
        <w:w w:val="100"/>
        <w:sz w:val="22"/>
        <w:szCs w:val="22"/>
      </w:rPr>
    </w:lvl>
    <w:lvl w:ilvl="2" w:tplc="D188CA60">
      <w:numFmt w:val="bullet"/>
      <w:lvlText w:val="•"/>
      <w:lvlJc w:val="left"/>
      <w:pPr>
        <w:ind w:left="860" w:hanging="360"/>
      </w:pPr>
      <w:rPr>
        <w:rFonts w:hint="default"/>
      </w:rPr>
    </w:lvl>
    <w:lvl w:ilvl="3" w:tplc="57A0EDF0">
      <w:numFmt w:val="bullet"/>
      <w:lvlText w:val="•"/>
      <w:lvlJc w:val="left"/>
      <w:pPr>
        <w:ind w:left="880" w:hanging="360"/>
      </w:pPr>
      <w:rPr>
        <w:rFonts w:hint="default"/>
      </w:rPr>
    </w:lvl>
    <w:lvl w:ilvl="4" w:tplc="B00AE9C0">
      <w:numFmt w:val="bullet"/>
      <w:lvlText w:val="•"/>
      <w:lvlJc w:val="left"/>
      <w:pPr>
        <w:ind w:left="2122" w:hanging="360"/>
      </w:pPr>
      <w:rPr>
        <w:rFonts w:hint="default"/>
      </w:rPr>
    </w:lvl>
    <w:lvl w:ilvl="5" w:tplc="31783F78">
      <w:numFmt w:val="bullet"/>
      <w:lvlText w:val="•"/>
      <w:lvlJc w:val="left"/>
      <w:pPr>
        <w:ind w:left="3365" w:hanging="360"/>
      </w:pPr>
      <w:rPr>
        <w:rFonts w:hint="default"/>
      </w:rPr>
    </w:lvl>
    <w:lvl w:ilvl="6" w:tplc="585C136A">
      <w:numFmt w:val="bullet"/>
      <w:lvlText w:val="•"/>
      <w:lvlJc w:val="left"/>
      <w:pPr>
        <w:ind w:left="4608" w:hanging="360"/>
      </w:pPr>
      <w:rPr>
        <w:rFonts w:hint="default"/>
      </w:rPr>
    </w:lvl>
    <w:lvl w:ilvl="7" w:tplc="13F0427E">
      <w:numFmt w:val="bullet"/>
      <w:lvlText w:val="•"/>
      <w:lvlJc w:val="left"/>
      <w:pPr>
        <w:ind w:left="5851" w:hanging="360"/>
      </w:pPr>
      <w:rPr>
        <w:rFonts w:hint="default"/>
      </w:rPr>
    </w:lvl>
    <w:lvl w:ilvl="8" w:tplc="313AD0A6">
      <w:numFmt w:val="bullet"/>
      <w:lvlText w:val="•"/>
      <w:lvlJc w:val="left"/>
      <w:pPr>
        <w:ind w:left="7094" w:hanging="360"/>
      </w:pPr>
      <w:rPr>
        <w:rFonts w:hint="default"/>
      </w:rPr>
    </w:lvl>
  </w:abstractNum>
  <w:abstractNum w:abstractNumId="19" w15:restartNumberingAfterBreak="0">
    <w:nsid w:val="49783AFA"/>
    <w:multiLevelType w:val="hybridMultilevel"/>
    <w:tmpl w:val="7D14D46A"/>
    <w:lvl w:ilvl="0" w:tplc="74FA3F58">
      <w:numFmt w:val="bullet"/>
      <w:lvlText w:val=""/>
      <w:lvlJc w:val="left"/>
      <w:pPr>
        <w:ind w:left="820" w:hanging="360"/>
      </w:pPr>
      <w:rPr>
        <w:rFonts w:ascii="Symbol" w:eastAsia="Symbol" w:hAnsi="Symbol" w:cs="Symbol" w:hint="default"/>
        <w:w w:val="100"/>
        <w:sz w:val="22"/>
        <w:szCs w:val="22"/>
      </w:rPr>
    </w:lvl>
    <w:lvl w:ilvl="1" w:tplc="5DD8A4BC">
      <w:numFmt w:val="bullet"/>
      <w:lvlText w:val="•"/>
      <w:lvlJc w:val="left"/>
      <w:pPr>
        <w:ind w:left="1696" w:hanging="360"/>
      </w:pPr>
      <w:rPr>
        <w:rFonts w:hint="default"/>
      </w:rPr>
    </w:lvl>
    <w:lvl w:ilvl="2" w:tplc="53A2FE04">
      <w:numFmt w:val="bullet"/>
      <w:lvlText w:val="•"/>
      <w:lvlJc w:val="left"/>
      <w:pPr>
        <w:ind w:left="2572" w:hanging="360"/>
      </w:pPr>
      <w:rPr>
        <w:rFonts w:hint="default"/>
      </w:rPr>
    </w:lvl>
    <w:lvl w:ilvl="3" w:tplc="A9E43926">
      <w:numFmt w:val="bullet"/>
      <w:lvlText w:val="•"/>
      <w:lvlJc w:val="left"/>
      <w:pPr>
        <w:ind w:left="3448" w:hanging="360"/>
      </w:pPr>
      <w:rPr>
        <w:rFonts w:hint="default"/>
      </w:rPr>
    </w:lvl>
    <w:lvl w:ilvl="4" w:tplc="D090CB52">
      <w:numFmt w:val="bullet"/>
      <w:lvlText w:val="•"/>
      <w:lvlJc w:val="left"/>
      <w:pPr>
        <w:ind w:left="4324" w:hanging="360"/>
      </w:pPr>
      <w:rPr>
        <w:rFonts w:hint="default"/>
      </w:rPr>
    </w:lvl>
    <w:lvl w:ilvl="5" w:tplc="AB960F86">
      <w:numFmt w:val="bullet"/>
      <w:lvlText w:val="•"/>
      <w:lvlJc w:val="left"/>
      <w:pPr>
        <w:ind w:left="5200" w:hanging="360"/>
      </w:pPr>
      <w:rPr>
        <w:rFonts w:hint="default"/>
      </w:rPr>
    </w:lvl>
    <w:lvl w:ilvl="6" w:tplc="F95E570C">
      <w:numFmt w:val="bullet"/>
      <w:lvlText w:val="•"/>
      <w:lvlJc w:val="left"/>
      <w:pPr>
        <w:ind w:left="6076" w:hanging="360"/>
      </w:pPr>
      <w:rPr>
        <w:rFonts w:hint="default"/>
      </w:rPr>
    </w:lvl>
    <w:lvl w:ilvl="7" w:tplc="F9A602B4">
      <w:numFmt w:val="bullet"/>
      <w:lvlText w:val="•"/>
      <w:lvlJc w:val="left"/>
      <w:pPr>
        <w:ind w:left="6952" w:hanging="360"/>
      </w:pPr>
      <w:rPr>
        <w:rFonts w:hint="default"/>
      </w:rPr>
    </w:lvl>
    <w:lvl w:ilvl="8" w:tplc="312E088C">
      <w:numFmt w:val="bullet"/>
      <w:lvlText w:val="•"/>
      <w:lvlJc w:val="left"/>
      <w:pPr>
        <w:ind w:left="7828" w:hanging="360"/>
      </w:pPr>
      <w:rPr>
        <w:rFonts w:hint="default"/>
      </w:rPr>
    </w:lvl>
  </w:abstractNum>
  <w:abstractNum w:abstractNumId="20" w15:restartNumberingAfterBreak="0">
    <w:nsid w:val="4A85030D"/>
    <w:multiLevelType w:val="hybridMultilevel"/>
    <w:tmpl w:val="807CA4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2C0B57"/>
    <w:multiLevelType w:val="hybridMultilevel"/>
    <w:tmpl w:val="8A2E7594"/>
    <w:lvl w:ilvl="0" w:tplc="217C04EC">
      <w:start w:val="1"/>
      <w:numFmt w:val="decimal"/>
      <w:lvlText w:val="%1."/>
      <w:lvlJc w:val="left"/>
      <w:pPr>
        <w:ind w:left="8820" w:hanging="360"/>
      </w:pPr>
      <w:rPr>
        <w:rFonts w:ascii="Calibri" w:hAnsi="Calibri" w:cs="Calibri" w:hint="default"/>
        <w:color w:val="auto"/>
        <w:sz w:val="22"/>
        <w:szCs w:val="22"/>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22" w15:restartNumberingAfterBreak="0">
    <w:nsid w:val="58946EDE"/>
    <w:multiLevelType w:val="hybridMultilevel"/>
    <w:tmpl w:val="EFFADA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9667210"/>
    <w:multiLevelType w:val="hybridMultilevel"/>
    <w:tmpl w:val="679EAD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A50A18"/>
    <w:multiLevelType w:val="hybridMultilevel"/>
    <w:tmpl w:val="D8EECE32"/>
    <w:lvl w:ilvl="0" w:tplc="74FA3F58">
      <w:numFmt w:val="bullet"/>
      <w:lvlText w:val=""/>
      <w:lvlJc w:val="left"/>
      <w:pPr>
        <w:ind w:left="360" w:hanging="360"/>
      </w:pPr>
      <w:rPr>
        <w:rFonts w:ascii="Symbol" w:eastAsia="Symbol" w:hAnsi="Symbol" w:cs="Symbol" w:hint="default"/>
        <w:w w:val="100"/>
        <w:sz w:val="22"/>
        <w:szCs w:val="22"/>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25" w15:restartNumberingAfterBreak="0">
    <w:nsid w:val="6A2671BF"/>
    <w:multiLevelType w:val="hybridMultilevel"/>
    <w:tmpl w:val="028E61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AEB7F91"/>
    <w:multiLevelType w:val="hybridMultilevel"/>
    <w:tmpl w:val="5CFED4EC"/>
    <w:lvl w:ilvl="0" w:tplc="04090001">
      <w:start w:val="1"/>
      <w:numFmt w:val="bullet"/>
      <w:lvlText w:val=""/>
      <w:lvlJc w:val="left"/>
      <w:pPr>
        <w:ind w:left="520" w:hanging="360"/>
      </w:pPr>
      <w:rPr>
        <w:rFonts w:ascii="Symbol" w:hAnsi="Symbol" w:hint="default"/>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7" w15:restartNumberingAfterBreak="1">
    <w:nsid w:val="6FAC70BA"/>
    <w:multiLevelType w:val="hybridMultilevel"/>
    <w:tmpl w:val="6FAC70BA"/>
    <w:lvl w:ilvl="0" w:tplc="DB7A83E0">
      <w:start w:val="1"/>
      <w:numFmt w:val="bullet"/>
      <w:lvlText w:val=""/>
      <w:lvlJc w:val="left"/>
      <w:pPr>
        <w:ind w:left="720" w:hanging="360"/>
      </w:pPr>
      <w:rPr>
        <w:rFonts w:ascii="Symbol" w:hAnsi="Symbol"/>
      </w:rPr>
    </w:lvl>
    <w:lvl w:ilvl="1" w:tplc="B7F6FC76">
      <w:start w:val="1"/>
      <w:numFmt w:val="bullet"/>
      <w:lvlText w:val="o"/>
      <w:lvlJc w:val="left"/>
      <w:pPr>
        <w:tabs>
          <w:tab w:val="num" w:pos="1440"/>
        </w:tabs>
        <w:ind w:left="1440" w:hanging="360"/>
      </w:pPr>
      <w:rPr>
        <w:rFonts w:ascii="Courier New" w:hAnsi="Courier New"/>
      </w:rPr>
    </w:lvl>
    <w:lvl w:ilvl="2" w:tplc="C470AB62">
      <w:start w:val="1"/>
      <w:numFmt w:val="bullet"/>
      <w:lvlText w:val=""/>
      <w:lvlJc w:val="left"/>
      <w:pPr>
        <w:tabs>
          <w:tab w:val="num" w:pos="2160"/>
        </w:tabs>
        <w:ind w:left="2160" w:hanging="360"/>
      </w:pPr>
      <w:rPr>
        <w:rFonts w:ascii="Wingdings" w:hAnsi="Wingdings"/>
      </w:rPr>
    </w:lvl>
    <w:lvl w:ilvl="3" w:tplc="80B2B7E8">
      <w:start w:val="1"/>
      <w:numFmt w:val="bullet"/>
      <w:lvlText w:val=""/>
      <w:lvlJc w:val="left"/>
      <w:pPr>
        <w:tabs>
          <w:tab w:val="num" w:pos="2880"/>
        </w:tabs>
        <w:ind w:left="2880" w:hanging="360"/>
      </w:pPr>
      <w:rPr>
        <w:rFonts w:ascii="Symbol" w:hAnsi="Symbol"/>
      </w:rPr>
    </w:lvl>
    <w:lvl w:ilvl="4" w:tplc="B2D2985A">
      <w:start w:val="1"/>
      <w:numFmt w:val="bullet"/>
      <w:lvlText w:val="o"/>
      <w:lvlJc w:val="left"/>
      <w:pPr>
        <w:tabs>
          <w:tab w:val="num" w:pos="3600"/>
        </w:tabs>
        <w:ind w:left="3600" w:hanging="360"/>
      </w:pPr>
      <w:rPr>
        <w:rFonts w:ascii="Courier New" w:hAnsi="Courier New"/>
      </w:rPr>
    </w:lvl>
    <w:lvl w:ilvl="5" w:tplc="3D065B7C">
      <w:start w:val="1"/>
      <w:numFmt w:val="bullet"/>
      <w:lvlText w:val=""/>
      <w:lvlJc w:val="left"/>
      <w:pPr>
        <w:tabs>
          <w:tab w:val="num" w:pos="4320"/>
        </w:tabs>
        <w:ind w:left="4320" w:hanging="360"/>
      </w:pPr>
      <w:rPr>
        <w:rFonts w:ascii="Wingdings" w:hAnsi="Wingdings"/>
      </w:rPr>
    </w:lvl>
    <w:lvl w:ilvl="6" w:tplc="1E3EA42C">
      <w:start w:val="1"/>
      <w:numFmt w:val="bullet"/>
      <w:lvlText w:val=""/>
      <w:lvlJc w:val="left"/>
      <w:pPr>
        <w:tabs>
          <w:tab w:val="num" w:pos="5040"/>
        </w:tabs>
        <w:ind w:left="5040" w:hanging="360"/>
      </w:pPr>
      <w:rPr>
        <w:rFonts w:ascii="Symbol" w:hAnsi="Symbol"/>
      </w:rPr>
    </w:lvl>
    <w:lvl w:ilvl="7" w:tplc="B4CA34BC">
      <w:start w:val="1"/>
      <w:numFmt w:val="bullet"/>
      <w:lvlText w:val="o"/>
      <w:lvlJc w:val="left"/>
      <w:pPr>
        <w:tabs>
          <w:tab w:val="num" w:pos="5760"/>
        </w:tabs>
        <w:ind w:left="5760" w:hanging="360"/>
      </w:pPr>
      <w:rPr>
        <w:rFonts w:ascii="Courier New" w:hAnsi="Courier New"/>
      </w:rPr>
    </w:lvl>
    <w:lvl w:ilvl="8" w:tplc="7AD8297A">
      <w:start w:val="1"/>
      <w:numFmt w:val="bullet"/>
      <w:lvlText w:val=""/>
      <w:lvlJc w:val="left"/>
      <w:pPr>
        <w:tabs>
          <w:tab w:val="num" w:pos="6480"/>
        </w:tabs>
        <w:ind w:left="6480" w:hanging="360"/>
      </w:pPr>
      <w:rPr>
        <w:rFonts w:ascii="Wingdings" w:hAnsi="Wingdings"/>
      </w:rPr>
    </w:lvl>
  </w:abstractNum>
  <w:abstractNum w:abstractNumId="28" w15:restartNumberingAfterBreak="0">
    <w:nsid w:val="760A4129"/>
    <w:multiLevelType w:val="hybridMultilevel"/>
    <w:tmpl w:val="D8421158"/>
    <w:lvl w:ilvl="0" w:tplc="74FA3F58">
      <w:numFmt w:val="bullet"/>
      <w:lvlText w:val=""/>
      <w:lvlJc w:val="left"/>
      <w:pPr>
        <w:ind w:left="360" w:hanging="360"/>
      </w:pPr>
      <w:rPr>
        <w:rFonts w:ascii="Symbol" w:eastAsia="Symbol" w:hAnsi="Symbol" w:cs="Symbol" w:hint="default"/>
        <w:w w:val="100"/>
        <w:sz w:val="22"/>
        <w:szCs w:val="22"/>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29" w15:restartNumberingAfterBreak="0">
    <w:nsid w:val="795E6A1E"/>
    <w:multiLevelType w:val="multilevel"/>
    <w:tmpl w:val="C4C087DA"/>
    <w:lvl w:ilvl="0">
      <w:start w:val="4"/>
      <w:numFmt w:val="decimal"/>
      <w:lvlText w:val="%1"/>
      <w:lvlJc w:val="left"/>
      <w:pPr>
        <w:ind w:left="1136" w:hanging="331"/>
      </w:pPr>
      <w:rPr>
        <w:rFonts w:hint="default"/>
      </w:rPr>
    </w:lvl>
    <w:lvl w:ilvl="1">
      <w:start w:val="6"/>
      <w:numFmt w:val="decimal"/>
      <w:lvlText w:val="%1.%2"/>
      <w:lvlJc w:val="left"/>
      <w:pPr>
        <w:ind w:left="1136" w:hanging="331"/>
      </w:pPr>
      <w:rPr>
        <w:rFonts w:ascii="Calibri" w:eastAsia="Calibri" w:hAnsi="Calibri" w:cs="Calibri" w:hint="default"/>
        <w:color w:val="528135"/>
        <w:spacing w:val="-1"/>
        <w:w w:val="100"/>
        <w:sz w:val="22"/>
        <w:szCs w:val="22"/>
      </w:rPr>
    </w:lvl>
    <w:lvl w:ilvl="2">
      <w:numFmt w:val="bullet"/>
      <w:lvlText w:val="•"/>
      <w:lvlJc w:val="left"/>
      <w:pPr>
        <w:ind w:left="2880" w:hanging="331"/>
      </w:pPr>
      <w:rPr>
        <w:rFonts w:hint="default"/>
      </w:rPr>
    </w:lvl>
    <w:lvl w:ilvl="3">
      <w:numFmt w:val="bullet"/>
      <w:lvlText w:val="•"/>
      <w:lvlJc w:val="left"/>
      <w:pPr>
        <w:ind w:left="3750" w:hanging="331"/>
      </w:pPr>
      <w:rPr>
        <w:rFonts w:hint="default"/>
      </w:rPr>
    </w:lvl>
    <w:lvl w:ilvl="4">
      <w:numFmt w:val="bullet"/>
      <w:lvlText w:val="•"/>
      <w:lvlJc w:val="left"/>
      <w:pPr>
        <w:ind w:left="4620" w:hanging="331"/>
      </w:pPr>
      <w:rPr>
        <w:rFonts w:hint="default"/>
      </w:rPr>
    </w:lvl>
    <w:lvl w:ilvl="5">
      <w:numFmt w:val="bullet"/>
      <w:lvlText w:val="•"/>
      <w:lvlJc w:val="left"/>
      <w:pPr>
        <w:ind w:left="5490" w:hanging="331"/>
      </w:pPr>
      <w:rPr>
        <w:rFonts w:hint="default"/>
      </w:rPr>
    </w:lvl>
    <w:lvl w:ilvl="6">
      <w:numFmt w:val="bullet"/>
      <w:lvlText w:val="•"/>
      <w:lvlJc w:val="left"/>
      <w:pPr>
        <w:ind w:left="6360" w:hanging="331"/>
      </w:pPr>
      <w:rPr>
        <w:rFonts w:hint="default"/>
      </w:rPr>
    </w:lvl>
    <w:lvl w:ilvl="7">
      <w:numFmt w:val="bullet"/>
      <w:lvlText w:val="•"/>
      <w:lvlJc w:val="left"/>
      <w:pPr>
        <w:ind w:left="7230" w:hanging="331"/>
      </w:pPr>
      <w:rPr>
        <w:rFonts w:hint="default"/>
      </w:rPr>
    </w:lvl>
    <w:lvl w:ilvl="8">
      <w:numFmt w:val="bullet"/>
      <w:lvlText w:val="•"/>
      <w:lvlJc w:val="left"/>
      <w:pPr>
        <w:ind w:left="8100" w:hanging="331"/>
      </w:pPr>
      <w:rPr>
        <w:rFonts w:hint="default"/>
      </w:rPr>
    </w:lvl>
  </w:abstractNum>
  <w:abstractNum w:abstractNumId="30" w15:restartNumberingAfterBreak="0">
    <w:nsid w:val="7A171115"/>
    <w:multiLevelType w:val="hybridMultilevel"/>
    <w:tmpl w:val="08F4E618"/>
    <w:lvl w:ilvl="0" w:tplc="09A8EE5A">
      <w:numFmt w:val="bullet"/>
      <w:lvlText w:val="-"/>
      <w:lvlJc w:val="left"/>
      <w:pPr>
        <w:ind w:left="360" w:hanging="360"/>
      </w:pPr>
      <w:rPr>
        <w:rFonts w:ascii="Calibri" w:eastAsia="Calibri" w:hAnsi="Calibri" w:cs="Calibri" w:hint="default"/>
      </w:rPr>
    </w:lvl>
    <w:lvl w:ilvl="1" w:tplc="09A8EE5A">
      <w:numFmt w:val="bullet"/>
      <w:lvlText w:val="-"/>
      <w:lvlJc w:val="left"/>
      <w:pPr>
        <w:ind w:left="900" w:hanging="360"/>
      </w:pPr>
      <w:rPr>
        <w:rFonts w:ascii="Calibri" w:eastAsia="Calibri" w:hAnsi="Calibri" w:cs="Calibri"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7B1A61A0"/>
    <w:multiLevelType w:val="hybridMultilevel"/>
    <w:tmpl w:val="002E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6842C6"/>
    <w:multiLevelType w:val="hybridMultilevel"/>
    <w:tmpl w:val="E00E15F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15"/>
  </w:num>
  <w:num w:numId="2">
    <w:abstractNumId w:val="4"/>
  </w:num>
  <w:num w:numId="3">
    <w:abstractNumId w:val="29"/>
  </w:num>
  <w:num w:numId="4">
    <w:abstractNumId w:val="6"/>
  </w:num>
  <w:num w:numId="5">
    <w:abstractNumId w:val="19"/>
  </w:num>
  <w:num w:numId="6">
    <w:abstractNumId w:val="10"/>
  </w:num>
  <w:num w:numId="7">
    <w:abstractNumId w:val="18"/>
  </w:num>
  <w:num w:numId="8">
    <w:abstractNumId w:val="27"/>
  </w:num>
  <w:num w:numId="9">
    <w:abstractNumId w:val="12"/>
  </w:num>
  <w:num w:numId="10">
    <w:abstractNumId w:val="2"/>
  </w:num>
  <w:num w:numId="11">
    <w:abstractNumId w:val="20"/>
  </w:num>
  <w:num w:numId="12">
    <w:abstractNumId w:val="30"/>
  </w:num>
  <w:num w:numId="13">
    <w:abstractNumId w:val="14"/>
  </w:num>
  <w:num w:numId="14">
    <w:abstractNumId w:val="26"/>
  </w:num>
  <w:num w:numId="15">
    <w:abstractNumId w:val="22"/>
  </w:num>
  <w:num w:numId="16">
    <w:abstractNumId w:val="11"/>
  </w:num>
  <w:num w:numId="17">
    <w:abstractNumId w:val="28"/>
  </w:num>
  <w:num w:numId="18">
    <w:abstractNumId w:val="24"/>
  </w:num>
  <w:num w:numId="19">
    <w:abstractNumId w:val="3"/>
  </w:num>
  <w:num w:numId="20">
    <w:abstractNumId w:val="32"/>
  </w:num>
  <w:num w:numId="21">
    <w:abstractNumId w:val="31"/>
  </w:num>
  <w:num w:numId="22">
    <w:abstractNumId w:val="7"/>
  </w:num>
  <w:num w:numId="23">
    <w:abstractNumId w:val="1"/>
  </w:num>
  <w:num w:numId="24">
    <w:abstractNumId w:val="0"/>
  </w:num>
  <w:num w:numId="25">
    <w:abstractNumId w:val="25"/>
  </w:num>
  <w:num w:numId="26">
    <w:abstractNumId w:val="9"/>
  </w:num>
  <w:num w:numId="27">
    <w:abstractNumId w:val="5"/>
  </w:num>
  <w:num w:numId="28">
    <w:abstractNumId w:val="23"/>
  </w:num>
  <w:num w:numId="29">
    <w:abstractNumId w:val="16"/>
  </w:num>
  <w:num w:numId="30">
    <w:abstractNumId w:val="21"/>
  </w:num>
  <w:num w:numId="31">
    <w:abstractNumId w:val="17"/>
  </w:num>
  <w:num w:numId="32">
    <w:abstractNumId w:val="1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54"/>
    <w:rsid w:val="00000DD6"/>
    <w:rsid w:val="00011940"/>
    <w:rsid w:val="00014C09"/>
    <w:rsid w:val="00036AD6"/>
    <w:rsid w:val="000530D6"/>
    <w:rsid w:val="00062943"/>
    <w:rsid w:val="000641B6"/>
    <w:rsid w:val="0008351E"/>
    <w:rsid w:val="00083CC8"/>
    <w:rsid w:val="000845F3"/>
    <w:rsid w:val="0009454D"/>
    <w:rsid w:val="00094CB6"/>
    <w:rsid w:val="000A3252"/>
    <w:rsid w:val="000C2A96"/>
    <w:rsid w:val="000E1369"/>
    <w:rsid w:val="000F6F70"/>
    <w:rsid w:val="00147241"/>
    <w:rsid w:val="00172606"/>
    <w:rsid w:val="00180ED2"/>
    <w:rsid w:val="001A6947"/>
    <w:rsid w:val="001A7959"/>
    <w:rsid w:val="001C1CCE"/>
    <w:rsid w:val="001E2C44"/>
    <w:rsid w:val="001E38DF"/>
    <w:rsid w:val="001F4F14"/>
    <w:rsid w:val="001F7406"/>
    <w:rsid w:val="002028D6"/>
    <w:rsid w:val="00207367"/>
    <w:rsid w:val="00235BC0"/>
    <w:rsid w:val="00251AF3"/>
    <w:rsid w:val="00273C1D"/>
    <w:rsid w:val="002763FF"/>
    <w:rsid w:val="002839F9"/>
    <w:rsid w:val="00284FF0"/>
    <w:rsid w:val="002A3C71"/>
    <w:rsid w:val="002A52ED"/>
    <w:rsid w:val="002A68D0"/>
    <w:rsid w:val="002C34EE"/>
    <w:rsid w:val="002D3FE4"/>
    <w:rsid w:val="002F00BB"/>
    <w:rsid w:val="00316D04"/>
    <w:rsid w:val="003174AB"/>
    <w:rsid w:val="00317CC7"/>
    <w:rsid w:val="003303AA"/>
    <w:rsid w:val="00343672"/>
    <w:rsid w:val="003600A8"/>
    <w:rsid w:val="00365523"/>
    <w:rsid w:val="003937B1"/>
    <w:rsid w:val="003C4C32"/>
    <w:rsid w:val="003D4F1D"/>
    <w:rsid w:val="003F2D6F"/>
    <w:rsid w:val="003F6D16"/>
    <w:rsid w:val="0040069E"/>
    <w:rsid w:val="00400FB8"/>
    <w:rsid w:val="004117C6"/>
    <w:rsid w:val="00413934"/>
    <w:rsid w:val="00417E69"/>
    <w:rsid w:val="0043531F"/>
    <w:rsid w:val="004460D4"/>
    <w:rsid w:val="00451E83"/>
    <w:rsid w:val="00487639"/>
    <w:rsid w:val="00492A1D"/>
    <w:rsid w:val="00496805"/>
    <w:rsid w:val="004A46D5"/>
    <w:rsid w:val="004B6C32"/>
    <w:rsid w:val="004C64D6"/>
    <w:rsid w:val="004D30CE"/>
    <w:rsid w:val="004D39F7"/>
    <w:rsid w:val="004D49EC"/>
    <w:rsid w:val="004E72E2"/>
    <w:rsid w:val="0051144F"/>
    <w:rsid w:val="00513A74"/>
    <w:rsid w:val="00516390"/>
    <w:rsid w:val="005165F0"/>
    <w:rsid w:val="0052332F"/>
    <w:rsid w:val="00533967"/>
    <w:rsid w:val="00537543"/>
    <w:rsid w:val="005440F9"/>
    <w:rsid w:val="00547270"/>
    <w:rsid w:val="0054774E"/>
    <w:rsid w:val="00560D44"/>
    <w:rsid w:val="005700B5"/>
    <w:rsid w:val="00573554"/>
    <w:rsid w:val="00573C65"/>
    <w:rsid w:val="005921EA"/>
    <w:rsid w:val="005B271D"/>
    <w:rsid w:val="005B6279"/>
    <w:rsid w:val="005C2484"/>
    <w:rsid w:val="005D5CA6"/>
    <w:rsid w:val="005D7B06"/>
    <w:rsid w:val="005F7D99"/>
    <w:rsid w:val="00610773"/>
    <w:rsid w:val="006127AF"/>
    <w:rsid w:val="0061395D"/>
    <w:rsid w:val="0061556B"/>
    <w:rsid w:val="0064088B"/>
    <w:rsid w:val="00641A54"/>
    <w:rsid w:val="00645303"/>
    <w:rsid w:val="0066018B"/>
    <w:rsid w:val="0066348E"/>
    <w:rsid w:val="00677ACB"/>
    <w:rsid w:val="0068134E"/>
    <w:rsid w:val="00683065"/>
    <w:rsid w:val="00683620"/>
    <w:rsid w:val="0069311A"/>
    <w:rsid w:val="006A5897"/>
    <w:rsid w:val="006B2063"/>
    <w:rsid w:val="006B2A2C"/>
    <w:rsid w:val="006B4200"/>
    <w:rsid w:val="006B6504"/>
    <w:rsid w:val="006C68C9"/>
    <w:rsid w:val="006C7681"/>
    <w:rsid w:val="006D07F3"/>
    <w:rsid w:val="006D3703"/>
    <w:rsid w:val="006D5630"/>
    <w:rsid w:val="006F0549"/>
    <w:rsid w:val="006F1940"/>
    <w:rsid w:val="006F33C9"/>
    <w:rsid w:val="006F7EC7"/>
    <w:rsid w:val="00711EA5"/>
    <w:rsid w:val="007136B4"/>
    <w:rsid w:val="00714F9E"/>
    <w:rsid w:val="00720586"/>
    <w:rsid w:val="00727EB5"/>
    <w:rsid w:val="00741B1A"/>
    <w:rsid w:val="00754D76"/>
    <w:rsid w:val="00760339"/>
    <w:rsid w:val="0076290E"/>
    <w:rsid w:val="00763584"/>
    <w:rsid w:val="00763EA2"/>
    <w:rsid w:val="00766EC3"/>
    <w:rsid w:val="00767A7E"/>
    <w:rsid w:val="00783D07"/>
    <w:rsid w:val="00783DD4"/>
    <w:rsid w:val="007945F4"/>
    <w:rsid w:val="007A02EC"/>
    <w:rsid w:val="007A6A04"/>
    <w:rsid w:val="0080162D"/>
    <w:rsid w:val="0080251B"/>
    <w:rsid w:val="00806852"/>
    <w:rsid w:val="0080728A"/>
    <w:rsid w:val="008143F6"/>
    <w:rsid w:val="00824FA7"/>
    <w:rsid w:val="00827A44"/>
    <w:rsid w:val="00827EA6"/>
    <w:rsid w:val="00837BD6"/>
    <w:rsid w:val="00840E2D"/>
    <w:rsid w:val="008472D3"/>
    <w:rsid w:val="00850F0C"/>
    <w:rsid w:val="0087015D"/>
    <w:rsid w:val="008701F9"/>
    <w:rsid w:val="00875DFE"/>
    <w:rsid w:val="00892B6D"/>
    <w:rsid w:val="008933C6"/>
    <w:rsid w:val="008B4BA9"/>
    <w:rsid w:val="008B57BE"/>
    <w:rsid w:val="008B5952"/>
    <w:rsid w:val="008E0897"/>
    <w:rsid w:val="008E3D41"/>
    <w:rsid w:val="008F2E50"/>
    <w:rsid w:val="00912404"/>
    <w:rsid w:val="00913554"/>
    <w:rsid w:val="009214E5"/>
    <w:rsid w:val="00940BD0"/>
    <w:rsid w:val="00943A46"/>
    <w:rsid w:val="0094440F"/>
    <w:rsid w:val="00946800"/>
    <w:rsid w:val="0095291F"/>
    <w:rsid w:val="00954BA9"/>
    <w:rsid w:val="009550B3"/>
    <w:rsid w:val="009620C9"/>
    <w:rsid w:val="0096543B"/>
    <w:rsid w:val="00970B11"/>
    <w:rsid w:val="00975C64"/>
    <w:rsid w:val="00982C7C"/>
    <w:rsid w:val="00996391"/>
    <w:rsid w:val="00997AF4"/>
    <w:rsid w:val="009A552C"/>
    <w:rsid w:val="009D3BD5"/>
    <w:rsid w:val="009E0CAC"/>
    <w:rsid w:val="009E133D"/>
    <w:rsid w:val="009E330C"/>
    <w:rsid w:val="009E6592"/>
    <w:rsid w:val="009F4917"/>
    <w:rsid w:val="00A04326"/>
    <w:rsid w:val="00A05FFE"/>
    <w:rsid w:val="00A13EDE"/>
    <w:rsid w:val="00A220F4"/>
    <w:rsid w:val="00A4753E"/>
    <w:rsid w:val="00A53F58"/>
    <w:rsid w:val="00A61309"/>
    <w:rsid w:val="00A70455"/>
    <w:rsid w:val="00A82113"/>
    <w:rsid w:val="00A85AA9"/>
    <w:rsid w:val="00AB1532"/>
    <w:rsid w:val="00AD05C7"/>
    <w:rsid w:val="00AD455D"/>
    <w:rsid w:val="00AD47CD"/>
    <w:rsid w:val="00AF0290"/>
    <w:rsid w:val="00AF3CAF"/>
    <w:rsid w:val="00B06D77"/>
    <w:rsid w:val="00B17BF3"/>
    <w:rsid w:val="00B2432F"/>
    <w:rsid w:val="00B46717"/>
    <w:rsid w:val="00B52C51"/>
    <w:rsid w:val="00B55B35"/>
    <w:rsid w:val="00B67BD2"/>
    <w:rsid w:val="00B74CE3"/>
    <w:rsid w:val="00B75900"/>
    <w:rsid w:val="00B80565"/>
    <w:rsid w:val="00B81E29"/>
    <w:rsid w:val="00B87B92"/>
    <w:rsid w:val="00BA1636"/>
    <w:rsid w:val="00BB3FFF"/>
    <w:rsid w:val="00BB720E"/>
    <w:rsid w:val="00BC0AD8"/>
    <w:rsid w:val="00BD23A6"/>
    <w:rsid w:val="00BD27C6"/>
    <w:rsid w:val="00BE1571"/>
    <w:rsid w:val="00BF39CE"/>
    <w:rsid w:val="00C02C57"/>
    <w:rsid w:val="00C0634F"/>
    <w:rsid w:val="00C071E8"/>
    <w:rsid w:val="00C137CA"/>
    <w:rsid w:val="00C13854"/>
    <w:rsid w:val="00C163D7"/>
    <w:rsid w:val="00C20587"/>
    <w:rsid w:val="00C213F7"/>
    <w:rsid w:val="00C43EA4"/>
    <w:rsid w:val="00C6124B"/>
    <w:rsid w:val="00C63416"/>
    <w:rsid w:val="00C64BE5"/>
    <w:rsid w:val="00C66D0E"/>
    <w:rsid w:val="00C92B1A"/>
    <w:rsid w:val="00C92BED"/>
    <w:rsid w:val="00C95630"/>
    <w:rsid w:val="00CA55ED"/>
    <w:rsid w:val="00CA7C70"/>
    <w:rsid w:val="00CB2F36"/>
    <w:rsid w:val="00CB58A0"/>
    <w:rsid w:val="00CB709E"/>
    <w:rsid w:val="00CC4C61"/>
    <w:rsid w:val="00CD0221"/>
    <w:rsid w:val="00CD414E"/>
    <w:rsid w:val="00CE6790"/>
    <w:rsid w:val="00CE735B"/>
    <w:rsid w:val="00CE78B6"/>
    <w:rsid w:val="00CF0099"/>
    <w:rsid w:val="00CF1E38"/>
    <w:rsid w:val="00CF5CD2"/>
    <w:rsid w:val="00D01378"/>
    <w:rsid w:val="00D02777"/>
    <w:rsid w:val="00D0302F"/>
    <w:rsid w:val="00D10692"/>
    <w:rsid w:val="00D106AE"/>
    <w:rsid w:val="00D1698D"/>
    <w:rsid w:val="00D17696"/>
    <w:rsid w:val="00D21010"/>
    <w:rsid w:val="00D353B5"/>
    <w:rsid w:val="00D514D1"/>
    <w:rsid w:val="00D56EDA"/>
    <w:rsid w:val="00D62404"/>
    <w:rsid w:val="00D63FE6"/>
    <w:rsid w:val="00D700D3"/>
    <w:rsid w:val="00D76981"/>
    <w:rsid w:val="00D96685"/>
    <w:rsid w:val="00DB4180"/>
    <w:rsid w:val="00DB7147"/>
    <w:rsid w:val="00DC0109"/>
    <w:rsid w:val="00DD1A4F"/>
    <w:rsid w:val="00DD1DBA"/>
    <w:rsid w:val="00DD7A7E"/>
    <w:rsid w:val="00DE29E5"/>
    <w:rsid w:val="00DE7B27"/>
    <w:rsid w:val="00DF6256"/>
    <w:rsid w:val="00E16ECA"/>
    <w:rsid w:val="00E1733D"/>
    <w:rsid w:val="00E25A55"/>
    <w:rsid w:val="00E34128"/>
    <w:rsid w:val="00E4211D"/>
    <w:rsid w:val="00E44161"/>
    <w:rsid w:val="00E44684"/>
    <w:rsid w:val="00E6333D"/>
    <w:rsid w:val="00E706D3"/>
    <w:rsid w:val="00E7698B"/>
    <w:rsid w:val="00E93711"/>
    <w:rsid w:val="00EB2E8E"/>
    <w:rsid w:val="00EC3543"/>
    <w:rsid w:val="00ED034A"/>
    <w:rsid w:val="00ED2255"/>
    <w:rsid w:val="00EE0FA4"/>
    <w:rsid w:val="00EE18DE"/>
    <w:rsid w:val="00EE2485"/>
    <w:rsid w:val="00EE3A04"/>
    <w:rsid w:val="00EE4D23"/>
    <w:rsid w:val="00EF0646"/>
    <w:rsid w:val="00F11F32"/>
    <w:rsid w:val="00F22333"/>
    <w:rsid w:val="00F23507"/>
    <w:rsid w:val="00F30E13"/>
    <w:rsid w:val="00F341B9"/>
    <w:rsid w:val="00F64C4B"/>
    <w:rsid w:val="00F66EE2"/>
    <w:rsid w:val="00F752CA"/>
    <w:rsid w:val="00F76B4E"/>
    <w:rsid w:val="00F76FEF"/>
    <w:rsid w:val="00F824A0"/>
    <w:rsid w:val="00F8371A"/>
    <w:rsid w:val="00F8395D"/>
    <w:rsid w:val="00F8503D"/>
    <w:rsid w:val="00F95BEE"/>
    <w:rsid w:val="00FA21B4"/>
    <w:rsid w:val="00FA59FC"/>
    <w:rsid w:val="00FA5A04"/>
    <w:rsid w:val="00FA6CEC"/>
    <w:rsid w:val="00FB0D6F"/>
    <w:rsid w:val="00FC001B"/>
    <w:rsid w:val="00FC6988"/>
    <w:rsid w:val="00FD0122"/>
    <w:rsid w:val="00FD1BB5"/>
    <w:rsid w:val="00FD3272"/>
    <w:rsid w:val="00FE0E4D"/>
    <w:rsid w:val="00FE25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C797"/>
  <w15:docId w15:val="{B2D9C81F-16AB-4561-9EC5-A189D46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21" w:hanging="223"/>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pPr>
  </w:style>
  <w:style w:type="paragraph" w:styleId="ListParagraph">
    <w:name w:val="List Paragraph"/>
    <w:aliases w:val="ADB paragraph numbering,Akapit z listą BS,Bullet1,Bullets,L_4,List Paragraph (numbered (a)),List Paragraph 1,List Paragraph1,List_Paragraph,Multilevel para_II,Numbered List Paragraph,References,l,Абзац вправо-1,Абзац списка3,маркированный"/>
    <w:basedOn w:val="Normal"/>
    <w:link w:val="ListParagraphChar"/>
    <w:uiPriority w:val="34"/>
    <w:qFormat/>
    <w:pPr>
      <w:spacing w:before="120"/>
      <w:ind w:left="820" w:hanging="360"/>
    </w:pPr>
  </w:style>
  <w:style w:type="paragraph" w:customStyle="1" w:styleId="TableParagraph">
    <w:name w:val="Table Paragraph"/>
    <w:basedOn w:val="Normal"/>
    <w:uiPriority w:val="1"/>
    <w:qFormat/>
    <w:pPr>
      <w:spacing w:before="1"/>
      <w:ind w:left="103"/>
    </w:pPr>
  </w:style>
  <w:style w:type="paragraph" w:styleId="Header">
    <w:name w:val="header"/>
    <w:basedOn w:val="Normal"/>
    <w:link w:val="HeaderChar"/>
    <w:uiPriority w:val="99"/>
    <w:unhideWhenUsed/>
    <w:rsid w:val="00A4753E"/>
    <w:pPr>
      <w:tabs>
        <w:tab w:val="center" w:pos="4680"/>
        <w:tab w:val="right" w:pos="9360"/>
      </w:tabs>
    </w:pPr>
  </w:style>
  <w:style w:type="character" w:customStyle="1" w:styleId="HeaderChar">
    <w:name w:val="Header Char"/>
    <w:basedOn w:val="DefaultParagraphFont"/>
    <w:link w:val="Header"/>
    <w:uiPriority w:val="99"/>
    <w:rsid w:val="00A4753E"/>
    <w:rPr>
      <w:rFonts w:ascii="Calibri" w:eastAsia="Calibri" w:hAnsi="Calibri" w:cs="Calibri"/>
    </w:rPr>
  </w:style>
  <w:style w:type="paragraph" w:styleId="Footer">
    <w:name w:val="footer"/>
    <w:basedOn w:val="Normal"/>
    <w:link w:val="FooterChar"/>
    <w:uiPriority w:val="99"/>
    <w:unhideWhenUsed/>
    <w:rsid w:val="00A4753E"/>
    <w:pPr>
      <w:tabs>
        <w:tab w:val="center" w:pos="4680"/>
        <w:tab w:val="right" w:pos="9360"/>
      </w:tabs>
    </w:pPr>
  </w:style>
  <w:style w:type="character" w:customStyle="1" w:styleId="FooterChar">
    <w:name w:val="Footer Char"/>
    <w:basedOn w:val="DefaultParagraphFont"/>
    <w:link w:val="Footer"/>
    <w:uiPriority w:val="99"/>
    <w:rsid w:val="00A4753E"/>
    <w:rPr>
      <w:rFonts w:ascii="Calibri" w:eastAsia="Calibri" w:hAnsi="Calibri" w:cs="Calibri"/>
    </w:rPr>
  </w:style>
  <w:style w:type="paragraph" w:styleId="NoSpacing">
    <w:name w:val="No Spacing"/>
    <w:uiPriority w:val="1"/>
    <w:qFormat/>
    <w:rsid w:val="002F00BB"/>
    <w:rPr>
      <w:rFonts w:ascii="Calibri" w:eastAsia="Calibri" w:hAnsi="Calibri" w:cs="Calibri"/>
    </w:rPr>
  </w:style>
  <w:style w:type="paragraph" w:styleId="BalloonText">
    <w:name w:val="Balloon Text"/>
    <w:basedOn w:val="Normal"/>
    <w:link w:val="BalloonTextChar"/>
    <w:uiPriority w:val="99"/>
    <w:semiHidden/>
    <w:unhideWhenUsed/>
    <w:rsid w:val="00C66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0E"/>
    <w:rPr>
      <w:rFonts w:ascii="Segoe UI" w:eastAsia="Calibri" w:hAnsi="Segoe UI" w:cs="Segoe UI"/>
      <w:sz w:val="18"/>
      <w:szCs w:val="18"/>
    </w:rPr>
  </w:style>
  <w:style w:type="table" w:styleId="TableGrid">
    <w:name w:val="Table Grid"/>
    <w:basedOn w:val="TableNormal"/>
    <w:uiPriority w:val="39"/>
    <w:rsid w:val="00CD022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83D07"/>
    <w:rPr>
      <w:sz w:val="16"/>
      <w:szCs w:val="16"/>
    </w:rPr>
  </w:style>
  <w:style w:type="paragraph" w:styleId="CommentText">
    <w:name w:val="annotation text"/>
    <w:basedOn w:val="Normal"/>
    <w:link w:val="CommentTextChar"/>
    <w:uiPriority w:val="99"/>
    <w:unhideWhenUsed/>
    <w:rsid w:val="00783D07"/>
    <w:rPr>
      <w:sz w:val="20"/>
      <w:szCs w:val="20"/>
    </w:rPr>
  </w:style>
  <w:style w:type="character" w:customStyle="1" w:styleId="CommentTextChar">
    <w:name w:val="Comment Text Char"/>
    <w:basedOn w:val="DefaultParagraphFont"/>
    <w:link w:val="CommentText"/>
    <w:uiPriority w:val="99"/>
    <w:rsid w:val="00783D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83D07"/>
    <w:rPr>
      <w:b/>
      <w:bCs/>
    </w:rPr>
  </w:style>
  <w:style w:type="character" w:customStyle="1" w:styleId="CommentSubjectChar">
    <w:name w:val="Comment Subject Char"/>
    <w:basedOn w:val="CommentTextChar"/>
    <w:link w:val="CommentSubject"/>
    <w:uiPriority w:val="99"/>
    <w:semiHidden/>
    <w:rsid w:val="00783D07"/>
    <w:rPr>
      <w:rFonts w:ascii="Calibri" w:eastAsia="Calibri" w:hAnsi="Calibri" w:cs="Calibri"/>
      <w:b/>
      <w:bCs/>
      <w:sz w:val="20"/>
      <w:szCs w:val="20"/>
    </w:rPr>
  </w:style>
  <w:style w:type="character" w:customStyle="1" w:styleId="ListParagraphChar">
    <w:name w:val="List Paragraph Char"/>
    <w:aliases w:val="ADB paragraph numbering Char,Akapit z listą BS Char,Bullet1 Char,Bullets Char,L_4 Char,List Paragraph (numbered (a)) Char,List Paragraph 1 Char,List Paragraph1 Char,List_Paragraph Char,Multilevel para_II Char,References Char,l Char"/>
    <w:basedOn w:val="DefaultParagraphFont"/>
    <w:link w:val="ListParagraph"/>
    <w:uiPriority w:val="34"/>
    <w:qFormat/>
    <w:locked/>
    <w:rsid w:val="00C95630"/>
    <w:rPr>
      <w:rFonts w:ascii="Calibri" w:eastAsia="Calibri" w:hAnsi="Calibri" w:cs="Calibri"/>
    </w:rPr>
  </w:style>
  <w:style w:type="table" w:customStyle="1" w:styleId="TableGrid2">
    <w:name w:val="Table Grid2"/>
    <w:basedOn w:val="TableNormal"/>
    <w:next w:val="TableGrid"/>
    <w:uiPriority w:val="59"/>
    <w:rsid w:val="00083CC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0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2C5ECAFE5EA469902388475B7DA3E" ma:contentTypeVersion="8" ma:contentTypeDescription="Create a new document." ma:contentTypeScope="" ma:versionID="9023c01ee323e0ff90aa378694ea9603">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585973c053de73b218e72a24dad9b1e2"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32c064bd-4c64-4320-b7de-a92df0e05481" xsi:nil="true"/>
    <SubmitToImageBank xmlns="32c064bd-4c64-4320-b7de-a92df0e05481"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B809BB4-23BF-421F-8567-EF94D41141F7}">
  <ds:schemaRefs>
    <ds:schemaRef ds:uri="http://schemas.microsoft.com/sharepoint/v3/contenttype/forms"/>
  </ds:schemaRefs>
</ds:datastoreItem>
</file>

<file path=customXml/itemProps2.xml><?xml version="1.0" encoding="utf-8"?>
<ds:datastoreItem xmlns:ds="http://schemas.openxmlformats.org/officeDocument/2006/customXml" ds:itemID="{0D66C1EB-D841-4BAE-89BC-62F4C243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3F152-3EFC-4E18-9F8A-440755FA3CDE}">
  <ds:schemaRefs>
    <ds:schemaRef ds:uri="http://schemas.openxmlformats.org/officeDocument/2006/bibliography"/>
  </ds:schemaRefs>
</ds:datastoreItem>
</file>

<file path=customXml/itemProps4.xml><?xml version="1.0" encoding="utf-8"?>
<ds:datastoreItem xmlns:ds="http://schemas.openxmlformats.org/officeDocument/2006/customXml" ds:itemID="{354FD022-B30F-4B44-965C-D49D0120E807}">
  <ds:schemaRefs>
    <ds:schemaRef ds:uri="http://schemas.microsoft.com/office/2006/metadata/properties"/>
    <ds:schemaRef ds:uri="http://schemas.microsoft.com/office/infopath/2007/PartnerControls"/>
    <ds:schemaRef ds:uri="http://schemas.microsoft.com/sharepoint/v3"/>
    <ds:schemaRef ds:uri="32c064bd-4c64-4320-b7de-a92df0e0548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8980</Words>
  <Characters>51190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Stakeholder Engagement Plan (SEP)</vt:lpstr>
    </vt:vector>
  </TitlesOfParts>
  <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(SEP)</dc:title>
  <dc:creator>Anne-Katrin Arnold</dc:creator>
  <cp:lastModifiedBy>Sybounheung Phandanouvong</cp:lastModifiedBy>
  <cp:revision>4</cp:revision>
  <dcterms:created xsi:type="dcterms:W3CDTF">2021-09-21T10:37:00Z</dcterms:created>
  <dcterms:modified xsi:type="dcterms:W3CDTF">2021-09-22T06:50:00Z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2020-03-03T00:00:00Z</vt:filetime>
  </property>
  <property fmtid="{D5CDD505-2E9C-101B-9397-08002B2CF9AE}" pid="5" name="ContentTypeId">
    <vt:lpwstr>0x0101004112C5ECAFE5EA469902388475B7DA3E</vt:lpwstr>
  </property>
  <property fmtid="{D5CDD505-2E9C-101B-9397-08002B2CF9AE}" pid="6" name="Cordis ID">
    <vt:lpwstr>PROJDOCSEP001</vt:lpwstr>
  </property>
  <property fmtid="{D5CDD505-2E9C-101B-9397-08002B2CF9AE}" pid="7" name="Stage">
    <vt:lpwstr>IMP</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P170640</vt:lpwstr>
  </property>
  <property fmtid="{D5CDD505-2E9C-101B-9397-08002B2CF9AE}" pid="12" name="Task ID">
    <vt:lpwstr>P170640</vt:lpwstr>
  </property>
  <property fmtid="{D5CDD505-2E9C-101B-9397-08002B2CF9AE}" pid="13" name="DocStatus">
    <vt:lpwstr>23</vt:lpwstr>
  </property>
  <property fmtid="{D5CDD505-2E9C-101B-9397-08002B2CF9AE}" pid="14" name="LockStatus">
    <vt:lpwstr/>
  </property>
  <property fmtid="{D5CDD505-2E9C-101B-9397-08002B2CF9AE}" pid="15" name="ApprovedVersion">
    <vt:lpwstr>APP:4.0,APP:2.0</vt:lpwstr>
  </property>
  <property fmtid="{D5CDD505-2E9C-101B-9397-08002B2CF9AE}" pid="16" name="DisclosedVersion">
    <vt:lpwstr>APP:5.0,APP:3.0</vt:lpwstr>
  </property>
</Properties>
</file>