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A33B" w14:textId="77777777" w:rsidR="00A126FA" w:rsidRDefault="00283684">
      <w:pPr>
        <w:jc w:val="center"/>
        <w:rPr>
          <w:b/>
          <w:bCs/>
        </w:rPr>
      </w:pPr>
      <w:r w:rsidRPr="00093162">
        <w:rPr>
          <w:b/>
          <w:bCs/>
        </w:rPr>
        <w:t xml:space="preserve">PROGRAM </w:t>
      </w:r>
      <w:r w:rsidR="00A126FA" w:rsidRPr="00093162">
        <w:rPr>
          <w:b/>
          <w:bCs/>
        </w:rPr>
        <w:t>INFORMATION DOCUMENT (PID)</w:t>
      </w:r>
    </w:p>
    <w:p w14:paraId="32A39E0D" w14:textId="49F33017" w:rsidR="00DC2A01" w:rsidRPr="00093162" w:rsidRDefault="00DC2A01">
      <w:pPr>
        <w:jc w:val="center"/>
        <w:rPr>
          <w:b/>
          <w:bCs/>
        </w:rPr>
      </w:pPr>
      <w:r>
        <w:rPr>
          <w:b/>
          <w:bCs/>
        </w:rPr>
        <w:t>APPRAISAL STAGE</w:t>
      </w:r>
    </w:p>
    <w:p w14:paraId="5C60410F" w14:textId="77777777" w:rsidR="00E85D6C" w:rsidRPr="00093162" w:rsidRDefault="00E85D6C" w:rsidP="00C67E15">
      <w:pPr>
        <w:jc w:val="right"/>
      </w:pPr>
    </w:p>
    <w:p w14:paraId="51C1C9EB" w14:textId="594AD2C8" w:rsidR="00A60D5D" w:rsidRPr="00F40E0F" w:rsidRDefault="00A60D5D" w:rsidP="00DC2A01">
      <w:pPr>
        <w:ind w:left="7200"/>
      </w:pPr>
      <w:r w:rsidRPr="00F40E0F">
        <w:t>April 1</w:t>
      </w:r>
      <w:r w:rsidR="00045855">
        <w:t>9</w:t>
      </w:r>
      <w:r w:rsidRPr="00F40E0F">
        <w:t>, 2015</w:t>
      </w:r>
    </w:p>
    <w:p w14:paraId="73ACC040" w14:textId="58CD8CA5" w:rsidR="00E85D6C" w:rsidRPr="00093162" w:rsidRDefault="00E85D6C" w:rsidP="00DC2A01">
      <w:pPr>
        <w:ind w:left="7200"/>
      </w:pPr>
      <w:r w:rsidRPr="00093162">
        <w:t xml:space="preserve">Report No.:  </w:t>
      </w:r>
      <w:bookmarkStart w:id="0" w:name="ReportNo"/>
      <w:r w:rsidRPr="00093162">
        <w:t>AB78</w:t>
      </w:r>
      <w:bookmarkEnd w:id="0"/>
      <w:r w:rsidR="00A014EC">
        <w:t>42</w:t>
      </w:r>
      <w:bookmarkStart w:id="1" w:name="_GoBack"/>
      <w:bookmarkEnd w:id="1"/>
    </w:p>
    <w:p w14:paraId="68CF5282" w14:textId="77777777" w:rsidR="001D607D" w:rsidRPr="00093162" w:rsidRDefault="00E85D6C" w:rsidP="001D607D">
      <w:pPr>
        <w:ind w:right="720"/>
        <w:jc w:val="right"/>
      </w:pPr>
      <w:r w:rsidRPr="00093162">
        <w:t xml:space="preserve">   </w:t>
      </w: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RPr="00A60D5D" w14:paraId="1AD82259" w14:textId="77777777" w:rsidTr="009835DC">
        <w:tc>
          <w:tcPr>
            <w:tcW w:w="3420" w:type="dxa"/>
            <w:tcBorders>
              <w:top w:val="single" w:sz="4" w:space="0" w:color="auto"/>
              <w:left w:val="single" w:sz="4" w:space="0" w:color="auto"/>
              <w:bottom w:val="single" w:sz="4" w:space="0" w:color="auto"/>
              <w:right w:val="single" w:sz="4" w:space="0" w:color="auto"/>
            </w:tcBorders>
          </w:tcPr>
          <w:p w14:paraId="749D25E2" w14:textId="77777777" w:rsidR="001D607D" w:rsidRPr="00093162" w:rsidRDefault="001D607D" w:rsidP="009835DC">
            <w:pPr>
              <w:rPr>
                <w:b/>
                <w:bCs/>
              </w:rPr>
            </w:pPr>
            <w:r w:rsidRPr="00093162">
              <w:rPr>
                <w:b/>
                <w:bCs/>
              </w:rPr>
              <w:t>Operation Name</w:t>
            </w:r>
          </w:p>
        </w:tc>
        <w:tc>
          <w:tcPr>
            <w:tcW w:w="6120" w:type="dxa"/>
            <w:tcBorders>
              <w:top w:val="single" w:sz="4" w:space="0" w:color="auto"/>
              <w:left w:val="single" w:sz="4" w:space="0" w:color="auto"/>
              <w:bottom w:val="single" w:sz="4" w:space="0" w:color="auto"/>
              <w:right w:val="single" w:sz="4" w:space="0" w:color="auto"/>
            </w:tcBorders>
          </w:tcPr>
          <w:p w14:paraId="4BC33514" w14:textId="5D0D3583" w:rsidR="001D607D" w:rsidRPr="00093162" w:rsidRDefault="0024525A" w:rsidP="009835DC">
            <w:bookmarkStart w:id="2" w:name="PROJECTNAME"/>
            <w:r w:rsidRPr="00093162">
              <w:t xml:space="preserve">Chongqing-Dadukou </w:t>
            </w:r>
            <w:r w:rsidR="00045855">
              <w:t xml:space="preserve">District </w:t>
            </w:r>
            <w:r w:rsidRPr="00093162">
              <w:t>Fiscal Sustainability DP</w:t>
            </w:r>
            <w:bookmarkEnd w:id="2"/>
            <w:r w:rsidR="00695CDC" w:rsidRPr="00093162">
              <w:t>F</w:t>
            </w:r>
          </w:p>
        </w:tc>
      </w:tr>
      <w:tr w:rsidR="001D607D" w:rsidRPr="00A60D5D" w14:paraId="63D64C81" w14:textId="77777777" w:rsidTr="009835DC">
        <w:tc>
          <w:tcPr>
            <w:tcW w:w="3420" w:type="dxa"/>
            <w:tcBorders>
              <w:top w:val="single" w:sz="4" w:space="0" w:color="auto"/>
              <w:left w:val="single" w:sz="4" w:space="0" w:color="auto"/>
              <w:bottom w:val="single" w:sz="4" w:space="0" w:color="auto"/>
              <w:right w:val="single" w:sz="4" w:space="0" w:color="auto"/>
            </w:tcBorders>
          </w:tcPr>
          <w:p w14:paraId="70AA8140" w14:textId="77777777" w:rsidR="001D607D" w:rsidRPr="00093162" w:rsidRDefault="001D607D" w:rsidP="009835DC">
            <w:pPr>
              <w:rPr>
                <w:b/>
                <w:bCs/>
              </w:rPr>
            </w:pPr>
            <w:r w:rsidRPr="00093162">
              <w:rPr>
                <w:b/>
                <w:bCs/>
              </w:rPr>
              <w:t>Region</w:t>
            </w:r>
          </w:p>
        </w:tc>
        <w:tc>
          <w:tcPr>
            <w:tcW w:w="6120" w:type="dxa"/>
            <w:tcBorders>
              <w:top w:val="single" w:sz="4" w:space="0" w:color="auto"/>
              <w:left w:val="single" w:sz="4" w:space="0" w:color="auto"/>
              <w:bottom w:val="single" w:sz="4" w:space="0" w:color="auto"/>
              <w:right w:val="single" w:sz="4" w:space="0" w:color="auto"/>
            </w:tcBorders>
          </w:tcPr>
          <w:p w14:paraId="582D7B0B" w14:textId="77777777" w:rsidR="001D607D" w:rsidRPr="00093162" w:rsidRDefault="0024525A" w:rsidP="009835DC">
            <w:bookmarkStart w:id="3" w:name="REGION"/>
            <w:r w:rsidRPr="00093162">
              <w:t>EAST ASIA AND PACIFIC</w:t>
            </w:r>
            <w:bookmarkEnd w:id="3"/>
          </w:p>
        </w:tc>
      </w:tr>
      <w:tr w:rsidR="001D607D" w:rsidRPr="00A60D5D" w14:paraId="5A616613" w14:textId="77777777" w:rsidTr="009835DC">
        <w:tc>
          <w:tcPr>
            <w:tcW w:w="3420" w:type="dxa"/>
            <w:tcBorders>
              <w:top w:val="single" w:sz="4" w:space="0" w:color="auto"/>
              <w:left w:val="single" w:sz="4" w:space="0" w:color="auto"/>
              <w:bottom w:val="single" w:sz="4" w:space="0" w:color="auto"/>
              <w:right w:val="single" w:sz="4" w:space="0" w:color="auto"/>
            </w:tcBorders>
          </w:tcPr>
          <w:p w14:paraId="2F41E634" w14:textId="77777777" w:rsidR="001D607D" w:rsidRPr="00093162" w:rsidRDefault="001D607D" w:rsidP="009835DC">
            <w:pPr>
              <w:rPr>
                <w:b/>
                <w:bCs/>
              </w:rPr>
            </w:pPr>
            <w:r w:rsidRPr="00093162">
              <w:rPr>
                <w:b/>
                <w:bCs/>
              </w:rPr>
              <w:t>Country</w:t>
            </w:r>
          </w:p>
        </w:tc>
        <w:tc>
          <w:tcPr>
            <w:tcW w:w="6120" w:type="dxa"/>
            <w:tcBorders>
              <w:top w:val="single" w:sz="4" w:space="0" w:color="auto"/>
              <w:left w:val="single" w:sz="4" w:space="0" w:color="auto"/>
              <w:bottom w:val="single" w:sz="4" w:space="0" w:color="auto"/>
              <w:right w:val="single" w:sz="4" w:space="0" w:color="auto"/>
            </w:tcBorders>
          </w:tcPr>
          <w:p w14:paraId="0E291D9A" w14:textId="77777777" w:rsidR="001D607D" w:rsidRPr="00093162" w:rsidRDefault="0024525A" w:rsidP="009835DC">
            <w:bookmarkStart w:id="4" w:name="COUNTRY"/>
            <w:r w:rsidRPr="00093162">
              <w:t>China</w:t>
            </w:r>
            <w:bookmarkEnd w:id="4"/>
          </w:p>
        </w:tc>
      </w:tr>
      <w:tr w:rsidR="001D607D" w:rsidRPr="00A60D5D" w14:paraId="3312B84F" w14:textId="77777777" w:rsidTr="009835DC">
        <w:tc>
          <w:tcPr>
            <w:tcW w:w="3420" w:type="dxa"/>
            <w:tcBorders>
              <w:top w:val="single" w:sz="4" w:space="0" w:color="auto"/>
              <w:left w:val="single" w:sz="4" w:space="0" w:color="auto"/>
              <w:bottom w:val="single" w:sz="4" w:space="0" w:color="auto"/>
              <w:right w:val="single" w:sz="4" w:space="0" w:color="auto"/>
            </w:tcBorders>
          </w:tcPr>
          <w:p w14:paraId="6595CB87" w14:textId="77777777" w:rsidR="001D607D" w:rsidRPr="00093162" w:rsidRDefault="001D607D" w:rsidP="009835DC">
            <w:pPr>
              <w:rPr>
                <w:b/>
                <w:bCs/>
              </w:rPr>
            </w:pPr>
            <w:r w:rsidRPr="00093162">
              <w:rPr>
                <w:b/>
                <w:bCs/>
              </w:rPr>
              <w:t>Sector</w:t>
            </w:r>
          </w:p>
        </w:tc>
        <w:tc>
          <w:tcPr>
            <w:tcW w:w="6120" w:type="dxa"/>
            <w:tcBorders>
              <w:top w:val="single" w:sz="4" w:space="0" w:color="auto"/>
              <w:left w:val="single" w:sz="4" w:space="0" w:color="auto"/>
              <w:bottom w:val="single" w:sz="4" w:space="0" w:color="auto"/>
              <w:right w:val="single" w:sz="4" w:space="0" w:color="auto"/>
            </w:tcBorders>
          </w:tcPr>
          <w:p w14:paraId="757D6D86" w14:textId="77777777" w:rsidR="005F64AC" w:rsidRDefault="0024525A" w:rsidP="009835DC">
            <w:bookmarkStart w:id="5" w:name="SECTOR"/>
            <w:r w:rsidRPr="00093162">
              <w:t>Sub-national government administration (85%);</w:t>
            </w:r>
            <w:r w:rsidR="00695CDC" w:rsidRPr="00093162">
              <w:t xml:space="preserve"> </w:t>
            </w:r>
          </w:p>
          <w:p w14:paraId="3EADF813" w14:textId="67DFA5A3" w:rsidR="001D607D" w:rsidRPr="00093162" w:rsidRDefault="0024525A" w:rsidP="009835DC">
            <w:r w:rsidRPr="00093162">
              <w:t>Central government administration (15%)</w:t>
            </w:r>
            <w:bookmarkEnd w:id="5"/>
          </w:p>
        </w:tc>
      </w:tr>
      <w:tr w:rsidR="001D607D" w:rsidRPr="00A60D5D" w14:paraId="5B348F81" w14:textId="77777777" w:rsidTr="009835DC">
        <w:tc>
          <w:tcPr>
            <w:tcW w:w="3420" w:type="dxa"/>
            <w:tcBorders>
              <w:top w:val="single" w:sz="4" w:space="0" w:color="auto"/>
              <w:left w:val="single" w:sz="4" w:space="0" w:color="auto"/>
              <w:bottom w:val="single" w:sz="4" w:space="0" w:color="auto"/>
              <w:right w:val="single" w:sz="4" w:space="0" w:color="auto"/>
            </w:tcBorders>
          </w:tcPr>
          <w:p w14:paraId="70358C82" w14:textId="77777777" w:rsidR="001D607D" w:rsidRPr="00093162" w:rsidRDefault="001D607D" w:rsidP="009835DC">
            <w:pPr>
              <w:rPr>
                <w:b/>
                <w:bCs/>
              </w:rPr>
            </w:pPr>
            <w:r w:rsidRPr="00093162">
              <w:rPr>
                <w:b/>
                <w:bCs/>
              </w:rPr>
              <w:t>Operation ID</w:t>
            </w:r>
          </w:p>
        </w:tc>
        <w:tc>
          <w:tcPr>
            <w:tcW w:w="6120" w:type="dxa"/>
            <w:tcBorders>
              <w:top w:val="single" w:sz="4" w:space="0" w:color="auto"/>
              <w:left w:val="single" w:sz="4" w:space="0" w:color="auto"/>
              <w:bottom w:val="single" w:sz="4" w:space="0" w:color="auto"/>
              <w:right w:val="single" w:sz="4" w:space="0" w:color="auto"/>
            </w:tcBorders>
          </w:tcPr>
          <w:p w14:paraId="515C40F3" w14:textId="77777777" w:rsidR="001D607D" w:rsidRPr="00093162" w:rsidRDefault="0024525A" w:rsidP="009835DC">
            <w:bookmarkStart w:id="6" w:name="PROJECTCODE"/>
            <w:r w:rsidRPr="00093162">
              <w:t>P157404</w:t>
            </w:r>
            <w:bookmarkEnd w:id="6"/>
          </w:p>
        </w:tc>
      </w:tr>
      <w:tr w:rsidR="001D607D" w:rsidRPr="00A60D5D" w14:paraId="6774DF01" w14:textId="77777777" w:rsidTr="009835DC">
        <w:tc>
          <w:tcPr>
            <w:tcW w:w="3420" w:type="dxa"/>
            <w:tcBorders>
              <w:top w:val="single" w:sz="4" w:space="0" w:color="auto"/>
              <w:left w:val="single" w:sz="4" w:space="0" w:color="auto"/>
              <w:bottom w:val="single" w:sz="4" w:space="0" w:color="auto"/>
              <w:right w:val="single" w:sz="4" w:space="0" w:color="auto"/>
            </w:tcBorders>
          </w:tcPr>
          <w:p w14:paraId="0A7230EB" w14:textId="77777777" w:rsidR="001D607D" w:rsidRPr="00093162" w:rsidRDefault="001D607D" w:rsidP="009835DC">
            <w:pPr>
              <w:rPr>
                <w:b/>
                <w:bCs/>
              </w:rPr>
            </w:pPr>
            <w:r w:rsidRPr="00093162">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14:paraId="59CB4DCF" w14:textId="77777777" w:rsidR="001D607D" w:rsidRPr="00093162" w:rsidRDefault="0024525A" w:rsidP="009835DC">
            <w:bookmarkStart w:id="7" w:name="INSTR_NAME"/>
            <w:r w:rsidRPr="00093162">
              <w:t>Development Policy Lending</w:t>
            </w:r>
            <w:bookmarkEnd w:id="7"/>
          </w:p>
        </w:tc>
      </w:tr>
      <w:tr w:rsidR="001D607D" w:rsidRPr="00A60D5D" w14:paraId="5F3466A7" w14:textId="77777777" w:rsidTr="009835DC">
        <w:tc>
          <w:tcPr>
            <w:tcW w:w="3420" w:type="dxa"/>
            <w:tcBorders>
              <w:top w:val="single" w:sz="4" w:space="0" w:color="auto"/>
              <w:left w:val="single" w:sz="4" w:space="0" w:color="auto"/>
              <w:bottom w:val="single" w:sz="4" w:space="0" w:color="auto"/>
              <w:right w:val="single" w:sz="4" w:space="0" w:color="auto"/>
            </w:tcBorders>
          </w:tcPr>
          <w:p w14:paraId="099C1D48" w14:textId="77777777" w:rsidR="001D607D" w:rsidRPr="00093162" w:rsidRDefault="001D607D" w:rsidP="009835DC">
            <w:pPr>
              <w:rPr>
                <w:b/>
                <w:bCs/>
              </w:rPr>
            </w:pPr>
            <w:r w:rsidRPr="00093162">
              <w:rPr>
                <w:b/>
                <w:bCs/>
              </w:rPr>
              <w:t>Borrower(s)</w:t>
            </w:r>
          </w:p>
        </w:tc>
        <w:tc>
          <w:tcPr>
            <w:tcW w:w="6120" w:type="dxa"/>
            <w:tcBorders>
              <w:top w:val="single" w:sz="4" w:space="0" w:color="auto"/>
              <w:left w:val="single" w:sz="4" w:space="0" w:color="auto"/>
              <w:bottom w:val="single" w:sz="4" w:space="0" w:color="auto"/>
              <w:right w:val="single" w:sz="4" w:space="0" w:color="auto"/>
            </w:tcBorders>
          </w:tcPr>
          <w:p w14:paraId="451C068F" w14:textId="77777777" w:rsidR="001D607D" w:rsidRPr="00093162" w:rsidRDefault="0024525A" w:rsidP="009835DC">
            <w:bookmarkStart w:id="8" w:name="BORROWERNAME"/>
            <w:r w:rsidRPr="00093162">
              <w:t>PEOPLE'S REPUBLIC OF CHINA</w:t>
            </w:r>
            <w:bookmarkEnd w:id="8"/>
          </w:p>
        </w:tc>
      </w:tr>
      <w:tr w:rsidR="001D607D" w:rsidRPr="00A60D5D" w14:paraId="21800FAA" w14:textId="77777777" w:rsidTr="009835DC">
        <w:trPr>
          <w:trHeight w:val="140"/>
        </w:trPr>
        <w:tc>
          <w:tcPr>
            <w:tcW w:w="3420" w:type="dxa"/>
            <w:tcBorders>
              <w:top w:val="single" w:sz="4" w:space="0" w:color="auto"/>
              <w:left w:val="single" w:sz="4" w:space="0" w:color="auto"/>
              <w:bottom w:val="nil"/>
              <w:right w:val="single" w:sz="4" w:space="0" w:color="auto"/>
            </w:tcBorders>
          </w:tcPr>
          <w:p w14:paraId="7852F22D" w14:textId="77777777" w:rsidR="001D607D" w:rsidRPr="00093162" w:rsidRDefault="001D607D" w:rsidP="009835DC">
            <w:pPr>
              <w:rPr>
                <w:b/>
                <w:bCs/>
              </w:rPr>
            </w:pPr>
            <w:r w:rsidRPr="00093162">
              <w:rPr>
                <w:b/>
                <w:bCs/>
              </w:rPr>
              <w:t>Implementing Agency</w:t>
            </w:r>
          </w:p>
        </w:tc>
        <w:tc>
          <w:tcPr>
            <w:tcW w:w="6120" w:type="dxa"/>
            <w:tcBorders>
              <w:top w:val="single" w:sz="4" w:space="0" w:color="auto"/>
              <w:left w:val="single" w:sz="4" w:space="0" w:color="auto"/>
              <w:bottom w:val="nil"/>
              <w:right w:val="single" w:sz="4" w:space="0" w:color="auto"/>
            </w:tcBorders>
          </w:tcPr>
          <w:p w14:paraId="21219C90" w14:textId="77777777" w:rsidR="001D607D" w:rsidRPr="00093162" w:rsidRDefault="00695CDC" w:rsidP="009835DC">
            <w:bookmarkStart w:id="9" w:name="IMPLEMENTINGAGENCY"/>
            <w:bookmarkEnd w:id="9"/>
            <w:r w:rsidRPr="00093162">
              <w:t>Chongqing Municipality Finance Bureau (CMFB) and Dadukou District Government</w:t>
            </w:r>
          </w:p>
        </w:tc>
      </w:tr>
      <w:tr w:rsidR="001D607D" w:rsidRPr="00A60D5D" w14:paraId="268559FA" w14:textId="77777777" w:rsidTr="009835DC">
        <w:tc>
          <w:tcPr>
            <w:tcW w:w="3420" w:type="dxa"/>
            <w:tcBorders>
              <w:top w:val="single" w:sz="4" w:space="0" w:color="auto"/>
              <w:left w:val="single" w:sz="4" w:space="0" w:color="auto"/>
              <w:bottom w:val="single" w:sz="4" w:space="0" w:color="auto"/>
              <w:right w:val="single" w:sz="4" w:space="0" w:color="auto"/>
            </w:tcBorders>
          </w:tcPr>
          <w:p w14:paraId="48E5ADF2" w14:textId="77777777" w:rsidR="001D607D" w:rsidRPr="00093162" w:rsidRDefault="001D607D" w:rsidP="009835DC">
            <w:pPr>
              <w:rPr>
                <w:b/>
                <w:bCs/>
              </w:rPr>
            </w:pPr>
            <w:r w:rsidRPr="00093162">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14:paraId="2E4EF7CE" w14:textId="26ADACD3" w:rsidR="001D607D" w:rsidRPr="00093162" w:rsidRDefault="00366F41" w:rsidP="005F64AC">
            <w:bookmarkStart w:id="10" w:name="DATEPREPARED"/>
            <w:r w:rsidRPr="00093162">
              <w:t>April 1</w:t>
            </w:r>
            <w:r w:rsidR="00F91FB4">
              <w:t>9</w:t>
            </w:r>
            <w:r w:rsidRPr="00093162">
              <w:t>, 2015</w:t>
            </w:r>
            <w:bookmarkEnd w:id="10"/>
          </w:p>
        </w:tc>
      </w:tr>
      <w:tr w:rsidR="001D607D" w:rsidRPr="00A60D5D" w14:paraId="617F306E" w14:textId="77777777" w:rsidTr="009835DC">
        <w:tc>
          <w:tcPr>
            <w:tcW w:w="3420" w:type="dxa"/>
            <w:tcBorders>
              <w:top w:val="single" w:sz="4" w:space="0" w:color="auto"/>
              <w:left w:val="single" w:sz="4" w:space="0" w:color="auto"/>
              <w:bottom w:val="single" w:sz="4" w:space="0" w:color="auto"/>
              <w:right w:val="single" w:sz="4" w:space="0" w:color="auto"/>
            </w:tcBorders>
          </w:tcPr>
          <w:p w14:paraId="64D991E0" w14:textId="77777777" w:rsidR="001D607D" w:rsidRPr="00093162" w:rsidRDefault="001D607D" w:rsidP="009835DC">
            <w:pPr>
              <w:rPr>
                <w:b/>
                <w:bCs/>
              </w:rPr>
            </w:pPr>
            <w:r w:rsidRPr="00093162">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14:paraId="09BE3836" w14:textId="1D69A7DC" w:rsidR="001D607D" w:rsidRPr="00093162" w:rsidRDefault="00366F41" w:rsidP="009835DC">
            <w:bookmarkStart w:id="11" w:name="APPRAISALDATE"/>
            <w:r w:rsidRPr="00093162">
              <w:t>May 4</w:t>
            </w:r>
            <w:r w:rsidR="0024525A" w:rsidRPr="00093162">
              <w:t>, 2016</w:t>
            </w:r>
            <w:bookmarkEnd w:id="11"/>
          </w:p>
        </w:tc>
      </w:tr>
      <w:tr w:rsidR="001D607D" w:rsidRPr="00A60D5D" w14:paraId="68EB6F29" w14:textId="77777777" w:rsidTr="009835DC">
        <w:tc>
          <w:tcPr>
            <w:tcW w:w="3420" w:type="dxa"/>
            <w:tcBorders>
              <w:top w:val="single" w:sz="4" w:space="0" w:color="auto"/>
              <w:left w:val="single" w:sz="4" w:space="0" w:color="auto"/>
              <w:bottom w:val="single" w:sz="4" w:space="0" w:color="auto"/>
              <w:right w:val="single" w:sz="4" w:space="0" w:color="auto"/>
            </w:tcBorders>
          </w:tcPr>
          <w:p w14:paraId="6771CA5E" w14:textId="77777777" w:rsidR="001D607D" w:rsidRPr="00093162" w:rsidRDefault="001D607D" w:rsidP="009835DC">
            <w:pPr>
              <w:rPr>
                <w:b/>
                <w:bCs/>
              </w:rPr>
            </w:pPr>
            <w:r w:rsidRPr="00093162">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14:paraId="136D7342" w14:textId="795956FE" w:rsidR="001D607D" w:rsidRPr="00093162" w:rsidRDefault="00366F41" w:rsidP="009835DC">
            <w:bookmarkStart w:id="12" w:name="BOARDAPPROVALDATE"/>
            <w:r w:rsidRPr="00093162">
              <w:t>July 28</w:t>
            </w:r>
            <w:r w:rsidR="0024525A" w:rsidRPr="00093162">
              <w:t>, 2016</w:t>
            </w:r>
            <w:bookmarkEnd w:id="12"/>
          </w:p>
        </w:tc>
      </w:tr>
      <w:tr w:rsidR="001D607D" w:rsidRPr="00A60D5D" w14:paraId="6DA69115" w14:textId="77777777" w:rsidTr="009835DC">
        <w:tc>
          <w:tcPr>
            <w:tcW w:w="3420" w:type="dxa"/>
            <w:tcBorders>
              <w:top w:val="single" w:sz="4" w:space="0" w:color="auto"/>
              <w:left w:val="single" w:sz="4" w:space="0" w:color="auto"/>
              <w:bottom w:val="single" w:sz="4" w:space="0" w:color="auto"/>
              <w:right w:val="single" w:sz="4" w:space="0" w:color="auto"/>
            </w:tcBorders>
          </w:tcPr>
          <w:p w14:paraId="2B145CF9" w14:textId="77777777" w:rsidR="001D607D" w:rsidRPr="00093162" w:rsidRDefault="001D607D" w:rsidP="009835DC">
            <w:pPr>
              <w:rPr>
                <w:b/>
                <w:bCs/>
              </w:rPr>
            </w:pPr>
            <w:r w:rsidRPr="00093162">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14:paraId="473F9792" w14:textId="77777777" w:rsidR="001D607D" w:rsidRPr="00093162" w:rsidRDefault="001D607D" w:rsidP="009835DC">
            <w:pPr>
              <w:rPr>
                <w:i/>
                <w:u w:val="single"/>
              </w:rPr>
            </w:pPr>
            <w:r w:rsidRPr="00093162">
              <w:t>Following the corporate review, the decision was taken to proceed with the preparation of the operation.</w:t>
            </w:r>
            <w:r w:rsidRPr="00093162">
              <w:rPr>
                <w:i/>
                <w:u w:val="single"/>
              </w:rPr>
              <w:t xml:space="preserve"> </w:t>
            </w:r>
          </w:p>
        </w:tc>
      </w:tr>
      <w:tr w:rsidR="001D607D" w:rsidRPr="00A60D5D" w14:paraId="60EAA3C2" w14:textId="77777777" w:rsidTr="009835DC">
        <w:tc>
          <w:tcPr>
            <w:tcW w:w="3420" w:type="dxa"/>
            <w:tcBorders>
              <w:top w:val="single" w:sz="4" w:space="0" w:color="auto"/>
              <w:left w:val="single" w:sz="4" w:space="0" w:color="auto"/>
              <w:bottom w:val="single" w:sz="4" w:space="0" w:color="auto"/>
              <w:right w:val="single" w:sz="4" w:space="0" w:color="auto"/>
            </w:tcBorders>
          </w:tcPr>
          <w:p w14:paraId="2A18B2B0" w14:textId="77777777" w:rsidR="001D607D" w:rsidRPr="00093162" w:rsidDel="00AD4588" w:rsidRDefault="001D607D" w:rsidP="009835DC">
            <w:pPr>
              <w:rPr>
                <w:b/>
                <w:bCs/>
              </w:rPr>
            </w:pPr>
            <w:r w:rsidRPr="00093162">
              <w:rPr>
                <w:b/>
                <w:bCs/>
              </w:rPr>
              <w:t xml:space="preserve">Other Decision </w:t>
            </w:r>
            <w:r w:rsidRPr="00093162">
              <w:rPr>
                <w:i/>
                <w:u w:val="single"/>
              </w:rPr>
              <w:t>{Optional}</w:t>
            </w:r>
          </w:p>
        </w:tc>
        <w:tc>
          <w:tcPr>
            <w:tcW w:w="6120" w:type="dxa"/>
            <w:tcBorders>
              <w:top w:val="single" w:sz="4" w:space="0" w:color="auto"/>
              <w:left w:val="single" w:sz="4" w:space="0" w:color="auto"/>
              <w:bottom w:val="single" w:sz="4" w:space="0" w:color="auto"/>
              <w:right w:val="single" w:sz="4" w:space="0" w:color="auto"/>
            </w:tcBorders>
          </w:tcPr>
          <w:p w14:paraId="108BDEAF" w14:textId="77777777" w:rsidR="001D607D" w:rsidRPr="00093162" w:rsidRDefault="001D607D" w:rsidP="009835DC">
            <w:r w:rsidRPr="00093162">
              <w:rPr>
                <w:i/>
                <w:u w:val="single"/>
              </w:rPr>
              <w:t>Teams can add more if they wish or delete this row if no other decisions are added</w:t>
            </w:r>
          </w:p>
        </w:tc>
      </w:tr>
    </w:tbl>
    <w:p w14:paraId="24992E8F" w14:textId="77777777" w:rsidR="00671A99" w:rsidRPr="00093162" w:rsidRDefault="00671A99" w:rsidP="00A126FA"/>
    <w:p w14:paraId="239BD8B3" w14:textId="77777777" w:rsidR="00671A99" w:rsidRPr="00093162" w:rsidRDefault="00671A99" w:rsidP="00671A99">
      <w:pPr>
        <w:numPr>
          <w:ilvl w:val="0"/>
          <w:numId w:val="24"/>
        </w:numPr>
        <w:rPr>
          <w:b/>
          <w:i/>
        </w:rPr>
      </w:pPr>
      <w:r w:rsidRPr="00093162">
        <w:rPr>
          <w:b/>
        </w:rPr>
        <w:t xml:space="preserve">Key development issues and rationale for Bank involvement </w:t>
      </w:r>
    </w:p>
    <w:p w14:paraId="13719A62" w14:textId="77777777" w:rsidR="00CE46E5" w:rsidRDefault="00CE46E5" w:rsidP="000F2E88">
      <w:pPr>
        <w:jc w:val="both"/>
      </w:pPr>
    </w:p>
    <w:p w14:paraId="0692BB6E" w14:textId="325EAC0B" w:rsidR="00EE1754" w:rsidRPr="00885C05" w:rsidRDefault="009439AB" w:rsidP="00EE1754">
      <w:pPr>
        <w:jc w:val="both"/>
        <w:rPr>
          <w:lang w:eastAsia="zh-CN"/>
        </w:rPr>
      </w:pPr>
      <w:r w:rsidRPr="00093162">
        <w:t xml:space="preserve">While growth in China remains quite high by international standards, macroeconomic risks have increased in the form of rapidly rising debt. Subnational governments account for a good share of this new debt. </w:t>
      </w:r>
      <w:r w:rsidR="00CE46E5">
        <w:t xml:space="preserve"> From negligible levels before 2008, </w:t>
      </w:r>
      <w:r w:rsidRPr="00093162">
        <w:t>subnational debt in China reached an estimated 40 percent of Gross Domestic Product (GDP) by the end of 2014. Although subnational governments were not allowed to incur explicit deficits or borrow funds directly until 2015, they nevertheless accumulated debt quite rapidly in off-budget vehicles</w:t>
      </w:r>
      <w:r w:rsidR="00932BDC" w:rsidRPr="00093162">
        <w:t xml:space="preserve"> </w:t>
      </w:r>
      <w:r w:rsidR="00932BDC" w:rsidRPr="00CB1A70">
        <w:t>(Urban Development Investment Corporations (UDICs))</w:t>
      </w:r>
      <w:r w:rsidRPr="00093162">
        <w:t xml:space="preserve"> that carried out public investments.</w:t>
      </w:r>
      <w:r w:rsidR="00302150">
        <w:t xml:space="preserve">  </w:t>
      </w:r>
      <w:r w:rsidR="00EE1754">
        <w:rPr>
          <w:rFonts w:hint="eastAsia"/>
          <w:lang w:eastAsia="zh-CN"/>
        </w:rPr>
        <w:t xml:space="preserve">The Chinese Government has recognized the </w:t>
      </w:r>
      <w:r w:rsidR="00EE1754">
        <w:rPr>
          <w:lang w:eastAsia="zh-CN"/>
        </w:rPr>
        <w:t>need to control this rapid increase in debt, particularly given the risks from a possible</w:t>
      </w:r>
      <w:r w:rsidR="00EE1754">
        <w:rPr>
          <w:rFonts w:hint="eastAsia"/>
          <w:lang w:eastAsia="zh-CN"/>
        </w:rPr>
        <w:t xml:space="preserve"> economic slowdown, declining marginal returns from investment, and weaker land markets.</w:t>
      </w:r>
    </w:p>
    <w:p w14:paraId="6AB40BD6" w14:textId="46CDAEC7" w:rsidR="005F64AC" w:rsidRPr="00885C05" w:rsidRDefault="005F64AC" w:rsidP="00EE1754">
      <w:pPr>
        <w:jc w:val="both"/>
        <w:rPr>
          <w:lang w:eastAsia="zh-CN"/>
        </w:rPr>
      </w:pPr>
      <w:r>
        <w:rPr>
          <w:rFonts w:hint="eastAsia"/>
          <w:lang w:eastAsia="zh-CN"/>
        </w:rPr>
        <w:t>.</w:t>
      </w:r>
    </w:p>
    <w:p w14:paraId="04BDF80B" w14:textId="77777777" w:rsidR="009439AB" w:rsidRPr="00093162" w:rsidRDefault="009439AB" w:rsidP="000F2E88">
      <w:pPr>
        <w:jc w:val="both"/>
      </w:pPr>
    </w:p>
    <w:p w14:paraId="06E17A8B" w14:textId="1469A8DE" w:rsidR="009439AB" w:rsidRPr="00093162" w:rsidRDefault="009439AB" w:rsidP="000F2E88">
      <w:pPr>
        <w:jc w:val="both"/>
      </w:pPr>
      <w:r w:rsidRPr="00093162">
        <w:t xml:space="preserve">The Chinese Government introduced a major reform in 2014 to bring subnational debt under control and reorient subnational officials and budgetary institutions toward fiscal / debt sustainability. The Government has also requested that the World Bank work in two pilot regions to assist this transition: Chongqing Municipality and Hunan Province. Given the importance of local level finance for the success of this reform, Chongqing Municipality has chosen to concentrate this World Bank Development Policy Financing (DPF) for US$ 200 million in a single pilot local government: Dadukou District. The expectation of the Chinese Government, Chongqing </w:t>
      </w:r>
      <w:r w:rsidRPr="00093162">
        <w:lastRenderedPageBreak/>
        <w:t xml:space="preserve">Municipality, and the district administration is that Dadukou can become a model for subnational fiscal reform that can be scaled up to other local governments in China. </w:t>
      </w:r>
      <w:r w:rsidR="0040771F">
        <w:t xml:space="preserve"> The fundamental goal of the operation is to help Dadukou District implement reforms and policies to manage its finances in a fiscally sustainable, more efficient, and more transparent manner.  </w:t>
      </w:r>
    </w:p>
    <w:p w14:paraId="5CFA7DB4" w14:textId="77777777" w:rsidR="00601428" w:rsidRPr="00093162" w:rsidRDefault="00601428" w:rsidP="000F2E88">
      <w:pPr>
        <w:jc w:val="both"/>
        <w:rPr>
          <w:b/>
        </w:rPr>
      </w:pPr>
    </w:p>
    <w:p w14:paraId="10B53FC1" w14:textId="77777777" w:rsidR="003103C4" w:rsidRPr="00093162" w:rsidRDefault="003103C4" w:rsidP="000F2E88">
      <w:pPr>
        <w:numPr>
          <w:ilvl w:val="0"/>
          <w:numId w:val="24"/>
        </w:numPr>
        <w:jc w:val="both"/>
        <w:rPr>
          <w:b/>
        </w:rPr>
      </w:pPr>
      <w:r w:rsidRPr="00093162">
        <w:rPr>
          <w:b/>
        </w:rPr>
        <w:t>Proposed Objective(s)</w:t>
      </w:r>
    </w:p>
    <w:p w14:paraId="145B8F08" w14:textId="77777777" w:rsidR="005A6F37" w:rsidRPr="00093162" w:rsidRDefault="005A6F37" w:rsidP="000F2E88">
      <w:pPr>
        <w:ind w:left="720"/>
        <w:jc w:val="both"/>
        <w:rPr>
          <w:b/>
        </w:rPr>
      </w:pPr>
    </w:p>
    <w:p w14:paraId="178AD710" w14:textId="3480109C" w:rsidR="005A6F37" w:rsidRDefault="00DF41DA" w:rsidP="00DF41DA">
      <w:pPr>
        <w:jc w:val="both"/>
      </w:pPr>
      <w:r w:rsidRPr="00093162">
        <w:t>This Chongqing-Dadukou District Development Policy Financing (CDDDPF) supports Chongqing-Dadukou District Government to ensure its fiscal sustainability by developing a forward-looking, comprehensive and transparent public finance regime that integrates budget, public investment and debt management.</w:t>
      </w:r>
      <w:r w:rsidR="00093162">
        <w:t xml:space="preserve"> </w:t>
      </w:r>
      <w:r w:rsidRPr="00093162">
        <w:t xml:space="preserve">The three pillars of the DPF are (a) Fiscal Sustainability, (b) </w:t>
      </w:r>
      <w:r w:rsidR="00B00D0D" w:rsidRPr="00093162">
        <w:t xml:space="preserve">integrated </w:t>
      </w:r>
      <w:r w:rsidRPr="00093162">
        <w:t>Capital Financing Plan, and (c) Transparency.</w:t>
      </w:r>
      <w:r w:rsidR="0036399F">
        <w:t xml:space="preserve">   </w:t>
      </w:r>
    </w:p>
    <w:p w14:paraId="0C322D41" w14:textId="77777777" w:rsidR="0036399F" w:rsidRDefault="0036399F" w:rsidP="00DF41DA">
      <w:pPr>
        <w:jc w:val="both"/>
      </w:pPr>
    </w:p>
    <w:p w14:paraId="7BFED600" w14:textId="4D9B5412" w:rsidR="0036399F" w:rsidRDefault="0036399F" w:rsidP="00DF41DA">
      <w:pPr>
        <w:jc w:val="both"/>
      </w:pPr>
      <w:r>
        <w:t>Following a comprehensive fiscal sustainability analysis, a first objective is that Dadukou adopts budgetary ceilings that can ensure the sustainability of the District’s finances under</w:t>
      </w:r>
      <w:r w:rsidR="005F64AC">
        <w:t xml:space="preserve"> </w:t>
      </w:r>
      <w:r>
        <w:t xml:space="preserve">a baseline scenario and </w:t>
      </w:r>
      <w:r w:rsidR="004535C3">
        <w:t xml:space="preserve">appropriate stress test.  By reforming the nature of </w:t>
      </w:r>
      <w:r w:rsidR="005F64AC">
        <w:t xml:space="preserve">capital </w:t>
      </w:r>
      <w:r w:rsidR="004535C3">
        <w:t xml:space="preserve">investment </w:t>
      </w:r>
      <w:r w:rsidR="005F64AC">
        <w:t>plan</w:t>
      </w:r>
      <w:r w:rsidR="004535C3">
        <w:t xml:space="preserve">, and moving to a more integrated approach, Dadukou District will achieve a second objective of the operation in improving the efficiency of </w:t>
      </w:r>
      <w:r w:rsidR="005F64AC">
        <w:t>public investment</w:t>
      </w:r>
      <w:r w:rsidR="004535C3">
        <w:t xml:space="preserve">. The integrated approach to investment </w:t>
      </w:r>
      <w:r w:rsidR="005F64AC">
        <w:t>plan</w:t>
      </w:r>
      <w:r w:rsidR="004535C3">
        <w:t xml:space="preserve"> is also fundamental to achieving the first objective in that it allows the proper assessment of the implications of proposed investment programs for fiscal sustainability.  The disclosure of comprehensive financial information, a Medium Term Strategy, and integrated capital investment plan to the public will promote a third objective of greater transparency</w:t>
      </w:r>
      <w:r w:rsidR="005F64AC">
        <w:t xml:space="preserve">. </w:t>
      </w:r>
      <w:r w:rsidR="004535C3">
        <w:t xml:space="preserve">The third objective will also be promoted through reforms of these UDICs toward the goal of drawing a clear line of separation between their </w:t>
      </w:r>
      <w:r w:rsidR="006B2440">
        <w:t>commercial operations</w:t>
      </w:r>
      <w:r w:rsidR="004535C3">
        <w:t xml:space="preserve"> and those of government.  </w:t>
      </w:r>
    </w:p>
    <w:p w14:paraId="3FE52CCF" w14:textId="77777777" w:rsidR="0036399F" w:rsidRDefault="0036399F" w:rsidP="00DF41DA">
      <w:pPr>
        <w:jc w:val="both"/>
      </w:pPr>
    </w:p>
    <w:p w14:paraId="13EDC236" w14:textId="77777777" w:rsidR="00A126FA" w:rsidRPr="00093162" w:rsidRDefault="00A126FA" w:rsidP="000F2E88">
      <w:pPr>
        <w:numPr>
          <w:ilvl w:val="0"/>
          <w:numId w:val="24"/>
        </w:numPr>
        <w:jc w:val="both"/>
        <w:rPr>
          <w:b/>
        </w:rPr>
      </w:pPr>
      <w:r w:rsidRPr="00093162">
        <w:rPr>
          <w:b/>
        </w:rPr>
        <w:t>Preliminary Description</w:t>
      </w:r>
    </w:p>
    <w:p w14:paraId="2340543B" w14:textId="77777777" w:rsidR="005A6F37" w:rsidRPr="00093162" w:rsidRDefault="005A6F37" w:rsidP="000F2E88">
      <w:pPr>
        <w:ind w:left="720"/>
        <w:jc w:val="both"/>
        <w:rPr>
          <w:i/>
        </w:rPr>
      </w:pPr>
    </w:p>
    <w:p w14:paraId="241E7875" w14:textId="77777777" w:rsidR="00951520" w:rsidRDefault="006645F1" w:rsidP="000F2E88">
      <w:pPr>
        <w:pStyle w:val="Default"/>
        <w:jc w:val="both"/>
        <w:rPr>
          <w:bCs/>
        </w:rPr>
      </w:pPr>
      <w:r w:rsidRPr="00093162">
        <w:rPr>
          <w:bCs/>
        </w:rPr>
        <w:t xml:space="preserve">The DPF program in Dadukou is divided into three pillars: fiscal sustainability, </w:t>
      </w:r>
      <w:r w:rsidR="00B00D0D" w:rsidRPr="00093162">
        <w:rPr>
          <w:bCs/>
        </w:rPr>
        <w:t xml:space="preserve">an integrated </w:t>
      </w:r>
      <w:r w:rsidRPr="00093162">
        <w:rPr>
          <w:bCs/>
        </w:rPr>
        <w:t xml:space="preserve">capital financing plan, and transparency. </w:t>
      </w:r>
    </w:p>
    <w:p w14:paraId="1C84F226" w14:textId="77777777" w:rsidR="00951520" w:rsidRDefault="00951520" w:rsidP="000F2E88">
      <w:pPr>
        <w:pStyle w:val="Default"/>
        <w:jc w:val="both"/>
        <w:rPr>
          <w:bCs/>
        </w:rPr>
      </w:pPr>
    </w:p>
    <w:p w14:paraId="10018DC8" w14:textId="24470706" w:rsidR="00951520" w:rsidRDefault="00951520" w:rsidP="000F2E88">
      <w:pPr>
        <w:pStyle w:val="Default"/>
        <w:jc w:val="both"/>
        <w:rPr>
          <w:bCs/>
        </w:rPr>
      </w:pPr>
      <w:r>
        <w:rPr>
          <w:bCs/>
        </w:rPr>
        <w:t xml:space="preserve">For </w:t>
      </w:r>
      <w:r w:rsidRPr="00951520">
        <w:rPr>
          <w:b/>
          <w:bCs/>
        </w:rPr>
        <w:t>pillar 1</w:t>
      </w:r>
      <w:r>
        <w:rPr>
          <w:bCs/>
        </w:rPr>
        <w:t>, the two prior actions are a Medium Term Fiscal Strategy consistent with fiscal sustainability and a 2016 annual budget that is consistent with this Strategy:</w:t>
      </w:r>
    </w:p>
    <w:p w14:paraId="2E3DA302" w14:textId="77777777" w:rsidR="00951520" w:rsidRDefault="00951520" w:rsidP="000F2E88">
      <w:pPr>
        <w:pStyle w:val="Default"/>
        <w:jc w:val="both"/>
        <w:rPr>
          <w:bCs/>
        </w:rPr>
      </w:pPr>
    </w:p>
    <w:p w14:paraId="32260777" w14:textId="07909B6A" w:rsidR="00951520" w:rsidRPr="00951520" w:rsidRDefault="00951520" w:rsidP="00951520">
      <w:pPr>
        <w:pStyle w:val="ListParagraph"/>
        <w:numPr>
          <w:ilvl w:val="0"/>
          <w:numId w:val="29"/>
        </w:numPr>
        <w:tabs>
          <w:tab w:val="num" w:pos="3780"/>
        </w:tabs>
        <w:jc w:val="both"/>
        <w:rPr>
          <w:sz w:val="22"/>
          <w:lang w:eastAsia="zh-CN"/>
        </w:rPr>
      </w:pPr>
      <w:r w:rsidRPr="00951520">
        <w:rPr>
          <w:i/>
          <w:sz w:val="22"/>
          <w:lang w:eastAsia="fr-FR"/>
        </w:rPr>
        <w:t>Prior action #1</w:t>
      </w:r>
      <w:r w:rsidRPr="00951520">
        <w:rPr>
          <w:sz w:val="22"/>
          <w:lang w:eastAsia="fr-FR"/>
        </w:rPr>
        <w:t xml:space="preserve">: </w:t>
      </w:r>
      <w:r w:rsidR="000709AD" w:rsidRPr="000709AD">
        <w:rPr>
          <w:sz w:val="22"/>
          <w:szCs w:val="22"/>
          <w:lang w:eastAsia="fr-FR"/>
        </w:rPr>
        <w:t xml:space="preserve">The Government of Dadukou District has adopted and published a medium-term fiscal strategy, grounded in a debt sustainability analysis, which sets a target for </w:t>
      </w:r>
      <w:r w:rsidR="000709AD" w:rsidRPr="000709AD">
        <w:rPr>
          <w:sz w:val="22"/>
          <w:szCs w:val="22"/>
          <w:lang w:eastAsia="zh-CN"/>
        </w:rPr>
        <w:t>district-level</w:t>
      </w:r>
      <w:r w:rsidR="000709AD" w:rsidRPr="000709AD">
        <w:rPr>
          <w:sz w:val="22"/>
          <w:szCs w:val="22"/>
          <w:lang w:eastAsia="fr-FR"/>
        </w:rPr>
        <w:t xml:space="preserve"> public investment financing that is consistent with debt sustainability</w:t>
      </w:r>
      <w:r w:rsidRPr="000709AD">
        <w:rPr>
          <w:sz w:val="22"/>
          <w:szCs w:val="22"/>
          <w:lang w:eastAsia="fr-FR"/>
        </w:rPr>
        <w:t>.</w:t>
      </w:r>
      <w:r w:rsidRPr="00951520">
        <w:rPr>
          <w:sz w:val="22"/>
          <w:lang w:eastAsia="fr-FR"/>
        </w:rPr>
        <w:t xml:space="preserve"> </w:t>
      </w:r>
    </w:p>
    <w:p w14:paraId="77F92D41" w14:textId="77777777" w:rsidR="00951520" w:rsidRPr="00E24EF8" w:rsidRDefault="00951520" w:rsidP="00951520">
      <w:pPr>
        <w:tabs>
          <w:tab w:val="num" w:pos="3780"/>
        </w:tabs>
        <w:jc w:val="both"/>
        <w:rPr>
          <w:sz w:val="22"/>
          <w:lang w:eastAsia="zh-CN"/>
        </w:rPr>
      </w:pPr>
    </w:p>
    <w:p w14:paraId="547CB577" w14:textId="6176B68D" w:rsidR="00951520" w:rsidRDefault="00951520" w:rsidP="00951520">
      <w:pPr>
        <w:pStyle w:val="Default"/>
        <w:numPr>
          <w:ilvl w:val="0"/>
          <w:numId w:val="29"/>
        </w:numPr>
        <w:jc w:val="both"/>
        <w:rPr>
          <w:bCs/>
        </w:rPr>
      </w:pPr>
      <w:r w:rsidRPr="00E24EF8">
        <w:rPr>
          <w:i/>
          <w:sz w:val="22"/>
          <w:lang w:eastAsia="fr-FR"/>
        </w:rPr>
        <w:t>Prior action #2</w:t>
      </w:r>
      <w:r w:rsidRPr="00E24EF8">
        <w:rPr>
          <w:sz w:val="22"/>
          <w:lang w:eastAsia="fr-FR"/>
        </w:rPr>
        <w:t xml:space="preserve">: </w:t>
      </w:r>
      <w:r w:rsidR="000709AD" w:rsidRPr="00092562">
        <w:rPr>
          <w:sz w:val="22"/>
          <w:szCs w:val="22"/>
          <w:lang w:eastAsia="fr-FR"/>
        </w:rPr>
        <w:t>The Government of Dadukou District has submitted to Dadukou District People’s Congress an annual budget for 2016 that corresponds to a Medium-Term Fiscal Strategy plan which is consistent with debt sustainability</w:t>
      </w:r>
      <w:r w:rsidR="000709AD" w:rsidRPr="00470B04">
        <w:rPr>
          <w:sz w:val="22"/>
          <w:szCs w:val="22"/>
          <w:lang w:eastAsia="fr-FR"/>
        </w:rPr>
        <w:t>.</w:t>
      </w:r>
    </w:p>
    <w:p w14:paraId="4194288A" w14:textId="77777777" w:rsidR="00951520" w:rsidRDefault="00951520" w:rsidP="000F2E88">
      <w:pPr>
        <w:pStyle w:val="Default"/>
        <w:jc w:val="both"/>
        <w:rPr>
          <w:bCs/>
        </w:rPr>
      </w:pPr>
    </w:p>
    <w:p w14:paraId="25E9C4C7" w14:textId="106329E9" w:rsidR="00951520" w:rsidRDefault="00827282" w:rsidP="000F2E88">
      <w:pPr>
        <w:pStyle w:val="Default"/>
        <w:jc w:val="both"/>
        <w:rPr>
          <w:bCs/>
        </w:rPr>
      </w:pPr>
      <w:r>
        <w:rPr>
          <w:bCs/>
        </w:rPr>
        <w:t xml:space="preserve">Pillar 1 will be monitored by </w:t>
      </w:r>
      <w:r w:rsidR="00FA0377">
        <w:rPr>
          <w:bCs/>
        </w:rPr>
        <w:t xml:space="preserve">a result indicator on </w:t>
      </w:r>
      <w:r>
        <w:rPr>
          <w:bCs/>
        </w:rPr>
        <w:t xml:space="preserve">the financing gap (enlarged deficit) measured as the difference between budgetary revenues and consolidated expenditures, including off-budgetary expenditures related to public investment.   </w:t>
      </w:r>
    </w:p>
    <w:p w14:paraId="44552234" w14:textId="77777777" w:rsidR="00827282" w:rsidRDefault="00827282" w:rsidP="000F2E88">
      <w:pPr>
        <w:pStyle w:val="Default"/>
        <w:jc w:val="both"/>
        <w:rPr>
          <w:bCs/>
        </w:rPr>
      </w:pPr>
    </w:p>
    <w:p w14:paraId="706AC912" w14:textId="399E73FC" w:rsidR="000E688B" w:rsidRDefault="00951520" w:rsidP="000F2E88">
      <w:pPr>
        <w:pStyle w:val="Default"/>
        <w:jc w:val="both"/>
        <w:rPr>
          <w:bCs/>
        </w:rPr>
      </w:pPr>
      <w:r>
        <w:rPr>
          <w:bCs/>
        </w:rPr>
        <w:t xml:space="preserve">Under </w:t>
      </w:r>
      <w:r w:rsidRPr="00951520">
        <w:rPr>
          <w:b/>
          <w:bCs/>
        </w:rPr>
        <w:t>pillar 2</w:t>
      </w:r>
      <w:r>
        <w:rPr>
          <w:bCs/>
        </w:rPr>
        <w:t xml:space="preserve">, </w:t>
      </w:r>
      <w:r w:rsidR="000E688B">
        <w:rPr>
          <w:bCs/>
        </w:rPr>
        <w:t xml:space="preserve">Dadukou adopts its first integrated 3-year capital investment plan that includes all planned financial outlays related to public investment on and off budget.   This plan is consistent </w:t>
      </w:r>
      <w:r w:rsidR="000E688B">
        <w:rPr>
          <w:bCs/>
        </w:rPr>
        <w:lastRenderedPageBreak/>
        <w:t xml:space="preserve">with the Medium Term Fiscal Strategy.   It also institutionalizes the practice of a three-year capital investment plan by issuing a decree on its annual formulation and division of responsibilities. </w:t>
      </w:r>
    </w:p>
    <w:p w14:paraId="0ED451A8" w14:textId="77777777" w:rsidR="00827282" w:rsidRDefault="00827282" w:rsidP="00827282">
      <w:pPr>
        <w:pStyle w:val="Default"/>
        <w:jc w:val="both"/>
        <w:rPr>
          <w:i/>
          <w:sz w:val="22"/>
          <w:lang w:eastAsia="fr-FR"/>
        </w:rPr>
      </w:pPr>
    </w:p>
    <w:p w14:paraId="4BB0A861" w14:textId="40C36259" w:rsidR="000E688B" w:rsidRDefault="000E688B" w:rsidP="00827282">
      <w:pPr>
        <w:pStyle w:val="Default"/>
        <w:numPr>
          <w:ilvl w:val="0"/>
          <w:numId w:val="32"/>
        </w:numPr>
        <w:jc w:val="both"/>
        <w:rPr>
          <w:sz w:val="22"/>
          <w:lang w:eastAsia="fr-FR"/>
        </w:rPr>
      </w:pPr>
      <w:r w:rsidRPr="00E24EF8">
        <w:rPr>
          <w:i/>
          <w:sz w:val="22"/>
          <w:lang w:eastAsia="fr-FR"/>
        </w:rPr>
        <w:t>Prior action #3</w:t>
      </w:r>
      <w:r w:rsidRPr="00E24EF8">
        <w:rPr>
          <w:sz w:val="22"/>
          <w:lang w:eastAsia="fr-FR"/>
        </w:rPr>
        <w:t xml:space="preserve">:  </w:t>
      </w:r>
      <w:r w:rsidR="000709AD" w:rsidRPr="00092562">
        <w:rPr>
          <w:sz w:val="22"/>
          <w:szCs w:val="22"/>
          <w:lang w:eastAsia="fr-FR"/>
        </w:rPr>
        <w:t>The Government of Dadukou District has issued a three-year rolling capital investment plan that is consistent with the ceilings on public investment outlays in the Medium-Term Fiscal Strategy for public investment projects during 2016, and for commitments made in 2016 for public investment outlays in the years 2017-2018.</w:t>
      </w:r>
    </w:p>
    <w:p w14:paraId="39A10B36" w14:textId="77777777" w:rsidR="000E688B" w:rsidRDefault="000E688B" w:rsidP="000F2E88">
      <w:pPr>
        <w:pStyle w:val="Default"/>
        <w:jc w:val="both"/>
        <w:rPr>
          <w:sz w:val="22"/>
          <w:lang w:eastAsia="fr-FR"/>
        </w:rPr>
      </w:pPr>
    </w:p>
    <w:p w14:paraId="6413EC93" w14:textId="749EB218" w:rsidR="000E688B" w:rsidRDefault="000E688B" w:rsidP="00827282">
      <w:pPr>
        <w:pStyle w:val="Default"/>
        <w:numPr>
          <w:ilvl w:val="0"/>
          <w:numId w:val="32"/>
        </w:numPr>
        <w:jc w:val="both"/>
        <w:rPr>
          <w:sz w:val="22"/>
        </w:rPr>
      </w:pPr>
      <w:r w:rsidRPr="00E24EF8">
        <w:rPr>
          <w:i/>
          <w:sz w:val="22"/>
        </w:rPr>
        <w:t>Prior action #4:</w:t>
      </w:r>
      <w:r w:rsidRPr="00E24EF8">
        <w:rPr>
          <w:sz w:val="22"/>
        </w:rPr>
        <w:t xml:space="preserve">  </w:t>
      </w:r>
      <w:r w:rsidR="000709AD" w:rsidRPr="00092562">
        <w:rPr>
          <w:sz w:val="22"/>
          <w:szCs w:val="22"/>
          <w:lang w:eastAsia="fr-FR"/>
        </w:rPr>
        <w:t>The Government of Dadukou District</w:t>
      </w:r>
      <w:r w:rsidR="000709AD" w:rsidRPr="00092562">
        <w:rPr>
          <w:sz w:val="22"/>
          <w:szCs w:val="22"/>
        </w:rPr>
        <w:t xml:space="preserve"> has issued a decree that specifies the time frame and division of institutional responsibilities for the annual formulation of a three year rolling capital investment plan,</w:t>
      </w:r>
      <w:r w:rsidR="000709AD">
        <w:rPr>
          <w:sz w:val="22"/>
          <w:szCs w:val="22"/>
        </w:rPr>
        <w:t xml:space="preserve"> beginning in 2016</w:t>
      </w:r>
      <w:r w:rsidRPr="00E24EF8">
        <w:rPr>
          <w:sz w:val="22"/>
        </w:rPr>
        <w:t>.</w:t>
      </w:r>
    </w:p>
    <w:p w14:paraId="7B89F4DC" w14:textId="77777777" w:rsidR="000E688B" w:rsidRDefault="000E688B" w:rsidP="000F2E88">
      <w:pPr>
        <w:pStyle w:val="Default"/>
        <w:jc w:val="both"/>
        <w:rPr>
          <w:bCs/>
        </w:rPr>
      </w:pPr>
    </w:p>
    <w:p w14:paraId="474B890A" w14:textId="5DDBFBE5" w:rsidR="00FA0377" w:rsidRDefault="003A7C22" w:rsidP="000F2E88">
      <w:pPr>
        <w:pStyle w:val="Default"/>
        <w:jc w:val="both"/>
        <w:rPr>
          <w:bCs/>
        </w:rPr>
      </w:pPr>
      <w:r>
        <w:rPr>
          <w:bCs/>
        </w:rPr>
        <w:t xml:space="preserve"> </w:t>
      </w:r>
      <w:r w:rsidR="00FA0377">
        <w:rPr>
          <w:bCs/>
        </w:rPr>
        <w:t>Pillar 2 will be measured by results indicators on implementation of the capital investment plan in 2016 – that actual investment remains under the aggregate ceiling in the plan and variance of executed with planned investment decreases (budget credibility).</w:t>
      </w:r>
    </w:p>
    <w:p w14:paraId="06C81094" w14:textId="77777777" w:rsidR="00FA0377" w:rsidRDefault="00FA0377" w:rsidP="000F2E88">
      <w:pPr>
        <w:pStyle w:val="Default"/>
        <w:jc w:val="both"/>
        <w:rPr>
          <w:bCs/>
        </w:rPr>
      </w:pPr>
    </w:p>
    <w:p w14:paraId="1FE31C34" w14:textId="37D523B8" w:rsidR="00827282" w:rsidRDefault="00E521CF" w:rsidP="000F2E88">
      <w:pPr>
        <w:pStyle w:val="Default"/>
        <w:jc w:val="both"/>
        <w:rPr>
          <w:bCs/>
        </w:rPr>
      </w:pPr>
      <w:r>
        <w:rPr>
          <w:bCs/>
        </w:rPr>
        <w:t xml:space="preserve">Under </w:t>
      </w:r>
      <w:r w:rsidRPr="00E521CF">
        <w:rPr>
          <w:b/>
          <w:bCs/>
        </w:rPr>
        <w:t>pillar 3</w:t>
      </w:r>
      <w:r>
        <w:rPr>
          <w:bCs/>
        </w:rPr>
        <w:t xml:space="preserve">, </w:t>
      </w:r>
      <w:r w:rsidR="00827282">
        <w:rPr>
          <w:bCs/>
        </w:rPr>
        <w:t>Dadukou begins a policy of disclosing its comprehensive financial reports and institutes an accounting division in the UDICs to begin the separation of government and commercial finances</w:t>
      </w:r>
    </w:p>
    <w:p w14:paraId="1631FED5" w14:textId="77777777" w:rsidR="00827282" w:rsidRDefault="00827282" w:rsidP="000F2E88">
      <w:pPr>
        <w:pStyle w:val="Default"/>
        <w:jc w:val="both"/>
        <w:rPr>
          <w:bCs/>
        </w:rPr>
      </w:pPr>
    </w:p>
    <w:p w14:paraId="70CBA0AB" w14:textId="2CB3021B" w:rsidR="00827282" w:rsidRPr="00827282" w:rsidRDefault="00827282" w:rsidP="00827282">
      <w:pPr>
        <w:pStyle w:val="ListParagraph"/>
        <w:numPr>
          <w:ilvl w:val="0"/>
          <w:numId w:val="33"/>
        </w:numPr>
        <w:jc w:val="both"/>
        <w:rPr>
          <w:sz w:val="22"/>
        </w:rPr>
      </w:pPr>
      <w:r w:rsidRPr="00827282">
        <w:rPr>
          <w:i/>
          <w:sz w:val="22"/>
          <w:lang w:eastAsia="fr-FR"/>
        </w:rPr>
        <w:t xml:space="preserve">Prior action #5   </w:t>
      </w:r>
      <w:r w:rsidR="008174AA" w:rsidRPr="00092562">
        <w:rPr>
          <w:sz w:val="22"/>
          <w:szCs w:val="22"/>
          <w:lang w:eastAsia="fr-FR"/>
        </w:rPr>
        <w:t xml:space="preserve">The Government of Dadukou District has adopted a decree for regular annual disclosure of comprehensive government financial reporting that </w:t>
      </w:r>
      <w:r w:rsidR="008174AA" w:rsidRPr="00092562">
        <w:rPr>
          <w:sz w:val="22"/>
          <w:szCs w:val="22"/>
        </w:rPr>
        <w:t>reveals the assets, liabilities, incomes, expenses, and net worth of government business enterprises.</w:t>
      </w:r>
    </w:p>
    <w:p w14:paraId="4EDFB9CE" w14:textId="77777777" w:rsidR="00827282" w:rsidRPr="00E24EF8" w:rsidRDefault="00827282" w:rsidP="00827282">
      <w:pPr>
        <w:jc w:val="both"/>
        <w:rPr>
          <w:sz w:val="22"/>
          <w:lang w:eastAsia="zh-CN"/>
        </w:rPr>
      </w:pPr>
    </w:p>
    <w:p w14:paraId="1709DF63" w14:textId="5B5DF2F8" w:rsidR="00827282" w:rsidRPr="00827282" w:rsidRDefault="00827282" w:rsidP="00827282">
      <w:pPr>
        <w:pStyle w:val="Default"/>
        <w:numPr>
          <w:ilvl w:val="0"/>
          <w:numId w:val="33"/>
        </w:numPr>
        <w:jc w:val="both"/>
        <w:rPr>
          <w:bCs/>
        </w:rPr>
      </w:pPr>
      <w:r w:rsidRPr="00E24EF8">
        <w:rPr>
          <w:i/>
          <w:sz w:val="22"/>
          <w:lang w:eastAsia="fr-FR"/>
        </w:rPr>
        <w:t>Prior action #6</w:t>
      </w:r>
      <w:r w:rsidR="008174AA">
        <w:rPr>
          <w:i/>
          <w:sz w:val="22"/>
          <w:lang w:eastAsia="fr-FR"/>
        </w:rPr>
        <w:t xml:space="preserve"> </w:t>
      </w:r>
      <w:r w:rsidR="008174AA" w:rsidRPr="00092562">
        <w:rPr>
          <w:sz w:val="22"/>
          <w:szCs w:val="22"/>
          <w:lang w:eastAsia="fr-FR"/>
        </w:rPr>
        <w:t>The Government of Dadukou District has issued a regulation which sets forth a clear division between government and commercial activities, incomes, expenses, assets, and liabilities of its two urban development investment corporations, namely Dasheng and Jinqiao</w:t>
      </w:r>
    </w:p>
    <w:p w14:paraId="26952FBD" w14:textId="77777777" w:rsidR="00827282" w:rsidRDefault="00827282" w:rsidP="00827282">
      <w:pPr>
        <w:pStyle w:val="ListParagraph"/>
        <w:rPr>
          <w:bCs/>
        </w:rPr>
      </w:pPr>
    </w:p>
    <w:p w14:paraId="4FE3A116" w14:textId="46A66027" w:rsidR="00E27A59" w:rsidRPr="00093162" w:rsidRDefault="00FA0377" w:rsidP="00A217C2">
      <w:pPr>
        <w:pStyle w:val="Default"/>
        <w:jc w:val="both"/>
      </w:pPr>
      <w:r>
        <w:rPr>
          <w:bCs/>
        </w:rPr>
        <w:t xml:space="preserve">Pillar 3 will be measured </w:t>
      </w:r>
      <w:r w:rsidR="00A217C2">
        <w:rPr>
          <w:bCs/>
        </w:rPr>
        <w:t xml:space="preserve">by the presence of the first prepared comprehensive financial report on the website and the degree to which the UDICs begin to work on the basis of explicit commissioned contracts with the Government. </w:t>
      </w:r>
    </w:p>
    <w:p w14:paraId="6AA7A108" w14:textId="77777777" w:rsidR="005A6F37" w:rsidRPr="00093162" w:rsidRDefault="005A6F37" w:rsidP="000F2E88">
      <w:pPr>
        <w:ind w:left="720"/>
        <w:jc w:val="both"/>
        <w:rPr>
          <w:i/>
        </w:rPr>
      </w:pPr>
    </w:p>
    <w:p w14:paraId="3BD99A28" w14:textId="77777777" w:rsidR="00AA5A30" w:rsidRPr="00093162" w:rsidRDefault="00AA5A30" w:rsidP="000F2E88">
      <w:pPr>
        <w:numPr>
          <w:ilvl w:val="0"/>
          <w:numId w:val="24"/>
        </w:numPr>
        <w:jc w:val="both"/>
        <w:rPr>
          <w:b/>
        </w:rPr>
      </w:pPr>
      <w:r w:rsidRPr="00093162">
        <w:rPr>
          <w:b/>
        </w:rPr>
        <w:t>Poverty and Social Impacts and Environment Aspects</w:t>
      </w:r>
    </w:p>
    <w:p w14:paraId="25FBB9BD" w14:textId="77777777" w:rsidR="00387BCF" w:rsidRDefault="00387BCF" w:rsidP="000F2E88">
      <w:pPr>
        <w:jc w:val="both"/>
      </w:pPr>
    </w:p>
    <w:p w14:paraId="49BB087D" w14:textId="77777777" w:rsidR="00C7424C" w:rsidRPr="005D3475" w:rsidRDefault="00C7424C" w:rsidP="00C7424C">
      <w:pPr>
        <w:pStyle w:val="CM4"/>
        <w:jc w:val="both"/>
        <w:rPr>
          <w:i/>
          <w:iCs/>
          <w:color w:val="000000" w:themeColor="text1"/>
        </w:rPr>
      </w:pPr>
      <w:r w:rsidRPr="005D3475">
        <w:rPr>
          <w:i/>
          <w:iCs/>
          <w:color w:val="000000" w:themeColor="text1"/>
        </w:rPr>
        <w:t xml:space="preserve">Poverty and Social Impacts </w:t>
      </w:r>
    </w:p>
    <w:p w14:paraId="7A3E7929" w14:textId="77777777" w:rsidR="00C7424C" w:rsidRPr="00093162" w:rsidRDefault="00C7424C" w:rsidP="000F2E88">
      <w:pPr>
        <w:jc w:val="both"/>
      </w:pPr>
    </w:p>
    <w:p w14:paraId="1535FB58" w14:textId="6CCA25A5" w:rsidR="006645F1" w:rsidRPr="00093162" w:rsidRDefault="00837730" w:rsidP="000F2E88">
      <w:pPr>
        <w:jc w:val="both"/>
      </w:pPr>
      <w:r w:rsidRPr="00093162">
        <w:t xml:space="preserve">Chongqing-Dadukou is undergoing a significant fiscal consolidation effort. The local economy suffered from the </w:t>
      </w:r>
      <w:r w:rsidR="006B2440">
        <w:t>relocation</w:t>
      </w:r>
      <w:r w:rsidRPr="00093162">
        <w:t xml:space="preserve"> of an important steel plant in 201</w:t>
      </w:r>
      <w:r w:rsidR="00F176A8">
        <w:t>1</w:t>
      </w:r>
      <w:r w:rsidRPr="00093162">
        <w:t xml:space="preserve">. </w:t>
      </w:r>
      <w:r w:rsidR="00367B39">
        <w:t xml:space="preserve">Large-scale </w:t>
      </w:r>
      <w:r w:rsidR="006D789D">
        <w:t xml:space="preserve">public investment to rehabilitate the district from an industrial base to a livable city has led to accumulation of massive </w:t>
      </w:r>
      <w:r w:rsidRPr="00093162">
        <w:t xml:space="preserve">debt. </w:t>
      </w:r>
      <w:r w:rsidR="006D789D">
        <w:t>T</w:t>
      </w:r>
      <w:r w:rsidRPr="00093162">
        <w:t xml:space="preserve">he District </w:t>
      </w:r>
      <w:r w:rsidR="00EE1754">
        <w:t xml:space="preserve">has now </w:t>
      </w:r>
      <w:r w:rsidR="00F176A8">
        <w:t xml:space="preserve">planned for </w:t>
      </w:r>
      <w:r w:rsidRPr="00093162">
        <w:t>severely constrain</w:t>
      </w:r>
      <w:r w:rsidR="00F176A8">
        <w:t>ing</w:t>
      </w:r>
      <w:r w:rsidRPr="00093162">
        <w:t xml:space="preserve"> further growth of public </w:t>
      </w:r>
      <w:r w:rsidR="00F176A8">
        <w:t>investment</w:t>
      </w:r>
      <w:r w:rsidRPr="00093162">
        <w:t xml:space="preserve">. While Chongqing-Dadukou aims to attract private investment to support economic growth despite a tight fiscal stance, the nature of Chongqing-Dadukou’s current overall economic and fiscal situation implies </w:t>
      </w:r>
      <w:r w:rsidR="00A217C2">
        <w:t xml:space="preserve">some </w:t>
      </w:r>
      <w:r w:rsidRPr="00093162">
        <w:t xml:space="preserve">risks for local progress on poverty and social indicators. </w:t>
      </w:r>
    </w:p>
    <w:p w14:paraId="52F80DB9" w14:textId="77777777" w:rsidR="006645F1" w:rsidRPr="00093162" w:rsidRDefault="006645F1" w:rsidP="000F2E88">
      <w:pPr>
        <w:jc w:val="both"/>
      </w:pPr>
    </w:p>
    <w:p w14:paraId="04E52963" w14:textId="317F8F14" w:rsidR="00837730" w:rsidRPr="00093162" w:rsidRDefault="00837730" w:rsidP="000F2E88">
      <w:pPr>
        <w:pStyle w:val="CM4"/>
        <w:spacing w:after="252" w:line="253" w:lineRule="atLeast"/>
        <w:jc w:val="both"/>
        <w:rPr>
          <w:b/>
          <w:i/>
          <w:iCs/>
        </w:rPr>
      </w:pPr>
      <w:r w:rsidRPr="00093162">
        <w:t xml:space="preserve">The potential negative social impact from expenditure compression in Dadukou District is mitigated by a number of factors.  Firstly, the proposed fiscal consolidation does not target </w:t>
      </w:r>
      <w:r w:rsidR="00A217C2">
        <w:t>on budget or current expenditures</w:t>
      </w:r>
      <w:r w:rsidRPr="00093162">
        <w:t xml:space="preserve">, almost all of which are determined </w:t>
      </w:r>
      <w:r w:rsidR="00A217C2">
        <w:t xml:space="preserve">in size </w:t>
      </w:r>
      <w:r w:rsidRPr="00093162">
        <w:t xml:space="preserve">by central regulations and norms. Thus, current social spending should not suffer. Second, the introduction of the </w:t>
      </w:r>
      <w:r w:rsidRPr="00093162">
        <w:lastRenderedPageBreak/>
        <w:t>integrated investment plan will help prioritize capital outlays for maximal development impact in line with priorities of Dadukou that emphasize social infrastructure. Third, the small size of Dadukou and its place in the heart of Chongqing Municipality disciplines the District into supplying comparable services to other parts of the city. The most direct welfare impact from the fiscal consolidation could be slower renovation or replacement of social infrastructure. However, this consolidation would have been inevitable even without this operation, as growth in investment spending was on an unsustainable path.</w:t>
      </w:r>
      <w:r w:rsidR="00A217C2">
        <w:t xml:space="preserve">  </w:t>
      </w:r>
    </w:p>
    <w:p w14:paraId="66717568" w14:textId="77777777" w:rsidR="00AA5A30" w:rsidRPr="00093162" w:rsidRDefault="00AA5A30" w:rsidP="000F2E88">
      <w:pPr>
        <w:pStyle w:val="CM4"/>
        <w:spacing w:after="252" w:line="253" w:lineRule="atLeast"/>
        <w:jc w:val="both"/>
        <w:rPr>
          <w:i/>
          <w:iCs/>
        </w:rPr>
      </w:pPr>
      <w:r w:rsidRPr="00093162">
        <w:rPr>
          <w:i/>
          <w:iCs/>
        </w:rPr>
        <w:t xml:space="preserve">Environment Aspects </w:t>
      </w:r>
    </w:p>
    <w:p w14:paraId="29B20AB2" w14:textId="2213205B" w:rsidR="00837730" w:rsidRPr="00093162" w:rsidRDefault="00837730" w:rsidP="00FC6AE3">
      <w:pPr>
        <w:jc w:val="both"/>
      </w:pPr>
      <w:r w:rsidRPr="00093162">
        <w:t>The proposed CDDDPF will not entail direct e</w:t>
      </w:r>
      <w:r w:rsidR="00FC6AE3">
        <w:t xml:space="preserve">nvironmental impacts as its exclusive focus is </w:t>
      </w:r>
      <w:r w:rsidRPr="00093162">
        <w:t>enhance budget</w:t>
      </w:r>
      <w:r w:rsidR="00FC6AE3">
        <w:t xml:space="preserve">ary </w:t>
      </w:r>
      <w:r w:rsidRPr="00093162">
        <w:t xml:space="preserve">management </w:t>
      </w:r>
      <w:r w:rsidR="00FC6AE3">
        <w:t xml:space="preserve">and transparency </w:t>
      </w:r>
      <w:r w:rsidRPr="00093162">
        <w:t xml:space="preserve">of the Government. The prior actions do not have any clear implications for the environment. In general, the Dadukou District Government has given a high priority to the environment and targets green growth. The debt distress addressed by this operation is due in part to the relocation of a polluting steel factory out of Dadukou in 2011 for environmental reasons. </w:t>
      </w:r>
    </w:p>
    <w:p w14:paraId="7A88CEA9" w14:textId="6E67A3D7" w:rsidR="003723D9" w:rsidRPr="00093162" w:rsidRDefault="00837730" w:rsidP="003723D9">
      <w:pPr>
        <w:rPr>
          <w:b/>
        </w:rPr>
      </w:pPr>
      <w:r w:rsidRPr="00093162">
        <w:t xml:space="preserve"> </w:t>
      </w:r>
    </w:p>
    <w:p w14:paraId="6D6D2D44" w14:textId="77777777" w:rsidR="00A126FA" w:rsidRPr="00093162" w:rsidRDefault="00A126FA" w:rsidP="00A126FA">
      <w:pPr>
        <w:numPr>
          <w:ilvl w:val="0"/>
          <w:numId w:val="24"/>
        </w:numPr>
        <w:rPr>
          <w:b/>
        </w:rPr>
      </w:pPr>
      <w:r w:rsidRPr="00093162">
        <w:rPr>
          <w:b/>
        </w:rPr>
        <w:t>Tentative financing</w:t>
      </w:r>
    </w:p>
    <w:p w14:paraId="106E7DEC" w14:textId="77777777" w:rsidR="00F34B6F" w:rsidRPr="00093162" w:rsidRDefault="00F34B6F" w:rsidP="0059349F">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1"/>
        <w:gridCol w:w="1869"/>
      </w:tblGrid>
      <w:tr w:rsidR="00A126FA" w:rsidRPr="00A60D5D" w14:paraId="6CDF76BA" w14:textId="77777777" w:rsidTr="00B309C6">
        <w:tc>
          <w:tcPr>
            <w:tcW w:w="7482" w:type="dxa"/>
          </w:tcPr>
          <w:p w14:paraId="79E16FB8" w14:textId="77777777" w:rsidR="00A126FA" w:rsidRPr="00093162" w:rsidRDefault="00A126FA" w:rsidP="00A126FA">
            <w:r w:rsidRPr="00093162">
              <w:t>Source:</w:t>
            </w:r>
            <w:bookmarkStart w:id="13" w:name="FINANCINGTAB_PID"/>
            <w:bookmarkEnd w:id="13"/>
          </w:p>
        </w:tc>
        <w:tc>
          <w:tcPr>
            <w:tcW w:w="1878" w:type="dxa"/>
          </w:tcPr>
          <w:p w14:paraId="5887CD65" w14:textId="77777777" w:rsidR="00A126FA" w:rsidRPr="00093162" w:rsidRDefault="00A126FA" w:rsidP="00A126FA">
            <w:pPr>
              <w:tabs>
                <w:tab w:val="decimal" w:pos="252"/>
              </w:tabs>
              <w:jc w:val="center"/>
            </w:pPr>
            <w:r w:rsidRPr="00093162">
              <w:t>($m.)</w:t>
            </w:r>
          </w:p>
        </w:tc>
      </w:tr>
      <w:tr w:rsidR="0024525A" w:rsidRPr="00A60D5D" w14:paraId="7E3F8A3D" w14:textId="77777777" w:rsidTr="00B309C6">
        <w:tc>
          <w:tcPr>
            <w:tcW w:w="7482" w:type="dxa"/>
          </w:tcPr>
          <w:p w14:paraId="53DAB202" w14:textId="77777777" w:rsidR="0024525A" w:rsidRPr="00093162" w:rsidRDefault="0024525A" w:rsidP="00A126FA">
            <w:pPr>
              <w:tabs>
                <w:tab w:val="right" w:pos="7200"/>
              </w:tabs>
            </w:pPr>
            <w:r w:rsidRPr="00093162">
              <w:t>Borrower</w:t>
            </w:r>
            <w:r w:rsidR="00601428" w:rsidRPr="00093162">
              <w:t xml:space="preserve">: </w:t>
            </w:r>
          </w:p>
        </w:tc>
        <w:tc>
          <w:tcPr>
            <w:tcW w:w="1878" w:type="dxa"/>
          </w:tcPr>
          <w:p w14:paraId="07EBDB0F" w14:textId="77777777" w:rsidR="0024525A" w:rsidRPr="00093162" w:rsidRDefault="0024525A" w:rsidP="00A126FA">
            <w:pPr>
              <w:tabs>
                <w:tab w:val="decimal" w:pos="252"/>
              </w:tabs>
              <w:jc w:val="center"/>
            </w:pPr>
            <w:r w:rsidRPr="00093162">
              <w:t>0</w:t>
            </w:r>
          </w:p>
        </w:tc>
      </w:tr>
      <w:tr w:rsidR="0024525A" w:rsidRPr="00A60D5D" w14:paraId="0B5C939C" w14:textId="77777777" w:rsidTr="00B309C6">
        <w:tc>
          <w:tcPr>
            <w:tcW w:w="7482" w:type="dxa"/>
          </w:tcPr>
          <w:p w14:paraId="66A7446A" w14:textId="77777777" w:rsidR="0024525A" w:rsidRPr="00093162" w:rsidRDefault="0024525A" w:rsidP="00A126FA">
            <w:pPr>
              <w:tabs>
                <w:tab w:val="right" w:pos="7200"/>
              </w:tabs>
            </w:pPr>
            <w:r w:rsidRPr="00093162">
              <w:t>International Bank for Reconstruction and Development</w:t>
            </w:r>
          </w:p>
        </w:tc>
        <w:tc>
          <w:tcPr>
            <w:tcW w:w="1878" w:type="dxa"/>
          </w:tcPr>
          <w:p w14:paraId="39F872E5" w14:textId="77777777" w:rsidR="0024525A" w:rsidRPr="00093162" w:rsidRDefault="0024525A" w:rsidP="00A126FA">
            <w:pPr>
              <w:tabs>
                <w:tab w:val="decimal" w:pos="252"/>
              </w:tabs>
              <w:jc w:val="center"/>
            </w:pPr>
            <w:r w:rsidRPr="00093162">
              <w:t>200</w:t>
            </w:r>
          </w:p>
        </w:tc>
      </w:tr>
      <w:tr w:rsidR="00A126FA" w:rsidRPr="00A60D5D" w14:paraId="5A58710D" w14:textId="77777777" w:rsidTr="00B309C6">
        <w:tc>
          <w:tcPr>
            <w:tcW w:w="7482" w:type="dxa"/>
          </w:tcPr>
          <w:p w14:paraId="79978808" w14:textId="77777777" w:rsidR="00A126FA" w:rsidRPr="00093162" w:rsidRDefault="00A126FA" w:rsidP="00A126FA">
            <w:pPr>
              <w:tabs>
                <w:tab w:val="right" w:pos="7200"/>
              </w:tabs>
            </w:pPr>
            <w:r w:rsidRPr="00093162">
              <w:t>Borrower/Recipient</w:t>
            </w:r>
          </w:p>
        </w:tc>
        <w:tc>
          <w:tcPr>
            <w:tcW w:w="1878" w:type="dxa"/>
          </w:tcPr>
          <w:p w14:paraId="454A9C3C" w14:textId="77777777" w:rsidR="00A126FA" w:rsidRPr="00093162" w:rsidRDefault="00A126FA" w:rsidP="00A126FA">
            <w:pPr>
              <w:tabs>
                <w:tab w:val="decimal" w:pos="252"/>
              </w:tabs>
              <w:jc w:val="center"/>
            </w:pPr>
          </w:p>
        </w:tc>
      </w:tr>
      <w:tr w:rsidR="00A126FA" w:rsidRPr="00A60D5D" w14:paraId="322A7380" w14:textId="77777777" w:rsidTr="00B309C6">
        <w:tc>
          <w:tcPr>
            <w:tcW w:w="7482" w:type="dxa"/>
          </w:tcPr>
          <w:p w14:paraId="0DF5F5F6" w14:textId="77777777" w:rsidR="00A126FA" w:rsidRPr="00093162" w:rsidRDefault="00A126FA" w:rsidP="00093162">
            <w:pPr>
              <w:tabs>
                <w:tab w:val="right" w:pos="7200"/>
              </w:tabs>
              <w:jc w:val="both"/>
            </w:pPr>
            <w:r w:rsidRPr="00093162">
              <w:tab/>
              <w:t>Total</w:t>
            </w:r>
          </w:p>
        </w:tc>
        <w:tc>
          <w:tcPr>
            <w:tcW w:w="1878" w:type="dxa"/>
          </w:tcPr>
          <w:p w14:paraId="2FE9A9F9" w14:textId="77777777" w:rsidR="00A126FA" w:rsidRPr="00093162" w:rsidRDefault="00702DAF" w:rsidP="00A126FA">
            <w:pPr>
              <w:tabs>
                <w:tab w:val="decimal" w:pos="252"/>
              </w:tabs>
              <w:jc w:val="center"/>
            </w:pPr>
            <w:r w:rsidRPr="00093162">
              <w:t>200</w:t>
            </w:r>
          </w:p>
        </w:tc>
      </w:tr>
    </w:tbl>
    <w:p w14:paraId="219DB843" w14:textId="77777777" w:rsidR="00F34B6F" w:rsidRPr="00093162" w:rsidRDefault="00F34B6F" w:rsidP="00F34B6F">
      <w:pPr>
        <w:ind w:left="720"/>
        <w:rPr>
          <w:b/>
        </w:rPr>
      </w:pPr>
    </w:p>
    <w:p w14:paraId="3AB2B61C" w14:textId="77777777" w:rsidR="00A126FA" w:rsidRPr="00093162" w:rsidRDefault="00A126FA" w:rsidP="00A126FA">
      <w:pPr>
        <w:numPr>
          <w:ilvl w:val="0"/>
          <w:numId w:val="24"/>
        </w:numPr>
        <w:rPr>
          <w:b/>
        </w:rPr>
      </w:pPr>
      <w:r w:rsidRPr="00093162">
        <w:rPr>
          <w:b/>
        </w:rPr>
        <w:t>Contact point</w:t>
      </w:r>
    </w:p>
    <w:p w14:paraId="75012CDB" w14:textId="77777777" w:rsidR="009C2E7D" w:rsidRPr="00093162" w:rsidRDefault="009C2E7D" w:rsidP="009C2E7D">
      <w:pPr>
        <w:ind w:left="720"/>
        <w:rPr>
          <w:b/>
        </w:rPr>
      </w:pPr>
    </w:p>
    <w:p w14:paraId="4922C1D9" w14:textId="77777777" w:rsidR="008F0B46" w:rsidRPr="00093162" w:rsidRDefault="008F0B46" w:rsidP="008F0B46">
      <w:pPr>
        <w:pStyle w:val="ListParagraph"/>
        <w:ind w:left="0"/>
        <w:rPr>
          <w:b/>
        </w:rPr>
      </w:pPr>
      <w:r w:rsidRPr="00093162">
        <w:rPr>
          <w:b/>
        </w:rPr>
        <w:t>World Bank</w:t>
      </w:r>
      <w:r w:rsidR="00F34B6F" w:rsidRPr="00093162">
        <w:rPr>
          <w:b/>
        </w:rPr>
        <w:t xml:space="preserve"> </w:t>
      </w:r>
    </w:p>
    <w:p w14:paraId="49D24D5D" w14:textId="77777777" w:rsidR="00223173" w:rsidRPr="00093162" w:rsidRDefault="0024525A" w:rsidP="008F0B46">
      <w:bookmarkStart w:id="14" w:name="ContactInfo"/>
      <w:r w:rsidRPr="00093162">
        <w:t xml:space="preserve">Contact: </w:t>
      </w:r>
    </w:p>
    <w:p w14:paraId="23EEC82C" w14:textId="77777777" w:rsidR="0024525A" w:rsidRPr="00093162" w:rsidRDefault="00223173" w:rsidP="008F0B46">
      <w:r w:rsidRPr="00093162">
        <w:t xml:space="preserve">Mr. </w:t>
      </w:r>
      <w:r w:rsidR="0024525A" w:rsidRPr="00093162">
        <w:t>John Litwack</w:t>
      </w:r>
    </w:p>
    <w:p w14:paraId="1A81FC3B" w14:textId="19055D54" w:rsidR="0024525A" w:rsidRPr="00093162" w:rsidRDefault="0024525A" w:rsidP="008F0B46">
      <w:r w:rsidRPr="00093162">
        <w:t>Title: Lead Economist</w:t>
      </w:r>
      <w:r w:rsidR="00057F18" w:rsidRPr="00093162">
        <w:t xml:space="preserve">, </w:t>
      </w:r>
      <w:r w:rsidR="002E427A" w:rsidRPr="00093162">
        <w:t>GMF</w:t>
      </w:r>
      <w:r w:rsidR="004C43B1" w:rsidRPr="00093162">
        <w:t>02</w:t>
      </w:r>
    </w:p>
    <w:p w14:paraId="07B61869" w14:textId="77777777" w:rsidR="0024525A" w:rsidRPr="00093162" w:rsidRDefault="0024525A" w:rsidP="008F0B46">
      <w:r w:rsidRPr="00093162">
        <w:t xml:space="preserve">Tel: </w:t>
      </w:r>
      <w:r w:rsidR="00057F18" w:rsidRPr="00093162">
        <w:t>010-5861 7650</w:t>
      </w:r>
    </w:p>
    <w:p w14:paraId="6FD337BA" w14:textId="77777777" w:rsidR="0024525A" w:rsidRPr="00093162" w:rsidRDefault="0024525A" w:rsidP="008F0B46">
      <w:r w:rsidRPr="00093162">
        <w:t xml:space="preserve">Fax: </w:t>
      </w:r>
      <w:r w:rsidR="00057F18" w:rsidRPr="00093162">
        <w:t>010-5861</w:t>
      </w:r>
      <w:r w:rsidR="002E427A" w:rsidRPr="00093162">
        <w:t xml:space="preserve"> 7800</w:t>
      </w:r>
    </w:p>
    <w:p w14:paraId="150DD4A2" w14:textId="77777777" w:rsidR="0024525A" w:rsidRPr="00093162" w:rsidRDefault="0024525A" w:rsidP="008F0B46">
      <w:r w:rsidRPr="00093162">
        <w:t>Email: jlitwack@worldbank.org</w:t>
      </w:r>
    </w:p>
    <w:p w14:paraId="4EA2FA48" w14:textId="77777777" w:rsidR="008F0B46" w:rsidRPr="00093162" w:rsidRDefault="0024525A" w:rsidP="008F0B46">
      <w:r w:rsidRPr="00093162">
        <w:t xml:space="preserve">Location: </w:t>
      </w:r>
      <w:r w:rsidR="002E427A" w:rsidRPr="00093162">
        <w:t>China, Beijing</w:t>
      </w:r>
      <w:r w:rsidRPr="00093162">
        <w:t xml:space="preserve"> (IBRD)</w:t>
      </w:r>
      <w:bookmarkEnd w:id="14"/>
    </w:p>
    <w:p w14:paraId="5D68752B" w14:textId="77777777" w:rsidR="002E427A" w:rsidRPr="00093162" w:rsidRDefault="002E427A" w:rsidP="008F0B46"/>
    <w:p w14:paraId="0B63EABC" w14:textId="77777777" w:rsidR="002E427A" w:rsidRPr="00093162" w:rsidRDefault="002E427A" w:rsidP="008F0B46">
      <w:r w:rsidRPr="00093162">
        <w:t>Ms. Min Zhao</w:t>
      </w:r>
    </w:p>
    <w:p w14:paraId="1330E84B" w14:textId="7DDA1A7B" w:rsidR="002E427A" w:rsidRPr="00093162" w:rsidRDefault="002E427A" w:rsidP="008F0B46">
      <w:r w:rsidRPr="00093162">
        <w:t>Title: Senior Economist, GGO</w:t>
      </w:r>
      <w:r w:rsidR="004C43B1" w:rsidRPr="00093162">
        <w:t>14</w:t>
      </w:r>
      <w:r w:rsidRPr="00093162">
        <w:t xml:space="preserve">   </w:t>
      </w:r>
    </w:p>
    <w:p w14:paraId="564C4F59" w14:textId="77777777" w:rsidR="002E427A" w:rsidRPr="00093162" w:rsidRDefault="002E427A" w:rsidP="002E427A">
      <w:r w:rsidRPr="00093162">
        <w:t>Tel: 010-5861 7656</w:t>
      </w:r>
    </w:p>
    <w:p w14:paraId="488CFBD2" w14:textId="77777777" w:rsidR="002E427A" w:rsidRPr="00093162" w:rsidRDefault="002E427A" w:rsidP="002E427A">
      <w:r w:rsidRPr="00093162">
        <w:t>Fax: 010-5861 7800</w:t>
      </w:r>
    </w:p>
    <w:p w14:paraId="63A5961B" w14:textId="77777777" w:rsidR="002E427A" w:rsidRPr="00093162" w:rsidRDefault="002E427A" w:rsidP="002E427A">
      <w:r w:rsidRPr="00093162">
        <w:t>Email: mzhao1@worldbank.org</w:t>
      </w:r>
    </w:p>
    <w:p w14:paraId="627C7C72" w14:textId="77777777" w:rsidR="002E427A" w:rsidRPr="00093162" w:rsidRDefault="002E427A" w:rsidP="002E427A">
      <w:r w:rsidRPr="00093162">
        <w:t>Location: China, Beijing (IBRD)</w:t>
      </w:r>
    </w:p>
    <w:p w14:paraId="5CBF1E2B" w14:textId="77777777" w:rsidR="002E427A" w:rsidRPr="00093162" w:rsidRDefault="002E427A" w:rsidP="008F0B46"/>
    <w:p w14:paraId="0A53C254" w14:textId="77777777" w:rsidR="00B401A5" w:rsidRDefault="00B401A5" w:rsidP="008F0B46">
      <w:pPr>
        <w:rPr>
          <w:b/>
        </w:rPr>
      </w:pPr>
    </w:p>
    <w:p w14:paraId="4A52C8A3" w14:textId="77777777" w:rsidR="00B401A5" w:rsidRDefault="00B401A5" w:rsidP="008F0B46">
      <w:pPr>
        <w:rPr>
          <w:b/>
        </w:rPr>
      </w:pPr>
    </w:p>
    <w:p w14:paraId="64E7F0ED" w14:textId="77777777" w:rsidR="00B401A5" w:rsidRDefault="00B401A5" w:rsidP="008F0B46">
      <w:pPr>
        <w:rPr>
          <w:b/>
        </w:rPr>
      </w:pPr>
    </w:p>
    <w:p w14:paraId="31129A87" w14:textId="77777777" w:rsidR="00B401A5" w:rsidRDefault="00B401A5" w:rsidP="008F0B46">
      <w:pPr>
        <w:rPr>
          <w:b/>
        </w:rPr>
      </w:pPr>
    </w:p>
    <w:p w14:paraId="7DAFEA5B" w14:textId="77777777" w:rsidR="008F0B46" w:rsidRPr="00093162" w:rsidRDefault="008F0B46" w:rsidP="008F0B46">
      <w:pPr>
        <w:rPr>
          <w:b/>
        </w:rPr>
      </w:pPr>
      <w:r w:rsidRPr="00093162">
        <w:rPr>
          <w:b/>
        </w:rPr>
        <w:t>Borrower</w:t>
      </w:r>
    </w:p>
    <w:p w14:paraId="5C055ADC" w14:textId="5B16595E" w:rsidR="00B309C6" w:rsidRPr="00093162" w:rsidRDefault="00B309C6" w:rsidP="00B309C6">
      <w:r w:rsidRPr="00093162">
        <w:t>Contact:</w:t>
      </w:r>
      <w:r>
        <w:t xml:space="preserve">   </w:t>
      </w:r>
      <w:r w:rsidRPr="00093162">
        <w:t>Mr. Yuanjie Yang</w:t>
      </w:r>
      <w:r w:rsidRPr="00093162">
        <w:tab/>
      </w:r>
    </w:p>
    <w:p w14:paraId="60BE9FB7" w14:textId="20F6BB95" w:rsidR="00C25A2C" w:rsidRPr="00093162" w:rsidRDefault="00C25A2C" w:rsidP="008F0B46">
      <w:r w:rsidRPr="00093162">
        <w:t xml:space="preserve">Name: </w:t>
      </w:r>
      <w:r w:rsidR="00B309C6">
        <w:t xml:space="preserve">    </w:t>
      </w:r>
      <w:r w:rsidRPr="00093162">
        <w:t>Government of People’s Republic of China</w:t>
      </w:r>
      <w:r w:rsidR="00B309C6">
        <w:t xml:space="preserve"> </w:t>
      </w:r>
    </w:p>
    <w:p w14:paraId="7F7308CB" w14:textId="4D5244A7" w:rsidR="00C25A2C" w:rsidRPr="00093162" w:rsidRDefault="00C25A2C" w:rsidP="00C25A2C">
      <w:pPr>
        <w:pStyle w:val="Default"/>
        <w:rPr>
          <w:color w:val="auto"/>
        </w:rPr>
      </w:pPr>
      <w:r w:rsidRPr="00093162">
        <w:t>Title</w:t>
      </w:r>
      <w:r w:rsidR="00B309C6">
        <w:t xml:space="preserve">:    </w:t>
      </w:r>
      <w:r w:rsidR="006F10F5">
        <w:t xml:space="preserve">   </w:t>
      </w:r>
      <w:r w:rsidRPr="00093162">
        <w:t xml:space="preserve">Director, </w:t>
      </w:r>
      <w:r w:rsidRPr="00093162">
        <w:rPr>
          <w:color w:val="auto"/>
        </w:rPr>
        <w:t>IFI Div. I, International Economic and F</w:t>
      </w:r>
      <w:r w:rsidR="00B309C6">
        <w:rPr>
          <w:color w:val="auto"/>
        </w:rPr>
        <w:t xml:space="preserve">inancial Cooperation Department, </w:t>
      </w:r>
      <w:r w:rsidRPr="00093162">
        <w:rPr>
          <w:color w:val="auto"/>
        </w:rPr>
        <w:t xml:space="preserve">Ministry of Finance </w:t>
      </w:r>
    </w:p>
    <w:p w14:paraId="7B253E4A" w14:textId="6820A6A3" w:rsidR="008F0B46" w:rsidRPr="00093162" w:rsidRDefault="008F0B46" w:rsidP="008F0B46">
      <w:r w:rsidRPr="00093162">
        <w:t>Tel:</w:t>
      </w:r>
      <w:r w:rsidRPr="00093162">
        <w:tab/>
      </w:r>
      <w:r w:rsidR="006F10F5">
        <w:t xml:space="preserve">   </w:t>
      </w:r>
      <w:r w:rsidR="00C25A2C" w:rsidRPr="00093162">
        <w:t xml:space="preserve"> 010-6855 2471</w:t>
      </w:r>
      <w:r w:rsidRPr="00093162">
        <w:tab/>
      </w:r>
      <w:r w:rsidRPr="00093162">
        <w:tab/>
      </w:r>
    </w:p>
    <w:p w14:paraId="5ED3A879" w14:textId="629622F6" w:rsidR="008F0B46" w:rsidRPr="00093162" w:rsidRDefault="00C25A2C" w:rsidP="008F0B46">
      <w:r w:rsidRPr="00093162">
        <w:t>Email:</w:t>
      </w:r>
      <w:r w:rsidRPr="00093162">
        <w:tab/>
        <w:t xml:space="preserve"> </w:t>
      </w:r>
      <w:r w:rsidR="006F10F5">
        <w:t xml:space="preserve">   </w:t>
      </w:r>
      <w:r w:rsidRPr="00093162">
        <w:rPr>
          <w:u w:val="single"/>
        </w:rPr>
        <w:t>y</w:t>
      </w:r>
      <w:r w:rsidR="004C43B1" w:rsidRPr="00093162">
        <w:rPr>
          <w:u w:val="single"/>
        </w:rPr>
        <w:t>angyuanjie</w:t>
      </w:r>
      <w:r w:rsidRPr="00093162">
        <w:rPr>
          <w:u w:val="single"/>
        </w:rPr>
        <w:t>@</w:t>
      </w:r>
      <w:r w:rsidR="004C43B1" w:rsidRPr="00093162">
        <w:rPr>
          <w:u w:val="single"/>
        </w:rPr>
        <w:t>mof.gov.cn</w:t>
      </w:r>
      <w:r w:rsidRPr="00093162">
        <w:rPr>
          <w:u w:val="single"/>
        </w:rPr>
        <w:t>;</w:t>
      </w:r>
    </w:p>
    <w:p w14:paraId="78F31314" w14:textId="77777777" w:rsidR="0059349F" w:rsidRPr="00093162" w:rsidRDefault="0059349F" w:rsidP="00A126FA"/>
    <w:p w14:paraId="202FE067" w14:textId="77777777" w:rsidR="0059349F" w:rsidRPr="00093162" w:rsidRDefault="0059349F" w:rsidP="0059349F">
      <w:pPr>
        <w:numPr>
          <w:ilvl w:val="0"/>
          <w:numId w:val="24"/>
        </w:numPr>
        <w:rPr>
          <w:b/>
        </w:rPr>
      </w:pPr>
      <w:r w:rsidRPr="00093162">
        <w:rPr>
          <w:b/>
        </w:rPr>
        <w:t>For more information contact:</w:t>
      </w:r>
    </w:p>
    <w:p w14:paraId="67C085E4" w14:textId="77777777" w:rsidR="0059349F" w:rsidRPr="00093162" w:rsidRDefault="0059349F" w:rsidP="008F0B46">
      <w:r w:rsidRPr="00093162">
        <w:t>The InfoShop</w:t>
      </w:r>
    </w:p>
    <w:p w14:paraId="5FDD57B0" w14:textId="77777777" w:rsidR="0059349F" w:rsidRPr="00093162" w:rsidRDefault="0059349F" w:rsidP="008F0B46">
      <w:r w:rsidRPr="00093162">
        <w:t>The World Bank</w:t>
      </w:r>
    </w:p>
    <w:p w14:paraId="4979EF4D" w14:textId="77777777" w:rsidR="0059349F" w:rsidRPr="00093162" w:rsidRDefault="0059349F" w:rsidP="008F0B46">
      <w:r w:rsidRPr="00093162">
        <w:t>1818 H Street, NW</w:t>
      </w:r>
    </w:p>
    <w:p w14:paraId="65DE3A2E" w14:textId="77777777" w:rsidR="0059349F" w:rsidRPr="00093162" w:rsidRDefault="0059349F" w:rsidP="008F0B46">
      <w:r w:rsidRPr="00093162">
        <w:t>Washington, D.C. 20433</w:t>
      </w:r>
    </w:p>
    <w:p w14:paraId="196AF56B" w14:textId="77777777" w:rsidR="0059349F" w:rsidRPr="00093162" w:rsidRDefault="0059349F" w:rsidP="008F0B46">
      <w:r w:rsidRPr="00093162">
        <w:t>Telephone:  (202) 458-</w:t>
      </w:r>
      <w:r w:rsidR="00C070C8" w:rsidRPr="00093162">
        <w:t>4500</w:t>
      </w:r>
    </w:p>
    <w:p w14:paraId="3755C344" w14:textId="77777777" w:rsidR="0059349F" w:rsidRPr="00093162" w:rsidRDefault="0059349F" w:rsidP="008F0B46">
      <w:r w:rsidRPr="00093162">
        <w:t>Fax:  (202) 522-1500</w:t>
      </w:r>
    </w:p>
    <w:p w14:paraId="7030E6C9" w14:textId="77777777" w:rsidR="0059349F" w:rsidRPr="00093162" w:rsidRDefault="0059349F" w:rsidP="008F0B46">
      <w:r w:rsidRPr="00093162">
        <w:t>Web: http://www.worldbank.org/infoshop</w:t>
      </w:r>
    </w:p>
    <w:p w14:paraId="1F129A1E" w14:textId="77777777" w:rsidR="0059349F" w:rsidRPr="00093162" w:rsidRDefault="0059349F" w:rsidP="00A126FA"/>
    <w:sectPr w:rsidR="0059349F" w:rsidRPr="00093162" w:rsidSect="00731B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8A23" w14:textId="77777777" w:rsidR="00F748B0" w:rsidRDefault="00F748B0">
      <w:r>
        <w:separator/>
      </w:r>
    </w:p>
  </w:endnote>
  <w:endnote w:type="continuationSeparator" w:id="0">
    <w:p w14:paraId="6790359A" w14:textId="77777777" w:rsidR="00F748B0" w:rsidRDefault="00F7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8084"/>
      <w:docPartObj>
        <w:docPartGallery w:val="Page Numbers (Bottom of Page)"/>
        <w:docPartUnique/>
      </w:docPartObj>
    </w:sdtPr>
    <w:sdtEndPr>
      <w:rPr>
        <w:noProof/>
      </w:rPr>
    </w:sdtEndPr>
    <w:sdtContent>
      <w:p w14:paraId="3AD69411" w14:textId="77777777" w:rsidR="006C4A28" w:rsidRDefault="002968A4">
        <w:pPr>
          <w:pStyle w:val="Footer"/>
          <w:jc w:val="center"/>
        </w:pPr>
        <w:r>
          <w:fldChar w:fldCharType="begin"/>
        </w:r>
        <w:r w:rsidR="006C4A28">
          <w:instrText xml:space="preserve"> PAGE   \* MERGEFORMAT </w:instrText>
        </w:r>
        <w:r>
          <w:fldChar w:fldCharType="separate"/>
        </w:r>
        <w:r w:rsidR="00A014EC">
          <w:rPr>
            <w:noProof/>
          </w:rPr>
          <w:t>1</w:t>
        </w:r>
        <w:r>
          <w:rPr>
            <w:noProof/>
          </w:rPr>
          <w:fldChar w:fldCharType="end"/>
        </w:r>
      </w:p>
    </w:sdtContent>
  </w:sdt>
  <w:p w14:paraId="54FB11E3" w14:textId="77777777" w:rsidR="006C4A28" w:rsidRDefault="006C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FE96" w14:textId="77777777" w:rsidR="00F748B0" w:rsidRDefault="00F748B0">
      <w:r>
        <w:separator/>
      </w:r>
    </w:p>
  </w:footnote>
  <w:footnote w:type="continuationSeparator" w:id="0">
    <w:p w14:paraId="68AFEA4E" w14:textId="77777777" w:rsidR="00F748B0" w:rsidRDefault="00F7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C31F1"/>
    <w:multiLevelType w:val="hybridMultilevel"/>
    <w:tmpl w:val="DAB03EEA"/>
    <w:lvl w:ilvl="0" w:tplc="2E4A4652">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05CA9"/>
    <w:multiLevelType w:val="hybridMultilevel"/>
    <w:tmpl w:val="C7F233CA"/>
    <w:lvl w:ilvl="0" w:tplc="56381942">
      <w:start w:val="6"/>
      <w:numFmt w:val="decimal"/>
      <w:pStyle w:val="ParagraphNumbering"/>
      <w:lvlText w:val="%1.     "/>
      <w:lvlJc w:val="left"/>
      <w:pPr>
        <w:tabs>
          <w:tab w:val="num" w:pos="720"/>
        </w:tabs>
        <w:ind w:left="0" w:firstLine="0"/>
      </w:pPr>
      <w:rPr>
        <w:rFonts w:hint="default"/>
        <w:b w:val="0"/>
        <w:i w:val="0"/>
      </w:rPr>
    </w:lvl>
    <w:lvl w:ilvl="1" w:tplc="04090001">
      <w:start w:val="1"/>
      <w:numFmt w:val="bullet"/>
      <w:lvlText w:val=""/>
      <w:lvlJc w:val="left"/>
      <w:pPr>
        <w:tabs>
          <w:tab w:val="num" w:pos="810"/>
        </w:tabs>
        <w:ind w:left="81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6"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A33C5E"/>
    <w:multiLevelType w:val="hybridMultilevel"/>
    <w:tmpl w:val="AE206FFA"/>
    <w:lvl w:ilvl="0" w:tplc="5A805D6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D23CEB"/>
    <w:multiLevelType w:val="hybridMultilevel"/>
    <w:tmpl w:val="86A27348"/>
    <w:lvl w:ilvl="0" w:tplc="A6AE110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9D40F3"/>
    <w:multiLevelType w:val="hybridMultilevel"/>
    <w:tmpl w:val="C5FCD754"/>
    <w:lvl w:ilvl="0" w:tplc="196CB83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F26F5"/>
    <w:multiLevelType w:val="hybridMultilevel"/>
    <w:tmpl w:val="CB74D51A"/>
    <w:lvl w:ilvl="0" w:tplc="7C20459C">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8" w15:restartNumberingAfterBreak="0">
    <w:nsid w:val="76823264"/>
    <w:multiLevelType w:val="hybridMultilevel"/>
    <w:tmpl w:val="5E88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1"/>
  </w:num>
  <w:num w:numId="4">
    <w:abstractNumId w:val="2"/>
  </w:num>
  <w:num w:numId="5">
    <w:abstractNumId w:val="17"/>
  </w:num>
  <w:num w:numId="6">
    <w:abstractNumId w:val="0"/>
  </w:num>
  <w:num w:numId="7">
    <w:abstractNumId w:val="25"/>
  </w:num>
  <w:num w:numId="8">
    <w:abstractNumId w:val="10"/>
  </w:num>
  <w:num w:numId="9">
    <w:abstractNumId w:val="20"/>
  </w:num>
  <w:num w:numId="10">
    <w:abstractNumId w:val="3"/>
  </w:num>
  <w:num w:numId="11">
    <w:abstractNumId w:val="13"/>
  </w:num>
  <w:num w:numId="12">
    <w:abstractNumId w:val="18"/>
  </w:num>
  <w:num w:numId="13">
    <w:abstractNumId w:val="12"/>
  </w:num>
  <w:num w:numId="14">
    <w:abstractNumId w:val="27"/>
  </w:num>
  <w:num w:numId="15">
    <w:abstractNumId w:val="32"/>
  </w:num>
  <w:num w:numId="16">
    <w:abstractNumId w:val="11"/>
  </w:num>
  <w:num w:numId="17">
    <w:abstractNumId w:val="14"/>
  </w:num>
  <w:num w:numId="18">
    <w:abstractNumId w:val="30"/>
  </w:num>
  <w:num w:numId="19">
    <w:abstractNumId w:val="21"/>
  </w:num>
  <w:num w:numId="20">
    <w:abstractNumId w:val="4"/>
  </w:num>
  <w:num w:numId="21">
    <w:abstractNumId w:val="26"/>
  </w:num>
  <w:num w:numId="22">
    <w:abstractNumId w:val="23"/>
  </w:num>
  <w:num w:numId="23">
    <w:abstractNumId w:val="8"/>
  </w:num>
  <w:num w:numId="24">
    <w:abstractNumId w:val="29"/>
  </w:num>
  <w:num w:numId="25">
    <w:abstractNumId w:val="24"/>
  </w:num>
  <w:num w:numId="26">
    <w:abstractNumId w:val="6"/>
  </w:num>
  <w:num w:numId="27">
    <w:abstractNumId w:val="1"/>
  </w:num>
  <w:num w:numId="28">
    <w:abstractNumId w:val="5"/>
  </w:num>
  <w:num w:numId="29">
    <w:abstractNumId w:val="22"/>
  </w:num>
  <w:num w:numId="30">
    <w:abstractNumId w:val="28"/>
  </w:num>
  <w:num w:numId="31">
    <w:abstractNumId w:val="19"/>
  </w:num>
  <w:num w:numId="32">
    <w:abstractNumId w:val="1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07917"/>
    <w:rsid w:val="00030402"/>
    <w:rsid w:val="00045855"/>
    <w:rsid w:val="00057F18"/>
    <w:rsid w:val="000709AD"/>
    <w:rsid w:val="00071B65"/>
    <w:rsid w:val="000736A2"/>
    <w:rsid w:val="00086692"/>
    <w:rsid w:val="00093162"/>
    <w:rsid w:val="000D2D1B"/>
    <w:rsid w:val="000E688B"/>
    <w:rsid w:val="000F2E88"/>
    <w:rsid w:val="00101C42"/>
    <w:rsid w:val="001527BE"/>
    <w:rsid w:val="00171E5D"/>
    <w:rsid w:val="00182A0D"/>
    <w:rsid w:val="001936A8"/>
    <w:rsid w:val="001A4469"/>
    <w:rsid w:val="001C0284"/>
    <w:rsid w:val="001D607D"/>
    <w:rsid w:val="001E638A"/>
    <w:rsid w:val="00210CC8"/>
    <w:rsid w:val="00223173"/>
    <w:rsid w:val="00236705"/>
    <w:rsid w:val="002428DC"/>
    <w:rsid w:val="0024525A"/>
    <w:rsid w:val="00283684"/>
    <w:rsid w:val="002968A4"/>
    <w:rsid w:val="00296F52"/>
    <w:rsid w:val="002D0B99"/>
    <w:rsid w:val="002E427A"/>
    <w:rsid w:val="002F042F"/>
    <w:rsid w:val="00302150"/>
    <w:rsid w:val="003103C4"/>
    <w:rsid w:val="00335C23"/>
    <w:rsid w:val="00337CE7"/>
    <w:rsid w:val="0036399F"/>
    <w:rsid w:val="00366F41"/>
    <w:rsid w:val="00367B39"/>
    <w:rsid w:val="003723D9"/>
    <w:rsid w:val="00383CBB"/>
    <w:rsid w:val="00385B7B"/>
    <w:rsid w:val="00387BCF"/>
    <w:rsid w:val="003A7C22"/>
    <w:rsid w:val="003B34A0"/>
    <w:rsid w:val="003E3E86"/>
    <w:rsid w:val="003F02CA"/>
    <w:rsid w:val="0040771F"/>
    <w:rsid w:val="00441AA5"/>
    <w:rsid w:val="004535C3"/>
    <w:rsid w:val="00485CFE"/>
    <w:rsid w:val="004B31C3"/>
    <w:rsid w:val="004C43B1"/>
    <w:rsid w:val="004C6525"/>
    <w:rsid w:val="004D6196"/>
    <w:rsid w:val="004F0F64"/>
    <w:rsid w:val="004F6EBB"/>
    <w:rsid w:val="00577870"/>
    <w:rsid w:val="00586A53"/>
    <w:rsid w:val="0059349F"/>
    <w:rsid w:val="005A6F37"/>
    <w:rsid w:val="005B69AB"/>
    <w:rsid w:val="005D100E"/>
    <w:rsid w:val="005F64AC"/>
    <w:rsid w:val="00601428"/>
    <w:rsid w:val="006048BC"/>
    <w:rsid w:val="006645F1"/>
    <w:rsid w:val="00671A99"/>
    <w:rsid w:val="00674243"/>
    <w:rsid w:val="0067697E"/>
    <w:rsid w:val="006851D4"/>
    <w:rsid w:val="00690F9A"/>
    <w:rsid w:val="006928D9"/>
    <w:rsid w:val="00695CDC"/>
    <w:rsid w:val="006B2440"/>
    <w:rsid w:val="006C4A28"/>
    <w:rsid w:val="006C5D18"/>
    <w:rsid w:val="006D6581"/>
    <w:rsid w:val="006D789D"/>
    <w:rsid w:val="006F10F5"/>
    <w:rsid w:val="006F3FC6"/>
    <w:rsid w:val="00701460"/>
    <w:rsid w:val="00702DAF"/>
    <w:rsid w:val="007150F6"/>
    <w:rsid w:val="00731BC4"/>
    <w:rsid w:val="00732112"/>
    <w:rsid w:val="007863D3"/>
    <w:rsid w:val="00787B7C"/>
    <w:rsid w:val="00793D7D"/>
    <w:rsid w:val="007B7DB3"/>
    <w:rsid w:val="007C4CFB"/>
    <w:rsid w:val="008174AA"/>
    <w:rsid w:val="00827282"/>
    <w:rsid w:val="00837730"/>
    <w:rsid w:val="008451FE"/>
    <w:rsid w:val="008A0DAA"/>
    <w:rsid w:val="008F0B46"/>
    <w:rsid w:val="00914E33"/>
    <w:rsid w:val="00915DAE"/>
    <w:rsid w:val="00921E31"/>
    <w:rsid w:val="00923AC9"/>
    <w:rsid w:val="00924261"/>
    <w:rsid w:val="00932BDC"/>
    <w:rsid w:val="009439AB"/>
    <w:rsid w:val="00947E12"/>
    <w:rsid w:val="00951520"/>
    <w:rsid w:val="00963593"/>
    <w:rsid w:val="00973C5D"/>
    <w:rsid w:val="00996EEB"/>
    <w:rsid w:val="009B1BF2"/>
    <w:rsid w:val="009B6060"/>
    <w:rsid w:val="009C2E7D"/>
    <w:rsid w:val="009F5E4D"/>
    <w:rsid w:val="00A014EC"/>
    <w:rsid w:val="00A04B9B"/>
    <w:rsid w:val="00A05BC0"/>
    <w:rsid w:val="00A126FA"/>
    <w:rsid w:val="00A217C2"/>
    <w:rsid w:val="00A25C56"/>
    <w:rsid w:val="00A60D5D"/>
    <w:rsid w:val="00A75530"/>
    <w:rsid w:val="00AA5A30"/>
    <w:rsid w:val="00AB0F65"/>
    <w:rsid w:val="00AE239F"/>
    <w:rsid w:val="00B00D0D"/>
    <w:rsid w:val="00B17C5F"/>
    <w:rsid w:val="00B225BF"/>
    <w:rsid w:val="00B309C6"/>
    <w:rsid w:val="00B36E1B"/>
    <w:rsid w:val="00B401A5"/>
    <w:rsid w:val="00B677C4"/>
    <w:rsid w:val="00BA091A"/>
    <w:rsid w:val="00BD00BF"/>
    <w:rsid w:val="00C070C8"/>
    <w:rsid w:val="00C25A2C"/>
    <w:rsid w:val="00C63E52"/>
    <w:rsid w:val="00C67E15"/>
    <w:rsid w:val="00C7424C"/>
    <w:rsid w:val="00C809FE"/>
    <w:rsid w:val="00C96CBF"/>
    <w:rsid w:val="00CB1A70"/>
    <w:rsid w:val="00CE46E5"/>
    <w:rsid w:val="00CE6B01"/>
    <w:rsid w:val="00D2365D"/>
    <w:rsid w:val="00D545E4"/>
    <w:rsid w:val="00DC2A01"/>
    <w:rsid w:val="00DE739D"/>
    <w:rsid w:val="00DF41DA"/>
    <w:rsid w:val="00E20EF8"/>
    <w:rsid w:val="00E27A59"/>
    <w:rsid w:val="00E521CF"/>
    <w:rsid w:val="00E528E0"/>
    <w:rsid w:val="00E85D6C"/>
    <w:rsid w:val="00E96BE7"/>
    <w:rsid w:val="00EC042A"/>
    <w:rsid w:val="00EE1754"/>
    <w:rsid w:val="00F0622C"/>
    <w:rsid w:val="00F176A8"/>
    <w:rsid w:val="00F21044"/>
    <w:rsid w:val="00F34A55"/>
    <w:rsid w:val="00F34B6F"/>
    <w:rsid w:val="00F41703"/>
    <w:rsid w:val="00F64C4D"/>
    <w:rsid w:val="00F7168A"/>
    <w:rsid w:val="00F748B0"/>
    <w:rsid w:val="00F91FB4"/>
    <w:rsid w:val="00FA0377"/>
    <w:rsid w:val="00FC6AE3"/>
    <w:rsid w:val="00FF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A5325"/>
  <w15:docId w15:val="{635DB68A-8463-4FCB-AF39-AD04C99C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References,Numbered List Paragraph,List Paragraph (numbered (a))"/>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style>
  <w:style w:type="paragraph" w:customStyle="1" w:styleId="CM1">
    <w:name w:val="CM1"/>
    <w:basedOn w:val="Normal"/>
    <w:next w:val="Normal"/>
    <w:uiPriority w:val="99"/>
    <w:rsid w:val="00671A99"/>
    <w:pPr>
      <w:widowControl w:val="0"/>
      <w:autoSpaceDE w:val="0"/>
      <w:autoSpaceDN w:val="0"/>
      <w:adjustRightInd w:val="0"/>
      <w:spacing w:line="253" w:lineRule="atLeast"/>
    </w:pPr>
  </w:style>
  <w:style w:type="paragraph" w:customStyle="1" w:styleId="CM4">
    <w:name w:val="CM4"/>
    <w:basedOn w:val="Normal"/>
    <w:next w:val="Normal"/>
    <w:uiPriority w:val="99"/>
    <w:rsid w:val="00AA5A30"/>
    <w:pPr>
      <w:widowControl w:val="0"/>
      <w:autoSpaceDE w:val="0"/>
      <w:autoSpaceDN w:val="0"/>
      <w:adjustRightInd w:val="0"/>
    </w:pPr>
  </w:style>
  <w:style w:type="paragraph" w:customStyle="1" w:styleId="Default">
    <w:name w:val="Default"/>
    <w:rsid w:val="005A6F37"/>
    <w:pPr>
      <w:autoSpaceDE w:val="0"/>
      <w:autoSpaceDN w:val="0"/>
      <w:adjustRightInd w:val="0"/>
    </w:pPr>
    <w:rPr>
      <w:color w:val="000000"/>
      <w:sz w:val="24"/>
      <w:szCs w:val="24"/>
    </w:rPr>
  </w:style>
  <w:style w:type="table" w:customStyle="1" w:styleId="TableGrid3">
    <w:name w:val="Table Grid3"/>
    <w:basedOn w:val="TableNormal"/>
    <w:next w:val="TableGrid"/>
    <w:uiPriority w:val="39"/>
    <w:rsid w:val="005A6F37"/>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s Char,References Char,Numbered List Paragraph Char,List Paragraph (numbered (a)) Char"/>
    <w:basedOn w:val="DefaultParagraphFont"/>
    <w:link w:val="ListParagraph"/>
    <w:uiPriority w:val="34"/>
    <w:locked/>
    <w:rsid w:val="00973C5D"/>
    <w:rPr>
      <w:sz w:val="24"/>
      <w:szCs w:val="24"/>
    </w:rPr>
  </w:style>
  <w:style w:type="paragraph" w:styleId="Header">
    <w:name w:val="header"/>
    <w:basedOn w:val="Normal"/>
    <w:link w:val="HeaderChar"/>
    <w:unhideWhenUsed/>
    <w:rsid w:val="006C4A28"/>
    <w:pPr>
      <w:tabs>
        <w:tab w:val="center" w:pos="4320"/>
        <w:tab w:val="right" w:pos="8640"/>
      </w:tabs>
    </w:pPr>
  </w:style>
  <w:style w:type="character" w:customStyle="1" w:styleId="HeaderChar">
    <w:name w:val="Header Char"/>
    <w:basedOn w:val="DefaultParagraphFont"/>
    <w:link w:val="Header"/>
    <w:rsid w:val="006C4A28"/>
    <w:rPr>
      <w:sz w:val="24"/>
      <w:szCs w:val="24"/>
    </w:rPr>
  </w:style>
  <w:style w:type="paragraph" w:styleId="Footer">
    <w:name w:val="footer"/>
    <w:basedOn w:val="Normal"/>
    <w:link w:val="FooterChar"/>
    <w:uiPriority w:val="99"/>
    <w:unhideWhenUsed/>
    <w:rsid w:val="006C4A28"/>
    <w:pPr>
      <w:tabs>
        <w:tab w:val="center" w:pos="4320"/>
        <w:tab w:val="right" w:pos="8640"/>
      </w:tabs>
    </w:pPr>
  </w:style>
  <w:style w:type="character" w:customStyle="1" w:styleId="FooterChar">
    <w:name w:val="Footer Char"/>
    <w:basedOn w:val="DefaultParagraphFont"/>
    <w:link w:val="Footer"/>
    <w:uiPriority w:val="99"/>
    <w:rsid w:val="006C4A28"/>
    <w:rPr>
      <w:sz w:val="24"/>
      <w:szCs w:val="24"/>
    </w:rPr>
  </w:style>
  <w:style w:type="paragraph" w:customStyle="1" w:styleId="ParagraphNumbering">
    <w:name w:val="Paragraph Numbering"/>
    <w:basedOn w:val="Normal"/>
    <w:link w:val="ParagraphNumberingChar"/>
    <w:qFormat/>
    <w:rsid w:val="00E96BE7"/>
    <w:pPr>
      <w:numPr>
        <w:numId w:val="28"/>
      </w:numPr>
      <w:spacing w:after="240" w:line="264" w:lineRule="auto"/>
    </w:pPr>
    <w:rPr>
      <w:rFonts w:eastAsia="Times New Roman"/>
    </w:rPr>
  </w:style>
  <w:style w:type="character" w:customStyle="1" w:styleId="ParagraphNumberingChar">
    <w:name w:val="Paragraph Numbering Char"/>
    <w:basedOn w:val="DefaultParagraphFont"/>
    <w:link w:val="ParagraphNumbering"/>
    <w:rsid w:val="00E96BE7"/>
    <w:rPr>
      <w:rFonts w:eastAsia="Times New Roman"/>
      <w:sz w:val="24"/>
      <w:szCs w:val="24"/>
    </w:rPr>
  </w:style>
  <w:style w:type="paragraph" w:styleId="CommentSubject">
    <w:name w:val="annotation subject"/>
    <w:basedOn w:val="CommentText"/>
    <w:next w:val="CommentText"/>
    <w:link w:val="CommentSubjectChar"/>
    <w:semiHidden/>
    <w:unhideWhenUsed/>
    <w:rsid w:val="002D0B99"/>
    <w:rPr>
      <w:b/>
      <w:bCs/>
    </w:rPr>
  </w:style>
  <w:style w:type="character" w:customStyle="1" w:styleId="CommentTextChar">
    <w:name w:val="Comment Text Char"/>
    <w:basedOn w:val="DefaultParagraphFont"/>
    <w:link w:val="CommentText"/>
    <w:semiHidden/>
    <w:rsid w:val="002D0B99"/>
  </w:style>
  <w:style w:type="character" w:customStyle="1" w:styleId="CommentSubjectChar">
    <w:name w:val="Comment Subject Char"/>
    <w:basedOn w:val="CommentTextChar"/>
    <w:link w:val="CommentSubject"/>
    <w:semiHidden/>
    <w:rsid w:val="002D0B99"/>
    <w:rPr>
      <w:b/>
      <w:bCs/>
    </w:rPr>
  </w:style>
  <w:style w:type="paragraph" w:customStyle="1" w:styleId="MainParawithChapter">
    <w:name w:val="Main Para with Chapter#"/>
    <w:basedOn w:val="Normal"/>
    <w:uiPriority w:val="99"/>
    <w:rsid w:val="00951520"/>
    <w:pPr>
      <w:spacing w:after="240"/>
      <w:jc w:val="both"/>
      <w:outlineLvl w:val="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3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88A4-46B0-42FD-9B7D-AF67FF16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9253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10776</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2</cp:revision>
  <cp:lastPrinted>2015-12-10T05:58:00Z</cp:lastPrinted>
  <dcterms:created xsi:type="dcterms:W3CDTF">2016-10-17T13:43:00Z</dcterms:created>
  <dcterms:modified xsi:type="dcterms:W3CDTF">2016-10-17T13:43:00Z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AB7806</vt:lpwstr>
  </property>
  <property fmtid="{D5CDD505-2E9C-101B-9397-08002B2CF9AE}" pid="3" name="TEAMLEADER">
    <vt:lpwstr>John Litwack</vt:lpwstr>
  </property>
</Properties>
</file>