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85E9A1D" w14:textId="77777777" w:rsidR="005F6DC3" w:rsidRPr="00A32320" w:rsidRDefault="005F6DC3" w:rsidP="005F6DC3">
      <w:pPr>
        <w:spacing w:after="0" w:line="240" w:lineRule="auto"/>
        <w:jc w:val="center"/>
        <w:rPr>
          <w:b/>
          <w:bCs/>
          <w:color w:val="70AE47"/>
          <w:sz w:val="32"/>
          <w:szCs w:val="32"/>
        </w:rPr>
      </w:pPr>
      <w:bookmarkStart w:id="0" w:name="_Toc402270287"/>
      <w:bookmarkStart w:id="1" w:name="_Toc402270558"/>
      <w:bookmarkStart w:id="2" w:name="_Toc428710731"/>
      <w:bookmarkStart w:id="3" w:name="_Toc428711207"/>
      <w:bookmarkStart w:id="4" w:name="_Toc432837523"/>
      <w:bookmarkStart w:id="5" w:name="_Toc437156420"/>
      <w:bookmarkStart w:id="6" w:name="_Toc437157283"/>
      <w:bookmarkStart w:id="7" w:name="_Toc440409193"/>
      <w:bookmarkStart w:id="8" w:name="_Toc521245769"/>
      <w:bookmarkStart w:id="9" w:name="_Toc159912991"/>
      <w:bookmarkStart w:id="10" w:name="_Toc181094523"/>
      <w:bookmarkStart w:id="11" w:name="_Toc181260857"/>
      <w:bookmarkStart w:id="12" w:name="_Toc181359768"/>
      <w:bookmarkStart w:id="13" w:name="_Toc183417513"/>
      <w:bookmarkStart w:id="14" w:name="_Toc184176212"/>
      <w:bookmarkStart w:id="15" w:name="_Toc184178749"/>
      <w:bookmarkStart w:id="16" w:name="_Toc184179537"/>
      <w:bookmarkStart w:id="17" w:name="_Toc184179687"/>
      <w:bookmarkStart w:id="18" w:name="_Toc184180567"/>
      <w:bookmarkStart w:id="19" w:name="_Toc184180913"/>
      <w:bookmarkStart w:id="20" w:name="_Toc202611631"/>
      <w:bookmarkStart w:id="21" w:name="_Toc203056822"/>
      <w:bookmarkStart w:id="22" w:name="_Toc526594089"/>
      <w:bookmarkStart w:id="23" w:name="_Toc3642169"/>
      <w:bookmarkStart w:id="24" w:name="_Toc3644820"/>
      <w:bookmarkStart w:id="25" w:name="_GoBack"/>
      <w:bookmarkEnd w:id="25"/>
      <w:r w:rsidRPr="00A32320">
        <w:rPr>
          <w:b/>
          <w:bCs/>
          <w:sz w:val="32"/>
          <w:szCs w:val="32"/>
        </w:rPr>
        <w:t>REPUBLIQUE DU NIGER</w:t>
      </w:r>
    </w:p>
    <w:p w14:paraId="304AFDA3" w14:textId="77777777" w:rsidR="005F6DC3" w:rsidRPr="002B56C6" w:rsidRDefault="005F6DC3" w:rsidP="005F6DC3">
      <w:pPr>
        <w:spacing w:after="0" w:line="240" w:lineRule="auto"/>
        <w:jc w:val="center"/>
        <w:rPr>
          <w:i/>
        </w:rPr>
      </w:pPr>
      <w:r w:rsidRPr="002B56C6">
        <w:rPr>
          <w:i/>
        </w:rPr>
        <w:t>(Fraternité – Travail – Progrès)</w:t>
      </w:r>
    </w:p>
    <w:p w14:paraId="47F12B68" w14:textId="77777777" w:rsidR="005F6DC3" w:rsidRPr="00A32320" w:rsidRDefault="005F6DC3" w:rsidP="005F6DC3">
      <w:pPr>
        <w:spacing w:after="0" w:line="240" w:lineRule="auto"/>
        <w:jc w:val="center"/>
        <w:rPr>
          <w:rFonts w:cstheme="minorBidi"/>
          <w:b/>
          <w:bCs/>
          <w:sz w:val="28"/>
          <w:szCs w:val="28"/>
        </w:rPr>
      </w:pPr>
      <w:bookmarkStart w:id="26" w:name="_Hlk46179650"/>
      <w:bookmarkEnd w:id="26"/>
      <w:r w:rsidRPr="00A32320">
        <w:rPr>
          <w:rFonts w:cstheme="minorBidi"/>
          <w:b/>
          <w:bCs/>
          <w:sz w:val="28"/>
          <w:szCs w:val="28"/>
        </w:rPr>
        <w:t>Ministère de l’Equipement (ME)</w:t>
      </w:r>
    </w:p>
    <w:p w14:paraId="0A1B22C8" w14:textId="77777777" w:rsidR="005F6DC3" w:rsidRPr="00A32320" w:rsidRDefault="005F6DC3" w:rsidP="005F6DC3">
      <w:pPr>
        <w:spacing w:after="0" w:line="240" w:lineRule="auto"/>
        <w:jc w:val="center"/>
        <w:rPr>
          <w:rFonts w:cstheme="minorBidi"/>
          <w:b/>
          <w:bCs/>
          <w:color w:val="C00000"/>
          <w:sz w:val="26"/>
          <w:szCs w:val="26"/>
        </w:rPr>
      </w:pPr>
      <w:r w:rsidRPr="00A32320">
        <w:rPr>
          <w:rFonts w:cstheme="minorBidi"/>
          <w:b/>
          <w:bCs/>
          <w:color w:val="C00000"/>
          <w:sz w:val="26"/>
          <w:szCs w:val="26"/>
        </w:rPr>
        <w:t xml:space="preserve">Secrétariat Général </w:t>
      </w:r>
    </w:p>
    <w:p w14:paraId="4E11F8A5" w14:textId="77777777" w:rsidR="005F6DC3" w:rsidRDefault="005F6DC3" w:rsidP="005F6DC3">
      <w:pPr>
        <w:spacing w:after="0" w:line="240" w:lineRule="auto"/>
        <w:jc w:val="center"/>
        <w:rPr>
          <w:rFonts w:cstheme="minorBidi"/>
          <w:b/>
          <w:bCs/>
        </w:rPr>
      </w:pPr>
      <w:r>
        <w:rPr>
          <w:rFonts w:cstheme="minorBidi"/>
          <w:b/>
          <w:bCs/>
        </w:rPr>
        <w:t>-----------------------------------------</w:t>
      </w:r>
    </w:p>
    <w:p w14:paraId="227CAF4E" w14:textId="77777777" w:rsidR="005F6DC3" w:rsidRPr="00A32320" w:rsidRDefault="005F6DC3" w:rsidP="005F6DC3">
      <w:pPr>
        <w:spacing w:after="0" w:line="240" w:lineRule="auto"/>
        <w:jc w:val="center"/>
        <w:rPr>
          <w:rFonts w:cstheme="minorBidi"/>
          <w:b/>
          <w:bCs/>
          <w:sz w:val="28"/>
          <w:szCs w:val="28"/>
        </w:rPr>
      </w:pPr>
      <w:r w:rsidRPr="00A32320">
        <w:rPr>
          <w:rFonts w:cstheme="minorBidi"/>
          <w:b/>
          <w:bCs/>
          <w:sz w:val="28"/>
          <w:szCs w:val="28"/>
        </w:rPr>
        <w:t>Direction Générale des Grands Travaux (DGGT)</w:t>
      </w:r>
    </w:p>
    <w:p w14:paraId="245E0340" w14:textId="77777777" w:rsidR="005F6DC3" w:rsidRPr="00A32320" w:rsidRDefault="005F6DC3" w:rsidP="005F6DC3">
      <w:pPr>
        <w:spacing w:after="0" w:line="240" w:lineRule="auto"/>
        <w:jc w:val="center"/>
        <w:rPr>
          <w:rFonts w:cstheme="minorBidi"/>
          <w:b/>
          <w:bCs/>
        </w:rPr>
      </w:pPr>
      <w:r w:rsidRPr="00A32320">
        <w:rPr>
          <w:rFonts w:cstheme="minorBidi"/>
          <w:b/>
          <w:bCs/>
        </w:rPr>
        <w:t>Direction des Etudes Technique</w:t>
      </w:r>
      <w:r>
        <w:rPr>
          <w:rFonts w:cstheme="minorBidi"/>
          <w:b/>
          <w:bCs/>
        </w:rPr>
        <w:t>s</w:t>
      </w:r>
      <w:r w:rsidRPr="00A32320">
        <w:rPr>
          <w:rFonts w:cstheme="minorBidi"/>
          <w:b/>
          <w:bCs/>
        </w:rPr>
        <w:t xml:space="preserve"> (DET)</w:t>
      </w:r>
    </w:p>
    <w:p w14:paraId="45AF85C4" w14:textId="77777777" w:rsidR="005F6DC3" w:rsidRPr="00156AF9" w:rsidRDefault="005F6DC3" w:rsidP="005F6DC3">
      <w:pPr>
        <w:spacing w:after="0" w:line="240" w:lineRule="auto"/>
        <w:jc w:val="center"/>
        <w:rPr>
          <w:rFonts w:cstheme="minorBidi"/>
          <w:b/>
          <w:bCs/>
          <w:color w:val="C00000"/>
          <w:sz w:val="20"/>
          <w:szCs w:val="20"/>
        </w:rPr>
      </w:pPr>
      <w:r w:rsidRPr="00156AF9">
        <w:rPr>
          <w:rFonts w:cstheme="minorBidi"/>
          <w:b/>
          <w:bCs/>
          <w:color w:val="C00000"/>
          <w:sz w:val="20"/>
          <w:szCs w:val="20"/>
          <w:lang w:val="fr-LU"/>
        </w:rPr>
        <w:t>Téléphone : +227 20</w:t>
      </w:r>
      <w:r w:rsidRPr="00156AF9">
        <w:rPr>
          <w:rFonts w:cstheme="minorBidi"/>
          <w:b/>
          <w:bCs/>
          <w:color w:val="C00000"/>
          <w:sz w:val="20"/>
          <w:szCs w:val="20"/>
        </w:rPr>
        <w:t xml:space="preserve"> 72 37 41 ; BP : 628 Niamey - NIGER</w:t>
      </w:r>
    </w:p>
    <w:p w14:paraId="79AB9009" w14:textId="256543AB" w:rsidR="005F6DC3" w:rsidRDefault="005F6DC3" w:rsidP="005F6DC3">
      <w:pPr>
        <w:rPr>
          <w:color w:val="000000"/>
        </w:rPr>
      </w:pPr>
    </w:p>
    <w:p w14:paraId="38E1CA38" w14:textId="77777777" w:rsidR="005F6DC3" w:rsidRPr="002B56C6" w:rsidRDefault="005F6DC3" w:rsidP="005F6DC3">
      <w:pPr>
        <w:rPr>
          <w:color w:val="000000"/>
        </w:rPr>
      </w:pPr>
    </w:p>
    <w:p w14:paraId="18B2B33B" w14:textId="3B04A5BA" w:rsidR="004F6181" w:rsidRPr="00602FC1" w:rsidRDefault="004F6181" w:rsidP="004F6181">
      <w:pPr>
        <w:jc w:val="center"/>
        <w:rPr>
          <w:rFonts w:ascii="Times New Roman" w:hAnsi="Times New Roman"/>
          <w:b/>
          <w:bCs/>
          <w:caps/>
          <w:color w:val="0000CC"/>
          <w:sz w:val="24"/>
          <w:szCs w:val="24"/>
        </w:rPr>
      </w:pPr>
      <w:r w:rsidRPr="00602FC1">
        <w:rPr>
          <w:rFonts w:ascii="Times New Roman" w:hAnsi="Times New Roman"/>
          <w:b/>
          <w:bCs/>
          <w:caps/>
          <w:color w:val="0000CC"/>
          <w:sz w:val="24"/>
          <w:szCs w:val="24"/>
        </w:rPr>
        <w:t xml:space="preserve">Projet </w:t>
      </w:r>
      <w:r w:rsidR="00AB63ED">
        <w:rPr>
          <w:rFonts w:ascii="Times New Roman" w:hAnsi="Times New Roman"/>
          <w:b/>
          <w:bCs/>
          <w:caps/>
          <w:color w:val="0000CC"/>
          <w:sz w:val="24"/>
          <w:szCs w:val="24"/>
        </w:rPr>
        <w:t>D’AMELIORATION</w:t>
      </w:r>
      <w:r w:rsidR="00CF4708">
        <w:rPr>
          <w:rFonts w:ascii="Times New Roman" w:hAnsi="Times New Roman"/>
          <w:b/>
          <w:bCs/>
          <w:caps/>
          <w:color w:val="0000CC"/>
          <w:sz w:val="24"/>
          <w:szCs w:val="24"/>
        </w:rPr>
        <w:t xml:space="preserve"> </w:t>
      </w:r>
      <w:r w:rsidRPr="00602FC1">
        <w:rPr>
          <w:rFonts w:ascii="Times New Roman" w:hAnsi="Times New Roman"/>
          <w:b/>
          <w:bCs/>
          <w:caps/>
          <w:color w:val="0000CC"/>
          <w:sz w:val="24"/>
          <w:szCs w:val="24"/>
        </w:rPr>
        <w:t xml:space="preserve">de la connectivité nord-est du niger </w:t>
      </w:r>
    </w:p>
    <w:p w14:paraId="2938A643" w14:textId="022D728C" w:rsidR="008E5DAA" w:rsidRPr="008937B2" w:rsidRDefault="008E5DAA" w:rsidP="004F6181">
      <w:pPr>
        <w:spacing w:before="120" w:after="120" w:line="252" w:lineRule="auto"/>
        <w:jc w:val="center"/>
        <w:rPr>
          <w:rFonts w:ascii="Times New Roman" w:hAnsi="Times New Roman"/>
          <w:b/>
          <w:sz w:val="24"/>
          <w:szCs w:val="24"/>
          <w:lang w:val="en-US"/>
        </w:rPr>
      </w:pPr>
      <w:r w:rsidRPr="008937B2">
        <w:rPr>
          <w:rFonts w:ascii="Times New Roman" w:hAnsi="Times New Roman"/>
          <w:b/>
          <w:color w:val="0070C0"/>
          <w:sz w:val="24"/>
          <w:szCs w:val="24"/>
          <w:lang w:val="en-US"/>
        </w:rPr>
        <w:t>SECTION TANO</w:t>
      </w:r>
      <w:r w:rsidR="008937B2">
        <w:rPr>
          <w:rFonts w:ascii="Times New Roman" w:hAnsi="Times New Roman"/>
          <w:b/>
          <w:color w:val="0070C0"/>
          <w:sz w:val="24"/>
          <w:szCs w:val="24"/>
          <w:lang w:val="en-US"/>
        </w:rPr>
        <w:t>N</w:t>
      </w:r>
      <w:r w:rsidRPr="008937B2">
        <w:rPr>
          <w:rFonts w:ascii="Times New Roman" w:hAnsi="Times New Roman"/>
          <w:b/>
          <w:color w:val="0070C0"/>
          <w:sz w:val="24"/>
          <w:szCs w:val="24"/>
          <w:lang w:val="en-US"/>
        </w:rPr>
        <w:t xml:space="preserve">UT-TIGUIDIT </w:t>
      </w:r>
    </w:p>
    <w:p w14:paraId="083FC8C7" w14:textId="77777777" w:rsidR="00727B83" w:rsidRPr="008937B2" w:rsidRDefault="00727B83" w:rsidP="00727B83">
      <w:pPr>
        <w:autoSpaceDE w:val="0"/>
        <w:autoSpaceDN w:val="0"/>
        <w:adjustRightInd w:val="0"/>
        <w:spacing w:after="0" w:line="240" w:lineRule="auto"/>
        <w:jc w:val="center"/>
        <w:rPr>
          <w:rFonts w:ascii="Times New Roman" w:hAnsi="Times New Roman"/>
          <w:b/>
          <w:lang w:val="en-US"/>
        </w:rPr>
      </w:pPr>
      <w:r w:rsidRPr="008937B2">
        <w:rPr>
          <w:rFonts w:ascii="Times New Roman" w:hAnsi="Times New Roman"/>
          <w:b/>
          <w:lang w:val="en-US"/>
        </w:rPr>
        <w:t>No. P 171793</w:t>
      </w:r>
    </w:p>
    <w:p w14:paraId="2DC08880" w14:textId="77777777" w:rsidR="00CF0854" w:rsidRPr="008937B2" w:rsidRDefault="00CF0854" w:rsidP="008937B2">
      <w:pPr>
        <w:spacing w:before="120" w:after="120" w:line="252" w:lineRule="auto"/>
        <w:rPr>
          <w:rFonts w:ascii="Times New Roman" w:hAnsi="Times New Roman"/>
          <w:b/>
          <w:sz w:val="24"/>
          <w:szCs w:val="24"/>
          <w:lang w:val="en-US"/>
        </w:rPr>
      </w:pPr>
    </w:p>
    <w:p w14:paraId="3A5321C0" w14:textId="77777777" w:rsidR="00A47C92" w:rsidRPr="00431637" w:rsidRDefault="00A47C92" w:rsidP="00A47C92">
      <w:pPr>
        <w:pBdr>
          <w:top w:val="single" w:sz="4" w:space="1" w:color="auto"/>
          <w:left w:val="single" w:sz="4" w:space="0" w:color="auto"/>
          <w:bottom w:val="single" w:sz="4" w:space="1" w:color="auto"/>
          <w:right w:val="single" w:sz="4" w:space="4" w:color="auto"/>
        </w:pBdr>
        <w:autoSpaceDE w:val="0"/>
        <w:autoSpaceDN w:val="0"/>
        <w:adjustRightInd w:val="0"/>
        <w:jc w:val="center"/>
        <w:rPr>
          <w:rFonts w:ascii="Times New Roman" w:hAnsi="Times New Roman"/>
          <w:b/>
          <w:bCs/>
          <w:sz w:val="24"/>
          <w:szCs w:val="24"/>
        </w:rPr>
      </w:pPr>
      <w:r w:rsidRPr="00431637">
        <w:rPr>
          <w:rFonts w:ascii="Times New Roman" w:hAnsi="Times New Roman"/>
          <w:b/>
          <w:bCs/>
          <w:sz w:val="28"/>
          <w:szCs w:val="28"/>
        </w:rPr>
        <w:t>CADRE DE POLITIQUE DE REINSTALLATION DES POPULATIONS (CPRP)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4626"/>
      </w:tblGrid>
      <w:tr w:rsidR="00AB1A0E" w14:paraId="6CA56192" w14:textId="77777777" w:rsidTr="4F2D4412">
        <w:tc>
          <w:tcPr>
            <w:tcW w:w="4530" w:type="dxa"/>
          </w:tcPr>
          <w:p w14:paraId="3B363177" w14:textId="77777777" w:rsidR="00AB1A0E" w:rsidRDefault="00AB1A0E" w:rsidP="00773914">
            <w:r>
              <w:rPr>
                <w:noProof/>
              </w:rPr>
              <w:drawing>
                <wp:inline distT="0" distB="0" distL="0" distR="0" wp14:anchorId="65F20C7C" wp14:editId="363173CD">
                  <wp:extent cx="2990850" cy="2787650"/>
                  <wp:effectExtent l="6350" t="0" r="6350" b="6350"/>
                  <wp:docPr id="3" name="Image 3" descr="C:\Users\user\Downloads\IMG-6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rot="5400000">
                            <a:off x="0" y="0"/>
                            <a:ext cx="2990850" cy="2787650"/>
                          </a:xfrm>
                          <a:prstGeom prst="rect">
                            <a:avLst/>
                          </a:prstGeom>
                        </pic:spPr>
                      </pic:pic>
                    </a:graphicData>
                  </a:graphic>
                </wp:inline>
              </w:drawing>
            </w:r>
          </w:p>
          <w:p w14:paraId="2914812B" w14:textId="77777777" w:rsidR="00AB1A0E" w:rsidRDefault="00AB1A0E" w:rsidP="00773914"/>
        </w:tc>
        <w:tc>
          <w:tcPr>
            <w:tcW w:w="4530" w:type="dxa"/>
          </w:tcPr>
          <w:p w14:paraId="12AC076B" w14:textId="77777777" w:rsidR="00AB1A0E" w:rsidRDefault="00AB1A0E" w:rsidP="00773914">
            <w:r>
              <w:rPr>
                <w:noProof/>
              </w:rPr>
              <w:drawing>
                <wp:inline distT="0" distB="0" distL="0" distR="0" wp14:anchorId="527ED081" wp14:editId="6442B126">
                  <wp:extent cx="2987675" cy="2787650"/>
                  <wp:effectExtent l="4763" t="0" r="7937" b="7938"/>
                  <wp:docPr id="2" name="Image 2" descr="C:\Users\user\Downloads\IMG-6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pic:nvPicPr>
                        <pic:blipFill>
                          <a:blip r:embed="rId12">
                            <a:extLst>
                              <a:ext uri="{28A0092B-C50C-407E-A947-70E740481C1C}">
                                <a14:useLocalDpi xmlns:a14="http://schemas.microsoft.com/office/drawing/2010/main" val="0"/>
                              </a:ext>
                            </a:extLst>
                          </a:blip>
                          <a:stretch>
                            <a:fillRect/>
                          </a:stretch>
                        </pic:blipFill>
                        <pic:spPr>
                          <a:xfrm rot="5400000">
                            <a:off x="0" y="0"/>
                            <a:ext cx="2987675" cy="2787650"/>
                          </a:xfrm>
                          <a:prstGeom prst="rect">
                            <a:avLst/>
                          </a:prstGeom>
                        </pic:spPr>
                      </pic:pic>
                    </a:graphicData>
                  </a:graphic>
                </wp:inline>
              </w:drawing>
            </w:r>
          </w:p>
        </w:tc>
      </w:tr>
    </w:tbl>
    <w:p w14:paraId="2259B6DF" w14:textId="77777777" w:rsidR="008E5DAA" w:rsidRPr="008E5DAA" w:rsidRDefault="008E5DAA" w:rsidP="008E5DAA">
      <w:pPr>
        <w:jc w:val="both"/>
        <w:rPr>
          <w:rFonts w:ascii="Times New Roman" w:hAnsi="Times New Roman"/>
          <w:b/>
          <w:bCs/>
          <w:sz w:val="24"/>
          <w:szCs w:val="24"/>
        </w:rPr>
      </w:pPr>
    </w:p>
    <w:p w14:paraId="66C95E21" w14:textId="19544E75" w:rsidR="008E5DAA" w:rsidRPr="00936227" w:rsidRDefault="008E5DAA" w:rsidP="008E5DAA">
      <w:pPr>
        <w:jc w:val="center"/>
        <w:rPr>
          <w:rFonts w:ascii="Engravers MT" w:hAnsi="Engravers MT"/>
          <w:b/>
          <w:bCs/>
          <w:sz w:val="24"/>
          <w:szCs w:val="24"/>
        </w:rPr>
      </w:pPr>
      <w:r w:rsidRPr="00936227">
        <w:rPr>
          <w:rFonts w:ascii="Engravers MT" w:hAnsi="Engravers MT"/>
          <w:b/>
          <w:bCs/>
          <w:sz w:val="24"/>
          <w:szCs w:val="24"/>
        </w:rPr>
        <w:t xml:space="preserve">Rapport  </w:t>
      </w:r>
      <w:r w:rsidR="00936227" w:rsidRPr="00936227">
        <w:rPr>
          <w:rFonts w:ascii="Engravers MT" w:hAnsi="Engravers MT"/>
          <w:b/>
          <w:bCs/>
          <w:sz w:val="24"/>
          <w:szCs w:val="24"/>
        </w:rPr>
        <w:t>FINAL</w:t>
      </w:r>
      <w:r w:rsidR="002A5CF0" w:rsidRPr="00936227">
        <w:rPr>
          <w:rFonts w:ascii="Engravers MT" w:hAnsi="Engravers MT"/>
          <w:b/>
          <w:bCs/>
          <w:sz w:val="24"/>
          <w:szCs w:val="24"/>
        </w:rPr>
        <w:t xml:space="preserve"> </w:t>
      </w:r>
    </w:p>
    <w:p w14:paraId="282EB86E" w14:textId="7FE259FE" w:rsidR="008E5DAA" w:rsidRPr="008E5DAA" w:rsidRDefault="001654CC" w:rsidP="001654CC">
      <w:pPr>
        <w:tabs>
          <w:tab w:val="right" w:leader="dot" w:pos="8640"/>
        </w:tabs>
        <w:spacing w:after="0" w:line="240" w:lineRule="auto"/>
        <w:rPr>
          <w:rFonts w:ascii="Times New Roman" w:hAnsi="Times New Roman"/>
          <w:b/>
          <w:bCs/>
          <w:sz w:val="24"/>
          <w:szCs w:val="24"/>
        </w:rPr>
      </w:pPr>
      <w:r>
        <w:rPr>
          <w:rFonts w:ascii="Times New Roman" w:hAnsi="Times New Roman"/>
          <w:color w:val="000000"/>
          <w:lang w:val="fr-CA"/>
        </w:rPr>
        <w:t xml:space="preserve"> </w:t>
      </w:r>
    </w:p>
    <w:p w14:paraId="7F05425C" w14:textId="77777777" w:rsidR="00AB1A0E" w:rsidRPr="008E5DAA" w:rsidRDefault="00AB1A0E" w:rsidP="008E5DAA">
      <w:pPr>
        <w:jc w:val="both"/>
        <w:rPr>
          <w:rFonts w:ascii="Times New Roman" w:hAnsi="Times New Roman"/>
          <w:b/>
          <w:bCs/>
          <w:sz w:val="24"/>
          <w:szCs w:val="24"/>
        </w:rPr>
      </w:pPr>
    </w:p>
    <w:p w14:paraId="1EF585CE" w14:textId="77777777" w:rsidR="008E5DAA" w:rsidRPr="008E5DAA" w:rsidRDefault="008E5DAA" w:rsidP="008E5DAA">
      <w:pPr>
        <w:jc w:val="both"/>
        <w:rPr>
          <w:rFonts w:ascii="Times New Roman" w:hAnsi="Times New Roman"/>
          <w:b/>
          <w:bCs/>
          <w:sz w:val="24"/>
          <w:szCs w:val="24"/>
        </w:rPr>
      </w:pPr>
    </w:p>
    <w:p w14:paraId="4C1B0122" w14:textId="02E5F92E" w:rsidR="00ED5D76" w:rsidRDefault="009D2180" w:rsidP="008E5DAA">
      <w:pPr>
        <w:jc w:val="right"/>
        <w:rPr>
          <w:rFonts w:ascii="Times New Roman" w:hAnsi="Times New Roman"/>
          <w:b/>
          <w:bCs/>
          <w:sz w:val="24"/>
          <w:szCs w:val="24"/>
        </w:rPr>
      </w:pPr>
      <w:r>
        <w:rPr>
          <w:rFonts w:ascii="Times New Roman" w:hAnsi="Times New Roman"/>
          <w:b/>
          <w:bCs/>
          <w:sz w:val="24"/>
          <w:szCs w:val="24"/>
        </w:rPr>
        <w:t>Déce</w:t>
      </w:r>
      <w:r w:rsidR="00446523">
        <w:rPr>
          <w:rFonts w:ascii="Times New Roman" w:hAnsi="Times New Roman"/>
          <w:b/>
          <w:bCs/>
          <w:sz w:val="24"/>
          <w:szCs w:val="24"/>
        </w:rPr>
        <w:t>mbre</w:t>
      </w:r>
      <w:r w:rsidR="006E7E83">
        <w:rPr>
          <w:rFonts w:ascii="Times New Roman" w:hAnsi="Times New Roman"/>
          <w:b/>
          <w:bCs/>
          <w:sz w:val="24"/>
          <w:szCs w:val="24"/>
        </w:rPr>
        <w:t xml:space="preserve"> </w:t>
      </w:r>
      <w:r w:rsidR="008E5DAA" w:rsidRPr="008E5DAA">
        <w:rPr>
          <w:rFonts w:ascii="Times New Roman" w:hAnsi="Times New Roman"/>
          <w:b/>
          <w:bCs/>
          <w:sz w:val="24"/>
          <w:szCs w:val="24"/>
        </w:rPr>
        <w:t>2020</w:t>
      </w:r>
    </w:p>
    <w:p w14:paraId="77CABFEF" w14:textId="77777777" w:rsidR="00ED5D76" w:rsidRDefault="00ED5D76">
      <w:pPr>
        <w:spacing w:after="0" w:line="240" w:lineRule="auto"/>
        <w:rPr>
          <w:rFonts w:ascii="Times New Roman" w:hAnsi="Times New Roman"/>
          <w:b/>
          <w:bCs/>
          <w:sz w:val="24"/>
          <w:szCs w:val="24"/>
        </w:rPr>
      </w:pPr>
      <w:r>
        <w:rPr>
          <w:rFonts w:ascii="Times New Roman" w:hAnsi="Times New Roman"/>
          <w:b/>
          <w:bCs/>
          <w:sz w:val="24"/>
          <w:szCs w:val="24"/>
        </w:rPr>
        <w:br w:type="page"/>
      </w:r>
    </w:p>
    <w:p w14:paraId="1CADD048" w14:textId="77777777" w:rsidR="00542170" w:rsidRDefault="00542170" w:rsidP="008E5DAA">
      <w:pPr>
        <w:jc w:val="right"/>
        <w:rPr>
          <w:rFonts w:ascii="Times New Roman" w:hAnsi="Times New Roman"/>
          <w:b/>
          <w:bCs/>
          <w:sz w:val="24"/>
          <w:szCs w:val="24"/>
        </w:rPr>
      </w:pPr>
    </w:p>
    <w:bookmarkEnd w:id="24" w:displacedByCustomXml="next"/>
    <w:bookmarkEnd w:id="23" w:displacedByCustomXml="next"/>
    <w:bookmarkEnd w:id="22" w:displacedByCustomXml="next"/>
    <w:sdt>
      <w:sdtPr>
        <w:rPr>
          <w:rFonts w:ascii="Calibri" w:eastAsia="Times New Roman" w:hAnsi="Calibri"/>
          <w:b w:val="0"/>
          <w:color w:val="4472C4" w:themeColor="accent1"/>
          <w:sz w:val="22"/>
          <w:szCs w:val="22"/>
          <w:lang w:val="fr-FR" w:eastAsia="fr-FR"/>
        </w:rPr>
        <w:id w:val="1558427043"/>
        <w:docPartObj>
          <w:docPartGallery w:val="Table of Contents"/>
          <w:docPartUnique/>
        </w:docPartObj>
      </w:sdtPr>
      <w:sdtEndPr>
        <w:rPr>
          <w:rFonts w:ascii="Times New Roman" w:hAnsi="Times New Roman"/>
          <w:bCs/>
          <w:color w:val="auto"/>
        </w:rPr>
      </w:sdtEndPr>
      <w:sdtContent>
        <w:p w14:paraId="499DA5B4" w14:textId="77777777" w:rsidR="00ED5D76" w:rsidRPr="00ED5D76" w:rsidRDefault="00654BF6" w:rsidP="00ED5D76">
          <w:pPr>
            <w:pStyle w:val="TOCHeading"/>
            <w:jc w:val="center"/>
            <w:rPr>
              <w:noProof/>
              <w:sz w:val="22"/>
              <w:szCs w:val="22"/>
            </w:rPr>
          </w:pPr>
          <w:r w:rsidRPr="00ED5D76">
            <w:rPr>
              <w:color w:val="auto"/>
              <w:sz w:val="24"/>
              <w:szCs w:val="24"/>
              <w:lang w:val="fr-FR"/>
            </w:rPr>
            <w:t>Table des matières</w:t>
          </w:r>
          <w:r w:rsidRPr="00ED5D76">
            <w:rPr>
              <w:sz w:val="22"/>
              <w:szCs w:val="22"/>
            </w:rPr>
            <w:fldChar w:fldCharType="begin"/>
          </w:r>
          <w:r w:rsidRPr="00ED5D76">
            <w:rPr>
              <w:sz w:val="22"/>
              <w:szCs w:val="22"/>
            </w:rPr>
            <w:instrText xml:space="preserve"> TOC \o "1-3" \h \z \u </w:instrText>
          </w:r>
          <w:r w:rsidRPr="00ED5D76">
            <w:rPr>
              <w:sz w:val="22"/>
              <w:szCs w:val="22"/>
            </w:rPr>
            <w:fldChar w:fldCharType="separate"/>
          </w:r>
        </w:p>
        <w:p w14:paraId="2F063F9F" w14:textId="3BDCACFF" w:rsidR="00ED5D76" w:rsidRPr="00ED5D76" w:rsidRDefault="0088077D" w:rsidP="00ED5D76">
          <w:pPr>
            <w:pStyle w:val="TOC1"/>
            <w:rPr>
              <w:rFonts w:eastAsiaTheme="minorEastAsia"/>
              <w:sz w:val="22"/>
              <w:szCs w:val="22"/>
            </w:rPr>
          </w:pPr>
          <w:hyperlink w:anchor="_Toc54455894" w:history="1">
            <w:r w:rsidR="00ED5D76" w:rsidRPr="00ED5D76">
              <w:rPr>
                <w:rStyle w:val="Hyperlink"/>
                <w:sz w:val="22"/>
                <w:szCs w:val="22"/>
              </w:rPr>
              <w:t>Liste des tableaux</w:t>
            </w:r>
            <w:r w:rsidR="00ED5D76" w:rsidRPr="00ED5D76">
              <w:rPr>
                <w:webHidden/>
                <w:sz w:val="22"/>
                <w:szCs w:val="22"/>
              </w:rPr>
              <w:tab/>
            </w:r>
            <w:r w:rsidR="00ED5D76" w:rsidRPr="00ED5D76">
              <w:rPr>
                <w:webHidden/>
                <w:sz w:val="22"/>
                <w:szCs w:val="22"/>
              </w:rPr>
              <w:fldChar w:fldCharType="begin"/>
            </w:r>
            <w:r w:rsidR="00ED5D76" w:rsidRPr="00ED5D76">
              <w:rPr>
                <w:webHidden/>
                <w:sz w:val="22"/>
                <w:szCs w:val="22"/>
              </w:rPr>
              <w:instrText xml:space="preserve"> PAGEREF _Toc54455894 \h </w:instrText>
            </w:r>
            <w:r w:rsidR="00ED5D76" w:rsidRPr="00ED5D76">
              <w:rPr>
                <w:webHidden/>
                <w:sz w:val="22"/>
                <w:szCs w:val="22"/>
              </w:rPr>
            </w:r>
            <w:r w:rsidR="00ED5D76" w:rsidRPr="00ED5D76">
              <w:rPr>
                <w:webHidden/>
                <w:sz w:val="22"/>
                <w:szCs w:val="22"/>
              </w:rPr>
              <w:fldChar w:fldCharType="separate"/>
            </w:r>
            <w:r w:rsidR="00A42DCA">
              <w:rPr>
                <w:webHidden/>
                <w:sz w:val="22"/>
                <w:szCs w:val="22"/>
              </w:rPr>
              <w:t>iv</w:t>
            </w:r>
            <w:r w:rsidR="00ED5D76" w:rsidRPr="00ED5D76">
              <w:rPr>
                <w:webHidden/>
                <w:sz w:val="22"/>
                <w:szCs w:val="22"/>
              </w:rPr>
              <w:fldChar w:fldCharType="end"/>
            </w:r>
          </w:hyperlink>
        </w:p>
        <w:p w14:paraId="1DC37D46" w14:textId="4E14AF78" w:rsidR="00ED5D76" w:rsidRPr="00ED5D76" w:rsidRDefault="0088077D" w:rsidP="00ED5D76">
          <w:pPr>
            <w:pStyle w:val="TOC1"/>
            <w:rPr>
              <w:rFonts w:eastAsiaTheme="minorEastAsia"/>
              <w:sz w:val="22"/>
              <w:szCs w:val="22"/>
            </w:rPr>
          </w:pPr>
          <w:hyperlink w:anchor="_Toc54455895" w:history="1">
            <w:r w:rsidR="00ED5D76" w:rsidRPr="00ED5D76">
              <w:rPr>
                <w:rStyle w:val="Hyperlink"/>
                <w:sz w:val="22"/>
                <w:szCs w:val="22"/>
              </w:rPr>
              <w:t>Liste des figures</w:t>
            </w:r>
            <w:r w:rsidR="00ED5D76" w:rsidRPr="00ED5D76">
              <w:rPr>
                <w:webHidden/>
                <w:sz w:val="22"/>
                <w:szCs w:val="22"/>
              </w:rPr>
              <w:tab/>
            </w:r>
            <w:r w:rsidR="00ED5D76" w:rsidRPr="00ED5D76">
              <w:rPr>
                <w:webHidden/>
                <w:sz w:val="22"/>
                <w:szCs w:val="22"/>
              </w:rPr>
              <w:fldChar w:fldCharType="begin"/>
            </w:r>
            <w:r w:rsidR="00ED5D76" w:rsidRPr="00ED5D76">
              <w:rPr>
                <w:webHidden/>
                <w:sz w:val="22"/>
                <w:szCs w:val="22"/>
              </w:rPr>
              <w:instrText xml:space="preserve"> PAGEREF _Toc54455895 \h </w:instrText>
            </w:r>
            <w:r w:rsidR="00ED5D76" w:rsidRPr="00ED5D76">
              <w:rPr>
                <w:webHidden/>
                <w:sz w:val="22"/>
                <w:szCs w:val="22"/>
              </w:rPr>
            </w:r>
            <w:r w:rsidR="00ED5D76" w:rsidRPr="00ED5D76">
              <w:rPr>
                <w:webHidden/>
                <w:sz w:val="22"/>
                <w:szCs w:val="22"/>
              </w:rPr>
              <w:fldChar w:fldCharType="separate"/>
            </w:r>
            <w:r w:rsidR="00A42DCA">
              <w:rPr>
                <w:webHidden/>
                <w:sz w:val="22"/>
                <w:szCs w:val="22"/>
              </w:rPr>
              <w:t>iv</w:t>
            </w:r>
            <w:r w:rsidR="00ED5D76" w:rsidRPr="00ED5D76">
              <w:rPr>
                <w:webHidden/>
                <w:sz w:val="22"/>
                <w:szCs w:val="22"/>
              </w:rPr>
              <w:fldChar w:fldCharType="end"/>
            </w:r>
          </w:hyperlink>
        </w:p>
        <w:p w14:paraId="6FA996FB" w14:textId="2E3C920A" w:rsidR="00ED5D76" w:rsidRPr="00ED5D76" w:rsidRDefault="0088077D" w:rsidP="00ED5D76">
          <w:pPr>
            <w:pStyle w:val="TOC1"/>
            <w:rPr>
              <w:rFonts w:eastAsiaTheme="minorEastAsia"/>
              <w:sz w:val="22"/>
              <w:szCs w:val="22"/>
            </w:rPr>
          </w:pPr>
          <w:hyperlink w:anchor="_Toc54455896" w:history="1">
            <w:r w:rsidR="00ED5D76" w:rsidRPr="00ED5D76">
              <w:rPr>
                <w:rStyle w:val="Hyperlink"/>
                <w:sz w:val="22"/>
                <w:szCs w:val="22"/>
              </w:rPr>
              <w:t>Liste des sigles, abréviations et acronymes</w:t>
            </w:r>
            <w:r w:rsidR="00ED5D76" w:rsidRPr="00ED5D76">
              <w:rPr>
                <w:webHidden/>
                <w:sz w:val="22"/>
                <w:szCs w:val="22"/>
              </w:rPr>
              <w:tab/>
            </w:r>
            <w:r w:rsidR="00ED5D76" w:rsidRPr="00ED5D76">
              <w:rPr>
                <w:webHidden/>
                <w:sz w:val="22"/>
                <w:szCs w:val="22"/>
              </w:rPr>
              <w:fldChar w:fldCharType="begin"/>
            </w:r>
            <w:r w:rsidR="00ED5D76" w:rsidRPr="00ED5D76">
              <w:rPr>
                <w:webHidden/>
                <w:sz w:val="22"/>
                <w:szCs w:val="22"/>
              </w:rPr>
              <w:instrText xml:space="preserve"> PAGEREF _Toc54455896 \h </w:instrText>
            </w:r>
            <w:r w:rsidR="00ED5D76" w:rsidRPr="00ED5D76">
              <w:rPr>
                <w:webHidden/>
                <w:sz w:val="22"/>
                <w:szCs w:val="22"/>
              </w:rPr>
            </w:r>
            <w:r w:rsidR="00ED5D76" w:rsidRPr="00ED5D76">
              <w:rPr>
                <w:webHidden/>
                <w:sz w:val="22"/>
                <w:szCs w:val="22"/>
              </w:rPr>
              <w:fldChar w:fldCharType="separate"/>
            </w:r>
            <w:r w:rsidR="00A42DCA">
              <w:rPr>
                <w:webHidden/>
                <w:sz w:val="22"/>
                <w:szCs w:val="22"/>
              </w:rPr>
              <w:t>v</w:t>
            </w:r>
            <w:r w:rsidR="00ED5D76" w:rsidRPr="00ED5D76">
              <w:rPr>
                <w:webHidden/>
                <w:sz w:val="22"/>
                <w:szCs w:val="22"/>
              </w:rPr>
              <w:fldChar w:fldCharType="end"/>
            </w:r>
          </w:hyperlink>
        </w:p>
        <w:p w14:paraId="58120FFF" w14:textId="02431D63" w:rsidR="00ED5D76" w:rsidRPr="00ED5D76" w:rsidRDefault="0088077D" w:rsidP="00ED5D76">
          <w:pPr>
            <w:pStyle w:val="TOC1"/>
            <w:rPr>
              <w:rFonts w:eastAsiaTheme="minorEastAsia"/>
              <w:sz w:val="22"/>
              <w:szCs w:val="22"/>
            </w:rPr>
          </w:pPr>
          <w:hyperlink w:anchor="_Toc54455897" w:history="1">
            <w:r w:rsidR="00ED5D76" w:rsidRPr="00ED5D76">
              <w:rPr>
                <w:rStyle w:val="Hyperlink"/>
                <w:sz w:val="22"/>
                <w:szCs w:val="22"/>
              </w:rPr>
              <w:t>Glossaire</w:t>
            </w:r>
            <w:r w:rsidR="00ED5D76" w:rsidRPr="00ED5D76">
              <w:rPr>
                <w:webHidden/>
                <w:sz w:val="22"/>
                <w:szCs w:val="22"/>
              </w:rPr>
              <w:tab/>
            </w:r>
            <w:r w:rsidR="00ED5D76" w:rsidRPr="00ED5D76">
              <w:rPr>
                <w:webHidden/>
                <w:sz w:val="22"/>
                <w:szCs w:val="22"/>
              </w:rPr>
              <w:fldChar w:fldCharType="begin"/>
            </w:r>
            <w:r w:rsidR="00ED5D76" w:rsidRPr="00ED5D76">
              <w:rPr>
                <w:webHidden/>
                <w:sz w:val="22"/>
                <w:szCs w:val="22"/>
              </w:rPr>
              <w:instrText xml:space="preserve"> PAGEREF _Toc54455897 \h </w:instrText>
            </w:r>
            <w:r w:rsidR="00ED5D76" w:rsidRPr="00ED5D76">
              <w:rPr>
                <w:webHidden/>
                <w:sz w:val="22"/>
                <w:szCs w:val="22"/>
              </w:rPr>
            </w:r>
            <w:r w:rsidR="00ED5D76" w:rsidRPr="00ED5D76">
              <w:rPr>
                <w:webHidden/>
                <w:sz w:val="22"/>
                <w:szCs w:val="22"/>
              </w:rPr>
              <w:fldChar w:fldCharType="separate"/>
            </w:r>
            <w:r w:rsidR="00A42DCA">
              <w:rPr>
                <w:webHidden/>
                <w:sz w:val="22"/>
                <w:szCs w:val="22"/>
              </w:rPr>
              <w:t>vii</w:t>
            </w:r>
            <w:r w:rsidR="00ED5D76" w:rsidRPr="00ED5D76">
              <w:rPr>
                <w:webHidden/>
                <w:sz w:val="22"/>
                <w:szCs w:val="22"/>
              </w:rPr>
              <w:fldChar w:fldCharType="end"/>
            </w:r>
          </w:hyperlink>
        </w:p>
        <w:p w14:paraId="47FC8A5E" w14:textId="7E0E4790" w:rsidR="00ED5D76" w:rsidRPr="00ED5D76" w:rsidRDefault="0088077D" w:rsidP="00ED5D76">
          <w:pPr>
            <w:pStyle w:val="TOC1"/>
            <w:rPr>
              <w:rFonts w:eastAsiaTheme="minorEastAsia"/>
              <w:sz w:val="22"/>
              <w:szCs w:val="22"/>
            </w:rPr>
          </w:pPr>
          <w:hyperlink w:anchor="_Toc54455898" w:history="1">
            <w:r w:rsidR="00ED5D76" w:rsidRPr="00ED5D76">
              <w:rPr>
                <w:rStyle w:val="Hyperlink"/>
                <w:sz w:val="22"/>
                <w:szCs w:val="22"/>
              </w:rPr>
              <w:t>Résume Non Technique</w:t>
            </w:r>
            <w:r w:rsidR="00ED5D76" w:rsidRPr="00ED5D76">
              <w:rPr>
                <w:webHidden/>
                <w:sz w:val="22"/>
                <w:szCs w:val="22"/>
              </w:rPr>
              <w:tab/>
            </w:r>
            <w:r w:rsidR="00ED5D76" w:rsidRPr="00ED5D76">
              <w:rPr>
                <w:webHidden/>
                <w:sz w:val="22"/>
                <w:szCs w:val="22"/>
              </w:rPr>
              <w:fldChar w:fldCharType="begin"/>
            </w:r>
            <w:r w:rsidR="00ED5D76" w:rsidRPr="00ED5D76">
              <w:rPr>
                <w:webHidden/>
                <w:sz w:val="22"/>
                <w:szCs w:val="22"/>
              </w:rPr>
              <w:instrText xml:space="preserve"> PAGEREF _Toc54455898 \h </w:instrText>
            </w:r>
            <w:r w:rsidR="00ED5D76" w:rsidRPr="00ED5D76">
              <w:rPr>
                <w:webHidden/>
                <w:sz w:val="22"/>
                <w:szCs w:val="22"/>
              </w:rPr>
            </w:r>
            <w:r w:rsidR="00ED5D76" w:rsidRPr="00ED5D76">
              <w:rPr>
                <w:webHidden/>
                <w:sz w:val="22"/>
                <w:szCs w:val="22"/>
              </w:rPr>
              <w:fldChar w:fldCharType="separate"/>
            </w:r>
            <w:r w:rsidR="00A42DCA">
              <w:rPr>
                <w:webHidden/>
                <w:sz w:val="22"/>
                <w:szCs w:val="22"/>
              </w:rPr>
              <w:t>ix</w:t>
            </w:r>
            <w:r w:rsidR="00ED5D76" w:rsidRPr="00ED5D76">
              <w:rPr>
                <w:webHidden/>
                <w:sz w:val="22"/>
                <w:szCs w:val="22"/>
              </w:rPr>
              <w:fldChar w:fldCharType="end"/>
            </w:r>
          </w:hyperlink>
        </w:p>
        <w:p w14:paraId="3E552518" w14:textId="12A87AF7" w:rsidR="00ED5D76" w:rsidRPr="00ED5D76" w:rsidRDefault="0088077D" w:rsidP="00ED5D76">
          <w:pPr>
            <w:pStyle w:val="TOC1"/>
            <w:rPr>
              <w:rFonts w:eastAsiaTheme="minorEastAsia"/>
              <w:sz w:val="22"/>
              <w:szCs w:val="22"/>
            </w:rPr>
          </w:pPr>
          <w:hyperlink w:anchor="_Toc54455899" w:history="1">
            <w:r w:rsidR="00ED5D76" w:rsidRPr="00ED5D76">
              <w:rPr>
                <w:rStyle w:val="Hyperlink"/>
                <w:sz w:val="22"/>
                <w:szCs w:val="22"/>
              </w:rPr>
              <w:t>Executive Summary</w:t>
            </w:r>
            <w:r w:rsidR="00ED5D76" w:rsidRPr="00ED5D76">
              <w:rPr>
                <w:webHidden/>
                <w:sz w:val="22"/>
                <w:szCs w:val="22"/>
              </w:rPr>
              <w:tab/>
            </w:r>
            <w:r w:rsidR="00ED5D76" w:rsidRPr="00ED5D76">
              <w:rPr>
                <w:webHidden/>
                <w:sz w:val="22"/>
                <w:szCs w:val="22"/>
              </w:rPr>
              <w:fldChar w:fldCharType="begin"/>
            </w:r>
            <w:r w:rsidR="00ED5D76" w:rsidRPr="00ED5D76">
              <w:rPr>
                <w:webHidden/>
                <w:sz w:val="22"/>
                <w:szCs w:val="22"/>
              </w:rPr>
              <w:instrText xml:space="preserve"> PAGEREF _Toc54455899 \h </w:instrText>
            </w:r>
            <w:r w:rsidR="00ED5D76" w:rsidRPr="00ED5D76">
              <w:rPr>
                <w:webHidden/>
                <w:sz w:val="22"/>
                <w:szCs w:val="22"/>
              </w:rPr>
            </w:r>
            <w:r w:rsidR="00ED5D76" w:rsidRPr="00ED5D76">
              <w:rPr>
                <w:webHidden/>
                <w:sz w:val="22"/>
                <w:szCs w:val="22"/>
              </w:rPr>
              <w:fldChar w:fldCharType="separate"/>
            </w:r>
            <w:r w:rsidR="00A42DCA">
              <w:rPr>
                <w:webHidden/>
                <w:sz w:val="22"/>
                <w:szCs w:val="22"/>
              </w:rPr>
              <w:t>xiv</w:t>
            </w:r>
            <w:r w:rsidR="00ED5D76" w:rsidRPr="00ED5D76">
              <w:rPr>
                <w:webHidden/>
                <w:sz w:val="22"/>
                <w:szCs w:val="22"/>
              </w:rPr>
              <w:fldChar w:fldCharType="end"/>
            </w:r>
          </w:hyperlink>
        </w:p>
        <w:p w14:paraId="637CE79A" w14:textId="6D6B539E" w:rsidR="00ED5D76" w:rsidRPr="00ED5D76" w:rsidRDefault="0088077D" w:rsidP="00ED5D76">
          <w:pPr>
            <w:pStyle w:val="TOC1"/>
            <w:rPr>
              <w:rFonts w:eastAsiaTheme="minorEastAsia"/>
              <w:sz w:val="22"/>
              <w:szCs w:val="22"/>
            </w:rPr>
          </w:pPr>
          <w:hyperlink w:anchor="_Toc54455900" w:history="1">
            <w:r w:rsidR="00ED5D76" w:rsidRPr="00ED5D76">
              <w:rPr>
                <w:rStyle w:val="Hyperlink"/>
                <w:sz w:val="22"/>
                <w:szCs w:val="22"/>
              </w:rPr>
              <w:t>Introduction</w:t>
            </w:r>
            <w:r w:rsidR="00ED5D76" w:rsidRPr="00ED5D76">
              <w:rPr>
                <w:webHidden/>
                <w:sz w:val="22"/>
                <w:szCs w:val="22"/>
              </w:rPr>
              <w:tab/>
            </w:r>
            <w:r w:rsidR="00ED5D76" w:rsidRPr="00ED5D76">
              <w:rPr>
                <w:webHidden/>
                <w:sz w:val="22"/>
                <w:szCs w:val="22"/>
              </w:rPr>
              <w:fldChar w:fldCharType="begin"/>
            </w:r>
            <w:r w:rsidR="00ED5D76" w:rsidRPr="00ED5D76">
              <w:rPr>
                <w:webHidden/>
                <w:sz w:val="22"/>
                <w:szCs w:val="22"/>
              </w:rPr>
              <w:instrText xml:space="preserve"> PAGEREF _Toc54455900 \h </w:instrText>
            </w:r>
            <w:r w:rsidR="00ED5D76" w:rsidRPr="00ED5D76">
              <w:rPr>
                <w:webHidden/>
                <w:sz w:val="22"/>
                <w:szCs w:val="22"/>
              </w:rPr>
            </w:r>
            <w:r w:rsidR="00ED5D76" w:rsidRPr="00ED5D76">
              <w:rPr>
                <w:webHidden/>
                <w:sz w:val="22"/>
                <w:szCs w:val="22"/>
              </w:rPr>
              <w:fldChar w:fldCharType="separate"/>
            </w:r>
            <w:r w:rsidR="00A42DCA">
              <w:rPr>
                <w:webHidden/>
                <w:sz w:val="22"/>
                <w:szCs w:val="22"/>
              </w:rPr>
              <w:t>1</w:t>
            </w:r>
            <w:r w:rsidR="00ED5D76" w:rsidRPr="00ED5D76">
              <w:rPr>
                <w:webHidden/>
                <w:sz w:val="22"/>
                <w:szCs w:val="22"/>
              </w:rPr>
              <w:fldChar w:fldCharType="end"/>
            </w:r>
          </w:hyperlink>
        </w:p>
        <w:p w14:paraId="49CDEFA3" w14:textId="7C65019E" w:rsidR="00ED5D76" w:rsidRPr="00ED5D76" w:rsidRDefault="0088077D" w:rsidP="00ED5D76">
          <w:pPr>
            <w:pStyle w:val="TOC1"/>
            <w:rPr>
              <w:rFonts w:eastAsiaTheme="minorEastAsia"/>
              <w:sz w:val="22"/>
              <w:szCs w:val="22"/>
            </w:rPr>
          </w:pPr>
          <w:hyperlink w:anchor="_Toc54455901" w:history="1">
            <w:r w:rsidR="00ED5D76" w:rsidRPr="00ED5D76">
              <w:rPr>
                <w:rStyle w:val="Hyperlink"/>
                <w:sz w:val="22"/>
                <w:szCs w:val="22"/>
              </w:rPr>
              <w:t>I. Description du projet</w:t>
            </w:r>
            <w:r w:rsidR="00ED5D76" w:rsidRPr="00ED5D76">
              <w:rPr>
                <w:webHidden/>
                <w:sz w:val="22"/>
                <w:szCs w:val="22"/>
              </w:rPr>
              <w:tab/>
            </w:r>
            <w:r w:rsidR="00ED5D76" w:rsidRPr="00ED5D76">
              <w:rPr>
                <w:webHidden/>
                <w:sz w:val="22"/>
                <w:szCs w:val="22"/>
              </w:rPr>
              <w:fldChar w:fldCharType="begin"/>
            </w:r>
            <w:r w:rsidR="00ED5D76" w:rsidRPr="00ED5D76">
              <w:rPr>
                <w:webHidden/>
                <w:sz w:val="22"/>
                <w:szCs w:val="22"/>
              </w:rPr>
              <w:instrText xml:space="preserve"> PAGEREF _Toc54455901 \h </w:instrText>
            </w:r>
            <w:r w:rsidR="00ED5D76" w:rsidRPr="00ED5D76">
              <w:rPr>
                <w:webHidden/>
                <w:sz w:val="22"/>
                <w:szCs w:val="22"/>
              </w:rPr>
            </w:r>
            <w:r w:rsidR="00ED5D76" w:rsidRPr="00ED5D76">
              <w:rPr>
                <w:webHidden/>
                <w:sz w:val="22"/>
                <w:szCs w:val="22"/>
              </w:rPr>
              <w:fldChar w:fldCharType="separate"/>
            </w:r>
            <w:r w:rsidR="00A42DCA">
              <w:rPr>
                <w:webHidden/>
                <w:sz w:val="22"/>
                <w:szCs w:val="22"/>
              </w:rPr>
              <w:t>3</w:t>
            </w:r>
            <w:r w:rsidR="00ED5D76" w:rsidRPr="00ED5D76">
              <w:rPr>
                <w:webHidden/>
                <w:sz w:val="22"/>
                <w:szCs w:val="22"/>
              </w:rPr>
              <w:fldChar w:fldCharType="end"/>
            </w:r>
          </w:hyperlink>
        </w:p>
        <w:p w14:paraId="7C6F213E" w14:textId="62CB4350" w:rsidR="00ED5D76" w:rsidRPr="00ED5D76" w:rsidRDefault="0088077D" w:rsidP="00ED5D76">
          <w:pPr>
            <w:pStyle w:val="TOC2"/>
            <w:rPr>
              <w:rFonts w:eastAsiaTheme="minorEastAsia"/>
              <w:kern w:val="0"/>
            </w:rPr>
          </w:pPr>
          <w:hyperlink w:anchor="_Toc54455902" w:history="1">
            <w:r w:rsidR="00ED5D76" w:rsidRPr="00ED5D76">
              <w:rPr>
                <w:rStyle w:val="Hyperlink"/>
              </w:rPr>
              <w:t xml:space="preserve">1.1. Contexte et </w:t>
            </w:r>
            <w:r w:rsidR="00ED5D76" w:rsidRPr="00ED5D76">
              <w:rPr>
                <w:rStyle w:val="Hyperlink"/>
                <w:lang w:val="en-US"/>
              </w:rPr>
              <w:t>j</w:t>
            </w:r>
            <w:r w:rsidR="00ED5D76" w:rsidRPr="00ED5D76">
              <w:rPr>
                <w:rStyle w:val="Hyperlink"/>
              </w:rPr>
              <w:t>ustif</w:t>
            </w:r>
            <w:r w:rsidR="00ED5D76" w:rsidRPr="00ED5D76">
              <w:rPr>
                <w:rStyle w:val="Hyperlink"/>
                <w:lang w:val="en-US"/>
              </w:rPr>
              <w:t>i</w:t>
            </w:r>
            <w:r w:rsidR="00ED5D76" w:rsidRPr="00ED5D76">
              <w:rPr>
                <w:rStyle w:val="Hyperlink"/>
              </w:rPr>
              <w:t>cation du Projet</w:t>
            </w:r>
            <w:r w:rsidR="00ED5D76" w:rsidRPr="00ED5D76">
              <w:rPr>
                <w:webHidden/>
              </w:rPr>
              <w:tab/>
            </w:r>
            <w:r w:rsidR="00ED5D76" w:rsidRPr="00ED5D76">
              <w:rPr>
                <w:webHidden/>
              </w:rPr>
              <w:fldChar w:fldCharType="begin"/>
            </w:r>
            <w:r w:rsidR="00ED5D76" w:rsidRPr="00ED5D76">
              <w:rPr>
                <w:webHidden/>
              </w:rPr>
              <w:instrText xml:space="preserve"> PAGEREF _Toc54455902 \h </w:instrText>
            </w:r>
            <w:r w:rsidR="00ED5D76" w:rsidRPr="00ED5D76">
              <w:rPr>
                <w:webHidden/>
              </w:rPr>
            </w:r>
            <w:r w:rsidR="00ED5D76" w:rsidRPr="00ED5D76">
              <w:rPr>
                <w:webHidden/>
              </w:rPr>
              <w:fldChar w:fldCharType="separate"/>
            </w:r>
            <w:r w:rsidR="00A42DCA">
              <w:rPr>
                <w:webHidden/>
              </w:rPr>
              <w:t>3</w:t>
            </w:r>
            <w:r w:rsidR="00ED5D76" w:rsidRPr="00ED5D76">
              <w:rPr>
                <w:webHidden/>
              </w:rPr>
              <w:fldChar w:fldCharType="end"/>
            </w:r>
          </w:hyperlink>
        </w:p>
        <w:p w14:paraId="4E5B5058" w14:textId="435DD933" w:rsidR="00ED5D76" w:rsidRPr="00ED5D76" w:rsidRDefault="0088077D" w:rsidP="00ED5D76">
          <w:pPr>
            <w:pStyle w:val="TOC2"/>
            <w:rPr>
              <w:rFonts w:eastAsiaTheme="minorEastAsia"/>
              <w:kern w:val="0"/>
            </w:rPr>
          </w:pPr>
          <w:hyperlink w:anchor="_Toc54455903" w:history="1">
            <w:r w:rsidR="00ED5D76" w:rsidRPr="00ED5D76">
              <w:rPr>
                <w:rStyle w:val="Hyperlink"/>
              </w:rPr>
              <w:t>1.2. Objectif de Développement du Projet</w:t>
            </w:r>
            <w:r w:rsidR="00ED5D76" w:rsidRPr="00ED5D76">
              <w:rPr>
                <w:webHidden/>
              </w:rPr>
              <w:tab/>
            </w:r>
            <w:r w:rsidR="00ED5D76" w:rsidRPr="00ED5D76">
              <w:rPr>
                <w:webHidden/>
              </w:rPr>
              <w:fldChar w:fldCharType="begin"/>
            </w:r>
            <w:r w:rsidR="00ED5D76" w:rsidRPr="00ED5D76">
              <w:rPr>
                <w:webHidden/>
              </w:rPr>
              <w:instrText xml:space="preserve"> PAGEREF _Toc54455903 \h </w:instrText>
            </w:r>
            <w:r w:rsidR="00ED5D76" w:rsidRPr="00ED5D76">
              <w:rPr>
                <w:webHidden/>
              </w:rPr>
            </w:r>
            <w:r w:rsidR="00ED5D76" w:rsidRPr="00ED5D76">
              <w:rPr>
                <w:webHidden/>
              </w:rPr>
              <w:fldChar w:fldCharType="separate"/>
            </w:r>
            <w:r w:rsidR="00A42DCA">
              <w:rPr>
                <w:webHidden/>
              </w:rPr>
              <w:t>4</w:t>
            </w:r>
            <w:r w:rsidR="00ED5D76" w:rsidRPr="00ED5D76">
              <w:rPr>
                <w:webHidden/>
              </w:rPr>
              <w:fldChar w:fldCharType="end"/>
            </w:r>
          </w:hyperlink>
        </w:p>
        <w:p w14:paraId="20260D86" w14:textId="1252E13F" w:rsidR="00ED5D76" w:rsidRPr="00ED5D76" w:rsidRDefault="0088077D" w:rsidP="00ED5D76">
          <w:pPr>
            <w:pStyle w:val="TOC2"/>
            <w:rPr>
              <w:rFonts w:eastAsiaTheme="minorEastAsia"/>
              <w:kern w:val="0"/>
            </w:rPr>
          </w:pPr>
          <w:hyperlink w:anchor="_Toc54455904" w:history="1">
            <w:r w:rsidR="00ED5D76" w:rsidRPr="00ED5D76">
              <w:rPr>
                <w:rStyle w:val="Hyperlink"/>
              </w:rPr>
              <w:t>1.3. Description détaillée des Composantes et Coûts estimatifs du Projet</w:t>
            </w:r>
            <w:r w:rsidR="00ED5D76" w:rsidRPr="00ED5D76">
              <w:rPr>
                <w:webHidden/>
              </w:rPr>
              <w:tab/>
            </w:r>
            <w:r w:rsidR="00ED5D76" w:rsidRPr="00ED5D76">
              <w:rPr>
                <w:webHidden/>
              </w:rPr>
              <w:fldChar w:fldCharType="begin"/>
            </w:r>
            <w:r w:rsidR="00ED5D76" w:rsidRPr="00ED5D76">
              <w:rPr>
                <w:webHidden/>
              </w:rPr>
              <w:instrText xml:space="preserve"> PAGEREF _Toc54455904 \h </w:instrText>
            </w:r>
            <w:r w:rsidR="00ED5D76" w:rsidRPr="00ED5D76">
              <w:rPr>
                <w:webHidden/>
              </w:rPr>
            </w:r>
            <w:r w:rsidR="00ED5D76" w:rsidRPr="00ED5D76">
              <w:rPr>
                <w:webHidden/>
              </w:rPr>
              <w:fldChar w:fldCharType="separate"/>
            </w:r>
            <w:r w:rsidR="00A42DCA">
              <w:rPr>
                <w:webHidden/>
              </w:rPr>
              <w:t>4</w:t>
            </w:r>
            <w:r w:rsidR="00ED5D76" w:rsidRPr="00ED5D76">
              <w:rPr>
                <w:webHidden/>
              </w:rPr>
              <w:fldChar w:fldCharType="end"/>
            </w:r>
          </w:hyperlink>
        </w:p>
        <w:p w14:paraId="6EE18114" w14:textId="2C0148BB" w:rsidR="00ED5D76" w:rsidRPr="00ED5D76" w:rsidRDefault="0088077D" w:rsidP="00ED5D76">
          <w:pPr>
            <w:pStyle w:val="TOC1"/>
            <w:rPr>
              <w:rFonts w:eastAsiaTheme="minorEastAsia"/>
              <w:sz w:val="22"/>
              <w:szCs w:val="22"/>
            </w:rPr>
          </w:pPr>
          <w:hyperlink w:anchor="_Toc54455905" w:history="1">
            <w:r w:rsidR="00ED5D76" w:rsidRPr="00ED5D76">
              <w:rPr>
                <w:rStyle w:val="Hyperlink"/>
                <w:sz w:val="22"/>
                <w:szCs w:val="22"/>
              </w:rPr>
              <w:t>II. Description de l’état initial des zones d’intervention</w:t>
            </w:r>
            <w:r w:rsidR="00ED5D76" w:rsidRPr="00ED5D76">
              <w:rPr>
                <w:webHidden/>
                <w:sz w:val="22"/>
                <w:szCs w:val="22"/>
              </w:rPr>
              <w:tab/>
            </w:r>
            <w:r w:rsidR="00ED5D76" w:rsidRPr="00ED5D76">
              <w:rPr>
                <w:webHidden/>
                <w:sz w:val="22"/>
                <w:szCs w:val="22"/>
              </w:rPr>
              <w:fldChar w:fldCharType="begin"/>
            </w:r>
            <w:r w:rsidR="00ED5D76" w:rsidRPr="00ED5D76">
              <w:rPr>
                <w:webHidden/>
                <w:sz w:val="22"/>
                <w:szCs w:val="22"/>
              </w:rPr>
              <w:instrText xml:space="preserve"> PAGEREF _Toc54455905 \h </w:instrText>
            </w:r>
            <w:r w:rsidR="00ED5D76" w:rsidRPr="00ED5D76">
              <w:rPr>
                <w:webHidden/>
                <w:sz w:val="22"/>
                <w:szCs w:val="22"/>
              </w:rPr>
            </w:r>
            <w:r w:rsidR="00ED5D76" w:rsidRPr="00ED5D76">
              <w:rPr>
                <w:webHidden/>
                <w:sz w:val="22"/>
                <w:szCs w:val="22"/>
              </w:rPr>
              <w:fldChar w:fldCharType="separate"/>
            </w:r>
            <w:r w:rsidR="00A42DCA">
              <w:rPr>
                <w:webHidden/>
                <w:sz w:val="22"/>
                <w:szCs w:val="22"/>
              </w:rPr>
              <w:t>7</w:t>
            </w:r>
            <w:r w:rsidR="00ED5D76" w:rsidRPr="00ED5D76">
              <w:rPr>
                <w:webHidden/>
                <w:sz w:val="22"/>
                <w:szCs w:val="22"/>
              </w:rPr>
              <w:fldChar w:fldCharType="end"/>
            </w:r>
          </w:hyperlink>
        </w:p>
        <w:p w14:paraId="5C21CD55" w14:textId="3FE298A3" w:rsidR="00ED5D76" w:rsidRPr="00ED5D76" w:rsidRDefault="0088077D" w:rsidP="00ED5D76">
          <w:pPr>
            <w:pStyle w:val="TOC2"/>
            <w:rPr>
              <w:rFonts w:eastAsiaTheme="minorEastAsia"/>
              <w:kern w:val="0"/>
            </w:rPr>
          </w:pPr>
          <w:hyperlink w:anchor="_Toc54455906" w:history="1">
            <w:r w:rsidR="00ED5D76" w:rsidRPr="00ED5D76">
              <w:rPr>
                <w:rStyle w:val="Hyperlink"/>
              </w:rPr>
              <w:t>2.1 Présentation des zones d’intervention</w:t>
            </w:r>
            <w:r w:rsidR="00ED5D76" w:rsidRPr="00ED5D76">
              <w:rPr>
                <w:webHidden/>
              </w:rPr>
              <w:tab/>
            </w:r>
            <w:r w:rsidR="00ED5D76" w:rsidRPr="00ED5D76">
              <w:rPr>
                <w:webHidden/>
              </w:rPr>
              <w:fldChar w:fldCharType="begin"/>
            </w:r>
            <w:r w:rsidR="00ED5D76" w:rsidRPr="00ED5D76">
              <w:rPr>
                <w:webHidden/>
              </w:rPr>
              <w:instrText xml:space="preserve"> PAGEREF _Toc54455906 \h </w:instrText>
            </w:r>
            <w:r w:rsidR="00ED5D76" w:rsidRPr="00ED5D76">
              <w:rPr>
                <w:webHidden/>
              </w:rPr>
            </w:r>
            <w:r w:rsidR="00ED5D76" w:rsidRPr="00ED5D76">
              <w:rPr>
                <w:webHidden/>
              </w:rPr>
              <w:fldChar w:fldCharType="separate"/>
            </w:r>
            <w:r w:rsidR="00A42DCA">
              <w:rPr>
                <w:webHidden/>
              </w:rPr>
              <w:t>7</w:t>
            </w:r>
            <w:r w:rsidR="00ED5D76" w:rsidRPr="00ED5D76">
              <w:rPr>
                <w:webHidden/>
              </w:rPr>
              <w:fldChar w:fldCharType="end"/>
            </w:r>
          </w:hyperlink>
        </w:p>
        <w:p w14:paraId="17CF1378" w14:textId="5D0B3953" w:rsidR="00ED5D76" w:rsidRPr="00ED5D76" w:rsidRDefault="0088077D" w:rsidP="00ED5D76">
          <w:pPr>
            <w:pStyle w:val="TOC2"/>
            <w:rPr>
              <w:rFonts w:eastAsiaTheme="minorEastAsia"/>
              <w:kern w:val="0"/>
            </w:rPr>
          </w:pPr>
          <w:hyperlink w:anchor="_Toc54455907" w:history="1">
            <w:r w:rsidR="00ED5D76" w:rsidRPr="00ED5D76">
              <w:rPr>
                <w:rStyle w:val="Hyperlink"/>
              </w:rPr>
              <w:t>2.2 Situation socio-économique</w:t>
            </w:r>
            <w:r w:rsidR="00ED5D76" w:rsidRPr="00ED5D76">
              <w:rPr>
                <w:webHidden/>
              </w:rPr>
              <w:tab/>
            </w:r>
            <w:r w:rsidR="00ED5D76" w:rsidRPr="00ED5D76">
              <w:rPr>
                <w:webHidden/>
              </w:rPr>
              <w:fldChar w:fldCharType="begin"/>
            </w:r>
            <w:r w:rsidR="00ED5D76" w:rsidRPr="00ED5D76">
              <w:rPr>
                <w:webHidden/>
              </w:rPr>
              <w:instrText xml:space="preserve"> PAGEREF _Toc54455907 \h </w:instrText>
            </w:r>
            <w:r w:rsidR="00ED5D76" w:rsidRPr="00ED5D76">
              <w:rPr>
                <w:webHidden/>
              </w:rPr>
            </w:r>
            <w:r w:rsidR="00ED5D76" w:rsidRPr="00ED5D76">
              <w:rPr>
                <w:webHidden/>
              </w:rPr>
              <w:fldChar w:fldCharType="separate"/>
            </w:r>
            <w:r w:rsidR="00A42DCA">
              <w:rPr>
                <w:webHidden/>
              </w:rPr>
              <w:t>10</w:t>
            </w:r>
            <w:r w:rsidR="00ED5D76" w:rsidRPr="00ED5D76">
              <w:rPr>
                <w:webHidden/>
              </w:rPr>
              <w:fldChar w:fldCharType="end"/>
            </w:r>
          </w:hyperlink>
        </w:p>
        <w:p w14:paraId="7E2A910C" w14:textId="123426EA" w:rsidR="00ED5D76" w:rsidRPr="00ED5D76" w:rsidRDefault="0088077D">
          <w:pPr>
            <w:pStyle w:val="TOC3"/>
            <w:tabs>
              <w:tab w:val="right" w:leader="dot" w:pos="10338"/>
            </w:tabs>
            <w:rPr>
              <w:rFonts w:ascii="Times New Roman" w:eastAsiaTheme="minorEastAsia" w:hAnsi="Times New Roman"/>
              <w:noProof/>
            </w:rPr>
          </w:pPr>
          <w:hyperlink w:anchor="_Toc54455908" w:history="1">
            <w:r w:rsidR="00ED5D76" w:rsidRPr="00ED5D76">
              <w:rPr>
                <w:rStyle w:val="Hyperlink"/>
                <w:rFonts w:ascii="Times New Roman" w:hAnsi="Times New Roman"/>
                <w:noProof/>
              </w:rPr>
              <w:t>2.2.1 Situation socio-économique du département de Tanout</w:t>
            </w:r>
            <w:r w:rsidR="00ED5D76" w:rsidRPr="00ED5D76">
              <w:rPr>
                <w:rFonts w:ascii="Times New Roman" w:hAnsi="Times New Roman"/>
                <w:noProof/>
                <w:webHidden/>
              </w:rPr>
              <w:tab/>
            </w:r>
            <w:r w:rsidR="00ED5D76" w:rsidRPr="00ED5D76">
              <w:rPr>
                <w:rFonts w:ascii="Times New Roman" w:hAnsi="Times New Roman"/>
                <w:noProof/>
                <w:webHidden/>
              </w:rPr>
              <w:fldChar w:fldCharType="begin"/>
            </w:r>
            <w:r w:rsidR="00ED5D76" w:rsidRPr="00ED5D76">
              <w:rPr>
                <w:rFonts w:ascii="Times New Roman" w:hAnsi="Times New Roman"/>
                <w:noProof/>
                <w:webHidden/>
              </w:rPr>
              <w:instrText xml:space="preserve"> PAGEREF _Toc54455908 \h </w:instrText>
            </w:r>
            <w:r w:rsidR="00ED5D76" w:rsidRPr="00ED5D76">
              <w:rPr>
                <w:rFonts w:ascii="Times New Roman" w:hAnsi="Times New Roman"/>
                <w:noProof/>
                <w:webHidden/>
              </w:rPr>
            </w:r>
            <w:r w:rsidR="00ED5D76" w:rsidRPr="00ED5D76">
              <w:rPr>
                <w:rFonts w:ascii="Times New Roman" w:hAnsi="Times New Roman"/>
                <w:noProof/>
                <w:webHidden/>
              </w:rPr>
              <w:fldChar w:fldCharType="separate"/>
            </w:r>
            <w:r w:rsidR="00A42DCA">
              <w:rPr>
                <w:rFonts w:ascii="Times New Roman" w:hAnsi="Times New Roman"/>
                <w:noProof/>
                <w:webHidden/>
              </w:rPr>
              <w:t>10</w:t>
            </w:r>
            <w:r w:rsidR="00ED5D76" w:rsidRPr="00ED5D76">
              <w:rPr>
                <w:rFonts w:ascii="Times New Roman" w:hAnsi="Times New Roman"/>
                <w:noProof/>
                <w:webHidden/>
              </w:rPr>
              <w:fldChar w:fldCharType="end"/>
            </w:r>
          </w:hyperlink>
        </w:p>
        <w:p w14:paraId="420B6AE0" w14:textId="384F282F" w:rsidR="00ED5D76" w:rsidRPr="00ED5D76" w:rsidRDefault="0088077D">
          <w:pPr>
            <w:pStyle w:val="TOC3"/>
            <w:tabs>
              <w:tab w:val="right" w:leader="dot" w:pos="10338"/>
            </w:tabs>
            <w:rPr>
              <w:rFonts w:ascii="Times New Roman" w:eastAsiaTheme="minorEastAsia" w:hAnsi="Times New Roman"/>
              <w:noProof/>
            </w:rPr>
          </w:pPr>
          <w:hyperlink w:anchor="_Toc54455909" w:history="1">
            <w:r w:rsidR="00ED5D76" w:rsidRPr="00ED5D76">
              <w:rPr>
                <w:rStyle w:val="Hyperlink"/>
                <w:rFonts w:ascii="Times New Roman" w:hAnsi="Times New Roman"/>
                <w:noProof/>
              </w:rPr>
              <w:t>2.2.2 Situation socio-économique de la Commune Rurale d’Aderbissinat</w:t>
            </w:r>
            <w:r w:rsidR="00ED5D76" w:rsidRPr="00ED5D76">
              <w:rPr>
                <w:rFonts w:ascii="Times New Roman" w:hAnsi="Times New Roman"/>
                <w:noProof/>
                <w:webHidden/>
              </w:rPr>
              <w:tab/>
            </w:r>
            <w:r w:rsidR="00ED5D76" w:rsidRPr="00ED5D76">
              <w:rPr>
                <w:rFonts w:ascii="Times New Roman" w:hAnsi="Times New Roman"/>
                <w:noProof/>
                <w:webHidden/>
              </w:rPr>
              <w:fldChar w:fldCharType="begin"/>
            </w:r>
            <w:r w:rsidR="00ED5D76" w:rsidRPr="00ED5D76">
              <w:rPr>
                <w:rFonts w:ascii="Times New Roman" w:hAnsi="Times New Roman"/>
                <w:noProof/>
                <w:webHidden/>
              </w:rPr>
              <w:instrText xml:space="preserve"> PAGEREF _Toc54455909 \h </w:instrText>
            </w:r>
            <w:r w:rsidR="00ED5D76" w:rsidRPr="00ED5D76">
              <w:rPr>
                <w:rFonts w:ascii="Times New Roman" w:hAnsi="Times New Roman"/>
                <w:noProof/>
                <w:webHidden/>
              </w:rPr>
            </w:r>
            <w:r w:rsidR="00ED5D76" w:rsidRPr="00ED5D76">
              <w:rPr>
                <w:rFonts w:ascii="Times New Roman" w:hAnsi="Times New Roman"/>
                <w:noProof/>
                <w:webHidden/>
              </w:rPr>
              <w:fldChar w:fldCharType="separate"/>
            </w:r>
            <w:r w:rsidR="00A42DCA">
              <w:rPr>
                <w:rFonts w:ascii="Times New Roman" w:hAnsi="Times New Roman"/>
                <w:noProof/>
                <w:webHidden/>
              </w:rPr>
              <w:t>12</w:t>
            </w:r>
            <w:r w:rsidR="00ED5D76" w:rsidRPr="00ED5D76">
              <w:rPr>
                <w:rFonts w:ascii="Times New Roman" w:hAnsi="Times New Roman"/>
                <w:noProof/>
                <w:webHidden/>
              </w:rPr>
              <w:fldChar w:fldCharType="end"/>
            </w:r>
          </w:hyperlink>
        </w:p>
        <w:p w14:paraId="4B0FF468" w14:textId="635AA567" w:rsidR="00ED5D76" w:rsidRPr="00ED5D76" w:rsidRDefault="0088077D">
          <w:pPr>
            <w:pStyle w:val="TOC3"/>
            <w:tabs>
              <w:tab w:val="right" w:leader="dot" w:pos="10338"/>
            </w:tabs>
            <w:rPr>
              <w:rFonts w:ascii="Times New Roman" w:eastAsiaTheme="minorEastAsia" w:hAnsi="Times New Roman"/>
              <w:noProof/>
            </w:rPr>
          </w:pPr>
          <w:hyperlink w:anchor="_Toc54455910" w:history="1">
            <w:r w:rsidR="00ED5D76" w:rsidRPr="00ED5D76">
              <w:rPr>
                <w:rStyle w:val="Hyperlink"/>
                <w:rFonts w:ascii="Times New Roman" w:hAnsi="Times New Roman"/>
                <w:noProof/>
              </w:rPr>
              <w:t>2.2.3 Situation socio-économique de la Commune Rurale de Tarka</w:t>
            </w:r>
            <w:r w:rsidR="00ED5D76" w:rsidRPr="00ED5D76">
              <w:rPr>
                <w:rFonts w:ascii="Times New Roman" w:hAnsi="Times New Roman"/>
                <w:noProof/>
                <w:webHidden/>
              </w:rPr>
              <w:tab/>
            </w:r>
            <w:r w:rsidR="00ED5D76" w:rsidRPr="00ED5D76">
              <w:rPr>
                <w:rFonts w:ascii="Times New Roman" w:hAnsi="Times New Roman"/>
                <w:noProof/>
                <w:webHidden/>
              </w:rPr>
              <w:fldChar w:fldCharType="begin"/>
            </w:r>
            <w:r w:rsidR="00ED5D76" w:rsidRPr="00ED5D76">
              <w:rPr>
                <w:rFonts w:ascii="Times New Roman" w:hAnsi="Times New Roman"/>
                <w:noProof/>
                <w:webHidden/>
              </w:rPr>
              <w:instrText xml:space="preserve"> PAGEREF _Toc54455910 \h </w:instrText>
            </w:r>
            <w:r w:rsidR="00ED5D76" w:rsidRPr="00ED5D76">
              <w:rPr>
                <w:rFonts w:ascii="Times New Roman" w:hAnsi="Times New Roman"/>
                <w:noProof/>
                <w:webHidden/>
              </w:rPr>
            </w:r>
            <w:r w:rsidR="00ED5D76" w:rsidRPr="00ED5D76">
              <w:rPr>
                <w:rFonts w:ascii="Times New Roman" w:hAnsi="Times New Roman"/>
                <w:noProof/>
                <w:webHidden/>
              </w:rPr>
              <w:fldChar w:fldCharType="separate"/>
            </w:r>
            <w:r w:rsidR="00A42DCA">
              <w:rPr>
                <w:rFonts w:ascii="Times New Roman" w:hAnsi="Times New Roman"/>
                <w:noProof/>
                <w:webHidden/>
              </w:rPr>
              <w:t>14</w:t>
            </w:r>
            <w:r w:rsidR="00ED5D76" w:rsidRPr="00ED5D76">
              <w:rPr>
                <w:rFonts w:ascii="Times New Roman" w:hAnsi="Times New Roman"/>
                <w:noProof/>
                <w:webHidden/>
              </w:rPr>
              <w:fldChar w:fldCharType="end"/>
            </w:r>
          </w:hyperlink>
        </w:p>
        <w:p w14:paraId="3E201C3D" w14:textId="337CE1A1" w:rsidR="00ED5D76" w:rsidRPr="00ED5D76" w:rsidRDefault="0088077D" w:rsidP="00ED5D76">
          <w:pPr>
            <w:pStyle w:val="TOC1"/>
            <w:rPr>
              <w:rFonts w:eastAsiaTheme="minorEastAsia"/>
              <w:sz w:val="22"/>
              <w:szCs w:val="22"/>
            </w:rPr>
          </w:pPr>
          <w:hyperlink w:anchor="_Toc54455911" w:history="1">
            <w:r w:rsidR="00ED5D76" w:rsidRPr="00ED5D76">
              <w:rPr>
                <w:rStyle w:val="Hyperlink"/>
                <w:sz w:val="22"/>
                <w:szCs w:val="22"/>
              </w:rPr>
              <w:t>III. Impacts potentiels des interventions du projet sur les personnes et les biens</w:t>
            </w:r>
            <w:r w:rsidR="00ED5D76" w:rsidRPr="00ED5D76">
              <w:rPr>
                <w:webHidden/>
                <w:sz w:val="22"/>
                <w:szCs w:val="22"/>
              </w:rPr>
              <w:tab/>
            </w:r>
            <w:r w:rsidR="00ED5D76" w:rsidRPr="00ED5D76">
              <w:rPr>
                <w:webHidden/>
                <w:sz w:val="22"/>
                <w:szCs w:val="22"/>
              </w:rPr>
              <w:fldChar w:fldCharType="begin"/>
            </w:r>
            <w:r w:rsidR="00ED5D76" w:rsidRPr="00ED5D76">
              <w:rPr>
                <w:webHidden/>
                <w:sz w:val="22"/>
                <w:szCs w:val="22"/>
              </w:rPr>
              <w:instrText xml:space="preserve"> PAGEREF _Toc54455911 \h </w:instrText>
            </w:r>
            <w:r w:rsidR="00ED5D76" w:rsidRPr="00ED5D76">
              <w:rPr>
                <w:webHidden/>
                <w:sz w:val="22"/>
                <w:szCs w:val="22"/>
              </w:rPr>
            </w:r>
            <w:r w:rsidR="00ED5D76" w:rsidRPr="00ED5D76">
              <w:rPr>
                <w:webHidden/>
                <w:sz w:val="22"/>
                <w:szCs w:val="22"/>
              </w:rPr>
              <w:fldChar w:fldCharType="separate"/>
            </w:r>
            <w:r w:rsidR="00A42DCA">
              <w:rPr>
                <w:webHidden/>
                <w:sz w:val="22"/>
                <w:szCs w:val="22"/>
              </w:rPr>
              <w:t>16</w:t>
            </w:r>
            <w:r w:rsidR="00ED5D76" w:rsidRPr="00ED5D76">
              <w:rPr>
                <w:webHidden/>
                <w:sz w:val="22"/>
                <w:szCs w:val="22"/>
              </w:rPr>
              <w:fldChar w:fldCharType="end"/>
            </w:r>
          </w:hyperlink>
        </w:p>
        <w:p w14:paraId="70E81D8F" w14:textId="6F640A80" w:rsidR="00ED5D76" w:rsidRPr="00ED5D76" w:rsidRDefault="0088077D" w:rsidP="00ED5D76">
          <w:pPr>
            <w:pStyle w:val="TOC2"/>
            <w:rPr>
              <w:rFonts w:eastAsiaTheme="minorEastAsia"/>
              <w:kern w:val="0"/>
            </w:rPr>
          </w:pPr>
          <w:hyperlink w:anchor="_Toc54455912" w:history="1">
            <w:r w:rsidR="00ED5D76" w:rsidRPr="00ED5D76">
              <w:rPr>
                <w:rStyle w:val="Hyperlink"/>
              </w:rPr>
              <w:t>3.1 Estimation du nombre de personnes et biens affectés</w:t>
            </w:r>
            <w:r w:rsidR="00ED5D76" w:rsidRPr="00ED5D76">
              <w:rPr>
                <w:webHidden/>
              </w:rPr>
              <w:tab/>
            </w:r>
            <w:r w:rsidR="00ED5D76" w:rsidRPr="00ED5D76">
              <w:rPr>
                <w:webHidden/>
              </w:rPr>
              <w:fldChar w:fldCharType="begin"/>
            </w:r>
            <w:r w:rsidR="00ED5D76" w:rsidRPr="00ED5D76">
              <w:rPr>
                <w:webHidden/>
              </w:rPr>
              <w:instrText xml:space="preserve"> PAGEREF _Toc54455912 \h </w:instrText>
            </w:r>
            <w:r w:rsidR="00ED5D76" w:rsidRPr="00ED5D76">
              <w:rPr>
                <w:webHidden/>
              </w:rPr>
            </w:r>
            <w:r w:rsidR="00ED5D76" w:rsidRPr="00ED5D76">
              <w:rPr>
                <w:webHidden/>
              </w:rPr>
              <w:fldChar w:fldCharType="separate"/>
            </w:r>
            <w:r w:rsidR="00A42DCA">
              <w:rPr>
                <w:webHidden/>
              </w:rPr>
              <w:t>18</w:t>
            </w:r>
            <w:r w:rsidR="00ED5D76" w:rsidRPr="00ED5D76">
              <w:rPr>
                <w:webHidden/>
              </w:rPr>
              <w:fldChar w:fldCharType="end"/>
            </w:r>
          </w:hyperlink>
        </w:p>
        <w:p w14:paraId="13C2E925" w14:textId="018F32AE" w:rsidR="00ED5D76" w:rsidRPr="00ED5D76" w:rsidRDefault="0088077D" w:rsidP="00ED5D76">
          <w:pPr>
            <w:pStyle w:val="TOC2"/>
            <w:rPr>
              <w:rFonts w:eastAsiaTheme="minorEastAsia"/>
              <w:kern w:val="0"/>
            </w:rPr>
          </w:pPr>
          <w:hyperlink w:anchor="_Toc54455913" w:history="1">
            <w:r w:rsidR="00ED5D76" w:rsidRPr="00ED5D76">
              <w:rPr>
                <w:rStyle w:val="Hyperlink"/>
              </w:rPr>
              <w:t>3.2 Catégories de personnes affectées</w:t>
            </w:r>
            <w:r w:rsidR="00ED5D76" w:rsidRPr="00ED5D76">
              <w:rPr>
                <w:webHidden/>
              </w:rPr>
              <w:tab/>
            </w:r>
            <w:r w:rsidR="00ED5D76" w:rsidRPr="00ED5D76">
              <w:rPr>
                <w:webHidden/>
              </w:rPr>
              <w:fldChar w:fldCharType="begin"/>
            </w:r>
            <w:r w:rsidR="00ED5D76" w:rsidRPr="00ED5D76">
              <w:rPr>
                <w:webHidden/>
              </w:rPr>
              <w:instrText xml:space="preserve"> PAGEREF _Toc54455913 \h </w:instrText>
            </w:r>
            <w:r w:rsidR="00ED5D76" w:rsidRPr="00ED5D76">
              <w:rPr>
                <w:webHidden/>
              </w:rPr>
            </w:r>
            <w:r w:rsidR="00ED5D76" w:rsidRPr="00ED5D76">
              <w:rPr>
                <w:webHidden/>
              </w:rPr>
              <w:fldChar w:fldCharType="separate"/>
            </w:r>
            <w:r w:rsidR="00A42DCA">
              <w:rPr>
                <w:webHidden/>
              </w:rPr>
              <w:t>18</w:t>
            </w:r>
            <w:r w:rsidR="00ED5D76" w:rsidRPr="00ED5D76">
              <w:rPr>
                <w:webHidden/>
              </w:rPr>
              <w:fldChar w:fldCharType="end"/>
            </w:r>
          </w:hyperlink>
        </w:p>
        <w:p w14:paraId="3776DD06" w14:textId="776133F9" w:rsidR="00ED5D76" w:rsidRPr="00ED5D76" w:rsidRDefault="0088077D" w:rsidP="00ED5D76">
          <w:pPr>
            <w:pStyle w:val="TOC1"/>
            <w:rPr>
              <w:rFonts w:eastAsiaTheme="minorEastAsia"/>
              <w:sz w:val="22"/>
              <w:szCs w:val="22"/>
            </w:rPr>
          </w:pPr>
          <w:hyperlink w:anchor="_Toc54455914" w:history="1">
            <w:r w:rsidR="00ED5D76" w:rsidRPr="00ED5D76">
              <w:rPr>
                <w:rStyle w:val="Hyperlink"/>
                <w:sz w:val="22"/>
                <w:szCs w:val="22"/>
              </w:rPr>
              <w:t>IV. Contexte légal et institutionnel de la réinstallation et aspects fonciers</w:t>
            </w:r>
            <w:r w:rsidR="00ED5D76" w:rsidRPr="00ED5D76">
              <w:rPr>
                <w:webHidden/>
                <w:sz w:val="22"/>
                <w:szCs w:val="22"/>
              </w:rPr>
              <w:tab/>
            </w:r>
            <w:r w:rsidR="00ED5D76" w:rsidRPr="00ED5D76">
              <w:rPr>
                <w:webHidden/>
                <w:sz w:val="22"/>
                <w:szCs w:val="22"/>
              </w:rPr>
              <w:fldChar w:fldCharType="begin"/>
            </w:r>
            <w:r w:rsidR="00ED5D76" w:rsidRPr="00ED5D76">
              <w:rPr>
                <w:webHidden/>
                <w:sz w:val="22"/>
                <w:szCs w:val="22"/>
              </w:rPr>
              <w:instrText xml:space="preserve"> PAGEREF _Toc54455914 \h </w:instrText>
            </w:r>
            <w:r w:rsidR="00ED5D76" w:rsidRPr="00ED5D76">
              <w:rPr>
                <w:webHidden/>
                <w:sz w:val="22"/>
                <w:szCs w:val="22"/>
              </w:rPr>
            </w:r>
            <w:r w:rsidR="00ED5D76" w:rsidRPr="00ED5D76">
              <w:rPr>
                <w:webHidden/>
                <w:sz w:val="22"/>
                <w:szCs w:val="22"/>
              </w:rPr>
              <w:fldChar w:fldCharType="separate"/>
            </w:r>
            <w:r w:rsidR="00A42DCA">
              <w:rPr>
                <w:webHidden/>
                <w:sz w:val="22"/>
                <w:szCs w:val="22"/>
              </w:rPr>
              <w:t>20</w:t>
            </w:r>
            <w:r w:rsidR="00ED5D76" w:rsidRPr="00ED5D76">
              <w:rPr>
                <w:webHidden/>
                <w:sz w:val="22"/>
                <w:szCs w:val="22"/>
              </w:rPr>
              <w:fldChar w:fldCharType="end"/>
            </w:r>
          </w:hyperlink>
        </w:p>
        <w:p w14:paraId="660A0BF0" w14:textId="7CA49E66" w:rsidR="00ED5D76" w:rsidRPr="00ED5D76" w:rsidRDefault="0088077D" w:rsidP="00ED5D76">
          <w:pPr>
            <w:pStyle w:val="TOC2"/>
            <w:rPr>
              <w:rFonts w:eastAsiaTheme="minorEastAsia"/>
              <w:kern w:val="0"/>
            </w:rPr>
          </w:pPr>
          <w:hyperlink w:anchor="_Toc54455915" w:history="1">
            <w:r w:rsidR="00ED5D76" w:rsidRPr="00ED5D76">
              <w:rPr>
                <w:rStyle w:val="Hyperlink"/>
              </w:rPr>
              <w:t>4.1 Droits fonciers au Niger</w:t>
            </w:r>
            <w:r w:rsidR="00ED5D76" w:rsidRPr="00ED5D76">
              <w:rPr>
                <w:webHidden/>
              </w:rPr>
              <w:tab/>
            </w:r>
            <w:r w:rsidR="00ED5D76" w:rsidRPr="00ED5D76">
              <w:rPr>
                <w:webHidden/>
              </w:rPr>
              <w:fldChar w:fldCharType="begin"/>
            </w:r>
            <w:r w:rsidR="00ED5D76" w:rsidRPr="00ED5D76">
              <w:rPr>
                <w:webHidden/>
              </w:rPr>
              <w:instrText xml:space="preserve"> PAGEREF _Toc54455915 \h </w:instrText>
            </w:r>
            <w:r w:rsidR="00ED5D76" w:rsidRPr="00ED5D76">
              <w:rPr>
                <w:webHidden/>
              </w:rPr>
            </w:r>
            <w:r w:rsidR="00ED5D76" w:rsidRPr="00ED5D76">
              <w:rPr>
                <w:webHidden/>
              </w:rPr>
              <w:fldChar w:fldCharType="separate"/>
            </w:r>
            <w:r w:rsidR="00A42DCA">
              <w:rPr>
                <w:webHidden/>
              </w:rPr>
              <w:t>20</w:t>
            </w:r>
            <w:r w:rsidR="00ED5D76" w:rsidRPr="00ED5D76">
              <w:rPr>
                <w:webHidden/>
              </w:rPr>
              <w:fldChar w:fldCharType="end"/>
            </w:r>
          </w:hyperlink>
        </w:p>
        <w:p w14:paraId="2A78F172" w14:textId="70DC9457" w:rsidR="00ED5D76" w:rsidRPr="00ED5D76" w:rsidRDefault="0088077D" w:rsidP="00ED5D76">
          <w:pPr>
            <w:pStyle w:val="TOC2"/>
            <w:rPr>
              <w:rFonts w:eastAsiaTheme="minorEastAsia"/>
              <w:kern w:val="0"/>
            </w:rPr>
          </w:pPr>
          <w:hyperlink w:anchor="_Toc54455916" w:history="1">
            <w:r w:rsidR="00ED5D76" w:rsidRPr="00ED5D76">
              <w:rPr>
                <w:rStyle w:val="Hyperlink"/>
              </w:rPr>
              <w:t>4.2 Cadre légal et réglementaire de l’expropriation au Niger</w:t>
            </w:r>
            <w:r w:rsidR="00ED5D76" w:rsidRPr="00ED5D76">
              <w:rPr>
                <w:webHidden/>
              </w:rPr>
              <w:tab/>
            </w:r>
            <w:r w:rsidR="00ED5D76" w:rsidRPr="00ED5D76">
              <w:rPr>
                <w:webHidden/>
              </w:rPr>
              <w:fldChar w:fldCharType="begin"/>
            </w:r>
            <w:r w:rsidR="00ED5D76" w:rsidRPr="00ED5D76">
              <w:rPr>
                <w:webHidden/>
              </w:rPr>
              <w:instrText xml:space="preserve"> PAGEREF _Toc54455916 \h </w:instrText>
            </w:r>
            <w:r w:rsidR="00ED5D76" w:rsidRPr="00ED5D76">
              <w:rPr>
                <w:webHidden/>
              </w:rPr>
            </w:r>
            <w:r w:rsidR="00ED5D76" w:rsidRPr="00ED5D76">
              <w:rPr>
                <w:webHidden/>
              </w:rPr>
              <w:fldChar w:fldCharType="separate"/>
            </w:r>
            <w:r w:rsidR="00A42DCA">
              <w:rPr>
                <w:webHidden/>
              </w:rPr>
              <w:t>22</w:t>
            </w:r>
            <w:r w:rsidR="00ED5D76" w:rsidRPr="00ED5D76">
              <w:rPr>
                <w:webHidden/>
              </w:rPr>
              <w:fldChar w:fldCharType="end"/>
            </w:r>
          </w:hyperlink>
        </w:p>
        <w:p w14:paraId="7CD37488" w14:textId="342067E0" w:rsidR="00ED5D76" w:rsidRPr="00ED5D76" w:rsidRDefault="0088077D" w:rsidP="00ED5D76">
          <w:pPr>
            <w:pStyle w:val="TOC2"/>
            <w:rPr>
              <w:rFonts w:eastAsiaTheme="minorEastAsia"/>
              <w:kern w:val="0"/>
            </w:rPr>
          </w:pPr>
          <w:hyperlink w:anchor="_Toc54455917" w:history="1">
            <w:r w:rsidR="00ED5D76" w:rsidRPr="00ED5D76">
              <w:rPr>
                <w:rStyle w:val="Hyperlink"/>
              </w:rPr>
              <w:t>4.3 Norme Environnementale et Sociale n°5 de la Banque mondiale</w:t>
            </w:r>
            <w:r w:rsidR="00ED5D76" w:rsidRPr="00ED5D76">
              <w:rPr>
                <w:webHidden/>
              </w:rPr>
              <w:tab/>
            </w:r>
            <w:r w:rsidR="00ED5D76" w:rsidRPr="00ED5D76">
              <w:rPr>
                <w:webHidden/>
              </w:rPr>
              <w:fldChar w:fldCharType="begin"/>
            </w:r>
            <w:r w:rsidR="00ED5D76" w:rsidRPr="00ED5D76">
              <w:rPr>
                <w:webHidden/>
              </w:rPr>
              <w:instrText xml:space="preserve"> PAGEREF _Toc54455917 \h </w:instrText>
            </w:r>
            <w:r w:rsidR="00ED5D76" w:rsidRPr="00ED5D76">
              <w:rPr>
                <w:webHidden/>
              </w:rPr>
            </w:r>
            <w:r w:rsidR="00ED5D76" w:rsidRPr="00ED5D76">
              <w:rPr>
                <w:webHidden/>
              </w:rPr>
              <w:fldChar w:fldCharType="separate"/>
            </w:r>
            <w:r w:rsidR="00A42DCA">
              <w:rPr>
                <w:webHidden/>
              </w:rPr>
              <w:t>25</w:t>
            </w:r>
            <w:r w:rsidR="00ED5D76" w:rsidRPr="00ED5D76">
              <w:rPr>
                <w:webHidden/>
              </w:rPr>
              <w:fldChar w:fldCharType="end"/>
            </w:r>
          </w:hyperlink>
        </w:p>
        <w:p w14:paraId="572A889B" w14:textId="0EEB8934" w:rsidR="00ED5D76" w:rsidRPr="00ED5D76" w:rsidRDefault="0088077D" w:rsidP="00ED5D76">
          <w:pPr>
            <w:pStyle w:val="TOC2"/>
            <w:rPr>
              <w:rFonts w:eastAsiaTheme="minorEastAsia"/>
              <w:kern w:val="0"/>
            </w:rPr>
          </w:pPr>
          <w:hyperlink w:anchor="_Toc54455918" w:history="1">
            <w:r w:rsidR="00ED5D76" w:rsidRPr="00ED5D76">
              <w:rPr>
                <w:rStyle w:val="Hyperlink"/>
              </w:rPr>
              <w:t>4.4  Analyse du système national de réinstallation (politiques, lois et règlements) au regard des exigences de la Banque mondiale</w:t>
            </w:r>
            <w:r w:rsidR="00ED5D76" w:rsidRPr="00ED5D76">
              <w:rPr>
                <w:webHidden/>
              </w:rPr>
              <w:tab/>
            </w:r>
            <w:r w:rsidR="00ED5D76" w:rsidRPr="00ED5D76">
              <w:rPr>
                <w:webHidden/>
              </w:rPr>
              <w:fldChar w:fldCharType="begin"/>
            </w:r>
            <w:r w:rsidR="00ED5D76" w:rsidRPr="00ED5D76">
              <w:rPr>
                <w:webHidden/>
              </w:rPr>
              <w:instrText xml:space="preserve"> PAGEREF _Toc54455918 \h </w:instrText>
            </w:r>
            <w:r w:rsidR="00ED5D76" w:rsidRPr="00ED5D76">
              <w:rPr>
                <w:webHidden/>
              </w:rPr>
            </w:r>
            <w:r w:rsidR="00ED5D76" w:rsidRPr="00ED5D76">
              <w:rPr>
                <w:webHidden/>
              </w:rPr>
              <w:fldChar w:fldCharType="separate"/>
            </w:r>
            <w:r w:rsidR="00A42DCA">
              <w:rPr>
                <w:webHidden/>
              </w:rPr>
              <w:t>26</w:t>
            </w:r>
            <w:r w:rsidR="00ED5D76" w:rsidRPr="00ED5D76">
              <w:rPr>
                <w:webHidden/>
              </w:rPr>
              <w:fldChar w:fldCharType="end"/>
            </w:r>
          </w:hyperlink>
        </w:p>
        <w:p w14:paraId="15C77E40" w14:textId="4D93A77C" w:rsidR="00ED5D76" w:rsidRPr="00ED5D76" w:rsidRDefault="0088077D" w:rsidP="00ED5D76">
          <w:pPr>
            <w:pStyle w:val="TOC2"/>
            <w:rPr>
              <w:rFonts w:eastAsiaTheme="minorEastAsia"/>
              <w:kern w:val="0"/>
            </w:rPr>
          </w:pPr>
          <w:hyperlink w:anchor="_Toc54455919" w:history="1">
            <w:r w:rsidR="00ED5D76" w:rsidRPr="00ED5D76">
              <w:rPr>
                <w:rStyle w:val="Hyperlink"/>
              </w:rPr>
              <w:t>4.5 Cadre institutionnel de la réinstallation</w:t>
            </w:r>
            <w:r w:rsidR="00ED5D76" w:rsidRPr="00ED5D76">
              <w:rPr>
                <w:webHidden/>
              </w:rPr>
              <w:tab/>
            </w:r>
            <w:r w:rsidR="00ED5D76" w:rsidRPr="00ED5D76">
              <w:rPr>
                <w:webHidden/>
              </w:rPr>
              <w:fldChar w:fldCharType="begin"/>
            </w:r>
            <w:r w:rsidR="00ED5D76" w:rsidRPr="00ED5D76">
              <w:rPr>
                <w:webHidden/>
              </w:rPr>
              <w:instrText xml:space="preserve"> PAGEREF _Toc54455919 \h </w:instrText>
            </w:r>
            <w:r w:rsidR="00ED5D76" w:rsidRPr="00ED5D76">
              <w:rPr>
                <w:webHidden/>
              </w:rPr>
            </w:r>
            <w:r w:rsidR="00ED5D76" w:rsidRPr="00ED5D76">
              <w:rPr>
                <w:webHidden/>
              </w:rPr>
              <w:fldChar w:fldCharType="separate"/>
            </w:r>
            <w:r w:rsidR="00A42DCA">
              <w:rPr>
                <w:webHidden/>
              </w:rPr>
              <w:t>31</w:t>
            </w:r>
            <w:r w:rsidR="00ED5D76" w:rsidRPr="00ED5D76">
              <w:rPr>
                <w:webHidden/>
              </w:rPr>
              <w:fldChar w:fldCharType="end"/>
            </w:r>
          </w:hyperlink>
        </w:p>
        <w:p w14:paraId="21430BDC" w14:textId="253ADEB9" w:rsidR="00ED5D76" w:rsidRPr="00ED5D76" w:rsidRDefault="0088077D">
          <w:pPr>
            <w:pStyle w:val="TOC3"/>
            <w:tabs>
              <w:tab w:val="right" w:leader="dot" w:pos="10338"/>
            </w:tabs>
            <w:rPr>
              <w:rFonts w:ascii="Times New Roman" w:eastAsiaTheme="minorEastAsia" w:hAnsi="Times New Roman"/>
              <w:noProof/>
            </w:rPr>
          </w:pPr>
          <w:hyperlink w:anchor="_Toc54455920" w:history="1">
            <w:r w:rsidR="00ED5D76" w:rsidRPr="00ED5D76">
              <w:rPr>
                <w:rStyle w:val="Hyperlink"/>
                <w:rFonts w:ascii="Times New Roman" w:hAnsi="Times New Roman"/>
                <w:noProof/>
              </w:rPr>
              <w:t>4.5.1 Arrangements institutionnels</w:t>
            </w:r>
            <w:r w:rsidR="00ED5D76" w:rsidRPr="00ED5D76">
              <w:rPr>
                <w:rFonts w:ascii="Times New Roman" w:hAnsi="Times New Roman"/>
                <w:noProof/>
                <w:webHidden/>
              </w:rPr>
              <w:tab/>
            </w:r>
            <w:r w:rsidR="00ED5D76" w:rsidRPr="00ED5D76">
              <w:rPr>
                <w:rFonts w:ascii="Times New Roman" w:hAnsi="Times New Roman"/>
                <w:noProof/>
                <w:webHidden/>
              </w:rPr>
              <w:fldChar w:fldCharType="begin"/>
            </w:r>
            <w:r w:rsidR="00ED5D76" w:rsidRPr="00ED5D76">
              <w:rPr>
                <w:rFonts w:ascii="Times New Roman" w:hAnsi="Times New Roman"/>
                <w:noProof/>
                <w:webHidden/>
              </w:rPr>
              <w:instrText xml:space="preserve"> PAGEREF _Toc54455920 \h </w:instrText>
            </w:r>
            <w:r w:rsidR="00ED5D76" w:rsidRPr="00ED5D76">
              <w:rPr>
                <w:rFonts w:ascii="Times New Roman" w:hAnsi="Times New Roman"/>
                <w:noProof/>
                <w:webHidden/>
              </w:rPr>
            </w:r>
            <w:r w:rsidR="00ED5D76" w:rsidRPr="00ED5D76">
              <w:rPr>
                <w:rFonts w:ascii="Times New Roman" w:hAnsi="Times New Roman"/>
                <w:noProof/>
                <w:webHidden/>
              </w:rPr>
              <w:fldChar w:fldCharType="separate"/>
            </w:r>
            <w:r w:rsidR="00A42DCA">
              <w:rPr>
                <w:rFonts w:ascii="Times New Roman" w:hAnsi="Times New Roman"/>
                <w:noProof/>
                <w:webHidden/>
              </w:rPr>
              <w:t>32</w:t>
            </w:r>
            <w:r w:rsidR="00ED5D76" w:rsidRPr="00ED5D76">
              <w:rPr>
                <w:rFonts w:ascii="Times New Roman" w:hAnsi="Times New Roman"/>
                <w:noProof/>
                <w:webHidden/>
              </w:rPr>
              <w:fldChar w:fldCharType="end"/>
            </w:r>
          </w:hyperlink>
        </w:p>
        <w:p w14:paraId="242AA9A6" w14:textId="4FDF2880" w:rsidR="00ED5D76" w:rsidRPr="00ED5D76" w:rsidRDefault="0088077D">
          <w:pPr>
            <w:pStyle w:val="TOC3"/>
            <w:tabs>
              <w:tab w:val="right" w:leader="dot" w:pos="10338"/>
            </w:tabs>
            <w:rPr>
              <w:rFonts w:ascii="Times New Roman" w:eastAsiaTheme="minorEastAsia" w:hAnsi="Times New Roman"/>
              <w:noProof/>
            </w:rPr>
          </w:pPr>
          <w:hyperlink w:anchor="_Toc54455921" w:history="1">
            <w:r w:rsidR="00ED5D76" w:rsidRPr="00ED5D76">
              <w:rPr>
                <w:rStyle w:val="Hyperlink"/>
                <w:rFonts w:ascii="Times New Roman" w:hAnsi="Times New Roman"/>
                <w:noProof/>
              </w:rPr>
              <w:t>4.5.2 Mesures pour le respect des directives en matière de sauvegardes</w:t>
            </w:r>
            <w:r w:rsidR="00ED5D76" w:rsidRPr="00ED5D76">
              <w:rPr>
                <w:rFonts w:ascii="Times New Roman" w:hAnsi="Times New Roman"/>
                <w:noProof/>
                <w:webHidden/>
              </w:rPr>
              <w:tab/>
            </w:r>
            <w:r w:rsidR="00ED5D76" w:rsidRPr="00ED5D76">
              <w:rPr>
                <w:rFonts w:ascii="Times New Roman" w:hAnsi="Times New Roman"/>
                <w:noProof/>
                <w:webHidden/>
              </w:rPr>
              <w:fldChar w:fldCharType="begin"/>
            </w:r>
            <w:r w:rsidR="00ED5D76" w:rsidRPr="00ED5D76">
              <w:rPr>
                <w:rFonts w:ascii="Times New Roman" w:hAnsi="Times New Roman"/>
                <w:noProof/>
                <w:webHidden/>
              </w:rPr>
              <w:instrText xml:space="preserve"> PAGEREF _Toc54455921 \h </w:instrText>
            </w:r>
            <w:r w:rsidR="00ED5D76" w:rsidRPr="00ED5D76">
              <w:rPr>
                <w:rFonts w:ascii="Times New Roman" w:hAnsi="Times New Roman"/>
                <w:noProof/>
                <w:webHidden/>
              </w:rPr>
            </w:r>
            <w:r w:rsidR="00ED5D76" w:rsidRPr="00ED5D76">
              <w:rPr>
                <w:rFonts w:ascii="Times New Roman" w:hAnsi="Times New Roman"/>
                <w:noProof/>
                <w:webHidden/>
              </w:rPr>
              <w:fldChar w:fldCharType="separate"/>
            </w:r>
            <w:r w:rsidR="00A42DCA">
              <w:rPr>
                <w:rFonts w:ascii="Times New Roman" w:hAnsi="Times New Roman"/>
                <w:noProof/>
                <w:webHidden/>
              </w:rPr>
              <w:t>32</w:t>
            </w:r>
            <w:r w:rsidR="00ED5D76" w:rsidRPr="00ED5D76">
              <w:rPr>
                <w:rFonts w:ascii="Times New Roman" w:hAnsi="Times New Roman"/>
                <w:noProof/>
                <w:webHidden/>
              </w:rPr>
              <w:fldChar w:fldCharType="end"/>
            </w:r>
          </w:hyperlink>
        </w:p>
        <w:p w14:paraId="13BB1E06" w14:textId="04A2B72E" w:rsidR="00ED5D76" w:rsidRPr="00ED5D76" w:rsidRDefault="0088077D" w:rsidP="00ED5D76">
          <w:pPr>
            <w:pStyle w:val="TOC1"/>
            <w:rPr>
              <w:rFonts w:eastAsiaTheme="minorEastAsia"/>
              <w:sz w:val="22"/>
              <w:szCs w:val="22"/>
            </w:rPr>
          </w:pPr>
          <w:hyperlink w:anchor="_Toc54455922" w:history="1">
            <w:r w:rsidR="00ED5D76" w:rsidRPr="00ED5D76">
              <w:rPr>
                <w:rStyle w:val="Hyperlink"/>
                <w:sz w:val="22"/>
                <w:szCs w:val="22"/>
              </w:rPr>
              <w:t>V. Principes et objectifs du processus de la réinstallation</w:t>
            </w:r>
            <w:r w:rsidR="00ED5D76" w:rsidRPr="00ED5D76">
              <w:rPr>
                <w:webHidden/>
                <w:sz w:val="22"/>
                <w:szCs w:val="22"/>
              </w:rPr>
              <w:tab/>
            </w:r>
            <w:r w:rsidR="00ED5D76" w:rsidRPr="00ED5D76">
              <w:rPr>
                <w:webHidden/>
                <w:sz w:val="22"/>
                <w:szCs w:val="22"/>
              </w:rPr>
              <w:fldChar w:fldCharType="begin"/>
            </w:r>
            <w:r w:rsidR="00ED5D76" w:rsidRPr="00ED5D76">
              <w:rPr>
                <w:webHidden/>
                <w:sz w:val="22"/>
                <w:szCs w:val="22"/>
              </w:rPr>
              <w:instrText xml:space="preserve"> PAGEREF _Toc54455922 \h </w:instrText>
            </w:r>
            <w:r w:rsidR="00ED5D76" w:rsidRPr="00ED5D76">
              <w:rPr>
                <w:webHidden/>
                <w:sz w:val="22"/>
                <w:szCs w:val="22"/>
              </w:rPr>
            </w:r>
            <w:r w:rsidR="00ED5D76" w:rsidRPr="00ED5D76">
              <w:rPr>
                <w:webHidden/>
                <w:sz w:val="22"/>
                <w:szCs w:val="22"/>
              </w:rPr>
              <w:fldChar w:fldCharType="separate"/>
            </w:r>
            <w:r w:rsidR="00A42DCA">
              <w:rPr>
                <w:webHidden/>
                <w:sz w:val="22"/>
                <w:szCs w:val="22"/>
              </w:rPr>
              <w:t>33</w:t>
            </w:r>
            <w:r w:rsidR="00ED5D76" w:rsidRPr="00ED5D76">
              <w:rPr>
                <w:webHidden/>
                <w:sz w:val="22"/>
                <w:szCs w:val="22"/>
              </w:rPr>
              <w:fldChar w:fldCharType="end"/>
            </w:r>
          </w:hyperlink>
        </w:p>
        <w:p w14:paraId="0C7B820E" w14:textId="26E132A6" w:rsidR="00ED5D76" w:rsidRPr="00ED5D76" w:rsidRDefault="0088077D" w:rsidP="00ED5D76">
          <w:pPr>
            <w:pStyle w:val="TOC2"/>
            <w:rPr>
              <w:rFonts w:eastAsiaTheme="minorEastAsia"/>
              <w:kern w:val="0"/>
            </w:rPr>
          </w:pPr>
          <w:hyperlink w:anchor="_Toc54455923" w:history="1">
            <w:r w:rsidR="00ED5D76" w:rsidRPr="00ED5D76">
              <w:rPr>
                <w:rStyle w:val="Hyperlink"/>
              </w:rPr>
              <w:t>5.1 Objectifs de la réinstallation</w:t>
            </w:r>
            <w:r w:rsidR="00ED5D76" w:rsidRPr="00ED5D76">
              <w:rPr>
                <w:webHidden/>
              </w:rPr>
              <w:tab/>
            </w:r>
            <w:r w:rsidR="00ED5D76" w:rsidRPr="00ED5D76">
              <w:rPr>
                <w:webHidden/>
              </w:rPr>
              <w:fldChar w:fldCharType="begin"/>
            </w:r>
            <w:r w:rsidR="00ED5D76" w:rsidRPr="00ED5D76">
              <w:rPr>
                <w:webHidden/>
              </w:rPr>
              <w:instrText xml:space="preserve"> PAGEREF _Toc54455923 \h </w:instrText>
            </w:r>
            <w:r w:rsidR="00ED5D76" w:rsidRPr="00ED5D76">
              <w:rPr>
                <w:webHidden/>
              </w:rPr>
            </w:r>
            <w:r w:rsidR="00ED5D76" w:rsidRPr="00ED5D76">
              <w:rPr>
                <w:webHidden/>
              </w:rPr>
              <w:fldChar w:fldCharType="separate"/>
            </w:r>
            <w:r w:rsidR="00A42DCA">
              <w:rPr>
                <w:webHidden/>
              </w:rPr>
              <w:t>33</w:t>
            </w:r>
            <w:r w:rsidR="00ED5D76" w:rsidRPr="00ED5D76">
              <w:rPr>
                <w:webHidden/>
              </w:rPr>
              <w:fldChar w:fldCharType="end"/>
            </w:r>
          </w:hyperlink>
        </w:p>
        <w:p w14:paraId="79391D90" w14:textId="22D06E28" w:rsidR="00ED5D76" w:rsidRPr="00ED5D76" w:rsidRDefault="0088077D" w:rsidP="00ED5D76">
          <w:pPr>
            <w:pStyle w:val="TOC2"/>
            <w:rPr>
              <w:rFonts w:eastAsiaTheme="minorEastAsia"/>
              <w:kern w:val="0"/>
            </w:rPr>
          </w:pPr>
          <w:hyperlink w:anchor="_Toc54455924" w:history="1">
            <w:r w:rsidR="00ED5D76" w:rsidRPr="00ED5D76">
              <w:rPr>
                <w:rStyle w:val="Hyperlink"/>
              </w:rPr>
              <w:t>5.2 Principes applicables</w:t>
            </w:r>
            <w:r w:rsidR="00ED5D76" w:rsidRPr="00ED5D76">
              <w:rPr>
                <w:webHidden/>
              </w:rPr>
              <w:tab/>
            </w:r>
            <w:r w:rsidR="00ED5D76" w:rsidRPr="00ED5D76">
              <w:rPr>
                <w:webHidden/>
              </w:rPr>
              <w:fldChar w:fldCharType="begin"/>
            </w:r>
            <w:r w:rsidR="00ED5D76" w:rsidRPr="00ED5D76">
              <w:rPr>
                <w:webHidden/>
              </w:rPr>
              <w:instrText xml:space="preserve"> PAGEREF _Toc54455924 \h </w:instrText>
            </w:r>
            <w:r w:rsidR="00ED5D76" w:rsidRPr="00ED5D76">
              <w:rPr>
                <w:webHidden/>
              </w:rPr>
            </w:r>
            <w:r w:rsidR="00ED5D76" w:rsidRPr="00ED5D76">
              <w:rPr>
                <w:webHidden/>
              </w:rPr>
              <w:fldChar w:fldCharType="separate"/>
            </w:r>
            <w:r w:rsidR="00A42DCA">
              <w:rPr>
                <w:webHidden/>
              </w:rPr>
              <w:t>33</w:t>
            </w:r>
            <w:r w:rsidR="00ED5D76" w:rsidRPr="00ED5D76">
              <w:rPr>
                <w:webHidden/>
              </w:rPr>
              <w:fldChar w:fldCharType="end"/>
            </w:r>
          </w:hyperlink>
        </w:p>
        <w:p w14:paraId="1F300C49" w14:textId="0419B89F" w:rsidR="00ED5D76" w:rsidRPr="00ED5D76" w:rsidRDefault="0088077D" w:rsidP="00ED5D76">
          <w:pPr>
            <w:pStyle w:val="TOC2"/>
            <w:rPr>
              <w:rFonts w:eastAsiaTheme="minorEastAsia"/>
              <w:kern w:val="0"/>
            </w:rPr>
          </w:pPr>
          <w:hyperlink w:anchor="_Toc54455925" w:history="1">
            <w:r w:rsidR="00ED5D76" w:rsidRPr="00ED5D76">
              <w:rPr>
                <w:rStyle w:val="Hyperlink"/>
              </w:rPr>
              <w:t>5.3 Minimisation des déplacements</w:t>
            </w:r>
            <w:r w:rsidR="00ED5D76" w:rsidRPr="00ED5D76">
              <w:rPr>
                <w:webHidden/>
              </w:rPr>
              <w:tab/>
            </w:r>
            <w:r w:rsidR="00ED5D76" w:rsidRPr="00ED5D76">
              <w:rPr>
                <w:webHidden/>
              </w:rPr>
              <w:fldChar w:fldCharType="begin"/>
            </w:r>
            <w:r w:rsidR="00ED5D76" w:rsidRPr="00ED5D76">
              <w:rPr>
                <w:webHidden/>
              </w:rPr>
              <w:instrText xml:space="preserve"> PAGEREF _Toc54455925 \h </w:instrText>
            </w:r>
            <w:r w:rsidR="00ED5D76" w:rsidRPr="00ED5D76">
              <w:rPr>
                <w:webHidden/>
              </w:rPr>
            </w:r>
            <w:r w:rsidR="00ED5D76" w:rsidRPr="00ED5D76">
              <w:rPr>
                <w:webHidden/>
              </w:rPr>
              <w:fldChar w:fldCharType="separate"/>
            </w:r>
            <w:r w:rsidR="00A42DCA">
              <w:rPr>
                <w:webHidden/>
              </w:rPr>
              <w:t>34</w:t>
            </w:r>
            <w:r w:rsidR="00ED5D76" w:rsidRPr="00ED5D76">
              <w:rPr>
                <w:webHidden/>
              </w:rPr>
              <w:fldChar w:fldCharType="end"/>
            </w:r>
          </w:hyperlink>
        </w:p>
        <w:p w14:paraId="11540073" w14:textId="6034FB6B" w:rsidR="00ED5D76" w:rsidRPr="00ED5D76" w:rsidRDefault="0088077D" w:rsidP="00ED5D76">
          <w:pPr>
            <w:pStyle w:val="TOC2"/>
            <w:rPr>
              <w:rFonts w:eastAsiaTheme="minorEastAsia"/>
              <w:kern w:val="0"/>
            </w:rPr>
          </w:pPr>
          <w:hyperlink w:anchor="_Toc54455926" w:history="1">
            <w:r w:rsidR="00ED5D76" w:rsidRPr="00ED5D76">
              <w:rPr>
                <w:rStyle w:val="Hyperlink"/>
              </w:rPr>
              <w:t>5.4 Mesures additionnelles d’atténuation</w:t>
            </w:r>
            <w:r w:rsidR="00ED5D76" w:rsidRPr="00ED5D76">
              <w:rPr>
                <w:webHidden/>
              </w:rPr>
              <w:tab/>
            </w:r>
            <w:r w:rsidR="00ED5D76" w:rsidRPr="00ED5D76">
              <w:rPr>
                <w:webHidden/>
              </w:rPr>
              <w:fldChar w:fldCharType="begin"/>
            </w:r>
            <w:r w:rsidR="00ED5D76" w:rsidRPr="00ED5D76">
              <w:rPr>
                <w:webHidden/>
              </w:rPr>
              <w:instrText xml:space="preserve"> PAGEREF _Toc54455926 \h </w:instrText>
            </w:r>
            <w:r w:rsidR="00ED5D76" w:rsidRPr="00ED5D76">
              <w:rPr>
                <w:webHidden/>
              </w:rPr>
            </w:r>
            <w:r w:rsidR="00ED5D76" w:rsidRPr="00ED5D76">
              <w:rPr>
                <w:webHidden/>
              </w:rPr>
              <w:fldChar w:fldCharType="separate"/>
            </w:r>
            <w:r w:rsidR="00A42DCA">
              <w:rPr>
                <w:webHidden/>
              </w:rPr>
              <w:t>34</w:t>
            </w:r>
            <w:r w:rsidR="00ED5D76" w:rsidRPr="00ED5D76">
              <w:rPr>
                <w:webHidden/>
              </w:rPr>
              <w:fldChar w:fldCharType="end"/>
            </w:r>
          </w:hyperlink>
        </w:p>
        <w:p w14:paraId="5EA1EA88" w14:textId="2AE37BBD" w:rsidR="00ED5D76" w:rsidRPr="00ED5D76" w:rsidRDefault="0088077D" w:rsidP="00ED5D76">
          <w:pPr>
            <w:pStyle w:val="TOC1"/>
            <w:rPr>
              <w:rFonts w:eastAsiaTheme="minorEastAsia"/>
              <w:sz w:val="22"/>
              <w:szCs w:val="22"/>
            </w:rPr>
          </w:pPr>
          <w:hyperlink w:anchor="_Toc54455927" w:history="1">
            <w:r w:rsidR="00ED5D76" w:rsidRPr="00ED5D76">
              <w:rPr>
                <w:rStyle w:val="Hyperlink"/>
                <w:sz w:val="22"/>
                <w:szCs w:val="22"/>
              </w:rPr>
              <w:t>VI. Préparation, revue et approbation d’un plan de réinstallation</w:t>
            </w:r>
            <w:r w:rsidR="00ED5D76" w:rsidRPr="00ED5D76">
              <w:rPr>
                <w:webHidden/>
                <w:sz w:val="22"/>
                <w:szCs w:val="22"/>
              </w:rPr>
              <w:tab/>
            </w:r>
            <w:r w:rsidR="00ED5D76" w:rsidRPr="00ED5D76">
              <w:rPr>
                <w:webHidden/>
                <w:sz w:val="22"/>
                <w:szCs w:val="22"/>
              </w:rPr>
              <w:fldChar w:fldCharType="begin"/>
            </w:r>
            <w:r w:rsidR="00ED5D76" w:rsidRPr="00ED5D76">
              <w:rPr>
                <w:webHidden/>
                <w:sz w:val="22"/>
                <w:szCs w:val="22"/>
              </w:rPr>
              <w:instrText xml:space="preserve"> PAGEREF _Toc54455927 \h </w:instrText>
            </w:r>
            <w:r w:rsidR="00ED5D76" w:rsidRPr="00ED5D76">
              <w:rPr>
                <w:webHidden/>
                <w:sz w:val="22"/>
                <w:szCs w:val="22"/>
              </w:rPr>
            </w:r>
            <w:r w:rsidR="00ED5D76" w:rsidRPr="00ED5D76">
              <w:rPr>
                <w:webHidden/>
                <w:sz w:val="22"/>
                <w:szCs w:val="22"/>
              </w:rPr>
              <w:fldChar w:fldCharType="separate"/>
            </w:r>
            <w:r w:rsidR="00A42DCA">
              <w:rPr>
                <w:webHidden/>
                <w:sz w:val="22"/>
                <w:szCs w:val="22"/>
              </w:rPr>
              <w:t>35</w:t>
            </w:r>
            <w:r w:rsidR="00ED5D76" w:rsidRPr="00ED5D76">
              <w:rPr>
                <w:webHidden/>
                <w:sz w:val="22"/>
                <w:szCs w:val="22"/>
              </w:rPr>
              <w:fldChar w:fldCharType="end"/>
            </w:r>
          </w:hyperlink>
        </w:p>
        <w:p w14:paraId="04AF4A70" w14:textId="75F9B258" w:rsidR="00ED5D76" w:rsidRPr="00ED5D76" w:rsidRDefault="0088077D" w:rsidP="00ED5D76">
          <w:pPr>
            <w:pStyle w:val="TOC2"/>
            <w:rPr>
              <w:rFonts w:eastAsiaTheme="minorEastAsia"/>
              <w:kern w:val="0"/>
            </w:rPr>
          </w:pPr>
          <w:hyperlink w:anchor="_Toc54455928" w:history="1">
            <w:r w:rsidR="00ED5D76" w:rsidRPr="00ED5D76">
              <w:rPr>
                <w:rStyle w:val="Hyperlink"/>
              </w:rPr>
              <w:t>6.1 Préparation du Plan d’Action de Réinstallation</w:t>
            </w:r>
            <w:r w:rsidR="00ED5D76" w:rsidRPr="00ED5D76">
              <w:rPr>
                <w:webHidden/>
              </w:rPr>
              <w:tab/>
            </w:r>
            <w:r w:rsidR="00ED5D76" w:rsidRPr="00ED5D76">
              <w:rPr>
                <w:webHidden/>
              </w:rPr>
              <w:fldChar w:fldCharType="begin"/>
            </w:r>
            <w:r w:rsidR="00ED5D76" w:rsidRPr="00ED5D76">
              <w:rPr>
                <w:webHidden/>
              </w:rPr>
              <w:instrText xml:space="preserve"> PAGEREF _Toc54455928 \h </w:instrText>
            </w:r>
            <w:r w:rsidR="00ED5D76" w:rsidRPr="00ED5D76">
              <w:rPr>
                <w:webHidden/>
              </w:rPr>
            </w:r>
            <w:r w:rsidR="00ED5D76" w:rsidRPr="00ED5D76">
              <w:rPr>
                <w:webHidden/>
              </w:rPr>
              <w:fldChar w:fldCharType="separate"/>
            </w:r>
            <w:r w:rsidR="00A42DCA">
              <w:rPr>
                <w:webHidden/>
              </w:rPr>
              <w:t>35</w:t>
            </w:r>
            <w:r w:rsidR="00ED5D76" w:rsidRPr="00ED5D76">
              <w:rPr>
                <w:webHidden/>
              </w:rPr>
              <w:fldChar w:fldCharType="end"/>
            </w:r>
          </w:hyperlink>
        </w:p>
        <w:p w14:paraId="53C754CC" w14:textId="1F640DC4" w:rsidR="00ED5D76" w:rsidRPr="00ED5D76" w:rsidRDefault="0088077D" w:rsidP="00ED5D76">
          <w:pPr>
            <w:pStyle w:val="TOC2"/>
            <w:rPr>
              <w:rFonts w:eastAsiaTheme="minorEastAsia"/>
              <w:kern w:val="0"/>
            </w:rPr>
          </w:pPr>
          <w:hyperlink w:anchor="_Toc54455929" w:history="1">
            <w:r w:rsidR="00ED5D76" w:rsidRPr="00ED5D76">
              <w:rPr>
                <w:rStyle w:val="Hyperlink"/>
              </w:rPr>
              <w:t>6.2 Tri et approbation des sous-projets</w:t>
            </w:r>
            <w:r w:rsidR="00ED5D76" w:rsidRPr="00ED5D76">
              <w:rPr>
                <w:webHidden/>
              </w:rPr>
              <w:tab/>
            </w:r>
            <w:r w:rsidR="00ED5D76" w:rsidRPr="00ED5D76">
              <w:rPr>
                <w:webHidden/>
              </w:rPr>
              <w:fldChar w:fldCharType="begin"/>
            </w:r>
            <w:r w:rsidR="00ED5D76" w:rsidRPr="00ED5D76">
              <w:rPr>
                <w:webHidden/>
              </w:rPr>
              <w:instrText xml:space="preserve"> PAGEREF _Toc54455929 \h </w:instrText>
            </w:r>
            <w:r w:rsidR="00ED5D76" w:rsidRPr="00ED5D76">
              <w:rPr>
                <w:webHidden/>
              </w:rPr>
            </w:r>
            <w:r w:rsidR="00ED5D76" w:rsidRPr="00ED5D76">
              <w:rPr>
                <w:webHidden/>
              </w:rPr>
              <w:fldChar w:fldCharType="separate"/>
            </w:r>
            <w:r w:rsidR="00A42DCA">
              <w:rPr>
                <w:webHidden/>
              </w:rPr>
              <w:t>36</w:t>
            </w:r>
            <w:r w:rsidR="00ED5D76" w:rsidRPr="00ED5D76">
              <w:rPr>
                <w:webHidden/>
              </w:rPr>
              <w:fldChar w:fldCharType="end"/>
            </w:r>
          </w:hyperlink>
        </w:p>
        <w:p w14:paraId="210CF319" w14:textId="71871E3F" w:rsidR="00ED5D76" w:rsidRPr="00ED5D76" w:rsidRDefault="0088077D" w:rsidP="00ED5D76">
          <w:pPr>
            <w:pStyle w:val="TOC2"/>
            <w:rPr>
              <w:rFonts w:eastAsiaTheme="minorEastAsia"/>
              <w:kern w:val="0"/>
            </w:rPr>
          </w:pPr>
          <w:hyperlink w:anchor="_Toc54455930" w:history="1">
            <w:r w:rsidR="00ED5D76" w:rsidRPr="00ED5D76">
              <w:rPr>
                <w:rStyle w:val="Hyperlink"/>
              </w:rPr>
              <w:t>6.3 Etude de base et données socio-économiques</w:t>
            </w:r>
            <w:r w:rsidR="00ED5D76" w:rsidRPr="00ED5D76">
              <w:rPr>
                <w:webHidden/>
              </w:rPr>
              <w:tab/>
            </w:r>
            <w:r w:rsidR="00ED5D76" w:rsidRPr="00ED5D76">
              <w:rPr>
                <w:webHidden/>
              </w:rPr>
              <w:fldChar w:fldCharType="begin"/>
            </w:r>
            <w:r w:rsidR="00ED5D76" w:rsidRPr="00ED5D76">
              <w:rPr>
                <w:webHidden/>
              </w:rPr>
              <w:instrText xml:space="preserve"> PAGEREF _Toc54455930 \h </w:instrText>
            </w:r>
            <w:r w:rsidR="00ED5D76" w:rsidRPr="00ED5D76">
              <w:rPr>
                <w:webHidden/>
              </w:rPr>
            </w:r>
            <w:r w:rsidR="00ED5D76" w:rsidRPr="00ED5D76">
              <w:rPr>
                <w:webHidden/>
              </w:rPr>
              <w:fldChar w:fldCharType="separate"/>
            </w:r>
            <w:r w:rsidR="00A42DCA">
              <w:rPr>
                <w:webHidden/>
              </w:rPr>
              <w:t>36</w:t>
            </w:r>
            <w:r w:rsidR="00ED5D76" w:rsidRPr="00ED5D76">
              <w:rPr>
                <w:webHidden/>
              </w:rPr>
              <w:fldChar w:fldCharType="end"/>
            </w:r>
          </w:hyperlink>
        </w:p>
        <w:p w14:paraId="08D6C985" w14:textId="0BAA5102" w:rsidR="00ED5D76" w:rsidRPr="00ED5D76" w:rsidRDefault="0088077D" w:rsidP="00ED5D76">
          <w:pPr>
            <w:pStyle w:val="TOC2"/>
            <w:rPr>
              <w:rFonts w:eastAsiaTheme="minorEastAsia"/>
              <w:kern w:val="0"/>
            </w:rPr>
          </w:pPr>
          <w:hyperlink w:anchor="_Toc54455931" w:history="1">
            <w:r w:rsidR="00ED5D76" w:rsidRPr="00ED5D76">
              <w:rPr>
                <w:rStyle w:val="Hyperlink"/>
              </w:rPr>
              <w:t>6.4 Le calendrier de réinstallation</w:t>
            </w:r>
            <w:r w:rsidR="00ED5D76" w:rsidRPr="00ED5D76">
              <w:rPr>
                <w:webHidden/>
              </w:rPr>
              <w:tab/>
            </w:r>
            <w:r w:rsidR="00ED5D76" w:rsidRPr="00ED5D76">
              <w:rPr>
                <w:webHidden/>
              </w:rPr>
              <w:fldChar w:fldCharType="begin"/>
            </w:r>
            <w:r w:rsidR="00ED5D76" w:rsidRPr="00ED5D76">
              <w:rPr>
                <w:webHidden/>
              </w:rPr>
              <w:instrText xml:space="preserve"> PAGEREF _Toc54455931 \h </w:instrText>
            </w:r>
            <w:r w:rsidR="00ED5D76" w:rsidRPr="00ED5D76">
              <w:rPr>
                <w:webHidden/>
              </w:rPr>
            </w:r>
            <w:r w:rsidR="00ED5D76" w:rsidRPr="00ED5D76">
              <w:rPr>
                <w:webHidden/>
              </w:rPr>
              <w:fldChar w:fldCharType="separate"/>
            </w:r>
            <w:r w:rsidR="00A42DCA">
              <w:rPr>
                <w:webHidden/>
              </w:rPr>
              <w:t>36</w:t>
            </w:r>
            <w:r w:rsidR="00ED5D76" w:rsidRPr="00ED5D76">
              <w:rPr>
                <w:webHidden/>
              </w:rPr>
              <w:fldChar w:fldCharType="end"/>
            </w:r>
          </w:hyperlink>
        </w:p>
        <w:p w14:paraId="32FDB913" w14:textId="31DE5ADE" w:rsidR="00ED5D76" w:rsidRPr="00ED5D76" w:rsidRDefault="0088077D" w:rsidP="00ED5D76">
          <w:pPr>
            <w:pStyle w:val="TOC1"/>
            <w:rPr>
              <w:rFonts w:eastAsiaTheme="minorEastAsia"/>
              <w:sz w:val="22"/>
              <w:szCs w:val="22"/>
            </w:rPr>
          </w:pPr>
          <w:hyperlink w:anchor="_Toc54455932" w:history="1">
            <w:r w:rsidR="00ED5D76" w:rsidRPr="00ED5D76">
              <w:rPr>
                <w:rStyle w:val="Hyperlink"/>
                <w:sz w:val="22"/>
                <w:szCs w:val="22"/>
              </w:rPr>
              <w:t>VII. Évaluation des impacts, critères d’éligibilité</w:t>
            </w:r>
            <w:r w:rsidR="00ED5D76" w:rsidRPr="00ED5D76">
              <w:rPr>
                <w:webHidden/>
                <w:sz w:val="22"/>
                <w:szCs w:val="22"/>
              </w:rPr>
              <w:tab/>
            </w:r>
            <w:r w:rsidR="00ED5D76" w:rsidRPr="00ED5D76">
              <w:rPr>
                <w:webHidden/>
                <w:sz w:val="22"/>
                <w:szCs w:val="22"/>
              </w:rPr>
              <w:fldChar w:fldCharType="begin"/>
            </w:r>
            <w:r w:rsidR="00ED5D76" w:rsidRPr="00ED5D76">
              <w:rPr>
                <w:webHidden/>
                <w:sz w:val="22"/>
                <w:szCs w:val="22"/>
              </w:rPr>
              <w:instrText xml:space="preserve"> PAGEREF _Toc54455932 \h </w:instrText>
            </w:r>
            <w:r w:rsidR="00ED5D76" w:rsidRPr="00ED5D76">
              <w:rPr>
                <w:webHidden/>
                <w:sz w:val="22"/>
                <w:szCs w:val="22"/>
              </w:rPr>
            </w:r>
            <w:r w:rsidR="00ED5D76" w:rsidRPr="00ED5D76">
              <w:rPr>
                <w:webHidden/>
                <w:sz w:val="22"/>
                <w:szCs w:val="22"/>
              </w:rPr>
              <w:fldChar w:fldCharType="separate"/>
            </w:r>
            <w:r w:rsidR="00A42DCA">
              <w:rPr>
                <w:webHidden/>
                <w:sz w:val="22"/>
                <w:szCs w:val="22"/>
              </w:rPr>
              <w:t>38</w:t>
            </w:r>
            <w:r w:rsidR="00ED5D76" w:rsidRPr="00ED5D76">
              <w:rPr>
                <w:webHidden/>
                <w:sz w:val="22"/>
                <w:szCs w:val="22"/>
              </w:rPr>
              <w:fldChar w:fldCharType="end"/>
            </w:r>
          </w:hyperlink>
        </w:p>
        <w:p w14:paraId="4AB1EBDD" w14:textId="45DD254D" w:rsidR="00ED5D76" w:rsidRPr="00ED5D76" w:rsidRDefault="0088077D" w:rsidP="00ED5D76">
          <w:pPr>
            <w:pStyle w:val="TOC2"/>
            <w:rPr>
              <w:rFonts w:eastAsiaTheme="minorEastAsia"/>
              <w:kern w:val="0"/>
            </w:rPr>
          </w:pPr>
          <w:hyperlink w:anchor="_Toc54455933" w:history="1">
            <w:r w:rsidR="00ED5D76" w:rsidRPr="00ED5D76">
              <w:rPr>
                <w:rStyle w:val="Hyperlink"/>
              </w:rPr>
              <w:t>7.1 Catégories éligibles</w:t>
            </w:r>
            <w:r w:rsidR="00ED5D76" w:rsidRPr="00ED5D76">
              <w:rPr>
                <w:webHidden/>
              </w:rPr>
              <w:tab/>
            </w:r>
            <w:r w:rsidR="00ED5D76" w:rsidRPr="00ED5D76">
              <w:rPr>
                <w:webHidden/>
              </w:rPr>
              <w:fldChar w:fldCharType="begin"/>
            </w:r>
            <w:r w:rsidR="00ED5D76" w:rsidRPr="00ED5D76">
              <w:rPr>
                <w:webHidden/>
              </w:rPr>
              <w:instrText xml:space="preserve"> PAGEREF _Toc54455933 \h </w:instrText>
            </w:r>
            <w:r w:rsidR="00ED5D76" w:rsidRPr="00ED5D76">
              <w:rPr>
                <w:webHidden/>
              </w:rPr>
            </w:r>
            <w:r w:rsidR="00ED5D76" w:rsidRPr="00ED5D76">
              <w:rPr>
                <w:webHidden/>
              </w:rPr>
              <w:fldChar w:fldCharType="separate"/>
            </w:r>
            <w:r w:rsidR="00A42DCA">
              <w:rPr>
                <w:webHidden/>
              </w:rPr>
              <w:t>38</w:t>
            </w:r>
            <w:r w:rsidR="00ED5D76" w:rsidRPr="00ED5D76">
              <w:rPr>
                <w:webHidden/>
              </w:rPr>
              <w:fldChar w:fldCharType="end"/>
            </w:r>
          </w:hyperlink>
        </w:p>
        <w:p w14:paraId="26B24E96" w14:textId="4DF486FB" w:rsidR="00ED5D76" w:rsidRPr="00ED5D76" w:rsidRDefault="0088077D" w:rsidP="00ED5D76">
          <w:pPr>
            <w:pStyle w:val="TOC2"/>
            <w:rPr>
              <w:rFonts w:eastAsiaTheme="minorEastAsia"/>
              <w:kern w:val="0"/>
            </w:rPr>
          </w:pPr>
          <w:hyperlink w:anchor="_Toc54455934" w:history="1">
            <w:r w:rsidR="00ED5D76" w:rsidRPr="00ED5D76">
              <w:rPr>
                <w:rStyle w:val="Hyperlink"/>
              </w:rPr>
              <w:t>7.2 Date limite ou date butoir</w:t>
            </w:r>
            <w:r w:rsidR="00ED5D76" w:rsidRPr="00ED5D76">
              <w:rPr>
                <w:webHidden/>
              </w:rPr>
              <w:tab/>
            </w:r>
            <w:r w:rsidR="00ED5D76" w:rsidRPr="00ED5D76">
              <w:rPr>
                <w:webHidden/>
              </w:rPr>
              <w:fldChar w:fldCharType="begin"/>
            </w:r>
            <w:r w:rsidR="00ED5D76" w:rsidRPr="00ED5D76">
              <w:rPr>
                <w:webHidden/>
              </w:rPr>
              <w:instrText xml:space="preserve"> PAGEREF _Toc54455934 \h </w:instrText>
            </w:r>
            <w:r w:rsidR="00ED5D76" w:rsidRPr="00ED5D76">
              <w:rPr>
                <w:webHidden/>
              </w:rPr>
            </w:r>
            <w:r w:rsidR="00ED5D76" w:rsidRPr="00ED5D76">
              <w:rPr>
                <w:webHidden/>
              </w:rPr>
              <w:fldChar w:fldCharType="separate"/>
            </w:r>
            <w:r w:rsidR="00A42DCA">
              <w:rPr>
                <w:webHidden/>
              </w:rPr>
              <w:t>38</w:t>
            </w:r>
            <w:r w:rsidR="00ED5D76" w:rsidRPr="00ED5D76">
              <w:rPr>
                <w:webHidden/>
              </w:rPr>
              <w:fldChar w:fldCharType="end"/>
            </w:r>
          </w:hyperlink>
        </w:p>
        <w:p w14:paraId="217D870B" w14:textId="31037CD3" w:rsidR="00ED5D76" w:rsidRPr="00ED5D76" w:rsidRDefault="0088077D" w:rsidP="00ED5D76">
          <w:pPr>
            <w:pStyle w:val="TOC2"/>
            <w:rPr>
              <w:rFonts w:eastAsiaTheme="minorEastAsia"/>
              <w:kern w:val="0"/>
            </w:rPr>
          </w:pPr>
          <w:hyperlink w:anchor="_Toc54455935" w:history="1">
            <w:r w:rsidR="00ED5D76" w:rsidRPr="00ED5D76">
              <w:rPr>
                <w:rStyle w:val="Hyperlink"/>
              </w:rPr>
              <w:t>7.3 Critères d’éligibilité</w:t>
            </w:r>
            <w:r w:rsidR="00ED5D76" w:rsidRPr="00ED5D76">
              <w:rPr>
                <w:webHidden/>
              </w:rPr>
              <w:tab/>
            </w:r>
            <w:r w:rsidR="00ED5D76" w:rsidRPr="00ED5D76">
              <w:rPr>
                <w:webHidden/>
              </w:rPr>
              <w:fldChar w:fldCharType="begin"/>
            </w:r>
            <w:r w:rsidR="00ED5D76" w:rsidRPr="00ED5D76">
              <w:rPr>
                <w:webHidden/>
              </w:rPr>
              <w:instrText xml:space="preserve"> PAGEREF _Toc54455935 \h </w:instrText>
            </w:r>
            <w:r w:rsidR="00ED5D76" w:rsidRPr="00ED5D76">
              <w:rPr>
                <w:webHidden/>
              </w:rPr>
            </w:r>
            <w:r w:rsidR="00ED5D76" w:rsidRPr="00ED5D76">
              <w:rPr>
                <w:webHidden/>
              </w:rPr>
              <w:fldChar w:fldCharType="separate"/>
            </w:r>
            <w:r w:rsidR="00A42DCA">
              <w:rPr>
                <w:webHidden/>
              </w:rPr>
              <w:t>38</w:t>
            </w:r>
            <w:r w:rsidR="00ED5D76" w:rsidRPr="00ED5D76">
              <w:rPr>
                <w:webHidden/>
              </w:rPr>
              <w:fldChar w:fldCharType="end"/>
            </w:r>
          </w:hyperlink>
        </w:p>
        <w:p w14:paraId="67B26D76" w14:textId="265CC794" w:rsidR="00ED5D76" w:rsidRPr="00ED5D76" w:rsidRDefault="0088077D" w:rsidP="00ED5D76">
          <w:pPr>
            <w:pStyle w:val="TOC2"/>
            <w:rPr>
              <w:rFonts w:eastAsiaTheme="minorEastAsia"/>
              <w:kern w:val="0"/>
            </w:rPr>
          </w:pPr>
          <w:hyperlink w:anchor="_Toc54455936" w:history="1">
            <w:r w:rsidR="00ED5D76" w:rsidRPr="00ED5D76">
              <w:rPr>
                <w:rStyle w:val="Hyperlink"/>
              </w:rPr>
              <w:t>7.4 Indemnisation</w:t>
            </w:r>
            <w:r w:rsidR="00ED5D76" w:rsidRPr="00ED5D76">
              <w:rPr>
                <w:webHidden/>
              </w:rPr>
              <w:tab/>
            </w:r>
            <w:r w:rsidR="00ED5D76" w:rsidRPr="00ED5D76">
              <w:rPr>
                <w:webHidden/>
              </w:rPr>
              <w:fldChar w:fldCharType="begin"/>
            </w:r>
            <w:r w:rsidR="00ED5D76" w:rsidRPr="00ED5D76">
              <w:rPr>
                <w:webHidden/>
              </w:rPr>
              <w:instrText xml:space="preserve"> PAGEREF _Toc54455936 \h </w:instrText>
            </w:r>
            <w:r w:rsidR="00ED5D76" w:rsidRPr="00ED5D76">
              <w:rPr>
                <w:webHidden/>
              </w:rPr>
            </w:r>
            <w:r w:rsidR="00ED5D76" w:rsidRPr="00ED5D76">
              <w:rPr>
                <w:webHidden/>
              </w:rPr>
              <w:fldChar w:fldCharType="separate"/>
            </w:r>
            <w:r w:rsidR="00A42DCA">
              <w:rPr>
                <w:webHidden/>
              </w:rPr>
              <w:t>41</w:t>
            </w:r>
            <w:r w:rsidR="00ED5D76" w:rsidRPr="00ED5D76">
              <w:rPr>
                <w:webHidden/>
              </w:rPr>
              <w:fldChar w:fldCharType="end"/>
            </w:r>
          </w:hyperlink>
        </w:p>
        <w:p w14:paraId="431E381C" w14:textId="3B7AD1BB" w:rsidR="00ED5D76" w:rsidRPr="00ED5D76" w:rsidRDefault="0088077D" w:rsidP="00ED5D76">
          <w:pPr>
            <w:pStyle w:val="TOC2"/>
            <w:rPr>
              <w:rFonts w:eastAsiaTheme="minorEastAsia"/>
              <w:kern w:val="0"/>
            </w:rPr>
          </w:pPr>
          <w:hyperlink w:anchor="_Toc54455937" w:history="1">
            <w:r w:rsidR="00ED5D76" w:rsidRPr="00ED5D76">
              <w:rPr>
                <w:rStyle w:val="Hyperlink"/>
              </w:rPr>
              <w:t>7.5 Impacts sur les revenus et assistance à la restauration des revenus</w:t>
            </w:r>
            <w:r w:rsidR="00ED5D76" w:rsidRPr="00ED5D76">
              <w:rPr>
                <w:webHidden/>
              </w:rPr>
              <w:tab/>
            </w:r>
            <w:r w:rsidR="00ED5D76" w:rsidRPr="00ED5D76">
              <w:rPr>
                <w:webHidden/>
              </w:rPr>
              <w:fldChar w:fldCharType="begin"/>
            </w:r>
            <w:r w:rsidR="00ED5D76" w:rsidRPr="00ED5D76">
              <w:rPr>
                <w:webHidden/>
              </w:rPr>
              <w:instrText xml:space="preserve"> PAGEREF _Toc54455937 \h </w:instrText>
            </w:r>
            <w:r w:rsidR="00ED5D76" w:rsidRPr="00ED5D76">
              <w:rPr>
                <w:webHidden/>
              </w:rPr>
            </w:r>
            <w:r w:rsidR="00ED5D76" w:rsidRPr="00ED5D76">
              <w:rPr>
                <w:webHidden/>
              </w:rPr>
              <w:fldChar w:fldCharType="separate"/>
            </w:r>
            <w:r w:rsidR="00A42DCA">
              <w:rPr>
                <w:webHidden/>
              </w:rPr>
              <w:t>42</w:t>
            </w:r>
            <w:r w:rsidR="00ED5D76" w:rsidRPr="00ED5D76">
              <w:rPr>
                <w:webHidden/>
              </w:rPr>
              <w:fldChar w:fldCharType="end"/>
            </w:r>
          </w:hyperlink>
        </w:p>
        <w:p w14:paraId="795B67C1" w14:textId="56A532F3" w:rsidR="00ED5D76" w:rsidRPr="00ED5D76" w:rsidRDefault="0088077D" w:rsidP="00ED5D76">
          <w:pPr>
            <w:pStyle w:val="TOC2"/>
            <w:rPr>
              <w:rFonts w:eastAsiaTheme="minorEastAsia"/>
              <w:kern w:val="0"/>
            </w:rPr>
          </w:pPr>
          <w:hyperlink w:anchor="_Toc54455938" w:history="1">
            <w:r w:rsidR="00ED5D76" w:rsidRPr="00ED5D76">
              <w:rPr>
                <w:rStyle w:val="Hyperlink"/>
              </w:rPr>
              <w:t>7.6 Recensement des Personnes Affectées par le Projet</w:t>
            </w:r>
            <w:r w:rsidR="00ED5D76" w:rsidRPr="00ED5D76">
              <w:rPr>
                <w:webHidden/>
              </w:rPr>
              <w:tab/>
            </w:r>
            <w:r w:rsidR="00ED5D76" w:rsidRPr="00ED5D76">
              <w:rPr>
                <w:webHidden/>
              </w:rPr>
              <w:fldChar w:fldCharType="begin"/>
            </w:r>
            <w:r w:rsidR="00ED5D76" w:rsidRPr="00ED5D76">
              <w:rPr>
                <w:webHidden/>
              </w:rPr>
              <w:instrText xml:space="preserve"> PAGEREF _Toc54455938 \h </w:instrText>
            </w:r>
            <w:r w:rsidR="00ED5D76" w:rsidRPr="00ED5D76">
              <w:rPr>
                <w:webHidden/>
              </w:rPr>
            </w:r>
            <w:r w:rsidR="00ED5D76" w:rsidRPr="00ED5D76">
              <w:rPr>
                <w:webHidden/>
              </w:rPr>
              <w:fldChar w:fldCharType="separate"/>
            </w:r>
            <w:r w:rsidR="00A42DCA">
              <w:rPr>
                <w:webHidden/>
              </w:rPr>
              <w:t>42</w:t>
            </w:r>
            <w:r w:rsidR="00ED5D76" w:rsidRPr="00ED5D76">
              <w:rPr>
                <w:webHidden/>
              </w:rPr>
              <w:fldChar w:fldCharType="end"/>
            </w:r>
          </w:hyperlink>
        </w:p>
        <w:p w14:paraId="42A8524C" w14:textId="17F24378" w:rsidR="00ED5D76" w:rsidRPr="00ED5D76" w:rsidRDefault="0088077D" w:rsidP="00ED5D76">
          <w:pPr>
            <w:pStyle w:val="TOC2"/>
            <w:rPr>
              <w:rFonts w:eastAsiaTheme="minorEastAsia"/>
              <w:kern w:val="0"/>
            </w:rPr>
          </w:pPr>
          <w:hyperlink w:anchor="_Toc54455939" w:history="1">
            <w:r w:rsidR="00ED5D76" w:rsidRPr="00ED5D76">
              <w:rPr>
                <w:rStyle w:val="Hyperlink"/>
              </w:rPr>
              <w:t>7.7. Catégories des personnes éligibles</w:t>
            </w:r>
            <w:r w:rsidR="00ED5D76" w:rsidRPr="00ED5D76">
              <w:rPr>
                <w:webHidden/>
              </w:rPr>
              <w:tab/>
            </w:r>
            <w:r w:rsidR="00ED5D76" w:rsidRPr="00ED5D76">
              <w:rPr>
                <w:webHidden/>
              </w:rPr>
              <w:fldChar w:fldCharType="begin"/>
            </w:r>
            <w:r w:rsidR="00ED5D76" w:rsidRPr="00ED5D76">
              <w:rPr>
                <w:webHidden/>
              </w:rPr>
              <w:instrText xml:space="preserve"> PAGEREF _Toc54455939 \h </w:instrText>
            </w:r>
            <w:r w:rsidR="00ED5D76" w:rsidRPr="00ED5D76">
              <w:rPr>
                <w:webHidden/>
              </w:rPr>
            </w:r>
            <w:r w:rsidR="00ED5D76" w:rsidRPr="00ED5D76">
              <w:rPr>
                <w:webHidden/>
              </w:rPr>
              <w:fldChar w:fldCharType="separate"/>
            </w:r>
            <w:r w:rsidR="00A42DCA">
              <w:rPr>
                <w:webHidden/>
              </w:rPr>
              <w:t>42</w:t>
            </w:r>
            <w:r w:rsidR="00ED5D76" w:rsidRPr="00ED5D76">
              <w:rPr>
                <w:webHidden/>
              </w:rPr>
              <w:fldChar w:fldCharType="end"/>
            </w:r>
          </w:hyperlink>
        </w:p>
        <w:p w14:paraId="4E69F8C3" w14:textId="2B38570E" w:rsidR="00ED5D76" w:rsidRPr="00ED5D76" w:rsidRDefault="0088077D" w:rsidP="00ED5D76">
          <w:pPr>
            <w:pStyle w:val="TOC2"/>
            <w:rPr>
              <w:rFonts w:eastAsiaTheme="minorEastAsia"/>
              <w:kern w:val="0"/>
            </w:rPr>
          </w:pPr>
          <w:hyperlink w:anchor="_Toc54455940" w:history="1">
            <w:r w:rsidR="00ED5D76" w:rsidRPr="00ED5D76">
              <w:rPr>
                <w:rStyle w:val="Hyperlink"/>
              </w:rPr>
              <w:t>7.8 Principes généraux du processus de réinstallation</w:t>
            </w:r>
            <w:r w:rsidR="00ED5D76" w:rsidRPr="00ED5D76">
              <w:rPr>
                <w:webHidden/>
              </w:rPr>
              <w:tab/>
            </w:r>
            <w:r w:rsidR="00ED5D76" w:rsidRPr="00ED5D76">
              <w:rPr>
                <w:webHidden/>
              </w:rPr>
              <w:fldChar w:fldCharType="begin"/>
            </w:r>
            <w:r w:rsidR="00ED5D76" w:rsidRPr="00ED5D76">
              <w:rPr>
                <w:webHidden/>
              </w:rPr>
              <w:instrText xml:space="preserve"> PAGEREF _Toc54455940 \h </w:instrText>
            </w:r>
            <w:r w:rsidR="00ED5D76" w:rsidRPr="00ED5D76">
              <w:rPr>
                <w:webHidden/>
              </w:rPr>
            </w:r>
            <w:r w:rsidR="00ED5D76" w:rsidRPr="00ED5D76">
              <w:rPr>
                <w:webHidden/>
              </w:rPr>
              <w:fldChar w:fldCharType="separate"/>
            </w:r>
            <w:r w:rsidR="00A42DCA">
              <w:rPr>
                <w:webHidden/>
              </w:rPr>
              <w:t>43</w:t>
            </w:r>
            <w:r w:rsidR="00ED5D76" w:rsidRPr="00ED5D76">
              <w:rPr>
                <w:webHidden/>
              </w:rPr>
              <w:fldChar w:fldCharType="end"/>
            </w:r>
          </w:hyperlink>
        </w:p>
        <w:p w14:paraId="527931CC" w14:textId="14BA3489" w:rsidR="00ED5D76" w:rsidRPr="00ED5D76" w:rsidRDefault="0088077D" w:rsidP="00ED5D76">
          <w:pPr>
            <w:pStyle w:val="TOC1"/>
            <w:rPr>
              <w:rFonts w:eastAsiaTheme="minorEastAsia"/>
              <w:sz w:val="22"/>
              <w:szCs w:val="22"/>
            </w:rPr>
          </w:pPr>
          <w:hyperlink w:anchor="_Toc54455941" w:history="1">
            <w:r w:rsidR="00ED5D76" w:rsidRPr="00ED5D76">
              <w:rPr>
                <w:rStyle w:val="Hyperlink"/>
                <w:sz w:val="22"/>
                <w:szCs w:val="22"/>
              </w:rPr>
              <w:t>VIII. Méthodes d’évaluation des biens et détermination des taux de compensation</w:t>
            </w:r>
            <w:r w:rsidR="00ED5D76" w:rsidRPr="00ED5D76">
              <w:rPr>
                <w:webHidden/>
                <w:sz w:val="22"/>
                <w:szCs w:val="22"/>
              </w:rPr>
              <w:tab/>
            </w:r>
            <w:r w:rsidR="00ED5D76" w:rsidRPr="00ED5D76">
              <w:rPr>
                <w:webHidden/>
                <w:sz w:val="22"/>
                <w:szCs w:val="22"/>
              </w:rPr>
              <w:fldChar w:fldCharType="begin"/>
            </w:r>
            <w:r w:rsidR="00ED5D76" w:rsidRPr="00ED5D76">
              <w:rPr>
                <w:webHidden/>
                <w:sz w:val="22"/>
                <w:szCs w:val="22"/>
              </w:rPr>
              <w:instrText xml:space="preserve"> PAGEREF _Toc54455941 \h </w:instrText>
            </w:r>
            <w:r w:rsidR="00ED5D76" w:rsidRPr="00ED5D76">
              <w:rPr>
                <w:webHidden/>
                <w:sz w:val="22"/>
                <w:szCs w:val="22"/>
              </w:rPr>
            </w:r>
            <w:r w:rsidR="00ED5D76" w:rsidRPr="00ED5D76">
              <w:rPr>
                <w:webHidden/>
                <w:sz w:val="22"/>
                <w:szCs w:val="22"/>
              </w:rPr>
              <w:fldChar w:fldCharType="separate"/>
            </w:r>
            <w:r w:rsidR="00A42DCA">
              <w:rPr>
                <w:webHidden/>
                <w:sz w:val="22"/>
                <w:szCs w:val="22"/>
              </w:rPr>
              <w:t>44</w:t>
            </w:r>
            <w:r w:rsidR="00ED5D76" w:rsidRPr="00ED5D76">
              <w:rPr>
                <w:webHidden/>
                <w:sz w:val="22"/>
                <w:szCs w:val="22"/>
              </w:rPr>
              <w:fldChar w:fldCharType="end"/>
            </w:r>
          </w:hyperlink>
        </w:p>
        <w:p w14:paraId="0E783A9A" w14:textId="718CAE05" w:rsidR="00ED5D76" w:rsidRPr="00ED5D76" w:rsidRDefault="0088077D" w:rsidP="00ED5D76">
          <w:pPr>
            <w:pStyle w:val="TOC2"/>
            <w:rPr>
              <w:rFonts w:eastAsiaTheme="minorEastAsia"/>
              <w:kern w:val="0"/>
            </w:rPr>
          </w:pPr>
          <w:hyperlink w:anchor="_Toc54455942" w:history="1">
            <w:r w:rsidR="00ED5D76" w:rsidRPr="00ED5D76">
              <w:rPr>
                <w:rStyle w:val="Hyperlink"/>
              </w:rPr>
              <w:t>8.1 Formes de compensations</w:t>
            </w:r>
            <w:r w:rsidR="00ED5D76" w:rsidRPr="00ED5D76">
              <w:rPr>
                <w:webHidden/>
              </w:rPr>
              <w:tab/>
            </w:r>
            <w:r w:rsidR="00ED5D76" w:rsidRPr="00ED5D76">
              <w:rPr>
                <w:webHidden/>
              </w:rPr>
              <w:fldChar w:fldCharType="begin"/>
            </w:r>
            <w:r w:rsidR="00ED5D76" w:rsidRPr="00ED5D76">
              <w:rPr>
                <w:webHidden/>
              </w:rPr>
              <w:instrText xml:space="preserve"> PAGEREF _Toc54455942 \h </w:instrText>
            </w:r>
            <w:r w:rsidR="00ED5D76" w:rsidRPr="00ED5D76">
              <w:rPr>
                <w:webHidden/>
              </w:rPr>
            </w:r>
            <w:r w:rsidR="00ED5D76" w:rsidRPr="00ED5D76">
              <w:rPr>
                <w:webHidden/>
              </w:rPr>
              <w:fldChar w:fldCharType="separate"/>
            </w:r>
            <w:r w:rsidR="00A42DCA">
              <w:rPr>
                <w:webHidden/>
              </w:rPr>
              <w:t>45</w:t>
            </w:r>
            <w:r w:rsidR="00ED5D76" w:rsidRPr="00ED5D76">
              <w:rPr>
                <w:webHidden/>
              </w:rPr>
              <w:fldChar w:fldCharType="end"/>
            </w:r>
          </w:hyperlink>
        </w:p>
        <w:p w14:paraId="356CD11B" w14:textId="4C3B14CF" w:rsidR="00ED5D76" w:rsidRPr="00ED5D76" w:rsidRDefault="0088077D" w:rsidP="00ED5D76">
          <w:pPr>
            <w:pStyle w:val="TOC2"/>
            <w:rPr>
              <w:rFonts w:eastAsiaTheme="minorEastAsia"/>
              <w:kern w:val="0"/>
            </w:rPr>
          </w:pPr>
          <w:hyperlink w:anchor="_Toc54455943" w:history="1">
            <w:r w:rsidR="00ED5D76" w:rsidRPr="00ED5D76">
              <w:rPr>
                <w:rStyle w:val="Hyperlink"/>
              </w:rPr>
              <w:t>8.2 Compensation des terres</w:t>
            </w:r>
            <w:r w:rsidR="00ED5D76" w:rsidRPr="00ED5D76">
              <w:rPr>
                <w:webHidden/>
              </w:rPr>
              <w:tab/>
            </w:r>
            <w:r w:rsidR="00ED5D76" w:rsidRPr="00ED5D76">
              <w:rPr>
                <w:webHidden/>
              </w:rPr>
              <w:fldChar w:fldCharType="begin"/>
            </w:r>
            <w:r w:rsidR="00ED5D76" w:rsidRPr="00ED5D76">
              <w:rPr>
                <w:webHidden/>
              </w:rPr>
              <w:instrText xml:space="preserve"> PAGEREF _Toc54455943 \h </w:instrText>
            </w:r>
            <w:r w:rsidR="00ED5D76" w:rsidRPr="00ED5D76">
              <w:rPr>
                <w:webHidden/>
              </w:rPr>
            </w:r>
            <w:r w:rsidR="00ED5D76" w:rsidRPr="00ED5D76">
              <w:rPr>
                <w:webHidden/>
              </w:rPr>
              <w:fldChar w:fldCharType="separate"/>
            </w:r>
            <w:r w:rsidR="00A42DCA">
              <w:rPr>
                <w:webHidden/>
              </w:rPr>
              <w:t>45</w:t>
            </w:r>
            <w:r w:rsidR="00ED5D76" w:rsidRPr="00ED5D76">
              <w:rPr>
                <w:webHidden/>
              </w:rPr>
              <w:fldChar w:fldCharType="end"/>
            </w:r>
          </w:hyperlink>
        </w:p>
        <w:p w14:paraId="2A9EC443" w14:textId="61DD2131" w:rsidR="00ED5D76" w:rsidRPr="00ED5D76" w:rsidRDefault="0088077D" w:rsidP="00ED5D76">
          <w:pPr>
            <w:pStyle w:val="TOC2"/>
            <w:rPr>
              <w:rFonts w:eastAsiaTheme="minorEastAsia"/>
              <w:kern w:val="0"/>
            </w:rPr>
          </w:pPr>
          <w:hyperlink w:anchor="_Toc54455944" w:history="1">
            <w:r w:rsidR="00ED5D76" w:rsidRPr="00ED5D76">
              <w:rPr>
                <w:rStyle w:val="Hyperlink"/>
              </w:rPr>
              <w:t>8.3 Compensation des ressources forestières</w:t>
            </w:r>
            <w:r w:rsidR="00ED5D76" w:rsidRPr="00ED5D76">
              <w:rPr>
                <w:webHidden/>
              </w:rPr>
              <w:tab/>
            </w:r>
            <w:r w:rsidR="00ED5D76" w:rsidRPr="00ED5D76">
              <w:rPr>
                <w:webHidden/>
              </w:rPr>
              <w:fldChar w:fldCharType="begin"/>
            </w:r>
            <w:r w:rsidR="00ED5D76" w:rsidRPr="00ED5D76">
              <w:rPr>
                <w:webHidden/>
              </w:rPr>
              <w:instrText xml:space="preserve"> PAGEREF _Toc54455944 \h </w:instrText>
            </w:r>
            <w:r w:rsidR="00ED5D76" w:rsidRPr="00ED5D76">
              <w:rPr>
                <w:webHidden/>
              </w:rPr>
            </w:r>
            <w:r w:rsidR="00ED5D76" w:rsidRPr="00ED5D76">
              <w:rPr>
                <w:webHidden/>
              </w:rPr>
              <w:fldChar w:fldCharType="separate"/>
            </w:r>
            <w:r w:rsidR="00A42DCA">
              <w:rPr>
                <w:webHidden/>
              </w:rPr>
              <w:t>45</w:t>
            </w:r>
            <w:r w:rsidR="00ED5D76" w:rsidRPr="00ED5D76">
              <w:rPr>
                <w:webHidden/>
              </w:rPr>
              <w:fldChar w:fldCharType="end"/>
            </w:r>
          </w:hyperlink>
        </w:p>
        <w:p w14:paraId="27DC14CF" w14:textId="2832F5F3" w:rsidR="00ED5D76" w:rsidRPr="00ED5D76" w:rsidRDefault="0088077D" w:rsidP="00ED5D76">
          <w:pPr>
            <w:pStyle w:val="TOC2"/>
            <w:rPr>
              <w:rFonts w:eastAsiaTheme="minorEastAsia"/>
              <w:kern w:val="0"/>
            </w:rPr>
          </w:pPr>
          <w:hyperlink w:anchor="_Toc54455945" w:history="1">
            <w:r w:rsidR="00ED5D76" w:rsidRPr="00ED5D76">
              <w:rPr>
                <w:rStyle w:val="Hyperlink"/>
              </w:rPr>
              <w:t>8.4 Compensation des productions agricoles</w:t>
            </w:r>
            <w:r w:rsidR="00ED5D76" w:rsidRPr="00ED5D76">
              <w:rPr>
                <w:webHidden/>
              </w:rPr>
              <w:tab/>
            </w:r>
            <w:r w:rsidR="00ED5D76" w:rsidRPr="00ED5D76">
              <w:rPr>
                <w:webHidden/>
              </w:rPr>
              <w:fldChar w:fldCharType="begin"/>
            </w:r>
            <w:r w:rsidR="00ED5D76" w:rsidRPr="00ED5D76">
              <w:rPr>
                <w:webHidden/>
              </w:rPr>
              <w:instrText xml:space="preserve"> PAGEREF _Toc54455945 \h </w:instrText>
            </w:r>
            <w:r w:rsidR="00ED5D76" w:rsidRPr="00ED5D76">
              <w:rPr>
                <w:webHidden/>
              </w:rPr>
            </w:r>
            <w:r w:rsidR="00ED5D76" w:rsidRPr="00ED5D76">
              <w:rPr>
                <w:webHidden/>
              </w:rPr>
              <w:fldChar w:fldCharType="separate"/>
            </w:r>
            <w:r w:rsidR="00A42DCA">
              <w:rPr>
                <w:webHidden/>
              </w:rPr>
              <w:t>46</w:t>
            </w:r>
            <w:r w:rsidR="00ED5D76" w:rsidRPr="00ED5D76">
              <w:rPr>
                <w:webHidden/>
              </w:rPr>
              <w:fldChar w:fldCharType="end"/>
            </w:r>
          </w:hyperlink>
        </w:p>
        <w:p w14:paraId="41171434" w14:textId="4390FCFD" w:rsidR="00ED5D76" w:rsidRPr="00ED5D76" w:rsidRDefault="0088077D" w:rsidP="00ED5D76">
          <w:pPr>
            <w:pStyle w:val="TOC2"/>
            <w:rPr>
              <w:rFonts w:eastAsiaTheme="minorEastAsia"/>
              <w:kern w:val="0"/>
            </w:rPr>
          </w:pPr>
          <w:hyperlink w:anchor="_Toc54455946" w:history="1">
            <w:r w:rsidR="00ED5D76" w:rsidRPr="00ED5D76">
              <w:rPr>
                <w:rStyle w:val="Hyperlink"/>
              </w:rPr>
              <w:t>8.5 Compensation pour perte de revenu pour les activités formelles et informelles</w:t>
            </w:r>
            <w:r w:rsidR="00ED5D76" w:rsidRPr="00ED5D76">
              <w:rPr>
                <w:webHidden/>
              </w:rPr>
              <w:tab/>
            </w:r>
            <w:r w:rsidR="00ED5D76" w:rsidRPr="00ED5D76">
              <w:rPr>
                <w:webHidden/>
              </w:rPr>
              <w:fldChar w:fldCharType="begin"/>
            </w:r>
            <w:r w:rsidR="00ED5D76" w:rsidRPr="00ED5D76">
              <w:rPr>
                <w:webHidden/>
              </w:rPr>
              <w:instrText xml:space="preserve"> PAGEREF _Toc54455946 \h </w:instrText>
            </w:r>
            <w:r w:rsidR="00ED5D76" w:rsidRPr="00ED5D76">
              <w:rPr>
                <w:webHidden/>
              </w:rPr>
            </w:r>
            <w:r w:rsidR="00ED5D76" w:rsidRPr="00ED5D76">
              <w:rPr>
                <w:webHidden/>
              </w:rPr>
              <w:fldChar w:fldCharType="separate"/>
            </w:r>
            <w:r w:rsidR="00A42DCA">
              <w:rPr>
                <w:webHidden/>
              </w:rPr>
              <w:t>46</w:t>
            </w:r>
            <w:r w:rsidR="00ED5D76" w:rsidRPr="00ED5D76">
              <w:rPr>
                <w:webHidden/>
              </w:rPr>
              <w:fldChar w:fldCharType="end"/>
            </w:r>
          </w:hyperlink>
        </w:p>
        <w:p w14:paraId="2D6EE1EA" w14:textId="1F0F9A34" w:rsidR="00ED5D76" w:rsidRPr="00ED5D76" w:rsidRDefault="0088077D" w:rsidP="00ED5D76">
          <w:pPr>
            <w:pStyle w:val="TOC1"/>
            <w:rPr>
              <w:rFonts w:eastAsiaTheme="minorEastAsia"/>
              <w:sz w:val="22"/>
              <w:szCs w:val="22"/>
            </w:rPr>
          </w:pPr>
          <w:hyperlink w:anchor="_Toc54455947" w:history="1">
            <w:r w:rsidR="00ED5D76" w:rsidRPr="00ED5D76">
              <w:rPr>
                <w:rStyle w:val="Hyperlink"/>
                <w:sz w:val="22"/>
                <w:szCs w:val="22"/>
              </w:rPr>
              <w:t>IX. Mécanismes de gestion des plaintes et conflits</w:t>
            </w:r>
            <w:r w:rsidR="00ED5D76" w:rsidRPr="00ED5D76">
              <w:rPr>
                <w:webHidden/>
                <w:sz w:val="22"/>
                <w:szCs w:val="22"/>
              </w:rPr>
              <w:tab/>
            </w:r>
            <w:r w:rsidR="00ED5D76" w:rsidRPr="00ED5D76">
              <w:rPr>
                <w:webHidden/>
                <w:sz w:val="22"/>
                <w:szCs w:val="22"/>
              </w:rPr>
              <w:fldChar w:fldCharType="begin"/>
            </w:r>
            <w:r w:rsidR="00ED5D76" w:rsidRPr="00ED5D76">
              <w:rPr>
                <w:webHidden/>
                <w:sz w:val="22"/>
                <w:szCs w:val="22"/>
              </w:rPr>
              <w:instrText xml:space="preserve"> PAGEREF _Toc54455947 \h </w:instrText>
            </w:r>
            <w:r w:rsidR="00ED5D76" w:rsidRPr="00ED5D76">
              <w:rPr>
                <w:webHidden/>
                <w:sz w:val="22"/>
                <w:szCs w:val="22"/>
              </w:rPr>
            </w:r>
            <w:r w:rsidR="00ED5D76" w:rsidRPr="00ED5D76">
              <w:rPr>
                <w:webHidden/>
                <w:sz w:val="22"/>
                <w:szCs w:val="22"/>
              </w:rPr>
              <w:fldChar w:fldCharType="separate"/>
            </w:r>
            <w:r w:rsidR="00A42DCA">
              <w:rPr>
                <w:webHidden/>
                <w:sz w:val="22"/>
                <w:szCs w:val="22"/>
              </w:rPr>
              <w:t>47</w:t>
            </w:r>
            <w:r w:rsidR="00ED5D76" w:rsidRPr="00ED5D76">
              <w:rPr>
                <w:webHidden/>
                <w:sz w:val="22"/>
                <w:szCs w:val="22"/>
              </w:rPr>
              <w:fldChar w:fldCharType="end"/>
            </w:r>
          </w:hyperlink>
        </w:p>
        <w:p w14:paraId="11DD8B61" w14:textId="4ABC919D" w:rsidR="00ED5D76" w:rsidRPr="00ED5D76" w:rsidRDefault="0088077D" w:rsidP="00ED5D76">
          <w:pPr>
            <w:pStyle w:val="TOC2"/>
            <w:rPr>
              <w:rFonts w:eastAsiaTheme="minorEastAsia"/>
              <w:kern w:val="0"/>
            </w:rPr>
          </w:pPr>
          <w:hyperlink w:anchor="_Toc54455948" w:history="1">
            <w:r w:rsidR="00ED5D76" w:rsidRPr="00ED5D76">
              <w:rPr>
                <w:rStyle w:val="Hyperlink"/>
              </w:rPr>
              <w:t>9.1 Types de risque</w:t>
            </w:r>
            <w:r w:rsidR="00ED5D76" w:rsidRPr="00ED5D76">
              <w:rPr>
                <w:webHidden/>
              </w:rPr>
              <w:tab/>
            </w:r>
            <w:r w:rsidR="00ED5D76" w:rsidRPr="00ED5D76">
              <w:rPr>
                <w:webHidden/>
              </w:rPr>
              <w:fldChar w:fldCharType="begin"/>
            </w:r>
            <w:r w:rsidR="00ED5D76" w:rsidRPr="00ED5D76">
              <w:rPr>
                <w:webHidden/>
              </w:rPr>
              <w:instrText xml:space="preserve"> PAGEREF _Toc54455948 \h </w:instrText>
            </w:r>
            <w:r w:rsidR="00ED5D76" w:rsidRPr="00ED5D76">
              <w:rPr>
                <w:webHidden/>
              </w:rPr>
            </w:r>
            <w:r w:rsidR="00ED5D76" w:rsidRPr="00ED5D76">
              <w:rPr>
                <w:webHidden/>
              </w:rPr>
              <w:fldChar w:fldCharType="separate"/>
            </w:r>
            <w:r w:rsidR="00A42DCA">
              <w:rPr>
                <w:webHidden/>
              </w:rPr>
              <w:t>47</w:t>
            </w:r>
            <w:r w:rsidR="00ED5D76" w:rsidRPr="00ED5D76">
              <w:rPr>
                <w:webHidden/>
              </w:rPr>
              <w:fldChar w:fldCharType="end"/>
            </w:r>
          </w:hyperlink>
        </w:p>
        <w:p w14:paraId="7B38B2A5" w14:textId="70C8E72B" w:rsidR="00ED5D76" w:rsidRPr="00ED5D76" w:rsidRDefault="0088077D" w:rsidP="00ED5D76">
          <w:pPr>
            <w:pStyle w:val="TOC2"/>
            <w:rPr>
              <w:rFonts w:eastAsiaTheme="minorEastAsia"/>
              <w:kern w:val="0"/>
            </w:rPr>
          </w:pPr>
          <w:hyperlink w:anchor="_Toc54455949" w:history="1">
            <w:r w:rsidR="00ED5D76" w:rsidRPr="00ED5D76">
              <w:rPr>
                <w:rStyle w:val="Hyperlink"/>
              </w:rPr>
              <w:t>9.2 Traitement des plaintes et conflits</w:t>
            </w:r>
            <w:r w:rsidR="00ED5D76" w:rsidRPr="00ED5D76">
              <w:rPr>
                <w:webHidden/>
              </w:rPr>
              <w:tab/>
            </w:r>
            <w:r w:rsidR="00ED5D76" w:rsidRPr="00ED5D76">
              <w:rPr>
                <w:webHidden/>
              </w:rPr>
              <w:fldChar w:fldCharType="begin"/>
            </w:r>
            <w:r w:rsidR="00ED5D76" w:rsidRPr="00ED5D76">
              <w:rPr>
                <w:webHidden/>
              </w:rPr>
              <w:instrText xml:space="preserve"> PAGEREF _Toc54455949 \h </w:instrText>
            </w:r>
            <w:r w:rsidR="00ED5D76" w:rsidRPr="00ED5D76">
              <w:rPr>
                <w:webHidden/>
              </w:rPr>
            </w:r>
            <w:r w:rsidR="00ED5D76" w:rsidRPr="00ED5D76">
              <w:rPr>
                <w:webHidden/>
              </w:rPr>
              <w:fldChar w:fldCharType="separate"/>
            </w:r>
            <w:r w:rsidR="00A42DCA">
              <w:rPr>
                <w:webHidden/>
              </w:rPr>
              <w:t>48</w:t>
            </w:r>
            <w:r w:rsidR="00ED5D76" w:rsidRPr="00ED5D76">
              <w:rPr>
                <w:webHidden/>
              </w:rPr>
              <w:fldChar w:fldCharType="end"/>
            </w:r>
          </w:hyperlink>
        </w:p>
        <w:p w14:paraId="492A5CCD" w14:textId="08D88F9E" w:rsidR="00ED5D76" w:rsidRPr="00ED5D76" w:rsidRDefault="0088077D" w:rsidP="00ED5D76">
          <w:pPr>
            <w:pStyle w:val="TOC2"/>
            <w:rPr>
              <w:rFonts w:eastAsiaTheme="minorEastAsia"/>
              <w:kern w:val="0"/>
            </w:rPr>
          </w:pPr>
          <w:hyperlink w:anchor="_Toc54455950" w:history="1">
            <w:r w:rsidR="00ED5D76" w:rsidRPr="00ED5D76">
              <w:rPr>
                <w:rStyle w:val="Hyperlink"/>
              </w:rPr>
              <w:t>9.3 Fonctionnement du dispositif opérationnel de gestion des risques émergents</w:t>
            </w:r>
            <w:r w:rsidR="00ED5D76" w:rsidRPr="00ED5D76">
              <w:rPr>
                <w:webHidden/>
              </w:rPr>
              <w:tab/>
            </w:r>
            <w:r w:rsidR="00ED5D76" w:rsidRPr="00ED5D76">
              <w:rPr>
                <w:webHidden/>
              </w:rPr>
              <w:fldChar w:fldCharType="begin"/>
            </w:r>
            <w:r w:rsidR="00ED5D76" w:rsidRPr="00ED5D76">
              <w:rPr>
                <w:webHidden/>
              </w:rPr>
              <w:instrText xml:space="preserve"> PAGEREF _Toc54455950 \h </w:instrText>
            </w:r>
            <w:r w:rsidR="00ED5D76" w:rsidRPr="00ED5D76">
              <w:rPr>
                <w:webHidden/>
              </w:rPr>
            </w:r>
            <w:r w:rsidR="00ED5D76" w:rsidRPr="00ED5D76">
              <w:rPr>
                <w:webHidden/>
              </w:rPr>
              <w:fldChar w:fldCharType="separate"/>
            </w:r>
            <w:r w:rsidR="00A42DCA">
              <w:rPr>
                <w:webHidden/>
              </w:rPr>
              <w:t>49</w:t>
            </w:r>
            <w:r w:rsidR="00ED5D76" w:rsidRPr="00ED5D76">
              <w:rPr>
                <w:webHidden/>
              </w:rPr>
              <w:fldChar w:fldCharType="end"/>
            </w:r>
          </w:hyperlink>
        </w:p>
        <w:p w14:paraId="7936FDDC" w14:textId="60943D51" w:rsidR="00ED5D76" w:rsidRPr="00ED5D76" w:rsidRDefault="0088077D" w:rsidP="00ED5D76">
          <w:pPr>
            <w:pStyle w:val="TOC2"/>
            <w:rPr>
              <w:rFonts w:eastAsiaTheme="minorEastAsia"/>
              <w:kern w:val="0"/>
            </w:rPr>
          </w:pPr>
          <w:hyperlink w:anchor="_Toc54455951" w:history="1">
            <w:r w:rsidR="00ED5D76" w:rsidRPr="00ED5D76">
              <w:rPr>
                <w:rStyle w:val="Hyperlink"/>
              </w:rPr>
              <w:t>9.4 Processus de mise en place et développement du MGP</w:t>
            </w:r>
            <w:r w:rsidR="00ED5D76" w:rsidRPr="00ED5D76">
              <w:rPr>
                <w:webHidden/>
              </w:rPr>
              <w:tab/>
            </w:r>
            <w:r w:rsidR="00ED5D76" w:rsidRPr="00ED5D76">
              <w:rPr>
                <w:webHidden/>
              </w:rPr>
              <w:fldChar w:fldCharType="begin"/>
            </w:r>
            <w:r w:rsidR="00ED5D76" w:rsidRPr="00ED5D76">
              <w:rPr>
                <w:webHidden/>
              </w:rPr>
              <w:instrText xml:space="preserve"> PAGEREF _Toc54455951 \h </w:instrText>
            </w:r>
            <w:r w:rsidR="00ED5D76" w:rsidRPr="00ED5D76">
              <w:rPr>
                <w:webHidden/>
              </w:rPr>
            </w:r>
            <w:r w:rsidR="00ED5D76" w:rsidRPr="00ED5D76">
              <w:rPr>
                <w:webHidden/>
              </w:rPr>
              <w:fldChar w:fldCharType="separate"/>
            </w:r>
            <w:r w:rsidR="00A42DCA">
              <w:rPr>
                <w:webHidden/>
              </w:rPr>
              <w:t>50</w:t>
            </w:r>
            <w:r w:rsidR="00ED5D76" w:rsidRPr="00ED5D76">
              <w:rPr>
                <w:webHidden/>
              </w:rPr>
              <w:fldChar w:fldCharType="end"/>
            </w:r>
          </w:hyperlink>
        </w:p>
        <w:p w14:paraId="4DB5D583" w14:textId="712010A2" w:rsidR="00ED5D76" w:rsidRPr="00ED5D76" w:rsidRDefault="0088077D" w:rsidP="00ED5D76">
          <w:pPr>
            <w:pStyle w:val="TOC1"/>
            <w:rPr>
              <w:rFonts w:eastAsiaTheme="minorEastAsia"/>
              <w:sz w:val="22"/>
              <w:szCs w:val="22"/>
            </w:rPr>
          </w:pPr>
          <w:hyperlink w:anchor="_Toc54455952" w:history="1">
            <w:r w:rsidR="00ED5D76" w:rsidRPr="00ED5D76">
              <w:rPr>
                <w:rStyle w:val="Hyperlink"/>
                <w:sz w:val="22"/>
                <w:szCs w:val="22"/>
              </w:rPr>
              <w:t>X. Identification, assistance et dispositions à prévoir dans le PAR pour les groupes vulnérables</w:t>
            </w:r>
            <w:r w:rsidR="00ED5D76" w:rsidRPr="00ED5D76">
              <w:rPr>
                <w:webHidden/>
                <w:sz w:val="22"/>
                <w:szCs w:val="22"/>
              </w:rPr>
              <w:tab/>
            </w:r>
            <w:r w:rsidR="00ED5D76" w:rsidRPr="00ED5D76">
              <w:rPr>
                <w:webHidden/>
                <w:sz w:val="22"/>
                <w:szCs w:val="22"/>
              </w:rPr>
              <w:fldChar w:fldCharType="begin"/>
            </w:r>
            <w:r w:rsidR="00ED5D76" w:rsidRPr="00ED5D76">
              <w:rPr>
                <w:webHidden/>
                <w:sz w:val="22"/>
                <w:szCs w:val="22"/>
              </w:rPr>
              <w:instrText xml:space="preserve"> PAGEREF _Toc54455952 \h </w:instrText>
            </w:r>
            <w:r w:rsidR="00ED5D76" w:rsidRPr="00ED5D76">
              <w:rPr>
                <w:webHidden/>
                <w:sz w:val="22"/>
                <w:szCs w:val="22"/>
              </w:rPr>
            </w:r>
            <w:r w:rsidR="00ED5D76" w:rsidRPr="00ED5D76">
              <w:rPr>
                <w:webHidden/>
                <w:sz w:val="22"/>
                <w:szCs w:val="22"/>
              </w:rPr>
              <w:fldChar w:fldCharType="separate"/>
            </w:r>
            <w:r w:rsidR="00A42DCA">
              <w:rPr>
                <w:webHidden/>
                <w:sz w:val="22"/>
                <w:szCs w:val="22"/>
              </w:rPr>
              <w:t>52</w:t>
            </w:r>
            <w:r w:rsidR="00ED5D76" w:rsidRPr="00ED5D76">
              <w:rPr>
                <w:webHidden/>
                <w:sz w:val="22"/>
                <w:szCs w:val="22"/>
              </w:rPr>
              <w:fldChar w:fldCharType="end"/>
            </w:r>
          </w:hyperlink>
        </w:p>
        <w:p w14:paraId="53CCCE57" w14:textId="698B7A98" w:rsidR="00ED5D76" w:rsidRPr="00ED5D76" w:rsidRDefault="0088077D" w:rsidP="00ED5D76">
          <w:pPr>
            <w:pStyle w:val="TOC1"/>
            <w:rPr>
              <w:rFonts w:eastAsiaTheme="minorEastAsia"/>
              <w:sz w:val="22"/>
              <w:szCs w:val="22"/>
            </w:rPr>
          </w:pPr>
          <w:hyperlink w:anchor="_Toc54455953" w:history="1">
            <w:r w:rsidR="00ED5D76" w:rsidRPr="00ED5D76">
              <w:rPr>
                <w:rStyle w:val="Hyperlink"/>
                <w:sz w:val="22"/>
                <w:szCs w:val="22"/>
              </w:rPr>
              <w:t>XI. Violences basées sur le genre et les enfants</w:t>
            </w:r>
            <w:r w:rsidR="00ED5D76" w:rsidRPr="00ED5D76">
              <w:rPr>
                <w:webHidden/>
                <w:sz w:val="22"/>
                <w:szCs w:val="22"/>
              </w:rPr>
              <w:tab/>
            </w:r>
            <w:r w:rsidR="00ED5D76" w:rsidRPr="00ED5D76">
              <w:rPr>
                <w:webHidden/>
                <w:sz w:val="22"/>
                <w:szCs w:val="22"/>
              </w:rPr>
              <w:fldChar w:fldCharType="begin"/>
            </w:r>
            <w:r w:rsidR="00ED5D76" w:rsidRPr="00ED5D76">
              <w:rPr>
                <w:webHidden/>
                <w:sz w:val="22"/>
                <w:szCs w:val="22"/>
              </w:rPr>
              <w:instrText xml:space="preserve"> PAGEREF _Toc54455953 \h </w:instrText>
            </w:r>
            <w:r w:rsidR="00ED5D76" w:rsidRPr="00ED5D76">
              <w:rPr>
                <w:webHidden/>
                <w:sz w:val="22"/>
                <w:szCs w:val="22"/>
              </w:rPr>
            </w:r>
            <w:r w:rsidR="00ED5D76" w:rsidRPr="00ED5D76">
              <w:rPr>
                <w:webHidden/>
                <w:sz w:val="22"/>
                <w:szCs w:val="22"/>
              </w:rPr>
              <w:fldChar w:fldCharType="separate"/>
            </w:r>
            <w:r w:rsidR="00A42DCA">
              <w:rPr>
                <w:webHidden/>
                <w:sz w:val="22"/>
                <w:szCs w:val="22"/>
              </w:rPr>
              <w:t>54</w:t>
            </w:r>
            <w:r w:rsidR="00ED5D76" w:rsidRPr="00ED5D76">
              <w:rPr>
                <w:webHidden/>
                <w:sz w:val="22"/>
                <w:szCs w:val="22"/>
              </w:rPr>
              <w:fldChar w:fldCharType="end"/>
            </w:r>
          </w:hyperlink>
        </w:p>
        <w:p w14:paraId="7314D1F1" w14:textId="243B15E9" w:rsidR="00ED5D76" w:rsidRPr="00ED5D76" w:rsidRDefault="0088077D" w:rsidP="00ED5D76">
          <w:pPr>
            <w:pStyle w:val="TOC1"/>
            <w:rPr>
              <w:rFonts w:eastAsiaTheme="minorEastAsia"/>
              <w:sz w:val="22"/>
              <w:szCs w:val="22"/>
            </w:rPr>
          </w:pPr>
          <w:hyperlink w:anchor="_Toc54455954" w:history="1">
            <w:r w:rsidR="00ED5D76" w:rsidRPr="00ED5D76">
              <w:rPr>
                <w:rStyle w:val="Hyperlink"/>
                <w:sz w:val="22"/>
                <w:szCs w:val="22"/>
              </w:rPr>
              <w:t>XII. Consultations et participation du public</w:t>
            </w:r>
            <w:r w:rsidR="00ED5D76" w:rsidRPr="00ED5D76">
              <w:rPr>
                <w:webHidden/>
                <w:sz w:val="22"/>
                <w:szCs w:val="22"/>
              </w:rPr>
              <w:tab/>
            </w:r>
            <w:r w:rsidR="00ED5D76" w:rsidRPr="00ED5D76">
              <w:rPr>
                <w:webHidden/>
                <w:sz w:val="22"/>
                <w:szCs w:val="22"/>
              </w:rPr>
              <w:fldChar w:fldCharType="begin"/>
            </w:r>
            <w:r w:rsidR="00ED5D76" w:rsidRPr="00ED5D76">
              <w:rPr>
                <w:webHidden/>
                <w:sz w:val="22"/>
                <w:szCs w:val="22"/>
              </w:rPr>
              <w:instrText xml:space="preserve"> PAGEREF _Toc54455954 \h </w:instrText>
            </w:r>
            <w:r w:rsidR="00ED5D76" w:rsidRPr="00ED5D76">
              <w:rPr>
                <w:webHidden/>
                <w:sz w:val="22"/>
                <w:szCs w:val="22"/>
              </w:rPr>
            </w:r>
            <w:r w:rsidR="00ED5D76" w:rsidRPr="00ED5D76">
              <w:rPr>
                <w:webHidden/>
                <w:sz w:val="22"/>
                <w:szCs w:val="22"/>
              </w:rPr>
              <w:fldChar w:fldCharType="separate"/>
            </w:r>
            <w:r w:rsidR="00A42DCA">
              <w:rPr>
                <w:webHidden/>
                <w:sz w:val="22"/>
                <w:szCs w:val="22"/>
              </w:rPr>
              <w:t>55</w:t>
            </w:r>
            <w:r w:rsidR="00ED5D76" w:rsidRPr="00ED5D76">
              <w:rPr>
                <w:webHidden/>
                <w:sz w:val="22"/>
                <w:szCs w:val="22"/>
              </w:rPr>
              <w:fldChar w:fldCharType="end"/>
            </w:r>
          </w:hyperlink>
        </w:p>
        <w:p w14:paraId="00C711CD" w14:textId="48A51AB6" w:rsidR="00ED5D76" w:rsidRPr="00ED5D76" w:rsidRDefault="0088077D" w:rsidP="00ED5D76">
          <w:pPr>
            <w:pStyle w:val="TOC2"/>
            <w:rPr>
              <w:rFonts w:eastAsiaTheme="minorEastAsia"/>
              <w:kern w:val="0"/>
            </w:rPr>
          </w:pPr>
          <w:hyperlink w:anchor="_Toc54455955" w:history="1">
            <w:r w:rsidR="00ED5D76" w:rsidRPr="00ED5D76">
              <w:rPr>
                <w:rStyle w:val="Hyperlink"/>
              </w:rPr>
              <w:t>12.1 Rencontres institutionnelles</w:t>
            </w:r>
            <w:r w:rsidR="00ED5D76" w:rsidRPr="00ED5D76">
              <w:rPr>
                <w:webHidden/>
              </w:rPr>
              <w:tab/>
            </w:r>
            <w:r w:rsidR="00ED5D76" w:rsidRPr="00ED5D76">
              <w:rPr>
                <w:webHidden/>
              </w:rPr>
              <w:fldChar w:fldCharType="begin"/>
            </w:r>
            <w:r w:rsidR="00ED5D76" w:rsidRPr="00ED5D76">
              <w:rPr>
                <w:webHidden/>
              </w:rPr>
              <w:instrText xml:space="preserve"> PAGEREF _Toc54455955 \h </w:instrText>
            </w:r>
            <w:r w:rsidR="00ED5D76" w:rsidRPr="00ED5D76">
              <w:rPr>
                <w:webHidden/>
              </w:rPr>
            </w:r>
            <w:r w:rsidR="00ED5D76" w:rsidRPr="00ED5D76">
              <w:rPr>
                <w:webHidden/>
              </w:rPr>
              <w:fldChar w:fldCharType="separate"/>
            </w:r>
            <w:r w:rsidR="00A42DCA">
              <w:rPr>
                <w:webHidden/>
              </w:rPr>
              <w:t>55</w:t>
            </w:r>
            <w:r w:rsidR="00ED5D76" w:rsidRPr="00ED5D76">
              <w:rPr>
                <w:webHidden/>
              </w:rPr>
              <w:fldChar w:fldCharType="end"/>
            </w:r>
          </w:hyperlink>
        </w:p>
        <w:p w14:paraId="700293B3" w14:textId="3F15CDFD" w:rsidR="00ED5D76" w:rsidRPr="00ED5D76" w:rsidRDefault="0088077D" w:rsidP="00ED5D76">
          <w:pPr>
            <w:pStyle w:val="TOC2"/>
            <w:rPr>
              <w:rFonts w:eastAsiaTheme="minorEastAsia"/>
              <w:kern w:val="0"/>
            </w:rPr>
          </w:pPr>
          <w:hyperlink w:anchor="_Toc54455956" w:history="1">
            <w:r w:rsidR="00ED5D76" w:rsidRPr="00ED5D76">
              <w:rPr>
                <w:rStyle w:val="Hyperlink"/>
              </w:rPr>
              <w:t>12.2 Synthèse des cconsultations publiques avec les populations</w:t>
            </w:r>
            <w:r w:rsidR="00ED5D76" w:rsidRPr="00ED5D76">
              <w:rPr>
                <w:webHidden/>
              </w:rPr>
              <w:tab/>
            </w:r>
            <w:r w:rsidR="00ED5D76" w:rsidRPr="00ED5D76">
              <w:rPr>
                <w:webHidden/>
              </w:rPr>
              <w:fldChar w:fldCharType="begin"/>
            </w:r>
            <w:r w:rsidR="00ED5D76" w:rsidRPr="00ED5D76">
              <w:rPr>
                <w:webHidden/>
              </w:rPr>
              <w:instrText xml:space="preserve"> PAGEREF _Toc54455956 \h </w:instrText>
            </w:r>
            <w:r w:rsidR="00ED5D76" w:rsidRPr="00ED5D76">
              <w:rPr>
                <w:webHidden/>
              </w:rPr>
            </w:r>
            <w:r w:rsidR="00ED5D76" w:rsidRPr="00ED5D76">
              <w:rPr>
                <w:webHidden/>
              </w:rPr>
              <w:fldChar w:fldCharType="separate"/>
            </w:r>
            <w:r w:rsidR="00A42DCA">
              <w:rPr>
                <w:webHidden/>
              </w:rPr>
              <w:t>59</w:t>
            </w:r>
            <w:r w:rsidR="00ED5D76" w:rsidRPr="00ED5D76">
              <w:rPr>
                <w:webHidden/>
              </w:rPr>
              <w:fldChar w:fldCharType="end"/>
            </w:r>
          </w:hyperlink>
        </w:p>
        <w:p w14:paraId="2DE93D01" w14:textId="1A11A2BB" w:rsidR="00ED5D76" w:rsidRPr="00ED5D76" w:rsidRDefault="0088077D">
          <w:pPr>
            <w:pStyle w:val="TOC3"/>
            <w:tabs>
              <w:tab w:val="right" w:leader="dot" w:pos="10338"/>
            </w:tabs>
            <w:rPr>
              <w:rFonts w:ascii="Times New Roman" w:eastAsiaTheme="minorEastAsia" w:hAnsi="Times New Roman"/>
              <w:noProof/>
            </w:rPr>
          </w:pPr>
          <w:hyperlink w:anchor="_Toc54455957" w:history="1">
            <w:r w:rsidR="00ED5D76" w:rsidRPr="00ED5D76">
              <w:rPr>
                <w:rStyle w:val="Hyperlink"/>
                <w:rFonts w:ascii="Times New Roman" w:hAnsi="Times New Roman"/>
                <w:noProof/>
              </w:rPr>
              <w:t>12.2.1 Région de Zinder</w:t>
            </w:r>
            <w:r w:rsidR="00ED5D76" w:rsidRPr="00ED5D76">
              <w:rPr>
                <w:rFonts w:ascii="Times New Roman" w:hAnsi="Times New Roman"/>
                <w:noProof/>
                <w:webHidden/>
              </w:rPr>
              <w:tab/>
            </w:r>
            <w:r w:rsidR="00ED5D76" w:rsidRPr="00ED5D76">
              <w:rPr>
                <w:rFonts w:ascii="Times New Roman" w:hAnsi="Times New Roman"/>
                <w:noProof/>
                <w:webHidden/>
              </w:rPr>
              <w:fldChar w:fldCharType="begin"/>
            </w:r>
            <w:r w:rsidR="00ED5D76" w:rsidRPr="00ED5D76">
              <w:rPr>
                <w:rFonts w:ascii="Times New Roman" w:hAnsi="Times New Roman"/>
                <w:noProof/>
                <w:webHidden/>
              </w:rPr>
              <w:instrText xml:space="preserve"> PAGEREF _Toc54455957 \h </w:instrText>
            </w:r>
            <w:r w:rsidR="00ED5D76" w:rsidRPr="00ED5D76">
              <w:rPr>
                <w:rFonts w:ascii="Times New Roman" w:hAnsi="Times New Roman"/>
                <w:noProof/>
                <w:webHidden/>
              </w:rPr>
            </w:r>
            <w:r w:rsidR="00ED5D76" w:rsidRPr="00ED5D76">
              <w:rPr>
                <w:rFonts w:ascii="Times New Roman" w:hAnsi="Times New Roman"/>
                <w:noProof/>
                <w:webHidden/>
              </w:rPr>
              <w:fldChar w:fldCharType="separate"/>
            </w:r>
            <w:r w:rsidR="00A42DCA">
              <w:rPr>
                <w:rFonts w:ascii="Times New Roman" w:hAnsi="Times New Roman"/>
                <w:noProof/>
                <w:webHidden/>
              </w:rPr>
              <w:t>60</w:t>
            </w:r>
            <w:r w:rsidR="00ED5D76" w:rsidRPr="00ED5D76">
              <w:rPr>
                <w:rFonts w:ascii="Times New Roman" w:hAnsi="Times New Roman"/>
                <w:noProof/>
                <w:webHidden/>
              </w:rPr>
              <w:fldChar w:fldCharType="end"/>
            </w:r>
          </w:hyperlink>
        </w:p>
        <w:p w14:paraId="67D621DB" w14:textId="62BB27AE" w:rsidR="00ED5D76" w:rsidRPr="00ED5D76" w:rsidRDefault="0088077D">
          <w:pPr>
            <w:pStyle w:val="TOC3"/>
            <w:tabs>
              <w:tab w:val="right" w:leader="dot" w:pos="10338"/>
            </w:tabs>
            <w:rPr>
              <w:rFonts w:ascii="Times New Roman" w:eastAsiaTheme="minorEastAsia" w:hAnsi="Times New Roman"/>
              <w:noProof/>
            </w:rPr>
          </w:pPr>
          <w:hyperlink w:anchor="_Toc54455958" w:history="1">
            <w:r w:rsidR="00ED5D76" w:rsidRPr="00ED5D76">
              <w:rPr>
                <w:rStyle w:val="Hyperlink"/>
                <w:rFonts w:ascii="Times New Roman" w:hAnsi="Times New Roman"/>
                <w:noProof/>
              </w:rPr>
              <w:t>12.2.2 Région d’Agadez</w:t>
            </w:r>
            <w:r w:rsidR="00ED5D76" w:rsidRPr="00ED5D76">
              <w:rPr>
                <w:rFonts w:ascii="Times New Roman" w:hAnsi="Times New Roman"/>
                <w:noProof/>
                <w:webHidden/>
              </w:rPr>
              <w:tab/>
            </w:r>
            <w:r w:rsidR="00ED5D76" w:rsidRPr="00ED5D76">
              <w:rPr>
                <w:rFonts w:ascii="Times New Roman" w:hAnsi="Times New Roman"/>
                <w:noProof/>
                <w:webHidden/>
              </w:rPr>
              <w:fldChar w:fldCharType="begin"/>
            </w:r>
            <w:r w:rsidR="00ED5D76" w:rsidRPr="00ED5D76">
              <w:rPr>
                <w:rFonts w:ascii="Times New Roman" w:hAnsi="Times New Roman"/>
                <w:noProof/>
                <w:webHidden/>
              </w:rPr>
              <w:instrText xml:space="preserve"> PAGEREF _Toc54455958 \h </w:instrText>
            </w:r>
            <w:r w:rsidR="00ED5D76" w:rsidRPr="00ED5D76">
              <w:rPr>
                <w:rFonts w:ascii="Times New Roman" w:hAnsi="Times New Roman"/>
                <w:noProof/>
                <w:webHidden/>
              </w:rPr>
            </w:r>
            <w:r w:rsidR="00ED5D76" w:rsidRPr="00ED5D76">
              <w:rPr>
                <w:rFonts w:ascii="Times New Roman" w:hAnsi="Times New Roman"/>
                <w:noProof/>
                <w:webHidden/>
              </w:rPr>
              <w:fldChar w:fldCharType="separate"/>
            </w:r>
            <w:r w:rsidR="00A42DCA">
              <w:rPr>
                <w:rFonts w:ascii="Times New Roman" w:hAnsi="Times New Roman"/>
                <w:noProof/>
                <w:webHidden/>
              </w:rPr>
              <w:t>60</w:t>
            </w:r>
            <w:r w:rsidR="00ED5D76" w:rsidRPr="00ED5D76">
              <w:rPr>
                <w:rFonts w:ascii="Times New Roman" w:hAnsi="Times New Roman"/>
                <w:noProof/>
                <w:webHidden/>
              </w:rPr>
              <w:fldChar w:fldCharType="end"/>
            </w:r>
          </w:hyperlink>
        </w:p>
        <w:p w14:paraId="1CDDCE3D" w14:textId="0BFA7B6B" w:rsidR="00ED5D76" w:rsidRPr="00ED5D76" w:rsidRDefault="0088077D" w:rsidP="00ED5D76">
          <w:pPr>
            <w:pStyle w:val="TOC2"/>
            <w:rPr>
              <w:rFonts w:eastAsiaTheme="minorEastAsia"/>
              <w:kern w:val="0"/>
            </w:rPr>
          </w:pPr>
          <w:hyperlink w:anchor="_Toc54455959" w:history="1">
            <w:r w:rsidR="00ED5D76" w:rsidRPr="00ED5D76">
              <w:rPr>
                <w:rStyle w:val="Hyperlink"/>
              </w:rPr>
              <w:t>12.3 Diffusion publique de l’information</w:t>
            </w:r>
            <w:r w:rsidR="00ED5D76" w:rsidRPr="00ED5D76">
              <w:rPr>
                <w:webHidden/>
              </w:rPr>
              <w:tab/>
            </w:r>
            <w:r w:rsidR="00ED5D76" w:rsidRPr="00ED5D76">
              <w:rPr>
                <w:webHidden/>
              </w:rPr>
              <w:fldChar w:fldCharType="begin"/>
            </w:r>
            <w:r w:rsidR="00ED5D76" w:rsidRPr="00ED5D76">
              <w:rPr>
                <w:webHidden/>
              </w:rPr>
              <w:instrText xml:space="preserve"> PAGEREF _Toc54455959 \h </w:instrText>
            </w:r>
            <w:r w:rsidR="00ED5D76" w:rsidRPr="00ED5D76">
              <w:rPr>
                <w:webHidden/>
              </w:rPr>
            </w:r>
            <w:r w:rsidR="00ED5D76" w:rsidRPr="00ED5D76">
              <w:rPr>
                <w:webHidden/>
              </w:rPr>
              <w:fldChar w:fldCharType="separate"/>
            </w:r>
            <w:r w:rsidR="00A42DCA">
              <w:rPr>
                <w:webHidden/>
              </w:rPr>
              <w:t>61</w:t>
            </w:r>
            <w:r w:rsidR="00ED5D76" w:rsidRPr="00ED5D76">
              <w:rPr>
                <w:webHidden/>
              </w:rPr>
              <w:fldChar w:fldCharType="end"/>
            </w:r>
          </w:hyperlink>
        </w:p>
        <w:p w14:paraId="043DC16C" w14:textId="5558BF8F" w:rsidR="00ED5D76" w:rsidRPr="00ED5D76" w:rsidRDefault="0088077D" w:rsidP="00ED5D76">
          <w:pPr>
            <w:pStyle w:val="TOC1"/>
            <w:rPr>
              <w:rFonts w:eastAsiaTheme="minorEastAsia"/>
              <w:sz w:val="22"/>
              <w:szCs w:val="22"/>
            </w:rPr>
          </w:pPr>
          <w:hyperlink w:anchor="_Toc54455960" w:history="1">
            <w:r w:rsidR="00ED5D76" w:rsidRPr="00ED5D76">
              <w:rPr>
                <w:rStyle w:val="Hyperlink"/>
                <w:sz w:val="22"/>
                <w:szCs w:val="22"/>
              </w:rPr>
              <w:t>XIII. Responsabilités organisationnelles</w:t>
            </w:r>
            <w:r w:rsidR="00ED5D76" w:rsidRPr="00ED5D76">
              <w:rPr>
                <w:webHidden/>
                <w:sz w:val="22"/>
                <w:szCs w:val="22"/>
              </w:rPr>
              <w:tab/>
            </w:r>
            <w:r w:rsidR="00ED5D76" w:rsidRPr="00ED5D76">
              <w:rPr>
                <w:webHidden/>
                <w:sz w:val="22"/>
                <w:szCs w:val="22"/>
              </w:rPr>
              <w:fldChar w:fldCharType="begin"/>
            </w:r>
            <w:r w:rsidR="00ED5D76" w:rsidRPr="00ED5D76">
              <w:rPr>
                <w:webHidden/>
                <w:sz w:val="22"/>
                <w:szCs w:val="22"/>
              </w:rPr>
              <w:instrText xml:space="preserve"> PAGEREF _Toc54455960 \h </w:instrText>
            </w:r>
            <w:r w:rsidR="00ED5D76" w:rsidRPr="00ED5D76">
              <w:rPr>
                <w:webHidden/>
                <w:sz w:val="22"/>
                <w:szCs w:val="22"/>
              </w:rPr>
            </w:r>
            <w:r w:rsidR="00ED5D76" w:rsidRPr="00ED5D76">
              <w:rPr>
                <w:webHidden/>
                <w:sz w:val="22"/>
                <w:szCs w:val="22"/>
              </w:rPr>
              <w:fldChar w:fldCharType="separate"/>
            </w:r>
            <w:r w:rsidR="00A42DCA">
              <w:rPr>
                <w:webHidden/>
                <w:sz w:val="22"/>
                <w:szCs w:val="22"/>
              </w:rPr>
              <w:t>64</w:t>
            </w:r>
            <w:r w:rsidR="00ED5D76" w:rsidRPr="00ED5D76">
              <w:rPr>
                <w:webHidden/>
                <w:sz w:val="22"/>
                <w:szCs w:val="22"/>
              </w:rPr>
              <w:fldChar w:fldCharType="end"/>
            </w:r>
          </w:hyperlink>
        </w:p>
        <w:p w14:paraId="5031F5BE" w14:textId="17246A2F" w:rsidR="00ED5D76" w:rsidRPr="00ED5D76" w:rsidRDefault="0088077D" w:rsidP="00ED5D76">
          <w:pPr>
            <w:pStyle w:val="TOC2"/>
            <w:rPr>
              <w:rFonts w:eastAsiaTheme="minorEastAsia"/>
              <w:kern w:val="0"/>
            </w:rPr>
          </w:pPr>
          <w:hyperlink w:anchor="_Toc54455961" w:history="1">
            <w:r w:rsidR="00ED5D76" w:rsidRPr="00ED5D76">
              <w:rPr>
                <w:rStyle w:val="Hyperlink"/>
              </w:rPr>
              <w:t>13.1 Planification</w:t>
            </w:r>
            <w:r w:rsidR="00ED5D76" w:rsidRPr="00ED5D76">
              <w:rPr>
                <w:webHidden/>
              </w:rPr>
              <w:tab/>
            </w:r>
            <w:r w:rsidR="00ED5D76" w:rsidRPr="00ED5D76">
              <w:rPr>
                <w:webHidden/>
              </w:rPr>
              <w:fldChar w:fldCharType="begin"/>
            </w:r>
            <w:r w:rsidR="00ED5D76" w:rsidRPr="00ED5D76">
              <w:rPr>
                <w:webHidden/>
              </w:rPr>
              <w:instrText xml:space="preserve"> PAGEREF _Toc54455961 \h </w:instrText>
            </w:r>
            <w:r w:rsidR="00ED5D76" w:rsidRPr="00ED5D76">
              <w:rPr>
                <w:webHidden/>
              </w:rPr>
            </w:r>
            <w:r w:rsidR="00ED5D76" w:rsidRPr="00ED5D76">
              <w:rPr>
                <w:webHidden/>
              </w:rPr>
              <w:fldChar w:fldCharType="separate"/>
            </w:r>
            <w:r w:rsidR="00A42DCA">
              <w:rPr>
                <w:webHidden/>
              </w:rPr>
              <w:t>64</w:t>
            </w:r>
            <w:r w:rsidR="00ED5D76" w:rsidRPr="00ED5D76">
              <w:rPr>
                <w:webHidden/>
              </w:rPr>
              <w:fldChar w:fldCharType="end"/>
            </w:r>
          </w:hyperlink>
        </w:p>
        <w:p w14:paraId="27AD6BFE" w14:textId="070168DE" w:rsidR="00ED5D76" w:rsidRPr="00ED5D76" w:rsidRDefault="0088077D" w:rsidP="00ED5D76">
          <w:pPr>
            <w:pStyle w:val="TOC2"/>
            <w:rPr>
              <w:rFonts w:eastAsiaTheme="minorEastAsia"/>
              <w:kern w:val="0"/>
            </w:rPr>
          </w:pPr>
          <w:hyperlink w:anchor="_Toc54455962" w:history="1">
            <w:r w:rsidR="00ED5D76" w:rsidRPr="00ED5D76">
              <w:rPr>
                <w:rStyle w:val="Hyperlink"/>
              </w:rPr>
              <w:t>13.2 La mise en œuvre de la réinstallation</w:t>
            </w:r>
            <w:r w:rsidR="00ED5D76" w:rsidRPr="00ED5D76">
              <w:rPr>
                <w:webHidden/>
              </w:rPr>
              <w:tab/>
            </w:r>
            <w:r w:rsidR="00ED5D76" w:rsidRPr="00ED5D76">
              <w:rPr>
                <w:webHidden/>
              </w:rPr>
              <w:fldChar w:fldCharType="begin"/>
            </w:r>
            <w:r w:rsidR="00ED5D76" w:rsidRPr="00ED5D76">
              <w:rPr>
                <w:webHidden/>
              </w:rPr>
              <w:instrText xml:space="preserve"> PAGEREF _Toc54455962 \h </w:instrText>
            </w:r>
            <w:r w:rsidR="00ED5D76" w:rsidRPr="00ED5D76">
              <w:rPr>
                <w:webHidden/>
              </w:rPr>
            </w:r>
            <w:r w:rsidR="00ED5D76" w:rsidRPr="00ED5D76">
              <w:rPr>
                <w:webHidden/>
              </w:rPr>
              <w:fldChar w:fldCharType="separate"/>
            </w:r>
            <w:r w:rsidR="00A42DCA">
              <w:rPr>
                <w:webHidden/>
              </w:rPr>
              <w:t>64</w:t>
            </w:r>
            <w:r w:rsidR="00ED5D76" w:rsidRPr="00ED5D76">
              <w:rPr>
                <w:webHidden/>
              </w:rPr>
              <w:fldChar w:fldCharType="end"/>
            </w:r>
          </w:hyperlink>
        </w:p>
        <w:p w14:paraId="4314AD50" w14:textId="6FEA581F" w:rsidR="00ED5D76" w:rsidRPr="00ED5D76" w:rsidRDefault="0088077D" w:rsidP="00ED5D76">
          <w:pPr>
            <w:pStyle w:val="TOC1"/>
            <w:rPr>
              <w:rFonts w:eastAsiaTheme="minorEastAsia"/>
              <w:sz w:val="22"/>
              <w:szCs w:val="22"/>
            </w:rPr>
          </w:pPr>
          <w:hyperlink w:anchor="_Toc54455963" w:history="1">
            <w:r w:rsidR="00ED5D76" w:rsidRPr="00ED5D76">
              <w:rPr>
                <w:rStyle w:val="Hyperlink"/>
                <w:sz w:val="22"/>
                <w:szCs w:val="22"/>
              </w:rPr>
              <w:t>XIV. Suivi et Evaluation</w:t>
            </w:r>
            <w:r w:rsidR="00ED5D76" w:rsidRPr="00ED5D76">
              <w:rPr>
                <w:webHidden/>
                <w:sz w:val="22"/>
                <w:szCs w:val="22"/>
              </w:rPr>
              <w:tab/>
            </w:r>
            <w:r w:rsidR="00ED5D76" w:rsidRPr="00ED5D76">
              <w:rPr>
                <w:webHidden/>
                <w:sz w:val="22"/>
                <w:szCs w:val="22"/>
              </w:rPr>
              <w:fldChar w:fldCharType="begin"/>
            </w:r>
            <w:r w:rsidR="00ED5D76" w:rsidRPr="00ED5D76">
              <w:rPr>
                <w:webHidden/>
                <w:sz w:val="22"/>
                <w:szCs w:val="22"/>
              </w:rPr>
              <w:instrText xml:space="preserve"> PAGEREF _Toc54455963 \h </w:instrText>
            </w:r>
            <w:r w:rsidR="00ED5D76" w:rsidRPr="00ED5D76">
              <w:rPr>
                <w:webHidden/>
                <w:sz w:val="22"/>
                <w:szCs w:val="22"/>
              </w:rPr>
            </w:r>
            <w:r w:rsidR="00ED5D76" w:rsidRPr="00ED5D76">
              <w:rPr>
                <w:webHidden/>
                <w:sz w:val="22"/>
                <w:szCs w:val="22"/>
              </w:rPr>
              <w:fldChar w:fldCharType="separate"/>
            </w:r>
            <w:r w:rsidR="00A42DCA">
              <w:rPr>
                <w:webHidden/>
                <w:sz w:val="22"/>
                <w:szCs w:val="22"/>
              </w:rPr>
              <w:t>66</w:t>
            </w:r>
            <w:r w:rsidR="00ED5D76" w:rsidRPr="00ED5D76">
              <w:rPr>
                <w:webHidden/>
                <w:sz w:val="22"/>
                <w:szCs w:val="22"/>
              </w:rPr>
              <w:fldChar w:fldCharType="end"/>
            </w:r>
          </w:hyperlink>
        </w:p>
        <w:p w14:paraId="0B49BF31" w14:textId="1736846A" w:rsidR="00ED5D76" w:rsidRPr="00ED5D76" w:rsidRDefault="0088077D" w:rsidP="00ED5D76">
          <w:pPr>
            <w:pStyle w:val="TOC1"/>
            <w:rPr>
              <w:rFonts w:eastAsiaTheme="minorEastAsia"/>
              <w:sz w:val="22"/>
              <w:szCs w:val="22"/>
            </w:rPr>
          </w:pPr>
          <w:hyperlink w:anchor="_Toc54455964" w:history="1">
            <w:r w:rsidR="00ED5D76" w:rsidRPr="00ED5D76">
              <w:rPr>
                <w:rStyle w:val="Hyperlink"/>
                <w:sz w:val="22"/>
                <w:szCs w:val="22"/>
              </w:rPr>
              <w:t>XV. Budget et financement</w:t>
            </w:r>
            <w:r w:rsidR="00ED5D76" w:rsidRPr="00ED5D76">
              <w:rPr>
                <w:webHidden/>
                <w:sz w:val="22"/>
                <w:szCs w:val="22"/>
              </w:rPr>
              <w:tab/>
            </w:r>
            <w:r w:rsidR="00ED5D76" w:rsidRPr="00ED5D76">
              <w:rPr>
                <w:webHidden/>
                <w:sz w:val="22"/>
                <w:szCs w:val="22"/>
              </w:rPr>
              <w:fldChar w:fldCharType="begin"/>
            </w:r>
            <w:r w:rsidR="00ED5D76" w:rsidRPr="00ED5D76">
              <w:rPr>
                <w:webHidden/>
                <w:sz w:val="22"/>
                <w:szCs w:val="22"/>
              </w:rPr>
              <w:instrText xml:space="preserve"> PAGEREF _Toc54455964 \h </w:instrText>
            </w:r>
            <w:r w:rsidR="00ED5D76" w:rsidRPr="00ED5D76">
              <w:rPr>
                <w:webHidden/>
                <w:sz w:val="22"/>
                <w:szCs w:val="22"/>
              </w:rPr>
            </w:r>
            <w:r w:rsidR="00ED5D76" w:rsidRPr="00ED5D76">
              <w:rPr>
                <w:webHidden/>
                <w:sz w:val="22"/>
                <w:szCs w:val="22"/>
              </w:rPr>
              <w:fldChar w:fldCharType="separate"/>
            </w:r>
            <w:r w:rsidR="00A42DCA">
              <w:rPr>
                <w:webHidden/>
                <w:sz w:val="22"/>
                <w:szCs w:val="22"/>
              </w:rPr>
              <w:t>68</w:t>
            </w:r>
            <w:r w:rsidR="00ED5D76" w:rsidRPr="00ED5D76">
              <w:rPr>
                <w:webHidden/>
                <w:sz w:val="22"/>
                <w:szCs w:val="22"/>
              </w:rPr>
              <w:fldChar w:fldCharType="end"/>
            </w:r>
          </w:hyperlink>
        </w:p>
        <w:p w14:paraId="27386836" w14:textId="28C630C8" w:rsidR="00ED5D76" w:rsidRPr="00ED5D76" w:rsidRDefault="0088077D" w:rsidP="00ED5D76">
          <w:pPr>
            <w:pStyle w:val="TOC2"/>
            <w:rPr>
              <w:rFonts w:eastAsiaTheme="minorEastAsia"/>
              <w:kern w:val="0"/>
            </w:rPr>
          </w:pPr>
          <w:hyperlink w:anchor="_Toc54455965" w:history="1">
            <w:r w:rsidR="00ED5D76" w:rsidRPr="00ED5D76">
              <w:rPr>
                <w:rStyle w:val="Hyperlink"/>
              </w:rPr>
              <w:t>15.1 Budget</w:t>
            </w:r>
            <w:r w:rsidR="00ED5D76" w:rsidRPr="00ED5D76">
              <w:rPr>
                <w:webHidden/>
              </w:rPr>
              <w:tab/>
            </w:r>
            <w:r w:rsidR="00ED5D76" w:rsidRPr="00ED5D76">
              <w:rPr>
                <w:webHidden/>
              </w:rPr>
              <w:fldChar w:fldCharType="begin"/>
            </w:r>
            <w:r w:rsidR="00ED5D76" w:rsidRPr="00ED5D76">
              <w:rPr>
                <w:webHidden/>
              </w:rPr>
              <w:instrText xml:space="preserve"> PAGEREF _Toc54455965 \h </w:instrText>
            </w:r>
            <w:r w:rsidR="00ED5D76" w:rsidRPr="00ED5D76">
              <w:rPr>
                <w:webHidden/>
              </w:rPr>
            </w:r>
            <w:r w:rsidR="00ED5D76" w:rsidRPr="00ED5D76">
              <w:rPr>
                <w:webHidden/>
              </w:rPr>
              <w:fldChar w:fldCharType="separate"/>
            </w:r>
            <w:r w:rsidR="00A42DCA">
              <w:rPr>
                <w:webHidden/>
              </w:rPr>
              <w:t>68</w:t>
            </w:r>
            <w:r w:rsidR="00ED5D76" w:rsidRPr="00ED5D76">
              <w:rPr>
                <w:webHidden/>
              </w:rPr>
              <w:fldChar w:fldCharType="end"/>
            </w:r>
          </w:hyperlink>
        </w:p>
        <w:p w14:paraId="3A0295F1" w14:textId="74FDAC52" w:rsidR="00ED5D76" w:rsidRPr="00ED5D76" w:rsidRDefault="0088077D" w:rsidP="00ED5D76">
          <w:pPr>
            <w:pStyle w:val="TOC2"/>
            <w:rPr>
              <w:rFonts w:eastAsiaTheme="minorEastAsia"/>
              <w:kern w:val="0"/>
            </w:rPr>
          </w:pPr>
          <w:hyperlink w:anchor="_Toc54455966" w:history="1">
            <w:r w:rsidR="00ED5D76" w:rsidRPr="00ED5D76">
              <w:rPr>
                <w:rStyle w:val="Hyperlink"/>
              </w:rPr>
              <w:t>15.2 Sources de financement</w:t>
            </w:r>
            <w:r w:rsidR="00ED5D76" w:rsidRPr="00ED5D76">
              <w:rPr>
                <w:webHidden/>
              </w:rPr>
              <w:tab/>
            </w:r>
            <w:r w:rsidR="00ED5D76" w:rsidRPr="00ED5D76">
              <w:rPr>
                <w:webHidden/>
              </w:rPr>
              <w:fldChar w:fldCharType="begin"/>
            </w:r>
            <w:r w:rsidR="00ED5D76" w:rsidRPr="00ED5D76">
              <w:rPr>
                <w:webHidden/>
              </w:rPr>
              <w:instrText xml:space="preserve"> PAGEREF _Toc54455966 \h </w:instrText>
            </w:r>
            <w:r w:rsidR="00ED5D76" w:rsidRPr="00ED5D76">
              <w:rPr>
                <w:webHidden/>
              </w:rPr>
            </w:r>
            <w:r w:rsidR="00ED5D76" w:rsidRPr="00ED5D76">
              <w:rPr>
                <w:webHidden/>
              </w:rPr>
              <w:fldChar w:fldCharType="separate"/>
            </w:r>
            <w:r w:rsidR="00A42DCA">
              <w:rPr>
                <w:webHidden/>
              </w:rPr>
              <w:t>68</w:t>
            </w:r>
            <w:r w:rsidR="00ED5D76" w:rsidRPr="00ED5D76">
              <w:rPr>
                <w:webHidden/>
              </w:rPr>
              <w:fldChar w:fldCharType="end"/>
            </w:r>
          </w:hyperlink>
        </w:p>
        <w:p w14:paraId="103F0C7B" w14:textId="2AFBD779" w:rsidR="00ED5D76" w:rsidRPr="00ED5D76" w:rsidRDefault="0088077D" w:rsidP="00ED5D76">
          <w:pPr>
            <w:pStyle w:val="TOC1"/>
            <w:rPr>
              <w:rFonts w:eastAsiaTheme="minorEastAsia"/>
              <w:sz w:val="22"/>
              <w:szCs w:val="22"/>
            </w:rPr>
          </w:pPr>
          <w:hyperlink w:anchor="_Toc54455967" w:history="1">
            <w:r w:rsidR="00ED5D76" w:rsidRPr="00ED5D76">
              <w:rPr>
                <w:rStyle w:val="Hyperlink"/>
                <w:sz w:val="22"/>
                <w:szCs w:val="22"/>
              </w:rPr>
              <w:t>Conclusion</w:t>
            </w:r>
            <w:r w:rsidR="00ED5D76" w:rsidRPr="00ED5D76">
              <w:rPr>
                <w:webHidden/>
                <w:sz w:val="22"/>
                <w:szCs w:val="22"/>
              </w:rPr>
              <w:tab/>
            </w:r>
            <w:r w:rsidR="00ED5D76" w:rsidRPr="00ED5D76">
              <w:rPr>
                <w:webHidden/>
                <w:sz w:val="22"/>
                <w:szCs w:val="22"/>
              </w:rPr>
              <w:fldChar w:fldCharType="begin"/>
            </w:r>
            <w:r w:rsidR="00ED5D76" w:rsidRPr="00ED5D76">
              <w:rPr>
                <w:webHidden/>
                <w:sz w:val="22"/>
                <w:szCs w:val="22"/>
              </w:rPr>
              <w:instrText xml:space="preserve"> PAGEREF _Toc54455967 \h </w:instrText>
            </w:r>
            <w:r w:rsidR="00ED5D76" w:rsidRPr="00ED5D76">
              <w:rPr>
                <w:webHidden/>
                <w:sz w:val="22"/>
                <w:szCs w:val="22"/>
              </w:rPr>
            </w:r>
            <w:r w:rsidR="00ED5D76" w:rsidRPr="00ED5D76">
              <w:rPr>
                <w:webHidden/>
                <w:sz w:val="22"/>
                <w:szCs w:val="22"/>
              </w:rPr>
              <w:fldChar w:fldCharType="separate"/>
            </w:r>
            <w:r w:rsidR="00A42DCA">
              <w:rPr>
                <w:webHidden/>
                <w:sz w:val="22"/>
                <w:szCs w:val="22"/>
              </w:rPr>
              <w:t>69</w:t>
            </w:r>
            <w:r w:rsidR="00ED5D76" w:rsidRPr="00ED5D76">
              <w:rPr>
                <w:webHidden/>
                <w:sz w:val="22"/>
                <w:szCs w:val="22"/>
              </w:rPr>
              <w:fldChar w:fldCharType="end"/>
            </w:r>
          </w:hyperlink>
        </w:p>
        <w:p w14:paraId="5DCE7A90" w14:textId="23B29277" w:rsidR="00ED5D76" w:rsidRPr="00ED5D76" w:rsidRDefault="0088077D" w:rsidP="00ED5D76">
          <w:pPr>
            <w:pStyle w:val="TOC1"/>
            <w:rPr>
              <w:rFonts w:eastAsiaTheme="minorEastAsia"/>
              <w:sz w:val="22"/>
              <w:szCs w:val="22"/>
            </w:rPr>
          </w:pPr>
          <w:hyperlink w:anchor="_Toc54455968" w:history="1">
            <w:r w:rsidR="00ED5D76" w:rsidRPr="00ED5D76">
              <w:rPr>
                <w:rStyle w:val="Hyperlink"/>
                <w:sz w:val="22"/>
                <w:szCs w:val="22"/>
              </w:rPr>
              <w:t>Annexes</w:t>
            </w:r>
            <w:r w:rsidR="00ED5D76" w:rsidRPr="00ED5D76">
              <w:rPr>
                <w:webHidden/>
                <w:sz w:val="22"/>
                <w:szCs w:val="22"/>
              </w:rPr>
              <w:tab/>
            </w:r>
            <w:r w:rsidR="00ED5D76" w:rsidRPr="00ED5D76">
              <w:rPr>
                <w:webHidden/>
                <w:sz w:val="22"/>
                <w:szCs w:val="22"/>
              </w:rPr>
              <w:fldChar w:fldCharType="begin"/>
            </w:r>
            <w:r w:rsidR="00ED5D76" w:rsidRPr="00ED5D76">
              <w:rPr>
                <w:webHidden/>
                <w:sz w:val="22"/>
                <w:szCs w:val="22"/>
              </w:rPr>
              <w:instrText xml:space="preserve"> PAGEREF _Toc54455968 \h </w:instrText>
            </w:r>
            <w:r w:rsidR="00ED5D76" w:rsidRPr="00ED5D76">
              <w:rPr>
                <w:webHidden/>
                <w:sz w:val="22"/>
                <w:szCs w:val="22"/>
              </w:rPr>
            </w:r>
            <w:r w:rsidR="00ED5D76" w:rsidRPr="00ED5D76">
              <w:rPr>
                <w:webHidden/>
                <w:sz w:val="22"/>
                <w:szCs w:val="22"/>
              </w:rPr>
              <w:fldChar w:fldCharType="separate"/>
            </w:r>
            <w:r w:rsidR="00A42DCA">
              <w:rPr>
                <w:webHidden/>
                <w:sz w:val="22"/>
                <w:szCs w:val="22"/>
              </w:rPr>
              <w:t>i</w:t>
            </w:r>
            <w:r w:rsidR="00ED5D76" w:rsidRPr="00ED5D76">
              <w:rPr>
                <w:webHidden/>
                <w:sz w:val="22"/>
                <w:szCs w:val="22"/>
              </w:rPr>
              <w:fldChar w:fldCharType="end"/>
            </w:r>
          </w:hyperlink>
        </w:p>
        <w:p w14:paraId="5540C2C6" w14:textId="4D4AA36D" w:rsidR="00ED5D76" w:rsidRPr="00ED5D76" w:rsidRDefault="0088077D" w:rsidP="00ED5D76">
          <w:pPr>
            <w:pStyle w:val="TOC2"/>
            <w:rPr>
              <w:rFonts w:eastAsiaTheme="minorEastAsia"/>
              <w:kern w:val="0"/>
            </w:rPr>
          </w:pPr>
          <w:hyperlink w:anchor="_Toc54455969" w:history="1">
            <w:r w:rsidR="00ED5D76" w:rsidRPr="00ED5D76">
              <w:rPr>
                <w:rStyle w:val="Hyperlink"/>
              </w:rPr>
              <w:t>Annexe 1 : Références bibliographiques</w:t>
            </w:r>
            <w:r w:rsidR="00ED5D76" w:rsidRPr="00ED5D76">
              <w:rPr>
                <w:webHidden/>
              </w:rPr>
              <w:tab/>
            </w:r>
            <w:r w:rsidR="00ED5D76" w:rsidRPr="00ED5D76">
              <w:rPr>
                <w:webHidden/>
              </w:rPr>
              <w:fldChar w:fldCharType="begin"/>
            </w:r>
            <w:r w:rsidR="00ED5D76" w:rsidRPr="00ED5D76">
              <w:rPr>
                <w:webHidden/>
              </w:rPr>
              <w:instrText xml:space="preserve"> PAGEREF _Toc54455969 \h </w:instrText>
            </w:r>
            <w:r w:rsidR="00ED5D76" w:rsidRPr="00ED5D76">
              <w:rPr>
                <w:webHidden/>
              </w:rPr>
            </w:r>
            <w:r w:rsidR="00ED5D76" w:rsidRPr="00ED5D76">
              <w:rPr>
                <w:webHidden/>
              </w:rPr>
              <w:fldChar w:fldCharType="separate"/>
            </w:r>
            <w:r w:rsidR="00A42DCA">
              <w:rPr>
                <w:webHidden/>
              </w:rPr>
              <w:t>ii</w:t>
            </w:r>
            <w:r w:rsidR="00ED5D76" w:rsidRPr="00ED5D76">
              <w:rPr>
                <w:webHidden/>
              </w:rPr>
              <w:fldChar w:fldCharType="end"/>
            </w:r>
          </w:hyperlink>
        </w:p>
        <w:p w14:paraId="307D0551" w14:textId="335D28EF" w:rsidR="00ED5D76" w:rsidRPr="00ED5D76" w:rsidRDefault="0088077D" w:rsidP="00ED5D76">
          <w:pPr>
            <w:pStyle w:val="TOC2"/>
            <w:rPr>
              <w:rFonts w:eastAsiaTheme="minorEastAsia"/>
              <w:kern w:val="0"/>
            </w:rPr>
          </w:pPr>
          <w:hyperlink w:anchor="_Toc54455970" w:history="1">
            <w:r w:rsidR="00ED5D76" w:rsidRPr="00ED5D76">
              <w:rPr>
                <w:rStyle w:val="Hyperlink"/>
              </w:rPr>
              <w:t>Annexe 2: Termes de référence de l’étude CPRP du projet</w:t>
            </w:r>
            <w:r w:rsidR="00ED5D76" w:rsidRPr="00ED5D76">
              <w:rPr>
                <w:webHidden/>
              </w:rPr>
              <w:tab/>
            </w:r>
            <w:r w:rsidR="00ED5D76" w:rsidRPr="00ED5D76">
              <w:rPr>
                <w:webHidden/>
              </w:rPr>
              <w:fldChar w:fldCharType="begin"/>
            </w:r>
            <w:r w:rsidR="00ED5D76" w:rsidRPr="00ED5D76">
              <w:rPr>
                <w:webHidden/>
              </w:rPr>
              <w:instrText xml:space="preserve"> PAGEREF _Toc54455970 \h </w:instrText>
            </w:r>
            <w:r w:rsidR="00ED5D76" w:rsidRPr="00ED5D76">
              <w:rPr>
                <w:webHidden/>
              </w:rPr>
            </w:r>
            <w:r w:rsidR="00ED5D76" w:rsidRPr="00ED5D76">
              <w:rPr>
                <w:webHidden/>
              </w:rPr>
              <w:fldChar w:fldCharType="separate"/>
            </w:r>
            <w:r w:rsidR="00A42DCA">
              <w:rPr>
                <w:webHidden/>
              </w:rPr>
              <w:t>iii</w:t>
            </w:r>
            <w:r w:rsidR="00ED5D76" w:rsidRPr="00ED5D76">
              <w:rPr>
                <w:webHidden/>
              </w:rPr>
              <w:fldChar w:fldCharType="end"/>
            </w:r>
          </w:hyperlink>
        </w:p>
        <w:p w14:paraId="4741B0AB" w14:textId="2712DD10" w:rsidR="00ED5D76" w:rsidRPr="00ED5D76" w:rsidRDefault="0088077D" w:rsidP="00ED5D76">
          <w:pPr>
            <w:pStyle w:val="TOC2"/>
            <w:rPr>
              <w:rFonts w:eastAsiaTheme="minorEastAsia"/>
              <w:kern w:val="0"/>
            </w:rPr>
          </w:pPr>
          <w:hyperlink w:anchor="_Toc54455971" w:history="1">
            <w:r w:rsidR="00ED5D76" w:rsidRPr="00ED5D76">
              <w:rPr>
                <w:rStyle w:val="Hyperlink"/>
              </w:rPr>
              <w:t>Annexe 3: Termes de référence pour la réalisation d’un PAR et le Modèle de PV de consultation</w:t>
            </w:r>
            <w:r w:rsidR="00ED5D76" w:rsidRPr="00ED5D76">
              <w:rPr>
                <w:webHidden/>
              </w:rPr>
              <w:tab/>
            </w:r>
            <w:r w:rsidR="00ED5D76" w:rsidRPr="00ED5D76">
              <w:rPr>
                <w:webHidden/>
              </w:rPr>
              <w:fldChar w:fldCharType="begin"/>
            </w:r>
            <w:r w:rsidR="00ED5D76" w:rsidRPr="00ED5D76">
              <w:rPr>
                <w:webHidden/>
              </w:rPr>
              <w:instrText xml:space="preserve"> PAGEREF _Toc54455971 \h </w:instrText>
            </w:r>
            <w:r w:rsidR="00ED5D76" w:rsidRPr="00ED5D76">
              <w:rPr>
                <w:webHidden/>
              </w:rPr>
            </w:r>
            <w:r w:rsidR="00ED5D76" w:rsidRPr="00ED5D76">
              <w:rPr>
                <w:webHidden/>
              </w:rPr>
              <w:fldChar w:fldCharType="separate"/>
            </w:r>
            <w:r w:rsidR="00A42DCA">
              <w:rPr>
                <w:webHidden/>
              </w:rPr>
              <w:t>xi</w:t>
            </w:r>
            <w:r w:rsidR="00ED5D76" w:rsidRPr="00ED5D76">
              <w:rPr>
                <w:webHidden/>
              </w:rPr>
              <w:fldChar w:fldCharType="end"/>
            </w:r>
          </w:hyperlink>
        </w:p>
        <w:p w14:paraId="3E236B76" w14:textId="2D228CF5" w:rsidR="00ED5D76" w:rsidRPr="00ED5D76" w:rsidRDefault="0088077D" w:rsidP="00ED5D76">
          <w:pPr>
            <w:pStyle w:val="TOC2"/>
            <w:rPr>
              <w:rFonts w:eastAsiaTheme="minorEastAsia"/>
              <w:kern w:val="0"/>
            </w:rPr>
          </w:pPr>
          <w:hyperlink w:anchor="_Toc54455972" w:history="1">
            <w:r w:rsidR="00ED5D76" w:rsidRPr="00ED5D76">
              <w:rPr>
                <w:rStyle w:val="Hyperlink"/>
              </w:rPr>
              <w:t>Annexe 4 : Modèle de PV de consultation</w:t>
            </w:r>
            <w:r w:rsidR="00ED5D76" w:rsidRPr="00ED5D76">
              <w:rPr>
                <w:webHidden/>
              </w:rPr>
              <w:tab/>
            </w:r>
            <w:r w:rsidR="00ED5D76" w:rsidRPr="00ED5D76">
              <w:rPr>
                <w:webHidden/>
              </w:rPr>
              <w:fldChar w:fldCharType="begin"/>
            </w:r>
            <w:r w:rsidR="00ED5D76" w:rsidRPr="00ED5D76">
              <w:rPr>
                <w:webHidden/>
              </w:rPr>
              <w:instrText xml:space="preserve"> PAGEREF _Toc54455972 \h </w:instrText>
            </w:r>
            <w:r w:rsidR="00ED5D76" w:rsidRPr="00ED5D76">
              <w:rPr>
                <w:webHidden/>
              </w:rPr>
            </w:r>
            <w:r w:rsidR="00ED5D76" w:rsidRPr="00ED5D76">
              <w:rPr>
                <w:webHidden/>
              </w:rPr>
              <w:fldChar w:fldCharType="separate"/>
            </w:r>
            <w:r w:rsidR="00A42DCA">
              <w:rPr>
                <w:webHidden/>
              </w:rPr>
              <w:t>xiii</w:t>
            </w:r>
            <w:r w:rsidR="00ED5D76" w:rsidRPr="00ED5D76">
              <w:rPr>
                <w:webHidden/>
              </w:rPr>
              <w:fldChar w:fldCharType="end"/>
            </w:r>
          </w:hyperlink>
        </w:p>
        <w:p w14:paraId="6FDE5173" w14:textId="3D5248E8" w:rsidR="00ED5D76" w:rsidRPr="00ED5D76" w:rsidRDefault="0088077D" w:rsidP="00ED5D76">
          <w:pPr>
            <w:pStyle w:val="TOC2"/>
            <w:rPr>
              <w:rFonts w:eastAsiaTheme="minorEastAsia"/>
              <w:kern w:val="0"/>
            </w:rPr>
          </w:pPr>
          <w:hyperlink w:anchor="_Toc54455973" w:history="1">
            <w:r w:rsidR="00ED5D76" w:rsidRPr="00ED5D76">
              <w:rPr>
                <w:rStyle w:val="Hyperlink"/>
              </w:rPr>
              <w:t>Annexe 5 : Fiche de plainte</w:t>
            </w:r>
            <w:r w:rsidR="00ED5D76" w:rsidRPr="00ED5D76">
              <w:rPr>
                <w:webHidden/>
              </w:rPr>
              <w:tab/>
            </w:r>
            <w:r w:rsidR="00ED5D76" w:rsidRPr="00ED5D76">
              <w:rPr>
                <w:webHidden/>
              </w:rPr>
              <w:fldChar w:fldCharType="begin"/>
            </w:r>
            <w:r w:rsidR="00ED5D76" w:rsidRPr="00ED5D76">
              <w:rPr>
                <w:webHidden/>
              </w:rPr>
              <w:instrText xml:space="preserve"> PAGEREF _Toc54455973 \h </w:instrText>
            </w:r>
            <w:r w:rsidR="00ED5D76" w:rsidRPr="00ED5D76">
              <w:rPr>
                <w:webHidden/>
              </w:rPr>
            </w:r>
            <w:r w:rsidR="00ED5D76" w:rsidRPr="00ED5D76">
              <w:rPr>
                <w:webHidden/>
              </w:rPr>
              <w:fldChar w:fldCharType="separate"/>
            </w:r>
            <w:r w:rsidR="00A42DCA">
              <w:rPr>
                <w:webHidden/>
              </w:rPr>
              <w:t>xiv</w:t>
            </w:r>
            <w:r w:rsidR="00ED5D76" w:rsidRPr="00ED5D76">
              <w:rPr>
                <w:webHidden/>
              </w:rPr>
              <w:fldChar w:fldCharType="end"/>
            </w:r>
          </w:hyperlink>
        </w:p>
        <w:p w14:paraId="3EE7A2D6" w14:textId="2B51F0E4" w:rsidR="00ED5D76" w:rsidRPr="00ED5D76" w:rsidRDefault="0088077D" w:rsidP="00ED5D76">
          <w:pPr>
            <w:pStyle w:val="TOC2"/>
            <w:rPr>
              <w:rFonts w:eastAsiaTheme="minorEastAsia"/>
              <w:kern w:val="0"/>
            </w:rPr>
          </w:pPr>
          <w:hyperlink w:anchor="_Toc54455974" w:history="1">
            <w:r w:rsidR="00ED5D76" w:rsidRPr="00ED5D76">
              <w:rPr>
                <w:rStyle w:val="Hyperlink"/>
              </w:rPr>
              <w:t>Annexe 6 : Modèle de Procès-verbal de conciliation</w:t>
            </w:r>
            <w:r w:rsidR="00ED5D76" w:rsidRPr="00ED5D76">
              <w:rPr>
                <w:webHidden/>
              </w:rPr>
              <w:tab/>
            </w:r>
            <w:r w:rsidR="00ED5D76" w:rsidRPr="00ED5D76">
              <w:rPr>
                <w:webHidden/>
              </w:rPr>
              <w:fldChar w:fldCharType="begin"/>
            </w:r>
            <w:r w:rsidR="00ED5D76" w:rsidRPr="00ED5D76">
              <w:rPr>
                <w:webHidden/>
              </w:rPr>
              <w:instrText xml:space="preserve"> PAGEREF _Toc54455974 \h </w:instrText>
            </w:r>
            <w:r w:rsidR="00ED5D76" w:rsidRPr="00ED5D76">
              <w:rPr>
                <w:webHidden/>
              </w:rPr>
            </w:r>
            <w:r w:rsidR="00ED5D76" w:rsidRPr="00ED5D76">
              <w:rPr>
                <w:webHidden/>
              </w:rPr>
              <w:fldChar w:fldCharType="separate"/>
            </w:r>
            <w:r w:rsidR="00A42DCA">
              <w:rPr>
                <w:webHidden/>
              </w:rPr>
              <w:t>xv</w:t>
            </w:r>
            <w:r w:rsidR="00ED5D76" w:rsidRPr="00ED5D76">
              <w:rPr>
                <w:webHidden/>
              </w:rPr>
              <w:fldChar w:fldCharType="end"/>
            </w:r>
          </w:hyperlink>
        </w:p>
        <w:p w14:paraId="575EC189" w14:textId="0389E1A3" w:rsidR="00ED5D76" w:rsidRPr="00ED5D76" w:rsidRDefault="0088077D" w:rsidP="00ED5D76">
          <w:pPr>
            <w:pStyle w:val="TOC2"/>
            <w:rPr>
              <w:rFonts w:eastAsiaTheme="minorEastAsia"/>
              <w:kern w:val="0"/>
            </w:rPr>
          </w:pPr>
          <w:hyperlink w:anchor="_Toc54455975" w:history="1">
            <w:r w:rsidR="00ED5D76" w:rsidRPr="00ED5D76">
              <w:rPr>
                <w:rStyle w:val="Hyperlink"/>
              </w:rPr>
              <w:t>Annexe 7 : Formulaire de sélection environnementale et sociale</w:t>
            </w:r>
            <w:r w:rsidR="00ED5D76" w:rsidRPr="00ED5D76">
              <w:rPr>
                <w:webHidden/>
              </w:rPr>
              <w:tab/>
            </w:r>
            <w:r w:rsidR="00ED5D76" w:rsidRPr="00ED5D76">
              <w:rPr>
                <w:webHidden/>
              </w:rPr>
              <w:fldChar w:fldCharType="begin"/>
            </w:r>
            <w:r w:rsidR="00ED5D76" w:rsidRPr="00ED5D76">
              <w:rPr>
                <w:webHidden/>
              </w:rPr>
              <w:instrText xml:space="preserve"> PAGEREF _Toc54455975 \h </w:instrText>
            </w:r>
            <w:r w:rsidR="00ED5D76" w:rsidRPr="00ED5D76">
              <w:rPr>
                <w:webHidden/>
              </w:rPr>
            </w:r>
            <w:r w:rsidR="00ED5D76" w:rsidRPr="00ED5D76">
              <w:rPr>
                <w:webHidden/>
              </w:rPr>
              <w:fldChar w:fldCharType="separate"/>
            </w:r>
            <w:r w:rsidR="00A42DCA">
              <w:rPr>
                <w:webHidden/>
              </w:rPr>
              <w:t>xvi</w:t>
            </w:r>
            <w:r w:rsidR="00ED5D76" w:rsidRPr="00ED5D76">
              <w:rPr>
                <w:webHidden/>
              </w:rPr>
              <w:fldChar w:fldCharType="end"/>
            </w:r>
          </w:hyperlink>
        </w:p>
        <w:p w14:paraId="69337DC8" w14:textId="6E15B1B2" w:rsidR="00ED5D76" w:rsidRPr="00ED5D76" w:rsidRDefault="0088077D" w:rsidP="00ED5D76">
          <w:pPr>
            <w:pStyle w:val="TOC2"/>
            <w:rPr>
              <w:rFonts w:eastAsiaTheme="minorEastAsia"/>
              <w:kern w:val="0"/>
            </w:rPr>
          </w:pPr>
          <w:hyperlink w:anchor="_Toc54455976" w:history="1">
            <w:r w:rsidR="00ED5D76" w:rsidRPr="00ED5D76">
              <w:rPr>
                <w:rStyle w:val="Hyperlink"/>
              </w:rPr>
              <w:t>Annexe 8: Procès-verbaux des consultations et liste des personnes rencontrées</w:t>
            </w:r>
            <w:r w:rsidR="00ED5D76" w:rsidRPr="00ED5D76">
              <w:rPr>
                <w:webHidden/>
              </w:rPr>
              <w:tab/>
            </w:r>
            <w:r w:rsidR="00ED5D76" w:rsidRPr="00ED5D76">
              <w:rPr>
                <w:webHidden/>
              </w:rPr>
              <w:fldChar w:fldCharType="begin"/>
            </w:r>
            <w:r w:rsidR="00ED5D76" w:rsidRPr="00ED5D76">
              <w:rPr>
                <w:webHidden/>
              </w:rPr>
              <w:instrText xml:space="preserve"> PAGEREF _Toc54455976 \h </w:instrText>
            </w:r>
            <w:r w:rsidR="00ED5D76" w:rsidRPr="00ED5D76">
              <w:rPr>
                <w:webHidden/>
              </w:rPr>
            </w:r>
            <w:r w:rsidR="00ED5D76" w:rsidRPr="00ED5D76">
              <w:rPr>
                <w:webHidden/>
              </w:rPr>
              <w:fldChar w:fldCharType="separate"/>
            </w:r>
            <w:r w:rsidR="00A42DCA">
              <w:rPr>
                <w:webHidden/>
              </w:rPr>
              <w:t>xviii</w:t>
            </w:r>
            <w:r w:rsidR="00ED5D76" w:rsidRPr="00ED5D76">
              <w:rPr>
                <w:webHidden/>
              </w:rPr>
              <w:fldChar w:fldCharType="end"/>
            </w:r>
          </w:hyperlink>
        </w:p>
        <w:p w14:paraId="776D59C3" w14:textId="5D75AFBD" w:rsidR="00ED5D76" w:rsidRPr="00ED5D76" w:rsidRDefault="0088077D" w:rsidP="00ED5D76">
          <w:pPr>
            <w:pStyle w:val="TOC2"/>
            <w:rPr>
              <w:rFonts w:eastAsiaTheme="minorEastAsia"/>
              <w:kern w:val="0"/>
            </w:rPr>
          </w:pPr>
          <w:hyperlink w:anchor="_Toc54455977" w:history="1">
            <w:r w:rsidR="00ED5D76" w:rsidRPr="00ED5D76">
              <w:rPr>
                <w:rStyle w:val="Hyperlink"/>
              </w:rPr>
              <w:t>Annexe 9: Listes de présence</w:t>
            </w:r>
            <w:r w:rsidR="00ED5D76" w:rsidRPr="00ED5D76">
              <w:rPr>
                <w:webHidden/>
              </w:rPr>
              <w:tab/>
            </w:r>
            <w:r w:rsidR="00ED5D76" w:rsidRPr="00ED5D76">
              <w:rPr>
                <w:webHidden/>
              </w:rPr>
              <w:fldChar w:fldCharType="begin"/>
            </w:r>
            <w:r w:rsidR="00ED5D76" w:rsidRPr="00ED5D76">
              <w:rPr>
                <w:webHidden/>
              </w:rPr>
              <w:instrText xml:space="preserve"> PAGEREF _Toc54455977 \h </w:instrText>
            </w:r>
            <w:r w:rsidR="00ED5D76" w:rsidRPr="00ED5D76">
              <w:rPr>
                <w:webHidden/>
              </w:rPr>
            </w:r>
            <w:r w:rsidR="00ED5D76" w:rsidRPr="00ED5D76">
              <w:rPr>
                <w:webHidden/>
              </w:rPr>
              <w:fldChar w:fldCharType="separate"/>
            </w:r>
            <w:r w:rsidR="00A42DCA">
              <w:rPr>
                <w:webHidden/>
              </w:rPr>
              <w:t>xix</w:t>
            </w:r>
            <w:r w:rsidR="00ED5D76" w:rsidRPr="00ED5D76">
              <w:rPr>
                <w:webHidden/>
              </w:rPr>
              <w:fldChar w:fldCharType="end"/>
            </w:r>
          </w:hyperlink>
        </w:p>
        <w:p w14:paraId="33E8862C" w14:textId="4CD7AD4C" w:rsidR="00654BF6" w:rsidRPr="00ED5D76" w:rsidRDefault="00654BF6">
          <w:pPr>
            <w:rPr>
              <w:rFonts w:ascii="Times New Roman" w:hAnsi="Times New Roman"/>
            </w:rPr>
          </w:pPr>
          <w:r w:rsidRPr="00ED5D76">
            <w:rPr>
              <w:rFonts w:ascii="Times New Roman" w:hAnsi="Times New Roman"/>
              <w:b/>
              <w:bCs/>
            </w:rPr>
            <w:fldChar w:fldCharType="end"/>
          </w:r>
        </w:p>
      </w:sdtContent>
    </w:sdt>
    <w:p w14:paraId="46C55364" w14:textId="77777777" w:rsidR="00ED5D76" w:rsidRDefault="00ED5D76">
      <w:pPr>
        <w:spacing w:after="0" w:line="240" w:lineRule="auto"/>
        <w:rPr>
          <w:rFonts w:ascii="Times New Roman" w:eastAsia="SimSun" w:hAnsi="Times New Roman"/>
          <w:b/>
          <w:color w:val="262626"/>
          <w:sz w:val="26"/>
          <w:szCs w:val="32"/>
          <w:lang w:val="x-none" w:eastAsia="x-none"/>
        </w:rPr>
      </w:pPr>
      <w:bookmarkStart w:id="27" w:name="_Toc41769370"/>
      <w:bookmarkStart w:id="28" w:name="_Toc54455894"/>
      <w:r>
        <w:br w:type="page"/>
      </w:r>
    </w:p>
    <w:p w14:paraId="491F8767" w14:textId="0DE5DFBF" w:rsidR="00472FE1" w:rsidRPr="008E5DAA" w:rsidRDefault="00472FE1" w:rsidP="00511771">
      <w:pPr>
        <w:pStyle w:val="Heading1"/>
      </w:pPr>
      <w:r w:rsidRPr="008E5DAA">
        <w:t>Liste des tableaux</w:t>
      </w:r>
      <w:bookmarkEnd w:id="27"/>
      <w:bookmarkEnd w:id="28"/>
    </w:p>
    <w:p w14:paraId="505F3D8C" w14:textId="64B865B4" w:rsidR="00ED5D76" w:rsidRPr="00ED5D76" w:rsidRDefault="00472FE1" w:rsidP="00ED5D76">
      <w:pPr>
        <w:pStyle w:val="TableofFigures"/>
        <w:tabs>
          <w:tab w:val="right" w:leader="dot" w:pos="10338"/>
        </w:tabs>
        <w:spacing w:before="240" w:after="240" w:line="360" w:lineRule="auto"/>
        <w:jc w:val="both"/>
        <w:rPr>
          <w:rFonts w:asciiTheme="minorHAnsi" w:eastAsiaTheme="minorEastAsia" w:hAnsiTheme="minorHAnsi" w:cstheme="minorBidi"/>
          <w:noProof/>
          <w:sz w:val="22"/>
          <w:szCs w:val="22"/>
        </w:rPr>
      </w:pPr>
      <w:r w:rsidRPr="00ED5D76">
        <w:rPr>
          <w:sz w:val="22"/>
          <w:szCs w:val="22"/>
        </w:rPr>
        <w:fldChar w:fldCharType="begin"/>
      </w:r>
      <w:r w:rsidRPr="00ED5D76">
        <w:rPr>
          <w:sz w:val="22"/>
          <w:szCs w:val="22"/>
        </w:rPr>
        <w:instrText xml:space="preserve"> TOC \h \z \c "Tableau" </w:instrText>
      </w:r>
      <w:r w:rsidRPr="00ED5D76">
        <w:rPr>
          <w:sz w:val="22"/>
          <w:szCs w:val="22"/>
        </w:rPr>
        <w:fldChar w:fldCharType="separate"/>
      </w:r>
      <w:hyperlink w:anchor="_Toc54455824" w:history="1">
        <w:r w:rsidR="00ED5D76" w:rsidRPr="00ED5D76">
          <w:rPr>
            <w:rStyle w:val="Hyperlink"/>
            <w:rFonts w:eastAsia="SimSun"/>
            <w:noProof/>
            <w:sz w:val="22"/>
            <w:szCs w:val="22"/>
          </w:rPr>
          <w:t>Tableau 1: Données clés du Projet PADCTS</w:t>
        </w:r>
        <w:r w:rsidR="00ED5D76" w:rsidRPr="00ED5D76">
          <w:rPr>
            <w:noProof/>
            <w:webHidden/>
            <w:sz w:val="22"/>
            <w:szCs w:val="22"/>
          </w:rPr>
          <w:tab/>
        </w:r>
        <w:r w:rsidR="00ED5D76" w:rsidRPr="00ED5D76">
          <w:rPr>
            <w:noProof/>
            <w:webHidden/>
            <w:sz w:val="22"/>
            <w:szCs w:val="22"/>
          </w:rPr>
          <w:fldChar w:fldCharType="begin"/>
        </w:r>
        <w:r w:rsidR="00ED5D76" w:rsidRPr="00ED5D76">
          <w:rPr>
            <w:noProof/>
            <w:webHidden/>
            <w:sz w:val="22"/>
            <w:szCs w:val="22"/>
          </w:rPr>
          <w:instrText xml:space="preserve"> PAGEREF _Toc54455824 \h </w:instrText>
        </w:r>
        <w:r w:rsidR="00ED5D76" w:rsidRPr="00ED5D76">
          <w:rPr>
            <w:noProof/>
            <w:webHidden/>
            <w:sz w:val="22"/>
            <w:szCs w:val="22"/>
          </w:rPr>
        </w:r>
        <w:r w:rsidR="00ED5D76" w:rsidRPr="00ED5D76">
          <w:rPr>
            <w:noProof/>
            <w:webHidden/>
            <w:sz w:val="22"/>
            <w:szCs w:val="22"/>
          </w:rPr>
          <w:fldChar w:fldCharType="separate"/>
        </w:r>
        <w:r w:rsidR="00ED5D76" w:rsidRPr="00ED5D76">
          <w:rPr>
            <w:noProof/>
            <w:webHidden/>
            <w:sz w:val="22"/>
            <w:szCs w:val="22"/>
          </w:rPr>
          <w:t>4</w:t>
        </w:r>
        <w:r w:rsidR="00ED5D76" w:rsidRPr="00ED5D76">
          <w:rPr>
            <w:noProof/>
            <w:webHidden/>
            <w:sz w:val="22"/>
            <w:szCs w:val="22"/>
          </w:rPr>
          <w:fldChar w:fldCharType="end"/>
        </w:r>
      </w:hyperlink>
    </w:p>
    <w:p w14:paraId="70C911DA" w14:textId="27FD9431" w:rsidR="00ED5D76" w:rsidRPr="00ED5D76" w:rsidRDefault="0088077D" w:rsidP="00ED5D76">
      <w:pPr>
        <w:pStyle w:val="TableofFigures"/>
        <w:tabs>
          <w:tab w:val="right" w:leader="dot" w:pos="10338"/>
        </w:tabs>
        <w:spacing w:before="240" w:after="240" w:line="360" w:lineRule="auto"/>
        <w:jc w:val="both"/>
        <w:rPr>
          <w:rFonts w:asciiTheme="minorHAnsi" w:eastAsiaTheme="minorEastAsia" w:hAnsiTheme="minorHAnsi" w:cstheme="minorBidi"/>
          <w:noProof/>
          <w:sz w:val="22"/>
          <w:szCs w:val="22"/>
        </w:rPr>
      </w:pPr>
      <w:hyperlink w:anchor="_Toc54455825" w:history="1">
        <w:r w:rsidR="00ED5D76" w:rsidRPr="00ED5D76">
          <w:rPr>
            <w:rStyle w:val="Hyperlink"/>
            <w:rFonts w:eastAsia="SimSun"/>
            <w:noProof/>
            <w:sz w:val="22"/>
            <w:szCs w:val="22"/>
          </w:rPr>
          <w:t>Tableau 2 : Rendements des principales cultures</w:t>
        </w:r>
        <w:r w:rsidR="00ED5D76" w:rsidRPr="00ED5D76">
          <w:rPr>
            <w:noProof/>
            <w:webHidden/>
            <w:sz w:val="22"/>
            <w:szCs w:val="22"/>
          </w:rPr>
          <w:tab/>
        </w:r>
        <w:r w:rsidR="00ED5D76" w:rsidRPr="00ED5D76">
          <w:rPr>
            <w:noProof/>
            <w:webHidden/>
            <w:sz w:val="22"/>
            <w:szCs w:val="22"/>
          </w:rPr>
          <w:fldChar w:fldCharType="begin"/>
        </w:r>
        <w:r w:rsidR="00ED5D76" w:rsidRPr="00ED5D76">
          <w:rPr>
            <w:noProof/>
            <w:webHidden/>
            <w:sz w:val="22"/>
            <w:szCs w:val="22"/>
          </w:rPr>
          <w:instrText xml:space="preserve"> PAGEREF _Toc54455825 \h </w:instrText>
        </w:r>
        <w:r w:rsidR="00ED5D76" w:rsidRPr="00ED5D76">
          <w:rPr>
            <w:noProof/>
            <w:webHidden/>
            <w:sz w:val="22"/>
            <w:szCs w:val="22"/>
          </w:rPr>
        </w:r>
        <w:r w:rsidR="00ED5D76" w:rsidRPr="00ED5D76">
          <w:rPr>
            <w:noProof/>
            <w:webHidden/>
            <w:sz w:val="22"/>
            <w:szCs w:val="22"/>
          </w:rPr>
          <w:fldChar w:fldCharType="separate"/>
        </w:r>
        <w:r w:rsidR="00ED5D76" w:rsidRPr="00ED5D76">
          <w:rPr>
            <w:noProof/>
            <w:webHidden/>
            <w:sz w:val="22"/>
            <w:szCs w:val="22"/>
          </w:rPr>
          <w:t>10</w:t>
        </w:r>
        <w:r w:rsidR="00ED5D76" w:rsidRPr="00ED5D76">
          <w:rPr>
            <w:noProof/>
            <w:webHidden/>
            <w:sz w:val="22"/>
            <w:szCs w:val="22"/>
          </w:rPr>
          <w:fldChar w:fldCharType="end"/>
        </w:r>
      </w:hyperlink>
    </w:p>
    <w:p w14:paraId="6CBECAE8" w14:textId="67673715" w:rsidR="00ED5D76" w:rsidRPr="00ED5D76" w:rsidRDefault="0088077D" w:rsidP="00ED5D76">
      <w:pPr>
        <w:pStyle w:val="TableofFigures"/>
        <w:tabs>
          <w:tab w:val="right" w:leader="dot" w:pos="10338"/>
        </w:tabs>
        <w:spacing w:before="240" w:after="240" w:line="360" w:lineRule="auto"/>
        <w:jc w:val="both"/>
        <w:rPr>
          <w:rFonts w:asciiTheme="minorHAnsi" w:eastAsiaTheme="minorEastAsia" w:hAnsiTheme="minorHAnsi" w:cstheme="minorBidi"/>
          <w:noProof/>
          <w:sz w:val="22"/>
          <w:szCs w:val="22"/>
        </w:rPr>
      </w:pPr>
      <w:hyperlink w:anchor="_Toc54455826" w:history="1">
        <w:r w:rsidR="00ED5D76" w:rsidRPr="00ED5D76">
          <w:rPr>
            <w:rStyle w:val="Hyperlink"/>
            <w:rFonts w:eastAsia="SimSun"/>
            <w:noProof/>
            <w:sz w:val="22"/>
            <w:szCs w:val="22"/>
          </w:rPr>
          <w:t>Tableau 3 : Impacts sociaux négatifs potentiels du projet</w:t>
        </w:r>
        <w:r w:rsidR="00ED5D76" w:rsidRPr="00ED5D76">
          <w:rPr>
            <w:noProof/>
            <w:webHidden/>
            <w:sz w:val="22"/>
            <w:szCs w:val="22"/>
          </w:rPr>
          <w:tab/>
        </w:r>
        <w:r w:rsidR="00ED5D76" w:rsidRPr="00ED5D76">
          <w:rPr>
            <w:noProof/>
            <w:webHidden/>
            <w:sz w:val="22"/>
            <w:szCs w:val="22"/>
          </w:rPr>
          <w:fldChar w:fldCharType="begin"/>
        </w:r>
        <w:r w:rsidR="00ED5D76" w:rsidRPr="00ED5D76">
          <w:rPr>
            <w:noProof/>
            <w:webHidden/>
            <w:sz w:val="22"/>
            <w:szCs w:val="22"/>
          </w:rPr>
          <w:instrText xml:space="preserve"> PAGEREF _Toc54455826 \h </w:instrText>
        </w:r>
        <w:r w:rsidR="00ED5D76" w:rsidRPr="00ED5D76">
          <w:rPr>
            <w:noProof/>
            <w:webHidden/>
            <w:sz w:val="22"/>
            <w:szCs w:val="22"/>
          </w:rPr>
        </w:r>
        <w:r w:rsidR="00ED5D76" w:rsidRPr="00ED5D76">
          <w:rPr>
            <w:noProof/>
            <w:webHidden/>
            <w:sz w:val="22"/>
            <w:szCs w:val="22"/>
          </w:rPr>
          <w:fldChar w:fldCharType="separate"/>
        </w:r>
        <w:r w:rsidR="00ED5D76" w:rsidRPr="00ED5D76">
          <w:rPr>
            <w:noProof/>
            <w:webHidden/>
            <w:sz w:val="22"/>
            <w:szCs w:val="22"/>
          </w:rPr>
          <w:t>17</w:t>
        </w:r>
        <w:r w:rsidR="00ED5D76" w:rsidRPr="00ED5D76">
          <w:rPr>
            <w:noProof/>
            <w:webHidden/>
            <w:sz w:val="22"/>
            <w:szCs w:val="22"/>
          </w:rPr>
          <w:fldChar w:fldCharType="end"/>
        </w:r>
      </w:hyperlink>
    </w:p>
    <w:p w14:paraId="6E7B2A14" w14:textId="06542867" w:rsidR="00ED5D76" w:rsidRPr="00ED5D76" w:rsidRDefault="0088077D" w:rsidP="00ED5D76">
      <w:pPr>
        <w:pStyle w:val="TableofFigures"/>
        <w:tabs>
          <w:tab w:val="right" w:leader="dot" w:pos="10338"/>
        </w:tabs>
        <w:spacing w:before="240" w:after="240" w:line="360" w:lineRule="auto"/>
        <w:jc w:val="both"/>
        <w:rPr>
          <w:rFonts w:asciiTheme="minorHAnsi" w:eastAsiaTheme="minorEastAsia" w:hAnsiTheme="minorHAnsi" w:cstheme="minorBidi"/>
          <w:noProof/>
          <w:sz w:val="22"/>
          <w:szCs w:val="22"/>
        </w:rPr>
      </w:pPr>
      <w:hyperlink w:anchor="_Toc54455827" w:history="1">
        <w:r w:rsidR="00ED5D76" w:rsidRPr="00ED5D76">
          <w:rPr>
            <w:rStyle w:val="Hyperlink"/>
            <w:rFonts w:eastAsia="SimSun"/>
            <w:noProof/>
            <w:sz w:val="22"/>
            <w:szCs w:val="22"/>
          </w:rPr>
          <w:t xml:space="preserve">Tableau 4 : </w:t>
        </w:r>
        <w:r w:rsidR="00ED5D76" w:rsidRPr="00ED5D76">
          <w:rPr>
            <w:rStyle w:val="Hyperlink"/>
            <w:rFonts w:eastAsia="SimSun"/>
            <w:noProof/>
            <w:sz w:val="22"/>
            <w:szCs w:val="22"/>
            <w:lang w:val="fr-CA"/>
          </w:rPr>
          <w:t>Comparaison entre le système national et les exigences de la Banque mondiale (NES 5)</w:t>
        </w:r>
        <w:r w:rsidR="00ED5D76" w:rsidRPr="00ED5D76">
          <w:rPr>
            <w:noProof/>
            <w:webHidden/>
            <w:sz w:val="22"/>
            <w:szCs w:val="22"/>
          </w:rPr>
          <w:tab/>
        </w:r>
        <w:r w:rsidR="00ED5D76" w:rsidRPr="00ED5D76">
          <w:rPr>
            <w:noProof/>
            <w:webHidden/>
            <w:sz w:val="22"/>
            <w:szCs w:val="22"/>
          </w:rPr>
          <w:fldChar w:fldCharType="begin"/>
        </w:r>
        <w:r w:rsidR="00ED5D76" w:rsidRPr="00ED5D76">
          <w:rPr>
            <w:noProof/>
            <w:webHidden/>
            <w:sz w:val="22"/>
            <w:szCs w:val="22"/>
          </w:rPr>
          <w:instrText xml:space="preserve"> PAGEREF _Toc54455827 \h </w:instrText>
        </w:r>
        <w:r w:rsidR="00ED5D76" w:rsidRPr="00ED5D76">
          <w:rPr>
            <w:noProof/>
            <w:webHidden/>
            <w:sz w:val="22"/>
            <w:szCs w:val="22"/>
          </w:rPr>
        </w:r>
        <w:r w:rsidR="00ED5D76" w:rsidRPr="00ED5D76">
          <w:rPr>
            <w:noProof/>
            <w:webHidden/>
            <w:sz w:val="22"/>
            <w:szCs w:val="22"/>
          </w:rPr>
          <w:fldChar w:fldCharType="separate"/>
        </w:r>
        <w:r w:rsidR="00ED5D76" w:rsidRPr="00ED5D76">
          <w:rPr>
            <w:noProof/>
            <w:webHidden/>
            <w:sz w:val="22"/>
            <w:szCs w:val="22"/>
          </w:rPr>
          <w:t>27</w:t>
        </w:r>
        <w:r w:rsidR="00ED5D76" w:rsidRPr="00ED5D76">
          <w:rPr>
            <w:noProof/>
            <w:webHidden/>
            <w:sz w:val="22"/>
            <w:szCs w:val="22"/>
          </w:rPr>
          <w:fldChar w:fldCharType="end"/>
        </w:r>
      </w:hyperlink>
    </w:p>
    <w:p w14:paraId="060A2E97" w14:textId="6C945761" w:rsidR="00ED5D76" w:rsidRPr="00ED5D76" w:rsidRDefault="0088077D" w:rsidP="00ED5D76">
      <w:pPr>
        <w:pStyle w:val="TableofFigures"/>
        <w:tabs>
          <w:tab w:val="right" w:leader="dot" w:pos="10338"/>
        </w:tabs>
        <w:spacing w:before="240" w:after="240" w:line="360" w:lineRule="auto"/>
        <w:jc w:val="both"/>
        <w:rPr>
          <w:rFonts w:asciiTheme="minorHAnsi" w:eastAsiaTheme="minorEastAsia" w:hAnsiTheme="minorHAnsi" w:cstheme="minorBidi"/>
          <w:noProof/>
          <w:sz w:val="22"/>
          <w:szCs w:val="22"/>
        </w:rPr>
      </w:pPr>
      <w:hyperlink w:anchor="_Toc54455828" w:history="1">
        <w:r w:rsidR="00ED5D76" w:rsidRPr="00ED5D76">
          <w:rPr>
            <w:rStyle w:val="Hyperlink"/>
            <w:rFonts w:eastAsia="SimSun"/>
            <w:noProof/>
            <w:sz w:val="22"/>
            <w:szCs w:val="22"/>
          </w:rPr>
          <w:t>Tableau 5 : Calendrier de réinstallation</w:t>
        </w:r>
        <w:r w:rsidR="00ED5D76" w:rsidRPr="00ED5D76">
          <w:rPr>
            <w:noProof/>
            <w:webHidden/>
            <w:sz w:val="22"/>
            <w:szCs w:val="22"/>
          </w:rPr>
          <w:tab/>
        </w:r>
        <w:r w:rsidR="00ED5D76" w:rsidRPr="00ED5D76">
          <w:rPr>
            <w:noProof/>
            <w:webHidden/>
            <w:sz w:val="22"/>
            <w:szCs w:val="22"/>
          </w:rPr>
          <w:fldChar w:fldCharType="begin"/>
        </w:r>
        <w:r w:rsidR="00ED5D76" w:rsidRPr="00ED5D76">
          <w:rPr>
            <w:noProof/>
            <w:webHidden/>
            <w:sz w:val="22"/>
            <w:szCs w:val="22"/>
          </w:rPr>
          <w:instrText xml:space="preserve"> PAGEREF _Toc54455828 \h </w:instrText>
        </w:r>
        <w:r w:rsidR="00ED5D76" w:rsidRPr="00ED5D76">
          <w:rPr>
            <w:noProof/>
            <w:webHidden/>
            <w:sz w:val="22"/>
            <w:szCs w:val="22"/>
          </w:rPr>
        </w:r>
        <w:r w:rsidR="00ED5D76" w:rsidRPr="00ED5D76">
          <w:rPr>
            <w:noProof/>
            <w:webHidden/>
            <w:sz w:val="22"/>
            <w:szCs w:val="22"/>
          </w:rPr>
          <w:fldChar w:fldCharType="separate"/>
        </w:r>
        <w:r w:rsidR="00ED5D76" w:rsidRPr="00ED5D76">
          <w:rPr>
            <w:noProof/>
            <w:webHidden/>
            <w:sz w:val="22"/>
            <w:szCs w:val="22"/>
          </w:rPr>
          <w:t>37</w:t>
        </w:r>
        <w:r w:rsidR="00ED5D76" w:rsidRPr="00ED5D76">
          <w:rPr>
            <w:noProof/>
            <w:webHidden/>
            <w:sz w:val="22"/>
            <w:szCs w:val="22"/>
          </w:rPr>
          <w:fldChar w:fldCharType="end"/>
        </w:r>
      </w:hyperlink>
    </w:p>
    <w:p w14:paraId="4FAA0AEE" w14:textId="76186DFC" w:rsidR="00ED5D76" w:rsidRPr="00ED5D76" w:rsidRDefault="0088077D" w:rsidP="00ED5D76">
      <w:pPr>
        <w:pStyle w:val="TableofFigures"/>
        <w:tabs>
          <w:tab w:val="right" w:leader="dot" w:pos="10338"/>
        </w:tabs>
        <w:spacing w:before="240" w:after="240" w:line="360" w:lineRule="auto"/>
        <w:jc w:val="both"/>
        <w:rPr>
          <w:rFonts w:asciiTheme="minorHAnsi" w:eastAsiaTheme="minorEastAsia" w:hAnsiTheme="minorHAnsi" w:cstheme="minorBidi"/>
          <w:noProof/>
          <w:sz w:val="22"/>
          <w:szCs w:val="22"/>
        </w:rPr>
      </w:pPr>
      <w:hyperlink w:anchor="_Toc54455829" w:history="1">
        <w:r w:rsidR="00ED5D76" w:rsidRPr="00ED5D76">
          <w:rPr>
            <w:rStyle w:val="Hyperlink"/>
            <w:rFonts w:eastAsia="SimSun"/>
            <w:noProof/>
            <w:sz w:val="22"/>
            <w:szCs w:val="22"/>
          </w:rPr>
          <w:t>Tableau 6 : Matrice d’éligibilité</w:t>
        </w:r>
        <w:r w:rsidR="00ED5D76" w:rsidRPr="00ED5D76">
          <w:rPr>
            <w:noProof/>
            <w:webHidden/>
            <w:sz w:val="22"/>
            <w:szCs w:val="22"/>
          </w:rPr>
          <w:tab/>
        </w:r>
        <w:r w:rsidR="00ED5D76" w:rsidRPr="00ED5D76">
          <w:rPr>
            <w:noProof/>
            <w:webHidden/>
            <w:sz w:val="22"/>
            <w:szCs w:val="22"/>
          </w:rPr>
          <w:fldChar w:fldCharType="begin"/>
        </w:r>
        <w:r w:rsidR="00ED5D76" w:rsidRPr="00ED5D76">
          <w:rPr>
            <w:noProof/>
            <w:webHidden/>
            <w:sz w:val="22"/>
            <w:szCs w:val="22"/>
          </w:rPr>
          <w:instrText xml:space="preserve"> PAGEREF _Toc54455829 \h </w:instrText>
        </w:r>
        <w:r w:rsidR="00ED5D76" w:rsidRPr="00ED5D76">
          <w:rPr>
            <w:noProof/>
            <w:webHidden/>
            <w:sz w:val="22"/>
            <w:szCs w:val="22"/>
          </w:rPr>
        </w:r>
        <w:r w:rsidR="00ED5D76" w:rsidRPr="00ED5D76">
          <w:rPr>
            <w:noProof/>
            <w:webHidden/>
            <w:sz w:val="22"/>
            <w:szCs w:val="22"/>
          </w:rPr>
          <w:fldChar w:fldCharType="separate"/>
        </w:r>
        <w:r w:rsidR="00ED5D76" w:rsidRPr="00ED5D76">
          <w:rPr>
            <w:noProof/>
            <w:webHidden/>
            <w:sz w:val="22"/>
            <w:szCs w:val="22"/>
          </w:rPr>
          <w:t>40</w:t>
        </w:r>
        <w:r w:rsidR="00ED5D76" w:rsidRPr="00ED5D76">
          <w:rPr>
            <w:noProof/>
            <w:webHidden/>
            <w:sz w:val="22"/>
            <w:szCs w:val="22"/>
          </w:rPr>
          <w:fldChar w:fldCharType="end"/>
        </w:r>
      </w:hyperlink>
    </w:p>
    <w:p w14:paraId="49722F84" w14:textId="2798C9D0" w:rsidR="00ED5D76" w:rsidRPr="00ED5D76" w:rsidRDefault="0088077D" w:rsidP="00ED5D76">
      <w:pPr>
        <w:pStyle w:val="TableofFigures"/>
        <w:tabs>
          <w:tab w:val="right" w:leader="dot" w:pos="10338"/>
        </w:tabs>
        <w:spacing w:before="240" w:after="240" w:line="360" w:lineRule="auto"/>
        <w:jc w:val="both"/>
        <w:rPr>
          <w:rFonts w:asciiTheme="minorHAnsi" w:eastAsiaTheme="minorEastAsia" w:hAnsiTheme="minorHAnsi" w:cstheme="minorBidi"/>
          <w:noProof/>
          <w:sz w:val="22"/>
          <w:szCs w:val="22"/>
        </w:rPr>
      </w:pPr>
      <w:hyperlink w:anchor="_Toc54455830" w:history="1">
        <w:r w:rsidR="00ED5D76" w:rsidRPr="00ED5D76">
          <w:rPr>
            <w:rStyle w:val="Hyperlink"/>
            <w:rFonts w:eastAsia="SimSun"/>
            <w:noProof/>
            <w:sz w:val="22"/>
            <w:szCs w:val="22"/>
          </w:rPr>
          <w:t>Tableau 7 : Principes de l’indemnisation selon la nature de l’impact subi</w:t>
        </w:r>
        <w:r w:rsidR="00ED5D76" w:rsidRPr="00ED5D76">
          <w:rPr>
            <w:noProof/>
            <w:webHidden/>
            <w:sz w:val="22"/>
            <w:szCs w:val="22"/>
          </w:rPr>
          <w:tab/>
        </w:r>
        <w:r w:rsidR="00ED5D76" w:rsidRPr="00ED5D76">
          <w:rPr>
            <w:noProof/>
            <w:webHidden/>
            <w:sz w:val="22"/>
            <w:szCs w:val="22"/>
          </w:rPr>
          <w:fldChar w:fldCharType="begin"/>
        </w:r>
        <w:r w:rsidR="00ED5D76" w:rsidRPr="00ED5D76">
          <w:rPr>
            <w:noProof/>
            <w:webHidden/>
            <w:sz w:val="22"/>
            <w:szCs w:val="22"/>
          </w:rPr>
          <w:instrText xml:space="preserve"> PAGEREF _Toc54455830 \h </w:instrText>
        </w:r>
        <w:r w:rsidR="00ED5D76" w:rsidRPr="00ED5D76">
          <w:rPr>
            <w:noProof/>
            <w:webHidden/>
            <w:sz w:val="22"/>
            <w:szCs w:val="22"/>
          </w:rPr>
        </w:r>
        <w:r w:rsidR="00ED5D76" w:rsidRPr="00ED5D76">
          <w:rPr>
            <w:noProof/>
            <w:webHidden/>
            <w:sz w:val="22"/>
            <w:szCs w:val="22"/>
          </w:rPr>
          <w:fldChar w:fldCharType="separate"/>
        </w:r>
        <w:r w:rsidR="00ED5D76" w:rsidRPr="00ED5D76">
          <w:rPr>
            <w:noProof/>
            <w:webHidden/>
            <w:sz w:val="22"/>
            <w:szCs w:val="22"/>
          </w:rPr>
          <w:t>41</w:t>
        </w:r>
        <w:r w:rsidR="00ED5D76" w:rsidRPr="00ED5D76">
          <w:rPr>
            <w:noProof/>
            <w:webHidden/>
            <w:sz w:val="22"/>
            <w:szCs w:val="22"/>
          </w:rPr>
          <w:fldChar w:fldCharType="end"/>
        </w:r>
      </w:hyperlink>
    </w:p>
    <w:p w14:paraId="3C95B9BD" w14:textId="52D882D6" w:rsidR="00ED5D76" w:rsidRPr="00ED5D76" w:rsidRDefault="0088077D" w:rsidP="00ED5D76">
      <w:pPr>
        <w:pStyle w:val="TableofFigures"/>
        <w:tabs>
          <w:tab w:val="right" w:leader="dot" w:pos="10338"/>
        </w:tabs>
        <w:spacing w:before="240" w:after="240" w:line="360" w:lineRule="auto"/>
        <w:jc w:val="both"/>
        <w:rPr>
          <w:rFonts w:asciiTheme="minorHAnsi" w:eastAsiaTheme="minorEastAsia" w:hAnsiTheme="minorHAnsi" w:cstheme="minorBidi"/>
          <w:noProof/>
          <w:sz w:val="22"/>
          <w:szCs w:val="22"/>
        </w:rPr>
      </w:pPr>
      <w:hyperlink w:anchor="_Toc54455831" w:history="1">
        <w:r w:rsidR="00ED5D76" w:rsidRPr="00ED5D76">
          <w:rPr>
            <w:rStyle w:val="Hyperlink"/>
            <w:rFonts w:eastAsia="SimSun"/>
            <w:noProof/>
            <w:sz w:val="22"/>
            <w:szCs w:val="22"/>
          </w:rPr>
          <w:t>Tableau 8 : Types de compensation</w:t>
        </w:r>
        <w:r w:rsidR="00ED5D76" w:rsidRPr="00ED5D76">
          <w:rPr>
            <w:noProof/>
            <w:webHidden/>
            <w:sz w:val="22"/>
            <w:szCs w:val="22"/>
          </w:rPr>
          <w:tab/>
        </w:r>
        <w:r w:rsidR="00ED5D76" w:rsidRPr="00ED5D76">
          <w:rPr>
            <w:noProof/>
            <w:webHidden/>
            <w:sz w:val="22"/>
            <w:szCs w:val="22"/>
          </w:rPr>
          <w:fldChar w:fldCharType="begin"/>
        </w:r>
        <w:r w:rsidR="00ED5D76" w:rsidRPr="00ED5D76">
          <w:rPr>
            <w:noProof/>
            <w:webHidden/>
            <w:sz w:val="22"/>
            <w:szCs w:val="22"/>
          </w:rPr>
          <w:instrText xml:space="preserve"> PAGEREF _Toc54455831 \h </w:instrText>
        </w:r>
        <w:r w:rsidR="00ED5D76" w:rsidRPr="00ED5D76">
          <w:rPr>
            <w:noProof/>
            <w:webHidden/>
            <w:sz w:val="22"/>
            <w:szCs w:val="22"/>
          </w:rPr>
        </w:r>
        <w:r w:rsidR="00ED5D76" w:rsidRPr="00ED5D76">
          <w:rPr>
            <w:noProof/>
            <w:webHidden/>
            <w:sz w:val="22"/>
            <w:szCs w:val="22"/>
          </w:rPr>
          <w:fldChar w:fldCharType="separate"/>
        </w:r>
        <w:r w:rsidR="00ED5D76" w:rsidRPr="00ED5D76">
          <w:rPr>
            <w:noProof/>
            <w:webHidden/>
            <w:sz w:val="22"/>
            <w:szCs w:val="22"/>
          </w:rPr>
          <w:t>45</w:t>
        </w:r>
        <w:r w:rsidR="00ED5D76" w:rsidRPr="00ED5D76">
          <w:rPr>
            <w:noProof/>
            <w:webHidden/>
            <w:sz w:val="22"/>
            <w:szCs w:val="22"/>
          </w:rPr>
          <w:fldChar w:fldCharType="end"/>
        </w:r>
      </w:hyperlink>
    </w:p>
    <w:p w14:paraId="570358E2" w14:textId="4B162D2A" w:rsidR="00ED5D76" w:rsidRPr="00ED5D76" w:rsidRDefault="0088077D" w:rsidP="00ED5D76">
      <w:pPr>
        <w:pStyle w:val="TableofFigures"/>
        <w:tabs>
          <w:tab w:val="right" w:leader="dot" w:pos="10338"/>
        </w:tabs>
        <w:spacing w:before="240" w:after="240" w:line="360" w:lineRule="auto"/>
        <w:jc w:val="both"/>
        <w:rPr>
          <w:rFonts w:asciiTheme="minorHAnsi" w:eastAsiaTheme="minorEastAsia" w:hAnsiTheme="minorHAnsi" w:cstheme="minorBidi"/>
          <w:noProof/>
          <w:sz w:val="22"/>
          <w:szCs w:val="22"/>
        </w:rPr>
      </w:pPr>
      <w:hyperlink w:anchor="_Toc54455832" w:history="1">
        <w:r w:rsidR="00ED5D76" w:rsidRPr="00ED5D76">
          <w:rPr>
            <w:rStyle w:val="Hyperlink"/>
            <w:rFonts w:eastAsia="SimSun"/>
            <w:noProof/>
            <w:sz w:val="22"/>
            <w:szCs w:val="22"/>
          </w:rPr>
          <w:t>Tableau 9 :  Types de risque du projet</w:t>
        </w:r>
        <w:r w:rsidR="00ED5D76" w:rsidRPr="00ED5D76">
          <w:rPr>
            <w:noProof/>
            <w:webHidden/>
            <w:sz w:val="22"/>
            <w:szCs w:val="22"/>
          </w:rPr>
          <w:tab/>
        </w:r>
        <w:r w:rsidR="00ED5D76" w:rsidRPr="00ED5D76">
          <w:rPr>
            <w:noProof/>
            <w:webHidden/>
            <w:sz w:val="22"/>
            <w:szCs w:val="22"/>
          </w:rPr>
          <w:fldChar w:fldCharType="begin"/>
        </w:r>
        <w:r w:rsidR="00ED5D76" w:rsidRPr="00ED5D76">
          <w:rPr>
            <w:noProof/>
            <w:webHidden/>
            <w:sz w:val="22"/>
            <w:szCs w:val="22"/>
          </w:rPr>
          <w:instrText xml:space="preserve"> PAGEREF _Toc54455832 \h </w:instrText>
        </w:r>
        <w:r w:rsidR="00ED5D76" w:rsidRPr="00ED5D76">
          <w:rPr>
            <w:noProof/>
            <w:webHidden/>
            <w:sz w:val="22"/>
            <w:szCs w:val="22"/>
          </w:rPr>
        </w:r>
        <w:r w:rsidR="00ED5D76" w:rsidRPr="00ED5D76">
          <w:rPr>
            <w:noProof/>
            <w:webHidden/>
            <w:sz w:val="22"/>
            <w:szCs w:val="22"/>
          </w:rPr>
          <w:fldChar w:fldCharType="separate"/>
        </w:r>
        <w:r w:rsidR="00ED5D76" w:rsidRPr="00ED5D76">
          <w:rPr>
            <w:noProof/>
            <w:webHidden/>
            <w:sz w:val="22"/>
            <w:szCs w:val="22"/>
          </w:rPr>
          <w:t>47</w:t>
        </w:r>
        <w:r w:rsidR="00ED5D76" w:rsidRPr="00ED5D76">
          <w:rPr>
            <w:noProof/>
            <w:webHidden/>
            <w:sz w:val="22"/>
            <w:szCs w:val="22"/>
          </w:rPr>
          <w:fldChar w:fldCharType="end"/>
        </w:r>
      </w:hyperlink>
    </w:p>
    <w:p w14:paraId="3675AC0C" w14:textId="29F2CABE" w:rsidR="00ED5D76" w:rsidRPr="00ED5D76" w:rsidRDefault="0088077D" w:rsidP="00ED5D76">
      <w:pPr>
        <w:pStyle w:val="TableofFigures"/>
        <w:tabs>
          <w:tab w:val="right" w:leader="dot" w:pos="10338"/>
        </w:tabs>
        <w:spacing w:before="240" w:after="240" w:line="360" w:lineRule="auto"/>
        <w:jc w:val="both"/>
        <w:rPr>
          <w:rFonts w:asciiTheme="minorHAnsi" w:eastAsiaTheme="minorEastAsia" w:hAnsiTheme="minorHAnsi" w:cstheme="minorBidi"/>
          <w:noProof/>
          <w:sz w:val="22"/>
          <w:szCs w:val="22"/>
        </w:rPr>
      </w:pPr>
      <w:hyperlink w:anchor="_Toc54455833" w:history="1">
        <w:r w:rsidR="00ED5D76" w:rsidRPr="00ED5D76">
          <w:rPr>
            <w:rStyle w:val="Hyperlink"/>
            <w:rFonts w:eastAsia="SimSun"/>
            <w:noProof/>
            <w:sz w:val="22"/>
            <w:szCs w:val="22"/>
          </w:rPr>
          <w:t>Tableau 10 : Synthèse des échanges avec les structures techniques</w:t>
        </w:r>
        <w:r w:rsidR="00ED5D76" w:rsidRPr="00ED5D76">
          <w:rPr>
            <w:noProof/>
            <w:webHidden/>
            <w:sz w:val="22"/>
            <w:szCs w:val="22"/>
          </w:rPr>
          <w:tab/>
        </w:r>
        <w:r w:rsidR="00ED5D76" w:rsidRPr="00ED5D76">
          <w:rPr>
            <w:noProof/>
            <w:webHidden/>
            <w:sz w:val="22"/>
            <w:szCs w:val="22"/>
          </w:rPr>
          <w:fldChar w:fldCharType="begin"/>
        </w:r>
        <w:r w:rsidR="00ED5D76" w:rsidRPr="00ED5D76">
          <w:rPr>
            <w:noProof/>
            <w:webHidden/>
            <w:sz w:val="22"/>
            <w:szCs w:val="22"/>
          </w:rPr>
          <w:instrText xml:space="preserve"> PAGEREF _Toc54455833 \h </w:instrText>
        </w:r>
        <w:r w:rsidR="00ED5D76" w:rsidRPr="00ED5D76">
          <w:rPr>
            <w:noProof/>
            <w:webHidden/>
            <w:sz w:val="22"/>
            <w:szCs w:val="22"/>
          </w:rPr>
        </w:r>
        <w:r w:rsidR="00ED5D76" w:rsidRPr="00ED5D76">
          <w:rPr>
            <w:noProof/>
            <w:webHidden/>
            <w:sz w:val="22"/>
            <w:szCs w:val="22"/>
          </w:rPr>
          <w:fldChar w:fldCharType="separate"/>
        </w:r>
        <w:r w:rsidR="00ED5D76" w:rsidRPr="00ED5D76">
          <w:rPr>
            <w:noProof/>
            <w:webHidden/>
            <w:sz w:val="22"/>
            <w:szCs w:val="22"/>
          </w:rPr>
          <w:t>55</w:t>
        </w:r>
        <w:r w:rsidR="00ED5D76" w:rsidRPr="00ED5D76">
          <w:rPr>
            <w:noProof/>
            <w:webHidden/>
            <w:sz w:val="22"/>
            <w:szCs w:val="22"/>
          </w:rPr>
          <w:fldChar w:fldCharType="end"/>
        </w:r>
      </w:hyperlink>
    </w:p>
    <w:p w14:paraId="5B5608F2" w14:textId="5ED90F0D" w:rsidR="00ED5D76" w:rsidRPr="00ED5D76" w:rsidRDefault="0088077D" w:rsidP="00ED5D76">
      <w:pPr>
        <w:pStyle w:val="TableofFigures"/>
        <w:tabs>
          <w:tab w:val="right" w:leader="dot" w:pos="10338"/>
        </w:tabs>
        <w:spacing w:before="240" w:after="240" w:line="360" w:lineRule="auto"/>
        <w:jc w:val="both"/>
        <w:rPr>
          <w:rFonts w:asciiTheme="minorHAnsi" w:eastAsiaTheme="minorEastAsia" w:hAnsiTheme="minorHAnsi" w:cstheme="minorBidi"/>
          <w:noProof/>
          <w:sz w:val="22"/>
          <w:szCs w:val="22"/>
        </w:rPr>
      </w:pPr>
      <w:hyperlink w:anchor="_Toc54455834" w:history="1">
        <w:r w:rsidR="00ED5D76" w:rsidRPr="00ED5D76">
          <w:rPr>
            <w:rStyle w:val="Hyperlink"/>
            <w:rFonts w:eastAsia="SimSun"/>
            <w:noProof/>
            <w:sz w:val="22"/>
            <w:szCs w:val="22"/>
          </w:rPr>
          <w:t>Tableau 11 :</w:t>
        </w:r>
        <w:r w:rsidR="00ED5D76" w:rsidRPr="00ED5D76">
          <w:rPr>
            <w:rStyle w:val="Hyperlink"/>
            <w:rFonts w:eastAsia="SimSun"/>
            <w:noProof/>
            <w:sz w:val="22"/>
            <w:szCs w:val="22"/>
            <w:lang w:bidi="en-US"/>
          </w:rPr>
          <w:t xml:space="preserve"> Indicateurs de S&amp;E</w:t>
        </w:r>
        <w:r w:rsidR="00ED5D76" w:rsidRPr="00ED5D76">
          <w:rPr>
            <w:noProof/>
            <w:webHidden/>
            <w:sz w:val="22"/>
            <w:szCs w:val="22"/>
          </w:rPr>
          <w:tab/>
        </w:r>
        <w:r w:rsidR="00ED5D76" w:rsidRPr="00ED5D76">
          <w:rPr>
            <w:noProof/>
            <w:webHidden/>
            <w:sz w:val="22"/>
            <w:szCs w:val="22"/>
          </w:rPr>
          <w:fldChar w:fldCharType="begin"/>
        </w:r>
        <w:r w:rsidR="00ED5D76" w:rsidRPr="00ED5D76">
          <w:rPr>
            <w:noProof/>
            <w:webHidden/>
            <w:sz w:val="22"/>
            <w:szCs w:val="22"/>
          </w:rPr>
          <w:instrText xml:space="preserve"> PAGEREF _Toc54455834 \h </w:instrText>
        </w:r>
        <w:r w:rsidR="00ED5D76" w:rsidRPr="00ED5D76">
          <w:rPr>
            <w:noProof/>
            <w:webHidden/>
            <w:sz w:val="22"/>
            <w:szCs w:val="22"/>
          </w:rPr>
        </w:r>
        <w:r w:rsidR="00ED5D76" w:rsidRPr="00ED5D76">
          <w:rPr>
            <w:noProof/>
            <w:webHidden/>
            <w:sz w:val="22"/>
            <w:szCs w:val="22"/>
          </w:rPr>
          <w:fldChar w:fldCharType="separate"/>
        </w:r>
        <w:r w:rsidR="00ED5D76" w:rsidRPr="00ED5D76">
          <w:rPr>
            <w:noProof/>
            <w:webHidden/>
            <w:sz w:val="22"/>
            <w:szCs w:val="22"/>
          </w:rPr>
          <w:t>66</w:t>
        </w:r>
        <w:r w:rsidR="00ED5D76" w:rsidRPr="00ED5D76">
          <w:rPr>
            <w:noProof/>
            <w:webHidden/>
            <w:sz w:val="22"/>
            <w:szCs w:val="22"/>
          </w:rPr>
          <w:fldChar w:fldCharType="end"/>
        </w:r>
      </w:hyperlink>
    </w:p>
    <w:p w14:paraId="0EA21BC9" w14:textId="0C5188B8" w:rsidR="00ED5D76" w:rsidRPr="00ED5D76" w:rsidRDefault="0088077D" w:rsidP="00ED5D76">
      <w:pPr>
        <w:pStyle w:val="TableofFigures"/>
        <w:tabs>
          <w:tab w:val="right" w:leader="dot" w:pos="10338"/>
        </w:tabs>
        <w:spacing w:before="240" w:after="240" w:line="360" w:lineRule="auto"/>
        <w:jc w:val="both"/>
        <w:rPr>
          <w:rFonts w:asciiTheme="minorHAnsi" w:eastAsiaTheme="minorEastAsia" w:hAnsiTheme="minorHAnsi" w:cstheme="minorBidi"/>
          <w:noProof/>
          <w:sz w:val="22"/>
          <w:szCs w:val="22"/>
        </w:rPr>
      </w:pPr>
      <w:hyperlink w:anchor="_Toc54455835" w:history="1">
        <w:r w:rsidR="00ED5D76" w:rsidRPr="00ED5D76">
          <w:rPr>
            <w:rStyle w:val="Hyperlink"/>
            <w:rFonts w:eastAsia="SimSun"/>
            <w:noProof/>
            <w:sz w:val="22"/>
            <w:szCs w:val="22"/>
          </w:rPr>
          <w:t>Tableau 12 :</w:t>
        </w:r>
        <w:r w:rsidR="00ED5D76" w:rsidRPr="00ED5D76">
          <w:rPr>
            <w:rStyle w:val="Hyperlink"/>
            <w:rFonts w:eastAsia="SimSun"/>
            <w:noProof/>
            <w:sz w:val="22"/>
            <w:szCs w:val="22"/>
            <w:lang w:bidi="en-US"/>
          </w:rPr>
          <w:t>Estimation du coût de la réinstallation</w:t>
        </w:r>
        <w:r w:rsidR="00ED5D76" w:rsidRPr="00ED5D76">
          <w:rPr>
            <w:noProof/>
            <w:webHidden/>
            <w:sz w:val="22"/>
            <w:szCs w:val="22"/>
          </w:rPr>
          <w:tab/>
        </w:r>
        <w:r w:rsidR="00ED5D76" w:rsidRPr="00ED5D76">
          <w:rPr>
            <w:noProof/>
            <w:webHidden/>
            <w:sz w:val="22"/>
            <w:szCs w:val="22"/>
          </w:rPr>
          <w:fldChar w:fldCharType="begin"/>
        </w:r>
        <w:r w:rsidR="00ED5D76" w:rsidRPr="00ED5D76">
          <w:rPr>
            <w:noProof/>
            <w:webHidden/>
            <w:sz w:val="22"/>
            <w:szCs w:val="22"/>
          </w:rPr>
          <w:instrText xml:space="preserve"> PAGEREF _Toc54455835 \h </w:instrText>
        </w:r>
        <w:r w:rsidR="00ED5D76" w:rsidRPr="00ED5D76">
          <w:rPr>
            <w:noProof/>
            <w:webHidden/>
            <w:sz w:val="22"/>
            <w:szCs w:val="22"/>
          </w:rPr>
        </w:r>
        <w:r w:rsidR="00ED5D76" w:rsidRPr="00ED5D76">
          <w:rPr>
            <w:noProof/>
            <w:webHidden/>
            <w:sz w:val="22"/>
            <w:szCs w:val="22"/>
          </w:rPr>
          <w:fldChar w:fldCharType="separate"/>
        </w:r>
        <w:r w:rsidR="00ED5D76" w:rsidRPr="00ED5D76">
          <w:rPr>
            <w:noProof/>
            <w:webHidden/>
            <w:sz w:val="22"/>
            <w:szCs w:val="22"/>
          </w:rPr>
          <w:t>68</w:t>
        </w:r>
        <w:r w:rsidR="00ED5D76" w:rsidRPr="00ED5D76">
          <w:rPr>
            <w:noProof/>
            <w:webHidden/>
            <w:sz w:val="22"/>
            <w:szCs w:val="22"/>
          </w:rPr>
          <w:fldChar w:fldCharType="end"/>
        </w:r>
      </w:hyperlink>
    </w:p>
    <w:p w14:paraId="7C70B7ED" w14:textId="7C10A8C3" w:rsidR="00472FE1" w:rsidRPr="008E5DAA" w:rsidRDefault="00472FE1" w:rsidP="00ED5D76">
      <w:pPr>
        <w:spacing w:before="240" w:after="240" w:line="360" w:lineRule="auto"/>
        <w:jc w:val="both"/>
        <w:rPr>
          <w:rFonts w:ascii="Times New Roman" w:hAnsi="Times New Roman"/>
        </w:rPr>
      </w:pPr>
      <w:r w:rsidRPr="00ED5D76">
        <w:rPr>
          <w:rFonts w:ascii="Times New Roman" w:hAnsi="Times New Roman"/>
        </w:rPr>
        <w:fldChar w:fldCharType="end"/>
      </w:r>
    </w:p>
    <w:p w14:paraId="0B4D0A51" w14:textId="242B070A" w:rsidR="00472FE1" w:rsidRPr="008E5DAA" w:rsidRDefault="00472FE1" w:rsidP="00511771">
      <w:pPr>
        <w:pStyle w:val="Heading1"/>
      </w:pPr>
      <w:bookmarkStart w:id="29" w:name="_Toc3644823"/>
      <w:bookmarkStart w:id="30" w:name="_Toc41750105"/>
      <w:bookmarkStart w:id="31" w:name="_Toc41765117"/>
      <w:bookmarkStart w:id="32" w:name="_Toc41765203"/>
      <w:bookmarkStart w:id="33" w:name="_Toc41769371"/>
      <w:bookmarkStart w:id="34" w:name="_Toc54455895"/>
      <w:r w:rsidRPr="008E5DAA">
        <w:t>Liste des figures</w:t>
      </w:r>
      <w:bookmarkEnd w:id="29"/>
      <w:bookmarkEnd w:id="30"/>
      <w:bookmarkEnd w:id="31"/>
      <w:bookmarkEnd w:id="32"/>
      <w:bookmarkEnd w:id="33"/>
      <w:bookmarkEnd w:id="34"/>
      <w:r w:rsidRPr="008E5DAA">
        <w:t xml:space="preserve"> </w:t>
      </w:r>
    </w:p>
    <w:p w14:paraId="50E7982B" w14:textId="63576635" w:rsidR="00ED5D76" w:rsidRDefault="00472FE1" w:rsidP="00ED5D76">
      <w:pPr>
        <w:pStyle w:val="TableofFigures"/>
        <w:tabs>
          <w:tab w:val="right" w:leader="dot" w:pos="10338"/>
        </w:tabs>
        <w:spacing w:before="240" w:after="240" w:line="360" w:lineRule="auto"/>
        <w:ind w:left="482" w:hanging="482"/>
        <w:rPr>
          <w:rFonts w:asciiTheme="minorHAnsi" w:eastAsiaTheme="minorEastAsia" w:hAnsiTheme="minorHAnsi" w:cstheme="minorBidi"/>
          <w:noProof/>
          <w:sz w:val="22"/>
          <w:szCs w:val="22"/>
        </w:rPr>
      </w:pPr>
      <w:r w:rsidRPr="008E5DAA">
        <w:fldChar w:fldCharType="begin"/>
      </w:r>
      <w:r w:rsidRPr="008E5DAA">
        <w:instrText xml:space="preserve"> TOC \h \z \c "Figure" </w:instrText>
      </w:r>
      <w:r w:rsidRPr="008E5DAA">
        <w:fldChar w:fldCharType="separate"/>
      </w:r>
      <w:hyperlink w:anchor="_Toc54455861" w:history="1">
        <w:r w:rsidR="00ED5D76" w:rsidRPr="001F7E92">
          <w:rPr>
            <w:rStyle w:val="Hyperlink"/>
            <w:rFonts w:eastAsia="SimSun"/>
            <w:noProof/>
          </w:rPr>
          <w:t>Figure 1 : carte de la zone du PADCTS</w:t>
        </w:r>
        <w:r w:rsidR="00ED5D76">
          <w:rPr>
            <w:noProof/>
            <w:webHidden/>
          </w:rPr>
          <w:tab/>
        </w:r>
        <w:r w:rsidR="00ED5D76">
          <w:rPr>
            <w:noProof/>
            <w:webHidden/>
          </w:rPr>
          <w:fldChar w:fldCharType="begin"/>
        </w:r>
        <w:r w:rsidR="00ED5D76">
          <w:rPr>
            <w:noProof/>
            <w:webHidden/>
          </w:rPr>
          <w:instrText xml:space="preserve"> PAGEREF _Toc54455861 \h </w:instrText>
        </w:r>
        <w:r w:rsidR="00ED5D76">
          <w:rPr>
            <w:noProof/>
            <w:webHidden/>
          </w:rPr>
        </w:r>
        <w:r w:rsidR="00ED5D76">
          <w:rPr>
            <w:noProof/>
            <w:webHidden/>
          </w:rPr>
          <w:fldChar w:fldCharType="separate"/>
        </w:r>
        <w:r w:rsidR="00ED5D76">
          <w:rPr>
            <w:noProof/>
            <w:webHidden/>
          </w:rPr>
          <w:t>7</w:t>
        </w:r>
        <w:r w:rsidR="00ED5D76">
          <w:rPr>
            <w:noProof/>
            <w:webHidden/>
          </w:rPr>
          <w:fldChar w:fldCharType="end"/>
        </w:r>
      </w:hyperlink>
    </w:p>
    <w:p w14:paraId="5FC5778B" w14:textId="7341A2B2" w:rsidR="00ED5D76" w:rsidRDefault="0088077D">
      <w:pPr>
        <w:pStyle w:val="TableofFigures"/>
        <w:tabs>
          <w:tab w:val="right" w:leader="dot" w:pos="10338"/>
        </w:tabs>
        <w:rPr>
          <w:rFonts w:asciiTheme="minorHAnsi" w:eastAsiaTheme="minorEastAsia" w:hAnsiTheme="minorHAnsi" w:cstheme="minorBidi"/>
          <w:noProof/>
          <w:sz w:val="22"/>
          <w:szCs w:val="22"/>
        </w:rPr>
      </w:pPr>
      <w:hyperlink w:anchor="_Toc54455862" w:history="1">
        <w:r w:rsidR="00ED5D76" w:rsidRPr="001F7E92">
          <w:rPr>
            <w:rStyle w:val="Hyperlink"/>
            <w:rFonts w:eastAsia="SimSun"/>
            <w:noProof/>
          </w:rPr>
          <w:t>Figure 2: Mécanisme de résolution des conflits</w:t>
        </w:r>
        <w:r w:rsidR="00ED5D76">
          <w:rPr>
            <w:noProof/>
            <w:webHidden/>
          </w:rPr>
          <w:tab/>
        </w:r>
        <w:r w:rsidR="00ED5D76">
          <w:rPr>
            <w:noProof/>
            <w:webHidden/>
          </w:rPr>
          <w:fldChar w:fldCharType="begin"/>
        </w:r>
        <w:r w:rsidR="00ED5D76">
          <w:rPr>
            <w:noProof/>
            <w:webHidden/>
          </w:rPr>
          <w:instrText xml:space="preserve"> PAGEREF _Toc54455862 \h </w:instrText>
        </w:r>
        <w:r w:rsidR="00ED5D76">
          <w:rPr>
            <w:noProof/>
            <w:webHidden/>
          </w:rPr>
        </w:r>
        <w:r w:rsidR="00ED5D76">
          <w:rPr>
            <w:noProof/>
            <w:webHidden/>
          </w:rPr>
          <w:fldChar w:fldCharType="separate"/>
        </w:r>
        <w:r w:rsidR="00ED5D76">
          <w:rPr>
            <w:noProof/>
            <w:webHidden/>
          </w:rPr>
          <w:t>51</w:t>
        </w:r>
        <w:r w:rsidR="00ED5D76">
          <w:rPr>
            <w:noProof/>
            <w:webHidden/>
          </w:rPr>
          <w:fldChar w:fldCharType="end"/>
        </w:r>
      </w:hyperlink>
    </w:p>
    <w:p w14:paraId="15B68D9A" w14:textId="40308EF5" w:rsidR="00472FE1" w:rsidRDefault="00472FE1" w:rsidP="00ED5D76">
      <w:pPr>
        <w:spacing w:line="240" w:lineRule="auto"/>
        <w:jc w:val="both"/>
        <w:rPr>
          <w:rFonts w:ascii="Times New Roman" w:eastAsia="SimSun" w:hAnsi="Times New Roman"/>
          <w:b/>
          <w:color w:val="262626"/>
          <w:sz w:val="26"/>
          <w:szCs w:val="32"/>
          <w:lang w:val="x-none" w:eastAsia="x-none"/>
        </w:rPr>
      </w:pPr>
      <w:r w:rsidRPr="008E5DAA">
        <w:rPr>
          <w:rFonts w:ascii="Times New Roman" w:hAnsi="Times New Roman"/>
          <w:sz w:val="24"/>
          <w:szCs w:val="24"/>
        </w:rPr>
        <w:fldChar w:fldCharType="end"/>
      </w:r>
      <w:bookmarkStart w:id="35" w:name="_Toc41765115"/>
      <w:bookmarkStart w:id="36" w:name="_Toc41765201"/>
      <w:bookmarkEnd w:id="0"/>
      <w:bookmarkEnd w:id="1"/>
      <w:bookmarkEnd w:id="2"/>
      <w:bookmarkEnd w:id="3"/>
      <w:bookmarkEnd w:id="4"/>
      <w:bookmarkEnd w:id="5"/>
      <w:bookmarkEnd w:id="6"/>
      <w:bookmarkEnd w:id="7"/>
      <w:bookmarkEnd w:id="8"/>
      <w:r>
        <w:br w:type="page"/>
      </w:r>
    </w:p>
    <w:p w14:paraId="57009DBA" w14:textId="4FD8BDD7" w:rsidR="000D6525" w:rsidRPr="008E5DAA" w:rsidRDefault="002E7A06" w:rsidP="005729E2">
      <w:pPr>
        <w:pStyle w:val="Heading1"/>
      </w:pPr>
      <w:bookmarkStart w:id="37" w:name="_Toc54455896"/>
      <w:r w:rsidRPr="008E5DAA">
        <w:t xml:space="preserve">Liste des </w:t>
      </w:r>
      <w:r w:rsidR="002A5CF0">
        <w:rPr>
          <w:lang w:val="fr-FR"/>
        </w:rPr>
        <w:t xml:space="preserve">sigles, abréviations et </w:t>
      </w:r>
      <w:bookmarkEnd w:id="35"/>
      <w:bookmarkEnd w:id="36"/>
      <w:r w:rsidR="006B33F9" w:rsidRPr="008E5DAA">
        <w:t>acronymes</w:t>
      </w:r>
      <w:bookmarkEnd w:id="37"/>
    </w:p>
    <w:p w14:paraId="38A3C7E7" w14:textId="77777777" w:rsidR="003372A9" w:rsidRDefault="003372A9" w:rsidP="00537E34">
      <w:pPr>
        <w:tabs>
          <w:tab w:val="left" w:pos="1034"/>
        </w:tabs>
        <w:spacing w:line="240" w:lineRule="auto"/>
        <w:jc w:val="both"/>
        <w:rPr>
          <w:rFonts w:ascii="Times New Roman" w:hAnsi="Times New Roman"/>
          <w:sz w:val="24"/>
          <w:szCs w:val="24"/>
        </w:rPr>
      </w:pPr>
      <w:r>
        <w:rPr>
          <w:rFonts w:ascii="Times New Roman" w:hAnsi="Times New Roman"/>
          <w:sz w:val="24"/>
          <w:szCs w:val="24"/>
        </w:rPr>
        <w:t>AEP : Adduction Eau Potable</w:t>
      </w:r>
    </w:p>
    <w:p w14:paraId="7E38C860" w14:textId="77777777" w:rsidR="003372A9" w:rsidRDefault="003372A9" w:rsidP="00537E34">
      <w:pPr>
        <w:tabs>
          <w:tab w:val="left" w:pos="1034"/>
        </w:tabs>
        <w:spacing w:line="240" w:lineRule="auto"/>
        <w:jc w:val="both"/>
        <w:rPr>
          <w:rFonts w:ascii="Times New Roman" w:hAnsi="Times New Roman"/>
          <w:sz w:val="24"/>
          <w:szCs w:val="24"/>
        </w:rPr>
      </w:pPr>
      <w:r>
        <w:rPr>
          <w:rFonts w:ascii="Times New Roman" w:hAnsi="Times New Roman"/>
          <w:sz w:val="24"/>
          <w:szCs w:val="24"/>
        </w:rPr>
        <w:t>BM : Banque Mondiale</w:t>
      </w:r>
    </w:p>
    <w:p w14:paraId="636BF472" w14:textId="77777777" w:rsidR="003372A9" w:rsidRDefault="003372A9" w:rsidP="00537E34">
      <w:pPr>
        <w:tabs>
          <w:tab w:val="left" w:pos="1034"/>
        </w:tabs>
        <w:spacing w:line="240" w:lineRule="auto"/>
        <w:jc w:val="both"/>
        <w:rPr>
          <w:rFonts w:ascii="Times New Roman" w:hAnsi="Times New Roman"/>
          <w:sz w:val="24"/>
          <w:szCs w:val="24"/>
        </w:rPr>
      </w:pPr>
      <w:r w:rsidRPr="008E5DAA">
        <w:rPr>
          <w:rFonts w:ascii="Times New Roman" w:hAnsi="Times New Roman"/>
          <w:sz w:val="24"/>
          <w:szCs w:val="24"/>
        </w:rPr>
        <w:t>B</w:t>
      </w:r>
      <w:r>
        <w:rPr>
          <w:rFonts w:ascii="Times New Roman" w:hAnsi="Times New Roman"/>
          <w:sz w:val="24"/>
          <w:szCs w:val="24"/>
        </w:rPr>
        <w:t>NEE</w:t>
      </w:r>
      <w:r w:rsidRPr="008E5DAA">
        <w:rPr>
          <w:rFonts w:ascii="Times New Roman" w:hAnsi="Times New Roman"/>
          <w:sz w:val="24"/>
          <w:szCs w:val="24"/>
        </w:rPr>
        <w:t xml:space="preserve"> : Bureau </w:t>
      </w:r>
      <w:r>
        <w:rPr>
          <w:rFonts w:ascii="Times New Roman" w:hAnsi="Times New Roman"/>
          <w:sz w:val="24"/>
          <w:szCs w:val="24"/>
        </w:rPr>
        <w:t xml:space="preserve">National </w:t>
      </w:r>
      <w:r w:rsidRPr="008E5DAA">
        <w:rPr>
          <w:rFonts w:ascii="Times New Roman" w:hAnsi="Times New Roman"/>
          <w:sz w:val="24"/>
          <w:szCs w:val="24"/>
        </w:rPr>
        <w:t>d’Evaluation Environnemental</w:t>
      </w:r>
      <w:r>
        <w:rPr>
          <w:rFonts w:ascii="Times New Roman" w:hAnsi="Times New Roman"/>
          <w:sz w:val="24"/>
          <w:szCs w:val="24"/>
        </w:rPr>
        <w:t>e</w:t>
      </w:r>
      <w:r w:rsidRPr="008E5DAA">
        <w:rPr>
          <w:rFonts w:ascii="Times New Roman" w:hAnsi="Times New Roman"/>
          <w:sz w:val="24"/>
          <w:szCs w:val="24"/>
        </w:rPr>
        <w:t xml:space="preserve"> </w:t>
      </w:r>
    </w:p>
    <w:p w14:paraId="3F8DB712" w14:textId="77777777" w:rsidR="003372A9" w:rsidRPr="008E5DAA" w:rsidRDefault="003372A9" w:rsidP="000D6525">
      <w:pPr>
        <w:spacing w:line="240" w:lineRule="auto"/>
        <w:jc w:val="both"/>
        <w:rPr>
          <w:rFonts w:ascii="Times New Roman" w:hAnsi="Times New Roman"/>
          <w:sz w:val="24"/>
          <w:szCs w:val="24"/>
        </w:rPr>
      </w:pPr>
      <w:r w:rsidRPr="008E5DAA">
        <w:rPr>
          <w:rFonts w:ascii="Times New Roman" w:hAnsi="Times New Roman"/>
          <w:sz w:val="24"/>
          <w:szCs w:val="24"/>
        </w:rPr>
        <w:t>CEDEAO : Communauté Economique des Etats de l’Afrique de l’Ouest</w:t>
      </w:r>
    </w:p>
    <w:p w14:paraId="3AB4F878" w14:textId="77777777" w:rsidR="003372A9" w:rsidRPr="008E5DAA" w:rsidRDefault="003372A9" w:rsidP="000D6525">
      <w:pPr>
        <w:spacing w:line="240" w:lineRule="auto"/>
        <w:jc w:val="both"/>
        <w:rPr>
          <w:rFonts w:ascii="Times New Roman" w:hAnsi="Times New Roman"/>
          <w:sz w:val="24"/>
          <w:szCs w:val="24"/>
        </w:rPr>
      </w:pPr>
      <w:r w:rsidRPr="008E5DAA">
        <w:rPr>
          <w:rFonts w:ascii="Times New Roman" w:hAnsi="Times New Roman"/>
          <w:sz w:val="24"/>
          <w:szCs w:val="24"/>
        </w:rPr>
        <w:t xml:space="preserve">CGES : Cadre de Gestion Environnemental et Social </w:t>
      </w:r>
    </w:p>
    <w:p w14:paraId="4BACDFA5" w14:textId="77777777" w:rsidR="003372A9" w:rsidRPr="008E5DAA" w:rsidRDefault="003372A9" w:rsidP="000D6525">
      <w:pPr>
        <w:spacing w:line="240" w:lineRule="auto"/>
        <w:jc w:val="both"/>
        <w:rPr>
          <w:rFonts w:ascii="Times New Roman" w:hAnsi="Times New Roman"/>
          <w:sz w:val="24"/>
          <w:szCs w:val="24"/>
        </w:rPr>
      </w:pPr>
      <w:r w:rsidRPr="008E5DAA">
        <w:rPr>
          <w:rFonts w:ascii="Times New Roman" w:hAnsi="Times New Roman"/>
          <w:sz w:val="24"/>
          <w:szCs w:val="24"/>
        </w:rPr>
        <w:t xml:space="preserve">CLR : Commission locale de réinstallation </w:t>
      </w:r>
    </w:p>
    <w:p w14:paraId="420CA4CB" w14:textId="77777777" w:rsidR="003372A9" w:rsidRPr="008E5DAA" w:rsidRDefault="003372A9" w:rsidP="000D6525">
      <w:pPr>
        <w:spacing w:line="240" w:lineRule="auto"/>
        <w:jc w:val="both"/>
        <w:rPr>
          <w:rFonts w:ascii="Times New Roman" w:hAnsi="Times New Roman"/>
          <w:sz w:val="24"/>
          <w:szCs w:val="24"/>
        </w:rPr>
      </w:pPr>
      <w:r w:rsidRPr="008E5DAA">
        <w:rPr>
          <w:rFonts w:ascii="Times New Roman" w:hAnsi="Times New Roman"/>
          <w:sz w:val="24"/>
          <w:szCs w:val="24"/>
        </w:rPr>
        <w:t>CLUH : Commission Locale d’Urbanisme et d’Habitat</w:t>
      </w:r>
    </w:p>
    <w:p w14:paraId="7A1AD024" w14:textId="77777777" w:rsidR="003372A9" w:rsidRPr="008E5DAA" w:rsidRDefault="003372A9" w:rsidP="000D6525">
      <w:pPr>
        <w:spacing w:line="240" w:lineRule="auto"/>
        <w:jc w:val="both"/>
        <w:rPr>
          <w:rFonts w:ascii="Times New Roman" w:hAnsi="Times New Roman"/>
          <w:sz w:val="24"/>
          <w:szCs w:val="24"/>
        </w:rPr>
      </w:pPr>
      <w:r w:rsidRPr="008E5DAA">
        <w:rPr>
          <w:rFonts w:ascii="Times New Roman" w:hAnsi="Times New Roman"/>
          <w:sz w:val="24"/>
          <w:szCs w:val="24"/>
        </w:rPr>
        <w:t>COFO : Commission Foncière</w:t>
      </w:r>
    </w:p>
    <w:p w14:paraId="71AFF175" w14:textId="77777777" w:rsidR="003372A9" w:rsidRPr="008E5DAA" w:rsidRDefault="003372A9" w:rsidP="000D6525">
      <w:pPr>
        <w:spacing w:line="240" w:lineRule="auto"/>
        <w:jc w:val="both"/>
        <w:rPr>
          <w:rFonts w:ascii="Times New Roman" w:hAnsi="Times New Roman"/>
          <w:sz w:val="24"/>
          <w:szCs w:val="24"/>
        </w:rPr>
      </w:pPr>
      <w:r w:rsidRPr="008E5DAA">
        <w:rPr>
          <w:rFonts w:ascii="Times New Roman" w:hAnsi="Times New Roman"/>
          <w:sz w:val="24"/>
          <w:szCs w:val="24"/>
        </w:rPr>
        <w:t>COFOCOM : Commission Foncière communale</w:t>
      </w:r>
    </w:p>
    <w:p w14:paraId="05CF036D" w14:textId="77777777" w:rsidR="003372A9" w:rsidRDefault="003372A9" w:rsidP="00537E34">
      <w:pPr>
        <w:tabs>
          <w:tab w:val="left" w:pos="1034"/>
        </w:tabs>
        <w:spacing w:line="240" w:lineRule="auto"/>
        <w:jc w:val="both"/>
        <w:rPr>
          <w:rFonts w:ascii="Times New Roman" w:hAnsi="Times New Roman"/>
          <w:sz w:val="24"/>
          <w:szCs w:val="24"/>
        </w:rPr>
      </w:pPr>
      <w:r>
        <w:rPr>
          <w:rFonts w:ascii="Times New Roman" w:hAnsi="Times New Roman"/>
          <w:sz w:val="24"/>
          <w:szCs w:val="24"/>
        </w:rPr>
        <w:t>CP : Cadre de Procédures</w:t>
      </w:r>
    </w:p>
    <w:p w14:paraId="71C3320E" w14:textId="77777777" w:rsidR="003372A9" w:rsidRDefault="003372A9" w:rsidP="000D6525">
      <w:pPr>
        <w:spacing w:line="240" w:lineRule="auto"/>
        <w:jc w:val="both"/>
        <w:rPr>
          <w:rFonts w:ascii="Times New Roman" w:hAnsi="Times New Roman"/>
          <w:sz w:val="24"/>
          <w:szCs w:val="24"/>
        </w:rPr>
      </w:pPr>
      <w:r w:rsidRPr="008E5DAA">
        <w:rPr>
          <w:rFonts w:ascii="Times New Roman" w:hAnsi="Times New Roman"/>
          <w:sz w:val="24"/>
          <w:szCs w:val="24"/>
        </w:rPr>
        <w:t>CPRP : Cadre de Politique de Réinstallation des Populations</w:t>
      </w:r>
    </w:p>
    <w:p w14:paraId="68642B89" w14:textId="77777777" w:rsidR="003372A9" w:rsidRPr="008E5DAA" w:rsidRDefault="003372A9" w:rsidP="000D6525">
      <w:pPr>
        <w:spacing w:line="240" w:lineRule="auto"/>
        <w:jc w:val="both"/>
        <w:rPr>
          <w:rFonts w:ascii="Times New Roman" w:hAnsi="Times New Roman"/>
          <w:sz w:val="24"/>
          <w:szCs w:val="24"/>
        </w:rPr>
      </w:pPr>
      <w:r>
        <w:rPr>
          <w:rFonts w:ascii="Times New Roman" w:hAnsi="Times New Roman"/>
          <w:sz w:val="24"/>
          <w:szCs w:val="24"/>
        </w:rPr>
        <w:t>DGGT : Direction Générale des Grands Travaux</w:t>
      </w:r>
    </w:p>
    <w:p w14:paraId="65E708B3" w14:textId="77777777" w:rsidR="003372A9" w:rsidRDefault="003372A9" w:rsidP="000D6525">
      <w:pPr>
        <w:spacing w:line="240" w:lineRule="auto"/>
        <w:jc w:val="both"/>
        <w:rPr>
          <w:rFonts w:ascii="Times New Roman" w:hAnsi="Times New Roman"/>
          <w:sz w:val="24"/>
          <w:szCs w:val="24"/>
        </w:rPr>
      </w:pPr>
      <w:r w:rsidRPr="008E5DAA">
        <w:rPr>
          <w:rFonts w:ascii="Times New Roman" w:hAnsi="Times New Roman"/>
          <w:sz w:val="24"/>
          <w:szCs w:val="24"/>
        </w:rPr>
        <w:t>ECUP : Expropriation pour cause d’utilité publique</w:t>
      </w:r>
    </w:p>
    <w:p w14:paraId="6B45A460" w14:textId="77777777" w:rsidR="003372A9" w:rsidRPr="008E5DAA" w:rsidRDefault="003372A9" w:rsidP="000D6525">
      <w:pPr>
        <w:spacing w:line="240" w:lineRule="auto"/>
        <w:jc w:val="both"/>
        <w:rPr>
          <w:rFonts w:ascii="Times New Roman" w:hAnsi="Times New Roman"/>
          <w:sz w:val="24"/>
          <w:szCs w:val="24"/>
        </w:rPr>
      </w:pPr>
      <w:r>
        <w:rPr>
          <w:rFonts w:ascii="Times New Roman" w:hAnsi="Times New Roman"/>
          <w:sz w:val="24"/>
          <w:szCs w:val="24"/>
        </w:rPr>
        <w:t>EDE : Exploitation Des Enfants</w:t>
      </w:r>
    </w:p>
    <w:p w14:paraId="69BFDF8C" w14:textId="77777777" w:rsidR="003372A9" w:rsidRDefault="003372A9" w:rsidP="00110AF0">
      <w:pPr>
        <w:tabs>
          <w:tab w:val="left" w:pos="4985"/>
        </w:tabs>
        <w:spacing w:line="240" w:lineRule="auto"/>
        <w:jc w:val="both"/>
        <w:rPr>
          <w:rFonts w:ascii="Times New Roman" w:hAnsi="Times New Roman"/>
          <w:sz w:val="24"/>
          <w:szCs w:val="24"/>
        </w:rPr>
      </w:pPr>
      <w:r>
        <w:rPr>
          <w:rFonts w:ascii="Times New Roman" w:hAnsi="Times New Roman"/>
          <w:sz w:val="24"/>
          <w:szCs w:val="24"/>
        </w:rPr>
        <w:t>FAFPA : Fonds d’Appui à la Formation Professionnelle et l’Apprentissage</w:t>
      </w:r>
    </w:p>
    <w:p w14:paraId="00EFF4A0" w14:textId="77777777" w:rsidR="003372A9" w:rsidRDefault="003372A9" w:rsidP="00110AF0">
      <w:pPr>
        <w:tabs>
          <w:tab w:val="left" w:pos="4985"/>
        </w:tabs>
        <w:spacing w:line="240" w:lineRule="auto"/>
        <w:jc w:val="both"/>
        <w:rPr>
          <w:rFonts w:ascii="Times New Roman" w:hAnsi="Times New Roman"/>
          <w:sz w:val="24"/>
          <w:szCs w:val="24"/>
        </w:rPr>
      </w:pPr>
      <w:r>
        <w:rPr>
          <w:rFonts w:ascii="Times New Roman" w:hAnsi="Times New Roman"/>
          <w:sz w:val="24"/>
          <w:szCs w:val="24"/>
        </w:rPr>
        <w:t>FED : Fonds Européen de Développement</w:t>
      </w:r>
    </w:p>
    <w:p w14:paraId="10884DC8" w14:textId="77777777" w:rsidR="003372A9" w:rsidRDefault="003372A9" w:rsidP="00537E34">
      <w:pPr>
        <w:tabs>
          <w:tab w:val="left" w:pos="1034"/>
        </w:tabs>
        <w:spacing w:line="240" w:lineRule="auto"/>
        <w:jc w:val="both"/>
        <w:rPr>
          <w:rFonts w:ascii="Times New Roman" w:hAnsi="Times New Roman"/>
          <w:sz w:val="24"/>
          <w:szCs w:val="24"/>
        </w:rPr>
      </w:pPr>
      <w:r>
        <w:rPr>
          <w:rFonts w:ascii="Times New Roman" w:hAnsi="Times New Roman"/>
          <w:sz w:val="24"/>
          <w:szCs w:val="24"/>
        </w:rPr>
        <w:t>FIMA : Festival International de la Mode Africaine</w:t>
      </w:r>
    </w:p>
    <w:p w14:paraId="581CB936" w14:textId="77777777" w:rsidR="003372A9" w:rsidRPr="008E5DAA" w:rsidRDefault="003372A9" w:rsidP="000D6525">
      <w:pPr>
        <w:spacing w:line="240" w:lineRule="auto"/>
        <w:jc w:val="both"/>
        <w:rPr>
          <w:rFonts w:ascii="Times New Roman" w:hAnsi="Times New Roman"/>
          <w:sz w:val="24"/>
          <w:szCs w:val="24"/>
        </w:rPr>
      </w:pPr>
      <w:r w:rsidRPr="008E5DAA">
        <w:rPr>
          <w:rFonts w:ascii="Times New Roman" w:hAnsi="Times New Roman"/>
          <w:sz w:val="24"/>
          <w:szCs w:val="24"/>
        </w:rPr>
        <w:t xml:space="preserve">IDA : Association Internationale de Développement </w:t>
      </w:r>
    </w:p>
    <w:p w14:paraId="60FA43DD" w14:textId="77777777" w:rsidR="003372A9" w:rsidRPr="008E5DAA" w:rsidRDefault="003372A9" w:rsidP="000D6525">
      <w:pPr>
        <w:spacing w:line="240" w:lineRule="auto"/>
        <w:jc w:val="both"/>
        <w:rPr>
          <w:rFonts w:ascii="Times New Roman" w:hAnsi="Times New Roman"/>
          <w:sz w:val="24"/>
          <w:szCs w:val="24"/>
        </w:rPr>
      </w:pPr>
      <w:r w:rsidRPr="008E5DAA">
        <w:rPr>
          <w:rFonts w:ascii="Times New Roman" w:hAnsi="Times New Roman"/>
          <w:sz w:val="24"/>
          <w:szCs w:val="24"/>
        </w:rPr>
        <w:t>MGP : Mécanisme de Gestion des Plaintes</w:t>
      </w:r>
    </w:p>
    <w:p w14:paraId="7C0A6560" w14:textId="77777777" w:rsidR="003372A9" w:rsidRPr="008E5DAA" w:rsidRDefault="003372A9" w:rsidP="000D6525">
      <w:pPr>
        <w:spacing w:line="240" w:lineRule="auto"/>
        <w:jc w:val="both"/>
        <w:rPr>
          <w:rFonts w:ascii="Times New Roman" w:hAnsi="Times New Roman"/>
          <w:sz w:val="24"/>
          <w:szCs w:val="24"/>
        </w:rPr>
      </w:pPr>
      <w:r w:rsidRPr="008E5DAA">
        <w:rPr>
          <w:rFonts w:ascii="Times New Roman" w:hAnsi="Times New Roman"/>
          <w:sz w:val="24"/>
          <w:szCs w:val="24"/>
        </w:rPr>
        <w:t>NES : Norme Environnementale et Sociale</w:t>
      </w:r>
    </w:p>
    <w:p w14:paraId="35E009E3" w14:textId="77777777" w:rsidR="003372A9" w:rsidRPr="008E5DAA" w:rsidRDefault="003372A9" w:rsidP="00537E34">
      <w:pPr>
        <w:tabs>
          <w:tab w:val="center" w:pos="4535"/>
        </w:tabs>
        <w:spacing w:line="240" w:lineRule="auto"/>
        <w:jc w:val="both"/>
        <w:rPr>
          <w:rFonts w:ascii="Times New Roman" w:hAnsi="Times New Roman"/>
          <w:sz w:val="24"/>
          <w:szCs w:val="24"/>
        </w:rPr>
      </w:pPr>
      <w:r w:rsidRPr="008E5DAA">
        <w:rPr>
          <w:rFonts w:ascii="Times New Roman" w:hAnsi="Times New Roman"/>
          <w:sz w:val="24"/>
          <w:szCs w:val="24"/>
        </w:rPr>
        <w:t>ODP : Objectif de Développement de Projet</w:t>
      </w:r>
      <w:r w:rsidRPr="008E5DAA">
        <w:rPr>
          <w:rFonts w:ascii="Times New Roman" w:hAnsi="Times New Roman"/>
          <w:sz w:val="24"/>
          <w:szCs w:val="24"/>
        </w:rPr>
        <w:tab/>
      </w:r>
    </w:p>
    <w:p w14:paraId="6EE82699" w14:textId="77777777" w:rsidR="003372A9" w:rsidRPr="008E5DAA" w:rsidRDefault="003372A9" w:rsidP="00537E34">
      <w:pPr>
        <w:tabs>
          <w:tab w:val="center" w:pos="4535"/>
        </w:tabs>
        <w:spacing w:line="240" w:lineRule="auto"/>
        <w:jc w:val="both"/>
        <w:rPr>
          <w:rFonts w:ascii="Times New Roman" w:hAnsi="Times New Roman"/>
          <w:sz w:val="24"/>
          <w:szCs w:val="24"/>
        </w:rPr>
      </w:pPr>
      <w:r w:rsidRPr="008E5DAA">
        <w:rPr>
          <w:rFonts w:ascii="Times New Roman" w:hAnsi="Times New Roman"/>
          <w:sz w:val="24"/>
          <w:szCs w:val="24"/>
        </w:rPr>
        <w:t xml:space="preserve">ONG : Organisation Non Gouvernementale </w:t>
      </w:r>
    </w:p>
    <w:p w14:paraId="5B1DB351" w14:textId="77777777" w:rsidR="003372A9" w:rsidRPr="008E5DAA" w:rsidRDefault="003372A9" w:rsidP="000D6525">
      <w:pPr>
        <w:spacing w:line="240" w:lineRule="auto"/>
        <w:jc w:val="both"/>
        <w:rPr>
          <w:rFonts w:ascii="Times New Roman" w:hAnsi="Times New Roman"/>
          <w:sz w:val="24"/>
          <w:szCs w:val="24"/>
        </w:rPr>
      </w:pPr>
      <w:r>
        <w:rPr>
          <w:rFonts w:ascii="Times New Roman" w:hAnsi="Times New Roman"/>
          <w:sz w:val="24"/>
          <w:szCs w:val="24"/>
        </w:rPr>
        <w:t>PADCTS : Projet d’Appui au Développement du Corridor Transsaharien</w:t>
      </w:r>
    </w:p>
    <w:p w14:paraId="1D750E75" w14:textId="77777777" w:rsidR="003372A9" w:rsidRPr="008E5DAA" w:rsidRDefault="003372A9" w:rsidP="000D6525">
      <w:pPr>
        <w:spacing w:line="240" w:lineRule="auto"/>
        <w:jc w:val="both"/>
        <w:rPr>
          <w:rFonts w:ascii="Times New Roman" w:hAnsi="Times New Roman"/>
          <w:sz w:val="24"/>
          <w:szCs w:val="24"/>
        </w:rPr>
      </w:pPr>
      <w:r w:rsidRPr="008E5DAA">
        <w:rPr>
          <w:rFonts w:ascii="Times New Roman" w:hAnsi="Times New Roman"/>
          <w:sz w:val="24"/>
          <w:szCs w:val="24"/>
        </w:rPr>
        <w:t>PAP : Personne affectée par le Projet</w:t>
      </w:r>
    </w:p>
    <w:p w14:paraId="2EB864CA" w14:textId="77777777" w:rsidR="003372A9" w:rsidRPr="008E5DAA" w:rsidRDefault="003372A9" w:rsidP="000D6525">
      <w:pPr>
        <w:spacing w:line="240" w:lineRule="auto"/>
        <w:jc w:val="both"/>
        <w:rPr>
          <w:rFonts w:ascii="Times New Roman" w:hAnsi="Times New Roman"/>
          <w:sz w:val="24"/>
          <w:szCs w:val="24"/>
        </w:rPr>
      </w:pPr>
      <w:r w:rsidRPr="008E5DAA">
        <w:rPr>
          <w:rFonts w:ascii="Times New Roman" w:hAnsi="Times New Roman"/>
          <w:sz w:val="24"/>
          <w:szCs w:val="24"/>
        </w:rPr>
        <w:t xml:space="preserve">PAR : Plan d’Action de Réinstallation </w:t>
      </w:r>
    </w:p>
    <w:p w14:paraId="72FF5B64" w14:textId="77777777" w:rsidR="003372A9" w:rsidRPr="008E5DAA" w:rsidRDefault="003372A9" w:rsidP="000D6525">
      <w:pPr>
        <w:spacing w:line="240" w:lineRule="auto"/>
        <w:jc w:val="both"/>
        <w:rPr>
          <w:rFonts w:ascii="Times New Roman" w:hAnsi="Times New Roman"/>
          <w:sz w:val="24"/>
          <w:szCs w:val="24"/>
        </w:rPr>
      </w:pPr>
      <w:r w:rsidRPr="008E5DAA">
        <w:rPr>
          <w:rFonts w:ascii="Times New Roman" w:hAnsi="Times New Roman"/>
          <w:sz w:val="24"/>
          <w:szCs w:val="24"/>
        </w:rPr>
        <w:t>PDC : Plan de Développement Communal</w:t>
      </w:r>
    </w:p>
    <w:p w14:paraId="49620C81" w14:textId="77777777" w:rsidR="003372A9" w:rsidRDefault="003372A9" w:rsidP="000D6525">
      <w:pPr>
        <w:spacing w:line="240" w:lineRule="auto"/>
        <w:jc w:val="both"/>
        <w:rPr>
          <w:rFonts w:ascii="Times New Roman" w:hAnsi="Times New Roman"/>
          <w:sz w:val="24"/>
          <w:szCs w:val="24"/>
        </w:rPr>
      </w:pPr>
      <w:r w:rsidRPr="008E5DAA">
        <w:rPr>
          <w:rFonts w:ascii="Times New Roman" w:hAnsi="Times New Roman"/>
          <w:sz w:val="24"/>
          <w:szCs w:val="24"/>
        </w:rPr>
        <w:t>PDES : Plan de Développement Economique et Social</w:t>
      </w:r>
    </w:p>
    <w:p w14:paraId="51869065" w14:textId="77777777" w:rsidR="003372A9" w:rsidRPr="008E5DAA" w:rsidRDefault="003372A9" w:rsidP="000D6525">
      <w:pPr>
        <w:spacing w:line="240" w:lineRule="auto"/>
        <w:jc w:val="both"/>
        <w:rPr>
          <w:rFonts w:ascii="Times New Roman" w:hAnsi="Times New Roman"/>
          <w:sz w:val="24"/>
          <w:szCs w:val="24"/>
        </w:rPr>
      </w:pPr>
      <w:r w:rsidRPr="008E5DAA">
        <w:rPr>
          <w:rFonts w:ascii="Times New Roman" w:hAnsi="Times New Roman"/>
          <w:sz w:val="24"/>
          <w:szCs w:val="24"/>
        </w:rPr>
        <w:t>PGPP : Plan de Gestion des Pestes et Pesticides</w:t>
      </w:r>
    </w:p>
    <w:p w14:paraId="325E633C" w14:textId="77777777" w:rsidR="003372A9" w:rsidRPr="008E5DAA" w:rsidRDefault="003372A9" w:rsidP="000D6525">
      <w:pPr>
        <w:spacing w:line="240" w:lineRule="auto"/>
        <w:jc w:val="both"/>
        <w:rPr>
          <w:rFonts w:ascii="Times New Roman" w:hAnsi="Times New Roman"/>
          <w:sz w:val="24"/>
          <w:szCs w:val="24"/>
        </w:rPr>
      </w:pPr>
      <w:r w:rsidRPr="008E5DAA">
        <w:rPr>
          <w:rFonts w:ascii="Times New Roman" w:hAnsi="Times New Roman"/>
          <w:sz w:val="24"/>
          <w:szCs w:val="24"/>
        </w:rPr>
        <w:t xml:space="preserve">PIB : Produit Intérieur Brut </w:t>
      </w:r>
    </w:p>
    <w:p w14:paraId="6A11C7E4" w14:textId="77777777" w:rsidR="003372A9" w:rsidRPr="008E5DAA" w:rsidRDefault="003372A9" w:rsidP="00537E34">
      <w:pPr>
        <w:tabs>
          <w:tab w:val="left" w:pos="1034"/>
        </w:tabs>
        <w:spacing w:line="240" w:lineRule="auto"/>
        <w:jc w:val="both"/>
        <w:rPr>
          <w:rFonts w:ascii="Times New Roman" w:hAnsi="Times New Roman"/>
          <w:sz w:val="24"/>
          <w:szCs w:val="24"/>
        </w:rPr>
      </w:pPr>
      <w:r>
        <w:rPr>
          <w:rFonts w:ascii="Times New Roman" w:hAnsi="Times New Roman"/>
          <w:sz w:val="24"/>
          <w:szCs w:val="24"/>
        </w:rPr>
        <w:t>PMH : Petite et Moyenne Hydraulique</w:t>
      </w:r>
    </w:p>
    <w:p w14:paraId="472E6087" w14:textId="77777777" w:rsidR="003372A9" w:rsidRPr="008E5DAA" w:rsidRDefault="003372A9" w:rsidP="000D6525">
      <w:pPr>
        <w:spacing w:line="240" w:lineRule="auto"/>
        <w:jc w:val="both"/>
        <w:rPr>
          <w:rFonts w:ascii="Times New Roman" w:hAnsi="Times New Roman"/>
          <w:sz w:val="24"/>
          <w:szCs w:val="24"/>
        </w:rPr>
      </w:pPr>
      <w:r>
        <w:rPr>
          <w:rFonts w:ascii="Times New Roman" w:hAnsi="Times New Roman"/>
          <w:sz w:val="24"/>
          <w:szCs w:val="24"/>
        </w:rPr>
        <w:t>PMRC : Projet de Mobilité Rurale et de Connectivité</w:t>
      </w:r>
    </w:p>
    <w:p w14:paraId="5939E7B2" w14:textId="77777777" w:rsidR="003372A9" w:rsidRDefault="003372A9" w:rsidP="00537E34">
      <w:pPr>
        <w:tabs>
          <w:tab w:val="left" w:pos="1034"/>
        </w:tabs>
        <w:spacing w:line="240" w:lineRule="auto"/>
        <w:jc w:val="both"/>
        <w:rPr>
          <w:rFonts w:ascii="Times New Roman" w:hAnsi="Times New Roman"/>
          <w:sz w:val="24"/>
          <w:szCs w:val="24"/>
        </w:rPr>
      </w:pPr>
      <w:r>
        <w:rPr>
          <w:rFonts w:ascii="Times New Roman" w:hAnsi="Times New Roman"/>
          <w:sz w:val="24"/>
          <w:szCs w:val="24"/>
        </w:rPr>
        <w:t>PSR : Plan Succinct de Réinstallation</w:t>
      </w:r>
    </w:p>
    <w:p w14:paraId="1D7A6A8A" w14:textId="77777777" w:rsidR="003372A9" w:rsidRDefault="003372A9" w:rsidP="000D6525">
      <w:pPr>
        <w:spacing w:line="240" w:lineRule="auto"/>
        <w:jc w:val="both"/>
        <w:rPr>
          <w:rFonts w:ascii="Times New Roman" w:hAnsi="Times New Roman"/>
          <w:sz w:val="24"/>
          <w:szCs w:val="24"/>
        </w:rPr>
      </w:pPr>
      <w:r w:rsidRPr="008E5DAA">
        <w:rPr>
          <w:rFonts w:ascii="Times New Roman" w:hAnsi="Times New Roman"/>
          <w:sz w:val="24"/>
          <w:szCs w:val="24"/>
        </w:rPr>
        <w:t xml:space="preserve">PSR : Plan Succinct de Réinstallation </w:t>
      </w:r>
    </w:p>
    <w:p w14:paraId="7C55DF8F" w14:textId="77777777" w:rsidR="003372A9" w:rsidRPr="008E5DAA" w:rsidRDefault="003372A9" w:rsidP="000D6525">
      <w:pPr>
        <w:spacing w:line="240" w:lineRule="auto"/>
        <w:jc w:val="both"/>
        <w:rPr>
          <w:rFonts w:ascii="Times New Roman" w:hAnsi="Times New Roman"/>
          <w:sz w:val="24"/>
          <w:szCs w:val="24"/>
        </w:rPr>
      </w:pPr>
      <w:r w:rsidRPr="008E5DAA">
        <w:rPr>
          <w:rFonts w:ascii="Times New Roman" w:hAnsi="Times New Roman"/>
          <w:sz w:val="24"/>
          <w:szCs w:val="24"/>
        </w:rPr>
        <w:t xml:space="preserve">RGPH : Recensement Général de la Population et de l’Habitat </w:t>
      </w:r>
    </w:p>
    <w:p w14:paraId="056E7055" w14:textId="77777777" w:rsidR="003372A9" w:rsidRPr="008E5DAA" w:rsidRDefault="003372A9" w:rsidP="000D6525">
      <w:pPr>
        <w:spacing w:line="240" w:lineRule="auto"/>
        <w:jc w:val="both"/>
        <w:rPr>
          <w:rFonts w:ascii="Times New Roman" w:hAnsi="Times New Roman"/>
          <w:sz w:val="24"/>
          <w:szCs w:val="24"/>
        </w:rPr>
      </w:pPr>
      <w:r w:rsidRPr="008E5DAA">
        <w:rPr>
          <w:rFonts w:ascii="Times New Roman" w:hAnsi="Times New Roman"/>
          <w:sz w:val="24"/>
          <w:szCs w:val="24"/>
        </w:rPr>
        <w:t>S&amp;E : Suivi et Evaluation</w:t>
      </w:r>
    </w:p>
    <w:p w14:paraId="78D81842" w14:textId="77777777" w:rsidR="003372A9" w:rsidRPr="008E5DAA" w:rsidRDefault="003372A9" w:rsidP="000D6525">
      <w:pPr>
        <w:spacing w:line="240" w:lineRule="auto"/>
        <w:jc w:val="both"/>
        <w:rPr>
          <w:rFonts w:ascii="Times New Roman" w:hAnsi="Times New Roman"/>
          <w:sz w:val="24"/>
          <w:szCs w:val="24"/>
        </w:rPr>
      </w:pPr>
      <w:r w:rsidRPr="008E5DAA">
        <w:rPr>
          <w:rFonts w:ascii="Times New Roman" w:hAnsi="Times New Roman"/>
          <w:sz w:val="24"/>
          <w:szCs w:val="24"/>
        </w:rPr>
        <w:t>SAF : Schéma d’Aménagement Foncier</w:t>
      </w:r>
    </w:p>
    <w:p w14:paraId="1527A2B3" w14:textId="77777777" w:rsidR="003372A9" w:rsidRDefault="003372A9" w:rsidP="00110AF0">
      <w:pPr>
        <w:tabs>
          <w:tab w:val="left" w:pos="4985"/>
        </w:tabs>
        <w:spacing w:line="240" w:lineRule="auto"/>
        <w:jc w:val="both"/>
        <w:rPr>
          <w:rFonts w:ascii="Times New Roman" w:hAnsi="Times New Roman"/>
          <w:sz w:val="24"/>
          <w:szCs w:val="24"/>
        </w:rPr>
      </w:pPr>
      <w:r>
        <w:rPr>
          <w:rFonts w:ascii="Times New Roman" w:hAnsi="Times New Roman"/>
          <w:sz w:val="24"/>
          <w:szCs w:val="24"/>
        </w:rPr>
        <w:t>SNT : Stratégie Nationale des Transports</w:t>
      </w:r>
    </w:p>
    <w:p w14:paraId="2C997748" w14:textId="77777777" w:rsidR="003372A9" w:rsidRDefault="003372A9" w:rsidP="00537E34">
      <w:pPr>
        <w:tabs>
          <w:tab w:val="left" w:pos="1034"/>
        </w:tabs>
        <w:spacing w:line="240" w:lineRule="auto"/>
        <w:jc w:val="both"/>
        <w:rPr>
          <w:rFonts w:ascii="Times New Roman" w:hAnsi="Times New Roman"/>
          <w:sz w:val="24"/>
          <w:szCs w:val="24"/>
        </w:rPr>
      </w:pPr>
      <w:r>
        <w:rPr>
          <w:rFonts w:ascii="Times New Roman" w:hAnsi="Times New Roman"/>
          <w:sz w:val="24"/>
          <w:szCs w:val="24"/>
        </w:rPr>
        <w:t>SP : Sous-Projet</w:t>
      </w:r>
    </w:p>
    <w:p w14:paraId="1681DF39" w14:textId="77777777" w:rsidR="003372A9" w:rsidRDefault="003372A9" w:rsidP="00537E34">
      <w:pPr>
        <w:tabs>
          <w:tab w:val="left" w:pos="1034"/>
        </w:tabs>
        <w:spacing w:line="240" w:lineRule="auto"/>
        <w:jc w:val="both"/>
        <w:rPr>
          <w:rFonts w:ascii="Times New Roman" w:hAnsi="Times New Roman"/>
          <w:sz w:val="24"/>
          <w:szCs w:val="24"/>
        </w:rPr>
      </w:pPr>
      <w:r>
        <w:rPr>
          <w:rFonts w:ascii="Times New Roman" w:hAnsi="Times New Roman"/>
          <w:sz w:val="24"/>
          <w:szCs w:val="24"/>
        </w:rPr>
        <w:t>UBT : Unité Bétail tropical</w:t>
      </w:r>
    </w:p>
    <w:p w14:paraId="0F5D4DED" w14:textId="77777777" w:rsidR="003372A9" w:rsidRDefault="003372A9" w:rsidP="00110AF0">
      <w:pPr>
        <w:tabs>
          <w:tab w:val="left" w:pos="4985"/>
        </w:tabs>
        <w:spacing w:line="240" w:lineRule="auto"/>
        <w:jc w:val="both"/>
        <w:rPr>
          <w:rFonts w:ascii="Times New Roman" w:hAnsi="Times New Roman"/>
          <w:sz w:val="24"/>
          <w:szCs w:val="24"/>
        </w:rPr>
      </w:pPr>
      <w:r>
        <w:rPr>
          <w:rFonts w:ascii="Times New Roman" w:hAnsi="Times New Roman"/>
          <w:sz w:val="24"/>
          <w:szCs w:val="24"/>
        </w:rPr>
        <w:t>UBT : Unité Bétail Tropical</w:t>
      </w:r>
    </w:p>
    <w:p w14:paraId="098323C4" w14:textId="77777777" w:rsidR="003372A9" w:rsidRDefault="003372A9" w:rsidP="00110AF0">
      <w:pPr>
        <w:tabs>
          <w:tab w:val="left" w:pos="4985"/>
        </w:tabs>
        <w:spacing w:line="240" w:lineRule="auto"/>
        <w:jc w:val="both"/>
        <w:rPr>
          <w:rFonts w:ascii="Times New Roman" w:hAnsi="Times New Roman"/>
          <w:sz w:val="24"/>
          <w:szCs w:val="24"/>
        </w:rPr>
      </w:pPr>
      <w:r w:rsidRPr="008E5DAA">
        <w:rPr>
          <w:rFonts w:ascii="Times New Roman" w:hAnsi="Times New Roman"/>
          <w:sz w:val="24"/>
          <w:szCs w:val="24"/>
        </w:rPr>
        <w:t xml:space="preserve">UCP : Unité de Coordination du projet </w:t>
      </w:r>
    </w:p>
    <w:p w14:paraId="06FFBF31" w14:textId="77777777" w:rsidR="003372A9" w:rsidRDefault="003372A9" w:rsidP="00537E34">
      <w:pPr>
        <w:tabs>
          <w:tab w:val="left" w:pos="1034"/>
        </w:tabs>
        <w:spacing w:line="240" w:lineRule="auto"/>
        <w:jc w:val="both"/>
        <w:rPr>
          <w:rFonts w:ascii="Times New Roman" w:hAnsi="Times New Roman"/>
          <w:sz w:val="24"/>
          <w:szCs w:val="24"/>
        </w:rPr>
      </w:pPr>
      <w:r>
        <w:rPr>
          <w:rFonts w:ascii="Times New Roman" w:hAnsi="Times New Roman"/>
          <w:sz w:val="24"/>
          <w:szCs w:val="24"/>
        </w:rPr>
        <w:t>USD : Dollar des Etats Unis d’Amérique</w:t>
      </w:r>
    </w:p>
    <w:p w14:paraId="1C567BFE" w14:textId="77777777" w:rsidR="003372A9" w:rsidRDefault="003372A9" w:rsidP="00110AF0">
      <w:pPr>
        <w:tabs>
          <w:tab w:val="left" w:pos="4985"/>
        </w:tabs>
        <w:spacing w:line="240" w:lineRule="auto"/>
        <w:jc w:val="both"/>
        <w:rPr>
          <w:rFonts w:ascii="Times New Roman" w:hAnsi="Times New Roman"/>
          <w:sz w:val="24"/>
          <w:szCs w:val="24"/>
        </w:rPr>
      </w:pPr>
      <w:r>
        <w:rPr>
          <w:rFonts w:ascii="Times New Roman" w:hAnsi="Times New Roman"/>
          <w:sz w:val="24"/>
          <w:szCs w:val="24"/>
        </w:rPr>
        <w:t>VBG : Violence Basée sur le Genre</w:t>
      </w:r>
    </w:p>
    <w:p w14:paraId="3CDF73CC" w14:textId="77777777" w:rsidR="003372A9" w:rsidRDefault="003372A9" w:rsidP="00110AF0">
      <w:pPr>
        <w:tabs>
          <w:tab w:val="left" w:pos="4985"/>
        </w:tabs>
        <w:spacing w:line="240" w:lineRule="auto"/>
        <w:jc w:val="both"/>
        <w:rPr>
          <w:rFonts w:ascii="Times New Roman" w:hAnsi="Times New Roman"/>
          <w:sz w:val="24"/>
          <w:szCs w:val="24"/>
        </w:rPr>
      </w:pPr>
      <w:r>
        <w:rPr>
          <w:rFonts w:ascii="Times New Roman" w:hAnsi="Times New Roman"/>
          <w:sz w:val="24"/>
          <w:szCs w:val="24"/>
        </w:rPr>
        <w:t>VCE : Violence Contre les Enfants</w:t>
      </w:r>
    </w:p>
    <w:p w14:paraId="4B54A68B" w14:textId="77777777" w:rsidR="0077138B" w:rsidRDefault="0077138B" w:rsidP="00110AF0">
      <w:pPr>
        <w:tabs>
          <w:tab w:val="left" w:pos="4985"/>
        </w:tabs>
        <w:spacing w:line="240" w:lineRule="auto"/>
        <w:jc w:val="both"/>
        <w:rPr>
          <w:rFonts w:ascii="Times New Roman" w:hAnsi="Times New Roman"/>
          <w:sz w:val="24"/>
          <w:szCs w:val="24"/>
        </w:rPr>
      </w:pPr>
    </w:p>
    <w:p w14:paraId="7924C360" w14:textId="77777777" w:rsidR="0042000A" w:rsidRPr="008E5DAA" w:rsidRDefault="0042000A" w:rsidP="000D6525">
      <w:pPr>
        <w:spacing w:line="240" w:lineRule="auto"/>
        <w:jc w:val="both"/>
        <w:rPr>
          <w:rFonts w:ascii="Times New Roman" w:hAnsi="Times New Roman"/>
          <w:sz w:val="24"/>
          <w:szCs w:val="24"/>
        </w:rPr>
      </w:pPr>
    </w:p>
    <w:p w14:paraId="126825B3" w14:textId="77777777" w:rsidR="0042000A" w:rsidRPr="008E5DAA" w:rsidRDefault="0042000A" w:rsidP="000D6525">
      <w:pPr>
        <w:spacing w:line="240" w:lineRule="auto"/>
        <w:jc w:val="both"/>
        <w:rPr>
          <w:rFonts w:ascii="Times New Roman" w:hAnsi="Times New Roman"/>
          <w:sz w:val="24"/>
          <w:szCs w:val="24"/>
        </w:rPr>
      </w:pPr>
    </w:p>
    <w:p w14:paraId="407B0630" w14:textId="77777777" w:rsidR="00110AF0" w:rsidRPr="008E5DAA" w:rsidRDefault="00110AF0" w:rsidP="000D6525">
      <w:pPr>
        <w:spacing w:line="240" w:lineRule="auto"/>
        <w:jc w:val="both"/>
        <w:rPr>
          <w:rFonts w:ascii="Times New Roman" w:hAnsi="Times New Roman"/>
          <w:sz w:val="24"/>
          <w:szCs w:val="24"/>
        </w:rPr>
      </w:pPr>
    </w:p>
    <w:p w14:paraId="62B14D35" w14:textId="77777777" w:rsidR="0077138B" w:rsidRDefault="0077138B">
      <w:pPr>
        <w:spacing w:after="0" w:line="240" w:lineRule="auto"/>
        <w:rPr>
          <w:rFonts w:ascii="Times New Roman" w:eastAsia="SimSun" w:hAnsi="Times New Roman"/>
          <w:b/>
          <w:color w:val="262626"/>
          <w:sz w:val="24"/>
          <w:szCs w:val="28"/>
          <w:lang w:val="x-none" w:eastAsia="x-none"/>
        </w:rPr>
      </w:pPr>
      <w:bookmarkStart w:id="38" w:name="_Toc3644822"/>
      <w:bookmarkStart w:id="39" w:name="_Toc41750104"/>
      <w:bookmarkStart w:id="40" w:name="_Toc41765116"/>
      <w:bookmarkStart w:id="41" w:name="_Toc41765202"/>
      <w:r>
        <w:br w:type="page"/>
      </w:r>
    </w:p>
    <w:p w14:paraId="5F41D5DD" w14:textId="18CC0C2A" w:rsidR="00550287" w:rsidRPr="00965EF1" w:rsidRDefault="00965EF1" w:rsidP="005729E2">
      <w:pPr>
        <w:pStyle w:val="Heading1"/>
        <w:rPr>
          <w:lang w:val="fr-FR"/>
        </w:rPr>
      </w:pPr>
      <w:bookmarkStart w:id="42" w:name="_Toc54455897"/>
      <w:bookmarkEnd w:id="9"/>
      <w:bookmarkEnd w:id="10"/>
      <w:bookmarkEnd w:id="11"/>
      <w:bookmarkEnd w:id="12"/>
      <w:bookmarkEnd w:id="13"/>
      <w:bookmarkEnd w:id="14"/>
      <w:bookmarkEnd w:id="15"/>
      <w:bookmarkEnd w:id="16"/>
      <w:bookmarkEnd w:id="17"/>
      <w:bookmarkEnd w:id="18"/>
      <w:bookmarkEnd w:id="19"/>
      <w:bookmarkEnd w:id="20"/>
      <w:bookmarkEnd w:id="21"/>
      <w:bookmarkEnd w:id="38"/>
      <w:bookmarkEnd w:id="39"/>
      <w:bookmarkEnd w:id="40"/>
      <w:bookmarkEnd w:id="41"/>
      <w:r>
        <w:rPr>
          <w:lang w:val="fr-FR"/>
        </w:rPr>
        <w:t>Glossaire</w:t>
      </w:r>
      <w:bookmarkEnd w:id="42"/>
    </w:p>
    <w:p w14:paraId="67DEEB5D" w14:textId="77777777" w:rsidR="003C5707" w:rsidRPr="008E5DAA" w:rsidRDefault="003C5707" w:rsidP="003C5707">
      <w:pPr>
        <w:spacing w:after="0" w:line="240" w:lineRule="auto"/>
        <w:rPr>
          <w:rFonts w:ascii="Times New Roman" w:hAnsi="Times New Roman"/>
          <w:lang w:val="fr-CA" w:eastAsia="x-none"/>
        </w:rPr>
      </w:pPr>
    </w:p>
    <w:p w14:paraId="7BB65E4A" w14:textId="77777777" w:rsidR="0032597B" w:rsidRPr="008E5DAA" w:rsidRDefault="0032597B" w:rsidP="00346900">
      <w:pPr>
        <w:widowControl w:val="0"/>
        <w:suppressAutoHyphens/>
        <w:spacing w:line="240" w:lineRule="auto"/>
        <w:jc w:val="both"/>
        <w:rPr>
          <w:rFonts w:ascii="Times New Roman" w:hAnsi="Times New Roman"/>
          <w:sz w:val="24"/>
          <w:szCs w:val="24"/>
          <w:lang w:eastAsia="fr-CA" w:bidi="en-US"/>
        </w:rPr>
      </w:pPr>
      <w:r w:rsidRPr="008E5DAA">
        <w:rPr>
          <w:rFonts w:ascii="Times New Roman" w:hAnsi="Times New Roman"/>
          <w:sz w:val="24"/>
          <w:szCs w:val="24"/>
          <w:lang w:eastAsia="fr-CA" w:bidi="en-US"/>
        </w:rPr>
        <w:t>Les termes et expressions utilisés dans le rapport sont définis ainsi qu’il suit :</w:t>
      </w:r>
    </w:p>
    <w:p w14:paraId="4A619F02" w14:textId="77777777" w:rsidR="00FA4084" w:rsidRPr="00976A0A" w:rsidRDefault="00FA4084" w:rsidP="003E744B">
      <w:pPr>
        <w:pStyle w:val="BodyText"/>
        <w:numPr>
          <w:ilvl w:val="0"/>
          <w:numId w:val="87"/>
        </w:numPr>
        <w:rPr>
          <w:rFonts w:ascii="Times New Roman" w:hAnsi="Times New Roman"/>
          <w:lang w:val="fr-FR" w:eastAsia="fr-CA" w:bidi="en-US"/>
        </w:rPr>
      </w:pPr>
      <w:r w:rsidRPr="00976A0A">
        <w:rPr>
          <w:rFonts w:ascii="Times New Roman" w:hAnsi="Times New Roman"/>
          <w:i/>
          <w:lang w:val="fr-FR" w:eastAsia="fr-CA" w:bidi="en-US"/>
        </w:rPr>
        <w:t>Assistance à la réinstallation</w:t>
      </w:r>
      <w:r w:rsidRPr="00976A0A">
        <w:rPr>
          <w:rFonts w:ascii="Times New Roman" w:hAnsi="Times New Roman"/>
          <w:lang w:val="fr-FR" w:eastAsia="fr-CA" w:bidi="en-US"/>
        </w:rPr>
        <w:t xml:space="preserve"> : Assistance fournie aux personnes déplacées physiquement par le projet. Cette assistance peut, par exemple, comprendre le transport, de l’aide alimentaire, l’hébergement et/ou divers services aux personnes affectées durant le déménagement et la réinstallation. Elle peut également comprendre des indemnités en espèces pour le dérangement subi du fait de la réinstallation et pour couvrir les frais de déménagement et de réinstallation, tels que les dépenses de déménageme</w:t>
      </w:r>
      <w:r>
        <w:rPr>
          <w:rFonts w:ascii="Times New Roman" w:hAnsi="Times New Roman"/>
          <w:lang w:val="fr-FR" w:eastAsia="fr-CA" w:bidi="en-US"/>
        </w:rPr>
        <w:t>nt et le temps de travail perdu ;</w:t>
      </w:r>
    </w:p>
    <w:p w14:paraId="1E1DE0A7" w14:textId="77777777" w:rsidR="00FA4084" w:rsidRPr="008A22FB" w:rsidRDefault="00FA4084" w:rsidP="003E744B">
      <w:pPr>
        <w:pStyle w:val="ListParagraph"/>
        <w:numPr>
          <w:ilvl w:val="0"/>
          <w:numId w:val="87"/>
        </w:numPr>
        <w:autoSpaceDE w:val="0"/>
        <w:autoSpaceDN w:val="0"/>
        <w:adjustRightInd w:val="0"/>
        <w:jc w:val="both"/>
        <w:rPr>
          <w:rFonts w:ascii="Times New Roman" w:hAnsi="Times New Roman"/>
          <w:sz w:val="24"/>
          <w:szCs w:val="24"/>
          <w:lang w:eastAsia="fr-CA" w:bidi="en-US"/>
        </w:rPr>
      </w:pPr>
      <w:r w:rsidRPr="00FA4084">
        <w:rPr>
          <w:rFonts w:ascii="Times New Roman" w:hAnsi="Times New Roman"/>
          <w:i/>
          <w:sz w:val="24"/>
          <w:szCs w:val="24"/>
          <w:lang w:eastAsia="fr-CA" w:bidi="en-US"/>
        </w:rPr>
        <w:t>Compensation</w:t>
      </w:r>
      <w:r w:rsidRPr="008A22FB">
        <w:rPr>
          <w:rFonts w:ascii="Times New Roman" w:hAnsi="Times New Roman"/>
          <w:sz w:val="24"/>
          <w:szCs w:val="24"/>
          <w:lang w:eastAsia="fr-CA" w:bidi="en-US"/>
        </w:rPr>
        <w:t xml:space="preserve"> : Paiement en nature, en espèces ou avec d’autres biens, donné en échange de l’acquisition d’une terre ou la perte d’autres biens y compris les biens immobiliers en partie ou en totalité (Elle peut également être collective en cas de restriction </w:t>
      </w:r>
      <w:r>
        <w:rPr>
          <w:rFonts w:ascii="Times New Roman" w:hAnsi="Times New Roman"/>
          <w:sz w:val="24"/>
          <w:szCs w:val="24"/>
          <w:lang w:eastAsia="fr-CA" w:bidi="en-US"/>
        </w:rPr>
        <w:t>d’accès à des biens collectifs) ;</w:t>
      </w:r>
    </w:p>
    <w:p w14:paraId="7B4020BC" w14:textId="77777777" w:rsidR="00FA4084" w:rsidRDefault="00FA4084" w:rsidP="003E744B">
      <w:pPr>
        <w:pStyle w:val="BodyText"/>
        <w:numPr>
          <w:ilvl w:val="0"/>
          <w:numId w:val="60"/>
        </w:numPr>
        <w:rPr>
          <w:rFonts w:ascii="Times New Roman" w:hAnsi="Times New Roman"/>
          <w:lang w:val="fr-FR" w:eastAsia="fr-CA" w:bidi="en-US"/>
        </w:rPr>
      </w:pPr>
      <w:r w:rsidRPr="00976A0A">
        <w:rPr>
          <w:rFonts w:ascii="Times New Roman" w:hAnsi="Times New Roman"/>
          <w:i/>
          <w:lang w:val="fr-FR" w:eastAsia="fr-CA" w:bidi="en-US"/>
        </w:rPr>
        <w:t>Date limite d’éligibilité ou date butoir</w:t>
      </w:r>
      <w:r w:rsidRPr="00976A0A">
        <w:rPr>
          <w:rFonts w:ascii="Times New Roman" w:hAnsi="Times New Roman"/>
          <w:lang w:val="fr-FR" w:eastAsia="fr-CA" w:bidi="en-US"/>
        </w:rPr>
        <w:t xml:space="preserve"> : Date d’achèvement du recensement et de l’inventaire des personnes et biens affectés par le projet, clairement définie et communiquée à la population affectée. Les personnes occupant la zone du projet après la date limite ou date butoir, ne sont pas éligibles aux indemnisations, ni à l’assistance à la réinstallation. De même, les biens immeubles (tels que les bâtiments, les cultures, les arbres) mis en place après la dat</w:t>
      </w:r>
      <w:r>
        <w:rPr>
          <w:rFonts w:ascii="Times New Roman" w:hAnsi="Times New Roman"/>
          <w:lang w:val="fr-FR" w:eastAsia="fr-CA" w:bidi="en-US"/>
        </w:rPr>
        <w:t>e limite ne sont pas indemnisés ;</w:t>
      </w:r>
    </w:p>
    <w:p w14:paraId="6634C3BB" w14:textId="77777777" w:rsidR="00FA4084" w:rsidRPr="008A22FB" w:rsidRDefault="00FA4084" w:rsidP="003E744B">
      <w:pPr>
        <w:pStyle w:val="BodyText"/>
        <w:numPr>
          <w:ilvl w:val="0"/>
          <w:numId w:val="87"/>
        </w:numPr>
        <w:rPr>
          <w:rFonts w:ascii="Times New Roman" w:hAnsi="Times New Roman"/>
          <w:lang w:val="fr-FR" w:eastAsia="fr-CA" w:bidi="en-US"/>
        </w:rPr>
      </w:pPr>
      <w:r w:rsidRPr="00FA4084">
        <w:rPr>
          <w:rFonts w:ascii="Times New Roman" w:hAnsi="Times New Roman"/>
          <w:i/>
          <w:lang w:val="fr-FR" w:eastAsia="fr-CA" w:bidi="en-US"/>
        </w:rPr>
        <w:t>Déplacement économique</w:t>
      </w:r>
      <w:r w:rsidRPr="008A22FB">
        <w:rPr>
          <w:rFonts w:ascii="Times New Roman" w:hAnsi="Times New Roman"/>
          <w:lang w:val="fr-FR" w:eastAsia="fr-CA" w:bidi="en-US"/>
        </w:rPr>
        <w:t xml:space="preserve"> : Pertes d’actifs ou d’accès à des actifs entrainant une perte de source de revenus ou de moyens d’existence du fait du projet en raison, par exemple, de l’acquisition de terrain ou de restrictions d’accès à certaines ressources (terre, eau), ou de la perte d’emplois. Les personnes économiquement déplacées n’ont pas forcément besoin</w:t>
      </w:r>
      <w:r>
        <w:rPr>
          <w:rFonts w:ascii="Times New Roman" w:hAnsi="Times New Roman"/>
          <w:lang w:val="fr-FR" w:eastAsia="fr-CA" w:bidi="en-US"/>
        </w:rPr>
        <w:t xml:space="preserve"> de déménager du fait du projet ;</w:t>
      </w:r>
    </w:p>
    <w:p w14:paraId="1145CB75" w14:textId="77777777" w:rsidR="00FA4084" w:rsidRPr="008A22FB" w:rsidRDefault="00FA4084" w:rsidP="003E744B">
      <w:pPr>
        <w:pStyle w:val="BodyText"/>
        <w:numPr>
          <w:ilvl w:val="0"/>
          <w:numId w:val="87"/>
        </w:numPr>
        <w:rPr>
          <w:rFonts w:ascii="Times New Roman" w:hAnsi="Times New Roman"/>
          <w:lang w:val="fr-FR" w:eastAsia="fr-CA" w:bidi="en-US"/>
        </w:rPr>
      </w:pPr>
      <w:r w:rsidRPr="00FA4084">
        <w:rPr>
          <w:rFonts w:ascii="Times New Roman" w:hAnsi="Times New Roman"/>
          <w:i/>
          <w:lang w:val="fr-FR" w:eastAsia="fr-CA" w:bidi="en-US"/>
        </w:rPr>
        <w:t>Déplacement physique</w:t>
      </w:r>
      <w:r w:rsidRPr="008A22FB">
        <w:rPr>
          <w:rFonts w:ascii="Times New Roman" w:hAnsi="Times New Roman"/>
          <w:lang w:val="fr-FR" w:eastAsia="fr-CA" w:bidi="en-US"/>
        </w:rPr>
        <w:t xml:space="preserve"> : déménagement, perte de terres résidentielles ou perte d’un abri du fait des acquisitions de terres par le projet, nécessitant que la personne affectée se déplace sur un nouveau site. Les personnes physiquement déplacées doivent déménager avec leur famille du fait du proje</w:t>
      </w:r>
      <w:r>
        <w:rPr>
          <w:rFonts w:ascii="Times New Roman" w:hAnsi="Times New Roman"/>
          <w:lang w:val="fr-FR" w:eastAsia="fr-CA" w:bidi="en-US"/>
        </w:rPr>
        <w:t>t ;</w:t>
      </w:r>
    </w:p>
    <w:p w14:paraId="3D9AF7E8" w14:textId="77777777" w:rsidR="00FA4084" w:rsidRDefault="00FA4084" w:rsidP="003E744B">
      <w:pPr>
        <w:pStyle w:val="ListParagraph"/>
        <w:numPr>
          <w:ilvl w:val="0"/>
          <w:numId w:val="87"/>
        </w:numPr>
        <w:jc w:val="both"/>
        <w:rPr>
          <w:rFonts w:ascii="Times New Roman" w:hAnsi="Times New Roman"/>
          <w:sz w:val="24"/>
          <w:szCs w:val="24"/>
          <w:lang w:eastAsia="fr-CA" w:bidi="en-US"/>
        </w:rPr>
      </w:pPr>
      <w:r w:rsidRPr="008A22FB">
        <w:rPr>
          <w:rFonts w:ascii="Times New Roman" w:hAnsi="Times New Roman"/>
          <w:sz w:val="24"/>
          <w:szCs w:val="24"/>
          <w:lang w:eastAsia="fr-CA" w:bidi="en-US"/>
        </w:rPr>
        <w:t>Evaluation des impenses : Evaluation, en terme monétaire, des biens immeubles affectés par le projet. Il s’agit du coût d’acquisition, de réfection ou de reconstruction d’un immeuble susceptible d’être atteint, en partie ou en totalité, par un projet. Cette évaluation permet une compensation monétaire des biens immeubles affectés aux ayants droit. Elle doit, en principe, être équivalente aux dépenses nécessaires à l’acquisition, à la réfection ou à la reconstruction du bien immeuble affecté. Elle pourrait être assimilée à la « valeur acquise »</w:t>
      </w:r>
      <w:r>
        <w:rPr>
          <w:rFonts w:ascii="Times New Roman" w:hAnsi="Times New Roman"/>
          <w:sz w:val="24"/>
          <w:szCs w:val="24"/>
          <w:lang w:eastAsia="fr-CA" w:bidi="en-US"/>
        </w:rPr>
        <w:t xml:space="preserve"> ou au « coût de remplacement » ;</w:t>
      </w:r>
    </w:p>
    <w:p w14:paraId="7D256628" w14:textId="77777777" w:rsidR="00FA4084" w:rsidRDefault="00FA4084" w:rsidP="001C6F90">
      <w:pPr>
        <w:pStyle w:val="ListParagraph"/>
        <w:numPr>
          <w:ilvl w:val="0"/>
          <w:numId w:val="87"/>
        </w:numPr>
        <w:spacing w:before="120" w:after="120"/>
        <w:ind w:left="709" w:hanging="349"/>
        <w:jc w:val="both"/>
        <w:rPr>
          <w:rFonts w:ascii="Times New Roman" w:hAnsi="Times New Roman"/>
          <w:sz w:val="24"/>
          <w:szCs w:val="24"/>
          <w:lang w:eastAsia="fr-CA" w:bidi="en-US"/>
        </w:rPr>
      </w:pPr>
      <w:r w:rsidRPr="00FA4084">
        <w:rPr>
          <w:rFonts w:ascii="Times New Roman" w:hAnsi="Times New Roman"/>
          <w:i/>
          <w:sz w:val="24"/>
          <w:szCs w:val="24"/>
          <w:lang w:eastAsia="fr-CA" w:bidi="en-US"/>
        </w:rPr>
        <w:t>Groupes vulnérables</w:t>
      </w:r>
      <w:r w:rsidRPr="008A22FB">
        <w:rPr>
          <w:rFonts w:ascii="Times New Roman" w:hAnsi="Times New Roman"/>
          <w:sz w:val="24"/>
          <w:szCs w:val="24"/>
          <w:lang w:eastAsia="fr-CA" w:bidi="en-US"/>
        </w:rPr>
        <w:t xml:space="preserve"> : Personnes qui, du fait de leur sexe, de leur ethnie, de leur âge, des handicaps physiques ou mentaux, ou des facteurs économiques ou sociaux, peuvent se trouver affectées de manière plus importante par le processus de déplacement et de réinstallation, ou dont la capacité à réclamer ou à bénéficier de l'assistance à la réinstallation et autres avantages peut se trouver limitée. Par exemple, les personnes âgées, inactives et aux ressources limitées ne bénéficiant pas de soutiens de leurs proches ou des veuves avec de nombreux enfants à leurs charges sans aucune source potentielle de revenus constituent des catégories particulièrement vulnérables à protéger contre un déplacement involontaire. Les groupes vulnérables se définissent aussi par les personnes qui risquent de devenir plus vulnérables ou plus pauvres encore du fait du déplacement, ou du processus de com</w:t>
      </w:r>
      <w:r>
        <w:rPr>
          <w:rFonts w:ascii="Times New Roman" w:hAnsi="Times New Roman"/>
          <w:sz w:val="24"/>
          <w:szCs w:val="24"/>
          <w:lang w:eastAsia="fr-CA" w:bidi="en-US"/>
        </w:rPr>
        <w:t>pensation et de réinstallation ;</w:t>
      </w:r>
    </w:p>
    <w:p w14:paraId="1ECCF56F" w14:textId="77777777" w:rsidR="00FA4084" w:rsidRPr="008E5DAA" w:rsidRDefault="00FA4084" w:rsidP="003E744B">
      <w:pPr>
        <w:numPr>
          <w:ilvl w:val="0"/>
          <w:numId w:val="1"/>
        </w:numPr>
        <w:spacing w:before="120" w:after="0" w:line="240" w:lineRule="auto"/>
        <w:ind w:left="714" w:hanging="357"/>
        <w:jc w:val="both"/>
        <w:rPr>
          <w:rFonts w:ascii="Times New Roman" w:hAnsi="Times New Roman"/>
          <w:sz w:val="24"/>
          <w:szCs w:val="24"/>
        </w:rPr>
      </w:pPr>
      <w:r w:rsidRPr="00FA4084">
        <w:rPr>
          <w:rFonts w:ascii="Times New Roman" w:hAnsi="Times New Roman"/>
          <w:i/>
          <w:sz w:val="24"/>
          <w:szCs w:val="24"/>
        </w:rPr>
        <w:t>Individu affecté</w:t>
      </w:r>
      <w:r w:rsidRPr="008E5DAA">
        <w:rPr>
          <w:rFonts w:ascii="Times New Roman" w:hAnsi="Times New Roman"/>
          <w:sz w:val="24"/>
          <w:szCs w:val="24"/>
        </w:rPr>
        <w:t> </w:t>
      </w:r>
      <w:r w:rsidRPr="008E5DAA">
        <w:rPr>
          <w:rFonts w:ascii="Times New Roman" w:hAnsi="Times New Roman"/>
          <w:b/>
          <w:sz w:val="24"/>
          <w:szCs w:val="24"/>
        </w:rPr>
        <w:t>:</w:t>
      </w:r>
      <w:r w:rsidRPr="008E5DAA">
        <w:rPr>
          <w:rFonts w:ascii="Times New Roman" w:hAnsi="Times New Roman"/>
          <w:sz w:val="24"/>
          <w:szCs w:val="24"/>
        </w:rPr>
        <w:t xml:space="preserve"> C’est une personne qui risque de perdre des biens, la terre, des investissements, un accès à des ressources naturelles ou économiques du fait de la mise en œuvre des activités du projet. En effet, la réhabilitation d</w:t>
      </w:r>
      <w:r>
        <w:rPr>
          <w:rFonts w:ascii="Times New Roman" w:hAnsi="Times New Roman"/>
          <w:sz w:val="24"/>
          <w:szCs w:val="24"/>
        </w:rPr>
        <w:t xml:space="preserve">e la route </w:t>
      </w:r>
      <w:r w:rsidRPr="008E5DAA">
        <w:rPr>
          <w:rFonts w:ascii="Times New Roman" w:hAnsi="Times New Roman"/>
          <w:sz w:val="24"/>
          <w:szCs w:val="24"/>
        </w:rPr>
        <w:t>peut engendrer des impacts négatifs sur certains individus. Ceci pourrait être un propriétaire de terrain, de maison, de boutique, d’atelier, un éleveur, un artisan, un revendeur ou un agriculteur</w:t>
      </w:r>
      <w:r>
        <w:rPr>
          <w:rFonts w:ascii="Times New Roman" w:hAnsi="Times New Roman"/>
          <w:sz w:val="24"/>
          <w:szCs w:val="24"/>
        </w:rPr>
        <w:t> ;</w:t>
      </w:r>
      <w:r w:rsidRPr="008E5DAA">
        <w:rPr>
          <w:rFonts w:ascii="Times New Roman" w:hAnsi="Times New Roman"/>
          <w:sz w:val="24"/>
          <w:szCs w:val="24"/>
        </w:rPr>
        <w:t xml:space="preserve"> </w:t>
      </w:r>
    </w:p>
    <w:p w14:paraId="37F06231" w14:textId="77777777" w:rsidR="00FA4084" w:rsidRDefault="00FA4084" w:rsidP="003E744B">
      <w:pPr>
        <w:pStyle w:val="ListParagraph"/>
        <w:numPr>
          <w:ilvl w:val="0"/>
          <w:numId w:val="87"/>
        </w:numPr>
        <w:autoSpaceDE w:val="0"/>
        <w:autoSpaceDN w:val="0"/>
        <w:adjustRightInd w:val="0"/>
        <w:spacing w:after="0" w:line="240" w:lineRule="auto"/>
        <w:jc w:val="both"/>
        <w:rPr>
          <w:rFonts w:ascii="Times New Roman" w:hAnsi="Times New Roman"/>
          <w:sz w:val="24"/>
          <w:szCs w:val="24"/>
        </w:rPr>
      </w:pPr>
      <w:r w:rsidRPr="0057592F">
        <w:rPr>
          <w:rFonts w:ascii="Times New Roman" w:hAnsi="Times New Roman"/>
          <w:sz w:val="24"/>
          <w:szCs w:val="24"/>
          <w:lang w:eastAsia="en-US"/>
        </w:rPr>
        <w:t xml:space="preserve">Le </w:t>
      </w:r>
      <w:r w:rsidRPr="0057592F">
        <w:rPr>
          <w:rFonts w:ascii="Times New Roman" w:hAnsi="Times New Roman"/>
          <w:i/>
          <w:iCs/>
          <w:sz w:val="24"/>
          <w:szCs w:val="24"/>
          <w:lang w:eastAsia="en-US"/>
        </w:rPr>
        <w:t xml:space="preserve">coût de remplacement : </w:t>
      </w:r>
      <w:r w:rsidRPr="0057592F">
        <w:rPr>
          <w:rFonts w:ascii="Times New Roman" w:hAnsi="Times New Roman"/>
          <w:sz w:val="24"/>
          <w:szCs w:val="24"/>
          <w:lang w:eastAsia="en-US"/>
        </w:rPr>
        <w:t>est défini comme une méthode d’évaluation qui établit une indemnisation suffisante pour remplacer les actifs, plus les coûts de transaction nécessaires associés au remplacement des actifs. Là où existent des marchés qui fonctionnent, le coût de remplacement correspond à la valeur marchande établie par une évaluation foncière indépendante et compétente, plus les coûts de transaction. Lorsqu’il n’existe pas de marchés, le coût de remplacement peut être déterminé par d’autres moyens, tels que le calcul de la valeur du produit des terres ou des biens de production, ou la valeur non amortie du matériel de remplacement et de la main-d’œuvre pour la construction de structures ou d’autres immobilisations, ains</w:t>
      </w:r>
      <w:r>
        <w:rPr>
          <w:rFonts w:ascii="Times New Roman" w:hAnsi="Times New Roman"/>
          <w:sz w:val="24"/>
          <w:szCs w:val="24"/>
          <w:lang w:eastAsia="en-US"/>
        </w:rPr>
        <w:t>i que les coûts de transaction ;</w:t>
      </w:r>
    </w:p>
    <w:p w14:paraId="1BF3B47D" w14:textId="77777777" w:rsidR="00FA4084" w:rsidRPr="008E5DAA" w:rsidRDefault="00FA4084" w:rsidP="003E744B">
      <w:pPr>
        <w:numPr>
          <w:ilvl w:val="0"/>
          <w:numId w:val="1"/>
        </w:numPr>
        <w:spacing w:before="120" w:after="0" w:line="240" w:lineRule="auto"/>
        <w:ind w:left="714" w:hanging="357"/>
        <w:jc w:val="both"/>
        <w:rPr>
          <w:rFonts w:ascii="Times New Roman" w:hAnsi="Times New Roman"/>
          <w:sz w:val="24"/>
          <w:szCs w:val="24"/>
        </w:rPr>
      </w:pPr>
      <w:r w:rsidRPr="00FA4084">
        <w:rPr>
          <w:rFonts w:ascii="Times New Roman" w:hAnsi="Times New Roman"/>
          <w:i/>
          <w:sz w:val="24"/>
          <w:szCs w:val="24"/>
        </w:rPr>
        <w:t>Ménage affecté</w:t>
      </w:r>
      <w:r w:rsidRPr="008E5DAA">
        <w:rPr>
          <w:rFonts w:ascii="Times New Roman" w:hAnsi="Times New Roman"/>
          <w:b/>
          <w:sz w:val="24"/>
          <w:szCs w:val="24"/>
        </w:rPr>
        <w:t> :</w:t>
      </w:r>
      <w:r w:rsidRPr="008E5DAA">
        <w:rPr>
          <w:rFonts w:ascii="Times New Roman" w:hAnsi="Times New Roman"/>
          <w:sz w:val="24"/>
          <w:szCs w:val="24"/>
        </w:rPr>
        <w:t xml:space="preserve"> Le ménage s’entend l’ensemble des personnes vivant sous le même toit avec le même centre de décision. Un dommage causé à un membre de famille par le projet peut porter préjudice à tout le ménage. Ce dommage peut concerner : </w:t>
      </w:r>
    </w:p>
    <w:p w14:paraId="6F5FEC36" w14:textId="77777777" w:rsidR="00FA4084" w:rsidRPr="008A22FB" w:rsidRDefault="00FA4084" w:rsidP="003E744B">
      <w:pPr>
        <w:pStyle w:val="ListParagraph"/>
        <w:numPr>
          <w:ilvl w:val="0"/>
          <w:numId w:val="87"/>
        </w:numPr>
        <w:jc w:val="both"/>
        <w:rPr>
          <w:rFonts w:ascii="Times New Roman" w:hAnsi="Times New Roman"/>
          <w:sz w:val="24"/>
          <w:szCs w:val="24"/>
          <w:lang w:eastAsia="fr-CA" w:bidi="en-US"/>
        </w:rPr>
      </w:pPr>
      <w:r w:rsidRPr="00FA4084">
        <w:rPr>
          <w:rFonts w:ascii="Times New Roman" w:hAnsi="Times New Roman"/>
          <w:i/>
          <w:sz w:val="24"/>
          <w:szCs w:val="24"/>
          <w:lang w:eastAsia="fr-CA" w:bidi="en-US"/>
        </w:rPr>
        <w:t>Ménage</w:t>
      </w:r>
      <w:r w:rsidRPr="008A22FB">
        <w:rPr>
          <w:rFonts w:ascii="Times New Roman" w:hAnsi="Times New Roman"/>
          <w:sz w:val="24"/>
          <w:szCs w:val="24"/>
          <w:lang w:eastAsia="fr-CA" w:bidi="en-US"/>
        </w:rPr>
        <w:t> : On entend par « ménage » l’ensemble des individus qui consomment ensemble les fruits de leur travail sous l’autorité d’une personne (homme ou femme) reconnue par tous comme chef de ménage ;</w:t>
      </w:r>
    </w:p>
    <w:p w14:paraId="66178725" w14:textId="77777777" w:rsidR="00FA4084" w:rsidRPr="008A22FB" w:rsidRDefault="00FA4084" w:rsidP="003E744B">
      <w:pPr>
        <w:pStyle w:val="BodyText"/>
        <w:numPr>
          <w:ilvl w:val="0"/>
          <w:numId w:val="87"/>
        </w:numPr>
        <w:rPr>
          <w:rFonts w:ascii="Times New Roman" w:hAnsi="Times New Roman"/>
          <w:lang w:val="fr-FR" w:eastAsia="fr-CA" w:bidi="en-US"/>
        </w:rPr>
      </w:pPr>
      <w:r w:rsidRPr="00FA4084">
        <w:rPr>
          <w:rFonts w:ascii="Times New Roman" w:hAnsi="Times New Roman"/>
          <w:i/>
          <w:lang w:val="fr-FR" w:eastAsia="fr-CA" w:bidi="en-US"/>
        </w:rPr>
        <w:t>Personne Affectée par le Projet (PAP)</w:t>
      </w:r>
      <w:r w:rsidRPr="008A22FB">
        <w:rPr>
          <w:rFonts w:ascii="Times New Roman" w:hAnsi="Times New Roman"/>
          <w:lang w:val="fr-FR" w:eastAsia="fr-CA" w:bidi="en-US"/>
        </w:rPr>
        <w:t xml:space="preserve"> : Toute personne qui, du fait du projet, perd des droits de propriété, d’usage, ou d’autres droits sur un bâtiment, des terres (bâties, agricoles ou de pâturage), des cultures, ou tout autre bien meuble ou immeuble, en totalité ou en partie et de manière permanente ou temporaire. Les PAP ne sont pas forcément tous physiquement déplacées du fait du Projet. Parmi les PAP, certaines sont des personnes physiquement déplacées, d’autres sont des personn</w:t>
      </w:r>
      <w:r>
        <w:rPr>
          <w:rFonts w:ascii="Times New Roman" w:hAnsi="Times New Roman"/>
          <w:lang w:val="fr-FR" w:eastAsia="fr-CA" w:bidi="en-US"/>
        </w:rPr>
        <w:t>es économiquement déplacées.</w:t>
      </w:r>
    </w:p>
    <w:p w14:paraId="2FA89692" w14:textId="77777777" w:rsidR="00FA4084" w:rsidRPr="008A22FB" w:rsidRDefault="00FA4084" w:rsidP="003E744B">
      <w:pPr>
        <w:pStyle w:val="ListParagraph"/>
        <w:numPr>
          <w:ilvl w:val="0"/>
          <w:numId w:val="87"/>
        </w:numPr>
        <w:autoSpaceDE w:val="0"/>
        <w:autoSpaceDN w:val="0"/>
        <w:adjustRightInd w:val="0"/>
        <w:jc w:val="both"/>
        <w:rPr>
          <w:rFonts w:ascii="Times New Roman" w:hAnsi="Times New Roman"/>
          <w:sz w:val="24"/>
          <w:szCs w:val="24"/>
          <w:lang w:eastAsia="fr-CA" w:bidi="en-US"/>
        </w:rPr>
      </w:pPr>
      <w:r w:rsidRPr="00FA4084">
        <w:rPr>
          <w:rFonts w:ascii="Times New Roman" w:hAnsi="Times New Roman"/>
          <w:i/>
          <w:sz w:val="24"/>
          <w:szCs w:val="24"/>
          <w:lang w:eastAsia="fr-CA" w:bidi="en-US"/>
        </w:rPr>
        <w:t>Plan d’action de réinstallation (PAR)</w:t>
      </w:r>
      <w:r w:rsidRPr="008A22FB">
        <w:rPr>
          <w:rFonts w:ascii="Times New Roman" w:hAnsi="Times New Roman"/>
          <w:sz w:val="24"/>
          <w:szCs w:val="24"/>
          <w:lang w:eastAsia="fr-CA" w:bidi="en-US"/>
        </w:rPr>
        <w:t xml:space="preserve"> : </w:t>
      </w:r>
      <w:r>
        <w:rPr>
          <w:rFonts w:ascii="Times New Roman" w:hAnsi="Times New Roman"/>
          <w:sz w:val="24"/>
          <w:szCs w:val="24"/>
          <w:lang w:eastAsia="fr-CA" w:bidi="en-US"/>
        </w:rPr>
        <w:t xml:space="preserve">Un </w:t>
      </w:r>
      <w:r w:rsidRPr="008A22FB">
        <w:rPr>
          <w:rFonts w:ascii="Times New Roman" w:hAnsi="Times New Roman"/>
          <w:sz w:val="24"/>
          <w:szCs w:val="24"/>
          <w:lang w:eastAsia="fr-CA" w:bidi="en-US"/>
        </w:rPr>
        <w:t xml:space="preserve">instrument (ou document) de réinstallation qui sera préparé lorsque les sites des sous-projets auront été identifiés. Dans ces cas, l’acquisition des terres mène à un déplacement des personnes et/ou à la perte d’un abri, et/ou à la perte de moyens d’existence, et/ou encore à la perte ou l’empêchement ou la restriction de l’accès à des ressources économiques. Le PAR renferme des </w:t>
      </w:r>
      <w:r>
        <w:rPr>
          <w:rFonts w:ascii="Times New Roman" w:hAnsi="Times New Roman"/>
          <w:sz w:val="24"/>
          <w:szCs w:val="24"/>
          <w:lang w:eastAsia="fr-CA" w:bidi="en-US"/>
        </w:rPr>
        <w:t xml:space="preserve">mesures </w:t>
      </w:r>
      <w:r w:rsidRPr="008A22FB">
        <w:rPr>
          <w:rFonts w:ascii="Times New Roman" w:hAnsi="Times New Roman"/>
          <w:sz w:val="24"/>
          <w:szCs w:val="24"/>
          <w:lang w:eastAsia="fr-CA" w:bidi="en-US"/>
        </w:rPr>
        <w:t xml:space="preserve">spécifiques avec l’obligation juridique de réinstaller et de compenser la partie affectée avant que les activités du projet </w:t>
      </w:r>
      <w:r>
        <w:rPr>
          <w:rFonts w:ascii="Times New Roman" w:hAnsi="Times New Roman"/>
          <w:sz w:val="24"/>
          <w:szCs w:val="24"/>
          <w:lang w:eastAsia="fr-CA" w:bidi="en-US"/>
        </w:rPr>
        <w:t>ne démarrent</w:t>
      </w:r>
      <w:r w:rsidRPr="008A22FB">
        <w:rPr>
          <w:rFonts w:ascii="Times New Roman" w:hAnsi="Times New Roman"/>
          <w:sz w:val="24"/>
          <w:szCs w:val="24"/>
          <w:lang w:eastAsia="fr-CA" w:bidi="en-US"/>
        </w:rPr>
        <w:t> ;</w:t>
      </w:r>
    </w:p>
    <w:p w14:paraId="71A529BD" w14:textId="77777777" w:rsidR="00FA4084" w:rsidRDefault="00FA4084" w:rsidP="003E744B">
      <w:pPr>
        <w:pStyle w:val="ListParagraph"/>
        <w:numPr>
          <w:ilvl w:val="0"/>
          <w:numId w:val="60"/>
        </w:numPr>
        <w:autoSpaceDE w:val="0"/>
        <w:autoSpaceDN w:val="0"/>
        <w:adjustRightInd w:val="0"/>
        <w:spacing w:after="0" w:line="240" w:lineRule="auto"/>
        <w:jc w:val="both"/>
        <w:rPr>
          <w:rFonts w:ascii="Times New Roman" w:hAnsi="Times New Roman"/>
          <w:sz w:val="24"/>
          <w:szCs w:val="24"/>
        </w:rPr>
      </w:pPr>
      <w:r>
        <w:rPr>
          <w:rFonts w:ascii="Times New Roman" w:hAnsi="Times New Roman"/>
          <w:i/>
          <w:iCs/>
          <w:sz w:val="24"/>
          <w:szCs w:val="24"/>
        </w:rPr>
        <w:t>Réinstallation involontaire :</w:t>
      </w:r>
      <w:r w:rsidRPr="00DB033A">
        <w:rPr>
          <w:rFonts w:ascii="Times New Roman" w:hAnsi="Times New Roman"/>
          <w:i/>
          <w:iCs/>
          <w:sz w:val="24"/>
          <w:szCs w:val="24"/>
        </w:rPr>
        <w:t xml:space="preserve"> </w:t>
      </w:r>
      <w:r w:rsidRPr="00DB033A">
        <w:rPr>
          <w:rFonts w:ascii="Times New Roman" w:hAnsi="Times New Roman"/>
          <w:sz w:val="24"/>
          <w:szCs w:val="24"/>
          <w:lang w:eastAsia="en-US"/>
        </w:rPr>
        <w:t xml:space="preserve">L’acquisition de terres liées au projet et les restrictions quant à leur utilisation peuvent entraîner un déplacement physique (déménagement, perte de terres résidentielles ou perte d’un abri) et un déplacement économique (perte d’actifs ou d’accès à des actifs, donnant lieu à une perte de source de revenus ou de moyens d’existence), ou les deux. L’expression « </w:t>
      </w:r>
      <w:r w:rsidRPr="00DB033A">
        <w:rPr>
          <w:rFonts w:ascii="Times New Roman" w:hAnsi="Times New Roman"/>
          <w:i/>
          <w:iCs/>
          <w:sz w:val="24"/>
          <w:szCs w:val="24"/>
          <w:lang w:eastAsia="en-US"/>
        </w:rPr>
        <w:t xml:space="preserve">réinstallation involontaire </w:t>
      </w:r>
      <w:r w:rsidRPr="00DB033A">
        <w:rPr>
          <w:rFonts w:ascii="Times New Roman" w:hAnsi="Times New Roman"/>
          <w:sz w:val="24"/>
          <w:szCs w:val="24"/>
          <w:lang w:eastAsia="en-US"/>
        </w:rPr>
        <w:t>» se rapporte à ces impacts. La réinstallation est considérée comme involontaire lorsque les personnes ou les communautés affectées n’ont pas le droit de refuser l’acquisition de leurs terres ou les restrictions sur l’utilisation de leurs terres qui entraînent un déplacement (CES Banque mondiale)</w:t>
      </w:r>
      <w:r w:rsidRPr="00DB033A">
        <w:rPr>
          <w:rFonts w:ascii="Times New Roman" w:hAnsi="Times New Roman"/>
          <w:sz w:val="24"/>
          <w:szCs w:val="24"/>
        </w:rPr>
        <w:t>;</w:t>
      </w:r>
    </w:p>
    <w:p w14:paraId="13C89293" w14:textId="77777777" w:rsidR="008A22FB" w:rsidRDefault="008A22FB">
      <w:pPr>
        <w:spacing w:after="0" w:line="240" w:lineRule="auto"/>
        <w:rPr>
          <w:rFonts w:ascii="Times New Roman" w:eastAsia="SimSun" w:hAnsi="Times New Roman"/>
          <w:b/>
          <w:color w:val="262626"/>
          <w:sz w:val="26"/>
          <w:szCs w:val="32"/>
          <w:lang w:val="x-none" w:eastAsia="x-none"/>
        </w:rPr>
      </w:pPr>
      <w:bookmarkStart w:id="43" w:name="_Toc41765121"/>
      <w:bookmarkStart w:id="44" w:name="_Toc367531802"/>
      <w:bookmarkStart w:id="45" w:name="_Toc432837526"/>
      <w:r>
        <w:br w:type="page"/>
      </w:r>
    </w:p>
    <w:p w14:paraId="1DA83AEE" w14:textId="453CCB0D" w:rsidR="00831237" w:rsidRPr="005729E2" w:rsidRDefault="00831237" w:rsidP="005729E2">
      <w:pPr>
        <w:pStyle w:val="Heading1"/>
      </w:pPr>
      <w:bookmarkStart w:id="46" w:name="_Toc54455898"/>
      <w:r w:rsidRPr="005729E2">
        <w:t xml:space="preserve">Résume </w:t>
      </w:r>
      <w:r w:rsidR="00EB18A1">
        <w:rPr>
          <w:lang w:val="fr-FR"/>
        </w:rPr>
        <w:t>Non Technique</w:t>
      </w:r>
      <w:bookmarkEnd w:id="46"/>
      <w:r w:rsidR="00EB18A1">
        <w:rPr>
          <w:lang w:val="fr-FR"/>
        </w:rPr>
        <w:t xml:space="preserve"> </w:t>
      </w:r>
      <w:bookmarkEnd w:id="43"/>
    </w:p>
    <w:p w14:paraId="5124C6B2" w14:textId="6D409111" w:rsidR="007C5F93" w:rsidRPr="007C5F93" w:rsidRDefault="007C5F93" w:rsidP="00212EE7">
      <w:pPr>
        <w:autoSpaceDE w:val="0"/>
        <w:autoSpaceDN w:val="0"/>
        <w:adjustRightInd w:val="0"/>
        <w:spacing w:before="120" w:after="120" w:line="240" w:lineRule="auto"/>
        <w:jc w:val="both"/>
        <w:rPr>
          <w:rFonts w:ascii="Times New Roman" w:hAnsi="Times New Roman"/>
          <w:b/>
          <w:sz w:val="24"/>
          <w:szCs w:val="24"/>
        </w:rPr>
      </w:pPr>
      <w:r w:rsidRPr="007C5F93">
        <w:rPr>
          <w:rFonts w:ascii="Times New Roman" w:hAnsi="Times New Roman"/>
          <w:b/>
          <w:sz w:val="24"/>
          <w:szCs w:val="24"/>
        </w:rPr>
        <w:t xml:space="preserve">Introduction </w:t>
      </w:r>
    </w:p>
    <w:p w14:paraId="18502C93" w14:textId="33329D18" w:rsidR="006D5684" w:rsidRDefault="006D5684" w:rsidP="006D5684">
      <w:pPr>
        <w:pStyle w:val="MainParanoChapter"/>
        <w:tabs>
          <w:tab w:val="left" w:pos="0"/>
        </w:tabs>
        <w:spacing w:before="120" w:after="120"/>
        <w:jc w:val="both"/>
        <w:outlineLvl w:val="9"/>
      </w:pPr>
      <w:r w:rsidRPr="009148F9">
        <w:rPr>
          <w:lang w:val="fr-CA"/>
        </w:rPr>
        <w:t>Le Gouvernement de la République du Niger a</w:t>
      </w:r>
      <w:r w:rsidR="00B14C4F">
        <w:rPr>
          <w:lang w:val="fr-CA"/>
        </w:rPr>
        <w:t xml:space="preserve">ttend </w:t>
      </w:r>
      <w:r w:rsidRPr="009148F9">
        <w:rPr>
          <w:lang w:val="fr-CA"/>
        </w:rPr>
        <w:t xml:space="preserve">de la Banque mondiale un appui financier pour la mise en œuvre du </w:t>
      </w:r>
      <w:bookmarkStart w:id="47" w:name="_Hlk62209525"/>
      <w:r w:rsidRPr="009148F9">
        <w:t>Projet d’A</w:t>
      </w:r>
      <w:r w:rsidR="004F6181">
        <w:t>mélioration de la Connectivité Nord-Est</w:t>
      </w:r>
      <w:r w:rsidRPr="009148F9">
        <w:t> </w:t>
      </w:r>
      <w:r w:rsidR="00A549D5">
        <w:t xml:space="preserve">Niger </w:t>
      </w:r>
      <w:bookmarkEnd w:id="47"/>
      <w:r w:rsidRPr="009148F9">
        <w:t xml:space="preserve">: Réhabilitation de la section Tanout-Tiguidit d’une longueur de </w:t>
      </w:r>
      <w:r w:rsidR="00727B83">
        <w:t>226,4</w:t>
      </w:r>
      <w:r w:rsidRPr="009148F9">
        <w:t xml:space="preserve"> km de la route nationale n°11</w:t>
      </w:r>
      <w:r w:rsidRPr="009148F9">
        <w:rPr>
          <w:lang w:val="fr-CA"/>
        </w:rPr>
        <w:t xml:space="preserve">. Celle-ci </w:t>
      </w:r>
      <w:r w:rsidRPr="009148F9">
        <w:t xml:space="preserve">fait partie du corridor reliant Alger à Lagos en passant par le Niger. Elle sert à relier deux chefs-lieux de Région du pays notamment Zinder et Agadez. </w:t>
      </w:r>
      <w:r w:rsidR="00CF376B">
        <w:t xml:space="preserve">Au </w:t>
      </w:r>
      <w:r w:rsidRPr="009148F9">
        <w:t xml:space="preserve">cours des années 2013-2014, le Gouvernement du Niger </w:t>
      </w:r>
      <w:r w:rsidR="00A549D5" w:rsidRPr="009148F9">
        <w:t>a</w:t>
      </w:r>
      <w:r w:rsidR="00A549D5">
        <w:t>vait</w:t>
      </w:r>
      <w:r w:rsidR="00A549D5" w:rsidRPr="009148F9">
        <w:t xml:space="preserve"> obtenu</w:t>
      </w:r>
      <w:r w:rsidRPr="009148F9">
        <w:t xml:space="preserve"> des financements auprès de l’Union Européenne (10</w:t>
      </w:r>
      <w:r w:rsidRPr="009148F9">
        <w:rPr>
          <w:vertAlign w:val="superscript"/>
        </w:rPr>
        <w:t>e</w:t>
      </w:r>
      <w:r w:rsidRPr="009148F9">
        <w:t xml:space="preserve"> et 11</w:t>
      </w:r>
      <w:r w:rsidRPr="009148F9">
        <w:rPr>
          <w:vertAlign w:val="superscript"/>
        </w:rPr>
        <w:t>e</w:t>
      </w:r>
      <w:r w:rsidRPr="009148F9">
        <w:t xml:space="preserve"> FED) pour la réhabilitation de 200 km sur les 425 km du tronçon Zinder-Agadez, à savoir : (i) Zinder-Soraz (40 km) et (ii) Soraz-Tanout (98 km) dont les travaux </w:t>
      </w:r>
      <w:r>
        <w:t xml:space="preserve">sont </w:t>
      </w:r>
      <w:r w:rsidRPr="009148F9">
        <w:t>en cours d’exécution ; (iii) Agadez-Tiguidit (62 km) dont la réception provisoire a été faite il y a quelques mois. De ce fait, le financement de la Banque Mondiale viendra compléter celui du F</w:t>
      </w:r>
      <w:r>
        <w:t xml:space="preserve">onds </w:t>
      </w:r>
      <w:r w:rsidRPr="009148F9">
        <w:t>E</w:t>
      </w:r>
      <w:r>
        <w:t>uropéen de Développement (FE</w:t>
      </w:r>
      <w:r w:rsidRPr="009148F9">
        <w:t>D</w:t>
      </w:r>
      <w:r>
        <w:t>)</w:t>
      </w:r>
      <w:r w:rsidRPr="009148F9">
        <w:t xml:space="preserve">. </w:t>
      </w:r>
    </w:p>
    <w:p w14:paraId="2FB2B308" w14:textId="7C32E4F6" w:rsidR="006D5684" w:rsidRPr="00056E00" w:rsidRDefault="006D5684" w:rsidP="006D5684">
      <w:pPr>
        <w:tabs>
          <w:tab w:val="left" w:pos="0"/>
        </w:tabs>
        <w:spacing w:before="120" w:after="120" w:line="240" w:lineRule="auto"/>
        <w:jc w:val="both"/>
        <w:rPr>
          <w:rFonts w:ascii="Times New Roman" w:hAnsi="Times New Roman"/>
          <w:sz w:val="24"/>
          <w:szCs w:val="24"/>
        </w:rPr>
      </w:pPr>
      <w:r>
        <w:rPr>
          <w:rFonts w:ascii="Times New Roman" w:hAnsi="Times New Roman"/>
          <w:sz w:val="24"/>
          <w:szCs w:val="24"/>
        </w:rPr>
        <w:t>L</w:t>
      </w:r>
      <w:r w:rsidRPr="009148F9">
        <w:rPr>
          <w:rFonts w:ascii="Times New Roman" w:hAnsi="Times New Roman"/>
          <w:sz w:val="24"/>
          <w:szCs w:val="24"/>
        </w:rPr>
        <w:t xml:space="preserve">’Etat a décidé dans le cadre de la mise en œuvre de sa politique sectorielle en matière de transport, de mettre un accent particulier sur la construction des infrastructures routières. Cette importance </w:t>
      </w:r>
      <w:r w:rsidRPr="00056E00">
        <w:rPr>
          <w:rFonts w:ascii="Times New Roman" w:hAnsi="Times New Roman"/>
          <w:sz w:val="24"/>
          <w:szCs w:val="24"/>
        </w:rPr>
        <w:t xml:space="preserve">des transports routiers s’est traduite par l’élaboration de la Stratégie Nationale des Transports (SNT), constituant aujourd’hui un axe stratégique du Plan de Développement Economique et Social (PDES, 2017-2021). </w:t>
      </w:r>
      <w:r w:rsidR="008937B2" w:rsidRPr="00056E00">
        <w:rPr>
          <w:rFonts w:ascii="Times New Roman" w:hAnsi="Times New Roman"/>
          <w:sz w:val="24"/>
          <w:szCs w:val="24"/>
        </w:rPr>
        <w:t>La réhabilitation</w:t>
      </w:r>
      <w:r w:rsidRPr="00056E00">
        <w:rPr>
          <w:rFonts w:ascii="Times New Roman" w:hAnsi="Times New Roman"/>
          <w:sz w:val="24"/>
          <w:szCs w:val="24"/>
        </w:rPr>
        <w:t xml:space="preserve"> du tronç</w:t>
      </w:r>
      <w:r>
        <w:rPr>
          <w:rFonts w:ascii="Times New Roman" w:hAnsi="Times New Roman"/>
          <w:sz w:val="24"/>
          <w:szCs w:val="24"/>
        </w:rPr>
        <w:t>on Tanout-T</w:t>
      </w:r>
      <w:r w:rsidRPr="00056E00">
        <w:rPr>
          <w:rFonts w:ascii="Times New Roman" w:hAnsi="Times New Roman"/>
          <w:sz w:val="24"/>
          <w:szCs w:val="24"/>
        </w:rPr>
        <w:t xml:space="preserve">iguidit intervient dans ce contexte. </w:t>
      </w:r>
    </w:p>
    <w:p w14:paraId="68086988" w14:textId="7F35BE5D" w:rsidR="0052654C" w:rsidRPr="004C08ED" w:rsidRDefault="0052654C" w:rsidP="0052654C">
      <w:pPr>
        <w:spacing w:before="120" w:after="120" w:line="240" w:lineRule="auto"/>
        <w:jc w:val="both"/>
        <w:rPr>
          <w:rFonts w:ascii="Times New Roman" w:hAnsi="Times New Roman"/>
          <w:b/>
          <w:sz w:val="24"/>
          <w:szCs w:val="24"/>
        </w:rPr>
      </w:pPr>
      <w:r w:rsidRPr="004C08ED">
        <w:rPr>
          <w:rFonts w:ascii="Times New Roman" w:hAnsi="Times New Roman"/>
          <w:b/>
          <w:sz w:val="24"/>
          <w:szCs w:val="24"/>
        </w:rPr>
        <w:t>Objecti</w:t>
      </w:r>
      <w:r w:rsidR="004C08ED" w:rsidRPr="004C08ED">
        <w:rPr>
          <w:rFonts w:ascii="Times New Roman" w:hAnsi="Times New Roman"/>
          <w:b/>
          <w:sz w:val="24"/>
          <w:szCs w:val="24"/>
        </w:rPr>
        <w:t>f</w:t>
      </w:r>
      <w:r w:rsidRPr="004C08ED">
        <w:rPr>
          <w:rFonts w:ascii="Times New Roman" w:hAnsi="Times New Roman"/>
          <w:b/>
          <w:sz w:val="24"/>
          <w:szCs w:val="24"/>
        </w:rPr>
        <w:t>, compo</w:t>
      </w:r>
      <w:r w:rsidR="004C08ED" w:rsidRPr="004C08ED">
        <w:rPr>
          <w:rFonts w:ascii="Times New Roman" w:hAnsi="Times New Roman"/>
          <w:b/>
          <w:sz w:val="24"/>
          <w:szCs w:val="24"/>
        </w:rPr>
        <w:t xml:space="preserve">santes </w:t>
      </w:r>
      <w:r w:rsidR="008937B2" w:rsidRPr="004C08ED">
        <w:rPr>
          <w:rFonts w:ascii="Times New Roman" w:hAnsi="Times New Roman"/>
          <w:b/>
          <w:sz w:val="24"/>
          <w:szCs w:val="24"/>
        </w:rPr>
        <w:t xml:space="preserve">et </w:t>
      </w:r>
      <w:r w:rsidR="008937B2">
        <w:rPr>
          <w:rFonts w:ascii="Times New Roman" w:hAnsi="Times New Roman"/>
          <w:b/>
          <w:sz w:val="24"/>
          <w:szCs w:val="24"/>
        </w:rPr>
        <w:t>activités</w:t>
      </w:r>
      <w:r w:rsidRPr="004C08ED">
        <w:rPr>
          <w:rFonts w:ascii="Times New Roman" w:hAnsi="Times New Roman"/>
          <w:b/>
          <w:sz w:val="24"/>
          <w:szCs w:val="24"/>
        </w:rPr>
        <w:t xml:space="preserve"> </w:t>
      </w:r>
      <w:r w:rsidR="004C08ED" w:rsidRPr="004C08ED">
        <w:rPr>
          <w:rFonts w:ascii="Times New Roman" w:hAnsi="Times New Roman"/>
          <w:b/>
          <w:sz w:val="24"/>
          <w:szCs w:val="24"/>
        </w:rPr>
        <w:t>sources d’impacts négatifs</w:t>
      </w:r>
    </w:p>
    <w:p w14:paraId="3F8D1A85" w14:textId="7D062DE5" w:rsidR="0052654C" w:rsidRPr="00CE5AE0" w:rsidRDefault="009D2180" w:rsidP="0052654C">
      <w:pPr>
        <w:spacing w:after="0" w:line="240" w:lineRule="auto"/>
        <w:jc w:val="both"/>
        <w:rPr>
          <w:rFonts w:ascii="Times New Roman" w:hAnsi="Times New Roman"/>
          <w:sz w:val="24"/>
          <w:szCs w:val="24"/>
        </w:rPr>
      </w:pPr>
      <w:r w:rsidRPr="005D1254">
        <w:rPr>
          <w:rFonts w:ascii="Times New Roman" w:hAnsi="Times New Roman"/>
          <w:sz w:val="24"/>
          <w:szCs w:val="24"/>
        </w:rPr>
        <w:t xml:space="preserve">L’objectif proposé est d’améliorer la connectivité et la sécurité routière entre Agadez et Zinder, afin de soutenir les activités sociales et économiques le long du </w:t>
      </w:r>
      <w:r w:rsidR="008937B2" w:rsidRPr="005D1254">
        <w:rPr>
          <w:rFonts w:ascii="Times New Roman" w:hAnsi="Times New Roman"/>
          <w:sz w:val="24"/>
          <w:szCs w:val="24"/>
        </w:rPr>
        <w:t>corridor</w:t>
      </w:r>
      <w:r w:rsidR="008937B2" w:rsidRPr="008C64C3">
        <w:rPr>
          <w:rFonts w:ascii="Times New Roman" w:hAnsi="Times New Roman"/>
          <w:sz w:val="24"/>
          <w:szCs w:val="24"/>
        </w:rPr>
        <w:t>.</w:t>
      </w:r>
      <w:r w:rsidR="004C08ED">
        <w:rPr>
          <w:rFonts w:ascii="Times New Roman" w:hAnsi="Times New Roman"/>
          <w:sz w:val="24"/>
          <w:szCs w:val="24"/>
        </w:rPr>
        <w:t xml:space="preserve">  </w:t>
      </w:r>
      <w:r w:rsidR="004C08ED" w:rsidRPr="00CE5AE0">
        <w:rPr>
          <w:rFonts w:ascii="Times New Roman" w:hAnsi="Times New Roman"/>
          <w:sz w:val="24"/>
          <w:szCs w:val="24"/>
        </w:rPr>
        <w:t>Le projet comporte quatre (4) principal</w:t>
      </w:r>
      <w:r w:rsidR="0072196E">
        <w:rPr>
          <w:rFonts w:ascii="Times New Roman" w:hAnsi="Times New Roman"/>
          <w:sz w:val="24"/>
          <w:szCs w:val="24"/>
        </w:rPr>
        <w:t>e</w:t>
      </w:r>
      <w:r w:rsidR="004C08ED" w:rsidRPr="00CE5AE0">
        <w:rPr>
          <w:rFonts w:ascii="Times New Roman" w:hAnsi="Times New Roman"/>
          <w:sz w:val="24"/>
          <w:szCs w:val="24"/>
        </w:rPr>
        <w:t xml:space="preserve">s </w:t>
      </w:r>
      <w:r w:rsidR="008937B2" w:rsidRPr="00CE5AE0">
        <w:rPr>
          <w:rFonts w:ascii="Times New Roman" w:hAnsi="Times New Roman"/>
          <w:sz w:val="24"/>
          <w:szCs w:val="24"/>
        </w:rPr>
        <w:t>composantes :</w:t>
      </w:r>
      <w:r w:rsidR="004C08ED" w:rsidRPr="00CE5AE0">
        <w:rPr>
          <w:rFonts w:ascii="Times New Roman" w:hAnsi="Times New Roman"/>
          <w:sz w:val="24"/>
          <w:szCs w:val="24"/>
        </w:rPr>
        <w:t xml:space="preserve"> </w:t>
      </w:r>
      <w:r w:rsidR="0052654C" w:rsidRPr="00CE5AE0">
        <w:rPr>
          <w:rFonts w:ascii="Times New Roman" w:hAnsi="Times New Roman"/>
          <w:sz w:val="24"/>
          <w:szCs w:val="24"/>
        </w:rPr>
        <w:t xml:space="preserve">(i) </w:t>
      </w:r>
      <w:r w:rsidR="004C08ED" w:rsidRPr="00CE5AE0">
        <w:rPr>
          <w:rFonts w:ascii="Times New Roman" w:hAnsi="Times New Roman"/>
          <w:sz w:val="24"/>
          <w:szCs w:val="24"/>
        </w:rPr>
        <w:t xml:space="preserve">Reconstruction et Sécurisation Routière du </w:t>
      </w:r>
      <w:r w:rsidR="008937B2" w:rsidRPr="00CE5AE0">
        <w:rPr>
          <w:rFonts w:ascii="Times New Roman" w:hAnsi="Times New Roman"/>
          <w:sz w:val="24"/>
          <w:szCs w:val="24"/>
        </w:rPr>
        <w:t>Corridor ;</w:t>
      </w:r>
      <w:r w:rsidR="004C08ED" w:rsidRPr="00CE5AE0">
        <w:rPr>
          <w:rFonts w:ascii="Times New Roman" w:hAnsi="Times New Roman"/>
          <w:sz w:val="24"/>
          <w:szCs w:val="24"/>
        </w:rPr>
        <w:t xml:space="preserve"> </w:t>
      </w:r>
      <w:r w:rsidR="0052654C" w:rsidRPr="00CE5AE0">
        <w:rPr>
          <w:rFonts w:ascii="Times New Roman" w:hAnsi="Times New Roman"/>
          <w:sz w:val="24"/>
          <w:szCs w:val="24"/>
        </w:rPr>
        <w:t xml:space="preserve">(ii) </w:t>
      </w:r>
      <w:r w:rsidR="00CE5AE0" w:rsidRPr="00CE5AE0">
        <w:rPr>
          <w:rFonts w:ascii="Times New Roman" w:hAnsi="Times New Roman"/>
          <w:sz w:val="24"/>
          <w:szCs w:val="24"/>
        </w:rPr>
        <w:t xml:space="preserve">Appui aux </w:t>
      </w:r>
      <w:r w:rsidR="00CE5AE0">
        <w:rPr>
          <w:rFonts w:ascii="Times New Roman" w:hAnsi="Times New Roman"/>
          <w:sz w:val="24"/>
          <w:szCs w:val="24"/>
        </w:rPr>
        <w:t xml:space="preserve">Activités Socio-Economiques le long du Corridor ; et </w:t>
      </w:r>
      <w:r w:rsidR="0052654C" w:rsidRPr="00CE5AE0">
        <w:rPr>
          <w:rFonts w:ascii="Times New Roman" w:hAnsi="Times New Roman"/>
          <w:sz w:val="24"/>
          <w:szCs w:val="24"/>
        </w:rPr>
        <w:t>(i</w:t>
      </w:r>
      <w:r w:rsidR="008937B2">
        <w:rPr>
          <w:rFonts w:ascii="Times New Roman" w:hAnsi="Times New Roman"/>
          <w:sz w:val="24"/>
          <w:szCs w:val="24"/>
        </w:rPr>
        <w:t>ii</w:t>
      </w:r>
      <w:r w:rsidR="0052654C" w:rsidRPr="00CE5AE0">
        <w:rPr>
          <w:rFonts w:ascii="Times New Roman" w:hAnsi="Times New Roman"/>
          <w:sz w:val="24"/>
          <w:szCs w:val="24"/>
        </w:rPr>
        <w:t xml:space="preserve">) </w:t>
      </w:r>
      <w:r w:rsidR="00CE5AE0">
        <w:rPr>
          <w:rFonts w:ascii="Times New Roman" w:hAnsi="Times New Roman"/>
          <w:sz w:val="24"/>
          <w:szCs w:val="24"/>
        </w:rPr>
        <w:t>Gestion du projet</w:t>
      </w:r>
      <w:r w:rsidR="0052654C" w:rsidRPr="00CE5AE0">
        <w:rPr>
          <w:rFonts w:ascii="Times New Roman" w:hAnsi="Times New Roman"/>
          <w:sz w:val="24"/>
          <w:szCs w:val="24"/>
        </w:rPr>
        <w:t xml:space="preserve">. </w:t>
      </w:r>
      <w:r w:rsidR="00CE5AE0">
        <w:rPr>
          <w:rFonts w:ascii="Times New Roman" w:hAnsi="Times New Roman"/>
          <w:sz w:val="24"/>
          <w:szCs w:val="24"/>
        </w:rPr>
        <w:t xml:space="preserve">Le tronçon à réhabiliter commence à la sortie de Tanout en allant sur Aderbissinat et se termine à l’entrée de Tiguidit en venant d’Abalama, soit une longueur de </w:t>
      </w:r>
      <w:r w:rsidR="00727B83">
        <w:rPr>
          <w:rFonts w:ascii="Times New Roman" w:hAnsi="Times New Roman"/>
          <w:sz w:val="24"/>
          <w:szCs w:val="24"/>
        </w:rPr>
        <w:t xml:space="preserve">226,4 </w:t>
      </w:r>
      <w:r w:rsidR="00CE5AE0">
        <w:rPr>
          <w:rFonts w:ascii="Times New Roman" w:hAnsi="Times New Roman"/>
          <w:sz w:val="24"/>
          <w:szCs w:val="24"/>
        </w:rPr>
        <w:t>km</w:t>
      </w:r>
      <w:r w:rsidR="0052654C" w:rsidRPr="00CE5AE0">
        <w:rPr>
          <w:rFonts w:ascii="Times New Roman" w:hAnsi="Times New Roman"/>
          <w:sz w:val="24"/>
          <w:szCs w:val="24"/>
        </w:rPr>
        <w:t>.</w:t>
      </w:r>
    </w:p>
    <w:p w14:paraId="4B7B14CD" w14:textId="7B7EC021" w:rsidR="009D2180" w:rsidRPr="005D1254" w:rsidRDefault="003C3A68" w:rsidP="009D2180">
      <w:pPr>
        <w:jc w:val="both"/>
        <w:rPr>
          <w:rFonts w:ascii="Times New Roman" w:hAnsi="Times New Roman"/>
          <w:sz w:val="24"/>
          <w:szCs w:val="24"/>
        </w:rPr>
      </w:pPr>
      <w:r>
        <w:rPr>
          <w:rFonts w:ascii="Times New Roman" w:hAnsi="Times New Roman"/>
          <w:sz w:val="24"/>
          <w:szCs w:val="24"/>
        </w:rPr>
        <w:t xml:space="preserve">Un Plan d’Action de Réinstallation est </w:t>
      </w:r>
      <w:r w:rsidR="00EA1EA2">
        <w:rPr>
          <w:rFonts w:ascii="Times New Roman" w:hAnsi="Times New Roman"/>
          <w:sz w:val="24"/>
          <w:szCs w:val="24"/>
        </w:rPr>
        <w:t xml:space="preserve">préparé </w:t>
      </w:r>
      <w:r w:rsidR="00EA1EA2" w:rsidRPr="00252B71">
        <w:rPr>
          <w:rFonts w:ascii="Times New Roman" w:hAnsi="Times New Roman"/>
          <w:sz w:val="24"/>
          <w:szCs w:val="24"/>
        </w:rPr>
        <w:t>en</w:t>
      </w:r>
      <w:r w:rsidR="009D2180" w:rsidRPr="00252B71">
        <w:rPr>
          <w:rFonts w:ascii="Times New Roman" w:hAnsi="Times New Roman"/>
          <w:sz w:val="24"/>
          <w:szCs w:val="24"/>
        </w:rPr>
        <w:t xml:space="preserve"> même temps que </w:t>
      </w:r>
      <w:r w:rsidR="009D2180" w:rsidRPr="009D1778">
        <w:rPr>
          <w:rFonts w:ascii="Times New Roman" w:hAnsi="Times New Roman"/>
          <w:sz w:val="24"/>
          <w:szCs w:val="24"/>
        </w:rPr>
        <w:t>ce CPR</w:t>
      </w:r>
      <w:r w:rsidR="00A549D5">
        <w:rPr>
          <w:rFonts w:ascii="Times New Roman" w:hAnsi="Times New Roman"/>
          <w:sz w:val="24"/>
          <w:szCs w:val="24"/>
        </w:rPr>
        <w:t>P</w:t>
      </w:r>
      <w:r w:rsidR="009D2180" w:rsidRPr="009D1778">
        <w:rPr>
          <w:rFonts w:ascii="Times New Roman" w:hAnsi="Times New Roman"/>
          <w:sz w:val="24"/>
          <w:szCs w:val="24"/>
        </w:rPr>
        <w:t xml:space="preserve"> qui couvre </w:t>
      </w:r>
      <w:r w:rsidR="009D2180" w:rsidRPr="005D1254">
        <w:rPr>
          <w:rFonts w:ascii="Times New Roman" w:hAnsi="Times New Roman"/>
          <w:sz w:val="24"/>
          <w:szCs w:val="24"/>
        </w:rPr>
        <w:t xml:space="preserve">les services de la sous composantes 1.1 liés à l’entretien pluriannuel avec obligation de résultats de la section Agadez-Zinder (450 km). De même le </w:t>
      </w:r>
      <w:r w:rsidRPr="005D1254">
        <w:rPr>
          <w:rFonts w:ascii="Times New Roman" w:hAnsi="Times New Roman"/>
          <w:sz w:val="24"/>
          <w:szCs w:val="24"/>
        </w:rPr>
        <w:t>CPR couvre</w:t>
      </w:r>
      <w:r w:rsidR="009D2180" w:rsidRPr="005D1254">
        <w:rPr>
          <w:rFonts w:ascii="Times New Roman" w:hAnsi="Times New Roman"/>
          <w:sz w:val="24"/>
          <w:szCs w:val="24"/>
        </w:rPr>
        <w:t xml:space="preserve"> toutes les activités socioéconomiques à soutenir le long de l’axe Tanout -Tiguidit.</w:t>
      </w:r>
    </w:p>
    <w:p w14:paraId="4BCC4085" w14:textId="77777777" w:rsidR="0052654C" w:rsidRPr="00CE5AE0" w:rsidRDefault="0052654C" w:rsidP="0052654C">
      <w:pPr>
        <w:spacing w:after="0" w:line="240" w:lineRule="auto"/>
        <w:jc w:val="both"/>
        <w:rPr>
          <w:rFonts w:ascii="Times New Roman" w:hAnsi="Times New Roman"/>
          <w:sz w:val="24"/>
          <w:szCs w:val="24"/>
        </w:rPr>
      </w:pPr>
    </w:p>
    <w:p w14:paraId="7E16F0AA" w14:textId="4947E2BD" w:rsidR="006D5684" w:rsidRDefault="006D5684" w:rsidP="0052654C">
      <w:pPr>
        <w:spacing w:after="0" w:line="240" w:lineRule="auto"/>
        <w:jc w:val="both"/>
        <w:rPr>
          <w:rFonts w:ascii="Times New Roman" w:hAnsi="Times New Roman"/>
          <w:sz w:val="24"/>
          <w:szCs w:val="24"/>
        </w:rPr>
      </w:pPr>
      <w:r w:rsidRPr="0052654C">
        <w:rPr>
          <w:rFonts w:ascii="Times New Roman" w:hAnsi="Times New Roman"/>
          <w:sz w:val="24"/>
          <w:szCs w:val="24"/>
        </w:rPr>
        <w:t xml:space="preserve">L’ancrage institutionnel du projet pendant la préparation et la mise en œuvre est assuré par le Ministère de l’Equipement. </w:t>
      </w:r>
      <w:r>
        <w:rPr>
          <w:rFonts w:ascii="Times New Roman" w:hAnsi="Times New Roman"/>
          <w:sz w:val="24"/>
          <w:szCs w:val="24"/>
        </w:rPr>
        <w:t xml:space="preserve">La Direction Générale des Grands Travaux (DGGT) est le chef de file de la préparation technique du projet, et l’Unité de Coordination du Projet de Mobilité Rurale et de Connectivité () assure la coordination des activités (gestion fiduciaire, suivi et évaluation, sauvegardes environnementales et sociales etc.). </w:t>
      </w:r>
    </w:p>
    <w:p w14:paraId="66214219" w14:textId="77777777" w:rsidR="007164E5" w:rsidRDefault="007164E5" w:rsidP="006D5684">
      <w:pPr>
        <w:spacing w:after="0" w:line="240" w:lineRule="auto"/>
        <w:jc w:val="both"/>
        <w:rPr>
          <w:rFonts w:ascii="Times New Roman" w:hAnsi="Times New Roman"/>
          <w:sz w:val="24"/>
          <w:szCs w:val="24"/>
        </w:rPr>
      </w:pPr>
    </w:p>
    <w:p w14:paraId="01BF21F5" w14:textId="0225067D" w:rsidR="00093A50" w:rsidRPr="00E94837" w:rsidRDefault="00093A50" w:rsidP="00093A50">
      <w:pPr>
        <w:pStyle w:val="BodyText2"/>
        <w:spacing w:after="0" w:line="240" w:lineRule="auto"/>
        <w:jc w:val="both"/>
        <w:rPr>
          <w:rFonts w:ascii="Times New Roman" w:hAnsi="Times New Roman"/>
          <w:sz w:val="24"/>
          <w:szCs w:val="24"/>
          <w:lang w:val="fr-FR"/>
        </w:rPr>
      </w:pPr>
      <w:r w:rsidRPr="00E94837">
        <w:rPr>
          <w:rFonts w:ascii="Times New Roman" w:hAnsi="Times New Roman"/>
          <w:sz w:val="24"/>
          <w:szCs w:val="24"/>
          <w:lang w:val="fr-FR"/>
        </w:rPr>
        <w:t>La réalisation de</w:t>
      </w:r>
      <w:r>
        <w:rPr>
          <w:rFonts w:ascii="Times New Roman" w:hAnsi="Times New Roman"/>
          <w:sz w:val="24"/>
          <w:szCs w:val="24"/>
          <w:lang w:val="fr-FR"/>
        </w:rPr>
        <w:t xml:space="preserve">s travaux de réhabilitation de la route ainsi que la </w:t>
      </w:r>
      <w:r w:rsidRPr="00E94837">
        <w:rPr>
          <w:rFonts w:ascii="Times New Roman" w:hAnsi="Times New Roman"/>
          <w:sz w:val="24"/>
          <w:szCs w:val="24"/>
          <w:lang w:val="fr-FR"/>
        </w:rPr>
        <w:t xml:space="preserve"> </w:t>
      </w:r>
      <w:r>
        <w:rPr>
          <w:rFonts w:ascii="Times New Roman" w:hAnsi="Times New Roman"/>
          <w:sz w:val="24"/>
          <w:szCs w:val="24"/>
          <w:lang w:val="fr-FR"/>
        </w:rPr>
        <w:t>mise en œuvre d</w:t>
      </w:r>
      <w:r w:rsidRPr="00E94837">
        <w:rPr>
          <w:rFonts w:ascii="Times New Roman" w:hAnsi="Times New Roman"/>
          <w:sz w:val="24"/>
          <w:szCs w:val="24"/>
          <w:lang w:val="fr-FR"/>
        </w:rPr>
        <w:t xml:space="preserve">es </w:t>
      </w:r>
      <w:r>
        <w:rPr>
          <w:rFonts w:ascii="Times New Roman" w:hAnsi="Times New Roman"/>
          <w:sz w:val="24"/>
          <w:szCs w:val="24"/>
          <w:lang w:val="fr-FR"/>
        </w:rPr>
        <w:t xml:space="preserve">activités du plan de développement socio-économique sont </w:t>
      </w:r>
      <w:r w:rsidRPr="00E94837">
        <w:rPr>
          <w:rFonts w:ascii="Times New Roman" w:hAnsi="Times New Roman"/>
          <w:sz w:val="24"/>
          <w:szCs w:val="24"/>
          <w:lang w:val="fr-FR"/>
        </w:rPr>
        <w:t>susceptible</w:t>
      </w:r>
      <w:r>
        <w:rPr>
          <w:rFonts w:ascii="Times New Roman" w:hAnsi="Times New Roman"/>
          <w:sz w:val="24"/>
          <w:szCs w:val="24"/>
          <w:lang w:val="fr-FR"/>
        </w:rPr>
        <w:t>s</w:t>
      </w:r>
      <w:r w:rsidRPr="00E94837">
        <w:rPr>
          <w:rFonts w:ascii="Times New Roman" w:hAnsi="Times New Roman"/>
          <w:sz w:val="24"/>
          <w:szCs w:val="24"/>
          <w:lang w:val="fr-FR"/>
        </w:rPr>
        <w:t xml:space="preserve"> de causer les impacts potentiels </w:t>
      </w:r>
      <w:r w:rsidR="00CF376B">
        <w:rPr>
          <w:rFonts w:ascii="Times New Roman" w:hAnsi="Times New Roman"/>
          <w:sz w:val="24"/>
          <w:szCs w:val="24"/>
          <w:lang w:val="fr-FR"/>
        </w:rPr>
        <w:t xml:space="preserve">négatifs </w:t>
      </w:r>
      <w:r w:rsidRPr="00E94837">
        <w:rPr>
          <w:rFonts w:ascii="Times New Roman" w:hAnsi="Times New Roman"/>
          <w:sz w:val="24"/>
          <w:szCs w:val="24"/>
          <w:lang w:val="fr-FR"/>
        </w:rPr>
        <w:t xml:space="preserve">suivants : (i) impact sur les terres : </w:t>
      </w:r>
      <w:r>
        <w:rPr>
          <w:rFonts w:ascii="Times New Roman" w:hAnsi="Times New Roman"/>
          <w:sz w:val="24"/>
          <w:szCs w:val="24"/>
          <w:lang w:val="fr-FR"/>
        </w:rPr>
        <w:t xml:space="preserve">acquisition de terres liées au projet et les restrictions quant à leur utilisation  </w:t>
      </w:r>
      <w:r w:rsidRPr="00E94837">
        <w:rPr>
          <w:rFonts w:ascii="Times New Roman" w:hAnsi="Times New Roman"/>
          <w:sz w:val="24"/>
          <w:szCs w:val="24"/>
          <w:lang w:val="fr-FR"/>
        </w:rPr>
        <w:t xml:space="preserve">; (ii) impact sur les infrastructures communautaires et autres biens privés ; (iii) impact sur les moyens d'existence et revenus ; préjudice à des tiers, notamment la perte de cultures, et autres biens économiques. </w:t>
      </w:r>
    </w:p>
    <w:p w14:paraId="60796360" w14:textId="13D298B7" w:rsidR="00093A50" w:rsidRDefault="00093A50" w:rsidP="00093A50">
      <w:pPr>
        <w:pStyle w:val="MainParanoChapter"/>
        <w:tabs>
          <w:tab w:val="left" w:pos="0"/>
        </w:tabs>
        <w:spacing w:before="120" w:after="120"/>
        <w:jc w:val="both"/>
        <w:outlineLvl w:val="9"/>
        <w:rPr>
          <w:color w:val="000000"/>
        </w:rPr>
      </w:pPr>
      <w:r w:rsidRPr="008E5DAA">
        <w:rPr>
          <w:lang w:val="fr-CA"/>
        </w:rPr>
        <w:t xml:space="preserve">L’atténuation de ces impacts sociaux et économiques négatifs va exiger le respect de la législation nationale en matière de déplacement involontaire et réinstallation des populations. C’est en conformité </w:t>
      </w:r>
      <w:r>
        <w:rPr>
          <w:lang w:val="fr-CA"/>
        </w:rPr>
        <w:t xml:space="preserve">avec </w:t>
      </w:r>
      <w:r w:rsidRPr="008E5DAA">
        <w:rPr>
          <w:lang w:val="fr-CA"/>
        </w:rPr>
        <w:t>les politiques nationales en matière de protection des populations déplacées</w:t>
      </w:r>
      <w:r>
        <w:rPr>
          <w:lang w:val="fr-CA"/>
        </w:rPr>
        <w:t>, et l</w:t>
      </w:r>
      <w:r w:rsidRPr="008E5DAA">
        <w:rPr>
          <w:lang w:val="fr-CA"/>
        </w:rPr>
        <w:t xml:space="preserve">es exigences </w:t>
      </w:r>
      <w:r>
        <w:rPr>
          <w:lang w:val="fr-CA"/>
        </w:rPr>
        <w:t xml:space="preserve">de la Norme Environnementale et Sociale n° 5 de la Banque mondiale, relative à l’acquisition des terres, les restrictions à l’utilisation des terres et la réinstallation involontaire, </w:t>
      </w:r>
      <w:r w:rsidRPr="008E5DAA">
        <w:rPr>
          <w:lang w:val="fr-CA"/>
        </w:rPr>
        <w:t xml:space="preserve">que le présent Cadre de Politique de Réinstallation des Populations est élaboré. </w:t>
      </w:r>
      <w:r w:rsidRPr="008E5DAA">
        <w:t>Son objectif répond</w:t>
      </w:r>
      <w:r w:rsidRPr="008E5DAA">
        <w:rPr>
          <w:color w:val="000000"/>
        </w:rPr>
        <w:t xml:space="preserve"> au souci d’éviter autant que possible le déplacement des populations, sinon atténuer les effets négatifs qui en résulteraient, et le cas échéant payer les compensations justes et équitables aux personnes affectées.</w:t>
      </w:r>
      <w:r w:rsidR="00E370AF">
        <w:rPr>
          <w:color w:val="000000"/>
        </w:rPr>
        <w:t xml:space="preserve"> </w:t>
      </w:r>
      <w:r w:rsidR="008A306F">
        <w:rPr>
          <w:color w:val="000000"/>
        </w:rPr>
        <w:t xml:space="preserve">Le Cadre de Politique de Réinstallation permet de clarifier les principes, les modalités d’organisation et les critères de conception de la réinstallation pour qu’ils s’appliquent aux activités qui nécessiteront la préparation des plans d’actions de réinstallation, une fois que les sous-projets auront été définis et que l’information nécessaire sera disponible. </w:t>
      </w:r>
      <w:r w:rsidR="00937820">
        <w:rPr>
          <w:color w:val="000000"/>
        </w:rPr>
        <w:t>C’est ainsi que la sous-composante 1.1, relative à la reconstruction du corridor, et dont la consistance des travaux est déjà définie fait l’objet de la préparation d’un plan d’action de réinstallation.</w:t>
      </w:r>
    </w:p>
    <w:p w14:paraId="051EF679" w14:textId="77777777" w:rsidR="00212EE7" w:rsidRPr="00212EE7" w:rsidRDefault="00212EE7" w:rsidP="00212EE7">
      <w:pPr>
        <w:spacing w:before="120" w:after="120" w:line="240" w:lineRule="auto"/>
        <w:rPr>
          <w:rFonts w:ascii="Times New Roman" w:hAnsi="Times New Roman"/>
          <w:b/>
          <w:sz w:val="24"/>
          <w:szCs w:val="24"/>
        </w:rPr>
      </w:pPr>
      <w:r w:rsidRPr="00212EE7">
        <w:rPr>
          <w:rFonts w:ascii="Times New Roman" w:hAnsi="Times New Roman"/>
          <w:b/>
          <w:sz w:val="24"/>
          <w:szCs w:val="24"/>
        </w:rPr>
        <w:t>Catégories et groupes de personnes potentiellement affectés les activités du projet</w:t>
      </w:r>
    </w:p>
    <w:p w14:paraId="571F902E" w14:textId="4C69BC33" w:rsidR="00093A50" w:rsidRPr="007E7D92" w:rsidRDefault="00093A50" w:rsidP="00093A50">
      <w:pPr>
        <w:pStyle w:val="Default"/>
        <w:spacing w:before="0" w:after="0" w:line="240" w:lineRule="auto"/>
        <w:jc w:val="both"/>
        <w:rPr>
          <w:rFonts w:ascii="Times New Roman" w:hAnsi="Times New Roman"/>
          <w:lang w:val="fr-FR"/>
        </w:rPr>
      </w:pPr>
      <w:r w:rsidRPr="007E7D92">
        <w:rPr>
          <w:rFonts w:ascii="Times New Roman" w:hAnsi="Times New Roman"/>
          <w:lang w:val="fr-FR"/>
        </w:rPr>
        <w:t>La réalisation des investissements nécessaires à la mise en œuvre de</w:t>
      </w:r>
      <w:r>
        <w:rPr>
          <w:rFonts w:ascii="Times New Roman" w:hAnsi="Times New Roman"/>
          <w:lang w:val="fr-FR"/>
        </w:rPr>
        <w:t>s</w:t>
      </w:r>
      <w:r w:rsidRPr="007E7D92">
        <w:rPr>
          <w:rFonts w:ascii="Times New Roman" w:hAnsi="Times New Roman"/>
          <w:lang w:val="fr-FR"/>
        </w:rPr>
        <w:t xml:space="preserve"> activités du projet, notamment la réhabilitation de la route</w:t>
      </w:r>
      <w:r>
        <w:rPr>
          <w:rFonts w:ascii="Times New Roman" w:hAnsi="Times New Roman"/>
          <w:lang w:val="fr-FR"/>
        </w:rPr>
        <w:t xml:space="preserve"> et </w:t>
      </w:r>
      <w:r w:rsidRPr="007E7D92">
        <w:rPr>
          <w:rFonts w:ascii="Times New Roman" w:hAnsi="Times New Roman"/>
          <w:lang w:val="fr-FR"/>
        </w:rPr>
        <w:t>la mise en œuvre du plan de développement socio-économique sont susceptibles de requérir une acquisition de terre ou causer une restriction à l’utilisation des terres et engendrer des impacts négatifs sur les personnes</w:t>
      </w:r>
      <w:r w:rsidR="007520F1">
        <w:rPr>
          <w:rFonts w:ascii="Times New Roman" w:hAnsi="Times New Roman"/>
          <w:lang w:val="fr-FR"/>
        </w:rPr>
        <w:t xml:space="preserve"> (agriculteurs, éleveurs, </w:t>
      </w:r>
      <w:r w:rsidR="001C6F90">
        <w:rPr>
          <w:rFonts w:ascii="Times New Roman" w:hAnsi="Times New Roman"/>
          <w:lang w:val="fr-FR"/>
        </w:rPr>
        <w:t>commerçants.</w:t>
      </w:r>
      <w:r w:rsidR="007520F1">
        <w:rPr>
          <w:rFonts w:ascii="Times New Roman" w:hAnsi="Times New Roman"/>
          <w:lang w:val="fr-FR"/>
        </w:rPr>
        <w:t>)</w:t>
      </w:r>
      <w:r w:rsidRPr="007E7D92">
        <w:rPr>
          <w:rFonts w:ascii="Times New Roman" w:hAnsi="Times New Roman"/>
          <w:lang w:val="fr-FR"/>
        </w:rPr>
        <w:t xml:space="preserve"> et les communautés</w:t>
      </w:r>
      <w:r w:rsidR="00241747" w:rsidRPr="00241747">
        <w:rPr>
          <w:rFonts w:ascii="Times New Roman" w:hAnsi="Times New Roman"/>
          <w:lang w:val="fr-FR"/>
        </w:rPr>
        <w:t xml:space="preserve"> </w:t>
      </w:r>
      <w:r w:rsidR="00241747">
        <w:rPr>
          <w:rFonts w:ascii="Times New Roman" w:hAnsi="Times New Roman"/>
          <w:lang w:val="fr-FR"/>
        </w:rPr>
        <w:t>installées sur les emprises ciblées par le projet</w:t>
      </w:r>
      <w:r w:rsidRPr="007E7D92">
        <w:rPr>
          <w:rFonts w:ascii="Times New Roman" w:hAnsi="Times New Roman"/>
          <w:lang w:val="fr-FR"/>
        </w:rPr>
        <w:t xml:space="preserve">. </w:t>
      </w:r>
    </w:p>
    <w:p w14:paraId="6ADD13C5" w14:textId="4DA47BE2" w:rsidR="00093A50" w:rsidRPr="008E5DAA" w:rsidRDefault="00093A50" w:rsidP="00093A50">
      <w:pPr>
        <w:pStyle w:val="Default"/>
        <w:spacing w:line="240" w:lineRule="auto"/>
        <w:jc w:val="both"/>
        <w:rPr>
          <w:rFonts w:ascii="Times New Roman" w:hAnsi="Times New Roman"/>
          <w:lang w:val="fr-FR"/>
        </w:rPr>
      </w:pPr>
      <w:r>
        <w:rPr>
          <w:rFonts w:ascii="Times New Roman" w:hAnsi="Times New Roman"/>
          <w:lang w:val="fr-FR"/>
        </w:rPr>
        <w:t xml:space="preserve">Le Projet Corridor </w:t>
      </w:r>
      <w:r w:rsidRPr="008E5DAA">
        <w:rPr>
          <w:rFonts w:ascii="Times New Roman" w:hAnsi="Times New Roman"/>
          <w:lang w:val="fr-FR"/>
        </w:rPr>
        <w:t xml:space="preserve">ne va pas </w:t>
      </w:r>
      <w:r w:rsidR="00241747">
        <w:rPr>
          <w:rFonts w:ascii="Times New Roman" w:hAnsi="Times New Roman"/>
          <w:lang w:val="fr-FR"/>
        </w:rPr>
        <w:t xml:space="preserve">à priori </w:t>
      </w:r>
      <w:r w:rsidRPr="008E5DAA">
        <w:rPr>
          <w:rFonts w:ascii="Times New Roman" w:hAnsi="Times New Roman"/>
          <w:lang w:val="fr-FR"/>
        </w:rPr>
        <w:t>causer de déplacement physique de populations, toutefois il est probable qu’en dépit des mesures qui seront prises pour éviter les impacts négatifs de la réinstallation, on pourrait assister à des cas de pertes de biens (terre</w:t>
      </w:r>
      <w:r>
        <w:rPr>
          <w:rFonts w:ascii="Times New Roman" w:hAnsi="Times New Roman"/>
          <w:lang w:val="fr-FR"/>
        </w:rPr>
        <w:t>s</w:t>
      </w:r>
      <w:r w:rsidRPr="008E5DAA">
        <w:rPr>
          <w:rFonts w:ascii="Times New Roman" w:hAnsi="Times New Roman"/>
          <w:lang w:val="fr-FR"/>
        </w:rPr>
        <w:t xml:space="preserve">, </w:t>
      </w:r>
      <w:r>
        <w:rPr>
          <w:rFonts w:ascii="Times New Roman" w:hAnsi="Times New Roman"/>
          <w:lang w:val="fr-FR"/>
        </w:rPr>
        <w:t xml:space="preserve">actifs, </w:t>
      </w:r>
      <w:r w:rsidRPr="008E5DAA">
        <w:rPr>
          <w:rFonts w:ascii="Times New Roman" w:hAnsi="Times New Roman"/>
          <w:lang w:val="fr-FR"/>
        </w:rPr>
        <w:t>infrastructures, productions...) et/ou de limitations d</w:t>
      </w:r>
      <w:r>
        <w:rPr>
          <w:rFonts w:ascii="Times New Roman" w:hAnsi="Times New Roman"/>
          <w:lang w:val="fr-FR"/>
        </w:rPr>
        <w:t xml:space="preserve">ans l’utilisation des terres. </w:t>
      </w:r>
    </w:p>
    <w:p w14:paraId="06222CCE" w14:textId="2D4DC4E4" w:rsidR="00212EE7" w:rsidRPr="00212EE7" w:rsidRDefault="00212EE7" w:rsidP="00212EE7">
      <w:pPr>
        <w:pStyle w:val="Default"/>
        <w:spacing w:before="120" w:after="120" w:line="240" w:lineRule="auto"/>
        <w:jc w:val="both"/>
        <w:rPr>
          <w:rFonts w:ascii="Times New Roman" w:hAnsi="Times New Roman"/>
          <w:b/>
          <w:lang w:val="fr-FR"/>
        </w:rPr>
      </w:pPr>
      <w:r w:rsidRPr="00212EE7">
        <w:rPr>
          <w:rFonts w:ascii="Times New Roman" w:hAnsi="Times New Roman"/>
          <w:b/>
          <w:lang w:val="fr-FR"/>
        </w:rPr>
        <w:t xml:space="preserve">Cadre juridique </w:t>
      </w:r>
      <w:r w:rsidR="003C694F">
        <w:rPr>
          <w:rFonts w:ascii="Times New Roman" w:hAnsi="Times New Roman"/>
          <w:b/>
          <w:lang w:val="fr-FR"/>
        </w:rPr>
        <w:t xml:space="preserve">et institutionnel </w:t>
      </w:r>
      <w:r w:rsidRPr="00212EE7">
        <w:rPr>
          <w:rFonts w:ascii="Times New Roman" w:hAnsi="Times New Roman"/>
          <w:b/>
          <w:lang w:val="fr-FR"/>
        </w:rPr>
        <w:t>de la réinstallation</w:t>
      </w:r>
    </w:p>
    <w:p w14:paraId="6D165B35" w14:textId="77777777" w:rsidR="00FB261C" w:rsidRPr="003F38AF" w:rsidRDefault="00FB261C" w:rsidP="00FB261C">
      <w:pPr>
        <w:spacing w:line="240" w:lineRule="auto"/>
        <w:jc w:val="both"/>
        <w:rPr>
          <w:rFonts w:ascii="Times New Roman" w:hAnsi="Times New Roman"/>
          <w:sz w:val="24"/>
          <w:szCs w:val="24"/>
        </w:rPr>
      </w:pPr>
      <w:r w:rsidRPr="003F38AF">
        <w:rPr>
          <w:rFonts w:ascii="Times New Roman" w:hAnsi="Times New Roman"/>
          <w:sz w:val="24"/>
          <w:szCs w:val="24"/>
        </w:rPr>
        <w:t xml:space="preserve">Le Cadre de Politique de Réinstallation prend en considération la législation nationale relative à la réinstallation des populations, notamment les questions liées à la législation foncière, les mécanismes d’acquisition des terres nécessaires à la mise en œuvre du projet, ainsi que les contraintes relatives aux restrictions d’accès aux terres et autres ressources habituellement utilisées par les populations. Il intègre également les exigences de </w:t>
      </w:r>
      <w:r>
        <w:rPr>
          <w:rFonts w:ascii="Times New Roman" w:hAnsi="Times New Roman"/>
          <w:sz w:val="24"/>
          <w:szCs w:val="24"/>
        </w:rPr>
        <w:t xml:space="preserve">la Norme Environnementale et Sociale (NES n°5) de la Banque mondiale. </w:t>
      </w:r>
    </w:p>
    <w:p w14:paraId="2DB37072" w14:textId="77777777" w:rsidR="001335EE" w:rsidRPr="003F38AF" w:rsidRDefault="001335EE" w:rsidP="001335EE">
      <w:pPr>
        <w:spacing w:before="120" w:after="0" w:line="240" w:lineRule="auto"/>
        <w:jc w:val="both"/>
        <w:rPr>
          <w:rFonts w:ascii="Times New Roman" w:hAnsi="Times New Roman"/>
          <w:sz w:val="24"/>
          <w:szCs w:val="24"/>
        </w:rPr>
      </w:pPr>
      <w:r w:rsidRPr="003F38AF">
        <w:rPr>
          <w:rFonts w:ascii="Times New Roman" w:hAnsi="Times New Roman"/>
          <w:sz w:val="24"/>
          <w:szCs w:val="24"/>
        </w:rPr>
        <w:t>La constitution de la 7</w:t>
      </w:r>
      <w:r w:rsidRPr="003F38AF">
        <w:rPr>
          <w:rFonts w:ascii="Times New Roman" w:hAnsi="Times New Roman"/>
          <w:sz w:val="24"/>
          <w:szCs w:val="24"/>
          <w:vertAlign w:val="superscript"/>
        </w:rPr>
        <w:t>ème</w:t>
      </w:r>
      <w:r w:rsidRPr="003F38AF">
        <w:rPr>
          <w:rFonts w:ascii="Times New Roman" w:hAnsi="Times New Roman"/>
          <w:sz w:val="24"/>
          <w:szCs w:val="24"/>
        </w:rPr>
        <w:t xml:space="preserve"> république du Niger du 25 novembre 2010, stipule en son article 28 : que toute personne a droit à la propriété. Nul ne peut être privé de sa propriété que pour cause d’utilité publique, sous réserve d’une juste et préalable indemnisation. La déclaration d’utilité publique visera un périmètre précis sur lequel va porter l’expropriation (cf. article 3 du Décret 2009-224/PRN/MU/H du 12 août 2009). La loi 2008-37 du 10 juillet 2008 modifiant et complétant la loi 61-37 du 24 novembre 1961 réglementant l’expropriation pour cause d’utilité publique et l’occupation temporaire et stipule : « L’expropriation est la procédure par laquelle l’Etat peut, dans un but d’utilité publique et sous réserve d’une juste et préalable indemnité, contraindre toute personne à lui céder la propriété d’un immeuble. ». L’indemnisation juste et préalable restant le principe fondamental de l’expropriation. L’article 2 de ladite loi 2008-37 cite les divers travaux d’utilité publique susceptibles de donner lieu à l’expropriation et notamment la construction d’ouvrages d’aménagements agricoles et hydroélectriques qui relèvent du domaine public de l’Etat</w:t>
      </w:r>
      <w:r>
        <w:rPr>
          <w:rFonts w:ascii="Times New Roman" w:hAnsi="Times New Roman"/>
          <w:sz w:val="24"/>
          <w:szCs w:val="24"/>
        </w:rPr>
        <w:t>.</w:t>
      </w:r>
      <w:r w:rsidRPr="003F38AF">
        <w:rPr>
          <w:rFonts w:ascii="Times New Roman" w:hAnsi="Times New Roman"/>
          <w:sz w:val="24"/>
          <w:szCs w:val="24"/>
        </w:rPr>
        <w:t xml:space="preserve"> </w:t>
      </w:r>
    </w:p>
    <w:p w14:paraId="3CB7385B" w14:textId="77777777" w:rsidR="003C694F" w:rsidRDefault="003C694F" w:rsidP="003C694F">
      <w:pPr>
        <w:spacing w:after="0" w:line="240" w:lineRule="auto"/>
        <w:jc w:val="both"/>
        <w:rPr>
          <w:rFonts w:ascii="Times New Roman" w:hAnsi="Times New Roman"/>
          <w:sz w:val="24"/>
          <w:szCs w:val="24"/>
        </w:rPr>
      </w:pPr>
    </w:p>
    <w:p w14:paraId="6A9EED5E" w14:textId="77777777" w:rsidR="003C694F" w:rsidRDefault="003C694F" w:rsidP="003C694F">
      <w:pPr>
        <w:jc w:val="both"/>
        <w:rPr>
          <w:rFonts w:ascii="Times New Roman" w:hAnsi="Times New Roman"/>
          <w:sz w:val="24"/>
          <w:szCs w:val="24"/>
        </w:rPr>
      </w:pPr>
      <w:r w:rsidRPr="00DF0BEF">
        <w:rPr>
          <w:rFonts w:ascii="Times New Roman" w:hAnsi="Times New Roman"/>
          <w:sz w:val="24"/>
          <w:szCs w:val="24"/>
        </w:rPr>
        <w:t xml:space="preserve">Il résulte des principes généraux du droit que l’expropriation peut être définie comme l’obligation faite au propriétaire d’un bien immobilier (immeuble ou terrain) ou d’un droit immobilier de céder la propriété de ce bien à une personne publique (administration, collectivité publique ou un organisme public). En tout état de cause, l’expropriation est une cession forcée des droits réels et immobiliers et seules les personnes publiques sont habilitées à acquérir des biens ou des droits immobiliers sous cette forme, à l’exclusion des personnes privées. En contrepartie, il en résulte à la charge de l’autorité expropriante une obligation de compenser la perte subie par les personnes expropriées. </w:t>
      </w:r>
    </w:p>
    <w:p w14:paraId="32F1411B" w14:textId="65D25722" w:rsidR="003C694F" w:rsidRPr="007A1356" w:rsidRDefault="003C694F" w:rsidP="003C694F">
      <w:pPr>
        <w:jc w:val="both"/>
        <w:rPr>
          <w:rFonts w:ascii="Times New Roman" w:hAnsi="Times New Roman"/>
        </w:rPr>
      </w:pPr>
      <w:r w:rsidRPr="007A1356">
        <w:rPr>
          <w:rFonts w:ascii="Times New Roman" w:hAnsi="Times New Roman"/>
          <w:sz w:val="24"/>
          <w:szCs w:val="24"/>
        </w:rPr>
        <w:t>Plusieurs institutions vont intervenir dans la procédure de réinstallation des populations dans le cadre du projet. Ce sont principalement :</w:t>
      </w:r>
      <w:r>
        <w:rPr>
          <w:rFonts w:ascii="Times New Roman" w:hAnsi="Times New Roman"/>
          <w:sz w:val="24"/>
          <w:szCs w:val="24"/>
        </w:rPr>
        <w:t xml:space="preserve"> </w:t>
      </w:r>
      <w:r w:rsidRPr="007A1356">
        <w:rPr>
          <w:rFonts w:ascii="Times New Roman" w:hAnsi="Times New Roman"/>
        </w:rPr>
        <w:t>Le Ministère de l’Equipement ;</w:t>
      </w:r>
      <w:r>
        <w:rPr>
          <w:rFonts w:ascii="Times New Roman" w:hAnsi="Times New Roman"/>
        </w:rPr>
        <w:t xml:space="preserve"> </w:t>
      </w:r>
      <w:r w:rsidRPr="007A1356">
        <w:rPr>
          <w:rFonts w:ascii="Times New Roman" w:hAnsi="Times New Roman"/>
        </w:rPr>
        <w:t>La Direction Générale des Grands Travaux (DGGT) du Ministère de l’Equipement ;</w:t>
      </w:r>
      <w:r>
        <w:rPr>
          <w:rFonts w:ascii="Times New Roman" w:hAnsi="Times New Roman"/>
        </w:rPr>
        <w:t xml:space="preserve"> </w:t>
      </w:r>
      <w:r w:rsidRPr="007A1356">
        <w:rPr>
          <w:rFonts w:ascii="Times New Roman" w:hAnsi="Times New Roman"/>
        </w:rPr>
        <w:t xml:space="preserve">La structure de coordination du </w:t>
      </w:r>
      <w:r w:rsidR="00B93D43">
        <w:rPr>
          <w:rFonts w:ascii="Times New Roman" w:hAnsi="Times New Roman"/>
        </w:rPr>
        <w:t>Projet de Mobilité Rurale et Connectivité (</w:t>
      </w:r>
      <w:r w:rsidR="00B93D43" w:rsidRPr="00B93D43">
        <w:rPr>
          <w:rFonts w:ascii="Times New Roman" w:hAnsi="Times New Roman"/>
        </w:rPr>
        <w:t>)</w:t>
      </w:r>
      <w:r w:rsidRPr="007A1356">
        <w:rPr>
          <w:rFonts w:ascii="Times New Roman" w:hAnsi="Times New Roman"/>
        </w:rPr>
        <w:t> ; Les préfectures de Tanout et Aderbissinat ;</w:t>
      </w:r>
      <w:r>
        <w:rPr>
          <w:rFonts w:ascii="Times New Roman" w:hAnsi="Times New Roman"/>
        </w:rPr>
        <w:t xml:space="preserve"> </w:t>
      </w:r>
      <w:r w:rsidRPr="007A1356">
        <w:rPr>
          <w:rFonts w:ascii="Times New Roman" w:hAnsi="Times New Roman"/>
        </w:rPr>
        <w:t>Les communes concernées ;</w:t>
      </w:r>
      <w:r>
        <w:rPr>
          <w:rFonts w:ascii="Times New Roman" w:hAnsi="Times New Roman"/>
        </w:rPr>
        <w:t xml:space="preserve"> </w:t>
      </w:r>
      <w:r w:rsidRPr="007A1356">
        <w:rPr>
          <w:rFonts w:ascii="Times New Roman" w:eastAsia="Calibri" w:hAnsi="Times New Roman"/>
          <w:color w:val="000000"/>
        </w:rPr>
        <w:t>Le Bureau National d'Évaluation Environnementale</w:t>
      </w:r>
      <w:r w:rsidRPr="007A1356">
        <w:rPr>
          <w:rFonts w:ascii="Times New Roman" w:hAnsi="Times New Roman"/>
        </w:rPr>
        <w:t>;</w:t>
      </w:r>
      <w:r>
        <w:rPr>
          <w:rFonts w:ascii="Times New Roman" w:hAnsi="Times New Roman"/>
        </w:rPr>
        <w:t xml:space="preserve"> </w:t>
      </w:r>
      <w:r w:rsidRPr="007A1356">
        <w:rPr>
          <w:rFonts w:ascii="Times New Roman" w:hAnsi="Times New Roman"/>
        </w:rPr>
        <w:t>Les Commissions Locales de Réinstallation ;</w:t>
      </w:r>
      <w:r>
        <w:rPr>
          <w:rFonts w:ascii="Times New Roman" w:hAnsi="Times New Roman"/>
        </w:rPr>
        <w:t xml:space="preserve"> </w:t>
      </w:r>
      <w:r w:rsidRPr="007A1356">
        <w:rPr>
          <w:rFonts w:ascii="Times New Roman" w:hAnsi="Times New Roman"/>
        </w:rPr>
        <w:t>Les Commissions Foncières des zones impactées ;</w:t>
      </w:r>
      <w:r>
        <w:rPr>
          <w:rFonts w:ascii="Times New Roman" w:hAnsi="Times New Roman"/>
        </w:rPr>
        <w:t xml:space="preserve"> </w:t>
      </w:r>
      <w:r w:rsidRPr="007A1356">
        <w:rPr>
          <w:rFonts w:ascii="Times New Roman" w:hAnsi="Times New Roman"/>
          <w:sz w:val="24"/>
          <w:szCs w:val="24"/>
        </w:rPr>
        <w:t>Les services techniques concernés des deux départements ; Les tribunaux de Tanout et Aderbissinat ;</w:t>
      </w:r>
      <w:r>
        <w:rPr>
          <w:rFonts w:ascii="Times New Roman" w:hAnsi="Times New Roman"/>
          <w:sz w:val="24"/>
          <w:szCs w:val="24"/>
        </w:rPr>
        <w:t xml:space="preserve"> et toute autre </w:t>
      </w:r>
      <w:r w:rsidRPr="007A1356">
        <w:rPr>
          <w:rFonts w:ascii="Times New Roman" w:hAnsi="Times New Roman"/>
        </w:rPr>
        <w:t>structure dont la contribution s’avérerait nécessaire.</w:t>
      </w:r>
    </w:p>
    <w:p w14:paraId="175D79A9" w14:textId="77777777" w:rsidR="00241747" w:rsidRDefault="003C694F" w:rsidP="003C694F">
      <w:pPr>
        <w:autoSpaceDE w:val="0"/>
        <w:autoSpaceDN w:val="0"/>
        <w:adjustRightInd w:val="0"/>
        <w:spacing w:line="240" w:lineRule="auto"/>
        <w:jc w:val="both"/>
        <w:rPr>
          <w:rFonts w:ascii="Times New Roman" w:hAnsi="Times New Roman"/>
          <w:sz w:val="24"/>
          <w:szCs w:val="24"/>
        </w:rPr>
      </w:pPr>
      <w:r w:rsidRPr="007A1356">
        <w:rPr>
          <w:rFonts w:ascii="Times New Roman" w:hAnsi="Times New Roman"/>
          <w:sz w:val="24"/>
          <w:szCs w:val="24"/>
        </w:rPr>
        <w:t xml:space="preserve">Dans le souci d’assurer la transparence des opérations de réinstallation, les PAP devront aussi être représentés lors de l’évaluation effectuée par la Commission Locale de Réinstallation. </w:t>
      </w:r>
    </w:p>
    <w:p w14:paraId="0B03CAC2" w14:textId="7A83BE0D" w:rsidR="003C694F" w:rsidRDefault="003C694F" w:rsidP="003C694F">
      <w:pPr>
        <w:autoSpaceDE w:val="0"/>
        <w:autoSpaceDN w:val="0"/>
        <w:adjustRightInd w:val="0"/>
        <w:spacing w:line="240" w:lineRule="auto"/>
        <w:jc w:val="both"/>
        <w:rPr>
          <w:rFonts w:ascii="Times New Roman" w:hAnsi="Times New Roman"/>
          <w:sz w:val="24"/>
          <w:szCs w:val="24"/>
        </w:rPr>
      </w:pPr>
      <w:r w:rsidRPr="007A1356">
        <w:rPr>
          <w:rFonts w:ascii="Times New Roman" w:hAnsi="Times New Roman"/>
          <w:sz w:val="24"/>
          <w:szCs w:val="24"/>
        </w:rPr>
        <w:t xml:space="preserve">Les capacités institutionnelles de mise en place du processus de réinstallation sont faibles au sein des communes, c’est pourquoi il sera nécessaire, que le projet contractualise avec une ONG ou </w:t>
      </w:r>
      <w:r w:rsidR="00241747">
        <w:rPr>
          <w:rFonts w:ascii="Times New Roman" w:hAnsi="Times New Roman"/>
          <w:sz w:val="24"/>
          <w:szCs w:val="24"/>
        </w:rPr>
        <w:t>un</w:t>
      </w:r>
      <w:r w:rsidRPr="007A1356">
        <w:rPr>
          <w:rFonts w:ascii="Times New Roman" w:hAnsi="Times New Roman"/>
          <w:sz w:val="24"/>
          <w:szCs w:val="24"/>
        </w:rPr>
        <w:t xml:space="preserve"> consultant, spécialistes des questions de réinstallation en vue d’appuyer le processus de réinstallation.</w:t>
      </w:r>
    </w:p>
    <w:p w14:paraId="4DAA687C" w14:textId="7E2F7B7F" w:rsidR="003C694F" w:rsidRPr="003C694F" w:rsidRDefault="003C694F" w:rsidP="003C694F">
      <w:pPr>
        <w:autoSpaceDE w:val="0"/>
        <w:autoSpaceDN w:val="0"/>
        <w:adjustRightInd w:val="0"/>
        <w:spacing w:line="240" w:lineRule="auto"/>
        <w:jc w:val="both"/>
        <w:rPr>
          <w:rFonts w:ascii="Times New Roman" w:hAnsi="Times New Roman"/>
          <w:b/>
          <w:sz w:val="24"/>
          <w:szCs w:val="24"/>
        </w:rPr>
      </w:pPr>
      <w:r w:rsidRPr="003C694F">
        <w:rPr>
          <w:rFonts w:ascii="Times New Roman" w:hAnsi="Times New Roman"/>
          <w:b/>
          <w:sz w:val="24"/>
          <w:szCs w:val="24"/>
        </w:rPr>
        <w:t xml:space="preserve">Critères d’éligibilité </w:t>
      </w:r>
    </w:p>
    <w:p w14:paraId="7A000460" w14:textId="249018A3" w:rsidR="003C694F" w:rsidRPr="008E5DAA" w:rsidRDefault="003C694F" w:rsidP="008F2623">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 xml:space="preserve">Les trois catégories éligibles aux bénéfices de la politique de réinstallation du projet </w:t>
      </w:r>
      <w:r>
        <w:rPr>
          <w:rFonts w:ascii="Times New Roman" w:hAnsi="Times New Roman"/>
          <w:sz w:val="24"/>
          <w:szCs w:val="24"/>
        </w:rPr>
        <w:t xml:space="preserve">sont les suivantes </w:t>
      </w:r>
      <w:r w:rsidRPr="008E5DAA">
        <w:rPr>
          <w:rFonts w:ascii="Times New Roman" w:hAnsi="Times New Roman"/>
          <w:sz w:val="24"/>
          <w:szCs w:val="24"/>
        </w:rPr>
        <w:t>:</w:t>
      </w:r>
      <w:r>
        <w:rPr>
          <w:rFonts w:ascii="Times New Roman" w:hAnsi="Times New Roman"/>
          <w:sz w:val="24"/>
          <w:szCs w:val="24"/>
        </w:rPr>
        <w:t xml:space="preserve"> (</w:t>
      </w:r>
      <w:r w:rsidR="008F2623">
        <w:rPr>
          <w:rFonts w:ascii="Times New Roman" w:hAnsi="Times New Roman"/>
          <w:sz w:val="24"/>
          <w:szCs w:val="24"/>
        </w:rPr>
        <w:t>a) l</w:t>
      </w:r>
      <w:r w:rsidRPr="008E5DAA">
        <w:rPr>
          <w:rFonts w:ascii="Times New Roman" w:hAnsi="Times New Roman"/>
          <w:sz w:val="24"/>
          <w:szCs w:val="24"/>
        </w:rPr>
        <w:t>es détenteurs d'un droit formel sur les terres (y compris les droits coutumiers et traditionnels reconnus) ;</w:t>
      </w:r>
      <w:r w:rsidR="008F2623">
        <w:rPr>
          <w:rFonts w:ascii="Times New Roman" w:hAnsi="Times New Roman"/>
          <w:sz w:val="24"/>
          <w:szCs w:val="24"/>
        </w:rPr>
        <w:t xml:space="preserve"> (b)  l</w:t>
      </w:r>
      <w:r w:rsidRPr="008E5DAA">
        <w:rPr>
          <w:rFonts w:ascii="Times New Roman" w:hAnsi="Times New Roman"/>
          <w:sz w:val="24"/>
          <w:szCs w:val="24"/>
        </w:rPr>
        <w:t>es personnes qui n'ont pas de droit formel sur les terres au moment où le recensement commence, mais qui ont des titres ou autres, sous réserve que de tels titres soient reconnus par les lois du pays ou puissent l’être dans le cadre d’un processus identifié dans le plan de réinstallation ;</w:t>
      </w:r>
      <w:r w:rsidR="008F2623">
        <w:rPr>
          <w:rFonts w:ascii="Times New Roman" w:hAnsi="Times New Roman"/>
          <w:sz w:val="24"/>
          <w:szCs w:val="24"/>
        </w:rPr>
        <w:t xml:space="preserve"> (b) l</w:t>
      </w:r>
      <w:r w:rsidRPr="008E5DAA">
        <w:rPr>
          <w:rFonts w:ascii="Times New Roman" w:hAnsi="Times New Roman"/>
          <w:sz w:val="24"/>
          <w:szCs w:val="24"/>
        </w:rPr>
        <w:t>es personnes qui n'ont ni droit formel ni titres susceptibles d'être reconnus sur les terres qu'elles occupent.</w:t>
      </w:r>
      <w:r w:rsidR="004F6181">
        <w:rPr>
          <w:rFonts w:ascii="Times New Roman" w:hAnsi="Times New Roman"/>
          <w:sz w:val="24"/>
          <w:szCs w:val="24"/>
        </w:rPr>
        <w:t xml:space="preserve"> Les droits des pasteurs sont pris en compte, car conformément à l’ordonnance 93-015 du 2 mars 1993 fixant les principes d’orientation du Code Rural (article 23), les pasteurs ont le droit d’accéder librement aux ressources naturelles. Les pasteurs, soit à titre individuel, soit collectivement ne peuvent être privés de leurs droits d’usage prioritaire que pour cause d’utilité publique après une juste et préalable indemnisation</w:t>
      </w:r>
      <w:r w:rsidR="008937B2">
        <w:rPr>
          <w:rFonts w:ascii="Times New Roman" w:hAnsi="Times New Roman"/>
          <w:sz w:val="24"/>
          <w:szCs w:val="24"/>
        </w:rPr>
        <w:t>.</w:t>
      </w:r>
    </w:p>
    <w:p w14:paraId="6DB4D0A2" w14:textId="53AD370E" w:rsidR="003C694F" w:rsidRPr="008E5DAA" w:rsidRDefault="003C694F" w:rsidP="003C694F">
      <w:pPr>
        <w:autoSpaceDE w:val="0"/>
        <w:autoSpaceDN w:val="0"/>
        <w:adjustRightInd w:val="0"/>
        <w:spacing w:before="120" w:after="0" w:line="240" w:lineRule="auto"/>
        <w:jc w:val="both"/>
        <w:rPr>
          <w:rFonts w:ascii="Times New Roman" w:hAnsi="Times New Roman"/>
          <w:sz w:val="24"/>
          <w:szCs w:val="24"/>
        </w:rPr>
      </w:pPr>
      <w:r w:rsidRPr="008E5DAA">
        <w:rPr>
          <w:rFonts w:ascii="Times New Roman" w:hAnsi="Times New Roman"/>
          <w:sz w:val="24"/>
          <w:szCs w:val="24"/>
        </w:rPr>
        <w:t xml:space="preserve">Les </w:t>
      </w:r>
      <w:r w:rsidR="008F2623">
        <w:rPr>
          <w:rFonts w:ascii="Times New Roman" w:hAnsi="Times New Roman"/>
          <w:sz w:val="24"/>
          <w:szCs w:val="24"/>
        </w:rPr>
        <w:t xml:space="preserve">deux premiers groupes </w:t>
      </w:r>
      <w:r w:rsidRPr="008E5DAA">
        <w:rPr>
          <w:rFonts w:ascii="Times New Roman" w:hAnsi="Times New Roman"/>
          <w:sz w:val="24"/>
          <w:szCs w:val="24"/>
        </w:rPr>
        <w:t>reçoivent une compensation et autres formes d’assistance pour les biens perdus conformément au</w:t>
      </w:r>
      <w:r w:rsidR="008F2623">
        <w:rPr>
          <w:rFonts w:ascii="Times New Roman" w:hAnsi="Times New Roman"/>
          <w:sz w:val="24"/>
          <w:szCs w:val="24"/>
        </w:rPr>
        <w:t>x textes en vigueur</w:t>
      </w:r>
      <w:r w:rsidRPr="008E5DAA">
        <w:rPr>
          <w:rFonts w:ascii="Times New Roman" w:hAnsi="Times New Roman"/>
          <w:sz w:val="24"/>
          <w:szCs w:val="24"/>
        </w:rPr>
        <w:t>. Le squatter ou occupant sans droit ni titre, est une personne qui s’est installée dans un logement ou un terrain par voie de fait et qui n’a jamais été titulaire d’un titre quelconque l’y habilitant. Des dispositions sont prévues pour leur apporter aide et assistance au cas où les activités du projet perturberaient leurs conditions d’existence. Les personnes relevant de l’alinéa (c) reçoivent une aide à la réinstallation en lieu et place de la compensation pour les terres qu'elles occupent, et toute autre aide permettant d'atteindre les objectifs énoncés dans le présent CPRP, à la condition qu'elles aient occupé les terres dans la zone du projet avant une date limite fixée</w:t>
      </w:r>
      <w:r w:rsidR="002B5B19">
        <w:rPr>
          <w:rFonts w:ascii="Times New Roman" w:hAnsi="Times New Roman"/>
          <w:sz w:val="24"/>
          <w:szCs w:val="24"/>
        </w:rPr>
        <w:t xml:space="preserve">. </w:t>
      </w:r>
      <w:r w:rsidRPr="008E5DAA">
        <w:rPr>
          <w:rFonts w:ascii="Times New Roman" w:hAnsi="Times New Roman"/>
          <w:sz w:val="24"/>
          <w:szCs w:val="24"/>
        </w:rPr>
        <w:t>Cependant, les personnes qui viendraient à occuper les zones à déplacer après la date limite définie ne sont pas éligibles à compensation ou à d'autres formes d'assistance.</w:t>
      </w:r>
    </w:p>
    <w:p w14:paraId="4A0E0690" w14:textId="77777777" w:rsidR="00212EE7" w:rsidRPr="00212EE7" w:rsidRDefault="00212EE7" w:rsidP="00212EE7">
      <w:pPr>
        <w:autoSpaceDE w:val="0"/>
        <w:autoSpaceDN w:val="0"/>
        <w:adjustRightInd w:val="0"/>
        <w:spacing w:before="120" w:after="120" w:line="240" w:lineRule="auto"/>
        <w:jc w:val="both"/>
        <w:rPr>
          <w:rFonts w:ascii="Times New Roman" w:hAnsi="Times New Roman"/>
          <w:b/>
          <w:sz w:val="24"/>
          <w:szCs w:val="24"/>
        </w:rPr>
      </w:pPr>
      <w:r w:rsidRPr="00212EE7">
        <w:rPr>
          <w:rFonts w:ascii="Times New Roman" w:hAnsi="Times New Roman"/>
          <w:b/>
          <w:sz w:val="24"/>
          <w:szCs w:val="24"/>
        </w:rPr>
        <w:t xml:space="preserve">Résumé des consultations publiques </w:t>
      </w:r>
    </w:p>
    <w:p w14:paraId="59B4B598" w14:textId="0F65D216" w:rsidR="003C6841" w:rsidRPr="009663FA" w:rsidRDefault="003C6841" w:rsidP="003C6841">
      <w:pPr>
        <w:spacing w:line="240" w:lineRule="auto"/>
        <w:jc w:val="both"/>
        <w:rPr>
          <w:rFonts w:ascii="Times New Roman" w:hAnsi="Times New Roman"/>
          <w:sz w:val="24"/>
          <w:szCs w:val="24"/>
        </w:rPr>
      </w:pPr>
      <w:r w:rsidRPr="009663FA">
        <w:rPr>
          <w:rFonts w:ascii="Times New Roman" w:hAnsi="Times New Roman"/>
          <w:sz w:val="24"/>
          <w:szCs w:val="24"/>
        </w:rPr>
        <w:t xml:space="preserve">L’adhésion des parties prenantes du projet est essentielle à son acceptation et sa durabilité sociale. Dans le cadre de la préparation des instruments de sauvegarde environnementale et sociale, les structures techniques impliquées dans la préparation et la mise en œuvre du projet ont été rencontrées tant au niveau national qu’à l’intérieur du pays. Aussi, des consultations publiques ont été organisées avec les populations locales en vue de les informer des activités du projet Corridor et assurer leur participation au processus de planification des activités envisagées, notamment celles liées à la réinstallation involontaire. </w:t>
      </w:r>
    </w:p>
    <w:p w14:paraId="251BE31B" w14:textId="1E73DDF6" w:rsidR="003C6841" w:rsidRPr="009663FA" w:rsidRDefault="003C6841" w:rsidP="003C6841">
      <w:pPr>
        <w:spacing w:line="240" w:lineRule="auto"/>
        <w:jc w:val="both"/>
        <w:rPr>
          <w:rFonts w:ascii="Times New Roman" w:hAnsi="Times New Roman"/>
          <w:sz w:val="24"/>
          <w:szCs w:val="24"/>
        </w:rPr>
      </w:pPr>
      <w:r w:rsidRPr="009663FA">
        <w:rPr>
          <w:rFonts w:ascii="Times New Roman" w:hAnsi="Times New Roman"/>
          <w:sz w:val="24"/>
          <w:szCs w:val="24"/>
        </w:rPr>
        <w:t>Il y a eu d’abord la réunion de cadrage (liste de présence en annexe) avec la Direction Générale des Grands Travaux (DGGT) qui a permis de : (i) présenter les calendriers des différentes missions sur le terrain (EIES, CGES, CPRP, PAR,</w:t>
      </w:r>
      <w:r w:rsidR="009D2180">
        <w:rPr>
          <w:rFonts w:ascii="Times New Roman" w:hAnsi="Times New Roman"/>
          <w:sz w:val="24"/>
          <w:szCs w:val="24"/>
        </w:rPr>
        <w:t xml:space="preserve"> </w:t>
      </w:r>
      <w:r w:rsidRPr="009663FA">
        <w:rPr>
          <w:rFonts w:ascii="Times New Roman" w:hAnsi="Times New Roman"/>
          <w:sz w:val="24"/>
          <w:szCs w:val="24"/>
        </w:rPr>
        <w:t>PEES, PEPP</w:t>
      </w:r>
      <w:r w:rsidR="009D2180">
        <w:rPr>
          <w:rFonts w:ascii="Times New Roman" w:hAnsi="Times New Roman"/>
          <w:sz w:val="24"/>
          <w:szCs w:val="24"/>
        </w:rPr>
        <w:t xml:space="preserve">) </w:t>
      </w:r>
      <w:r w:rsidRPr="009663FA">
        <w:rPr>
          <w:rFonts w:ascii="Times New Roman" w:hAnsi="Times New Roman"/>
          <w:sz w:val="24"/>
          <w:szCs w:val="24"/>
        </w:rPr>
        <w:t>(ii) préciser les caractéristiques techniques de la route (longueurs des tronçons, nature des ouvrages, emprises en agglomération et en rase campagne; (iii) informer sur la nouvelle stratégie de construction des routes qui fait une place de choix au développement socio</w:t>
      </w:r>
      <w:r>
        <w:rPr>
          <w:rFonts w:ascii="Times New Roman" w:hAnsi="Times New Roman"/>
          <w:sz w:val="24"/>
          <w:szCs w:val="24"/>
        </w:rPr>
        <w:t>-</w:t>
      </w:r>
      <w:r w:rsidRPr="009663FA">
        <w:rPr>
          <w:rFonts w:ascii="Times New Roman" w:hAnsi="Times New Roman"/>
          <w:sz w:val="24"/>
          <w:szCs w:val="24"/>
        </w:rPr>
        <w:t>économique des zones traversées.</w:t>
      </w:r>
    </w:p>
    <w:p w14:paraId="39E442DF" w14:textId="77777777" w:rsidR="003C6841" w:rsidRPr="009663FA" w:rsidRDefault="003C6841" w:rsidP="003C6841">
      <w:pPr>
        <w:spacing w:line="240" w:lineRule="auto"/>
        <w:jc w:val="both"/>
        <w:rPr>
          <w:rFonts w:ascii="Times New Roman" w:hAnsi="Times New Roman"/>
          <w:sz w:val="24"/>
          <w:szCs w:val="24"/>
        </w:rPr>
      </w:pPr>
      <w:r w:rsidRPr="009663FA">
        <w:rPr>
          <w:rFonts w:ascii="Times New Roman" w:hAnsi="Times New Roman"/>
          <w:sz w:val="24"/>
          <w:szCs w:val="24"/>
        </w:rPr>
        <w:t xml:space="preserve">Avec les structures techniques, les rencontres ont permis : (i)  d’échanger sur les activités du projet et préciser les mesures de mise en œuvre se rapportant à des questions spécifiques (emprise, indemnisation, gestion du foncier, information sur les terroirs d’attache des pasteurs etc.) ; (ii) identifier et recueillir les préoccupations ainsi que les suggestions et recommandations vis-à-vis des activités du projet ; (iii) rassembler la documentation sur les thématiques environnementales et sociales ainsi que sur une meilleure connaissance zones d’intervention. </w:t>
      </w:r>
    </w:p>
    <w:p w14:paraId="56E3BB92" w14:textId="50395C80" w:rsidR="003C6841" w:rsidRPr="009663FA" w:rsidRDefault="003C6841" w:rsidP="003C6841">
      <w:pPr>
        <w:spacing w:line="240" w:lineRule="auto"/>
        <w:jc w:val="both"/>
        <w:rPr>
          <w:rFonts w:ascii="Times New Roman" w:hAnsi="Times New Roman"/>
          <w:sz w:val="24"/>
          <w:szCs w:val="24"/>
        </w:rPr>
      </w:pPr>
      <w:r w:rsidRPr="009663FA">
        <w:rPr>
          <w:rFonts w:ascii="Times New Roman" w:hAnsi="Times New Roman"/>
          <w:sz w:val="24"/>
          <w:szCs w:val="24"/>
        </w:rPr>
        <w:t xml:space="preserve">Les consultations publiques ont été organisées dans le département de Tanout et à Aderbissinat avec les populations locales en vue de les informer des activités du projet Corridor et assurer leur participation au processus de planification des activités envisagées, notamment celles liées à la réinstallation involontaire. </w:t>
      </w:r>
    </w:p>
    <w:p w14:paraId="07184290" w14:textId="5E16E9BA" w:rsidR="003C6841" w:rsidRPr="009663FA" w:rsidRDefault="003C6841" w:rsidP="003C684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hAnsi="Times New Roman"/>
          <w:sz w:val="24"/>
          <w:szCs w:val="24"/>
        </w:rPr>
      </w:pPr>
      <w:r w:rsidRPr="009663FA">
        <w:rPr>
          <w:rFonts w:ascii="Times New Roman" w:hAnsi="Times New Roman"/>
          <w:sz w:val="24"/>
          <w:szCs w:val="24"/>
        </w:rPr>
        <w:t xml:space="preserve">Les échanges lors des consultations publiques ont porté sur les points suivants : </w:t>
      </w:r>
      <w:r>
        <w:rPr>
          <w:rFonts w:ascii="Times New Roman" w:hAnsi="Times New Roman"/>
          <w:sz w:val="24"/>
          <w:szCs w:val="24"/>
        </w:rPr>
        <w:t>l</w:t>
      </w:r>
      <w:r w:rsidRPr="009663FA">
        <w:rPr>
          <w:rFonts w:ascii="Times New Roman" w:hAnsi="Times New Roman"/>
          <w:sz w:val="24"/>
          <w:szCs w:val="24"/>
        </w:rPr>
        <w:t xml:space="preserve">a présentation du Projet Corridor, les objectifs, la stratégie d’intervention, les activités éligibles au financement du projet, les résultats attendus ; </w:t>
      </w:r>
      <w:r>
        <w:rPr>
          <w:rFonts w:ascii="Times New Roman" w:hAnsi="Times New Roman"/>
          <w:sz w:val="24"/>
          <w:szCs w:val="24"/>
        </w:rPr>
        <w:t>l</w:t>
      </w:r>
      <w:r w:rsidRPr="009663FA">
        <w:rPr>
          <w:rFonts w:ascii="Times New Roman" w:hAnsi="Times New Roman"/>
          <w:sz w:val="24"/>
          <w:szCs w:val="24"/>
        </w:rPr>
        <w:t>a perception et l’appréciation du projet par les bénéficiaires ;</w:t>
      </w:r>
      <w:r>
        <w:rPr>
          <w:rFonts w:ascii="Times New Roman" w:hAnsi="Times New Roman"/>
          <w:sz w:val="24"/>
          <w:szCs w:val="24"/>
        </w:rPr>
        <w:t xml:space="preserve"> l</w:t>
      </w:r>
      <w:r w:rsidRPr="009663FA">
        <w:rPr>
          <w:rFonts w:ascii="Times New Roman" w:hAnsi="Times New Roman"/>
          <w:sz w:val="24"/>
          <w:szCs w:val="24"/>
        </w:rPr>
        <w:t xml:space="preserve">es préoccupations et les craintes vis-à-vis du projet, notamment pour les personnes potentiellement affectées ; </w:t>
      </w:r>
      <w:r>
        <w:rPr>
          <w:rFonts w:ascii="Times New Roman" w:hAnsi="Times New Roman"/>
          <w:sz w:val="24"/>
          <w:szCs w:val="24"/>
        </w:rPr>
        <w:t>l</w:t>
      </w:r>
      <w:r w:rsidRPr="009663FA">
        <w:rPr>
          <w:rFonts w:ascii="Times New Roman" w:hAnsi="Times New Roman"/>
          <w:sz w:val="24"/>
          <w:szCs w:val="24"/>
        </w:rPr>
        <w:t>es contraintes potentielles à la mise en œuvre du projet ; les attentes, suggestions et recommandations.</w:t>
      </w:r>
      <w:r w:rsidR="004F6181">
        <w:rPr>
          <w:rFonts w:ascii="Times New Roman" w:hAnsi="Times New Roman"/>
          <w:sz w:val="24"/>
          <w:szCs w:val="24"/>
        </w:rPr>
        <w:t xml:space="preserve"> </w:t>
      </w:r>
      <w:r w:rsidR="00CF4708">
        <w:rPr>
          <w:rFonts w:ascii="Times New Roman" w:hAnsi="Times New Roman"/>
          <w:sz w:val="24"/>
          <w:szCs w:val="24"/>
        </w:rPr>
        <w:t>Les consultations ont touché aussi bien l</w:t>
      </w:r>
      <w:r w:rsidR="00907181">
        <w:rPr>
          <w:rFonts w:ascii="Times New Roman" w:hAnsi="Times New Roman"/>
          <w:sz w:val="24"/>
          <w:szCs w:val="24"/>
        </w:rPr>
        <w:t>e</w:t>
      </w:r>
      <w:r w:rsidR="00CF4708">
        <w:rPr>
          <w:rFonts w:ascii="Times New Roman" w:hAnsi="Times New Roman"/>
          <w:sz w:val="24"/>
          <w:szCs w:val="24"/>
        </w:rPr>
        <w:t>s agropasteurs que ceux qui pratiquent uniquement le pastoralisme. Les procès-verbaux annexés au présent rapport rapportent les contenus des échanges</w:t>
      </w:r>
      <w:r w:rsidR="001F4554">
        <w:rPr>
          <w:rFonts w:ascii="Times New Roman" w:hAnsi="Times New Roman"/>
          <w:sz w:val="24"/>
          <w:szCs w:val="24"/>
        </w:rPr>
        <w:t xml:space="preserve">. Dans des zones comme Aderbissanat les pasteurs sont majoritaires et leurs préoccupations ont été largement prises en compte (création de points d’eau, approvisionnement en aliment bétail, transformation des produits laitiers). Les mêmes droits seront accordés à toutes les personnes impactées, indépendamment de leur appartenance ou origine ethnique.  </w:t>
      </w:r>
    </w:p>
    <w:p w14:paraId="06EAFB71" w14:textId="77777777" w:rsidR="003C6841" w:rsidRDefault="003C6841" w:rsidP="003C6841">
      <w:pPr>
        <w:jc w:val="both"/>
        <w:rPr>
          <w:rFonts w:ascii="Times New Roman" w:hAnsi="Times New Roman"/>
          <w:sz w:val="24"/>
          <w:szCs w:val="24"/>
        </w:rPr>
      </w:pPr>
      <w:r>
        <w:rPr>
          <w:rFonts w:ascii="Times New Roman" w:hAnsi="Times New Roman"/>
          <w:sz w:val="24"/>
          <w:szCs w:val="24"/>
        </w:rPr>
        <w:t xml:space="preserve">Il convient de souligner que la présence des femmes était remarquée lors des consultations publiques (près de 60% des participants) et se sont exprimées sur les difficultés qu’elles rencontrent dans la vie de tous les jours (recherche d’eau, tâches domestiques, petit commerce. Les propos d’un groupe d’Aderbissinat résument bien leur corvée : </w:t>
      </w:r>
      <w:r w:rsidRPr="009663FA">
        <w:rPr>
          <w:rFonts w:ascii="Times New Roman" w:hAnsi="Times New Roman"/>
          <w:sz w:val="24"/>
          <w:szCs w:val="24"/>
        </w:rPr>
        <w:t xml:space="preserve">« Généralement </w:t>
      </w:r>
      <w:r>
        <w:rPr>
          <w:rFonts w:ascii="Times New Roman" w:hAnsi="Times New Roman"/>
          <w:sz w:val="24"/>
          <w:szCs w:val="24"/>
        </w:rPr>
        <w:t>on</w:t>
      </w:r>
      <w:r w:rsidRPr="009663FA">
        <w:rPr>
          <w:rFonts w:ascii="Times New Roman" w:hAnsi="Times New Roman"/>
          <w:sz w:val="24"/>
          <w:szCs w:val="24"/>
        </w:rPr>
        <w:t xml:space="preserve"> quitte </w:t>
      </w:r>
      <w:r>
        <w:rPr>
          <w:rFonts w:ascii="Times New Roman" w:hAnsi="Times New Roman"/>
          <w:sz w:val="24"/>
          <w:szCs w:val="24"/>
        </w:rPr>
        <w:t>l</w:t>
      </w:r>
      <w:r w:rsidRPr="009663FA">
        <w:rPr>
          <w:rFonts w:ascii="Times New Roman" w:hAnsi="Times New Roman"/>
          <w:sz w:val="24"/>
          <w:szCs w:val="24"/>
        </w:rPr>
        <w:t>a maison vers 5 heures du matin pour aller chercher de l’eau pour ne revenir qu’à 10heures ou plus</w:t>
      </w:r>
      <w:r>
        <w:rPr>
          <w:rFonts w:ascii="Times New Roman" w:hAnsi="Times New Roman"/>
          <w:sz w:val="24"/>
          <w:szCs w:val="24"/>
        </w:rPr>
        <w:t> »</w:t>
      </w:r>
      <w:r w:rsidRPr="009663FA">
        <w:rPr>
          <w:rFonts w:ascii="Times New Roman" w:hAnsi="Times New Roman"/>
          <w:sz w:val="24"/>
          <w:szCs w:val="24"/>
        </w:rPr>
        <w:t xml:space="preserve">. </w:t>
      </w:r>
      <w:r>
        <w:rPr>
          <w:rFonts w:ascii="Times New Roman" w:hAnsi="Times New Roman"/>
          <w:sz w:val="24"/>
          <w:szCs w:val="24"/>
        </w:rPr>
        <w:t xml:space="preserve"> La </w:t>
      </w:r>
      <w:r w:rsidRPr="009663FA">
        <w:rPr>
          <w:rFonts w:ascii="Times New Roman" w:hAnsi="Times New Roman"/>
          <w:sz w:val="24"/>
          <w:szCs w:val="24"/>
        </w:rPr>
        <w:t xml:space="preserve">situation sociale, économique, politique et culturelle des femmes de la zone Tanout et </w:t>
      </w:r>
      <w:r>
        <w:rPr>
          <w:rFonts w:ascii="Times New Roman" w:hAnsi="Times New Roman"/>
          <w:sz w:val="24"/>
          <w:szCs w:val="24"/>
        </w:rPr>
        <w:t>Aderbissinat</w:t>
      </w:r>
      <w:r w:rsidRPr="009663FA">
        <w:rPr>
          <w:rFonts w:ascii="Times New Roman" w:hAnsi="Times New Roman"/>
          <w:sz w:val="24"/>
          <w:szCs w:val="24"/>
        </w:rPr>
        <w:t xml:space="preserve"> reste encore marquée par des inégalités hommes/femmes au détriment des femmes. Cette réalité n’est pas innée ou naturelle, elle est la résultante d’une construction sociétale. Par ailleurs, ces inégalités n’ont pas la même ampleur ou la même forme d’une société à l’autre, d’où la nécessité de tenir compte de la spécificité de chaque contexte.</w:t>
      </w:r>
    </w:p>
    <w:p w14:paraId="2274FD10" w14:textId="21F50D6F" w:rsidR="00DD2E76" w:rsidRPr="00DD2E76" w:rsidRDefault="00DD2E76" w:rsidP="00DD2E76">
      <w:pPr>
        <w:autoSpaceDE w:val="0"/>
        <w:autoSpaceDN w:val="0"/>
        <w:adjustRightInd w:val="0"/>
        <w:spacing w:before="120" w:after="120" w:line="240" w:lineRule="auto"/>
        <w:jc w:val="both"/>
        <w:rPr>
          <w:rFonts w:ascii="Times New Roman" w:hAnsi="Times New Roman"/>
          <w:b/>
          <w:sz w:val="24"/>
          <w:szCs w:val="24"/>
        </w:rPr>
      </w:pPr>
      <w:r w:rsidRPr="00DD2E76">
        <w:rPr>
          <w:rFonts w:ascii="Times New Roman" w:hAnsi="Times New Roman"/>
          <w:b/>
          <w:sz w:val="24"/>
          <w:szCs w:val="24"/>
        </w:rPr>
        <w:t xml:space="preserve">Mécanisme de </w:t>
      </w:r>
      <w:r>
        <w:rPr>
          <w:rFonts w:ascii="Times New Roman" w:hAnsi="Times New Roman"/>
          <w:b/>
          <w:sz w:val="24"/>
          <w:szCs w:val="24"/>
        </w:rPr>
        <w:t xml:space="preserve">gestion des plaintes et de conflits </w:t>
      </w:r>
    </w:p>
    <w:p w14:paraId="7807290F" w14:textId="77777777" w:rsidR="008F2623" w:rsidRPr="00576872" w:rsidRDefault="008F2623" w:rsidP="008F2623">
      <w:pPr>
        <w:spacing w:before="120" w:after="120" w:line="240" w:lineRule="auto"/>
        <w:jc w:val="both"/>
        <w:rPr>
          <w:rFonts w:ascii="Times New Roman" w:hAnsi="Times New Roman"/>
          <w:sz w:val="24"/>
          <w:szCs w:val="24"/>
        </w:rPr>
      </w:pPr>
      <w:r w:rsidRPr="00576872">
        <w:rPr>
          <w:rFonts w:ascii="Times New Roman" w:hAnsi="Times New Roman"/>
          <w:sz w:val="24"/>
          <w:szCs w:val="24"/>
        </w:rPr>
        <w:t xml:space="preserve">Le mécanisme de gestion des plaintes est un système permettant de recevoir, traiter, enquêter et répondre aux préoccupations et aux plaintes formulées par les </w:t>
      </w:r>
      <w:r>
        <w:rPr>
          <w:rFonts w:ascii="Times New Roman" w:hAnsi="Times New Roman"/>
          <w:sz w:val="24"/>
          <w:szCs w:val="24"/>
        </w:rPr>
        <w:t>utilisateurs, de façon diligente et f</w:t>
      </w:r>
      <w:r w:rsidRPr="00576872">
        <w:rPr>
          <w:rFonts w:ascii="Times New Roman" w:hAnsi="Times New Roman"/>
          <w:sz w:val="24"/>
          <w:szCs w:val="24"/>
        </w:rPr>
        <w:t xml:space="preserve">açon impartiale. </w:t>
      </w:r>
    </w:p>
    <w:p w14:paraId="10214369" w14:textId="0CAF2BEF" w:rsidR="008F2623" w:rsidRDefault="008F2623" w:rsidP="008F2623">
      <w:pPr>
        <w:jc w:val="both"/>
        <w:rPr>
          <w:rFonts w:ascii="Times New Roman" w:hAnsi="Times New Roman"/>
          <w:sz w:val="24"/>
          <w:szCs w:val="24"/>
        </w:rPr>
      </w:pPr>
      <w:r w:rsidRPr="00620914">
        <w:rPr>
          <w:rFonts w:ascii="Times New Roman" w:hAnsi="Times New Roman"/>
          <w:sz w:val="24"/>
          <w:szCs w:val="24"/>
        </w:rPr>
        <w:t xml:space="preserve">Ces plaintes peuvent être de plusieurs ordres : </w:t>
      </w:r>
      <w:r>
        <w:rPr>
          <w:rFonts w:ascii="Times New Roman" w:hAnsi="Times New Roman"/>
          <w:sz w:val="24"/>
          <w:szCs w:val="24"/>
        </w:rPr>
        <w:t>c</w:t>
      </w:r>
      <w:r w:rsidRPr="00620914">
        <w:rPr>
          <w:rFonts w:ascii="Times New Roman" w:hAnsi="Times New Roman"/>
          <w:sz w:val="24"/>
          <w:szCs w:val="24"/>
        </w:rPr>
        <w:t>elles liées à la réinstallation (acquisition des terres et/ou d’autres biens</w:t>
      </w:r>
      <w:r>
        <w:rPr>
          <w:rFonts w:ascii="Times New Roman" w:hAnsi="Times New Roman"/>
          <w:sz w:val="24"/>
          <w:szCs w:val="24"/>
        </w:rPr>
        <w:t>, éligibilité, indemnisation etc.) ; c</w:t>
      </w:r>
      <w:r w:rsidRPr="00620914">
        <w:rPr>
          <w:rFonts w:ascii="Times New Roman" w:hAnsi="Times New Roman"/>
          <w:sz w:val="24"/>
          <w:szCs w:val="24"/>
        </w:rPr>
        <w:t>elles liées à la violence basée sur le genre, la violence contre les enfants (VBG/VCE)</w:t>
      </w:r>
      <w:r>
        <w:rPr>
          <w:rFonts w:ascii="Times New Roman" w:hAnsi="Times New Roman"/>
          <w:sz w:val="24"/>
          <w:szCs w:val="24"/>
        </w:rPr>
        <w:t xml:space="preserve"> ; </w:t>
      </w:r>
      <w:r w:rsidR="002E7340">
        <w:rPr>
          <w:rFonts w:ascii="Times New Roman" w:hAnsi="Times New Roman"/>
          <w:sz w:val="24"/>
          <w:szCs w:val="24"/>
        </w:rPr>
        <w:t>non respects des mesures du P</w:t>
      </w:r>
      <w:r w:rsidR="0007330F">
        <w:rPr>
          <w:rFonts w:ascii="Times New Roman" w:hAnsi="Times New Roman"/>
          <w:sz w:val="24"/>
          <w:szCs w:val="24"/>
        </w:rPr>
        <w:t xml:space="preserve">lan de </w:t>
      </w:r>
      <w:r w:rsidR="002E7340">
        <w:rPr>
          <w:rFonts w:ascii="Times New Roman" w:hAnsi="Times New Roman"/>
          <w:sz w:val="24"/>
          <w:szCs w:val="24"/>
        </w:rPr>
        <w:t>G</w:t>
      </w:r>
      <w:r w:rsidR="0007330F">
        <w:rPr>
          <w:rFonts w:ascii="Times New Roman" w:hAnsi="Times New Roman"/>
          <w:sz w:val="24"/>
          <w:szCs w:val="24"/>
        </w:rPr>
        <w:t xml:space="preserve">estion </w:t>
      </w:r>
      <w:r w:rsidR="002E7340">
        <w:rPr>
          <w:rFonts w:ascii="Times New Roman" w:hAnsi="Times New Roman"/>
          <w:sz w:val="24"/>
          <w:szCs w:val="24"/>
        </w:rPr>
        <w:t>E</w:t>
      </w:r>
      <w:r w:rsidR="0007330F">
        <w:rPr>
          <w:rFonts w:ascii="Times New Roman" w:hAnsi="Times New Roman"/>
          <w:sz w:val="24"/>
          <w:szCs w:val="24"/>
        </w:rPr>
        <w:t xml:space="preserve">nvironnementale et </w:t>
      </w:r>
      <w:r w:rsidR="002E7340">
        <w:rPr>
          <w:rFonts w:ascii="Times New Roman" w:hAnsi="Times New Roman"/>
          <w:sz w:val="24"/>
          <w:szCs w:val="24"/>
        </w:rPr>
        <w:t>S</w:t>
      </w:r>
      <w:r w:rsidR="0007330F">
        <w:rPr>
          <w:rFonts w:ascii="Times New Roman" w:hAnsi="Times New Roman"/>
          <w:sz w:val="24"/>
          <w:szCs w:val="24"/>
        </w:rPr>
        <w:t>ocial (PGES)</w:t>
      </w:r>
      <w:r w:rsidR="002E7340">
        <w:rPr>
          <w:rFonts w:ascii="Times New Roman" w:hAnsi="Times New Roman"/>
          <w:sz w:val="24"/>
          <w:szCs w:val="24"/>
        </w:rPr>
        <w:t xml:space="preserve">, </w:t>
      </w:r>
      <w:r>
        <w:rPr>
          <w:rFonts w:ascii="Times New Roman" w:hAnsi="Times New Roman"/>
          <w:sz w:val="24"/>
          <w:szCs w:val="24"/>
        </w:rPr>
        <w:t>c</w:t>
      </w:r>
      <w:r w:rsidRPr="00620914">
        <w:rPr>
          <w:rFonts w:ascii="Times New Roman" w:hAnsi="Times New Roman"/>
          <w:sz w:val="24"/>
          <w:szCs w:val="24"/>
        </w:rPr>
        <w:t>elles sous tendues par les réclamations des soumissionnaires avant, pendant ou</w:t>
      </w:r>
      <w:r>
        <w:rPr>
          <w:rFonts w:ascii="Times New Roman" w:hAnsi="Times New Roman"/>
          <w:sz w:val="24"/>
          <w:szCs w:val="24"/>
        </w:rPr>
        <w:t xml:space="preserve"> après adjudication d’un marché et ; c</w:t>
      </w:r>
      <w:r w:rsidRPr="00620914">
        <w:rPr>
          <w:rFonts w:ascii="Times New Roman" w:hAnsi="Times New Roman"/>
          <w:sz w:val="24"/>
          <w:szCs w:val="24"/>
        </w:rPr>
        <w:t>elles exprimées par les communautés bénéficiaires lors de la mise en œuvre des activités du projet (la mauvaise qualité des ouvrages, malfaçons, etc.).</w:t>
      </w:r>
    </w:p>
    <w:p w14:paraId="631D0CB5" w14:textId="09FF7D47" w:rsidR="008F2623" w:rsidRDefault="00A47C92" w:rsidP="008F2623">
      <w:pPr>
        <w:jc w:val="both"/>
        <w:rPr>
          <w:rFonts w:ascii="Times New Roman" w:hAnsi="Times New Roman"/>
          <w:sz w:val="24"/>
          <w:szCs w:val="24"/>
        </w:rPr>
      </w:pPr>
      <w:r>
        <w:rPr>
          <w:rFonts w:ascii="Times New Roman" w:hAnsi="Times New Roman"/>
          <w:sz w:val="24"/>
          <w:szCs w:val="24"/>
        </w:rPr>
        <w:t>L’UCP du projet corridor</w:t>
      </w:r>
      <w:r w:rsidR="008F2623">
        <w:rPr>
          <w:rFonts w:ascii="Times New Roman" w:hAnsi="Times New Roman"/>
          <w:sz w:val="24"/>
          <w:szCs w:val="24"/>
        </w:rPr>
        <w:t xml:space="preserve"> devant assurer la coordination des activités du Projet Corridor, le système de gestion des plaintes proposé, s’appuiera sur </w:t>
      </w:r>
      <w:r w:rsidR="00061991">
        <w:rPr>
          <w:rFonts w:ascii="Times New Roman" w:hAnsi="Times New Roman"/>
          <w:sz w:val="24"/>
          <w:szCs w:val="24"/>
        </w:rPr>
        <w:t xml:space="preserve">les ressources humaines déjà </w:t>
      </w:r>
      <w:r w:rsidR="000F65E5">
        <w:rPr>
          <w:rFonts w:ascii="Times New Roman" w:hAnsi="Times New Roman"/>
          <w:sz w:val="24"/>
          <w:szCs w:val="24"/>
        </w:rPr>
        <w:t>existantes au</w:t>
      </w:r>
      <w:r w:rsidR="008F2623">
        <w:rPr>
          <w:rFonts w:ascii="Times New Roman" w:hAnsi="Times New Roman"/>
          <w:sz w:val="24"/>
          <w:szCs w:val="24"/>
        </w:rPr>
        <w:t xml:space="preserve"> sein du P</w:t>
      </w:r>
      <w:r w:rsidR="002C178E">
        <w:rPr>
          <w:rFonts w:ascii="Times New Roman" w:hAnsi="Times New Roman"/>
          <w:sz w:val="24"/>
          <w:szCs w:val="24"/>
        </w:rPr>
        <w:t>rojet</w:t>
      </w:r>
      <w:r w:rsidR="008F2623">
        <w:rPr>
          <w:rFonts w:ascii="Times New Roman" w:hAnsi="Times New Roman"/>
          <w:sz w:val="24"/>
          <w:szCs w:val="24"/>
        </w:rPr>
        <w:t xml:space="preserve">, </w:t>
      </w:r>
      <w:r w:rsidR="00061991">
        <w:rPr>
          <w:rFonts w:ascii="Times New Roman" w:hAnsi="Times New Roman"/>
          <w:sz w:val="24"/>
          <w:szCs w:val="24"/>
        </w:rPr>
        <w:t>pour traiter de façon adéquate les plaintes et les conflits qui naitraient de la mise en œuvre des activités du projet</w:t>
      </w:r>
      <w:r w:rsidR="008F2623">
        <w:rPr>
          <w:rFonts w:ascii="Times New Roman" w:hAnsi="Times New Roman"/>
          <w:sz w:val="24"/>
          <w:szCs w:val="24"/>
        </w:rPr>
        <w:t xml:space="preserve">.  </w:t>
      </w:r>
    </w:p>
    <w:p w14:paraId="37316780" w14:textId="6568F7F0" w:rsidR="008F2623" w:rsidRDefault="008F2623" w:rsidP="008F2623">
      <w:pPr>
        <w:jc w:val="both"/>
        <w:rPr>
          <w:rFonts w:ascii="Times New Roman" w:hAnsi="Times New Roman"/>
          <w:sz w:val="24"/>
          <w:szCs w:val="24"/>
        </w:rPr>
      </w:pPr>
      <w:r w:rsidRPr="00A976F0">
        <w:rPr>
          <w:rFonts w:ascii="Times New Roman" w:hAnsi="Times New Roman"/>
          <w:sz w:val="24"/>
          <w:szCs w:val="24"/>
        </w:rPr>
        <w:t xml:space="preserve">Pour un système intégré de gestion des </w:t>
      </w:r>
      <w:r>
        <w:rPr>
          <w:rFonts w:ascii="Times New Roman" w:hAnsi="Times New Roman"/>
          <w:sz w:val="24"/>
          <w:szCs w:val="24"/>
        </w:rPr>
        <w:t>risques</w:t>
      </w:r>
      <w:r w:rsidRPr="00A976F0">
        <w:rPr>
          <w:rFonts w:ascii="Times New Roman" w:hAnsi="Times New Roman"/>
          <w:sz w:val="24"/>
          <w:szCs w:val="24"/>
        </w:rPr>
        <w:t xml:space="preserve"> dans le cadre du P</w:t>
      </w:r>
      <w:r w:rsidR="002C178E">
        <w:rPr>
          <w:rFonts w:ascii="Times New Roman" w:hAnsi="Times New Roman"/>
          <w:sz w:val="24"/>
          <w:szCs w:val="24"/>
        </w:rPr>
        <w:t>rojet</w:t>
      </w:r>
      <w:r w:rsidRPr="00A976F0">
        <w:rPr>
          <w:rFonts w:ascii="Times New Roman" w:hAnsi="Times New Roman"/>
          <w:sz w:val="24"/>
          <w:szCs w:val="24"/>
        </w:rPr>
        <w:t xml:space="preserve">, il sera mis en place à différents niveaux tant sur le terrain qu’au siège du projet, des structures de gestion </w:t>
      </w:r>
      <w:r>
        <w:rPr>
          <w:rFonts w:ascii="Times New Roman" w:hAnsi="Times New Roman"/>
          <w:sz w:val="24"/>
          <w:szCs w:val="24"/>
        </w:rPr>
        <w:t>des risques</w:t>
      </w:r>
      <w:r w:rsidRPr="00A976F0">
        <w:rPr>
          <w:rFonts w:ascii="Times New Roman" w:hAnsi="Times New Roman"/>
          <w:sz w:val="24"/>
          <w:szCs w:val="24"/>
        </w:rPr>
        <w:t xml:space="preserve">. </w:t>
      </w:r>
      <w:r>
        <w:rPr>
          <w:rFonts w:ascii="Times New Roman" w:hAnsi="Times New Roman"/>
          <w:sz w:val="24"/>
          <w:szCs w:val="24"/>
        </w:rPr>
        <w:t xml:space="preserve">Ainsi, pour traiter des problématiques émergentes liées à </w:t>
      </w:r>
      <w:r w:rsidRPr="00A976F0">
        <w:rPr>
          <w:rFonts w:ascii="Times New Roman" w:hAnsi="Times New Roman"/>
          <w:sz w:val="24"/>
          <w:szCs w:val="24"/>
        </w:rPr>
        <w:t>la violence basée sur le genre et la violence contre les enfants</w:t>
      </w:r>
      <w:r>
        <w:rPr>
          <w:rFonts w:ascii="Times New Roman" w:hAnsi="Times New Roman"/>
          <w:sz w:val="24"/>
          <w:szCs w:val="24"/>
        </w:rPr>
        <w:t xml:space="preserve">, </w:t>
      </w:r>
      <w:r w:rsidR="00A47C92">
        <w:rPr>
          <w:rFonts w:ascii="Times New Roman" w:hAnsi="Times New Roman"/>
          <w:sz w:val="24"/>
          <w:szCs w:val="24"/>
        </w:rPr>
        <w:t>l’UCP du projet corridor</w:t>
      </w:r>
      <w:r>
        <w:rPr>
          <w:rFonts w:ascii="Times New Roman" w:hAnsi="Times New Roman"/>
          <w:sz w:val="24"/>
          <w:szCs w:val="24"/>
        </w:rPr>
        <w:t xml:space="preserve"> a contractualisé avec une ONG en vue de l’appuyer dans la prévention et le traitement.</w:t>
      </w:r>
    </w:p>
    <w:p w14:paraId="4DB6A0D0" w14:textId="0D26D448" w:rsidR="008F2623" w:rsidRPr="00481DDF" w:rsidRDefault="008F2623" w:rsidP="008F2623">
      <w:pPr>
        <w:spacing w:after="0" w:line="240" w:lineRule="auto"/>
        <w:jc w:val="both"/>
        <w:rPr>
          <w:rFonts w:ascii="Times New Roman" w:hAnsi="Times New Roman"/>
          <w:sz w:val="24"/>
          <w:szCs w:val="24"/>
        </w:rPr>
      </w:pPr>
      <w:r w:rsidRPr="00481DDF">
        <w:rPr>
          <w:rFonts w:ascii="Times New Roman" w:hAnsi="Times New Roman"/>
          <w:sz w:val="24"/>
          <w:szCs w:val="24"/>
          <w:lang w:eastAsia="x-none"/>
        </w:rPr>
        <w:t>Le mécanisme de gestion des plaintes doit, autant que possible, reposer sur l</w:t>
      </w:r>
      <w:r w:rsidR="002E7340">
        <w:rPr>
          <w:rFonts w:ascii="Times New Roman" w:hAnsi="Times New Roman"/>
          <w:sz w:val="24"/>
          <w:szCs w:val="24"/>
          <w:lang w:eastAsia="x-none"/>
        </w:rPr>
        <w:t>e modèle d</w:t>
      </w:r>
      <w:r w:rsidRPr="00481DDF">
        <w:rPr>
          <w:rFonts w:ascii="Times New Roman" w:hAnsi="Times New Roman"/>
          <w:sz w:val="24"/>
          <w:szCs w:val="24"/>
          <w:lang w:eastAsia="x-none"/>
        </w:rPr>
        <w:t>es systèmes traditionnels de gestion des conflits</w:t>
      </w:r>
      <w:r w:rsidR="002E7340">
        <w:rPr>
          <w:rFonts w:ascii="Times New Roman" w:hAnsi="Times New Roman"/>
          <w:sz w:val="24"/>
          <w:szCs w:val="24"/>
          <w:lang w:eastAsia="x-none"/>
        </w:rPr>
        <w:t xml:space="preserve"> dont les populations sont plus familières</w:t>
      </w:r>
      <w:r w:rsidRPr="00481DDF">
        <w:rPr>
          <w:rFonts w:ascii="Times New Roman" w:hAnsi="Times New Roman"/>
          <w:sz w:val="24"/>
          <w:szCs w:val="24"/>
          <w:lang w:eastAsia="x-none"/>
        </w:rPr>
        <w:t>. Le projet doit assurer le bon fonctionnement du mécanisme en lui assurant les ressources nécessaires pour les fournitures</w:t>
      </w:r>
      <w:r>
        <w:rPr>
          <w:rFonts w:ascii="Times New Roman" w:hAnsi="Times New Roman"/>
          <w:sz w:val="24"/>
          <w:szCs w:val="24"/>
          <w:lang w:eastAsia="x-none"/>
        </w:rPr>
        <w:t xml:space="preserve">, </w:t>
      </w:r>
      <w:r w:rsidRPr="00481DDF">
        <w:rPr>
          <w:rFonts w:ascii="Times New Roman" w:hAnsi="Times New Roman"/>
          <w:sz w:val="24"/>
          <w:szCs w:val="24"/>
          <w:lang w:eastAsia="x-none"/>
        </w:rPr>
        <w:t>les équipements et le déplacement des membres des comités de conciliation.</w:t>
      </w:r>
    </w:p>
    <w:p w14:paraId="18ADA669" w14:textId="608CC8A0" w:rsidR="00DD2E76" w:rsidRPr="00DD2E76" w:rsidRDefault="003C6841" w:rsidP="00DD2E76">
      <w:pPr>
        <w:spacing w:before="120" w:after="120" w:line="240" w:lineRule="auto"/>
        <w:jc w:val="both"/>
        <w:rPr>
          <w:rFonts w:ascii="Times New Roman" w:hAnsi="Times New Roman"/>
          <w:b/>
          <w:sz w:val="24"/>
          <w:szCs w:val="24"/>
        </w:rPr>
      </w:pPr>
      <w:r>
        <w:rPr>
          <w:rFonts w:ascii="Times New Roman" w:hAnsi="Times New Roman"/>
          <w:b/>
          <w:sz w:val="24"/>
          <w:szCs w:val="24"/>
        </w:rPr>
        <w:t>Responsabilités organisationnelles</w:t>
      </w:r>
    </w:p>
    <w:p w14:paraId="72241107" w14:textId="77777777" w:rsidR="003C6841" w:rsidRDefault="003C6841" w:rsidP="003C6841">
      <w:pPr>
        <w:spacing w:after="0" w:line="240" w:lineRule="auto"/>
        <w:jc w:val="both"/>
        <w:rPr>
          <w:rFonts w:ascii="Times New Roman" w:hAnsi="Times New Roman"/>
          <w:sz w:val="24"/>
          <w:szCs w:val="24"/>
        </w:rPr>
      </w:pPr>
      <w:r w:rsidRPr="008E5DAA">
        <w:rPr>
          <w:rFonts w:ascii="Times New Roman" w:hAnsi="Times New Roman"/>
          <w:sz w:val="24"/>
          <w:szCs w:val="24"/>
        </w:rPr>
        <w:t>Le Ministère de l’</w:t>
      </w:r>
      <w:r>
        <w:rPr>
          <w:rFonts w:ascii="Times New Roman" w:hAnsi="Times New Roman"/>
          <w:sz w:val="24"/>
          <w:szCs w:val="24"/>
        </w:rPr>
        <w:t>Equipement s</w:t>
      </w:r>
      <w:r w:rsidRPr="008E5DAA">
        <w:rPr>
          <w:rFonts w:ascii="Times New Roman" w:hAnsi="Times New Roman"/>
          <w:sz w:val="24"/>
          <w:szCs w:val="24"/>
        </w:rPr>
        <w:t xml:space="preserve">era le Ministère de tutelle du </w:t>
      </w:r>
      <w:r>
        <w:rPr>
          <w:rFonts w:ascii="Times New Roman" w:hAnsi="Times New Roman"/>
          <w:sz w:val="24"/>
          <w:szCs w:val="24"/>
        </w:rPr>
        <w:t>Projet Corridor.</w:t>
      </w:r>
      <w:r w:rsidRPr="008E5DAA">
        <w:rPr>
          <w:rFonts w:ascii="Times New Roman" w:hAnsi="Times New Roman"/>
          <w:sz w:val="24"/>
          <w:szCs w:val="24"/>
        </w:rPr>
        <w:t xml:space="preserve"> </w:t>
      </w:r>
      <w:r>
        <w:rPr>
          <w:rFonts w:ascii="Times New Roman" w:hAnsi="Times New Roman"/>
          <w:sz w:val="24"/>
          <w:szCs w:val="24"/>
        </w:rPr>
        <w:t xml:space="preserve">La Direction Générale des Grands Travaux (DGGT) est le chef de file de la préparation technique du projet, et l’Unité de Coordination du Projet de Mobilité Rurale et de Connectivité assure la coordination des activités (gestion fiduciaire, suivi et évaluation, sauvegardes environnementales et sociales etc.). </w:t>
      </w:r>
    </w:p>
    <w:p w14:paraId="6CAE30FA" w14:textId="2BAEF982" w:rsidR="003C6841" w:rsidRDefault="003C6841" w:rsidP="003C6841">
      <w:pPr>
        <w:spacing w:before="120" w:after="0" w:line="240" w:lineRule="auto"/>
        <w:jc w:val="both"/>
        <w:rPr>
          <w:rFonts w:ascii="Times New Roman" w:hAnsi="Times New Roman"/>
          <w:sz w:val="24"/>
          <w:szCs w:val="24"/>
        </w:rPr>
      </w:pPr>
      <w:r w:rsidRPr="008E5DAA">
        <w:rPr>
          <w:rFonts w:ascii="Times New Roman" w:hAnsi="Times New Roman"/>
          <w:sz w:val="24"/>
          <w:szCs w:val="24"/>
        </w:rPr>
        <w:t>L’U</w:t>
      </w:r>
      <w:r>
        <w:rPr>
          <w:rFonts w:ascii="Times New Roman" w:hAnsi="Times New Roman"/>
          <w:sz w:val="24"/>
          <w:szCs w:val="24"/>
        </w:rPr>
        <w:t>CP du P</w:t>
      </w:r>
      <w:r w:rsidR="002C178E">
        <w:rPr>
          <w:rFonts w:ascii="Times New Roman" w:hAnsi="Times New Roman"/>
          <w:sz w:val="24"/>
          <w:szCs w:val="24"/>
        </w:rPr>
        <w:t>rojet</w:t>
      </w:r>
      <w:r>
        <w:rPr>
          <w:rFonts w:ascii="Times New Roman" w:hAnsi="Times New Roman"/>
          <w:sz w:val="24"/>
          <w:szCs w:val="24"/>
        </w:rPr>
        <w:t xml:space="preserve">, </w:t>
      </w:r>
      <w:r w:rsidRPr="008E5DAA">
        <w:rPr>
          <w:rFonts w:ascii="Times New Roman" w:hAnsi="Times New Roman"/>
          <w:sz w:val="24"/>
          <w:szCs w:val="24"/>
        </w:rPr>
        <w:t>les services régionaux et départementaux d</w:t>
      </w:r>
      <w:r>
        <w:rPr>
          <w:rFonts w:ascii="Times New Roman" w:hAnsi="Times New Roman"/>
          <w:sz w:val="24"/>
          <w:szCs w:val="24"/>
        </w:rPr>
        <w:t>e l’Equipement</w:t>
      </w:r>
      <w:r w:rsidRPr="008E5DAA">
        <w:rPr>
          <w:rFonts w:ascii="Times New Roman" w:hAnsi="Times New Roman"/>
          <w:sz w:val="24"/>
          <w:szCs w:val="24"/>
        </w:rPr>
        <w:t xml:space="preserve">, les commissions locales de réinstallation, les maires des communes, auront la responsabilité de conduire les opérations de réinstallation qui interviendraient dans le cadre du projet. </w:t>
      </w:r>
      <w:r w:rsidR="00A47C92">
        <w:rPr>
          <w:rFonts w:ascii="Times New Roman" w:hAnsi="Times New Roman"/>
          <w:sz w:val="24"/>
          <w:szCs w:val="24"/>
        </w:rPr>
        <w:t>L’UCP du projet corridor</w:t>
      </w:r>
      <w:r>
        <w:rPr>
          <w:rFonts w:ascii="Times New Roman" w:hAnsi="Times New Roman"/>
          <w:sz w:val="24"/>
          <w:szCs w:val="24"/>
        </w:rPr>
        <w:t xml:space="preserve"> a déjà eu à mettre en œuvre des plans de réinstallation, donc il dispose de l’expérience nécessaire pour conduire les opérations de réinstallation qui interviendront dans le cadre du Projet Corridor. </w:t>
      </w:r>
    </w:p>
    <w:p w14:paraId="7199D556" w14:textId="64FAF924" w:rsidR="003C6841" w:rsidRPr="008E5DAA" w:rsidRDefault="003C6841" w:rsidP="003C6841">
      <w:pPr>
        <w:spacing w:before="120" w:after="0" w:line="240" w:lineRule="auto"/>
        <w:jc w:val="both"/>
        <w:rPr>
          <w:rFonts w:ascii="Times New Roman" w:hAnsi="Times New Roman"/>
          <w:color w:val="000000"/>
          <w:sz w:val="24"/>
          <w:szCs w:val="24"/>
        </w:rPr>
      </w:pPr>
      <w:r>
        <w:rPr>
          <w:rFonts w:ascii="Times New Roman" w:hAnsi="Times New Roman"/>
          <w:sz w:val="24"/>
          <w:szCs w:val="24"/>
        </w:rPr>
        <w:t>L’expert social du P</w:t>
      </w:r>
      <w:r w:rsidR="002C178E">
        <w:rPr>
          <w:rFonts w:ascii="Times New Roman" w:hAnsi="Times New Roman"/>
          <w:sz w:val="24"/>
          <w:szCs w:val="24"/>
        </w:rPr>
        <w:t>rojet</w:t>
      </w:r>
      <w:r>
        <w:rPr>
          <w:rFonts w:ascii="Times New Roman" w:hAnsi="Times New Roman"/>
          <w:sz w:val="24"/>
          <w:szCs w:val="24"/>
        </w:rPr>
        <w:t xml:space="preserve"> </w:t>
      </w:r>
      <w:r w:rsidRPr="008E5DAA">
        <w:rPr>
          <w:rFonts w:ascii="Times New Roman" w:hAnsi="Times New Roman"/>
          <w:sz w:val="24"/>
          <w:szCs w:val="24"/>
        </w:rPr>
        <w:t>travaillera en étroite collaboration avec l’ensemble des acteurs concernés, notamment les maires des communes concernées et l</w:t>
      </w:r>
      <w:r>
        <w:rPr>
          <w:rFonts w:ascii="Times New Roman" w:hAnsi="Times New Roman"/>
          <w:sz w:val="24"/>
          <w:szCs w:val="24"/>
        </w:rPr>
        <w:t xml:space="preserve">es personnes affectées pour la mise en œuvre des PAR. </w:t>
      </w:r>
      <w:r w:rsidRPr="008E5DAA">
        <w:rPr>
          <w:rFonts w:ascii="Times New Roman" w:hAnsi="Times New Roman"/>
          <w:sz w:val="24"/>
          <w:szCs w:val="24"/>
        </w:rPr>
        <w:t xml:space="preserve">La </w:t>
      </w:r>
      <w:r w:rsidRPr="008E5DAA">
        <w:rPr>
          <w:rFonts w:ascii="Times New Roman" w:hAnsi="Times New Roman"/>
          <w:color w:val="000000"/>
          <w:sz w:val="24"/>
          <w:szCs w:val="24"/>
        </w:rPr>
        <w:t>coordination des actions se fera dans un contexte de transparence et d’efficacité pour faire de la réinstallation une véritable opération de développement. Cela requiert des ressources financières</w:t>
      </w:r>
      <w:r w:rsidR="00865496">
        <w:rPr>
          <w:rFonts w:ascii="Times New Roman" w:hAnsi="Times New Roman"/>
          <w:color w:val="000000"/>
          <w:sz w:val="24"/>
          <w:szCs w:val="24"/>
        </w:rPr>
        <w:t xml:space="preserve"> (dégagées par l’Etat)</w:t>
      </w:r>
      <w:r w:rsidRPr="008E5DAA">
        <w:rPr>
          <w:rFonts w:ascii="Times New Roman" w:hAnsi="Times New Roman"/>
          <w:color w:val="000000"/>
          <w:sz w:val="24"/>
          <w:szCs w:val="24"/>
        </w:rPr>
        <w:t xml:space="preserve"> et humaines suffisantes, des institutions efficaces et un cadre de partenariat transparent et crédible. </w:t>
      </w:r>
    </w:p>
    <w:p w14:paraId="7F05ADB3" w14:textId="77777777" w:rsidR="00831237" w:rsidRPr="008E5DAA" w:rsidRDefault="00831237" w:rsidP="00831237">
      <w:pPr>
        <w:autoSpaceDE w:val="0"/>
        <w:autoSpaceDN w:val="0"/>
        <w:adjustRightInd w:val="0"/>
        <w:spacing w:after="0" w:line="240" w:lineRule="auto"/>
        <w:jc w:val="both"/>
        <w:rPr>
          <w:rFonts w:ascii="Times New Roman" w:hAnsi="Times New Roman"/>
          <w:sz w:val="24"/>
          <w:szCs w:val="24"/>
        </w:rPr>
      </w:pPr>
    </w:p>
    <w:p w14:paraId="17E596A7" w14:textId="77777777" w:rsidR="00831237" w:rsidRDefault="00831237" w:rsidP="00831237">
      <w:pPr>
        <w:spacing w:after="0" w:line="240" w:lineRule="auto"/>
        <w:jc w:val="both"/>
        <w:rPr>
          <w:rFonts w:ascii="Times New Roman" w:hAnsi="Times New Roman"/>
          <w:sz w:val="24"/>
          <w:szCs w:val="24"/>
        </w:rPr>
      </w:pPr>
      <w:r w:rsidRPr="008E5DAA">
        <w:rPr>
          <w:rFonts w:ascii="Times New Roman" w:hAnsi="Times New Roman"/>
          <w:bCs/>
          <w:sz w:val="24"/>
          <w:szCs w:val="24"/>
        </w:rPr>
        <w:t xml:space="preserve">La mise en place d’une stratégie de consultation des personnes réinstallées pour une meilleure participation à la conception, la mise en œuvre et le suivi et évaluation des activités de réinstallation est essentielle. Pour mieux se conformer aux exigences de sauvegardes sociale et environnementale </w:t>
      </w:r>
      <w:r w:rsidRPr="008E5DAA">
        <w:rPr>
          <w:rFonts w:ascii="Times New Roman" w:hAnsi="Times New Roman"/>
          <w:sz w:val="24"/>
          <w:szCs w:val="24"/>
        </w:rPr>
        <w:t xml:space="preserve">le projet se doit de mener des campagnes d'information et de consultation avant que le processus de compensation ou de réinstallation ne soit lancé. </w:t>
      </w:r>
    </w:p>
    <w:p w14:paraId="00F02FB0" w14:textId="77777777" w:rsidR="008413F4" w:rsidRPr="008413F4" w:rsidRDefault="008413F4" w:rsidP="008413F4">
      <w:pPr>
        <w:spacing w:before="120" w:after="120"/>
        <w:rPr>
          <w:rFonts w:ascii="Times New Roman" w:hAnsi="Times New Roman"/>
          <w:b/>
          <w:sz w:val="24"/>
          <w:szCs w:val="24"/>
        </w:rPr>
      </w:pPr>
      <w:r w:rsidRPr="008413F4">
        <w:rPr>
          <w:rFonts w:ascii="Times New Roman" w:hAnsi="Times New Roman"/>
          <w:b/>
          <w:sz w:val="24"/>
          <w:szCs w:val="24"/>
        </w:rPr>
        <w:t>Violences basées sur le genre</w:t>
      </w:r>
    </w:p>
    <w:p w14:paraId="19621B40" w14:textId="77777777" w:rsidR="008413F4" w:rsidRDefault="008413F4" w:rsidP="008413F4">
      <w:pPr>
        <w:shd w:val="clear" w:color="auto" w:fill="FFFFFF"/>
        <w:spacing w:after="0" w:line="240" w:lineRule="auto"/>
        <w:jc w:val="both"/>
        <w:rPr>
          <w:rFonts w:ascii="Times New Roman" w:hAnsi="Times New Roman"/>
          <w:sz w:val="24"/>
          <w:szCs w:val="24"/>
        </w:rPr>
      </w:pPr>
      <w:r w:rsidRPr="00C92E0E">
        <w:rPr>
          <w:rFonts w:ascii="Times New Roman" w:hAnsi="Times New Roman"/>
          <w:sz w:val="24"/>
          <w:szCs w:val="24"/>
        </w:rPr>
        <w:t>La question des violences faites aux femmes est de plus en plus intégrée au niveau de la conception et</w:t>
      </w:r>
      <w:r>
        <w:rPr>
          <w:rFonts w:ascii="Times New Roman" w:hAnsi="Times New Roman"/>
          <w:sz w:val="24"/>
          <w:szCs w:val="24"/>
        </w:rPr>
        <w:t xml:space="preserve"> de la mise en œuvre de projets</w:t>
      </w:r>
      <w:r w:rsidRPr="00C92E0E">
        <w:rPr>
          <w:rFonts w:ascii="Times New Roman" w:hAnsi="Times New Roman"/>
          <w:sz w:val="24"/>
          <w:szCs w:val="24"/>
        </w:rPr>
        <w:t>, en particulier dans les secteurs du transport</w:t>
      </w:r>
      <w:r>
        <w:rPr>
          <w:rFonts w:ascii="Times New Roman" w:hAnsi="Times New Roman"/>
          <w:sz w:val="24"/>
          <w:szCs w:val="24"/>
        </w:rPr>
        <w:t xml:space="preserve"> et des </w:t>
      </w:r>
      <w:r w:rsidRPr="00C92E0E">
        <w:rPr>
          <w:rFonts w:ascii="Times New Roman" w:hAnsi="Times New Roman"/>
          <w:sz w:val="24"/>
          <w:szCs w:val="24"/>
        </w:rPr>
        <w:t>infrastructure</w:t>
      </w:r>
      <w:r>
        <w:rPr>
          <w:rFonts w:ascii="Times New Roman" w:hAnsi="Times New Roman"/>
          <w:sz w:val="24"/>
          <w:szCs w:val="24"/>
        </w:rPr>
        <w:t xml:space="preserve">s. </w:t>
      </w:r>
      <w:r w:rsidRPr="00C92E0E">
        <w:rPr>
          <w:rFonts w:ascii="Times New Roman" w:hAnsi="Times New Roman"/>
          <w:sz w:val="24"/>
          <w:szCs w:val="24"/>
        </w:rPr>
        <w:t xml:space="preserve">Sachant que ces violences sont présentes dans toutes les sphères de la vie quotidienne des femmes, il faut viser un large éventail de domaines pour mettre en place des environnements sans risques et des plans d’action d’atténuation de ces risques. </w:t>
      </w:r>
    </w:p>
    <w:p w14:paraId="63BC3573" w14:textId="77777777" w:rsidR="008413F4" w:rsidRDefault="008413F4" w:rsidP="008413F4">
      <w:pPr>
        <w:autoSpaceDE w:val="0"/>
        <w:autoSpaceDN w:val="0"/>
        <w:adjustRightInd w:val="0"/>
        <w:spacing w:after="0" w:line="240" w:lineRule="auto"/>
        <w:jc w:val="both"/>
        <w:rPr>
          <w:rFonts w:ascii="Times New Roman" w:hAnsi="Times New Roman"/>
          <w:sz w:val="24"/>
          <w:szCs w:val="24"/>
          <w:lang w:eastAsia="en-US"/>
        </w:rPr>
      </w:pPr>
    </w:p>
    <w:p w14:paraId="465B61E5" w14:textId="77777777" w:rsidR="008413F4" w:rsidRDefault="008413F4" w:rsidP="008413F4">
      <w:pPr>
        <w:autoSpaceDE w:val="0"/>
        <w:autoSpaceDN w:val="0"/>
        <w:adjustRightInd w:val="0"/>
        <w:spacing w:after="0" w:line="240" w:lineRule="auto"/>
        <w:jc w:val="both"/>
        <w:rPr>
          <w:rFonts w:ascii="Times New Roman" w:hAnsi="Times New Roman"/>
          <w:sz w:val="24"/>
          <w:szCs w:val="24"/>
        </w:rPr>
      </w:pPr>
      <w:r w:rsidRPr="007E254D">
        <w:rPr>
          <w:rFonts w:ascii="Times New Roman" w:hAnsi="Times New Roman"/>
          <w:sz w:val="24"/>
          <w:szCs w:val="24"/>
          <w:lang w:eastAsia="en-US"/>
        </w:rPr>
        <w:t xml:space="preserve">Dans la mise en œuvre de ses activités, le projet veillera à ce que les droits des femmes soient reconnus et pris en compte tout au long du processus de planification, d’exécution et de suivi des activités.  Aussi, le projet apportera son appui pour faire connaître aux populations locales les lois qui protègent les femmes et les filles à travers des moyens de communication adaptés et efficaces. </w:t>
      </w:r>
      <w:r w:rsidRPr="007E254D">
        <w:rPr>
          <w:rFonts w:ascii="Times New Roman" w:hAnsi="Times New Roman"/>
          <w:sz w:val="24"/>
          <w:szCs w:val="24"/>
        </w:rPr>
        <w:t xml:space="preserve">L’appui aux mesures de prévention et d'atténuation des risques de violence basée sur le genre, de violence contre les enfants et d'exploitation et d’abus sexuels feront l’objet d’un suivi régulier par le projet. </w:t>
      </w:r>
    </w:p>
    <w:p w14:paraId="441A8EFC" w14:textId="77777777" w:rsidR="00DD2E76" w:rsidRPr="00DD2E76" w:rsidRDefault="00DD2E76" w:rsidP="00DD2E76">
      <w:pPr>
        <w:autoSpaceDE w:val="0"/>
        <w:autoSpaceDN w:val="0"/>
        <w:adjustRightInd w:val="0"/>
        <w:spacing w:before="120" w:after="120" w:line="240" w:lineRule="auto"/>
        <w:jc w:val="both"/>
        <w:rPr>
          <w:rFonts w:ascii="Times New Roman" w:hAnsi="Times New Roman"/>
          <w:b/>
          <w:sz w:val="24"/>
          <w:szCs w:val="24"/>
        </w:rPr>
      </w:pPr>
      <w:r w:rsidRPr="00DD2E76">
        <w:rPr>
          <w:rFonts w:ascii="Times New Roman" w:hAnsi="Times New Roman"/>
          <w:b/>
          <w:sz w:val="24"/>
          <w:szCs w:val="24"/>
        </w:rPr>
        <w:t>Suivi et évaluation des activités de réinstallation</w:t>
      </w:r>
    </w:p>
    <w:p w14:paraId="4121158F" w14:textId="77777777" w:rsidR="00831237" w:rsidRDefault="00831237" w:rsidP="00831237">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 xml:space="preserve">Un plan de suivi sera également nécessaire pour assurer le suivi des activités et mener les évaluations nécessaires en vue d’apprécier la performance (efficience, efficacité) de la mise en œuvre d’éventuels plans de réinstallation. </w:t>
      </w:r>
    </w:p>
    <w:p w14:paraId="1999FCD4" w14:textId="77777777" w:rsidR="008413F4" w:rsidRDefault="008413F4" w:rsidP="008413F4">
      <w:pPr>
        <w:pStyle w:val="ModelNrmlSingle"/>
        <w:spacing w:after="0"/>
        <w:ind w:firstLine="0"/>
        <w:rPr>
          <w:sz w:val="24"/>
          <w:szCs w:val="24"/>
          <w:lang w:val="fr-FR"/>
        </w:rPr>
      </w:pPr>
    </w:p>
    <w:p w14:paraId="349609C8" w14:textId="02E62493" w:rsidR="008413F4" w:rsidRPr="00BA5B90" w:rsidRDefault="008413F4" w:rsidP="008413F4">
      <w:pPr>
        <w:pStyle w:val="ModelNrmlSingle"/>
        <w:spacing w:after="0"/>
        <w:ind w:firstLine="0"/>
        <w:rPr>
          <w:sz w:val="24"/>
          <w:szCs w:val="24"/>
          <w:lang w:val="fr-FR"/>
        </w:rPr>
      </w:pPr>
      <w:r w:rsidRPr="00BA5B90">
        <w:rPr>
          <w:sz w:val="24"/>
          <w:szCs w:val="24"/>
          <w:lang w:val="fr-FR"/>
        </w:rPr>
        <w:t>En vue de renforcer la performance du système de suivi dans un contexte d’insécurité, il sera prévu : l’appui à l'utilisation des technologies numériques pour la mise en œuvre et le suivi des activités du projet ; la surveillance à distance grâce à la technologie par satellite ; l’utilisation des smartphones pour la collecte de données routières ; des mécanismes de suivi itératif des bénéficiaires basés sur la téléphonie mobile</w:t>
      </w:r>
      <w:r w:rsidR="000A02B5">
        <w:rPr>
          <w:sz w:val="24"/>
          <w:szCs w:val="24"/>
          <w:lang w:val="fr-FR"/>
        </w:rPr>
        <w:t xml:space="preserve"> ou le recours aux ONG locales</w:t>
      </w:r>
      <w:r w:rsidRPr="00BA5B90">
        <w:rPr>
          <w:sz w:val="24"/>
          <w:szCs w:val="24"/>
          <w:lang w:val="fr-FR"/>
        </w:rPr>
        <w:t xml:space="preserve">.   </w:t>
      </w:r>
    </w:p>
    <w:p w14:paraId="36E57878" w14:textId="3C81C663" w:rsidR="009714D6" w:rsidRPr="009714D6" w:rsidRDefault="009714D6" w:rsidP="009714D6">
      <w:pPr>
        <w:spacing w:before="120" w:after="120" w:line="240" w:lineRule="auto"/>
        <w:jc w:val="both"/>
        <w:rPr>
          <w:rFonts w:ascii="Times New Roman" w:hAnsi="Times New Roman"/>
          <w:b/>
          <w:iCs/>
          <w:color w:val="000000"/>
          <w:sz w:val="24"/>
          <w:szCs w:val="24"/>
        </w:rPr>
      </w:pPr>
      <w:r w:rsidRPr="009714D6">
        <w:rPr>
          <w:rFonts w:ascii="Times New Roman" w:hAnsi="Times New Roman"/>
          <w:b/>
          <w:iCs/>
          <w:color w:val="000000"/>
          <w:sz w:val="24"/>
          <w:szCs w:val="24"/>
        </w:rPr>
        <w:t>Diffusion de l’information</w:t>
      </w:r>
    </w:p>
    <w:p w14:paraId="465BADCC" w14:textId="69031910" w:rsidR="00831237" w:rsidRPr="008E5DAA" w:rsidRDefault="00831237" w:rsidP="00831237">
      <w:pPr>
        <w:spacing w:after="0" w:line="240" w:lineRule="auto"/>
        <w:jc w:val="both"/>
        <w:rPr>
          <w:rFonts w:ascii="Times New Roman" w:hAnsi="Times New Roman"/>
          <w:bCs/>
          <w:sz w:val="24"/>
          <w:szCs w:val="24"/>
        </w:rPr>
      </w:pPr>
      <w:r w:rsidRPr="008E5DAA">
        <w:rPr>
          <w:rFonts w:ascii="Times New Roman" w:hAnsi="Times New Roman"/>
          <w:iCs/>
          <w:color w:val="000000"/>
          <w:sz w:val="24"/>
          <w:szCs w:val="24"/>
        </w:rPr>
        <w:t xml:space="preserve">En termes de diffusion publique de l'information, et en conformité avec la </w:t>
      </w:r>
      <w:r w:rsidR="009714D6">
        <w:rPr>
          <w:rFonts w:ascii="Times New Roman" w:hAnsi="Times New Roman"/>
          <w:iCs/>
          <w:color w:val="000000"/>
          <w:sz w:val="24"/>
          <w:szCs w:val="24"/>
        </w:rPr>
        <w:t>NES n°5</w:t>
      </w:r>
      <w:r w:rsidRPr="008E5DAA">
        <w:rPr>
          <w:rFonts w:ascii="Times New Roman" w:hAnsi="Times New Roman"/>
          <w:iCs/>
          <w:color w:val="000000"/>
          <w:sz w:val="24"/>
          <w:szCs w:val="24"/>
        </w:rPr>
        <w:t xml:space="preserve">, le présent CPRP ainsi que les PAR qui seraient élaborés seront mis à la disposition des personnes affectées et des ONG locales, dans un lieu accessible, sous une forme et dans une langue qui leur soient compréhensibles. </w:t>
      </w:r>
    </w:p>
    <w:p w14:paraId="46274DF1" w14:textId="14B98FAA" w:rsidR="00831237" w:rsidRPr="00DD2E76" w:rsidRDefault="00DD2E76" w:rsidP="00DD2E76">
      <w:pPr>
        <w:autoSpaceDE w:val="0"/>
        <w:autoSpaceDN w:val="0"/>
        <w:adjustRightInd w:val="0"/>
        <w:spacing w:before="120" w:after="120" w:line="240" w:lineRule="auto"/>
        <w:jc w:val="both"/>
        <w:rPr>
          <w:rFonts w:ascii="Times New Roman" w:hAnsi="Times New Roman"/>
          <w:b/>
          <w:sz w:val="24"/>
          <w:szCs w:val="24"/>
        </w:rPr>
      </w:pPr>
      <w:r w:rsidRPr="00DD2E76">
        <w:rPr>
          <w:rFonts w:ascii="Times New Roman" w:hAnsi="Times New Roman"/>
          <w:b/>
          <w:sz w:val="24"/>
          <w:szCs w:val="24"/>
        </w:rPr>
        <w:t xml:space="preserve">Budget et financement de </w:t>
      </w:r>
      <w:r w:rsidR="002E7340">
        <w:rPr>
          <w:rFonts w:ascii="Times New Roman" w:hAnsi="Times New Roman"/>
          <w:b/>
          <w:sz w:val="24"/>
          <w:szCs w:val="24"/>
        </w:rPr>
        <w:t xml:space="preserve">la </w:t>
      </w:r>
      <w:r w:rsidRPr="00DD2E76">
        <w:rPr>
          <w:rFonts w:ascii="Times New Roman" w:hAnsi="Times New Roman"/>
          <w:b/>
          <w:sz w:val="24"/>
          <w:szCs w:val="24"/>
        </w:rPr>
        <w:t>mise en œuvre</w:t>
      </w:r>
    </w:p>
    <w:p w14:paraId="470F60B4" w14:textId="5D7CF6A3" w:rsidR="009714D6" w:rsidRPr="008E5DAA" w:rsidRDefault="009714D6" w:rsidP="009714D6">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 xml:space="preserve">Un budget </w:t>
      </w:r>
      <w:r w:rsidR="00C201F5">
        <w:rPr>
          <w:rFonts w:ascii="Times New Roman" w:hAnsi="Times New Roman"/>
          <w:sz w:val="24"/>
          <w:szCs w:val="24"/>
        </w:rPr>
        <w:t>estima</w:t>
      </w:r>
      <w:r w:rsidRPr="008E5DAA">
        <w:rPr>
          <w:rFonts w:ascii="Times New Roman" w:hAnsi="Times New Roman"/>
          <w:sz w:val="24"/>
          <w:szCs w:val="24"/>
        </w:rPr>
        <w:t xml:space="preserve">tif de </w:t>
      </w:r>
      <w:r>
        <w:rPr>
          <w:rFonts w:ascii="Times New Roman" w:hAnsi="Times New Roman"/>
          <w:sz w:val="24"/>
          <w:szCs w:val="24"/>
        </w:rPr>
        <w:t>210</w:t>
      </w:r>
      <w:r w:rsidRPr="008E5DAA">
        <w:rPr>
          <w:rFonts w:ascii="Times New Roman" w:hAnsi="Times New Roman"/>
          <w:sz w:val="24"/>
          <w:szCs w:val="24"/>
        </w:rPr>
        <w:t xml:space="preserve"> 000 000 F CFA a été établi pour permettre au </w:t>
      </w:r>
      <w:r>
        <w:rPr>
          <w:rFonts w:ascii="Times New Roman" w:hAnsi="Times New Roman"/>
          <w:sz w:val="24"/>
          <w:szCs w:val="24"/>
        </w:rPr>
        <w:t xml:space="preserve">Projet Corridor </w:t>
      </w:r>
      <w:r w:rsidRPr="008E5DAA">
        <w:rPr>
          <w:rFonts w:ascii="Times New Roman" w:hAnsi="Times New Roman"/>
          <w:sz w:val="24"/>
          <w:szCs w:val="24"/>
        </w:rPr>
        <w:t xml:space="preserve">de prendre en compte le coût de la réinstallation dans ses prévisions budgétaires et ses requêtes de financement auprès de l’Etat. </w:t>
      </w:r>
    </w:p>
    <w:p w14:paraId="48850AE1" w14:textId="461CFB90" w:rsidR="009714D6" w:rsidRPr="008E5DAA" w:rsidRDefault="009714D6" w:rsidP="009714D6">
      <w:pPr>
        <w:spacing w:after="0" w:line="240" w:lineRule="auto"/>
        <w:jc w:val="both"/>
        <w:rPr>
          <w:rFonts w:ascii="Times New Roman" w:hAnsi="Times New Roman"/>
          <w:sz w:val="24"/>
          <w:szCs w:val="24"/>
        </w:rPr>
      </w:pPr>
      <w:r w:rsidRPr="008E5DAA">
        <w:rPr>
          <w:rFonts w:ascii="Times New Roman" w:hAnsi="Times New Roman"/>
          <w:sz w:val="24"/>
          <w:szCs w:val="24"/>
        </w:rPr>
        <w:t xml:space="preserve">Le Gouvernement du Niger assume la responsabilité de remplir les conditions contenues dans le présent CPRP. De ce point de vue, il veillera à ce que la structure de Gestion et </w:t>
      </w:r>
      <w:r w:rsidR="00C201F5">
        <w:rPr>
          <w:rFonts w:ascii="Times New Roman" w:hAnsi="Times New Roman"/>
          <w:sz w:val="24"/>
          <w:szCs w:val="24"/>
        </w:rPr>
        <w:t xml:space="preserve">de </w:t>
      </w:r>
      <w:r w:rsidRPr="008E5DAA">
        <w:rPr>
          <w:rFonts w:ascii="Times New Roman" w:hAnsi="Times New Roman"/>
          <w:sz w:val="24"/>
          <w:szCs w:val="24"/>
        </w:rPr>
        <w:t xml:space="preserve">Coordination du Projet dispose des ressources nécessaires, au moment opportun, pour s’acquitter des exigences financières liées à la réinstallation (acquisition éventuelle de terres, paiements des indemnisations et compensations dues aux personnes déplacées). </w:t>
      </w:r>
    </w:p>
    <w:p w14:paraId="389835E4" w14:textId="77777777" w:rsidR="00017B26" w:rsidRDefault="009714D6" w:rsidP="009714D6">
      <w:pPr>
        <w:spacing w:after="0" w:line="240" w:lineRule="auto"/>
        <w:jc w:val="both"/>
        <w:rPr>
          <w:rFonts w:ascii="Times New Roman" w:hAnsi="Times New Roman"/>
          <w:sz w:val="24"/>
          <w:szCs w:val="24"/>
        </w:rPr>
      </w:pPr>
      <w:r w:rsidRPr="008E5DAA">
        <w:rPr>
          <w:rFonts w:ascii="Times New Roman" w:hAnsi="Times New Roman"/>
          <w:sz w:val="24"/>
          <w:szCs w:val="24"/>
        </w:rPr>
        <w:t xml:space="preserve">Quant à la Banque mondiale, elle financera sur les ressources allouées au projet, le renforcement des capacités, le suivi/évaluation et l’assistance à la réinstallation y compris les mesures d’assistance </w:t>
      </w:r>
      <w:r>
        <w:rPr>
          <w:rFonts w:ascii="Times New Roman" w:hAnsi="Times New Roman"/>
          <w:sz w:val="24"/>
          <w:szCs w:val="24"/>
        </w:rPr>
        <w:t>aux groupes v</w:t>
      </w:r>
      <w:r w:rsidRPr="008E5DAA">
        <w:rPr>
          <w:rFonts w:ascii="Times New Roman" w:hAnsi="Times New Roman"/>
          <w:sz w:val="24"/>
          <w:szCs w:val="24"/>
        </w:rPr>
        <w:t>ulnérables et les mesures de viabilisation sociale et environnementale.</w:t>
      </w:r>
    </w:p>
    <w:p w14:paraId="25857469" w14:textId="5C1F51F6" w:rsidR="00831237" w:rsidRPr="008E5DAA" w:rsidRDefault="00831237" w:rsidP="009714D6">
      <w:pPr>
        <w:spacing w:after="0" w:line="240" w:lineRule="auto"/>
        <w:jc w:val="both"/>
        <w:rPr>
          <w:rFonts w:ascii="Times New Roman" w:eastAsia="SimSun" w:hAnsi="Times New Roman"/>
          <w:color w:val="262626"/>
          <w:sz w:val="28"/>
          <w:szCs w:val="28"/>
          <w:lang w:eastAsia="x-none"/>
        </w:rPr>
      </w:pPr>
      <w:r w:rsidRPr="008E5DAA">
        <w:rPr>
          <w:rFonts w:ascii="Times New Roman" w:hAnsi="Times New Roman"/>
        </w:rPr>
        <w:br w:type="page"/>
      </w:r>
    </w:p>
    <w:p w14:paraId="2AAC6ECF" w14:textId="31A5178E" w:rsidR="00405FDA" w:rsidRPr="004C08ED" w:rsidRDefault="00830E55" w:rsidP="004C08ED">
      <w:pPr>
        <w:pStyle w:val="Heading1"/>
      </w:pPr>
      <w:bookmarkStart w:id="48" w:name="_Toc41765122"/>
      <w:bookmarkStart w:id="49" w:name="_Toc54455899"/>
      <w:r w:rsidRPr="004C08ED">
        <w:t>Executive Summary</w:t>
      </w:r>
      <w:bookmarkEnd w:id="48"/>
      <w:bookmarkEnd w:id="49"/>
    </w:p>
    <w:p w14:paraId="6B5A7C54" w14:textId="77777777" w:rsidR="0070031B" w:rsidRPr="0070031B" w:rsidRDefault="0070031B" w:rsidP="0070031B">
      <w:pPr>
        <w:spacing w:before="120" w:after="120" w:line="240" w:lineRule="auto"/>
        <w:jc w:val="both"/>
        <w:rPr>
          <w:rFonts w:ascii="Times New Roman" w:hAnsi="Times New Roman"/>
          <w:b/>
          <w:color w:val="222222"/>
          <w:sz w:val="24"/>
          <w:szCs w:val="24"/>
          <w:lang w:val="en-US"/>
        </w:rPr>
      </w:pPr>
      <w:r w:rsidRPr="0070031B">
        <w:rPr>
          <w:rFonts w:ascii="Times New Roman" w:hAnsi="Times New Roman"/>
          <w:b/>
          <w:color w:val="222222"/>
          <w:sz w:val="24"/>
          <w:szCs w:val="24"/>
          <w:lang w:val="en-US"/>
        </w:rPr>
        <w:t>Introduction</w:t>
      </w:r>
    </w:p>
    <w:p w14:paraId="3423D7A9" w14:textId="3A4B51B7" w:rsidR="00830E55" w:rsidRDefault="0070031B" w:rsidP="0070031B">
      <w:pPr>
        <w:spacing w:after="0" w:line="240" w:lineRule="auto"/>
        <w:jc w:val="both"/>
        <w:rPr>
          <w:rFonts w:ascii="Times New Roman" w:hAnsi="Times New Roman"/>
          <w:color w:val="222222"/>
          <w:sz w:val="24"/>
          <w:szCs w:val="24"/>
          <w:lang w:val="en-US"/>
        </w:rPr>
      </w:pPr>
      <w:r w:rsidRPr="0070031B">
        <w:rPr>
          <w:rFonts w:ascii="Times New Roman" w:hAnsi="Times New Roman"/>
          <w:color w:val="222222"/>
          <w:sz w:val="24"/>
          <w:szCs w:val="24"/>
          <w:lang w:val="en-US"/>
        </w:rPr>
        <w:t xml:space="preserve">The Government of the Republic of Niger </w:t>
      </w:r>
      <w:r w:rsidR="00B81790">
        <w:rPr>
          <w:rFonts w:ascii="Times New Roman" w:hAnsi="Times New Roman"/>
          <w:color w:val="222222"/>
          <w:sz w:val="24"/>
          <w:szCs w:val="24"/>
          <w:lang w:val="en-US"/>
        </w:rPr>
        <w:t>expects to o</w:t>
      </w:r>
      <w:r w:rsidRPr="0070031B">
        <w:rPr>
          <w:rFonts w:ascii="Times New Roman" w:hAnsi="Times New Roman"/>
          <w:color w:val="222222"/>
          <w:sz w:val="24"/>
          <w:szCs w:val="24"/>
          <w:lang w:val="en-US"/>
        </w:rPr>
        <w:t xml:space="preserve">btain financial support from the World Bank for the implementation of the </w:t>
      </w:r>
      <w:r w:rsidR="00CF4708">
        <w:rPr>
          <w:rFonts w:ascii="Times New Roman" w:hAnsi="Times New Roman"/>
          <w:color w:val="222222"/>
          <w:sz w:val="24"/>
          <w:szCs w:val="24"/>
          <w:lang w:val="en-US"/>
        </w:rPr>
        <w:t xml:space="preserve">Enhancing Niger North-Eastern Connectivity </w:t>
      </w:r>
      <w:r w:rsidRPr="0070031B">
        <w:rPr>
          <w:rFonts w:ascii="Times New Roman" w:hAnsi="Times New Roman"/>
          <w:color w:val="222222"/>
          <w:sz w:val="24"/>
          <w:szCs w:val="24"/>
          <w:lang w:val="en-US"/>
        </w:rPr>
        <w:t xml:space="preserve"> Rehabilitation of the Tanout-Tiguidit section with a length of </w:t>
      </w:r>
      <w:r w:rsidR="00727B83">
        <w:rPr>
          <w:rFonts w:ascii="Times New Roman" w:hAnsi="Times New Roman"/>
          <w:color w:val="222222"/>
          <w:sz w:val="24"/>
          <w:szCs w:val="24"/>
          <w:lang w:val="en-US"/>
        </w:rPr>
        <w:t>226,4</w:t>
      </w:r>
      <w:r w:rsidRPr="0070031B">
        <w:rPr>
          <w:rFonts w:ascii="Times New Roman" w:hAnsi="Times New Roman"/>
          <w:color w:val="222222"/>
          <w:sz w:val="24"/>
          <w:szCs w:val="24"/>
          <w:lang w:val="en-US"/>
        </w:rPr>
        <w:t xml:space="preserve"> km of the national road # 11. It is part of the corridor connecting </w:t>
      </w:r>
      <w:r w:rsidR="007C2A58" w:rsidRPr="0070031B">
        <w:rPr>
          <w:rFonts w:ascii="Times New Roman" w:hAnsi="Times New Roman"/>
          <w:color w:val="222222"/>
          <w:sz w:val="24"/>
          <w:szCs w:val="24"/>
          <w:lang w:val="en-US"/>
        </w:rPr>
        <w:t>Alg</w:t>
      </w:r>
      <w:r w:rsidR="007C2A58">
        <w:rPr>
          <w:rFonts w:ascii="Times New Roman" w:hAnsi="Times New Roman"/>
          <w:color w:val="222222"/>
          <w:sz w:val="24"/>
          <w:szCs w:val="24"/>
          <w:lang w:val="en-US"/>
        </w:rPr>
        <w:t xml:space="preserve">er </w:t>
      </w:r>
      <w:r w:rsidR="007C2A58" w:rsidRPr="0070031B">
        <w:rPr>
          <w:rFonts w:ascii="Times New Roman" w:hAnsi="Times New Roman"/>
          <w:color w:val="222222"/>
          <w:sz w:val="24"/>
          <w:szCs w:val="24"/>
          <w:lang w:val="en-US"/>
        </w:rPr>
        <w:t>to</w:t>
      </w:r>
      <w:r w:rsidRPr="0070031B">
        <w:rPr>
          <w:rFonts w:ascii="Times New Roman" w:hAnsi="Times New Roman"/>
          <w:color w:val="222222"/>
          <w:sz w:val="24"/>
          <w:szCs w:val="24"/>
          <w:lang w:val="en-US"/>
        </w:rPr>
        <w:t xml:space="preserve"> Lagos via Niger. It is used to connect two regional capitals of the country, notably Zinder and Agadez. Thus, during the years 2013-2014, the Government of Niger obtained funding from the European Union (10th and 11th EDF) for the rehabilitation of 200 km on the 425 km of the Zinder-Agadez section, namely: (i) Zinder-Soraz (40 km) and (ii) Soraz-Tanout (98 km) whose works are in progress; (iii) Agadez-Tiguidit (62 km) whose provisional acceptance was made a few months ago. As a result, funding from the World Bank will complement that from the European Development Fund (</w:t>
      </w:r>
      <w:r>
        <w:rPr>
          <w:rFonts w:ascii="Times New Roman" w:hAnsi="Times New Roman"/>
          <w:color w:val="222222"/>
          <w:sz w:val="24"/>
          <w:szCs w:val="24"/>
          <w:lang w:val="en-US"/>
        </w:rPr>
        <w:t>FED</w:t>
      </w:r>
      <w:r w:rsidRPr="0070031B">
        <w:rPr>
          <w:rFonts w:ascii="Times New Roman" w:hAnsi="Times New Roman"/>
          <w:color w:val="222222"/>
          <w:sz w:val="24"/>
          <w:szCs w:val="24"/>
          <w:lang w:val="en-US"/>
        </w:rPr>
        <w:t>).</w:t>
      </w:r>
      <w:r>
        <w:rPr>
          <w:rFonts w:ascii="Times New Roman" w:hAnsi="Times New Roman"/>
          <w:color w:val="222222"/>
          <w:sz w:val="24"/>
          <w:szCs w:val="24"/>
          <w:lang w:val="en-US"/>
        </w:rPr>
        <w:t xml:space="preserve"> </w:t>
      </w:r>
      <w:r w:rsidRPr="0070031B">
        <w:rPr>
          <w:rFonts w:ascii="Times New Roman" w:hAnsi="Times New Roman"/>
          <w:color w:val="222222"/>
          <w:sz w:val="24"/>
          <w:szCs w:val="24"/>
          <w:lang w:val="en-US"/>
        </w:rPr>
        <w:t xml:space="preserve">The </w:t>
      </w:r>
      <w:r>
        <w:rPr>
          <w:rFonts w:ascii="Times New Roman" w:hAnsi="Times New Roman"/>
          <w:color w:val="222222"/>
          <w:sz w:val="24"/>
          <w:szCs w:val="24"/>
          <w:lang w:val="en-US"/>
        </w:rPr>
        <w:t xml:space="preserve">Government of Niger </w:t>
      </w:r>
      <w:r w:rsidRPr="0070031B">
        <w:rPr>
          <w:rFonts w:ascii="Times New Roman" w:hAnsi="Times New Roman"/>
          <w:color w:val="222222"/>
          <w:sz w:val="24"/>
          <w:szCs w:val="24"/>
          <w:lang w:val="en-US"/>
        </w:rPr>
        <w:t>has decided, within the framework of the implementation of its sectorial transport policy, to place particular emphasis on the construction of road infrastructure. This importance of road transport has resulted in the development of the National Transport Strategy (SNT), which today constitutes a strategic axis of the Economic and Social Development Plan (PDES, 2017-2021). The rehabilitation of the Tanout-Tiguidit section comes in this context.</w:t>
      </w:r>
    </w:p>
    <w:p w14:paraId="1DCA052C" w14:textId="77777777" w:rsidR="004C08ED" w:rsidRPr="0052654C" w:rsidRDefault="004C08ED" w:rsidP="004C08ED">
      <w:pPr>
        <w:spacing w:before="120" w:after="120" w:line="240" w:lineRule="auto"/>
        <w:jc w:val="both"/>
        <w:rPr>
          <w:rFonts w:ascii="Times New Roman" w:hAnsi="Times New Roman"/>
          <w:b/>
          <w:sz w:val="24"/>
          <w:szCs w:val="24"/>
          <w:lang w:val="en-US"/>
        </w:rPr>
      </w:pPr>
      <w:r w:rsidRPr="0052654C">
        <w:rPr>
          <w:rFonts w:ascii="Times New Roman" w:hAnsi="Times New Roman"/>
          <w:b/>
          <w:sz w:val="24"/>
          <w:szCs w:val="24"/>
          <w:lang w:val="en-US"/>
        </w:rPr>
        <w:t>Objective, components activities</w:t>
      </w:r>
      <w:r>
        <w:rPr>
          <w:rFonts w:ascii="Times New Roman" w:hAnsi="Times New Roman"/>
          <w:b/>
          <w:sz w:val="24"/>
          <w:szCs w:val="24"/>
          <w:lang w:val="en-US"/>
        </w:rPr>
        <w:t xml:space="preserve"> and </w:t>
      </w:r>
      <w:r w:rsidRPr="0052654C">
        <w:rPr>
          <w:rFonts w:ascii="Times New Roman" w:hAnsi="Times New Roman"/>
          <w:b/>
          <w:sz w:val="24"/>
          <w:szCs w:val="24"/>
          <w:lang w:val="en-US"/>
        </w:rPr>
        <w:t>negative impacts</w:t>
      </w:r>
    </w:p>
    <w:p w14:paraId="6A352F7D" w14:textId="4819CEDB" w:rsidR="004C08ED" w:rsidRDefault="004C08ED" w:rsidP="004C08ED">
      <w:pPr>
        <w:spacing w:after="0" w:line="240" w:lineRule="auto"/>
        <w:jc w:val="both"/>
        <w:rPr>
          <w:rFonts w:ascii="Times New Roman" w:hAnsi="Times New Roman"/>
          <w:sz w:val="24"/>
          <w:szCs w:val="24"/>
          <w:lang w:val="en-US"/>
        </w:rPr>
      </w:pPr>
      <w:r w:rsidRPr="0052654C">
        <w:rPr>
          <w:rFonts w:ascii="Times New Roman" w:hAnsi="Times New Roman"/>
          <w:sz w:val="24"/>
          <w:szCs w:val="24"/>
          <w:lang w:val="en-US"/>
        </w:rPr>
        <w:t xml:space="preserve">The development objective of the project is: </w:t>
      </w:r>
      <w:r w:rsidRPr="0052654C">
        <w:rPr>
          <w:rFonts w:ascii="Times New Roman" w:hAnsi="Times New Roman"/>
          <w:i/>
          <w:sz w:val="24"/>
          <w:szCs w:val="24"/>
          <w:lang w:val="en-US"/>
        </w:rPr>
        <w:t>Improve connectivity and road safety to social and economic opportunities between Tanout and Tiguidit, and facilitate trade along the corridor</w:t>
      </w:r>
      <w:r w:rsidRPr="0052654C">
        <w:rPr>
          <w:rFonts w:ascii="Times New Roman" w:hAnsi="Times New Roman"/>
          <w:sz w:val="24"/>
          <w:szCs w:val="24"/>
          <w:lang w:val="en-US"/>
        </w:rPr>
        <w:t xml:space="preserve">. The project has four (4) main components: (i) Reconstruction and Road Safety of the Corridor; (ii) Support for Socio-Economic Activities along the Corridor; (iii) Capacity Building for Customs along the Corridor; and (iv) Project Management. The section to be rehabilitated begins at the exit of Tanout on Aderbissinat and ends at the entrance of Tuiguidit from Abalama, a length of </w:t>
      </w:r>
      <w:r w:rsidR="00727B83">
        <w:rPr>
          <w:rFonts w:ascii="Times New Roman" w:hAnsi="Times New Roman"/>
          <w:sz w:val="24"/>
          <w:szCs w:val="24"/>
          <w:lang w:val="en-US"/>
        </w:rPr>
        <w:t>226,4</w:t>
      </w:r>
      <w:r w:rsidRPr="0052654C">
        <w:rPr>
          <w:rFonts w:ascii="Times New Roman" w:hAnsi="Times New Roman"/>
          <w:sz w:val="24"/>
          <w:szCs w:val="24"/>
          <w:lang w:val="en-US"/>
        </w:rPr>
        <w:t xml:space="preserve"> km.</w:t>
      </w:r>
    </w:p>
    <w:p w14:paraId="30CC8A09" w14:textId="51659176" w:rsidR="00E4150B" w:rsidRPr="00E4150B" w:rsidRDefault="00E4150B" w:rsidP="00E4150B">
      <w:pPr>
        <w:spacing w:line="240" w:lineRule="auto"/>
        <w:jc w:val="both"/>
        <w:rPr>
          <w:rFonts w:ascii="Times New Roman" w:hAnsi="Times New Roman"/>
          <w:sz w:val="24"/>
          <w:szCs w:val="24"/>
          <w:lang w:val="en-US"/>
        </w:rPr>
      </w:pPr>
      <w:r w:rsidRPr="00E4150B">
        <w:rPr>
          <w:rFonts w:ascii="Times New Roman" w:hAnsi="Times New Roman"/>
          <w:sz w:val="24"/>
          <w:szCs w:val="24"/>
          <w:lang w:val="en-US"/>
        </w:rPr>
        <w:t>The institutional anchoring of the project during preparation and implementation is ensured by the Ministry of Equipment. The General Direction of Major Works (DGGT) is the leader of the technical preparation of the project, and the Coordination Unit of the Rural Mobility and Connectivity Project () ensures the coordination of activities (fiduciary management, monitoring and evaluation, environmental and social safeguards etc.).</w:t>
      </w:r>
    </w:p>
    <w:p w14:paraId="5179F989" w14:textId="77777777" w:rsidR="00E4150B" w:rsidRPr="00E4150B" w:rsidRDefault="00E4150B" w:rsidP="00E4150B">
      <w:pPr>
        <w:spacing w:line="240" w:lineRule="auto"/>
        <w:jc w:val="both"/>
        <w:rPr>
          <w:rFonts w:ascii="Times New Roman" w:hAnsi="Times New Roman"/>
          <w:sz w:val="24"/>
          <w:szCs w:val="24"/>
          <w:lang w:val="en-US"/>
        </w:rPr>
      </w:pPr>
      <w:r w:rsidRPr="00E4150B">
        <w:rPr>
          <w:rFonts w:ascii="Times New Roman" w:hAnsi="Times New Roman"/>
          <w:sz w:val="24"/>
          <w:szCs w:val="24"/>
          <w:lang w:val="en-US"/>
        </w:rPr>
        <w:t>The carrying out of road rehabilitation works as well as the implementation of the activities of the socio-economic development plan are likely to cause the following potential impacts: (i) impact on land: acquisition of land related to the project and restrictions as to their use; (ii) impact on community infrastructure and other private goods; (iii) impact on livelihoods and income; harm to third parties, including loss of crops, and other economic assets.</w:t>
      </w:r>
    </w:p>
    <w:p w14:paraId="215B1FFC" w14:textId="7D5AEBCB" w:rsidR="007546FE" w:rsidRDefault="00E4150B" w:rsidP="00E4150B">
      <w:pPr>
        <w:spacing w:line="240" w:lineRule="auto"/>
        <w:jc w:val="both"/>
        <w:rPr>
          <w:rFonts w:ascii="Times New Roman" w:hAnsi="Times New Roman"/>
          <w:sz w:val="24"/>
          <w:szCs w:val="24"/>
          <w:lang w:val="en-US"/>
        </w:rPr>
      </w:pPr>
      <w:r w:rsidRPr="00E4150B">
        <w:rPr>
          <w:rFonts w:ascii="Times New Roman" w:hAnsi="Times New Roman"/>
          <w:sz w:val="24"/>
          <w:szCs w:val="24"/>
          <w:lang w:val="en-US"/>
        </w:rPr>
        <w:t xml:space="preserve">Mitigating these negative social and economic impacts will require compliance with national legislation on involuntary displacement and resettlement of populations. It is in accordance with national policies for the protection of displaced populations, and the requirements of World Bank Environmental and Social Standard No. 5, relating to land acquisition, restrictions on land use and involuntary resettlement, that this Resettlement Policy Framework is developed. Its objective responds to the concern to avoid the displacement of populations as much as possible, if not to mitigate the negative effects which would result from it, and if </w:t>
      </w:r>
      <w:r w:rsidR="00A549D5" w:rsidRPr="00E4150B">
        <w:rPr>
          <w:rFonts w:ascii="Times New Roman" w:hAnsi="Times New Roman"/>
          <w:sz w:val="24"/>
          <w:szCs w:val="24"/>
          <w:lang w:val="en-US"/>
        </w:rPr>
        <w:t>necessary,</w:t>
      </w:r>
      <w:r w:rsidRPr="00E4150B">
        <w:rPr>
          <w:rFonts w:ascii="Times New Roman" w:hAnsi="Times New Roman"/>
          <w:sz w:val="24"/>
          <w:szCs w:val="24"/>
          <w:lang w:val="en-US"/>
        </w:rPr>
        <w:t xml:space="preserve"> to pay the just and equitable compensations to the people affected.</w:t>
      </w:r>
      <w:r w:rsidR="00E07BAD" w:rsidRPr="0070031B">
        <w:rPr>
          <w:rFonts w:ascii="Times New Roman" w:hAnsi="Times New Roman"/>
          <w:sz w:val="24"/>
          <w:szCs w:val="24"/>
          <w:lang w:val="en-US"/>
        </w:rPr>
        <w:t xml:space="preserve"> </w:t>
      </w:r>
    </w:p>
    <w:p w14:paraId="5532BA18" w14:textId="5B7EEB00" w:rsidR="004E65C4" w:rsidRDefault="004E65C4" w:rsidP="00E4150B">
      <w:pPr>
        <w:spacing w:line="240" w:lineRule="auto"/>
        <w:jc w:val="both"/>
        <w:rPr>
          <w:rFonts w:ascii="Times New Roman" w:hAnsi="Times New Roman"/>
          <w:sz w:val="24"/>
          <w:szCs w:val="24"/>
          <w:lang w:val="en-US"/>
        </w:rPr>
      </w:pPr>
      <w:r w:rsidRPr="004E65C4">
        <w:rPr>
          <w:rFonts w:ascii="Times New Roman" w:hAnsi="Times New Roman"/>
          <w:sz w:val="24"/>
          <w:szCs w:val="24"/>
          <w:lang w:val="en-US"/>
        </w:rPr>
        <w:t xml:space="preserve">The Resettlement Policy Framework helps to clarify the principles, organizational arrangements and design criteria of resettlement so that they apply to activities that will require the preparation of resettlement action plans, once the sub-projects will have been defined and the necessary information will be available. </w:t>
      </w:r>
      <w:r w:rsidR="00224DE5">
        <w:rPr>
          <w:rFonts w:ascii="Times New Roman" w:hAnsi="Times New Roman"/>
          <w:sz w:val="24"/>
          <w:szCs w:val="24"/>
          <w:lang w:val="en-US"/>
        </w:rPr>
        <w:t>For</w:t>
      </w:r>
      <w:r w:rsidR="0059559F">
        <w:rPr>
          <w:rFonts w:ascii="Times New Roman" w:hAnsi="Times New Roman"/>
          <w:sz w:val="24"/>
          <w:szCs w:val="24"/>
          <w:lang w:val="en-US"/>
        </w:rPr>
        <w:t xml:space="preserve"> activities under </w:t>
      </w:r>
      <w:r w:rsidR="001F6FA8">
        <w:rPr>
          <w:rFonts w:ascii="Times New Roman" w:hAnsi="Times New Roman"/>
          <w:sz w:val="24"/>
          <w:szCs w:val="24"/>
          <w:lang w:val="en-US"/>
        </w:rPr>
        <w:t xml:space="preserve"> </w:t>
      </w:r>
      <w:r w:rsidRPr="004E65C4">
        <w:rPr>
          <w:rFonts w:ascii="Times New Roman" w:hAnsi="Times New Roman"/>
          <w:sz w:val="24"/>
          <w:szCs w:val="24"/>
          <w:lang w:val="en-US"/>
        </w:rPr>
        <w:t xml:space="preserve">sub-component 1.1, relating to the reconstruction of the corridor, and </w:t>
      </w:r>
      <w:r w:rsidR="00D56B2A">
        <w:rPr>
          <w:rFonts w:ascii="Times New Roman" w:hAnsi="Times New Roman"/>
          <w:sz w:val="24"/>
          <w:szCs w:val="24"/>
          <w:lang w:val="en-US"/>
        </w:rPr>
        <w:t xml:space="preserve">for </w:t>
      </w:r>
      <w:r w:rsidR="0059559F">
        <w:rPr>
          <w:rFonts w:ascii="Times New Roman" w:hAnsi="Times New Roman"/>
          <w:sz w:val="24"/>
          <w:szCs w:val="24"/>
          <w:lang w:val="en-US"/>
        </w:rPr>
        <w:t xml:space="preserve">which </w:t>
      </w:r>
      <w:r w:rsidRPr="004E65C4">
        <w:rPr>
          <w:rFonts w:ascii="Times New Roman" w:hAnsi="Times New Roman"/>
          <w:sz w:val="24"/>
          <w:szCs w:val="24"/>
          <w:lang w:val="en-US"/>
        </w:rPr>
        <w:t xml:space="preserve">the works </w:t>
      </w:r>
      <w:r w:rsidR="000A5082">
        <w:rPr>
          <w:rFonts w:ascii="Times New Roman" w:hAnsi="Times New Roman"/>
          <w:sz w:val="24"/>
          <w:szCs w:val="24"/>
          <w:lang w:val="en-US"/>
        </w:rPr>
        <w:t xml:space="preserve">are </w:t>
      </w:r>
      <w:r w:rsidRPr="004E65C4">
        <w:rPr>
          <w:rFonts w:ascii="Times New Roman" w:hAnsi="Times New Roman"/>
          <w:sz w:val="24"/>
          <w:szCs w:val="24"/>
          <w:lang w:val="en-US"/>
        </w:rPr>
        <w:t xml:space="preserve">already </w:t>
      </w:r>
      <w:r w:rsidR="00224DE5">
        <w:rPr>
          <w:rFonts w:ascii="Times New Roman" w:hAnsi="Times New Roman"/>
          <w:sz w:val="24"/>
          <w:szCs w:val="24"/>
          <w:lang w:val="en-US"/>
        </w:rPr>
        <w:t xml:space="preserve">sufficiently </w:t>
      </w:r>
      <w:r w:rsidRPr="004E65C4">
        <w:rPr>
          <w:rFonts w:ascii="Times New Roman" w:hAnsi="Times New Roman"/>
          <w:sz w:val="24"/>
          <w:szCs w:val="24"/>
          <w:lang w:val="en-US"/>
        </w:rPr>
        <w:t xml:space="preserve">defined, </w:t>
      </w:r>
      <w:r>
        <w:rPr>
          <w:rFonts w:ascii="Times New Roman" w:hAnsi="Times New Roman"/>
          <w:sz w:val="24"/>
          <w:szCs w:val="24"/>
          <w:lang w:val="en-US"/>
        </w:rPr>
        <w:t>a R</w:t>
      </w:r>
      <w:r w:rsidRPr="004E65C4">
        <w:rPr>
          <w:rFonts w:ascii="Times New Roman" w:hAnsi="Times New Roman"/>
          <w:sz w:val="24"/>
          <w:szCs w:val="24"/>
          <w:lang w:val="en-US"/>
        </w:rPr>
        <w:t>esettleme</w:t>
      </w:r>
      <w:r>
        <w:rPr>
          <w:rFonts w:ascii="Times New Roman" w:hAnsi="Times New Roman"/>
          <w:sz w:val="24"/>
          <w:szCs w:val="24"/>
          <w:lang w:val="en-US"/>
        </w:rPr>
        <w:t>nt Action P</w:t>
      </w:r>
      <w:r w:rsidRPr="004E65C4">
        <w:rPr>
          <w:rFonts w:ascii="Times New Roman" w:hAnsi="Times New Roman"/>
          <w:sz w:val="24"/>
          <w:szCs w:val="24"/>
          <w:lang w:val="en-US"/>
        </w:rPr>
        <w:t xml:space="preserve">lan </w:t>
      </w:r>
      <w:r w:rsidR="000A5082">
        <w:rPr>
          <w:rFonts w:ascii="Times New Roman" w:hAnsi="Times New Roman"/>
          <w:sz w:val="24"/>
          <w:szCs w:val="24"/>
          <w:lang w:val="en-US"/>
        </w:rPr>
        <w:t>has been prepared.</w:t>
      </w:r>
      <w:r w:rsidRPr="004E65C4">
        <w:rPr>
          <w:rFonts w:ascii="Times New Roman" w:hAnsi="Times New Roman"/>
          <w:sz w:val="24"/>
          <w:szCs w:val="24"/>
          <w:lang w:val="en-US"/>
        </w:rPr>
        <w:t>.</w:t>
      </w:r>
      <w:r w:rsidR="00224DE5">
        <w:rPr>
          <w:rFonts w:ascii="Times New Roman" w:hAnsi="Times New Roman"/>
          <w:sz w:val="24"/>
          <w:szCs w:val="24"/>
          <w:lang w:val="en-US"/>
        </w:rPr>
        <w:t xml:space="preserve"> This Framework will help </w:t>
      </w:r>
      <w:r w:rsidR="00EB0775">
        <w:rPr>
          <w:rFonts w:ascii="Times New Roman" w:hAnsi="Times New Roman"/>
          <w:sz w:val="24"/>
          <w:szCs w:val="24"/>
          <w:lang w:val="en-US"/>
        </w:rPr>
        <w:t xml:space="preserve">guide the preparation of </w:t>
      </w:r>
      <w:r w:rsidR="00AA7156">
        <w:rPr>
          <w:rFonts w:ascii="Times New Roman" w:hAnsi="Times New Roman"/>
          <w:sz w:val="24"/>
          <w:szCs w:val="24"/>
          <w:lang w:val="en-US"/>
        </w:rPr>
        <w:t xml:space="preserve">one or more </w:t>
      </w:r>
      <w:r w:rsidR="00EB0775">
        <w:rPr>
          <w:rFonts w:ascii="Times New Roman" w:hAnsi="Times New Roman"/>
          <w:sz w:val="24"/>
          <w:szCs w:val="24"/>
          <w:lang w:val="en-US"/>
        </w:rPr>
        <w:t>additional Resettlement Action Plans as and when needed.</w:t>
      </w:r>
    </w:p>
    <w:p w14:paraId="770B5C32" w14:textId="77777777" w:rsidR="00506A3D" w:rsidRDefault="00506A3D" w:rsidP="00E4150B">
      <w:pPr>
        <w:spacing w:line="240" w:lineRule="auto"/>
        <w:jc w:val="both"/>
        <w:rPr>
          <w:rFonts w:ascii="Times New Roman" w:hAnsi="Times New Roman"/>
          <w:sz w:val="24"/>
          <w:szCs w:val="24"/>
          <w:lang w:val="en-US"/>
        </w:rPr>
      </w:pPr>
    </w:p>
    <w:p w14:paraId="0B9614CB" w14:textId="77777777" w:rsidR="00E4150B" w:rsidRPr="00E4150B" w:rsidRDefault="00E4150B" w:rsidP="00E4150B">
      <w:pPr>
        <w:spacing w:before="120" w:after="120" w:line="240" w:lineRule="auto"/>
        <w:jc w:val="both"/>
        <w:rPr>
          <w:rFonts w:ascii="Times New Roman" w:hAnsi="Times New Roman"/>
          <w:b/>
          <w:sz w:val="24"/>
          <w:szCs w:val="24"/>
          <w:lang w:val="en-US"/>
        </w:rPr>
      </w:pPr>
      <w:r w:rsidRPr="00E4150B">
        <w:rPr>
          <w:rFonts w:ascii="Times New Roman" w:hAnsi="Times New Roman"/>
          <w:b/>
          <w:sz w:val="24"/>
          <w:szCs w:val="24"/>
          <w:lang w:val="en-US"/>
        </w:rPr>
        <w:t>Categories and groups of people potentially affected project activities</w:t>
      </w:r>
    </w:p>
    <w:p w14:paraId="6E366279" w14:textId="77777777" w:rsidR="0052654C" w:rsidRPr="0052654C" w:rsidRDefault="0052654C" w:rsidP="0052654C">
      <w:pPr>
        <w:spacing w:line="240" w:lineRule="auto"/>
        <w:jc w:val="both"/>
        <w:rPr>
          <w:rFonts w:ascii="Times New Roman" w:hAnsi="Times New Roman"/>
          <w:sz w:val="24"/>
          <w:szCs w:val="24"/>
          <w:lang w:val="en-US"/>
        </w:rPr>
      </w:pPr>
      <w:r w:rsidRPr="0052654C">
        <w:rPr>
          <w:rFonts w:ascii="Times New Roman" w:hAnsi="Times New Roman"/>
          <w:sz w:val="24"/>
          <w:szCs w:val="24"/>
          <w:lang w:val="en-US"/>
        </w:rPr>
        <w:t>The realization of the investments necessary for the implementation of the project activities, in particular the rehabilitation of the road and the implementation of the socio-economic development plan are likely to require the acquisition of land or cause a restriction in the use of land and generate negative impacts on people (farmers, breeders, traders, etc.) and communities.</w:t>
      </w:r>
    </w:p>
    <w:p w14:paraId="3493F51E" w14:textId="2F0A49D9" w:rsidR="00E4150B" w:rsidRPr="00E4150B" w:rsidRDefault="0052654C" w:rsidP="0052654C">
      <w:pPr>
        <w:spacing w:line="240" w:lineRule="auto"/>
        <w:jc w:val="both"/>
        <w:rPr>
          <w:rFonts w:ascii="Times New Roman" w:hAnsi="Times New Roman"/>
          <w:sz w:val="24"/>
          <w:szCs w:val="24"/>
          <w:lang w:val="en-US"/>
        </w:rPr>
      </w:pPr>
      <w:r w:rsidRPr="0052654C">
        <w:rPr>
          <w:rFonts w:ascii="Times New Roman" w:hAnsi="Times New Roman"/>
          <w:sz w:val="24"/>
          <w:szCs w:val="24"/>
          <w:lang w:val="en-US"/>
        </w:rPr>
        <w:t xml:space="preserve">The Corridor Project will not cause physical displacement of </w:t>
      </w:r>
      <w:r w:rsidR="00BB1ED3" w:rsidRPr="0052654C">
        <w:rPr>
          <w:rFonts w:ascii="Times New Roman" w:hAnsi="Times New Roman"/>
          <w:sz w:val="24"/>
          <w:szCs w:val="24"/>
          <w:lang w:val="en-US"/>
        </w:rPr>
        <w:t>populations;</w:t>
      </w:r>
      <w:r w:rsidRPr="0052654C">
        <w:rPr>
          <w:rFonts w:ascii="Times New Roman" w:hAnsi="Times New Roman"/>
          <w:sz w:val="24"/>
          <w:szCs w:val="24"/>
          <w:lang w:val="en-US"/>
        </w:rPr>
        <w:t xml:space="preserve"> however it is likely that despite the measures that will be taken to avoid the negative impacts of resettlement, there could be cases of loss of property (land, assets, infrastructure, production ...) and / or limitations in land use.</w:t>
      </w:r>
      <w:r w:rsidR="00472FE1">
        <w:rPr>
          <w:rFonts w:ascii="Times New Roman" w:hAnsi="Times New Roman"/>
          <w:sz w:val="24"/>
          <w:szCs w:val="24"/>
          <w:lang w:val="en-US"/>
        </w:rPr>
        <w:t xml:space="preserve"> </w:t>
      </w:r>
      <w:r w:rsidR="00E4150B" w:rsidRPr="00E4150B">
        <w:rPr>
          <w:rFonts w:ascii="Times New Roman" w:hAnsi="Times New Roman"/>
          <w:sz w:val="24"/>
          <w:szCs w:val="24"/>
          <w:lang w:val="en-US"/>
        </w:rPr>
        <w:t xml:space="preserve">The Corridor Project will not cause physical displacement of </w:t>
      </w:r>
      <w:r w:rsidR="00BB1ED3" w:rsidRPr="00E4150B">
        <w:rPr>
          <w:rFonts w:ascii="Times New Roman" w:hAnsi="Times New Roman"/>
          <w:sz w:val="24"/>
          <w:szCs w:val="24"/>
          <w:lang w:val="en-US"/>
        </w:rPr>
        <w:t>populations;</w:t>
      </w:r>
      <w:r w:rsidR="00E4150B" w:rsidRPr="00E4150B">
        <w:rPr>
          <w:rFonts w:ascii="Times New Roman" w:hAnsi="Times New Roman"/>
          <w:sz w:val="24"/>
          <w:szCs w:val="24"/>
          <w:lang w:val="en-US"/>
        </w:rPr>
        <w:t xml:space="preserve"> </w:t>
      </w:r>
      <w:r w:rsidR="00CF4708" w:rsidRPr="00E4150B">
        <w:rPr>
          <w:rFonts w:ascii="Times New Roman" w:hAnsi="Times New Roman"/>
          <w:sz w:val="24"/>
          <w:szCs w:val="24"/>
          <w:lang w:val="en-US"/>
        </w:rPr>
        <w:t>however,</w:t>
      </w:r>
      <w:r w:rsidR="00E4150B" w:rsidRPr="00E4150B">
        <w:rPr>
          <w:rFonts w:ascii="Times New Roman" w:hAnsi="Times New Roman"/>
          <w:sz w:val="24"/>
          <w:szCs w:val="24"/>
          <w:lang w:val="en-US"/>
        </w:rPr>
        <w:t xml:space="preserve"> it is likely that despite the measures that will be taken to avoid the negative impacts of resettlement, there could be cases of loss of property (land, assets, infrastructure, production ...) and / or limitations in land use.</w:t>
      </w:r>
      <w:r w:rsidR="00CF4708">
        <w:rPr>
          <w:rFonts w:ascii="Times New Roman" w:hAnsi="Times New Roman"/>
          <w:sz w:val="24"/>
          <w:szCs w:val="24"/>
          <w:lang w:val="en-US"/>
        </w:rPr>
        <w:t xml:space="preserve"> </w:t>
      </w:r>
      <w:r w:rsidR="00CF4708" w:rsidRPr="00CF4708">
        <w:rPr>
          <w:rFonts w:ascii="Times New Roman" w:hAnsi="Times New Roman"/>
          <w:sz w:val="24"/>
          <w:szCs w:val="24"/>
          <w:lang w:val="en-US"/>
        </w:rPr>
        <w:t>No animal passageway will be affected</w:t>
      </w:r>
      <w:r w:rsidR="00CF4708">
        <w:rPr>
          <w:rFonts w:ascii="Times New Roman" w:hAnsi="Times New Roman"/>
          <w:sz w:val="24"/>
          <w:szCs w:val="24"/>
          <w:lang w:val="en-US"/>
        </w:rPr>
        <w:t xml:space="preserve"> by the project activities.</w:t>
      </w:r>
    </w:p>
    <w:p w14:paraId="2B2F540B" w14:textId="77777777" w:rsidR="00E4150B" w:rsidRPr="00E4150B" w:rsidRDefault="00E4150B" w:rsidP="00E4150B">
      <w:pPr>
        <w:spacing w:before="120" w:after="120" w:line="240" w:lineRule="auto"/>
        <w:jc w:val="both"/>
        <w:rPr>
          <w:rFonts w:ascii="Times New Roman" w:hAnsi="Times New Roman"/>
          <w:b/>
          <w:sz w:val="24"/>
          <w:szCs w:val="24"/>
          <w:lang w:val="en-US"/>
        </w:rPr>
      </w:pPr>
      <w:r w:rsidRPr="00E4150B">
        <w:rPr>
          <w:rFonts w:ascii="Times New Roman" w:hAnsi="Times New Roman"/>
          <w:b/>
          <w:sz w:val="24"/>
          <w:szCs w:val="24"/>
          <w:lang w:val="en-US"/>
        </w:rPr>
        <w:t>Legal and institutional framework for resettlement</w:t>
      </w:r>
    </w:p>
    <w:p w14:paraId="51B80329" w14:textId="77777777" w:rsidR="00E4150B" w:rsidRPr="00E4150B" w:rsidRDefault="00E4150B" w:rsidP="00E4150B">
      <w:pPr>
        <w:spacing w:line="240" w:lineRule="auto"/>
        <w:jc w:val="both"/>
        <w:rPr>
          <w:rFonts w:ascii="Times New Roman" w:hAnsi="Times New Roman"/>
          <w:sz w:val="24"/>
          <w:szCs w:val="24"/>
          <w:lang w:val="en-US"/>
        </w:rPr>
      </w:pPr>
      <w:r w:rsidRPr="00E4150B">
        <w:rPr>
          <w:rFonts w:ascii="Times New Roman" w:hAnsi="Times New Roman"/>
          <w:sz w:val="24"/>
          <w:szCs w:val="24"/>
          <w:lang w:val="en-US"/>
        </w:rPr>
        <w:t>The Resettlement Policy Framework takes into account national legislation relating to the resettlement of populations, in particular issues related to land legislation, the mechanisms for acquiring the land necessary for the implementation of the project, as well as the constraints relating to restrictions on access to land and other resources usually used by people. It also integrates the requirements of the Environmental and Social Standard (NES n ° 5) of the World Bank.</w:t>
      </w:r>
    </w:p>
    <w:p w14:paraId="4F1C1356" w14:textId="77777777" w:rsidR="009371CB" w:rsidRDefault="00E4150B" w:rsidP="00E4150B">
      <w:pPr>
        <w:spacing w:line="240" w:lineRule="auto"/>
        <w:jc w:val="both"/>
        <w:rPr>
          <w:rFonts w:ascii="Times New Roman" w:hAnsi="Times New Roman"/>
          <w:sz w:val="24"/>
          <w:szCs w:val="24"/>
          <w:lang w:val="en-US"/>
        </w:rPr>
      </w:pPr>
      <w:r w:rsidRPr="00E4150B">
        <w:rPr>
          <w:rFonts w:ascii="Times New Roman" w:hAnsi="Times New Roman"/>
          <w:sz w:val="24"/>
          <w:szCs w:val="24"/>
          <w:lang w:val="en-US"/>
        </w:rPr>
        <w:t xml:space="preserve">The constitution of the 7th Republic of Niger of November 25, 2010, stipulates in its article 28: that everyone has the right to own property. No one may be deprived of his property except for reasons of public utility, subject to just and prior compensation. The declaration of public utility will target a precise perimeter on which the expropriation will relate (cf. article 3 of Decree 2009-224 / PRN / MU / H of August 12, 2009). Law 2008-37 of July 10, 2008 amending and supplementing Law 61-37 of November 24, 1961 regulating expropriation for reasons of public utility and temporary occupation and stipulates: "Expropriation is the procedure by which the </w:t>
      </w:r>
    </w:p>
    <w:p w14:paraId="1B5E1B95" w14:textId="508F8041" w:rsidR="00E4150B" w:rsidRPr="00E4150B" w:rsidRDefault="00E4150B" w:rsidP="00E4150B">
      <w:pPr>
        <w:spacing w:line="240" w:lineRule="auto"/>
        <w:jc w:val="both"/>
        <w:rPr>
          <w:rFonts w:ascii="Times New Roman" w:hAnsi="Times New Roman"/>
          <w:sz w:val="24"/>
          <w:szCs w:val="24"/>
          <w:lang w:val="en-US"/>
        </w:rPr>
      </w:pPr>
      <w:r w:rsidRPr="00E4150B">
        <w:rPr>
          <w:rFonts w:ascii="Times New Roman" w:hAnsi="Times New Roman"/>
          <w:sz w:val="24"/>
          <w:szCs w:val="24"/>
          <w:lang w:val="en-US"/>
        </w:rPr>
        <w:t xml:space="preserve">The </w:t>
      </w:r>
      <w:r w:rsidR="009371CB">
        <w:rPr>
          <w:rFonts w:ascii="Times New Roman" w:hAnsi="Times New Roman"/>
          <w:sz w:val="24"/>
          <w:szCs w:val="24"/>
          <w:lang w:val="en-US"/>
        </w:rPr>
        <w:t xml:space="preserve">Government </w:t>
      </w:r>
      <w:r w:rsidRPr="00E4150B">
        <w:rPr>
          <w:rFonts w:ascii="Times New Roman" w:hAnsi="Times New Roman"/>
          <w:sz w:val="24"/>
          <w:szCs w:val="24"/>
          <w:lang w:val="en-US"/>
        </w:rPr>
        <w:t>may, for public utility purposes and subject to just and prior compensation, compel any person to cede ownership of a building to it. Just and prior compensation remains the fundamental principle of expropriation. Article 2 of the said law 2008-37 cites the various works of public utility likely to give place to the expropriation and in particular the construction of works of agricultural and hydroelectric installations which come under the public domain of the State.</w:t>
      </w:r>
    </w:p>
    <w:p w14:paraId="4577ACF4" w14:textId="1E0EB744" w:rsidR="00E4150B" w:rsidRPr="00E4150B" w:rsidRDefault="00E4150B" w:rsidP="00E4150B">
      <w:pPr>
        <w:spacing w:line="240" w:lineRule="auto"/>
        <w:jc w:val="both"/>
        <w:rPr>
          <w:rFonts w:ascii="Times New Roman" w:hAnsi="Times New Roman"/>
          <w:sz w:val="24"/>
          <w:szCs w:val="24"/>
          <w:lang w:val="en-US"/>
        </w:rPr>
      </w:pPr>
      <w:r w:rsidRPr="00E4150B">
        <w:rPr>
          <w:rFonts w:ascii="Times New Roman" w:hAnsi="Times New Roman"/>
          <w:sz w:val="24"/>
          <w:szCs w:val="24"/>
          <w:lang w:val="en-US"/>
        </w:rPr>
        <w:t>It follows from the general principles of law that expropriation can be defined as the obligation made to the owner of a property (building or land) or a property right to transfer ownership of this property to a public person (administration, public authority or a public body). In any event, expropriation is a forced transfer of real and immovable rights and only public persons are empowered to acquire property or immovable rights in this form, excluding private persons. In return, this results in the burden of the expropriating authority an obligation to compensate for the loss suffered by the expropriated persons.</w:t>
      </w:r>
    </w:p>
    <w:p w14:paraId="1B32F817" w14:textId="77777777" w:rsidR="00E4150B" w:rsidRPr="00E4150B" w:rsidRDefault="00E4150B" w:rsidP="00E4150B">
      <w:pPr>
        <w:spacing w:line="240" w:lineRule="auto"/>
        <w:jc w:val="both"/>
        <w:rPr>
          <w:rFonts w:ascii="Times New Roman" w:hAnsi="Times New Roman"/>
          <w:sz w:val="24"/>
          <w:szCs w:val="24"/>
          <w:lang w:val="en-US"/>
        </w:rPr>
      </w:pPr>
      <w:r w:rsidRPr="00E4150B">
        <w:rPr>
          <w:rFonts w:ascii="Times New Roman" w:hAnsi="Times New Roman"/>
          <w:sz w:val="24"/>
          <w:szCs w:val="24"/>
          <w:lang w:val="en-US"/>
        </w:rPr>
        <w:t>Several institutions will intervene in the resettlement procedure for the populations as part of the project. These are mainly: The Ministry of Equipment; The General Directorate of Major Works (DGGT) of the Ministry of Equipment; The coordination structure of the WCRP; The prefectures of Tanout and Aderbissinat; The municipalities concerned; The National Environmental Assessment Office; Local Resettlement Commissions; The Land Commissions of the impacted areas; The relevant technical services of the two departments; The courts of Tanout and Aderbissinat; and any other structure whose contribution is necessary.</w:t>
      </w:r>
    </w:p>
    <w:p w14:paraId="5706E5C7" w14:textId="0D644FF8" w:rsidR="00E4150B" w:rsidRDefault="00E4150B" w:rsidP="00E4150B">
      <w:pPr>
        <w:spacing w:line="240" w:lineRule="auto"/>
        <w:jc w:val="both"/>
        <w:rPr>
          <w:rFonts w:ascii="Times New Roman" w:hAnsi="Times New Roman"/>
          <w:sz w:val="24"/>
          <w:szCs w:val="24"/>
          <w:lang w:val="en-US"/>
        </w:rPr>
      </w:pPr>
      <w:r w:rsidRPr="00E4150B">
        <w:rPr>
          <w:rFonts w:ascii="Times New Roman" w:hAnsi="Times New Roman"/>
          <w:sz w:val="24"/>
          <w:szCs w:val="24"/>
          <w:lang w:val="en-US"/>
        </w:rPr>
        <w:t>In order to ensure the transparency of resettlement operations, the PAPs must also be represented during the assessment carried out by the Local Resettlement Commission. The institutional capacities to set up the resettlement process are weak within the communes, this is why it will be necessary for the project to contract with an NGO or consultants, specialists in resettlement issues in order to support the process of resettlement.</w:t>
      </w:r>
    </w:p>
    <w:p w14:paraId="74C0C9CE" w14:textId="77777777" w:rsidR="009371CB" w:rsidRPr="009371CB" w:rsidRDefault="009371CB" w:rsidP="009371CB">
      <w:pPr>
        <w:spacing w:before="120" w:after="120" w:line="240" w:lineRule="auto"/>
        <w:jc w:val="both"/>
        <w:rPr>
          <w:rFonts w:ascii="Times New Roman" w:hAnsi="Times New Roman"/>
          <w:b/>
          <w:sz w:val="24"/>
          <w:szCs w:val="24"/>
          <w:lang w:val="en-US"/>
        </w:rPr>
      </w:pPr>
      <w:r w:rsidRPr="009371CB">
        <w:rPr>
          <w:rFonts w:ascii="Times New Roman" w:hAnsi="Times New Roman"/>
          <w:b/>
          <w:sz w:val="24"/>
          <w:szCs w:val="24"/>
          <w:lang w:val="en-US"/>
        </w:rPr>
        <w:t>Eligibility criteria</w:t>
      </w:r>
    </w:p>
    <w:p w14:paraId="2C941FB1" w14:textId="40FFC2C0" w:rsidR="009371CB" w:rsidRDefault="009371CB" w:rsidP="009371CB">
      <w:pPr>
        <w:spacing w:line="240" w:lineRule="auto"/>
        <w:jc w:val="both"/>
        <w:rPr>
          <w:rFonts w:ascii="Times New Roman" w:hAnsi="Times New Roman"/>
          <w:sz w:val="24"/>
          <w:szCs w:val="24"/>
          <w:lang w:val="en-US"/>
        </w:rPr>
      </w:pPr>
      <w:r w:rsidRPr="009371CB">
        <w:rPr>
          <w:rFonts w:ascii="Times New Roman" w:hAnsi="Times New Roman"/>
          <w:sz w:val="24"/>
          <w:szCs w:val="24"/>
          <w:lang w:val="en-US"/>
        </w:rPr>
        <w:t>The three categories eligible for benefits from the project resettlement policy are: (a) holders of formal land rights (including recognized customary and traditional rights); (b) persons who have no formal right to land at the time the census begins, but who have titles or otherwise, provided such titles are recognized by the laws of the country or may be recogniz</w:t>
      </w:r>
      <w:r>
        <w:rPr>
          <w:rFonts w:ascii="Times New Roman" w:hAnsi="Times New Roman"/>
          <w:sz w:val="24"/>
          <w:szCs w:val="24"/>
          <w:lang w:val="en-US"/>
        </w:rPr>
        <w:t>ed in the country;</w:t>
      </w:r>
      <w:r w:rsidRPr="009371CB">
        <w:rPr>
          <w:rFonts w:ascii="Times New Roman" w:hAnsi="Times New Roman"/>
          <w:sz w:val="24"/>
          <w:szCs w:val="24"/>
          <w:lang w:val="en-US"/>
        </w:rPr>
        <w:t xml:space="preserve"> </w:t>
      </w:r>
      <w:r>
        <w:rPr>
          <w:rFonts w:ascii="Times New Roman" w:hAnsi="Times New Roman"/>
          <w:sz w:val="24"/>
          <w:szCs w:val="24"/>
          <w:lang w:val="en-US"/>
        </w:rPr>
        <w:t>(c</w:t>
      </w:r>
      <w:r w:rsidRPr="009371CB">
        <w:rPr>
          <w:rFonts w:ascii="Times New Roman" w:hAnsi="Times New Roman"/>
          <w:sz w:val="24"/>
          <w:szCs w:val="24"/>
          <w:lang w:val="en-US"/>
        </w:rPr>
        <w:t xml:space="preserve">) </w:t>
      </w:r>
      <w:r>
        <w:rPr>
          <w:rFonts w:ascii="Times New Roman" w:hAnsi="Times New Roman"/>
          <w:sz w:val="24"/>
          <w:szCs w:val="24"/>
          <w:lang w:val="en-US"/>
        </w:rPr>
        <w:t>p</w:t>
      </w:r>
      <w:r w:rsidRPr="009371CB">
        <w:rPr>
          <w:rFonts w:ascii="Times New Roman" w:hAnsi="Times New Roman"/>
          <w:sz w:val="24"/>
          <w:szCs w:val="24"/>
          <w:lang w:val="en-US"/>
        </w:rPr>
        <w:t>ersons who have neither formal rights nor titles likely to be recognized on the lands they occupy.</w:t>
      </w:r>
      <w:r w:rsidR="00CF4708">
        <w:rPr>
          <w:rFonts w:ascii="Times New Roman" w:hAnsi="Times New Roman"/>
          <w:sz w:val="24"/>
          <w:szCs w:val="24"/>
          <w:lang w:val="en-US"/>
        </w:rPr>
        <w:t xml:space="preserve"> </w:t>
      </w:r>
      <w:r w:rsidR="00CF4708" w:rsidRPr="00CF4708">
        <w:rPr>
          <w:rFonts w:ascii="Times New Roman" w:hAnsi="Times New Roman"/>
          <w:sz w:val="24"/>
          <w:szCs w:val="24"/>
          <w:lang w:val="en-US"/>
        </w:rPr>
        <w:t>No animal passageway will be affected</w:t>
      </w:r>
      <w:r w:rsidR="00CF4708">
        <w:rPr>
          <w:rFonts w:ascii="Times New Roman" w:hAnsi="Times New Roman"/>
          <w:sz w:val="24"/>
          <w:szCs w:val="24"/>
          <w:lang w:val="en-US"/>
        </w:rPr>
        <w:t xml:space="preserve"> by the project activities</w:t>
      </w:r>
    </w:p>
    <w:p w14:paraId="2C3812CF" w14:textId="07E0036F" w:rsidR="009371CB" w:rsidRPr="0070031B" w:rsidRDefault="009371CB" w:rsidP="009371CB">
      <w:pPr>
        <w:spacing w:line="240" w:lineRule="auto"/>
        <w:jc w:val="both"/>
        <w:rPr>
          <w:rFonts w:ascii="Times New Roman" w:hAnsi="Times New Roman"/>
          <w:sz w:val="24"/>
          <w:szCs w:val="24"/>
          <w:lang w:val="en-US"/>
        </w:rPr>
      </w:pPr>
      <w:r w:rsidRPr="009371CB">
        <w:rPr>
          <w:rFonts w:ascii="Times New Roman" w:hAnsi="Times New Roman"/>
          <w:sz w:val="24"/>
          <w:szCs w:val="24"/>
          <w:lang w:val="en-US"/>
        </w:rPr>
        <w:t>The first two groups receive compensation and other forms of assistance for property</w:t>
      </w:r>
      <w:r w:rsidR="007520F1">
        <w:rPr>
          <w:rFonts w:ascii="Times New Roman" w:hAnsi="Times New Roman"/>
          <w:sz w:val="24"/>
          <w:szCs w:val="24"/>
          <w:lang w:val="en-US"/>
        </w:rPr>
        <w:t xml:space="preserve"> lost</w:t>
      </w:r>
      <w:r w:rsidRPr="009371CB">
        <w:rPr>
          <w:rFonts w:ascii="Times New Roman" w:hAnsi="Times New Roman"/>
          <w:sz w:val="24"/>
          <w:szCs w:val="24"/>
          <w:lang w:val="en-US"/>
        </w:rPr>
        <w:t xml:space="preserve"> in accordance with the texts in force. The squatter or occupant without right or title, is a person who has settled in a dwelling or a land by assault and who has never held any title enabling him. Arrangements are made to assist and assist them in the event that project activities disrupt their living conditions. Persons falling under sub-paragraph (c) receive resettlement assistance in lieu of compensation for the land they occupy, and any other assistance that achieves the objectives set out in this </w:t>
      </w:r>
      <w:r>
        <w:rPr>
          <w:rFonts w:ascii="Times New Roman" w:hAnsi="Times New Roman"/>
          <w:sz w:val="24"/>
          <w:szCs w:val="24"/>
          <w:lang w:val="en-US"/>
        </w:rPr>
        <w:t>RPF</w:t>
      </w:r>
      <w:r w:rsidRPr="009371CB">
        <w:rPr>
          <w:rFonts w:ascii="Times New Roman" w:hAnsi="Times New Roman"/>
          <w:sz w:val="24"/>
          <w:szCs w:val="24"/>
          <w:lang w:val="en-US"/>
        </w:rPr>
        <w:t>, provided they occupied the land in the project area before a deadline set below defined. However, people who come to occupy the areas to be moved after the defined deadline are not eligible for compensation or other forms of assistance.</w:t>
      </w:r>
    </w:p>
    <w:p w14:paraId="012082E1" w14:textId="77777777" w:rsidR="00E752AB" w:rsidRPr="00E752AB" w:rsidRDefault="00E752AB" w:rsidP="00E752AB">
      <w:pPr>
        <w:spacing w:before="120" w:after="120" w:line="240" w:lineRule="auto"/>
        <w:jc w:val="both"/>
        <w:rPr>
          <w:rFonts w:ascii="Times New Roman" w:hAnsi="Times New Roman"/>
          <w:b/>
          <w:sz w:val="24"/>
          <w:szCs w:val="24"/>
          <w:lang w:val="en-US"/>
        </w:rPr>
      </w:pPr>
      <w:r w:rsidRPr="00E752AB">
        <w:rPr>
          <w:rFonts w:ascii="Times New Roman" w:hAnsi="Times New Roman"/>
          <w:b/>
          <w:sz w:val="24"/>
          <w:szCs w:val="24"/>
          <w:lang w:val="en-US"/>
        </w:rPr>
        <w:t>Summary of public consultations</w:t>
      </w:r>
    </w:p>
    <w:p w14:paraId="574992A1" w14:textId="38BFE46C" w:rsidR="00E752AB" w:rsidRPr="00E752AB" w:rsidRDefault="00E752AB" w:rsidP="00E752AB">
      <w:pPr>
        <w:spacing w:line="240" w:lineRule="auto"/>
        <w:jc w:val="both"/>
        <w:rPr>
          <w:rFonts w:ascii="Times New Roman" w:hAnsi="Times New Roman"/>
          <w:sz w:val="24"/>
          <w:szCs w:val="24"/>
          <w:lang w:val="en-US"/>
        </w:rPr>
      </w:pPr>
      <w:r w:rsidRPr="00E752AB">
        <w:rPr>
          <w:rFonts w:ascii="Times New Roman" w:hAnsi="Times New Roman"/>
          <w:sz w:val="24"/>
          <w:szCs w:val="24"/>
          <w:lang w:val="en-US"/>
        </w:rPr>
        <w:t>The buy-in of project stakeholders is essential for its acceptance and social sustainability. As part of the preparation of environmental and social safeguard instruments, the technical structures involved in the preparation and implementation of the project were met both at the national level and within the country. Also, public consultations were organized with the local populations in order to inform them of the activities of the project and ensure their participation in the planning process of the envisaged activities, in particular those related to involuntary resettlement.</w:t>
      </w:r>
      <w:r w:rsidR="001F4554">
        <w:rPr>
          <w:rFonts w:ascii="Times New Roman" w:hAnsi="Times New Roman"/>
          <w:sz w:val="24"/>
          <w:szCs w:val="24"/>
          <w:lang w:val="en-US"/>
        </w:rPr>
        <w:t xml:space="preserve"> </w:t>
      </w:r>
      <w:r w:rsidR="001F4554" w:rsidRPr="001F4554">
        <w:rPr>
          <w:rFonts w:ascii="Times New Roman" w:hAnsi="Times New Roman"/>
          <w:sz w:val="24"/>
          <w:szCs w:val="24"/>
          <w:lang w:val="en-US"/>
        </w:rPr>
        <w:t>The consultations concerned both agro-pastoralists and those who only practice pastoralism. The minutes appended to this report report the content of the discussions. In areas like Aderbissanat, pastoralists are in the majority and their concerns have been largely taken into account (creation of water points, supply of animal feed, processing of dairy products). The same rights will be granted to all affected people, regardless of their ethnicity or origin.</w:t>
      </w:r>
    </w:p>
    <w:p w14:paraId="3C8B20BA" w14:textId="338A2FFD" w:rsidR="00E752AB" w:rsidRPr="00E752AB" w:rsidRDefault="00E752AB" w:rsidP="00E752AB">
      <w:pPr>
        <w:spacing w:line="240" w:lineRule="auto"/>
        <w:jc w:val="both"/>
        <w:rPr>
          <w:rFonts w:ascii="Times New Roman" w:hAnsi="Times New Roman"/>
          <w:sz w:val="24"/>
          <w:szCs w:val="24"/>
          <w:lang w:val="en-US"/>
        </w:rPr>
      </w:pPr>
      <w:r w:rsidRPr="00E752AB">
        <w:rPr>
          <w:rFonts w:ascii="Times New Roman" w:hAnsi="Times New Roman"/>
          <w:sz w:val="24"/>
          <w:szCs w:val="24"/>
          <w:lang w:val="en-US"/>
        </w:rPr>
        <w:t>First, there was the scoping meeting (attendance list in the appendix) with the General Directorate of Major Works (DGGT) which enabled: (i) to present the calendars of the various missions in the field (E</w:t>
      </w:r>
      <w:r>
        <w:rPr>
          <w:rFonts w:ascii="Times New Roman" w:hAnsi="Times New Roman"/>
          <w:sz w:val="24"/>
          <w:szCs w:val="24"/>
          <w:lang w:val="en-US"/>
        </w:rPr>
        <w:t>S</w:t>
      </w:r>
      <w:r w:rsidRPr="00E752AB">
        <w:rPr>
          <w:rFonts w:ascii="Times New Roman" w:hAnsi="Times New Roman"/>
          <w:sz w:val="24"/>
          <w:szCs w:val="24"/>
          <w:lang w:val="en-US"/>
        </w:rPr>
        <w:t>I</w:t>
      </w:r>
      <w:r>
        <w:rPr>
          <w:rFonts w:ascii="Times New Roman" w:hAnsi="Times New Roman"/>
          <w:sz w:val="24"/>
          <w:szCs w:val="24"/>
          <w:lang w:val="en-US"/>
        </w:rPr>
        <w:t>A</w:t>
      </w:r>
      <w:r w:rsidRPr="00E752AB">
        <w:rPr>
          <w:rFonts w:ascii="Times New Roman" w:hAnsi="Times New Roman"/>
          <w:sz w:val="24"/>
          <w:szCs w:val="24"/>
          <w:lang w:val="en-US"/>
        </w:rPr>
        <w:t xml:space="preserve">, </w:t>
      </w:r>
      <w:r>
        <w:rPr>
          <w:rFonts w:ascii="Times New Roman" w:hAnsi="Times New Roman"/>
          <w:sz w:val="24"/>
          <w:szCs w:val="24"/>
          <w:lang w:val="en-US"/>
        </w:rPr>
        <w:t>ESMF</w:t>
      </w:r>
      <w:r w:rsidRPr="00E752AB">
        <w:rPr>
          <w:rFonts w:ascii="Times New Roman" w:hAnsi="Times New Roman"/>
          <w:sz w:val="24"/>
          <w:szCs w:val="24"/>
          <w:lang w:val="en-US"/>
        </w:rPr>
        <w:t xml:space="preserve">, </w:t>
      </w:r>
      <w:r>
        <w:rPr>
          <w:rFonts w:ascii="Times New Roman" w:hAnsi="Times New Roman"/>
          <w:sz w:val="24"/>
          <w:szCs w:val="24"/>
          <w:lang w:val="en-US"/>
        </w:rPr>
        <w:t>RPF</w:t>
      </w:r>
      <w:r w:rsidRPr="00E752AB">
        <w:rPr>
          <w:rFonts w:ascii="Times New Roman" w:hAnsi="Times New Roman"/>
          <w:sz w:val="24"/>
          <w:szCs w:val="24"/>
          <w:lang w:val="en-US"/>
        </w:rPr>
        <w:t xml:space="preserve">, </w:t>
      </w:r>
      <w:r>
        <w:rPr>
          <w:rFonts w:ascii="Times New Roman" w:hAnsi="Times New Roman"/>
          <w:sz w:val="24"/>
          <w:szCs w:val="24"/>
          <w:lang w:val="en-US"/>
        </w:rPr>
        <w:t>RAP</w:t>
      </w:r>
      <w:r w:rsidRPr="00E752AB">
        <w:rPr>
          <w:rFonts w:ascii="Times New Roman" w:hAnsi="Times New Roman"/>
          <w:sz w:val="24"/>
          <w:szCs w:val="24"/>
          <w:lang w:val="en-US"/>
        </w:rPr>
        <w:t xml:space="preserve">, </w:t>
      </w:r>
      <w:r>
        <w:rPr>
          <w:rFonts w:ascii="Times New Roman" w:hAnsi="Times New Roman"/>
          <w:sz w:val="24"/>
          <w:szCs w:val="24"/>
          <w:lang w:val="en-US"/>
        </w:rPr>
        <w:t>PMP</w:t>
      </w:r>
      <w:r w:rsidRPr="00E752AB">
        <w:rPr>
          <w:rFonts w:ascii="Times New Roman" w:hAnsi="Times New Roman"/>
          <w:sz w:val="24"/>
          <w:szCs w:val="24"/>
          <w:lang w:val="en-US"/>
        </w:rPr>
        <w:t xml:space="preserve">, </w:t>
      </w:r>
      <w:r>
        <w:rPr>
          <w:rFonts w:ascii="Times New Roman" w:hAnsi="Times New Roman"/>
          <w:sz w:val="24"/>
          <w:szCs w:val="24"/>
          <w:lang w:val="en-US"/>
        </w:rPr>
        <w:t>SEP</w:t>
      </w:r>
      <w:r w:rsidRPr="00E752AB">
        <w:rPr>
          <w:rFonts w:ascii="Times New Roman" w:hAnsi="Times New Roman"/>
          <w:sz w:val="24"/>
          <w:szCs w:val="24"/>
          <w:lang w:val="en-US"/>
        </w:rPr>
        <w:t xml:space="preserve"> (ii) specify the technical characteristics of the road (length of sections, nature of the works, rights of way in built-up areas and in open countryside; (iii) inform about the new strategy of road </w:t>
      </w:r>
      <w:r w:rsidR="00614648">
        <w:rPr>
          <w:rFonts w:ascii="Times New Roman" w:hAnsi="Times New Roman"/>
          <w:sz w:val="24"/>
          <w:szCs w:val="24"/>
          <w:lang w:val="en-US"/>
        </w:rPr>
        <w:t>re</w:t>
      </w:r>
      <w:r w:rsidRPr="00E752AB">
        <w:rPr>
          <w:rFonts w:ascii="Times New Roman" w:hAnsi="Times New Roman"/>
          <w:sz w:val="24"/>
          <w:szCs w:val="24"/>
          <w:lang w:val="en-US"/>
        </w:rPr>
        <w:t>construction which gives pride of place to socio-economic development crossed areas.</w:t>
      </w:r>
    </w:p>
    <w:p w14:paraId="407356A3" w14:textId="556AE990" w:rsidR="00E752AB" w:rsidRPr="00E752AB" w:rsidRDefault="00E752AB" w:rsidP="00E752AB">
      <w:pPr>
        <w:spacing w:line="240" w:lineRule="auto"/>
        <w:jc w:val="both"/>
        <w:rPr>
          <w:rFonts w:ascii="Times New Roman" w:hAnsi="Times New Roman"/>
          <w:sz w:val="24"/>
          <w:szCs w:val="24"/>
          <w:lang w:val="en-US"/>
        </w:rPr>
      </w:pPr>
      <w:r w:rsidRPr="00E752AB">
        <w:rPr>
          <w:rFonts w:ascii="Times New Roman" w:hAnsi="Times New Roman"/>
          <w:sz w:val="24"/>
          <w:szCs w:val="24"/>
          <w:lang w:val="en-US"/>
        </w:rPr>
        <w:t>With the technical structures, the meetings made it possible: (i) to discuss project activities and specify the implementation measures relating to specific questions (right of way, compensation, land management, information on the pastors</w:t>
      </w:r>
      <w:r>
        <w:rPr>
          <w:rFonts w:ascii="Times New Roman" w:hAnsi="Times New Roman"/>
          <w:sz w:val="24"/>
          <w:szCs w:val="24"/>
          <w:lang w:val="en-US"/>
        </w:rPr>
        <w:t xml:space="preserve"> customary land</w:t>
      </w:r>
      <w:r w:rsidRPr="00E752AB">
        <w:rPr>
          <w:rFonts w:ascii="Times New Roman" w:hAnsi="Times New Roman"/>
          <w:sz w:val="24"/>
          <w:szCs w:val="24"/>
          <w:lang w:val="en-US"/>
        </w:rPr>
        <w:t xml:space="preserve"> etc.); (ii) identify and collect concerns as well as suggestions and recommendations with regard to project activities; (iii) collect documentation on environmental and social themes as well as better knowledge of intervention areas.</w:t>
      </w:r>
    </w:p>
    <w:p w14:paraId="23CF879A" w14:textId="6850F100" w:rsidR="00E752AB" w:rsidRPr="00E752AB" w:rsidRDefault="00E752AB" w:rsidP="00E752AB">
      <w:pPr>
        <w:spacing w:line="240" w:lineRule="auto"/>
        <w:jc w:val="both"/>
        <w:rPr>
          <w:rFonts w:ascii="Times New Roman" w:hAnsi="Times New Roman"/>
          <w:sz w:val="24"/>
          <w:szCs w:val="24"/>
          <w:lang w:val="en-US"/>
        </w:rPr>
      </w:pPr>
      <w:r w:rsidRPr="00E752AB">
        <w:rPr>
          <w:rFonts w:ascii="Times New Roman" w:hAnsi="Times New Roman"/>
          <w:sz w:val="24"/>
          <w:szCs w:val="24"/>
          <w:lang w:val="en-US"/>
        </w:rPr>
        <w:t>Public consultations were organized in the department of Tanout and in Aderbissinat with the local populations with a view to informing them of the activities of the Corridor project and ensuring their participation in the planning process of the activities envisaged, in particular those related to involuntary resettlement.</w:t>
      </w:r>
    </w:p>
    <w:p w14:paraId="6B91F75C" w14:textId="77777777" w:rsidR="00E752AB" w:rsidRPr="00E752AB" w:rsidRDefault="00E752AB" w:rsidP="00E752AB">
      <w:pPr>
        <w:spacing w:line="240" w:lineRule="auto"/>
        <w:jc w:val="both"/>
        <w:rPr>
          <w:rFonts w:ascii="Times New Roman" w:hAnsi="Times New Roman"/>
          <w:sz w:val="24"/>
          <w:szCs w:val="24"/>
          <w:lang w:val="en-US"/>
        </w:rPr>
      </w:pPr>
      <w:r w:rsidRPr="00E752AB">
        <w:rPr>
          <w:rFonts w:ascii="Times New Roman" w:hAnsi="Times New Roman"/>
          <w:sz w:val="24"/>
          <w:szCs w:val="24"/>
          <w:lang w:val="en-US"/>
        </w:rPr>
        <w:t>The exchanges during the public consultations focused on the following points: the presentation of the Corridor Project, the objectives, the intervention strategy, the activities eligible for project funding, the expected results; the beneficiaries' perception and appreciation of the project; concerns and fears regarding the project, in particular for those potentially affected; potential constraints to the implementation of the project; expectations, suggestions and recommendations.</w:t>
      </w:r>
    </w:p>
    <w:p w14:paraId="3FE6CE2E" w14:textId="37F05F50" w:rsidR="00550287" w:rsidRDefault="00E752AB" w:rsidP="00E752AB">
      <w:pPr>
        <w:spacing w:line="240" w:lineRule="auto"/>
        <w:jc w:val="both"/>
        <w:rPr>
          <w:rFonts w:ascii="Times New Roman" w:hAnsi="Times New Roman"/>
          <w:sz w:val="24"/>
          <w:szCs w:val="24"/>
          <w:lang w:val="en-US"/>
        </w:rPr>
      </w:pPr>
      <w:r w:rsidRPr="00E752AB">
        <w:rPr>
          <w:rFonts w:ascii="Times New Roman" w:hAnsi="Times New Roman"/>
          <w:sz w:val="24"/>
          <w:szCs w:val="24"/>
          <w:lang w:val="en-US"/>
        </w:rPr>
        <w:t>It should be noted that the presence of women was noted during public consultations (nearly 60% of participants) and expressed their views on the difficulties they encounter in everyday life (fetching water, household chores, and Small business</w:t>
      </w:r>
      <w:r w:rsidR="007520F1">
        <w:rPr>
          <w:rFonts w:ascii="Times New Roman" w:hAnsi="Times New Roman"/>
          <w:sz w:val="24"/>
          <w:szCs w:val="24"/>
          <w:lang w:val="en-US"/>
        </w:rPr>
        <w:t>)</w:t>
      </w:r>
      <w:r w:rsidRPr="00E752AB">
        <w:rPr>
          <w:rFonts w:ascii="Times New Roman" w:hAnsi="Times New Roman"/>
          <w:sz w:val="24"/>
          <w:szCs w:val="24"/>
          <w:lang w:val="en-US"/>
        </w:rPr>
        <w:t xml:space="preserve">. The words of a group from Aderbissinat sum up their chore well: "Generally we leave the house around 5 am to go get water and only come back at 10 am or more". Economic, political and cultural </w:t>
      </w:r>
      <w:r>
        <w:rPr>
          <w:rFonts w:ascii="Times New Roman" w:hAnsi="Times New Roman"/>
          <w:sz w:val="24"/>
          <w:szCs w:val="24"/>
          <w:lang w:val="en-US"/>
        </w:rPr>
        <w:t xml:space="preserve">situation </w:t>
      </w:r>
      <w:r w:rsidRPr="00E752AB">
        <w:rPr>
          <w:rFonts w:ascii="Times New Roman" w:hAnsi="Times New Roman"/>
          <w:sz w:val="24"/>
          <w:szCs w:val="24"/>
          <w:lang w:val="en-US"/>
        </w:rPr>
        <w:t xml:space="preserve">of women in the Tanout and Aderbissinat area is still marked by gender inequalities to the detriment of women. This reality is not innate or natural, it is the result of a societal construction. </w:t>
      </w:r>
    </w:p>
    <w:p w14:paraId="0CAE7DEF" w14:textId="77777777" w:rsidR="00E752AB" w:rsidRPr="00E752AB" w:rsidRDefault="00E752AB" w:rsidP="00E752AB">
      <w:pPr>
        <w:spacing w:before="120" w:after="120" w:line="240" w:lineRule="auto"/>
        <w:jc w:val="both"/>
        <w:rPr>
          <w:rFonts w:ascii="Times New Roman" w:hAnsi="Times New Roman"/>
          <w:b/>
          <w:sz w:val="24"/>
          <w:szCs w:val="24"/>
          <w:lang w:val="en-US"/>
        </w:rPr>
      </w:pPr>
      <w:r w:rsidRPr="00E752AB">
        <w:rPr>
          <w:rFonts w:ascii="Times New Roman" w:hAnsi="Times New Roman"/>
          <w:b/>
          <w:sz w:val="24"/>
          <w:szCs w:val="24"/>
          <w:lang w:val="en-US"/>
        </w:rPr>
        <w:t>Complaint and conflict management mechanism</w:t>
      </w:r>
    </w:p>
    <w:p w14:paraId="1D21E296" w14:textId="77777777" w:rsidR="00E752AB" w:rsidRPr="00E752AB" w:rsidRDefault="00E752AB" w:rsidP="00E752AB">
      <w:pPr>
        <w:spacing w:line="240" w:lineRule="auto"/>
        <w:jc w:val="both"/>
        <w:rPr>
          <w:rFonts w:ascii="Times New Roman" w:hAnsi="Times New Roman"/>
          <w:sz w:val="24"/>
          <w:szCs w:val="24"/>
          <w:lang w:val="en-US"/>
        </w:rPr>
      </w:pPr>
      <w:r w:rsidRPr="00E752AB">
        <w:rPr>
          <w:rFonts w:ascii="Times New Roman" w:hAnsi="Times New Roman"/>
          <w:sz w:val="24"/>
          <w:szCs w:val="24"/>
          <w:lang w:val="en-US"/>
        </w:rPr>
        <w:t>The complaint management mechanism is a system for receiving, processing, investigating and responding to concerns and complaints made by users, in a diligent and impartial manner.</w:t>
      </w:r>
    </w:p>
    <w:p w14:paraId="37FE6724" w14:textId="6C3C2A50" w:rsidR="00E752AB" w:rsidRPr="00E752AB" w:rsidRDefault="00E752AB" w:rsidP="00E752AB">
      <w:pPr>
        <w:spacing w:line="240" w:lineRule="auto"/>
        <w:jc w:val="both"/>
        <w:rPr>
          <w:rFonts w:ascii="Times New Roman" w:hAnsi="Times New Roman"/>
          <w:sz w:val="24"/>
          <w:szCs w:val="24"/>
          <w:lang w:val="en-US"/>
        </w:rPr>
      </w:pPr>
      <w:r w:rsidRPr="00E752AB">
        <w:rPr>
          <w:rFonts w:ascii="Times New Roman" w:hAnsi="Times New Roman"/>
          <w:sz w:val="24"/>
          <w:szCs w:val="24"/>
          <w:lang w:val="en-US"/>
        </w:rPr>
        <w:t>These complaints can be of several types: those related to resettlement (acquisition of land and / or other property, eligibility, compensation etc.); those related to gender-based violence, violence against children (GBV / V</w:t>
      </w:r>
      <w:r>
        <w:rPr>
          <w:rFonts w:ascii="Times New Roman" w:hAnsi="Times New Roman"/>
          <w:sz w:val="24"/>
          <w:szCs w:val="24"/>
          <w:lang w:val="en-US"/>
        </w:rPr>
        <w:t>AC</w:t>
      </w:r>
      <w:r w:rsidRPr="00E752AB">
        <w:rPr>
          <w:rFonts w:ascii="Times New Roman" w:hAnsi="Times New Roman"/>
          <w:sz w:val="24"/>
          <w:szCs w:val="24"/>
          <w:lang w:val="en-US"/>
        </w:rPr>
        <w:t>); those underpinned by the bidders' complaints before, during or after the award of a contract and; those expressed by the beneficiary communities during the implementation of project activities (poor quality of works, poor workmanship, etc.).</w:t>
      </w:r>
    </w:p>
    <w:p w14:paraId="35C790F8" w14:textId="6CC0DDE3" w:rsidR="00E752AB" w:rsidRPr="00E752AB" w:rsidRDefault="00E752AB" w:rsidP="00E752AB">
      <w:pPr>
        <w:spacing w:line="240" w:lineRule="auto"/>
        <w:jc w:val="both"/>
        <w:rPr>
          <w:rFonts w:ascii="Times New Roman" w:hAnsi="Times New Roman"/>
          <w:sz w:val="24"/>
          <w:szCs w:val="24"/>
          <w:lang w:val="en-US"/>
        </w:rPr>
      </w:pPr>
      <w:r w:rsidRPr="00E752AB">
        <w:rPr>
          <w:rFonts w:ascii="Times New Roman" w:hAnsi="Times New Roman"/>
          <w:sz w:val="24"/>
          <w:szCs w:val="24"/>
          <w:lang w:val="en-US"/>
        </w:rPr>
        <w:t>As the P</w:t>
      </w:r>
      <w:r w:rsidR="0072196E">
        <w:rPr>
          <w:rFonts w:ascii="Times New Roman" w:hAnsi="Times New Roman"/>
          <w:sz w:val="24"/>
          <w:szCs w:val="24"/>
          <w:lang w:val="en-US"/>
        </w:rPr>
        <w:t>roject</w:t>
      </w:r>
      <w:r w:rsidRPr="00E752AB">
        <w:rPr>
          <w:rFonts w:ascii="Times New Roman" w:hAnsi="Times New Roman"/>
          <w:sz w:val="24"/>
          <w:szCs w:val="24"/>
          <w:lang w:val="en-US"/>
        </w:rPr>
        <w:t xml:space="preserve"> is responsible for coordinating the activities of the Corridor Project, the proposed complaint management system will build on that already existing within the P</w:t>
      </w:r>
      <w:r w:rsidR="0072196E">
        <w:rPr>
          <w:rFonts w:ascii="Times New Roman" w:hAnsi="Times New Roman"/>
          <w:sz w:val="24"/>
          <w:szCs w:val="24"/>
          <w:lang w:val="en-US"/>
        </w:rPr>
        <w:t>roject</w:t>
      </w:r>
      <w:r w:rsidRPr="00E752AB">
        <w:rPr>
          <w:rFonts w:ascii="Times New Roman" w:hAnsi="Times New Roman"/>
          <w:sz w:val="24"/>
          <w:szCs w:val="24"/>
          <w:lang w:val="en-US"/>
        </w:rPr>
        <w:t>, while taking into account local mechanisms for conflict prevention and management.</w:t>
      </w:r>
    </w:p>
    <w:p w14:paraId="4411391C" w14:textId="1357C493" w:rsidR="00E752AB" w:rsidRPr="00E752AB" w:rsidRDefault="00E752AB" w:rsidP="00E752AB">
      <w:pPr>
        <w:spacing w:line="240" w:lineRule="auto"/>
        <w:jc w:val="both"/>
        <w:rPr>
          <w:rFonts w:ascii="Times New Roman" w:hAnsi="Times New Roman"/>
          <w:sz w:val="24"/>
          <w:szCs w:val="24"/>
          <w:lang w:val="en-US"/>
        </w:rPr>
      </w:pPr>
      <w:r w:rsidRPr="00E752AB">
        <w:rPr>
          <w:rFonts w:ascii="Times New Roman" w:hAnsi="Times New Roman"/>
          <w:sz w:val="24"/>
          <w:szCs w:val="24"/>
          <w:lang w:val="en-US"/>
        </w:rPr>
        <w:t xml:space="preserve">For an integrated risk management system within the framework of the </w:t>
      </w:r>
      <w:r w:rsidR="00FA0FC3">
        <w:rPr>
          <w:rFonts w:ascii="Times New Roman" w:hAnsi="Times New Roman"/>
          <w:sz w:val="24"/>
          <w:szCs w:val="24"/>
          <w:lang w:val="en-US"/>
        </w:rPr>
        <w:t>P</w:t>
      </w:r>
      <w:r w:rsidR="0072196E">
        <w:rPr>
          <w:rFonts w:ascii="Times New Roman" w:hAnsi="Times New Roman"/>
          <w:sz w:val="24"/>
          <w:szCs w:val="24"/>
          <w:lang w:val="en-US"/>
        </w:rPr>
        <w:t>roject</w:t>
      </w:r>
      <w:r w:rsidRPr="00E752AB">
        <w:rPr>
          <w:rFonts w:ascii="Times New Roman" w:hAnsi="Times New Roman"/>
          <w:sz w:val="24"/>
          <w:szCs w:val="24"/>
          <w:lang w:val="en-US"/>
        </w:rPr>
        <w:t xml:space="preserve">, risk management structures will be put in place at various levels, both in the field and at the headquarters of the project. To address emerging issues related to gender-based violence and violence against children, the  </w:t>
      </w:r>
      <w:r w:rsidR="0072196E">
        <w:rPr>
          <w:rFonts w:ascii="Times New Roman" w:hAnsi="Times New Roman"/>
          <w:sz w:val="24"/>
          <w:szCs w:val="24"/>
          <w:lang w:val="en-US"/>
        </w:rPr>
        <w:t xml:space="preserve">project </w:t>
      </w:r>
      <w:r w:rsidRPr="00E752AB">
        <w:rPr>
          <w:rFonts w:ascii="Times New Roman" w:hAnsi="Times New Roman"/>
          <w:sz w:val="24"/>
          <w:szCs w:val="24"/>
          <w:lang w:val="en-US"/>
        </w:rPr>
        <w:t>has contracted with an NGO to support</w:t>
      </w:r>
      <w:r w:rsidR="00FA0FC3">
        <w:rPr>
          <w:rFonts w:ascii="Times New Roman" w:hAnsi="Times New Roman"/>
          <w:sz w:val="24"/>
          <w:szCs w:val="24"/>
          <w:lang w:val="en-US"/>
        </w:rPr>
        <w:t xml:space="preserve"> it in prevention and treatment on GBV.</w:t>
      </w:r>
    </w:p>
    <w:p w14:paraId="357EDF7D" w14:textId="63C8B7CB" w:rsidR="00E752AB" w:rsidRDefault="00E752AB" w:rsidP="00E752AB">
      <w:pPr>
        <w:spacing w:line="240" w:lineRule="auto"/>
        <w:jc w:val="both"/>
        <w:rPr>
          <w:rFonts w:ascii="Times New Roman" w:hAnsi="Times New Roman"/>
          <w:sz w:val="24"/>
          <w:szCs w:val="24"/>
          <w:lang w:val="en-US"/>
        </w:rPr>
      </w:pPr>
      <w:r w:rsidRPr="00E752AB">
        <w:rPr>
          <w:rFonts w:ascii="Times New Roman" w:hAnsi="Times New Roman"/>
          <w:sz w:val="24"/>
          <w:szCs w:val="24"/>
          <w:lang w:val="en-US"/>
        </w:rPr>
        <w:t>The complaint management mechanism should, as far as possible, be based on traditional conflict management systems. The project must ensure the proper functioning of the mechanism by providing it with the necessary resources for supplies, equipment and travel for the members of the conciliation committees.</w:t>
      </w:r>
    </w:p>
    <w:p w14:paraId="70CB667D" w14:textId="77777777" w:rsidR="00FA0FC3" w:rsidRPr="00FA0FC3" w:rsidRDefault="00FA0FC3" w:rsidP="00FA0FC3">
      <w:pPr>
        <w:spacing w:before="120" w:after="120" w:line="240" w:lineRule="auto"/>
        <w:jc w:val="both"/>
        <w:rPr>
          <w:rFonts w:ascii="Times New Roman" w:hAnsi="Times New Roman"/>
          <w:b/>
          <w:sz w:val="24"/>
          <w:szCs w:val="24"/>
          <w:lang w:val="en-US"/>
        </w:rPr>
      </w:pPr>
      <w:r w:rsidRPr="00FA0FC3">
        <w:rPr>
          <w:rFonts w:ascii="Times New Roman" w:hAnsi="Times New Roman"/>
          <w:b/>
          <w:sz w:val="24"/>
          <w:szCs w:val="24"/>
          <w:lang w:val="en-US"/>
        </w:rPr>
        <w:t>Organizational responsibilities</w:t>
      </w:r>
    </w:p>
    <w:p w14:paraId="4627C664" w14:textId="77777777" w:rsidR="00FA0FC3" w:rsidRPr="00FA0FC3" w:rsidRDefault="00FA0FC3" w:rsidP="00FA0FC3">
      <w:pPr>
        <w:spacing w:before="120" w:after="120" w:line="240" w:lineRule="auto"/>
        <w:jc w:val="both"/>
        <w:rPr>
          <w:rFonts w:ascii="Times New Roman" w:hAnsi="Times New Roman"/>
          <w:sz w:val="24"/>
          <w:szCs w:val="24"/>
          <w:lang w:val="en-US"/>
        </w:rPr>
      </w:pPr>
      <w:r w:rsidRPr="00FA0FC3">
        <w:rPr>
          <w:rFonts w:ascii="Times New Roman" w:hAnsi="Times New Roman"/>
          <w:sz w:val="24"/>
          <w:szCs w:val="24"/>
          <w:lang w:val="en-US"/>
        </w:rPr>
        <w:t>The Ministry of Equipment will be the Ministry responsible for the Corridor Project. The General Direction of Major Works (DGGT) is the leader of the technical preparation of the project, and the Coordination Unit of the Rural Mobility and Connectivity Project ensures the coordination of activities (fiduciary management, monitoring and evaluation, environmental safeguards and social etc.).</w:t>
      </w:r>
    </w:p>
    <w:p w14:paraId="7EF2C344" w14:textId="575FCBCF" w:rsidR="00FA0FC3" w:rsidRPr="00FA0FC3" w:rsidRDefault="00FA0FC3" w:rsidP="00FA0FC3">
      <w:pPr>
        <w:spacing w:before="120" w:after="120" w:line="240" w:lineRule="auto"/>
        <w:jc w:val="both"/>
        <w:rPr>
          <w:rFonts w:ascii="Times New Roman" w:hAnsi="Times New Roman"/>
          <w:sz w:val="24"/>
          <w:szCs w:val="24"/>
          <w:lang w:val="en-US"/>
        </w:rPr>
      </w:pPr>
      <w:r w:rsidRPr="00FA0FC3">
        <w:rPr>
          <w:rFonts w:ascii="Times New Roman" w:hAnsi="Times New Roman"/>
          <w:sz w:val="24"/>
          <w:szCs w:val="24"/>
          <w:lang w:val="en-US"/>
        </w:rPr>
        <w:t>The P</w:t>
      </w:r>
      <w:r w:rsidR="0072196E">
        <w:rPr>
          <w:rFonts w:ascii="Times New Roman" w:hAnsi="Times New Roman"/>
          <w:sz w:val="24"/>
          <w:szCs w:val="24"/>
          <w:lang w:val="en-US"/>
        </w:rPr>
        <w:t xml:space="preserve">roject </w:t>
      </w:r>
      <w:r w:rsidRPr="00FA0FC3">
        <w:rPr>
          <w:rFonts w:ascii="Times New Roman" w:hAnsi="Times New Roman"/>
          <w:sz w:val="24"/>
          <w:szCs w:val="24"/>
          <w:lang w:val="en-US"/>
        </w:rPr>
        <w:t>U</w:t>
      </w:r>
      <w:r>
        <w:rPr>
          <w:rFonts w:ascii="Times New Roman" w:hAnsi="Times New Roman"/>
          <w:sz w:val="24"/>
          <w:szCs w:val="24"/>
          <w:lang w:val="en-US"/>
        </w:rPr>
        <w:t>nit</w:t>
      </w:r>
      <w:r w:rsidRPr="00FA0FC3">
        <w:rPr>
          <w:rFonts w:ascii="Times New Roman" w:hAnsi="Times New Roman"/>
          <w:sz w:val="24"/>
          <w:szCs w:val="24"/>
          <w:lang w:val="en-US"/>
        </w:rPr>
        <w:t>, the regional and departmental equipment services, the local resettlement commissions, the mayors of the communes, will be responsible for carrying out the resettlement operations which would intervene within the framework of the project. The</w:t>
      </w:r>
      <w:r w:rsidR="00773914">
        <w:rPr>
          <w:rFonts w:ascii="Times New Roman" w:hAnsi="Times New Roman"/>
          <w:sz w:val="24"/>
          <w:szCs w:val="24"/>
          <w:lang w:val="en-US"/>
        </w:rPr>
        <w:t>y</w:t>
      </w:r>
      <w:r w:rsidRPr="00FA0FC3">
        <w:rPr>
          <w:rFonts w:ascii="Times New Roman" w:hAnsi="Times New Roman"/>
          <w:sz w:val="24"/>
          <w:szCs w:val="24"/>
          <w:lang w:val="en-US"/>
        </w:rPr>
        <w:t xml:space="preserve">  ha</w:t>
      </w:r>
      <w:r w:rsidR="00EC242E">
        <w:rPr>
          <w:rFonts w:ascii="Times New Roman" w:hAnsi="Times New Roman"/>
          <w:sz w:val="24"/>
          <w:szCs w:val="24"/>
          <w:lang w:val="en-US"/>
        </w:rPr>
        <w:t>ve</w:t>
      </w:r>
      <w:r w:rsidR="00B90128">
        <w:rPr>
          <w:rFonts w:ascii="Times New Roman" w:hAnsi="Times New Roman"/>
          <w:sz w:val="24"/>
          <w:szCs w:val="24"/>
          <w:lang w:val="en-US"/>
        </w:rPr>
        <w:t xml:space="preserve">/I has </w:t>
      </w:r>
      <w:r w:rsidRPr="00FA0FC3">
        <w:rPr>
          <w:rFonts w:ascii="Times New Roman" w:hAnsi="Times New Roman"/>
          <w:sz w:val="24"/>
          <w:szCs w:val="24"/>
          <w:lang w:val="en-US"/>
        </w:rPr>
        <w:t xml:space="preserve"> already had to implement resettlement plans, so it has the experience to conduct resettlement operations that will take place under the Corridor Project.</w:t>
      </w:r>
    </w:p>
    <w:p w14:paraId="4239F8D8" w14:textId="76816AE6" w:rsidR="00FA0FC3" w:rsidRPr="00FA0FC3" w:rsidRDefault="00FA0FC3" w:rsidP="00FA0FC3">
      <w:pPr>
        <w:spacing w:before="120" w:after="120" w:line="240" w:lineRule="auto"/>
        <w:jc w:val="both"/>
        <w:rPr>
          <w:rFonts w:ascii="Times New Roman" w:hAnsi="Times New Roman"/>
          <w:sz w:val="24"/>
          <w:szCs w:val="24"/>
          <w:lang w:val="en-US"/>
        </w:rPr>
      </w:pPr>
      <w:r w:rsidRPr="00FA0FC3">
        <w:rPr>
          <w:rFonts w:ascii="Times New Roman" w:hAnsi="Times New Roman"/>
          <w:sz w:val="24"/>
          <w:szCs w:val="24"/>
          <w:lang w:val="en-US"/>
        </w:rPr>
        <w:t xml:space="preserve">The social expert of the </w:t>
      </w:r>
      <w:r w:rsidR="00646491">
        <w:rPr>
          <w:rFonts w:ascii="Times New Roman" w:hAnsi="Times New Roman"/>
          <w:sz w:val="24"/>
          <w:szCs w:val="24"/>
          <w:lang w:val="en-US"/>
        </w:rPr>
        <w:t>P</w:t>
      </w:r>
      <w:r w:rsidR="002C178E">
        <w:rPr>
          <w:rFonts w:ascii="Times New Roman" w:hAnsi="Times New Roman"/>
          <w:sz w:val="24"/>
          <w:szCs w:val="24"/>
          <w:lang w:val="en-US"/>
        </w:rPr>
        <w:t xml:space="preserve">roject </w:t>
      </w:r>
      <w:r w:rsidR="004D1D3A">
        <w:rPr>
          <w:rFonts w:ascii="Times New Roman" w:hAnsi="Times New Roman"/>
          <w:sz w:val="24"/>
          <w:szCs w:val="24"/>
          <w:lang w:val="en-US"/>
        </w:rPr>
        <w:t xml:space="preserve">Unit </w:t>
      </w:r>
      <w:r w:rsidRPr="00FA0FC3">
        <w:rPr>
          <w:rFonts w:ascii="Times New Roman" w:hAnsi="Times New Roman"/>
          <w:sz w:val="24"/>
          <w:szCs w:val="24"/>
          <w:lang w:val="en-US"/>
        </w:rPr>
        <w:t>will work in close collaboration with all the actors concerned, in particular the mayors of the municipalities concerned and the people affected for the implementation of the RAPs. Actions will be coordinated in a context of transparency and efficiency to make resettlement a real development operation. This requires sufficient financial and human resources, effective institutions and a transparent and credible partnership framework.</w:t>
      </w:r>
    </w:p>
    <w:p w14:paraId="060FA5C1" w14:textId="77777777" w:rsidR="00FA0FC3" w:rsidRPr="00FA0FC3" w:rsidRDefault="00FA0FC3" w:rsidP="00FA0FC3">
      <w:pPr>
        <w:spacing w:before="120" w:after="120" w:line="240" w:lineRule="auto"/>
        <w:jc w:val="both"/>
        <w:rPr>
          <w:rFonts w:ascii="Times New Roman" w:hAnsi="Times New Roman"/>
          <w:sz w:val="24"/>
          <w:szCs w:val="24"/>
          <w:lang w:val="en-US"/>
        </w:rPr>
      </w:pPr>
      <w:r w:rsidRPr="00FA0FC3">
        <w:rPr>
          <w:rFonts w:ascii="Times New Roman" w:hAnsi="Times New Roman"/>
          <w:sz w:val="24"/>
          <w:szCs w:val="24"/>
          <w:lang w:val="en-US"/>
        </w:rPr>
        <w:t>The establishment of a strategy for consulting resettled persons for better participation in the design, implementation and monitoring and evaluation of resettlement activities is essential. To better comply with the requirements of social and environmental safeguards, the project must conduct information and consultation campaigns before the compensation or resettlement process is launched.</w:t>
      </w:r>
    </w:p>
    <w:p w14:paraId="21567E29" w14:textId="77777777" w:rsidR="00FA0FC3" w:rsidRPr="00FA0FC3" w:rsidRDefault="00FA0FC3" w:rsidP="00FA0FC3">
      <w:pPr>
        <w:spacing w:before="120" w:after="120" w:line="240" w:lineRule="auto"/>
        <w:jc w:val="both"/>
        <w:rPr>
          <w:rFonts w:ascii="Times New Roman" w:hAnsi="Times New Roman"/>
          <w:b/>
          <w:sz w:val="24"/>
          <w:szCs w:val="24"/>
          <w:lang w:val="en-US"/>
        </w:rPr>
      </w:pPr>
      <w:r w:rsidRPr="00FA0FC3">
        <w:rPr>
          <w:rFonts w:ascii="Times New Roman" w:hAnsi="Times New Roman"/>
          <w:b/>
          <w:sz w:val="24"/>
          <w:szCs w:val="24"/>
          <w:lang w:val="en-US"/>
        </w:rPr>
        <w:t>Gender-based violence</w:t>
      </w:r>
    </w:p>
    <w:p w14:paraId="0E32A258" w14:textId="77777777" w:rsidR="00FA0FC3" w:rsidRPr="00FA0FC3" w:rsidRDefault="00FA0FC3" w:rsidP="00FA0FC3">
      <w:pPr>
        <w:spacing w:before="120" w:after="120" w:line="240" w:lineRule="auto"/>
        <w:jc w:val="both"/>
        <w:rPr>
          <w:rFonts w:ascii="Times New Roman" w:hAnsi="Times New Roman"/>
          <w:sz w:val="24"/>
          <w:szCs w:val="24"/>
          <w:lang w:val="en-US"/>
        </w:rPr>
      </w:pPr>
      <w:r w:rsidRPr="00FA0FC3">
        <w:rPr>
          <w:rFonts w:ascii="Times New Roman" w:hAnsi="Times New Roman"/>
          <w:sz w:val="24"/>
          <w:szCs w:val="24"/>
          <w:lang w:val="en-US"/>
        </w:rPr>
        <w:t>The issue of violence against women is increasingly integrated in the design and implementation of projects, in particular in the transport and infrastructure sectors. Knowing that such violence is present in all spheres of daily life for women, it is necessary to target a wide range of areas in order to set up safe environments and action plans to mitigate these risks.</w:t>
      </w:r>
    </w:p>
    <w:p w14:paraId="5BDCEC42" w14:textId="32F3F4AC" w:rsidR="00FA0FC3" w:rsidRPr="00FA0FC3" w:rsidRDefault="00FA0FC3" w:rsidP="00FA0FC3">
      <w:pPr>
        <w:spacing w:before="120" w:after="120" w:line="240" w:lineRule="auto"/>
        <w:jc w:val="both"/>
        <w:rPr>
          <w:rFonts w:ascii="Times New Roman" w:hAnsi="Times New Roman"/>
          <w:sz w:val="24"/>
          <w:szCs w:val="24"/>
          <w:lang w:val="en-US"/>
        </w:rPr>
      </w:pPr>
      <w:r w:rsidRPr="00FA0FC3">
        <w:rPr>
          <w:rFonts w:ascii="Times New Roman" w:hAnsi="Times New Roman"/>
          <w:sz w:val="24"/>
          <w:szCs w:val="24"/>
          <w:lang w:val="en-US"/>
        </w:rPr>
        <w:t>In implementing its activities, the project will ensure that the rights of women are recognized and taken into account throughout the planning, implementation and monitoring of activities. Also, the project will provide support to make local populations aware of the laws that protect women and girls through appropriate and effective means of communication. Support for measures to prevent and mitigate the risks of gender-based violence, violence against children and sexual exploitation and abuse will be regularly monitored by the project.</w:t>
      </w:r>
    </w:p>
    <w:p w14:paraId="13153932" w14:textId="77777777" w:rsidR="00FA0FC3" w:rsidRPr="00FA0FC3" w:rsidRDefault="00FA0FC3" w:rsidP="00FA0FC3">
      <w:pPr>
        <w:spacing w:before="120" w:after="120" w:line="240" w:lineRule="auto"/>
        <w:jc w:val="both"/>
        <w:rPr>
          <w:rFonts w:ascii="Times New Roman" w:hAnsi="Times New Roman"/>
          <w:b/>
          <w:sz w:val="24"/>
          <w:szCs w:val="24"/>
          <w:lang w:val="en-US"/>
        </w:rPr>
      </w:pPr>
      <w:r w:rsidRPr="00FA0FC3">
        <w:rPr>
          <w:rFonts w:ascii="Times New Roman" w:hAnsi="Times New Roman"/>
          <w:b/>
          <w:sz w:val="24"/>
          <w:szCs w:val="24"/>
          <w:lang w:val="en-US"/>
        </w:rPr>
        <w:t>Monitoring and evaluation of resettlement activities</w:t>
      </w:r>
    </w:p>
    <w:p w14:paraId="303FE6B7" w14:textId="77777777" w:rsidR="00FA0FC3" w:rsidRPr="00FA0FC3" w:rsidRDefault="00FA0FC3" w:rsidP="00FA0FC3">
      <w:pPr>
        <w:spacing w:line="240" w:lineRule="auto"/>
        <w:jc w:val="both"/>
        <w:rPr>
          <w:rFonts w:ascii="Times New Roman" w:hAnsi="Times New Roman"/>
          <w:sz w:val="24"/>
          <w:szCs w:val="24"/>
          <w:lang w:val="en-US"/>
        </w:rPr>
      </w:pPr>
      <w:r w:rsidRPr="00FA0FC3">
        <w:rPr>
          <w:rFonts w:ascii="Times New Roman" w:hAnsi="Times New Roman"/>
          <w:sz w:val="24"/>
          <w:szCs w:val="24"/>
          <w:lang w:val="en-US"/>
        </w:rPr>
        <w:t>A monitoring plan will also be necessary to monitor activities and conduct the necessary assessments in order to assess the performance (efficiency, effectiveness) of the implementation of any resettlement plans.</w:t>
      </w:r>
    </w:p>
    <w:p w14:paraId="1BEA2188" w14:textId="77777777" w:rsidR="00FA0FC3" w:rsidRPr="00FA0FC3" w:rsidRDefault="00FA0FC3" w:rsidP="00FA0FC3">
      <w:pPr>
        <w:spacing w:line="240" w:lineRule="auto"/>
        <w:jc w:val="both"/>
        <w:rPr>
          <w:rFonts w:ascii="Times New Roman" w:hAnsi="Times New Roman"/>
          <w:sz w:val="24"/>
          <w:szCs w:val="24"/>
          <w:lang w:val="en-US"/>
        </w:rPr>
      </w:pPr>
      <w:r w:rsidRPr="00FA0FC3">
        <w:rPr>
          <w:rFonts w:ascii="Times New Roman" w:hAnsi="Times New Roman"/>
          <w:sz w:val="24"/>
          <w:szCs w:val="24"/>
          <w:lang w:val="en-US"/>
        </w:rPr>
        <w:t>In order to strengthen the performance of the monitoring system in a context of insecurity, provision will be made for: support for the use of digital technologies for the implementation and monitoring of project activities; remote monitoring using satellite technology; the use of smartphones for the collection of road data; mechanisms for iterative monitoring of beneficiaries based on mobile telephony.</w:t>
      </w:r>
    </w:p>
    <w:p w14:paraId="00152D03" w14:textId="77777777" w:rsidR="00FA0FC3" w:rsidRPr="00FA0FC3" w:rsidRDefault="00FA0FC3" w:rsidP="00FA0FC3">
      <w:pPr>
        <w:spacing w:before="120" w:after="120" w:line="240" w:lineRule="auto"/>
        <w:jc w:val="both"/>
        <w:rPr>
          <w:rFonts w:ascii="Times New Roman" w:hAnsi="Times New Roman"/>
          <w:b/>
          <w:sz w:val="24"/>
          <w:szCs w:val="24"/>
          <w:lang w:val="en-US"/>
        </w:rPr>
      </w:pPr>
      <w:r w:rsidRPr="00FA0FC3">
        <w:rPr>
          <w:rFonts w:ascii="Times New Roman" w:hAnsi="Times New Roman"/>
          <w:b/>
          <w:sz w:val="24"/>
          <w:szCs w:val="24"/>
          <w:lang w:val="en-US"/>
        </w:rPr>
        <w:t>Dissemination of information</w:t>
      </w:r>
    </w:p>
    <w:p w14:paraId="476C6DF5" w14:textId="111AA84E" w:rsidR="00FA0FC3" w:rsidRPr="00FA0FC3" w:rsidRDefault="00FA0FC3" w:rsidP="00FA0FC3">
      <w:pPr>
        <w:spacing w:line="240" w:lineRule="auto"/>
        <w:jc w:val="both"/>
        <w:rPr>
          <w:rFonts w:ascii="Times New Roman" w:hAnsi="Times New Roman"/>
          <w:sz w:val="24"/>
          <w:szCs w:val="24"/>
          <w:lang w:val="en-US"/>
        </w:rPr>
      </w:pPr>
      <w:r w:rsidRPr="00FA0FC3">
        <w:rPr>
          <w:rFonts w:ascii="Times New Roman" w:hAnsi="Times New Roman"/>
          <w:sz w:val="24"/>
          <w:szCs w:val="24"/>
          <w:lang w:val="en-US"/>
        </w:rPr>
        <w:t xml:space="preserve">In terms of public dissemination of information, and in accordance with </w:t>
      </w:r>
      <w:r w:rsidR="00AB48AF">
        <w:rPr>
          <w:rFonts w:ascii="Times New Roman" w:hAnsi="Times New Roman"/>
          <w:sz w:val="24"/>
          <w:szCs w:val="24"/>
          <w:lang w:val="en-US"/>
        </w:rPr>
        <w:t>ESS</w:t>
      </w:r>
      <w:r w:rsidRPr="00FA0FC3">
        <w:rPr>
          <w:rFonts w:ascii="Times New Roman" w:hAnsi="Times New Roman"/>
          <w:sz w:val="24"/>
          <w:szCs w:val="24"/>
          <w:lang w:val="en-US"/>
        </w:rPr>
        <w:t xml:space="preserve"> No. 5, this </w:t>
      </w:r>
      <w:r w:rsidR="00B65498">
        <w:rPr>
          <w:rFonts w:ascii="Times New Roman" w:hAnsi="Times New Roman"/>
          <w:sz w:val="24"/>
          <w:szCs w:val="24"/>
          <w:lang w:val="en-US"/>
        </w:rPr>
        <w:t>RPF</w:t>
      </w:r>
      <w:r w:rsidRPr="00FA0FC3">
        <w:rPr>
          <w:rFonts w:ascii="Times New Roman" w:hAnsi="Times New Roman"/>
          <w:sz w:val="24"/>
          <w:szCs w:val="24"/>
          <w:lang w:val="en-US"/>
        </w:rPr>
        <w:t xml:space="preserve"> as well as the PARs which would be drawn up will be made available to affected persons and local NGOs, in an accessible location, under a form and language understandable to them.</w:t>
      </w:r>
    </w:p>
    <w:p w14:paraId="25C32DBE" w14:textId="77777777" w:rsidR="00FA0FC3" w:rsidRPr="00FA0FC3" w:rsidRDefault="00FA0FC3" w:rsidP="00FA0FC3">
      <w:pPr>
        <w:spacing w:before="120" w:after="120" w:line="240" w:lineRule="auto"/>
        <w:jc w:val="both"/>
        <w:rPr>
          <w:rFonts w:ascii="Times New Roman" w:hAnsi="Times New Roman"/>
          <w:b/>
          <w:sz w:val="24"/>
          <w:szCs w:val="24"/>
          <w:lang w:val="en-US"/>
        </w:rPr>
      </w:pPr>
      <w:r w:rsidRPr="00FA0FC3">
        <w:rPr>
          <w:rFonts w:ascii="Times New Roman" w:hAnsi="Times New Roman"/>
          <w:b/>
          <w:sz w:val="24"/>
          <w:szCs w:val="24"/>
          <w:lang w:val="en-US"/>
        </w:rPr>
        <w:t>Budget and funding for implementation</w:t>
      </w:r>
    </w:p>
    <w:p w14:paraId="4BBE9C0D" w14:textId="4E94CCBE" w:rsidR="00FA0FC3" w:rsidRPr="00FA0FC3" w:rsidRDefault="00FA0FC3" w:rsidP="00FA0FC3">
      <w:pPr>
        <w:spacing w:line="240" w:lineRule="auto"/>
        <w:jc w:val="both"/>
        <w:rPr>
          <w:rFonts w:ascii="Times New Roman" w:hAnsi="Times New Roman"/>
          <w:sz w:val="24"/>
          <w:szCs w:val="24"/>
          <w:lang w:val="en-US"/>
        </w:rPr>
      </w:pPr>
      <w:r w:rsidRPr="00FA0FC3">
        <w:rPr>
          <w:rFonts w:ascii="Times New Roman" w:hAnsi="Times New Roman"/>
          <w:sz w:val="24"/>
          <w:szCs w:val="24"/>
          <w:lang w:val="en-US"/>
        </w:rPr>
        <w:t xml:space="preserve">An indicative budget of </w:t>
      </w:r>
      <w:r w:rsidR="00B65498">
        <w:rPr>
          <w:rFonts w:ascii="Times New Roman" w:hAnsi="Times New Roman"/>
          <w:sz w:val="24"/>
          <w:szCs w:val="24"/>
          <w:lang w:val="en-US"/>
        </w:rPr>
        <w:t xml:space="preserve">USD 381,820, </w:t>
      </w:r>
      <w:r w:rsidRPr="00FA0FC3">
        <w:rPr>
          <w:rFonts w:ascii="Times New Roman" w:hAnsi="Times New Roman"/>
          <w:sz w:val="24"/>
          <w:szCs w:val="24"/>
          <w:lang w:val="en-US"/>
        </w:rPr>
        <w:t xml:space="preserve">has been established to allow the Corridor Project to take into account the cost of resettlement in its budget forecasts and requests for funding from the </w:t>
      </w:r>
      <w:r w:rsidR="00B65498">
        <w:rPr>
          <w:rFonts w:ascii="Times New Roman" w:hAnsi="Times New Roman"/>
          <w:sz w:val="24"/>
          <w:szCs w:val="24"/>
          <w:lang w:val="en-US"/>
        </w:rPr>
        <w:t>Government</w:t>
      </w:r>
      <w:r w:rsidRPr="00FA0FC3">
        <w:rPr>
          <w:rFonts w:ascii="Times New Roman" w:hAnsi="Times New Roman"/>
          <w:sz w:val="24"/>
          <w:szCs w:val="24"/>
          <w:lang w:val="en-US"/>
        </w:rPr>
        <w:t>.</w:t>
      </w:r>
    </w:p>
    <w:p w14:paraId="045281FD" w14:textId="5ECF6ECE" w:rsidR="00FA0FC3" w:rsidRPr="00FA0FC3" w:rsidRDefault="00FA0FC3" w:rsidP="00FA0FC3">
      <w:pPr>
        <w:spacing w:line="240" w:lineRule="auto"/>
        <w:jc w:val="both"/>
        <w:rPr>
          <w:rFonts w:ascii="Times New Roman" w:hAnsi="Times New Roman"/>
          <w:sz w:val="24"/>
          <w:szCs w:val="24"/>
          <w:lang w:val="en-US"/>
        </w:rPr>
      </w:pPr>
      <w:r w:rsidRPr="00FA0FC3">
        <w:rPr>
          <w:rFonts w:ascii="Times New Roman" w:hAnsi="Times New Roman"/>
          <w:sz w:val="24"/>
          <w:szCs w:val="24"/>
          <w:lang w:val="en-US"/>
        </w:rPr>
        <w:t xml:space="preserve">The Government of Niger assumes responsibility for fulfilling the conditions contained in this </w:t>
      </w:r>
      <w:r w:rsidR="00B65498">
        <w:rPr>
          <w:rFonts w:ascii="Times New Roman" w:hAnsi="Times New Roman"/>
          <w:sz w:val="24"/>
          <w:szCs w:val="24"/>
          <w:lang w:val="en-US"/>
        </w:rPr>
        <w:t>RPF</w:t>
      </w:r>
      <w:r w:rsidRPr="00FA0FC3">
        <w:rPr>
          <w:rFonts w:ascii="Times New Roman" w:hAnsi="Times New Roman"/>
          <w:sz w:val="24"/>
          <w:szCs w:val="24"/>
          <w:lang w:val="en-US"/>
        </w:rPr>
        <w:t>. From this point of view, he will ensure that the Project Management and Coordination structure has the necessary resources, at the right time, to meet the financial requirements related to resettlement (possible acquisition of land, payment of compensation and compensation due to displaced persons).</w:t>
      </w:r>
    </w:p>
    <w:p w14:paraId="364BAC72" w14:textId="77777777" w:rsidR="0077138B" w:rsidRDefault="00FA0FC3" w:rsidP="00FA0FC3">
      <w:pPr>
        <w:spacing w:line="240" w:lineRule="auto"/>
        <w:jc w:val="both"/>
        <w:rPr>
          <w:rFonts w:ascii="Times New Roman" w:hAnsi="Times New Roman"/>
          <w:sz w:val="24"/>
          <w:szCs w:val="24"/>
          <w:lang w:val="en-US"/>
        </w:rPr>
      </w:pPr>
      <w:r w:rsidRPr="00FA0FC3">
        <w:rPr>
          <w:rFonts w:ascii="Times New Roman" w:hAnsi="Times New Roman"/>
          <w:sz w:val="24"/>
          <w:szCs w:val="24"/>
          <w:lang w:val="en-US"/>
        </w:rPr>
        <w:t>The World Bank will finance the resources allocated to the project, capacity building, monitoring / evaluation and resettlement assistance, including assistance measures for vulnerable groups and measures for social and environmental sustainability.</w:t>
      </w:r>
    </w:p>
    <w:p w14:paraId="53181332" w14:textId="555E58CF" w:rsidR="00ED358B" w:rsidRDefault="00ED358B" w:rsidP="00FA0FC3">
      <w:pPr>
        <w:spacing w:line="240" w:lineRule="auto"/>
        <w:jc w:val="both"/>
        <w:rPr>
          <w:rFonts w:ascii="Times New Roman" w:hAnsi="Times New Roman"/>
          <w:sz w:val="24"/>
          <w:szCs w:val="24"/>
          <w:lang w:val="en-US"/>
        </w:rPr>
      </w:pPr>
    </w:p>
    <w:p w14:paraId="1F81E128" w14:textId="54A77AD8" w:rsidR="009D2180" w:rsidRDefault="009D2180" w:rsidP="00FA0FC3">
      <w:pPr>
        <w:spacing w:line="240" w:lineRule="auto"/>
        <w:jc w:val="both"/>
        <w:rPr>
          <w:rFonts w:ascii="Times New Roman" w:hAnsi="Times New Roman"/>
          <w:sz w:val="24"/>
          <w:szCs w:val="24"/>
          <w:lang w:val="en-US"/>
        </w:rPr>
      </w:pPr>
    </w:p>
    <w:p w14:paraId="38209CF7" w14:textId="56328A2B" w:rsidR="009D2180" w:rsidRDefault="009D2180" w:rsidP="00FA0FC3">
      <w:pPr>
        <w:spacing w:line="240" w:lineRule="auto"/>
        <w:jc w:val="both"/>
        <w:rPr>
          <w:rFonts w:ascii="Times New Roman" w:hAnsi="Times New Roman"/>
          <w:sz w:val="24"/>
          <w:szCs w:val="24"/>
          <w:lang w:val="en-US"/>
        </w:rPr>
      </w:pPr>
    </w:p>
    <w:p w14:paraId="6BEB76AD" w14:textId="4334A9A2" w:rsidR="009D2180" w:rsidRDefault="009D2180" w:rsidP="00FA0FC3">
      <w:pPr>
        <w:spacing w:line="240" w:lineRule="auto"/>
        <w:jc w:val="both"/>
        <w:rPr>
          <w:rFonts w:ascii="Times New Roman" w:hAnsi="Times New Roman"/>
          <w:sz w:val="24"/>
          <w:szCs w:val="24"/>
          <w:lang w:val="en-US"/>
        </w:rPr>
      </w:pPr>
    </w:p>
    <w:p w14:paraId="565C7D26" w14:textId="3539F7B7" w:rsidR="009D2180" w:rsidRDefault="009D2180" w:rsidP="00FA0FC3">
      <w:pPr>
        <w:spacing w:line="240" w:lineRule="auto"/>
        <w:jc w:val="both"/>
        <w:rPr>
          <w:rFonts w:ascii="Times New Roman" w:hAnsi="Times New Roman"/>
          <w:sz w:val="24"/>
          <w:szCs w:val="24"/>
          <w:lang w:val="en-US"/>
        </w:rPr>
      </w:pPr>
    </w:p>
    <w:p w14:paraId="0BE10A50" w14:textId="535568F1" w:rsidR="009D2180" w:rsidRDefault="009D2180" w:rsidP="00FA0FC3">
      <w:pPr>
        <w:spacing w:line="240" w:lineRule="auto"/>
        <w:jc w:val="both"/>
        <w:rPr>
          <w:rFonts w:ascii="Times New Roman" w:hAnsi="Times New Roman"/>
          <w:sz w:val="24"/>
          <w:szCs w:val="24"/>
          <w:lang w:val="en-US"/>
        </w:rPr>
      </w:pPr>
    </w:p>
    <w:p w14:paraId="0EA7C324" w14:textId="54F5EA88" w:rsidR="009D2180" w:rsidRDefault="009D2180" w:rsidP="00FA0FC3">
      <w:pPr>
        <w:spacing w:line="240" w:lineRule="auto"/>
        <w:jc w:val="both"/>
        <w:rPr>
          <w:rFonts w:ascii="Times New Roman" w:hAnsi="Times New Roman"/>
          <w:sz w:val="24"/>
          <w:szCs w:val="24"/>
          <w:lang w:val="en-US"/>
        </w:rPr>
      </w:pPr>
    </w:p>
    <w:p w14:paraId="793354EB" w14:textId="414DC2B1" w:rsidR="009D2180" w:rsidRDefault="009D2180" w:rsidP="00FA0FC3">
      <w:pPr>
        <w:spacing w:line="240" w:lineRule="auto"/>
        <w:jc w:val="both"/>
        <w:rPr>
          <w:rFonts w:ascii="Times New Roman" w:hAnsi="Times New Roman"/>
          <w:sz w:val="24"/>
          <w:szCs w:val="24"/>
          <w:lang w:val="en-US"/>
        </w:rPr>
      </w:pPr>
    </w:p>
    <w:p w14:paraId="5F32DBF0" w14:textId="3D2C65A6" w:rsidR="009D2180" w:rsidRDefault="009D2180" w:rsidP="00FA0FC3">
      <w:pPr>
        <w:spacing w:line="240" w:lineRule="auto"/>
        <w:jc w:val="both"/>
        <w:rPr>
          <w:rFonts w:ascii="Times New Roman" w:hAnsi="Times New Roman"/>
          <w:sz w:val="24"/>
          <w:szCs w:val="24"/>
          <w:lang w:val="en-US"/>
        </w:rPr>
      </w:pPr>
    </w:p>
    <w:p w14:paraId="6B445483" w14:textId="376B232C" w:rsidR="009D2180" w:rsidRDefault="009D2180" w:rsidP="00FA0FC3">
      <w:pPr>
        <w:spacing w:line="240" w:lineRule="auto"/>
        <w:jc w:val="both"/>
        <w:rPr>
          <w:rFonts w:ascii="Times New Roman" w:hAnsi="Times New Roman"/>
          <w:sz w:val="24"/>
          <w:szCs w:val="24"/>
          <w:lang w:val="en-US"/>
        </w:rPr>
      </w:pPr>
    </w:p>
    <w:p w14:paraId="304DE037" w14:textId="77777777" w:rsidR="009D2180" w:rsidRDefault="009D2180" w:rsidP="00FA0FC3">
      <w:pPr>
        <w:spacing w:line="240" w:lineRule="auto"/>
        <w:jc w:val="both"/>
        <w:rPr>
          <w:rFonts w:ascii="Times New Roman" w:hAnsi="Times New Roman"/>
          <w:sz w:val="24"/>
          <w:szCs w:val="24"/>
          <w:lang w:val="en-US"/>
        </w:rPr>
      </w:pPr>
    </w:p>
    <w:p w14:paraId="36B177FD" w14:textId="60AE3C30" w:rsidR="001F7210" w:rsidRPr="00692979" w:rsidRDefault="00830E55" w:rsidP="00614648">
      <w:pPr>
        <w:pStyle w:val="Heading1"/>
      </w:pPr>
      <w:bookmarkStart w:id="50" w:name="_Toc41765123"/>
      <w:bookmarkStart w:id="51" w:name="_Toc54455900"/>
      <w:bookmarkStart w:id="52" w:name="_Hlk517522372"/>
      <w:bookmarkEnd w:id="44"/>
      <w:bookmarkEnd w:id="45"/>
      <w:r w:rsidRPr="00692979">
        <w:t>Introduction</w:t>
      </w:r>
      <w:bookmarkEnd w:id="50"/>
      <w:bookmarkEnd w:id="51"/>
    </w:p>
    <w:bookmarkEnd w:id="52"/>
    <w:p w14:paraId="029B1E33" w14:textId="3C92AF8E" w:rsidR="00614648" w:rsidRDefault="00614648" w:rsidP="00614648">
      <w:pPr>
        <w:pStyle w:val="MainParanoChapter"/>
        <w:tabs>
          <w:tab w:val="left" w:pos="0"/>
        </w:tabs>
        <w:spacing w:before="120" w:after="120"/>
        <w:jc w:val="both"/>
        <w:outlineLvl w:val="9"/>
      </w:pPr>
      <w:r w:rsidRPr="009148F9">
        <w:rPr>
          <w:lang w:val="fr-CA"/>
        </w:rPr>
        <w:t>Le Gouvernement de la République du Niger a</w:t>
      </w:r>
      <w:r>
        <w:rPr>
          <w:lang w:val="fr-CA"/>
        </w:rPr>
        <w:t xml:space="preserve">ttend </w:t>
      </w:r>
      <w:r w:rsidRPr="009148F9">
        <w:rPr>
          <w:lang w:val="fr-CA"/>
        </w:rPr>
        <w:t xml:space="preserve">de la Banque mondiale un appui financier pour la mise en œuvre du </w:t>
      </w:r>
      <w:r w:rsidRPr="00100CDA">
        <w:t>projet d</w:t>
      </w:r>
      <w:r w:rsidR="00CF4708">
        <w:t>e renforcement</w:t>
      </w:r>
      <w:r w:rsidRPr="00100CDA">
        <w:t xml:space="preserve"> de la connectivit</w:t>
      </w:r>
      <w:r>
        <w:t>é</w:t>
      </w:r>
      <w:r w:rsidRPr="00100CDA">
        <w:t xml:space="preserve"> des r</w:t>
      </w:r>
      <w:r>
        <w:t>é</w:t>
      </w:r>
      <w:r w:rsidRPr="00100CDA">
        <w:t>gions </w:t>
      </w:r>
      <w:r>
        <w:t>N</w:t>
      </w:r>
      <w:r w:rsidRPr="00100CDA">
        <w:t>ord-</w:t>
      </w:r>
      <w:r>
        <w:t>E</w:t>
      </w:r>
      <w:r w:rsidRPr="00100CDA">
        <w:t xml:space="preserve">st du </w:t>
      </w:r>
      <w:r>
        <w:t>N</w:t>
      </w:r>
      <w:r w:rsidRPr="00100CDA">
        <w:t>iger</w:t>
      </w:r>
      <w:r w:rsidRPr="00100CDA">
        <w:rPr>
          <w:b/>
        </w:rPr>
        <w:t xml:space="preserve">: </w:t>
      </w:r>
      <w:r w:rsidRPr="0067191B">
        <w:rPr>
          <w:bCs/>
        </w:rPr>
        <w:t>section Z</w:t>
      </w:r>
      <w:r w:rsidR="007E4EE9">
        <w:rPr>
          <w:bCs/>
        </w:rPr>
        <w:t>i</w:t>
      </w:r>
      <w:r w:rsidRPr="0067191B">
        <w:rPr>
          <w:bCs/>
        </w:rPr>
        <w:t>nder-Agadez (425 km de la RN11)</w:t>
      </w:r>
      <w:r>
        <w:t xml:space="preserve"> qui comprend la r</w:t>
      </w:r>
      <w:r w:rsidRPr="009148F9">
        <w:t xml:space="preserve">éhabilitation de la section Tanout-Tuiguidit d’une longueur de </w:t>
      </w:r>
      <w:r>
        <w:t>226,4</w:t>
      </w:r>
      <w:r w:rsidRPr="009148F9">
        <w:t xml:space="preserve"> km de la route nationale n°11</w:t>
      </w:r>
      <w:r w:rsidRPr="009148F9">
        <w:rPr>
          <w:lang w:val="fr-CA"/>
        </w:rPr>
        <w:t xml:space="preserve">. Celle-ci </w:t>
      </w:r>
      <w:r w:rsidRPr="009148F9">
        <w:t xml:space="preserve">fait partie du corridor reliant Alger à Lagos en passant par le Niger. Elle sert à relier deux chefs-lieux de Région du pays notamment Zinder et Agadez. C’est ainsi, qu’au cours des années 2013-2014, le Gouvernement du Niger </w:t>
      </w:r>
      <w:r w:rsidR="007E4EE9" w:rsidRPr="009148F9">
        <w:t>a obtenu</w:t>
      </w:r>
      <w:r w:rsidRPr="009148F9">
        <w:t xml:space="preserve"> des financements auprès de l’Union Européenne (10</w:t>
      </w:r>
      <w:r w:rsidRPr="009148F9">
        <w:rPr>
          <w:vertAlign w:val="superscript"/>
        </w:rPr>
        <w:t>e</w:t>
      </w:r>
      <w:r w:rsidRPr="009148F9">
        <w:t xml:space="preserve"> et 11</w:t>
      </w:r>
      <w:r w:rsidRPr="009148F9">
        <w:rPr>
          <w:vertAlign w:val="superscript"/>
        </w:rPr>
        <w:t>e</w:t>
      </w:r>
      <w:r w:rsidRPr="009148F9">
        <w:t xml:space="preserve"> FED) pour la réhabilitation de 200 km sur les 425 km du tronçon Zinder-Agadez, à savoir : (i) Zinder-Soraz (40 km) et (ii) Soraz-Tanout (98 km) dont les travaux </w:t>
      </w:r>
      <w:r>
        <w:t xml:space="preserve">sont </w:t>
      </w:r>
      <w:r w:rsidRPr="009148F9">
        <w:t>en cours d’exécution ; (iii) Agadez-Tiguidit (62 km) dont la réception provisoire a été faite il y a quelques mois. De ce fait, le financement de la Banque Mondiale viendra compléter celui du F</w:t>
      </w:r>
      <w:r>
        <w:t xml:space="preserve">onds </w:t>
      </w:r>
      <w:r w:rsidRPr="009148F9">
        <w:t>E</w:t>
      </w:r>
      <w:r>
        <w:t>uropéen de Développement (FE</w:t>
      </w:r>
      <w:r w:rsidRPr="009148F9">
        <w:t>D</w:t>
      </w:r>
      <w:r>
        <w:t>)</w:t>
      </w:r>
      <w:r w:rsidRPr="009148F9">
        <w:t xml:space="preserve">. </w:t>
      </w:r>
    </w:p>
    <w:p w14:paraId="627A8E43" w14:textId="2F096D78" w:rsidR="00614648" w:rsidRDefault="00614648" w:rsidP="00614648">
      <w:pPr>
        <w:pStyle w:val="MainParanoChapter"/>
        <w:tabs>
          <w:tab w:val="left" w:pos="0"/>
        </w:tabs>
        <w:spacing w:before="120" w:after="120"/>
        <w:jc w:val="both"/>
        <w:outlineLvl w:val="9"/>
        <w:rPr>
          <w:lang w:val="fr-CA"/>
        </w:rPr>
      </w:pPr>
      <w:r>
        <w:t>Par souci de simplification nous utiliserons tout au long de ce rapport l’expression ‘’Projet Corridor’’ pour désigner le ‘’</w:t>
      </w:r>
      <w:r w:rsidRPr="009148F9">
        <w:t>Projet d’Appui au Développement du Corridor Transsaharien : Réhabilitation de la section Tanout-Tuiguidit</w:t>
      </w:r>
      <w:r>
        <w:t xml:space="preserve">’’. </w:t>
      </w:r>
    </w:p>
    <w:p w14:paraId="619FC982" w14:textId="25254BD5" w:rsidR="00DB0814" w:rsidRPr="009148F9" w:rsidRDefault="00DB0814" w:rsidP="009C0C36">
      <w:pPr>
        <w:tabs>
          <w:tab w:val="left" w:pos="0"/>
        </w:tabs>
        <w:spacing w:before="120" w:after="120" w:line="240" w:lineRule="auto"/>
        <w:jc w:val="both"/>
        <w:rPr>
          <w:rFonts w:ascii="Times New Roman" w:hAnsi="Times New Roman"/>
          <w:sz w:val="24"/>
          <w:szCs w:val="24"/>
        </w:rPr>
      </w:pPr>
      <w:r>
        <w:rPr>
          <w:rFonts w:ascii="Times New Roman" w:hAnsi="Times New Roman"/>
          <w:sz w:val="24"/>
          <w:szCs w:val="24"/>
        </w:rPr>
        <w:t xml:space="preserve">Le </w:t>
      </w:r>
      <w:r w:rsidRPr="009148F9">
        <w:rPr>
          <w:rFonts w:ascii="Times New Roman" w:hAnsi="Times New Roman"/>
          <w:sz w:val="24"/>
          <w:szCs w:val="24"/>
        </w:rPr>
        <w:t>réseau routier national comprend 21.219 km dont 4.522,3 km de routes bitumées, 8.569,4 km de routes en terre (route en terre moderne et route en terre sommaire) et 7.127 Km de pistes sommaires. Ainsi, après 32 ans d</w:t>
      </w:r>
      <w:r w:rsidR="00F93B4A">
        <w:rPr>
          <w:rFonts w:ascii="Times New Roman" w:hAnsi="Times New Roman"/>
          <w:sz w:val="24"/>
          <w:szCs w:val="24"/>
        </w:rPr>
        <w:t xml:space="preserve">’exploitation </w:t>
      </w:r>
      <w:r w:rsidRPr="009148F9">
        <w:rPr>
          <w:rFonts w:ascii="Times New Roman" w:hAnsi="Times New Roman"/>
          <w:sz w:val="24"/>
          <w:szCs w:val="24"/>
        </w:rPr>
        <w:t xml:space="preserve">et n’ayant pas reçu d’entretien périodique pour prolonger sa durée de vie, la Route Nationale N°11 est passé à un niveau hors entretien, provoquant un coût </w:t>
      </w:r>
      <w:r w:rsidR="00773914">
        <w:rPr>
          <w:rFonts w:ascii="Times New Roman" w:hAnsi="Times New Roman"/>
          <w:sz w:val="24"/>
          <w:szCs w:val="24"/>
        </w:rPr>
        <w:t xml:space="preserve">élevé </w:t>
      </w:r>
      <w:r w:rsidRPr="009148F9">
        <w:rPr>
          <w:rFonts w:ascii="Times New Roman" w:hAnsi="Times New Roman"/>
          <w:sz w:val="24"/>
          <w:szCs w:val="24"/>
        </w:rPr>
        <w:t xml:space="preserve">d’exploitation de véhicule, un temps de parcours, </w:t>
      </w:r>
      <w:r w:rsidR="00F93B4A">
        <w:rPr>
          <w:rFonts w:ascii="Times New Roman" w:hAnsi="Times New Roman"/>
          <w:sz w:val="24"/>
          <w:szCs w:val="24"/>
        </w:rPr>
        <w:t xml:space="preserve">des </w:t>
      </w:r>
      <w:r w:rsidRPr="009148F9">
        <w:rPr>
          <w:rFonts w:ascii="Times New Roman" w:hAnsi="Times New Roman"/>
          <w:sz w:val="24"/>
          <w:szCs w:val="24"/>
        </w:rPr>
        <w:t>risque</w:t>
      </w:r>
      <w:r w:rsidR="00F93B4A">
        <w:rPr>
          <w:rFonts w:ascii="Times New Roman" w:hAnsi="Times New Roman"/>
          <w:sz w:val="24"/>
          <w:szCs w:val="24"/>
        </w:rPr>
        <w:t>s</w:t>
      </w:r>
      <w:r w:rsidRPr="009148F9">
        <w:rPr>
          <w:rFonts w:ascii="Times New Roman" w:hAnsi="Times New Roman"/>
          <w:sz w:val="24"/>
          <w:szCs w:val="24"/>
        </w:rPr>
        <w:t xml:space="preserve"> </w:t>
      </w:r>
      <w:r w:rsidR="000F65E5" w:rsidRPr="009148F9">
        <w:rPr>
          <w:rFonts w:ascii="Times New Roman" w:hAnsi="Times New Roman"/>
          <w:sz w:val="24"/>
          <w:szCs w:val="24"/>
        </w:rPr>
        <w:t>d’accident</w:t>
      </w:r>
      <w:r w:rsidR="000F65E5">
        <w:rPr>
          <w:rFonts w:ascii="Times New Roman" w:hAnsi="Times New Roman"/>
          <w:sz w:val="24"/>
          <w:szCs w:val="24"/>
        </w:rPr>
        <w:t xml:space="preserve">, </w:t>
      </w:r>
      <w:r w:rsidR="000F65E5" w:rsidRPr="009148F9">
        <w:rPr>
          <w:rFonts w:ascii="Times New Roman" w:hAnsi="Times New Roman"/>
          <w:sz w:val="24"/>
          <w:szCs w:val="24"/>
        </w:rPr>
        <w:t>et</w:t>
      </w:r>
      <w:r w:rsidRPr="009148F9">
        <w:rPr>
          <w:rFonts w:ascii="Times New Roman" w:hAnsi="Times New Roman"/>
          <w:sz w:val="24"/>
          <w:szCs w:val="24"/>
        </w:rPr>
        <w:t xml:space="preserve"> d’insécurité. </w:t>
      </w:r>
    </w:p>
    <w:p w14:paraId="4A0266F4" w14:textId="733D7A10" w:rsidR="00DB0814" w:rsidRDefault="00DB0814" w:rsidP="009C0C36">
      <w:pPr>
        <w:tabs>
          <w:tab w:val="left" w:pos="0"/>
        </w:tabs>
        <w:spacing w:before="120" w:after="120" w:line="240" w:lineRule="auto"/>
        <w:jc w:val="both"/>
        <w:rPr>
          <w:rFonts w:ascii="Times New Roman" w:hAnsi="Times New Roman"/>
          <w:sz w:val="24"/>
          <w:szCs w:val="24"/>
        </w:rPr>
      </w:pPr>
      <w:r w:rsidRPr="009148F9">
        <w:rPr>
          <w:rFonts w:ascii="Times New Roman" w:hAnsi="Times New Roman"/>
          <w:sz w:val="24"/>
          <w:szCs w:val="24"/>
        </w:rPr>
        <w:t xml:space="preserve">Dans sa politique nationale de développement, le Niger s’est fixé comme objectif, le développement socio-économique durable à travers la lutte contre la pauvreté. Ainsi, l’Etat a décidé dans le cadre de la mise en œuvre de sa politique sectorielle en matière de transport, de mettre un accent particulier sur la construction des infrastructures routières. </w:t>
      </w:r>
      <w:r w:rsidR="000F65E5" w:rsidRPr="00056E00">
        <w:rPr>
          <w:rFonts w:ascii="Times New Roman" w:hAnsi="Times New Roman"/>
          <w:sz w:val="24"/>
          <w:szCs w:val="24"/>
        </w:rPr>
        <w:t>La réhabilitation</w:t>
      </w:r>
      <w:r w:rsidRPr="00056E00">
        <w:rPr>
          <w:rFonts w:ascii="Times New Roman" w:hAnsi="Times New Roman"/>
          <w:sz w:val="24"/>
          <w:szCs w:val="24"/>
        </w:rPr>
        <w:t xml:space="preserve"> du tronç</w:t>
      </w:r>
      <w:r w:rsidR="00692979">
        <w:rPr>
          <w:rFonts w:ascii="Times New Roman" w:hAnsi="Times New Roman"/>
          <w:sz w:val="24"/>
          <w:szCs w:val="24"/>
        </w:rPr>
        <w:t>on Tanout-T</w:t>
      </w:r>
      <w:r w:rsidRPr="00056E00">
        <w:rPr>
          <w:rFonts w:ascii="Times New Roman" w:hAnsi="Times New Roman"/>
          <w:sz w:val="24"/>
          <w:szCs w:val="24"/>
        </w:rPr>
        <w:t xml:space="preserve">iguidit </w:t>
      </w:r>
      <w:r w:rsidR="00692979" w:rsidRPr="00056E00">
        <w:rPr>
          <w:rFonts w:ascii="Times New Roman" w:hAnsi="Times New Roman"/>
          <w:sz w:val="24"/>
          <w:szCs w:val="24"/>
        </w:rPr>
        <w:t>intervient</w:t>
      </w:r>
      <w:r w:rsidRPr="00056E00">
        <w:rPr>
          <w:rFonts w:ascii="Times New Roman" w:hAnsi="Times New Roman"/>
          <w:sz w:val="24"/>
          <w:szCs w:val="24"/>
        </w:rPr>
        <w:t xml:space="preserve"> dans ce contexte. </w:t>
      </w:r>
    </w:p>
    <w:p w14:paraId="1880A67C" w14:textId="423B99D2" w:rsidR="00614648" w:rsidRPr="00056E00" w:rsidRDefault="00614648" w:rsidP="008937B2">
      <w:pPr>
        <w:jc w:val="both"/>
        <w:rPr>
          <w:rFonts w:ascii="Times New Roman" w:hAnsi="Times New Roman"/>
          <w:sz w:val="24"/>
          <w:szCs w:val="24"/>
        </w:rPr>
      </w:pPr>
      <w:r>
        <w:rPr>
          <w:rFonts w:ascii="Times New Roman" w:hAnsi="Times New Roman"/>
          <w:sz w:val="24"/>
          <w:szCs w:val="24"/>
        </w:rPr>
        <w:t>Le tronçon à réhabiliter commence à la sortie de Tanout en allant sur Aderbissinat et se termine à l’entrée de Tuiguidit en venant d’Abalama, soit une longueur de 226,4 km</w:t>
      </w:r>
      <w:r w:rsidRPr="00CE5AE0">
        <w:rPr>
          <w:rFonts w:ascii="Times New Roman" w:hAnsi="Times New Roman"/>
          <w:sz w:val="24"/>
          <w:szCs w:val="24"/>
        </w:rPr>
        <w:t>.</w:t>
      </w:r>
      <w:r>
        <w:rPr>
          <w:rFonts w:ascii="Times New Roman" w:hAnsi="Times New Roman"/>
          <w:sz w:val="24"/>
          <w:szCs w:val="24"/>
        </w:rPr>
        <w:t xml:space="preserve"> </w:t>
      </w:r>
      <w:r w:rsidRPr="00252B71">
        <w:rPr>
          <w:rFonts w:ascii="Times New Roman" w:hAnsi="Times New Roman"/>
          <w:sz w:val="24"/>
          <w:szCs w:val="24"/>
        </w:rPr>
        <w:t xml:space="preserve">Cette section est couverte par un PAR qui est préparé en même temps que </w:t>
      </w:r>
      <w:r w:rsidRPr="009D1778">
        <w:rPr>
          <w:rFonts w:ascii="Times New Roman" w:hAnsi="Times New Roman"/>
          <w:sz w:val="24"/>
          <w:szCs w:val="24"/>
        </w:rPr>
        <w:t xml:space="preserve">ce CPR qui couvre </w:t>
      </w:r>
      <w:r w:rsidRPr="0067191B">
        <w:rPr>
          <w:rFonts w:ascii="Times New Roman" w:hAnsi="Times New Roman"/>
          <w:sz w:val="24"/>
          <w:szCs w:val="24"/>
        </w:rPr>
        <w:t>les services de la sous composantes 1.1 liés à l’entretien pluriannuel avec obligation de résultats de la section Agadez-Zinder (450 km). De même le CPR  couvre toutes les activités socioéconomiques à soutenir le long de l’axe Tanout -Tiguidit.</w:t>
      </w:r>
    </w:p>
    <w:p w14:paraId="5934799A" w14:textId="4D998EFE" w:rsidR="00DB0814" w:rsidRPr="004178A4" w:rsidRDefault="00DB0814" w:rsidP="009C0C36">
      <w:pPr>
        <w:pStyle w:val="MainParanoChapter"/>
        <w:tabs>
          <w:tab w:val="left" w:pos="0"/>
        </w:tabs>
        <w:spacing w:before="120" w:after="120"/>
        <w:jc w:val="both"/>
        <w:outlineLvl w:val="9"/>
      </w:pPr>
      <w:r w:rsidRPr="004178A4">
        <w:t xml:space="preserve">L’objectif </w:t>
      </w:r>
      <w:r>
        <w:t xml:space="preserve">de développement du projet </w:t>
      </w:r>
      <w:r w:rsidRPr="004178A4">
        <w:t>est d’améliorer la connectivité et la sécurité routière</w:t>
      </w:r>
      <w:r w:rsidR="00F93B4A">
        <w:t xml:space="preserve">, créer de meilleures </w:t>
      </w:r>
      <w:r w:rsidR="00DD10EC">
        <w:t>opportunités sociales et économiques entre</w:t>
      </w:r>
      <w:r w:rsidR="00614648">
        <w:t xml:space="preserve"> Zender et Agadez</w:t>
      </w:r>
      <w:r w:rsidR="00F93B4A">
        <w:t xml:space="preserve">, et </w:t>
      </w:r>
      <w:r w:rsidR="00DD10EC">
        <w:t>faciliter le commerce le long du corridor</w:t>
      </w:r>
      <w:r w:rsidRPr="004178A4">
        <w:t xml:space="preserve">. </w:t>
      </w:r>
      <w:r>
        <w:t xml:space="preserve">Le projet comportera </w:t>
      </w:r>
      <w:r w:rsidR="00614648">
        <w:t xml:space="preserve">Trois </w:t>
      </w:r>
      <w:r w:rsidR="00DD10EC">
        <w:t xml:space="preserve"> </w:t>
      </w:r>
      <w:r w:rsidR="004C08ED">
        <w:t>(</w:t>
      </w:r>
      <w:r w:rsidR="00614648">
        <w:t>03</w:t>
      </w:r>
      <w:r>
        <w:t>) composantes principales : (i)</w:t>
      </w:r>
      <w:r w:rsidRPr="00763C76">
        <w:t xml:space="preserve"> </w:t>
      </w:r>
      <w:r>
        <w:t>la r</w:t>
      </w:r>
      <w:r w:rsidRPr="004178A4">
        <w:t xml:space="preserve">éhabilitation du Corridor ; </w:t>
      </w:r>
      <w:r>
        <w:t xml:space="preserve">(ii) l’appui </w:t>
      </w:r>
      <w:r w:rsidRPr="004178A4">
        <w:t xml:space="preserve">aux Activités Economiques le long du Corridor et ; </w:t>
      </w:r>
      <w:r>
        <w:t xml:space="preserve">(iii) </w:t>
      </w:r>
      <w:r w:rsidR="00614648">
        <w:t xml:space="preserve">Appui Opérationnel </w:t>
      </w:r>
      <w:r w:rsidRPr="004178A4">
        <w:t>.</w:t>
      </w:r>
    </w:p>
    <w:p w14:paraId="4C5E0952" w14:textId="7F7D665B" w:rsidR="00AC40F7" w:rsidRPr="008E5DAA" w:rsidRDefault="00261DFC" w:rsidP="009C0C36">
      <w:pPr>
        <w:spacing w:line="240" w:lineRule="auto"/>
        <w:jc w:val="both"/>
        <w:rPr>
          <w:rFonts w:ascii="Times New Roman" w:hAnsi="Times New Roman"/>
          <w:sz w:val="24"/>
          <w:szCs w:val="24"/>
        </w:rPr>
      </w:pPr>
      <w:r w:rsidRPr="008E5DAA">
        <w:rPr>
          <w:rFonts w:ascii="Times New Roman" w:hAnsi="Times New Roman"/>
          <w:sz w:val="24"/>
          <w:szCs w:val="24"/>
        </w:rPr>
        <w:t xml:space="preserve">Il est possible que la mise en œuvre de certaines activités du Projet </w:t>
      </w:r>
      <w:r w:rsidR="00163740">
        <w:rPr>
          <w:rFonts w:ascii="Times New Roman" w:hAnsi="Times New Roman"/>
          <w:sz w:val="24"/>
          <w:szCs w:val="24"/>
        </w:rPr>
        <w:t>Corridor</w:t>
      </w:r>
      <w:r w:rsidRPr="008E5DAA">
        <w:rPr>
          <w:rFonts w:ascii="Times New Roman" w:hAnsi="Times New Roman"/>
          <w:sz w:val="24"/>
          <w:szCs w:val="24"/>
        </w:rPr>
        <w:t xml:space="preserve"> soit à l’origine</w:t>
      </w:r>
      <w:r w:rsidR="003D60F6" w:rsidRPr="008E5DAA">
        <w:rPr>
          <w:rFonts w:ascii="Times New Roman" w:hAnsi="Times New Roman"/>
          <w:sz w:val="24"/>
          <w:szCs w:val="24"/>
        </w:rPr>
        <w:t> : (i)</w:t>
      </w:r>
      <w:r w:rsidRPr="008E5DAA">
        <w:rPr>
          <w:rFonts w:ascii="Times New Roman" w:hAnsi="Times New Roman"/>
          <w:sz w:val="24"/>
          <w:szCs w:val="24"/>
        </w:rPr>
        <w:t xml:space="preserve"> </w:t>
      </w:r>
      <w:r w:rsidR="003D60F6" w:rsidRPr="008E5DAA">
        <w:rPr>
          <w:rFonts w:ascii="Times New Roman" w:hAnsi="Times New Roman"/>
          <w:sz w:val="24"/>
          <w:szCs w:val="24"/>
        </w:rPr>
        <w:t xml:space="preserve">de retrait involontaire de terres (perte de terre, d’habitat, perte de biens ou d’accès à ces biens, perte de sources de revenu ou de moyens d’existence) ; (ii) de restriction involontaire </w:t>
      </w:r>
      <w:r w:rsidR="00163740">
        <w:rPr>
          <w:rFonts w:ascii="Times New Roman" w:hAnsi="Times New Roman"/>
          <w:sz w:val="24"/>
          <w:szCs w:val="24"/>
        </w:rPr>
        <w:t xml:space="preserve">d’accès </w:t>
      </w:r>
      <w:r w:rsidRPr="008E5DAA">
        <w:rPr>
          <w:rFonts w:ascii="Times New Roman" w:hAnsi="Times New Roman"/>
          <w:sz w:val="24"/>
          <w:szCs w:val="24"/>
        </w:rPr>
        <w:t>à des ressources naturelles habituellement utilisées par les communautés-cibles du projet. Pour atténuer ce</w:t>
      </w:r>
      <w:r w:rsidR="00BB79AB" w:rsidRPr="008E5DAA">
        <w:rPr>
          <w:rFonts w:ascii="Times New Roman" w:hAnsi="Times New Roman"/>
          <w:sz w:val="24"/>
          <w:szCs w:val="24"/>
        </w:rPr>
        <w:t>s</w:t>
      </w:r>
      <w:r w:rsidRPr="008E5DAA">
        <w:rPr>
          <w:rFonts w:ascii="Times New Roman" w:hAnsi="Times New Roman"/>
          <w:sz w:val="24"/>
          <w:szCs w:val="24"/>
        </w:rPr>
        <w:t xml:space="preserve"> risque</w:t>
      </w:r>
      <w:r w:rsidR="002D0A34" w:rsidRPr="008E5DAA">
        <w:rPr>
          <w:rFonts w:ascii="Times New Roman" w:hAnsi="Times New Roman"/>
          <w:sz w:val="24"/>
          <w:szCs w:val="24"/>
        </w:rPr>
        <w:t>s</w:t>
      </w:r>
      <w:r w:rsidRPr="008E5DAA">
        <w:rPr>
          <w:rFonts w:ascii="Times New Roman" w:hAnsi="Times New Roman"/>
          <w:sz w:val="24"/>
          <w:szCs w:val="24"/>
        </w:rPr>
        <w:t xml:space="preserve">, </w:t>
      </w:r>
      <w:r w:rsidR="003B7F73" w:rsidRPr="008E5DAA">
        <w:rPr>
          <w:rFonts w:ascii="Times New Roman" w:hAnsi="Times New Roman"/>
          <w:sz w:val="24"/>
          <w:szCs w:val="24"/>
        </w:rPr>
        <w:t xml:space="preserve">un </w:t>
      </w:r>
      <w:r w:rsidR="00FE31DE" w:rsidRPr="008E5DAA">
        <w:rPr>
          <w:rFonts w:ascii="Times New Roman" w:hAnsi="Times New Roman"/>
          <w:sz w:val="24"/>
          <w:szCs w:val="24"/>
        </w:rPr>
        <w:t>C</w:t>
      </w:r>
      <w:r w:rsidR="003B7F73" w:rsidRPr="008E5DAA">
        <w:rPr>
          <w:rFonts w:ascii="Times New Roman" w:hAnsi="Times New Roman"/>
          <w:sz w:val="24"/>
          <w:szCs w:val="24"/>
        </w:rPr>
        <w:t xml:space="preserve">adre </w:t>
      </w:r>
      <w:r w:rsidR="00FE31DE" w:rsidRPr="008E5DAA">
        <w:rPr>
          <w:rFonts w:ascii="Times New Roman" w:hAnsi="Times New Roman"/>
          <w:sz w:val="24"/>
          <w:szCs w:val="24"/>
        </w:rPr>
        <w:t xml:space="preserve">de Politique de Réinstallation des Populations (CPRP) </w:t>
      </w:r>
      <w:r w:rsidR="00C51275">
        <w:rPr>
          <w:rFonts w:ascii="Times New Roman" w:hAnsi="Times New Roman"/>
          <w:sz w:val="24"/>
          <w:szCs w:val="24"/>
        </w:rPr>
        <w:t xml:space="preserve">est </w:t>
      </w:r>
      <w:r w:rsidR="00FE31DE" w:rsidRPr="008E5DAA">
        <w:rPr>
          <w:rFonts w:ascii="Times New Roman" w:hAnsi="Times New Roman"/>
          <w:sz w:val="24"/>
          <w:szCs w:val="24"/>
        </w:rPr>
        <w:t xml:space="preserve">élaboré. </w:t>
      </w:r>
      <w:r w:rsidR="00FE31DE" w:rsidRPr="008E5DAA">
        <w:rPr>
          <w:rFonts w:ascii="Times New Roman" w:hAnsi="Times New Roman"/>
          <w:color w:val="000000"/>
          <w:sz w:val="24"/>
          <w:szCs w:val="24"/>
        </w:rPr>
        <w:t xml:space="preserve">Le cadre de réinstallation </w:t>
      </w:r>
      <w:r w:rsidR="00C51275">
        <w:rPr>
          <w:rFonts w:ascii="Times New Roman" w:hAnsi="Times New Roman"/>
          <w:color w:val="000000"/>
          <w:sz w:val="24"/>
          <w:szCs w:val="24"/>
        </w:rPr>
        <w:t xml:space="preserve">a pour objectif </w:t>
      </w:r>
      <w:r w:rsidR="00FE31DE" w:rsidRPr="008E5DAA">
        <w:rPr>
          <w:rFonts w:ascii="Times New Roman" w:hAnsi="Times New Roman"/>
          <w:sz w:val="24"/>
          <w:szCs w:val="24"/>
        </w:rPr>
        <w:t xml:space="preserve">de clarifier les principes, les modalités d’organisation et les critères de conception de la réinstallation pour qu’ils s’appliquent aux sous-projets qui doivent être préparés pendant l’exécution du </w:t>
      </w:r>
      <w:r w:rsidR="00C51275">
        <w:rPr>
          <w:rFonts w:ascii="Times New Roman" w:hAnsi="Times New Roman"/>
          <w:sz w:val="24"/>
          <w:szCs w:val="24"/>
        </w:rPr>
        <w:t>projet</w:t>
      </w:r>
      <w:r w:rsidR="00FE31DE" w:rsidRPr="008E5DAA">
        <w:rPr>
          <w:rFonts w:ascii="Times New Roman" w:hAnsi="Times New Roman"/>
          <w:sz w:val="24"/>
          <w:szCs w:val="24"/>
        </w:rPr>
        <w:t>.</w:t>
      </w:r>
      <w:r w:rsidR="00831237" w:rsidRPr="008E5DAA">
        <w:rPr>
          <w:rFonts w:ascii="Times New Roman" w:hAnsi="Times New Roman"/>
          <w:sz w:val="24"/>
          <w:szCs w:val="24"/>
        </w:rPr>
        <w:t xml:space="preserve"> </w:t>
      </w:r>
    </w:p>
    <w:p w14:paraId="759F9982" w14:textId="5A198074" w:rsidR="00261DFC" w:rsidRPr="008E5DAA" w:rsidRDefault="00AC40F7" w:rsidP="009C0C36">
      <w:pPr>
        <w:spacing w:line="240" w:lineRule="auto"/>
        <w:jc w:val="both"/>
        <w:rPr>
          <w:rFonts w:ascii="Times New Roman" w:hAnsi="Times New Roman"/>
          <w:sz w:val="24"/>
          <w:szCs w:val="24"/>
        </w:rPr>
      </w:pPr>
      <w:r w:rsidRPr="008E5DAA">
        <w:rPr>
          <w:rFonts w:ascii="Times New Roman" w:hAnsi="Times New Roman"/>
          <w:sz w:val="24"/>
          <w:szCs w:val="24"/>
        </w:rPr>
        <w:t xml:space="preserve">Les objectifs en matière de réinstallation </w:t>
      </w:r>
      <w:r w:rsidR="005C0BD1" w:rsidRPr="008E5DAA">
        <w:rPr>
          <w:rFonts w:ascii="Times New Roman" w:hAnsi="Times New Roman"/>
          <w:sz w:val="24"/>
          <w:szCs w:val="24"/>
        </w:rPr>
        <w:t xml:space="preserve">sont les suivants : (i) éviter dans la mesure du possible ou minimiser la réinstallation involontaire en étudiant les alternatives réalisables dans la conception du projet ; (ii) lorsqu’un déplacement est inévitable, les activités de réinstallation devront être conçues et exécutées sous forme de programmes de développement procurant aux personnes déplacées par le projet suffisamment de moyens d’investissement pour leur permettre de bénéficier des avantages du projet ; (iii) les personnes déplacées devront être aidées dans leurs efforts d’amélioration, ou du moins de rétablissement </w:t>
      </w:r>
      <w:r w:rsidR="00C769E6" w:rsidRPr="008E5DAA">
        <w:rPr>
          <w:rFonts w:ascii="Times New Roman" w:hAnsi="Times New Roman"/>
          <w:sz w:val="24"/>
          <w:szCs w:val="24"/>
        </w:rPr>
        <w:t>de leurs moyens d’existence et de leur niveau de vie.</w:t>
      </w:r>
      <w:r w:rsidR="00FE31DE" w:rsidRPr="008E5DAA">
        <w:rPr>
          <w:rFonts w:ascii="Times New Roman" w:hAnsi="Times New Roman"/>
          <w:sz w:val="24"/>
          <w:szCs w:val="24"/>
        </w:rPr>
        <w:t xml:space="preserve"> </w:t>
      </w:r>
    </w:p>
    <w:p w14:paraId="06D11753" w14:textId="77777777" w:rsidR="0032597B" w:rsidRPr="008E5DAA" w:rsidRDefault="0032597B" w:rsidP="00346900">
      <w:pPr>
        <w:spacing w:after="0" w:line="240" w:lineRule="auto"/>
        <w:jc w:val="both"/>
        <w:rPr>
          <w:rFonts w:ascii="Times New Roman" w:hAnsi="Times New Roman"/>
          <w:color w:val="000000"/>
          <w:sz w:val="24"/>
          <w:szCs w:val="24"/>
        </w:rPr>
      </w:pPr>
      <w:r w:rsidRPr="008E5DAA">
        <w:rPr>
          <w:rFonts w:ascii="Times New Roman" w:hAnsi="Times New Roman"/>
          <w:color w:val="000000"/>
          <w:sz w:val="24"/>
          <w:szCs w:val="24"/>
        </w:rPr>
        <w:t>La démarche méthodologique adoptée pour cette étude comprend les éléments suivants :</w:t>
      </w:r>
    </w:p>
    <w:p w14:paraId="1E7891D0" w14:textId="77777777" w:rsidR="00E375E6" w:rsidRPr="008E5DAA" w:rsidRDefault="00E375E6" w:rsidP="00346900">
      <w:pPr>
        <w:spacing w:after="0" w:line="240" w:lineRule="auto"/>
        <w:jc w:val="both"/>
        <w:rPr>
          <w:rFonts w:ascii="Times New Roman" w:hAnsi="Times New Roman"/>
          <w:color w:val="000000"/>
          <w:sz w:val="24"/>
          <w:szCs w:val="24"/>
        </w:rPr>
      </w:pPr>
    </w:p>
    <w:p w14:paraId="127E970E" w14:textId="170F7E04" w:rsidR="0032597B" w:rsidRPr="0071528B" w:rsidRDefault="0032597B" w:rsidP="003E744B">
      <w:pPr>
        <w:pStyle w:val="ListParagraph"/>
        <w:numPr>
          <w:ilvl w:val="0"/>
          <w:numId w:val="90"/>
        </w:numPr>
        <w:spacing w:after="0" w:line="240" w:lineRule="auto"/>
        <w:jc w:val="both"/>
        <w:rPr>
          <w:rFonts w:ascii="Times New Roman" w:hAnsi="Times New Roman"/>
          <w:sz w:val="24"/>
          <w:szCs w:val="24"/>
        </w:rPr>
      </w:pPr>
      <w:r w:rsidRPr="0071528B">
        <w:rPr>
          <w:rFonts w:ascii="Times New Roman" w:hAnsi="Times New Roman"/>
          <w:color w:val="000000"/>
          <w:sz w:val="24"/>
          <w:szCs w:val="24"/>
        </w:rPr>
        <w:t xml:space="preserve">L’examen des différents documents préparés dans le cadre de la formulation du </w:t>
      </w:r>
      <w:r w:rsidR="00283F98" w:rsidRPr="0071528B">
        <w:rPr>
          <w:rFonts w:ascii="Times New Roman" w:hAnsi="Times New Roman"/>
          <w:color w:val="000000"/>
          <w:sz w:val="24"/>
          <w:szCs w:val="24"/>
        </w:rPr>
        <w:t>P</w:t>
      </w:r>
      <w:r w:rsidR="00C51275" w:rsidRPr="0071528B">
        <w:rPr>
          <w:rFonts w:ascii="Times New Roman" w:hAnsi="Times New Roman"/>
          <w:color w:val="000000"/>
          <w:sz w:val="24"/>
          <w:szCs w:val="24"/>
        </w:rPr>
        <w:t>rojet C</w:t>
      </w:r>
      <w:r w:rsidR="005729E2" w:rsidRPr="0071528B">
        <w:rPr>
          <w:rFonts w:ascii="Times New Roman" w:hAnsi="Times New Roman"/>
          <w:color w:val="000000"/>
          <w:sz w:val="24"/>
          <w:szCs w:val="24"/>
        </w:rPr>
        <w:t>orridor.</w:t>
      </w:r>
      <w:r w:rsidRPr="0071528B">
        <w:rPr>
          <w:rFonts w:ascii="Times New Roman" w:hAnsi="Times New Roman"/>
          <w:color w:val="000000"/>
          <w:sz w:val="24"/>
          <w:szCs w:val="24"/>
        </w:rPr>
        <w:t xml:space="preserve"> </w:t>
      </w:r>
      <w:r w:rsidR="00E375E6" w:rsidRPr="0071528B">
        <w:rPr>
          <w:rFonts w:ascii="Times New Roman" w:hAnsi="Times New Roman"/>
          <w:color w:val="000000"/>
          <w:sz w:val="24"/>
          <w:szCs w:val="24"/>
        </w:rPr>
        <w:t xml:space="preserve">Il convient de souligner </w:t>
      </w:r>
      <w:r w:rsidR="005729E2" w:rsidRPr="0071528B">
        <w:rPr>
          <w:rFonts w:ascii="Times New Roman" w:hAnsi="Times New Roman"/>
          <w:color w:val="000000"/>
          <w:sz w:val="24"/>
          <w:szCs w:val="24"/>
        </w:rPr>
        <w:t xml:space="preserve">que </w:t>
      </w:r>
      <w:r w:rsidR="00E375E6" w:rsidRPr="0071528B">
        <w:rPr>
          <w:rFonts w:ascii="Times New Roman" w:hAnsi="Times New Roman"/>
          <w:color w:val="000000"/>
          <w:sz w:val="24"/>
          <w:szCs w:val="24"/>
        </w:rPr>
        <w:t xml:space="preserve">le rapport d’évaluation du </w:t>
      </w:r>
      <w:r w:rsidR="005729E2" w:rsidRPr="0071528B">
        <w:rPr>
          <w:rFonts w:ascii="Times New Roman" w:hAnsi="Times New Roman"/>
          <w:color w:val="000000"/>
          <w:sz w:val="24"/>
          <w:szCs w:val="24"/>
        </w:rPr>
        <w:t xml:space="preserve">Projet Corridor </w:t>
      </w:r>
      <w:r w:rsidR="00E375E6" w:rsidRPr="0071528B">
        <w:rPr>
          <w:rFonts w:ascii="Times New Roman" w:hAnsi="Times New Roman"/>
          <w:color w:val="000000"/>
          <w:sz w:val="24"/>
          <w:szCs w:val="24"/>
        </w:rPr>
        <w:t>n’était pas disponible au moment de l’élaboration des principaux documents de cadrage (CPRP, CGES,</w:t>
      </w:r>
      <w:r w:rsidR="00614648">
        <w:rPr>
          <w:rFonts w:ascii="Times New Roman" w:hAnsi="Times New Roman"/>
          <w:color w:val="000000"/>
          <w:sz w:val="24"/>
          <w:szCs w:val="24"/>
        </w:rPr>
        <w:t xml:space="preserve"> PEPP,PEES</w:t>
      </w:r>
      <w:r w:rsidR="00E375E6" w:rsidRPr="0071528B">
        <w:rPr>
          <w:rFonts w:ascii="Times New Roman" w:hAnsi="Times New Roman"/>
          <w:color w:val="000000"/>
          <w:sz w:val="24"/>
          <w:szCs w:val="24"/>
        </w:rPr>
        <w:t>)</w:t>
      </w:r>
      <w:r w:rsidR="0020371D" w:rsidRPr="0071528B">
        <w:rPr>
          <w:rFonts w:ascii="Times New Roman" w:hAnsi="Times New Roman"/>
          <w:color w:val="000000"/>
          <w:sz w:val="24"/>
          <w:szCs w:val="24"/>
        </w:rPr>
        <w:t> ; l</w:t>
      </w:r>
      <w:r w:rsidRPr="0071528B">
        <w:rPr>
          <w:rFonts w:ascii="Times New Roman" w:hAnsi="Times New Roman"/>
          <w:color w:val="000000"/>
          <w:sz w:val="24"/>
          <w:szCs w:val="24"/>
        </w:rPr>
        <w:t xml:space="preserve">a revue documentaire </w:t>
      </w:r>
      <w:r w:rsidR="00821EF0" w:rsidRPr="0071528B">
        <w:rPr>
          <w:rFonts w:ascii="Times New Roman" w:hAnsi="Times New Roman"/>
          <w:color w:val="000000"/>
          <w:sz w:val="24"/>
          <w:szCs w:val="24"/>
        </w:rPr>
        <w:t xml:space="preserve">et l’analyse </w:t>
      </w:r>
      <w:r w:rsidRPr="0071528B">
        <w:rPr>
          <w:rFonts w:ascii="Times New Roman" w:hAnsi="Times New Roman"/>
          <w:color w:val="000000"/>
          <w:sz w:val="24"/>
          <w:szCs w:val="24"/>
        </w:rPr>
        <w:t xml:space="preserve">des textes législatifs et réglementaires régissant le foncier au Niger, notamment </w:t>
      </w:r>
      <w:r w:rsidRPr="0071528B">
        <w:rPr>
          <w:rFonts w:ascii="Times New Roman" w:hAnsi="Times New Roman"/>
          <w:sz w:val="24"/>
          <w:szCs w:val="24"/>
        </w:rPr>
        <w:t>l’ordonnance 93-015 du 2 mars 1993, fixant les principes d’orientation du code rural et définissant le cadre juridique des activités agricoles, sylvicoles et pastorales dans la perspective de l’aménagement du territoire, de la protection de l’environnement et de la promotion humaine ; la loi n°61-37 du 24 Novembre 1961, réglementant l’expropriation pour cause d’utilité publique et l’occupation temporaire modifiée et complétée par la loi 2008-037 du 10 juillet 2008 relative au déplacement involontaire et à la réinstallation des populations </w:t>
      </w:r>
      <w:r w:rsidR="001F4ED6" w:rsidRPr="0071528B">
        <w:rPr>
          <w:rFonts w:ascii="Times New Roman" w:hAnsi="Times New Roman"/>
          <w:sz w:val="24"/>
          <w:szCs w:val="24"/>
        </w:rPr>
        <w:t>:</w:t>
      </w:r>
      <w:r w:rsidRPr="0071528B">
        <w:rPr>
          <w:rFonts w:ascii="Times New Roman" w:hAnsi="Times New Roman"/>
          <w:sz w:val="24"/>
          <w:szCs w:val="24"/>
        </w:rPr>
        <w:t xml:space="preserve"> </w:t>
      </w:r>
    </w:p>
    <w:p w14:paraId="4878B0A7" w14:textId="63F50E24" w:rsidR="0032597B" w:rsidRPr="00155A63" w:rsidRDefault="0032597B" w:rsidP="003E744B">
      <w:pPr>
        <w:pStyle w:val="ListParagraph"/>
        <w:numPr>
          <w:ilvl w:val="0"/>
          <w:numId w:val="89"/>
        </w:numPr>
        <w:spacing w:after="0" w:line="240" w:lineRule="auto"/>
        <w:jc w:val="both"/>
        <w:rPr>
          <w:rFonts w:ascii="Times New Roman" w:hAnsi="Times New Roman"/>
          <w:color w:val="000000"/>
          <w:sz w:val="24"/>
          <w:szCs w:val="24"/>
        </w:rPr>
      </w:pPr>
      <w:r w:rsidRPr="00155A63">
        <w:rPr>
          <w:rFonts w:ascii="Times New Roman" w:hAnsi="Times New Roman"/>
          <w:color w:val="000000"/>
          <w:sz w:val="24"/>
          <w:szCs w:val="24"/>
        </w:rPr>
        <w:t xml:space="preserve">Les politiques et les pratiques en matière de réinstallation au Niger et leur mise en perspective avec les </w:t>
      </w:r>
      <w:r w:rsidR="00D20A6D" w:rsidRPr="00155A63">
        <w:rPr>
          <w:rFonts w:ascii="Times New Roman" w:hAnsi="Times New Roman"/>
          <w:color w:val="000000"/>
          <w:sz w:val="24"/>
          <w:szCs w:val="24"/>
        </w:rPr>
        <w:t>exigences environnementales et sociales</w:t>
      </w:r>
      <w:r w:rsidRPr="00155A63">
        <w:rPr>
          <w:rFonts w:ascii="Times New Roman" w:hAnsi="Times New Roman"/>
          <w:color w:val="000000"/>
          <w:sz w:val="24"/>
          <w:szCs w:val="24"/>
        </w:rPr>
        <w:t xml:space="preserve"> de la Banque </w:t>
      </w:r>
      <w:r w:rsidR="00AA47B3" w:rsidRPr="00155A63">
        <w:rPr>
          <w:rFonts w:ascii="Times New Roman" w:hAnsi="Times New Roman"/>
          <w:color w:val="000000"/>
          <w:sz w:val="24"/>
          <w:szCs w:val="24"/>
        </w:rPr>
        <w:t>M</w:t>
      </w:r>
      <w:r w:rsidRPr="00155A63">
        <w:rPr>
          <w:rFonts w:ascii="Times New Roman" w:hAnsi="Times New Roman"/>
          <w:color w:val="000000"/>
          <w:sz w:val="24"/>
          <w:szCs w:val="24"/>
        </w:rPr>
        <w:t>ondiale ;</w:t>
      </w:r>
    </w:p>
    <w:p w14:paraId="591DD59A" w14:textId="60D05388" w:rsidR="0032597B" w:rsidRPr="00155A63" w:rsidRDefault="0032597B" w:rsidP="003E744B">
      <w:pPr>
        <w:pStyle w:val="ListParagraph"/>
        <w:numPr>
          <w:ilvl w:val="0"/>
          <w:numId w:val="89"/>
        </w:numPr>
        <w:spacing w:after="0" w:line="240" w:lineRule="auto"/>
        <w:jc w:val="both"/>
        <w:rPr>
          <w:rFonts w:ascii="Times New Roman" w:hAnsi="Times New Roman"/>
          <w:color w:val="000000"/>
          <w:sz w:val="24"/>
          <w:szCs w:val="24"/>
        </w:rPr>
      </w:pPr>
      <w:r w:rsidRPr="00155A63">
        <w:rPr>
          <w:rFonts w:ascii="Times New Roman" w:hAnsi="Times New Roman"/>
          <w:color w:val="000000"/>
          <w:sz w:val="24"/>
          <w:szCs w:val="24"/>
        </w:rPr>
        <w:t xml:space="preserve">Les rencontres et entretiens avec les parties prenantes, notamment l’équipe de préparation du projet au niveau </w:t>
      </w:r>
      <w:r w:rsidR="00AA47B3" w:rsidRPr="00155A63">
        <w:rPr>
          <w:rFonts w:ascii="Times New Roman" w:hAnsi="Times New Roman"/>
          <w:color w:val="000000"/>
          <w:sz w:val="24"/>
          <w:szCs w:val="24"/>
        </w:rPr>
        <w:t>d</w:t>
      </w:r>
      <w:r w:rsidR="00821EF0" w:rsidRPr="00155A63">
        <w:rPr>
          <w:rFonts w:ascii="Times New Roman" w:hAnsi="Times New Roman"/>
          <w:color w:val="000000"/>
          <w:sz w:val="24"/>
          <w:szCs w:val="24"/>
        </w:rPr>
        <w:t>u Ministère de l’</w:t>
      </w:r>
      <w:r w:rsidR="00BB1034" w:rsidRPr="00155A63">
        <w:rPr>
          <w:rFonts w:ascii="Times New Roman" w:hAnsi="Times New Roman"/>
          <w:color w:val="000000"/>
          <w:sz w:val="24"/>
          <w:szCs w:val="24"/>
        </w:rPr>
        <w:t>Equipement (D</w:t>
      </w:r>
      <w:r w:rsidR="005729E2" w:rsidRPr="00155A63">
        <w:rPr>
          <w:rFonts w:ascii="Times New Roman" w:hAnsi="Times New Roman"/>
          <w:color w:val="000000"/>
          <w:sz w:val="24"/>
          <w:szCs w:val="24"/>
        </w:rPr>
        <w:t>irection Générale des Grands Travaux)</w:t>
      </w:r>
      <w:r w:rsidR="00821EF0" w:rsidRPr="00155A63">
        <w:rPr>
          <w:rFonts w:ascii="Times New Roman" w:hAnsi="Times New Roman"/>
          <w:color w:val="000000"/>
          <w:sz w:val="24"/>
          <w:szCs w:val="24"/>
        </w:rPr>
        <w:t>, les différentes administrations concernées par le projet</w:t>
      </w:r>
      <w:r w:rsidR="005729E2" w:rsidRPr="00155A63">
        <w:rPr>
          <w:rFonts w:ascii="Times New Roman" w:hAnsi="Times New Roman"/>
          <w:color w:val="000000"/>
          <w:sz w:val="24"/>
          <w:szCs w:val="24"/>
        </w:rPr>
        <w:t xml:space="preserve"> ; </w:t>
      </w:r>
      <w:r w:rsidR="00821EF0" w:rsidRPr="00155A63">
        <w:rPr>
          <w:rFonts w:ascii="Times New Roman" w:hAnsi="Times New Roman"/>
          <w:color w:val="000000"/>
          <w:sz w:val="24"/>
          <w:szCs w:val="24"/>
        </w:rPr>
        <w:t xml:space="preserve">  </w:t>
      </w:r>
    </w:p>
    <w:p w14:paraId="6898541A" w14:textId="06872CE6" w:rsidR="0032597B" w:rsidRPr="00155A63" w:rsidRDefault="0032597B" w:rsidP="003E744B">
      <w:pPr>
        <w:pStyle w:val="ListParagraph"/>
        <w:numPr>
          <w:ilvl w:val="0"/>
          <w:numId w:val="89"/>
        </w:numPr>
        <w:spacing w:after="0" w:line="240" w:lineRule="auto"/>
        <w:jc w:val="both"/>
        <w:rPr>
          <w:rFonts w:ascii="Times New Roman" w:hAnsi="Times New Roman"/>
          <w:color w:val="000000"/>
          <w:sz w:val="24"/>
          <w:szCs w:val="24"/>
        </w:rPr>
      </w:pPr>
      <w:r w:rsidRPr="00155A63">
        <w:rPr>
          <w:rFonts w:ascii="Times New Roman" w:hAnsi="Times New Roman"/>
          <w:color w:val="000000"/>
          <w:sz w:val="24"/>
          <w:szCs w:val="24"/>
        </w:rPr>
        <w:t xml:space="preserve">Les rencontres avec les organismes gouvernementaux et les </w:t>
      </w:r>
      <w:r w:rsidR="00951378" w:rsidRPr="00155A63">
        <w:rPr>
          <w:rFonts w:ascii="Times New Roman" w:hAnsi="Times New Roman"/>
          <w:color w:val="000000"/>
          <w:sz w:val="24"/>
          <w:szCs w:val="24"/>
        </w:rPr>
        <w:t>organismes</w:t>
      </w:r>
      <w:r w:rsidRPr="00155A63">
        <w:rPr>
          <w:rFonts w:ascii="Times New Roman" w:hAnsi="Times New Roman"/>
          <w:color w:val="000000"/>
          <w:sz w:val="24"/>
          <w:szCs w:val="24"/>
        </w:rPr>
        <w:t xml:space="preserve"> de la société civile concernés par le </w:t>
      </w:r>
      <w:r w:rsidR="005729E2" w:rsidRPr="00155A63">
        <w:rPr>
          <w:rFonts w:ascii="Times New Roman" w:hAnsi="Times New Roman"/>
          <w:color w:val="000000"/>
          <w:sz w:val="24"/>
          <w:szCs w:val="24"/>
        </w:rPr>
        <w:t>Projet Corridor</w:t>
      </w:r>
      <w:r w:rsidRPr="00155A63">
        <w:rPr>
          <w:rFonts w:ascii="Times New Roman" w:hAnsi="Times New Roman"/>
          <w:color w:val="000000"/>
          <w:sz w:val="24"/>
          <w:szCs w:val="24"/>
        </w:rPr>
        <w:t>, ainsi que les projets de développement pressentis p</w:t>
      </w:r>
      <w:r w:rsidR="00AA47B3" w:rsidRPr="00155A63">
        <w:rPr>
          <w:rFonts w:ascii="Times New Roman" w:hAnsi="Times New Roman"/>
          <w:color w:val="000000"/>
          <w:sz w:val="24"/>
          <w:szCs w:val="24"/>
        </w:rPr>
        <w:t xml:space="preserve">our de futures collaborations, </w:t>
      </w:r>
      <w:r w:rsidRPr="00155A63">
        <w:rPr>
          <w:rFonts w:ascii="Times New Roman" w:hAnsi="Times New Roman"/>
          <w:color w:val="000000"/>
          <w:sz w:val="24"/>
          <w:szCs w:val="24"/>
        </w:rPr>
        <w:t>et des personnes-ressources (la liste des personnes rencontrées est jointe en annexe</w:t>
      </w:r>
      <w:r w:rsidR="00F82E12" w:rsidRPr="00155A63">
        <w:rPr>
          <w:rFonts w:ascii="Times New Roman" w:hAnsi="Times New Roman"/>
          <w:color w:val="000000"/>
          <w:sz w:val="24"/>
          <w:szCs w:val="24"/>
        </w:rPr>
        <w:t>) ;</w:t>
      </w:r>
    </w:p>
    <w:p w14:paraId="36DF5D83" w14:textId="7C558DDE" w:rsidR="0032597B" w:rsidRPr="00155A63" w:rsidRDefault="0032597B" w:rsidP="003E744B">
      <w:pPr>
        <w:pStyle w:val="ListParagraph"/>
        <w:numPr>
          <w:ilvl w:val="0"/>
          <w:numId w:val="89"/>
        </w:numPr>
        <w:spacing w:after="0" w:line="240" w:lineRule="auto"/>
        <w:jc w:val="both"/>
        <w:rPr>
          <w:rFonts w:ascii="Times New Roman" w:hAnsi="Times New Roman"/>
          <w:color w:val="000000"/>
          <w:sz w:val="24"/>
          <w:szCs w:val="24"/>
        </w:rPr>
      </w:pPr>
      <w:r w:rsidRPr="00155A63">
        <w:rPr>
          <w:rFonts w:ascii="Times New Roman" w:hAnsi="Times New Roman"/>
          <w:color w:val="000000"/>
          <w:sz w:val="24"/>
          <w:szCs w:val="24"/>
        </w:rPr>
        <w:t xml:space="preserve">Les visites de terrain dans </w:t>
      </w:r>
      <w:r w:rsidR="00821EF0" w:rsidRPr="00155A63">
        <w:rPr>
          <w:rFonts w:ascii="Times New Roman" w:hAnsi="Times New Roman"/>
          <w:color w:val="000000"/>
          <w:sz w:val="24"/>
          <w:szCs w:val="24"/>
        </w:rPr>
        <w:t>les régions</w:t>
      </w:r>
      <w:r w:rsidR="005729E2" w:rsidRPr="00155A63">
        <w:rPr>
          <w:rFonts w:ascii="Times New Roman" w:hAnsi="Times New Roman"/>
          <w:color w:val="000000"/>
          <w:sz w:val="24"/>
          <w:szCs w:val="24"/>
        </w:rPr>
        <w:t xml:space="preserve"> d’implantation du projet (Zinder et Agadez)</w:t>
      </w:r>
      <w:r w:rsidR="00550746" w:rsidRPr="00155A63">
        <w:rPr>
          <w:rFonts w:ascii="Times New Roman" w:hAnsi="Times New Roman"/>
          <w:color w:val="000000"/>
          <w:sz w:val="24"/>
          <w:szCs w:val="24"/>
        </w:rPr>
        <w:t xml:space="preserve">, </w:t>
      </w:r>
      <w:r w:rsidRPr="00155A63">
        <w:rPr>
          <w:rFonts w:ascii="Times New Roman" w:hAnsi="Times New Roman"/>
          <w:color w:val="000000"/>
          <w:sz w:val="24"/>
          <w:szCs w:val="24"/>
        </w:rPr>
        <w:t>en vue d’appréhender le contexte d’intervention du projet</w:t>
      </w:r>
      <w:r w:rsidR="00BB48E3" w:rsidRPr="00155A63">
        <w:rPr>
          <w:rFonts w:ascii="Times New Roman" w:hAnsi="Times New Roman"/>
          <w:color w:val="000000"/>
          <w:sz w:val="24"/>
          <w:szCs w:val="24"/>
        </w:rPr>
        <w:t xml:space="preserve">, informer les autorités </w:t>
      </w:r>
      <w:r w:rsidRPr="00155A63">
        <w:rPr>
          <w:rFonts w:ascii="Times New Roman" w:hAnsi="Times New Roman"/>
          <w:color w:val="000000"/>
          <w:sz w:val="24"/>
          <w:szCs w:val="24"/>
        </w:rPr>
        <w:t>et consulter les populations locales et les acteurs de terrain (les rapports des consultations publiques sont joints en annexe).</w:t>
      </w:r>
    </w:p>
    <w:p w14:paraId="5AC8F399" w14:textId="77777777" w:rsidR="00155A63" w:rsidRPr="00155A63" w:rsidRDefault="00155A63" w:rsidP="00155A63">
      <w:pPr>
        <w:autoSpaceDE w:val="0"/>
        <w:spacing w:before="120" w:after="120" w:line="240" w:lineRule="auto"/>
        <w:jc w:val="both"/>
        <w:rPr>
          <w:rFonts w:ascii="Times New Roman" w:hAnsi="Times New Roman"/>
          <w:sz w:val="24"/>
          <w:szCs w:val="20"/>
          <w:lang w:eastAsia="en-US"/>
        </w:rPr>
      </w:pPr>
      <w:r w:rsidRPr="00155A63">
        <w:rPr>
          <w:rFonts w:ascii="Times New Roman" w:hAnsi="Times New Roman"/>
          <w:sz w:val="24"/>
          <w:szCs w:val="20"/>
          <w:lang w:eastAsia="en-US"/>
        </w:rPr>
        <w:t xml:space="preserve">Le rapport du Cadre de Politique de Réinstallation comprendra les parties suivantes : </w:t>
      </w:r>
    </w:p>
    <w:p w14:paraId="6A360880" w14:textId="77777777" w:rsidR="00155A63" w:rsidRPr="00155A63" w:rsidRDefault="00155A63" w:rsidP="003E744B">
      <w:pPr>
        <w:numPr>
          <w:ilvl w:val="0"/>
          <w:numId w:val="88"/>
        </w:numPr>
        <w:spacing w:before="120" w:after="120" w:line="240" w:lineRule="auto"/>
        <w:jc w:val="both"/>
        <w:rPr>
          <w:rFonts w:ascii="Times New Roman" w:hAnsi="Times New Roman"/>
          <w:b/>
          <w:sz w:val="24"/>
          <w:szCs w:val="24"/>
          <w:lang w:val="en-US" w:eastAsia="en-US"/>
        </w:rPr>
      </w:pPr>
      <w:r w:rsidRPr="00155A63">
        <w:rPr>
          <w:rFonts w:ascii="Times New Roman" w:hAnsi="Times New Roman"/>
          <w:sz w:val="24"/>
          <w:szCs w:val="24"/>
          <w:lang w:val="en-US" w:eastAsia="en-US"/>
        </w:rPr>
        <w:t>Introduction</w:t>
      </w:r>
    </w:p>
    <w:p w14:paraId="35F10120" w14:textId="77777777" w:rsidR="00155A63" w:rsidRPr="00155A63" w:rsidRDefault="00155A63" w:rsidP="003E744B">
      <w:pPr>
        <w:numPr>
          <w:ilvl w:val="0"/>
          <w:numId w:val="88"/>
        </w:numPr>
        <w:spacing w:before="120" w:after="120" w:line="240" w:lineRule="auto"/>
        <w:jc w:val="both"/>
        <w:rPr>
          <w:rFonts w:ascii="Times New Roman" w:hAnsi="Times New Roman"/>
          <w:b/>
          <w:sz w:val="24"/>
          <w:szCs w:val="24"/>
          <w:lang w:eastAsia="en-US"/>
        </w:rPr>
      </w:pPr>
      <w:r w:rsidRPr="00155A63">
        <w:rPr>
          <w:rFonts w:ascii="Times New Roman" w:hAnsi="Times New Roman"/>
          <w:sz w:val="24"/>
          <w:szCs w:val="24"/>
          <w:lang w:eastAsia="en-US"/>
        </w:rPr>
        <w:t xml:space="preserve">Description du projet   </w:t>
      </w:r>
    </w:p>
    <w:p w14:paraId="79C4EE4E" w14:textId="77777777" w:rsidR="00155A63" w:rsidRPr="00155A63" w:rsidRDefault="00155A63" w:rsidP="003E744B">
      <w:pPr>
        <w:numPr>
          <w:ilvl w:val="0"/>
          <w:numId w:val="88"/>
        </w:numPr>
        <w:spacing w:before="120" w:after="120" w:line="240" w:lineRule="auto"/>
        <w:jc w:val="both"/>
        <w:rPr>
          <w:rFonts w:ascii="Times New Roman" w:hAnsi="Times New Roman"/>
          <w:b/>
          <w:sz w:val="24"/>
          <w:szCs w:val="24"/>
          <w:lang w:eastAsia="en-US"/>
        </w:rPr>
      </w:pPr>
      <w:r w:rsidRPr="00155A63">
        <w:rPr>
          <w:rFonts w:ascii="Times New Roman" w:hAnsi="Times New Roman"/>
          <w:sz w:val="24"/>
          <w:szCs w:val="24"/>
          <w:lang w:eastAsia="en-US"/>
        </w:rPr>
        <w:t xml:space="preserve">Impacts potentiels du projet sur les personnes, les biens et les moyens d’existence </w:t>
      </w:r>
    </w:p>
    <w:p w14:paraId="12F723B2" w14:textId="77777777" w:rsidR="00155A63" w:rsidRPr="00155A63" w:rsidRDefault="00155A63" w:rsidP="003E744B">
      <w:pPr>
        <w:numPr>
          <w:ilvl w:val="0"/>
          <w:numId w:val="88"/>
        </w:numPr>
        <w:spacing w:before="120" w:after="120" w:line="240" w:lineRule="auto"/>
        <w:jc w:val="both"/>
        <w:rPr>
          <w:rFonts w:ascii="Times New Roman" w:hAnsi="Times New Roman"/>
          <w:b/>
          <w:sz w:val="24"/>
          <w:szCs w:val="24"/>
          <w:lang w:eastAsia="en-US"/>
        </w:rPr>
      </w:pPr>
      <w:bookmarkStart w:id="53" w:name="_Hlk530513044"/>
      <w:r w:rsidRPr="00155A63">
        <w:rPr>
          <w:rFonts w:ascii="Times New Roman" w:hAnsi="Times New Roman"/>
          <w:sz w:val="24"/>
          <w:szCs w:val="24"/>
          <w:lang w:eastAsia="en-US"/>
        </w:rPr>
        <w:t>Contexte légal et institutionnel de l’acquisition des terres et la gouvernance foncière </w:t>
      </w:r>
      <w:bookmarkEnd w:id="53"/>
    </w:p>
    <w:p w14:paraId="2E2112CC" w14:textId="77777777" w:rsidR="00155A63" w:rsidRPr="00155A63" w:rsidRDefault="00155A63" w:rsidP="003E744B">
      <w:pPr>
        <w:numPr>
          <w:ilvl w:val="0"/>
          <w:numId w:val="88"/>
        </w:numPr>
        <w:spacing w:before="120" w:after="120" w:line="240" w:lineRule="auto"/>
        <w:jc w:val="both"/>
        <w:rPr>
          <w:rFonts w:ascii="Times New Roman" w:hAnsi="Times New Roman"/>
          <w:b/>
          <w:sz w:val="24"/>
          <w:szCs w:val="24"/>
          <w:lang w:eastAsia="en-US"/>
        </w:rPr>
      </w:pPr>
      <w:r w:rsidRPr="00155A63">
        <w:rPr>
          <w:rFonts w:ascii="Times New Roman" w:hAnsi="Times New Roman"/>
          <w:sz w:val="24"/>
          <w:szCs w:val="24"/>
          <w:lang w:eastAsia="en-US"/>
        </w:rPr>
        <w:t xml:space="preserve">Principes, objectifs et processus de réinstallation   </w:t>
      </w:r>
    </w:p>
    <w:p w14:paraId="45DAD940" w14:textId="77777777" w:rsidR="00155A63" w:rsidRPr="00155A63" w:rsidRDefault="00155A63" w:rsidP="003E744B">
      <w:pPr>
        <w:numPr>
          <w:ilvl w:val="0"/>
          <w:numId w:val="88"/>
        </w:numPr>
        <w:spacing w:before="120" w:after="120" w:line="240" w:lineRule="auto"/>
        <w:jc w:val="both"/>
        <w:rPr>
          <w:rFonts w:ascii="Times New Roman" w:hAnsi="Times New Roman"/>
          <w:b/>
          <w:sz w:val="24"/>
          <w:szCs w:val="24"/>
          <w:lang w:eastAsia="en-US"/>
        </w:rPr>
      </w:pPr>
      <w:r w:rsidRPr="00155A63">
        <w:rPr>
          <w:rFonts w:ascii="Times New Roman" w:hAnsi="Times New Roman"/>
          <w:sz w:val="24"/>
          <w:szCs w:val="24"/>
          <w:lang w:eastAsia="en-US"/>
        </w:rPr>
        <w:t>Préparation, revue et approbation d’un Plan d’Action de Réinstallation </w:t>
      </w:r>
    </w:p>
    <w:p w14:paraId="77CD4E7A" w14:textId="77777777" w:rsidR="00155A63" w:rsidRPr="00155A63" w:rsidRDefault="00155A63" w:rsidP="003E744B">
      <w:pPr>
        <w:numPr>
          <w:ilvl w:val="0"/>
          <w:numId w:val="88"/>
        </w:numPr>
        <w:spacing w:before="120" w:after="120" w:line="240" w:lineRule="auto"/>
        <w:jc w:val="both"/>
        <w:rPr>
          <w:rFonts w:ascii="Times New Roman" w:hAnsi="Times New Roman"/>
          <w:b/>
          <w:sz w:val="24"/>
          <w:szCs w:val="24"/>
          <w:lang w:eastAsia="en-US"/>
        </w:rPr>
      </w:pPr>
      <w:r w:rsidRPr="00155A63">
        <w:rPr>
          <w:rFonts w:ascii="Times New Roman" w:hAnsi="Times New Roman"/>
          <w:sz w:val="24"/>
          <w:szCs w:val="24"/>
          <w:lang w:eastAsia="en-US"/>
        </w:rPr>
        <w:t>Critères d’éligibilité pour les catégories de personnes affectées </w:t>
      </w:r>
    </w:p>
    <w:p w14:paraId="1A48A38C" w14:textId="77777777" w:rsidR="00155A63" w:rsidRPr="00155A63" w:rsidRDefault="00155A63" w:rsidP="003E744B">
      <w:pPr>
        <w:numPr>
          <w:ilvl w:val="0"/>
          <w:numId w:val="88"/>
        </w:numPr>
        <w:spacing w:before="120" w:after="120" w:line="240" w:lineRule="auto"/>
        <w:jc w:val="both"/>
        <w:rPr>
          <w:rFonts w:ascii="Times New Roman" w:hAnsi="Times New Roman"/>
          <w:b/>
          <w:sz w:val="24"/>
          <w:szCs w:val="24"/>
          <w:lang w:eastAsia="en-US"/>
        </w:rPr>
      </w:pPr>
      <w:r w:rsidRPr="00155A63">
        <w:rPr>
          <w:rFonts w:ascii="Times New Roman" w:hAnsi="Times New Roman"/>
          <w:sz w:val="24"/>
          <w:szCs w:val="24"/>
          <w:lang w:eastAsia="en-US"/>
        </w:rPr>
        <w:t>Méthodes d’évaluation des biens et détermination des taux de compensation </w:t>
      </w:r>
    </w:p>
    <w:p w14:paraId="6FB6E3D5" w14:textId="77777777" w:rsidR="00155A63" w:rsidRPr="00155A63" w:rsidRDefault="00155A63" w:rsidP="003E744B">
      <w:pPr>
        <w:numPr>
          <w:ilvl w:val="0"/>
          <w:numId w:val="88"/>
        </w:numPr>
        <w:spacing w:before="120" w:after="120" w:line="240" w:lineRule="auto"/>
        <w:jc w:val="both"/>
        <w:rPr>
          <w:rFonts w:ascii="Times New Roman" w:hAnsi="Times New Roman"/>
          <w:b/>
          <w:sz w:val="24"/>
          <w:szCs w:val="24"/>
          <w:lang w:eastAsia="en-US"/>
        </w:rPr>
      </w:pPr>
      <w:r w:rsidRPr="00155A63">
        <w:rPr>
          <w:rFonts w:ascii="Times New Roman" w:hAnsi="Times New Roman"/>
          <w:sz w:val="24"/>
          <w:szCs w:val="24"/>
          <w:lang w:eastAsia="en-US"/>
        </w:rPr>
        <w:t>Consultation et participation des parties prenantes </w:t>
      </w:r>
    </w:p>
    <w:p w14:paraId="564F6880" w14:textId="77777777" w:rsidR="00155A63" w:rsidRPr="00155A63" w:rsidRDefault="00155A63" w:rsidP="003E744B">
      <w:pPr>
        <w:numPr>
          <w:ilvl w:val="0"/>
          <w:numId w:val="88"/>
        </w:numPr>
        <w:spacing w:before="120" w:after="120" w:line="240" w:lineRule="auto"/>
        <w:jc w:val="both"/>
        <w:rPr>
          <w:rFonts w:ascii="Times New Roman" w:hAnsi="Times New Roman"/>
          <w:b/>
          <w:sz w:val="24"/>
          <w:szCs w:val="24"/>
          <w:lang w:eastAsia="en-US"/>
        </w:rPr>
      </w:pPr>
      <w:r w:rsidRPr="00155A63">
        <w:rPr>
          <w:rFonts w:ascii="Times New Roman" w:hAnsi="Times New Roman"/>
          <w:sz w:val="24"/>
          <w:szCs w:val="24"/>
          <w:lang w:eastAsia="en-US"/>
        </w:rPr>
        <w:t xml:space="preserve">Identification, assistance et dispositions pour les groupes vulnérables </w:t>
      </w:r>
    </w:p>
    <w:p w14:paraId="3F68D5BC" w14:textId="77777777" w:rsidR="00155A63" w:rsidRPr="00155A63" w:rsidRDefault="00155A63" w:rsidP="003E744B">
      <w:pPr>
        <w:numPr>
          <w:ilvl w:val="0"/>
          <w:numId w:val="88"/>
        </w:numPr>
        <w:spacing w:before="120" w:after="120" w:line="240" w:lineRule="auto"/>
        <w:jc w:val="both"/>
        <w:rPr>
          <w:rFonts w:ascii="Times New Roman" w:hAnsi="Times New Roman"/>
          <w:b/>
          <w:sz w:val="24"/>
          <w:szCs w:val="24"/>
          <w:lang w:eastAsia="en-US"/>
        </w:rPr>
      </w:pPr>
      <w:r w:rsidRPr="00155A63">
        <w:rPr>
          <w:rFonts w:ascii="Times New Roman" w:hAnsi="Times New Roman"/>
          <w:sz w:val="24"/>
          <w:szCs w:val="24"/>
          <w:lang w:eastAsia="en-US"/>
        </w:rPr>
        <w:t>Système de gestion des réclamations et voies de recours </w:t>
      </w:r>
    </w:p>
    <w:p w14:paraId="33DC61F8" w14:textId="77777777" w:rsidR="00155A63" w:rsidRPr="00155A63" w:rsidRDefault="00155A63" w:rsidP="003E744B">
      <w:pPr>
        <w:numPr>
          <w:ilvl w:val="0"/>
          <w:numId w:val="88"/>
        </w:numPr>
        <w:spacing w:before="120" w:after="120" w:line="240" w:lineRule="auto"/>
        <w:jc w:val="both"/>
        <w:rPr>
          <w:rFonts w:ascii="Times New Roman" w:hAnsi="Times New Roman"/>
          <w:b/>
          <w:sz w:val="24"/>
          <w:szCs w:val="24"/>
          <w:lang w:eastAsia="en-US"/>
        </w:rPr>
      </w:pPr>
      <w:r w:rsidRPr="00155A63">
        <w:rPr>
          <w:rFonts w:ascii="Times New Roman" w:hAnsi="Times New Roman"/>
          <w:sz w:val="24"/>
          <w:szCs w:val="24"/>
          <w:lang w:eastAsia="en-US"/>
        </w:rPr>
        <w:t xml:space="preserve">Modalités institutionnelles de mise en œuvre du CPR </w:t>
      </w:r>
    </w:p>
    <w:p w14:paraId="28A72450" w14:textId="77777777" w:rsidR="00155A63" w:rsidRPr="00155A63" w:rsidRDefault="00155A63" w:rsidP="003E744B">
      <w:pPr>
        <w:numPr>
          <w:ilvl w:val="0"/>
          <w:numId w:val="88"/>
        </w:numPr>
        <w:spacing w:before="120" w:after="120" w:line="240" w:lineRule="auto"/>
        <w:jc w:val="both"/>
        <w:rPr>
          <w:rFonts w:ascii="Times New Roman" w:hAnsi="Times New Roman"/>
          <w:b/>
          <w:sz w:val="24"/>
          <w:szCs w:val="24"/>
          <w:lang w:eastAsia="en-US"/>
        </w:rPr>
      </w:pPr>
      <w:r w:rsidRPr="00155A63">
        <w:rPr>
          <w:rFonts w:ascii="Times New Roman" w:hAnsi="Times New Roman"/>
          <w:sz w:val="24"/>
          <w:szCs w:val="24"/>
          <w:lang w:eastAsia="en-US"/>
        </w:rPr>
        <w:t>Suivi et évaluation des activités de réinstallation </w:t>
      </w:r>
    </w:p>
    <w:p w14:paraId="2F28D3E6" w14:textId="77777777" w:rsidR="00155A63" w:rsidRPr="00155A63" w:rsidRDefault="00155A63" w:rsidP="003E744B">
      <w:pPr>
        <w:numPr>
          <w:ilvl w:val="0"/>
          <w:numId w:val="88"/>
        </w:numPr>
        <w:spacing w:before="120" w:after="120" w:line="240" w:lineRule="auto"/>
        <w:jc w:val="both"/>
        <w:rPr>
          <w:rFonts w:ascii="Times New Roman" w:hAnsi="Times New Roman"/>
          <w:b/>
          <w:sz w:val="24"/>
          <w:szCs w:val="24"/>
          <w:lang w:eastAsia="en-US"/>
        </w:rPr>
      </w:pPr>
      <w:r w:rsidRPr="00155A63">
        <w:rPr>
          <w:rFonts w:ascii="Times New Roman" w:hAnsi="Times New Roman"/>
          <w:sz w:val="24"/>
          <w:szCs w:val="24"/>
          <w:lang w:eastAsia="en-US"/>
        </w:rPr>
        <w:t>Budget estimatif et sources de financement </w:t>
      </w:r>
    </w:p>
    <w:p w14:paraId="4C55F94B" w14:textId="77777777" w:rsidR="00155A63" w:rsidRPr="00155A63" w:rsidRDefault="00155A63" w:rsidP="003E744B">
      <w:pPr>
        <w:numPr>
          <w:ilvl w:val="0"/>
          <w:numId w:val="88"/>
        </w:numPr>
        <w:spacing w:before="120" w:after="120" w:line="240" w:lineRule="auto"/>
        <w:jc w:val="both"/>
        <w:rPr>
          <w:rFonts w:ascii="Times New Roman" w:hAnsi="Times New Roman"/>
          <w:b/>
          <w:sz w:val="24"/>
          <w:szCs w:val="24"/>
          <w:lang w:val="en-US" w:eastAsia="en-US"/>
        </w:rPr>
      </w:pPr>
      <w:r w:rsidRPr="00155A63">
        <w:rPr>
          <w:rFonts w:ascii="Times New Roman" w:hAnsi="Times New Roman"/>
          <w:sz w:val="24"/>
          <w:szCs w:val="24"/>
          <w:lang w:val="en-US" w:eastAsia="en-US"/>
        </w:rPr>
        <w:t>Conclusion.</w:t>
      </w:r>
    </w:p>
    <w:p w14:paraId="1C129C91" w14:textId="77777777" w:rsidR="00405FDA" w:rsidRPr="008E5DAA" w:rsidRDefault="00405FDA">
      <w:pPr>
        <w:spacing w:after="0" w:line="240" w:lineRule="auto"/>
        <w:rPr>
          <w:rFonts w:ascii="Times New Roman" w:hAnsi="Times New Roman"/>
          <w:color w:val="000000"/>
          <w:sz w:val="24"/>
          <w:szCs w:val="24"/>
        </w:rPr>
      </w:pPr>
      <w:r w:rsidRPr="008E5DAA">
        <w:rPr>
          <w:rFonts w:ascii="Times New Roman" w:hAnsi="Times New Roman"/>
          <w:color w:val="000000"/>
          <w:sz w:val="24"/>
          <w:szCs w:val="24"/>
        </w:rPr>
        <w:br w:type="page"/>
      </w:r>
    </w:p>
    <w:p w14:paraId="0C6A7A40" w14:textId="48622DD4" w:rsidR="00340A97" w:rsidRPr="00340A97" w:rsidRDefault="00614648" w:rsidP="00340A97">
      <w:pPr>
        <w:pStyle w:val="Heading1"/>
        <w:rPr>
          <w:sz w:val="24"/>
          <w:szCs w:val="24"/>
        </w:rPr>
      </w:pPr>
      <w:bookmarkStart w:id="54" w:name="_Toc41765124"/>
      <w:bookmarkStart w:id="55" w:name="_Toc54455901"/>
      <w:r>
        <w:rPr>
          <w:lang w:val="fr-FR"/>
        </w:rPr>
        <w:t>1</w:t>
      </w:r>
      <w:r w:rsidR="009D2180">
        <w:rPr>
          <w:lang w:val="fr-FR"/>
        </w:rPr>
        <w:t xml:space="preserve">. </w:t>
      </w:r>
      <w:r w:rsidR="00830E55" w:rsidRPr="00611940">
        <w:t xml:space="preserve"> </w:t>
      </w:r>
      <w:bookmarkStart w:id="56" w:name="_Toc15565140"/>
      <w:bookmarkStart w:id="57" w:name="_Toc31815523"/>
      <w:bookmarkStart w:id="58" w:name="_Toc53063826"/>
      <w:bookmarkStart w:id="59" w:name="_Toc41765127"/>
      <w:bookmarkStart w:id="60" w:name="_Toc367531811"/>
      <w:bookmarkStart w:id="61" w:name="_Toc432837538"/>
      <w:bookmarkStart w:id="62" w:name="_Toc437156436"/>
      <w:bookmarkStart w:id="63" w:name="_Toc437157299"/>
      <w:bookmarkStart w:id="64" w:name="_Toc440409205"/>
      <w:bookmarkStart w:id="65" w:name="_Toc521245781"/>
      <w:bookmarkEnd w:id="54"/>
      <w:r w:rsidR="00340A97" w:rsidRPr="00340A97">
        <w:rPr>
          <w:sz w:val="24"/>
          <w:szCs w:val="24"/>
        </w:rPr>
        <w:t>Description du projet</w:t>
      </w:r>
      <w:bookmarkEnd w:id="55"/>
      <w:bookmarkEnd w:id="56"/>
      <w:bookmarkEnd w:id="57"/>
      <w:bookmarkEnd w:id="58"/>
    </w:p>
    <w:p w14:paraId="6BE09754" w14:textId="7984F7B4" w:rsidR="00340A97" w:rsidRPr="00340A97" w:rsidRDefault="00614648" w:rsidP="00340A97">
      <w:pPr>
        <w:pStyle w:val="Heading2"/>
        <w:rPr>
          <w:szCs w:val="24"/>
        </w:rPr>
      </w:pPr>
      <w:bookmarkStart w:id="66" w:name="_Toc366427738"/>
      <w:bookmarkStart w:id="67" w:name="_Toc366427850"/>
      <w:bookmarkStart w:id="68" w:name="_Toc366446538"/>
      <w:bookmarkStart w:id="69" w:name="_Toc368510883"/>
      <w:bookmarkStart w:id="70" w:name="_Toc368511239"/>
      <w:bookmarkStart w:id="71" w:name="_Toc369553002"/>
      <w:bookmarkStart w:id="72" w:name="_Toc369553459"/>
      <w:bookmarkStart w:id="73" w:name="_Toc369554650"/>
      <w:bookmarkStart w:id="74" w:name="_Toc369554945"/>
      <w:bookmarkStart w:id="75" w:name="_Toc369603612"/>
      <w:bookmarkStart w:id="76" w:name="_Toc434244998"/>
      <w:bookmarkStart w:id="77" w:name="_Toc434306477"/>
      <w:bookmarkStart w:id="78" w:name="_Toc434660653"/>
      <w:bookmarkStart w:id="79" w:name="_Toc434748323"/>
      <w:bookmarkStart w:id="80" w:name="_Toc434877373"/>
      <w:bookmarkStart w:id="81" w:name="_Toc434877518"/>
      <w:bookmarkStart w:id="82" w:name="_Toc437198565"/>
      <w:bookmarkStart w:id="83" w:name="_Toc440729975"/>
      <w:bookmarkStart w:id="84" w:name="_Toc440730196"/>
      <w:bookmarkStart w:id="85" w:name="_Toc534212317"/>
      <w:bookmarkStart w:id="86" w:name="_Toc534472914"/>
      <w:bookmarkStart w:id="87" w:name="_Toc534535250"/>
      <w:bookmarkStart w:id="88" w:name="_Toc534542058"/>
      <w:bookmarkStart w:id="89" w:name="_Toc534547329"/>
      <w:bookmarkStart w:id="90" w:name="_Toc534547407"/>
      <w:bookmarkStart w:id="91" w:name="_Toc534547485"/>
      <w:bookmarkStart w:id="92" w:name="_Toc534547873"/>
      <w:bookmarkStart w:id="93" w:name="_Toc534916030"/>
      <w:bookmarkStart w:id="94" w:name="_Toc534916577"/>
      <w:bookmarkStart w:id="95" w:name="_Toc535338749"/>
      <w:bookmarkStart w:id="96" w:name="_Toc535830437"/>
      <w:bookmarkStart w:id="97" w:name="_Toc535830543"/>
      <w:bookmarkStart w:id="98" w:name="_Toc536443092"/>
      <w:bookmarkStart w:id="99" w:name="_Toc367695"/>
      <w:bookmarkStart w:id="100" w:name="_Toc368214"/>
      <w:bookmarkStart w:id="101" w:name="_Toc428920"/>
      <w:bookmarkStart w:id="102" w:name="_Toc4592563"/>
      <w:bookmarkStart w:id="103" w:name="_Toc4592715"/>
      <w:bookmarkStart w:id="104" w:name="_Toc4928799"/>
      <w:bookmarkStart w:id="105" w:name="_Toc4929024"/>
      <w:bookmarkStart w:id="106" w:name="_Toc5360081"/>
      <w:bookmarkStart w:id="107" w:name="_Toc5360168"/>
      <w:bookmarkStart w:id="108" w:name="_Toc5360306"/>
      <w:bookmarkStart w:id="109" w:name="_Toc5360392"/>
      <w:bookmarkStart w:id="110" w:name="_Toc5698083"/>
      <w:bookmarkStart w:id="111" w:name="_Toc15403504"/>
      <w:bookmarkStart w:id="112" w:name="_Toc15486185"/>
      <w:bookmarkStart w:id="113" w:name="_Toc15555552"/>
      <w:bookmarkStart w:id="114" w:name="_Toc15565141"/>
      <w:bookmarkStart w:id="115" w:name="_Toc15565237"/>
      <w:bookmarkStart w:id="116" w:name="_Toc15568462"/>
      <w:bookmarkStart w:id="117" w:name="_Toc15622776"/>
      <w:bookmarkStart w:id="118" w:name="_Toc15626192"/>
      <w:bookmarkStart w:id="119" w:name="_Toc19539783"/>
      <w:bookmarkStart w:id="120" w:name="_Toc19540036"/>
      <w:bookmarkStart w:id="121" w:name="_Toc20403608"/>
      <w:bookmarkStart w:id="122" w:name="_Toc20490473"/>
      <w:bookmarkStart w:id="123" w:name="_Toc20564345"/>
      <w:bookmarkStart w:id="124" w:name="_Toc20585601"/>
      <w:bookmarkStart w:id="125" w:name="_Toc24277251"/>
      <w:bookmarkStart w:id="126" w:name="_Toc27311158"/>
      <w:bookmarkStart w:id="127" w:name="_Toc27381019"/>
      <w:bookmarkStart w:id="128" w:name="_Toc27381235"/>
      <w:bookmarkStart w:id="129" w:name="_Toc27381327"/>
      <w:bookmarkStart w:id="130" w:name="_Toc15565142"/>
      <w:bookmarkStart w:id="131" w:name="_Toc31815524"/>
      <w:bookmarkStart w:id="132" w:name="_Toc53063827"/>
      <w:bookmarkStart w:id="133" w:name="_Toc54455902"/>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r>
        <w:rPr>
          <w:szCs w:val="24"/>
          <w:lang w:val="fr-FR"/>
        </w:rPr>
        <w:t>1</w:t>
      </w:r>
      <w:r w:rsidR="00340A97" w:rsidRPr="00340A97">
        <w:rPr>
          <w:szCs w:val="24"/>
        </w:rPr>
        <w:t xml:space="preserve">.1. Contexte et </w:t>
      </w:r>
      <w:r w:rsidR="00017B26" w:rsidRPr="008937B2">
        <w:rPr>
          <w:szCs w:val="24"/>
          <w:lang w:val="fr-FR"/>
        </w:rPr>
        <w:t>j</w:t>
      </w:r>
      <w:r w:rsidR="00340A97" w:rsidRPr="00340A97">
        <w:rPr>
          <w:szCs w:val="24"/>
        </w:rPr>
        <w:t>u</w:t>
      </w:r>
      <w:r w:rsidR="00340A97" w:rsidRPr="00F41147">
        <w:rPr>
          <w:szCs w:val="24"/>
        </w:rPr>
        <w:t>s</w:t>
      </w:r>
      <w:r w:rsidR="00340A97" w:rsidRPr="00340A97">
        <w:rPr>
          <w:szCs w:val="24"/>
        </w:rPr>
        <w:t>tif</w:t>
      </w:r>
      <w:r w:rsidR="00340A97" w:rsidRPr="008937B2">
        <w:rPr>
          <w:szCs w:val="24"/>
          <w:lang w:val="fr-FR"/>
        </w:rPr>
        <w:t>i</w:t>
      </w:r>
      <w:r w:rsidR="00340A97" w:rsidRPr="00340A97">
        <w:rPr>
          <w:szCs w:val="24"/>
        </w:rPr>
        <w:t>cation du Projet</w:t>
      </w:r>
      <w:bookmarkEnd w:id="130"/>
      <w:bookmarkEnd w:id="131"/>
      <w:bookmarkEnd w:id="132"/>
      <w:bookmarkEnd w:id="133"/>
    </w:p>
    <w:p w14:paraId="221A668E" w14:textId="77777777" w:rsidR="00340A97" w:rsidRPr="00340A97" w:rsidRDefault="00340A97" w:rsidP="00340A97">
      <w:pPr>
        <w:spacing w:before="120" w:after="120"/>
        <w:jc w:val="both"/>
        <w:rPr>
          <w:rFonts w:ascii="Times New Roman" w:eastAsia="Calibri" w:hAnsi="Times New Roman"/>
          <w:sz w:val="24"/>
          <w:szCs w:val="24"/>
        </w:rPr>
      </w:pPr>
      <w:r w:rsidRPr="00340A97">
        <w:rPr>
          <w:rFonts w:ascii="Times New Roman" w:eastAsia="Calibri" w:hAnsi="Times New Roman"/>
          <w:sz w:val="24"/>
          <w:szCs w:val="24"/>
        </w:rPr>
        <w:t>A l’instar de ses autres voisins d’Afrique, les défis d’amorcer un développement durable au Niger restent confrontés à plusieurs aspects majeurs : l’accès à l’eau potable, à la santé, à l’éducation, aux infrastructures diverses (</w:t>
      </w:r>
      <w:r w:rsidRPr="00340A97">
        <w:rPr>
          <w:rFonts w:ascii="Times New Roman" w:eastAsia="Calibri" w:hAnsi="Times New Roman"/>
          <w:i/>
          <w:iCs/>
          <w:sz w:val="24"/>
          <w:szCs w:val="24"/>
        </w:rPr>
        <w:t>transport, énergie, agriculture, etc.</w:t>
      </w:r>
      <w:r w:rsidRPr="00340A97">
        <w:rPr>
          <w:rFonts w:ascii="Times New Roman" w:eastAsia="Calibri" w:hAnsi="Times New Roman"/>
          <w:sz w:val="24"/>
          <w:szCs w:val="24"/>
        </w:rPr>
        <w:t>) tant en termes de quantité qu’en qualité, et d’accès aux services économiques (</w:t>
      </w:r>
      <w:r w:rsidRPr="00340A97">
        <w:rPr>
          <w:rFonts w:ascii="Times New Roman" w:eastAsia="Calibri" w:hAnsi="Times New Roman"/>
          <w:i/>
          <w:iCs/>
          <w:sz w:val="24"/>
          <w:szCs w:val="24"/>
        </w:rPr>
        <w:t>Banque, Marchés, etc.</w:t>
      </w:r>
      <w:r w:rsidRPr="00340A97">
        <w:rPr>
          <w:rFonts w:ascii="Times New Roman" w:eastAsia="Calibri" w:hAnsi="Times New Roman"/>
          <w:sz w:val="24"/>
          <w:szCs w:val="24"/>
        </w:rPr>
        <w:t>). Avec une population majoritairement rurale (</w:t>
      </w:r>
      <w:r w:rsidRPr="00340A97">
        <w:rPr>
          <w:rFonts w:ascii="Times New Roman" w:eastAsia="Calibri" w:hAnsi="Times New Roman"/>
          <w:b/>
          <w:bCs/>
          <w:sz w:val="24"/>
          <w:szCs w:val="24"/>
        </w:rPr>
        <w:t>+82%</w:t>
      </w:r>
      <w:r w:rsidRPr="00340A97">
        <w:rPr>
          <w:rFonts w:ascii="Times New Roman" w:eastAsia="Calibri" w:hAnsi="Times New Roman"/>
          <w:sz w:val="24"/>
          <w:szCs w:val="24"/>
        </w:rPr>
        <w:t xml:space="preserve">) vivant dans la frange sud et centre du pays principalement de l’agriculture et l’élevage, le pays est exposé du fait de sa position sahélo-saharienne à l’aridité du climat, accentuée par les effets des changements climatiques. Malgré les efforts entrepris pour le financement et l’amélioration de la politique agricole et des infrastructures de communication, le caractère rudimentaire du système de production et la recrudescence des chocs climatiques sapent la performance de ces secteurs vitaux au développement socioéconomique et politique du Niger. </w:t>
      </w:r>
    </w:p>
    <w:p w14:paraId="69DD24EF" w14:textId="06D6686D" w:rsidR="00340A97" w:rsidRPr="00340A97" w:rsidRDefault="00340A97" w:rsidP="00340A97">
      <w:pPr>
        <w:spacing w:before="120" w:after="120"/>
        <w:jc w:val="both"/>
        <w:rPr>
          <w:rFonts w:ascii="Times New Roman" w:eastAsia="Calibri" w:hAnsi="Times New Roman"/>
          <w:sz w:val="24"/>
          <w:szCs w:val="24"/>
        </w:rPr>
      </w:pPr>
      <w:r w:rsidRPr="00340A97">
        <w:rPr>
          <w:rFonts w:ascii="Times New Roman" w:eastAsia="Calibri" w:hAnsi="Times New Roman"/>
          <w:sz w:val="24"/>
          <w:szCs w:val="24"/>
        </w:rPr>
        <w:t>Dans ses efforts inlassables de lutte contre la pauvreté, d</w:t>
      </w:r>
      <w:r w:rsidRPr="00340A97">
        <w:rPr>
          <w:rFonts w:ascii="Times New Roman" w:hAnsi="Times New Roman"/>
          <w:sz w:val="24"/>
          <w:szCs w:val="24"/>
          <w:lang w:val="x-none" w:eastAsia="x-none"/>
        </w:rPr>
        <w:t>’amélior</w:t>
      </w:r>
      <w:r w:rsidRPr="00340A97">
        <w:rPr>
          <w:rFonts w:ascii="Times New Roman" w:hAnsi="Times New Roman"/>
          <w:sz w:val="24"/>
          <w:szCs w:val="24"/>
          <w:lang w:eastAsia="x-none"/>
        </w:rPr>
        <w:t>er le</w:t>
      </w:r>
      <w:r w:rsidRPr="00340A97">
        <w:rPr>
          <w:rFonts w:ascii="Times New Roman" w:hAnsi="Times New Roman"/>
          <w:sz w:val="24"/>
          <w:szCs w:val="24"/>
          <w:lang w:val="x-none" w:eastAsia="x-none"/>
        </w:rPr>
        <w:t xml:space="preserve"> capital humain </w:t>
      </w:r>
      <w:r w:rsidRPr="00340A97">
        <w:rPr>
          <w:rFonts w:ascii="Times New Roman" w:hAnsi="Times New Roman"/>
          <w:sz w:val="24"/>
          <w:szCs w:val="24"/>
          <w:lang w:eastAsia="x-none"/>
        </w:rPr>
        <w:t>et les conditions de vie des populations, surtout du monde rural</w:t>
      </w:r>
      <w:r w:rsidRPr="00340A97">
        <w:rPr>
          <w:rFonts w:ascii="Times New Roman" w:eastAsia="Calibri" w:hAnsi="Times New Roman"/>
          <w:sz w:val="24"/>
          <w:szCs w:val="24"/>
        </w:rPr>
        <w:t xml:space="preserve">, le Gouvernement du Niger s’est doté d’une politique nationale de développement économique et social, qui s’est fixée comme but principal, le développement socio-économique durable qui passe indélébilement par la construction d’infrastructures routières durables. Pour davantage magnifier cette volonté nationale, le Gouvernement a élaboré une Stratégie Nationale des Transports (SNT), comme stratégique de son </w:t>
      </w:r>
      <w:r w:rsidRPr="00340A97">
        <w:rPr>
          <w:rFonts w:ascii="Times New Roman" w:eastAsia="Calibri" w:hAnsi="Times New Roman"/>
          <w:b/>
          <w:bCs/>
          <w:i/>
          <w:iCs/>
          <w:sz w:val="24"/>
          <w:szCs w:val="24"/>
        </w:rPr>
        <w:t>Plan de Développement Economique et Social</w:t>
      </w:r>
      <w:r w:rsidRPr="00340A97">
        <w:rPr>
          <w:rFonts w:ascii="Times New Roman" w:eastAsia="Calibri" w:hAnsi="Times New Roman"/>
          <w:sz w:val="24"/>
          <w:szCs w:val="24"/>
        </w:rPr>
        <w:t xml:space="preserve"> (</w:t>
      </w:r>
      <w:r w:rsidRPr="00340A97">
        <w:rPr>
          <w:rFonts w:ascii="Times New Roman" w:eastAsia="Calibri" w:hAnsi="Times New Roman"/>
          <w:b/>
          <w:bCs/>
          <w:i/>
          <w:iCs/>
          <w:sz w:val="24"/>
          <w:szCs w:val="24"/>
        </w:rPr>
        <w:t>PDES, 2017-2021</w:t>
      </w:r>
      <w:r w:rsidRPr="00340A97">
        <w:rPr>
          <w:rFonts w:ascii="Times New Roman" w:eastAsia="Calibri" w:hAnsi="Times New Roman"/>
          <w:sz w:val="24"/>
          <w:szCs w:val="24"/>
        </w:rPr>
        <w:t>)</w:t>
      </w:r>
      <w:r w:rsidRPr="00340A97">
        <w:rPr>
          <w:rStyle w:val="FootnoteReference"/>
          <w:rFonts w:ascii="Times New Roman" w:eastAsia="Calibri" w:hAnsi="Times New Roman"/>
          <w:sz w:val="24"/>
          <w:szCs w:val="24"/>
        </w:rPr>
        <w:footnoteReference w:id="2"/>
      </w:r>
      <w:r w:rsidRPr="00340A97">
        <w:rPr>
          <w:rFonts w:ascii="Times New Roman" w:eastAsia="Calibri" w:hAnsi="Times New Roman"/>
          <w:sz w:val="24"/>
          <w:szCs w:val="24"/>
        </w:rPr>
        <w:t xml:space="preserve"> </w:t>
      </w:r>
      <w:r w:rsidRPr="00340A97">
        <w:rPr>
          <w:rFonts w:ascii="Times New Roman" w:hAnsi="Times New Roman"/>
          <w:sz w:val="24"/>
          <w:szCs w:val="24"/>
          <w:lang w:val="x-none" w:eastAsia="x-none"/>
        </w:rPr>
        <w:t xml:space="preserve">endossé par </w:t>
      </w:r>
      <w:r w:rsidR="00F41147" w:rsidRPr="00340A97">
        <w:rPr>
          <w:rFonts w:ascii="Times New Roman" w:hAnsi="Times New Roman"/>
          <w:sz w:val="24"/>
          <w:szCs w:val="24"/>
          <w:lang w:eastAsia="x-none"/>
        </w:rPr>
        <w:t>s</w:t>
      </w:r>
      <w:r w:rsidR="00F41147" w:rsidRPr="00340A97">
        <w:rPr>
          <w:rFonts w:ascii="Times New Roman" w:hAnsi="Times New Roman"/>
          <w:sz w:val="24"/>
          <w:szCs w:val="24"/>
          <w:lang w:val="x-none" w:eastAsia="x-none"/>
        </w:rPr>
        <w:t>es</w:t>
      </w:r>
      <w:r w:rsidRPr="00340A97">
        <w:rPr>
          <w:rFonts w:ascii="Times New Roman" w:hAnsi="Times New Roman"/>
          <w:sz w:val="24"/>
          <w:szCs w:val="24"/>
          <w:lang w:val="x-none" w:eastAsia="x-none"/>
        </w:rPr>
        <w:t xml:space="preserve"> </w:t>
      </w:r>
      <w:r w:rsidRPr="00340A97">
        <w:rPr>
          <w:rFonts w:ascii="Times New Roman" w:hAnsi="Times New Roman"/>
          <w:sz w:val="24"/>
          <w:szCs w:val="24"/>
          <w:lang w:eastAsia="x-none"/>
        </w:rPr>
        <w:t>p</w:t>
      </w:r>
      <w:r w:rsidRPr="00340A97">
        <w:rPr>
          <w:rFonts w:ascii="Times New Roman" w:hAnsi="Times New Roman"/>
          <w:sz w:val="24"/>
          <w:szCs w:val="24"/>
          <w:lang w:val="x-none" w:eastAsia="x-none"/>
        </w:rPr>
        <w:t xml:space="preserve">artenaires </w:t>
      </w:r>
      <w:r w:rsidRPr="00340A97">
        <w:rPr>
          <w:rFonts w:ascii="Times New Roman" w:hAnsi="Times New Roman"/>
          <w:sz w:val="24"/>
          <w:szCs w:val="24"/>
          <w:lang w:eastAsia="x-none"/>
        </w:rPr>
        <w:t>t</w:t>
      </w:r>
      <w:r w:rsidRPr="00340A97">
        <w:rPr>
          <w:rFonts w:ascii="Times New Roman" w:hAnsi="Times New Roman"/>
          <w:sz w:val="24"/>
          <w:szCs w:val="24"/>
          <w:lang w:val="x-none" w:eastAsia="x-none"/>
        </w:rPr>
        <w:t xml:space="preserve">echniques et </w:t>
      </w:r>
      <w:r w:rsidRPr="00340A97">
        <w:rPr>
          <w:rFonts w:ascii="Times New Roman" w:hAnsi="Times New Roman"/>
          <w:sz w:val="24"/>
          <w:szCs w:val="24"/>
          <w:lang w:eastAsia="x-none"/>
        </w:rPr>
        <w:t>f</w:t>
      </w:r>
      <w:r w:rsidRPr="00340A97">
        <w:rPr>
          <w:rFonts w:ascii="Times New Roman" w:hAnsi="Times New Roman"/>
          <w:sz w:val="24"/>
          <w:szCs w:val="24"/>
          <w:lang w:val="x-none" w:eastAsia="x-none"/>
        </w:rPr>
        <w:t>inanciers (PTF)</w:t>
      </w:r>
      <w:r w:rsidRPr="00340A97">
        <w:rPr>
          <w:rFonts w:ascii="Times New Roman" w:hAnsi="Times New Roman"/>
          <w:sz w:val="24"/>
          <w:szCs w:val="24"/>
          <w:lang w:eastAsia="x-none"/>
        </w:rPr>
        <w:t xml:space="preserve"> et</w:t>
      </w:r>
      <w:r w:rsidRPr="00340A97">
        <w:rPr>
          <w:rFonts w:ascii="Times New Roman" w:hAnsi="Times New Roman"/>
          <w:sz w:val="24"/>
          <w:szCs w:val="24"/>
          <w:lang w:val="x-none" w:eastAsia="x-none"/>
        </w:rPr>
        <w:t xml:space="preserve"> </w:t>
      </w:r>
      <w:r w:rsidRPr="00340A97">
        <w:rPr>
          <w:rFonts w:ascii="Times New Roman" w:eastAsia="Calibri" w:hAnsi="Times New Roman"/>
          <w:sz w:val="24"/>
          <w:szCs w:val="24"/>
        </w:rPr>
        <w:t>lequel s’aligne sur les objectifs du Développement Durable qu’il s’est fixé, à savoir, doter le Niger d’une «</w:t>
      </w:r>
      <w:hyperlink r:id="rId13" w:tooltip="Infrastructure" w:history="1">
        <w:r w:rsidRPr="00340A97">
          <w:rPr>
            <w:rFonts w:ascii="Times New Roman" w:eastAsia="Calibri" w:hAnsi="Times New Roman"/>
            <w:i/>
            <w:iCs/>
            <w:sz w:val="24"/>
            <w:szCs w:val="24"/>
          </w:rPr>
          <w:t>infrastructure</w:t>
        </w:r>
      </w:hyperlink>
      <w:r w:rsidRPr="00340A97">
        <w:rPr>
          <w:rFonts w:ascii="Times New Roman" w:eastAsia="Calibri" w:hAnsi="Times New Roman"/>
          <w:i/>
          <w:iCs/>
          <w:sz w:val="24"/>
          <w:szCs w:val="24"/>
        </w:rPr>
        <w:t xml:space="preserve"> de qualité, fiable, durable et </w:t>
      </w:r>
      <w:hyperlink r:id="rId14" w:tooltip="Ville résiliente" w:history="1">
        <w:r w:rsidRPr="00340A97">
          <w:rPr>
            <w:rFonts w:ascii="Times New Roman" w:eastAsia="Calibri" w:hAnsi="Times New Roman"/>
            <w:i/>
            <w:iCs/>
            <w:sz w:val="24"/>
            <w:szCs w:val="24"/>
          </w:rPr>
          <w:t>résiliente</w:t>
        </w:r>
      </w:hyperlink>
      <w:r w:rsidRPr="00340A97">
        <w:rPr>
          <w:rFonts w:ascii="Times New Roman" w:eastAsia="Calibri" w:hAnsi="Times New Roman"/>
          <w:i/>
          <w:iCs/>
          <w:sz w:val="24"/>
          <w:szCs w:val="24"/>
        </w:rPr>
        <w:t xml:space="preserve">, y compris une infrastructure régionale et transfrontière, pour favoriser le développement économique et le </w:t>
      </w:r>
      <w:hyperlink r:id="rId15" w:tooltip="Qualité de vie" w:history="1">
        <w:r w:rsidRPr="00340A97">
          <w:rPr>
            <w:rFonts w:ascii="Times New Roman" w:eastAsia="Calibri" w:hAnsi="Times New Roman"/>
            <w:i/>
            <w:iCs/>
            <w:sz w:val="24"/>
            <w:szCs w:val="24"/>
          </w:rPr>
          <w:t>bien-être</w:t>
        </w:r>
      </w:hyperlink>
      <w:r w:rsidRPr="00340A97">
        <w:rPr>
          <w:rFonts w:ascii="Times New Roman" w:eastAsia="Calibri" w:hAnsi="Times New Roman"/>
          <w:i/>
          <w:iCs/>
          <w:sz w:val="24"/>
          <w:szCs w:val="24"/>
        </w:rPr>
        <w:t xml:space="preserve"> de l’être humain, en privilégiant un accès universel, financièrement abordable et équitable</w:t>
      </w:r>
      <w:r w:rsidRPr="00340A97">
        <w:rPr>
          <w:rFonts w:ascii="Times New Roman" w:eastAsia="Calibri" w:hAnsi="Times New Roman"/>
          <w:sz w:val="24"/>
          <w:szCs w:val="24"/>
        </w:rPr>
        <w:t>».</w:t>
      </w:r>
    </w:p>
    <w:p w14:paraId="63DECC60" w14:textId="72CE22D3" w:rsidR="00340A97" w:rsidRPr="00340A97" w:rsidRDefault="00340A97" w:rsidP="00340A97">
      <w:pPr>
        <w:spacing w:before="120" w:after="120"/>
        <w:jc w:val="both"/>
        <w:rPr>
          <w:rFonts w:ascii="Times New Roman" w:hAnsi="Times New Roman"/>
          <w:sz w:val="24"/>
          <w:szCs w:val="24"/>
        </w:rPr>
      </w:pPr>
      <w:r w:rsidRPr="00340A97">
        <w:rPr>
          <w:rFonts w:ascii="Times New Roman" w:hAnsi="Times New Roman"/>
          <w:sz w:val="24"/>
          <w:szCs w:val="24"/>
        </w:rPr>
        <w:t xml:space="preserve">C’est dans l’optique </w:t>
      </w:r>
      <w:r w:rsidRPr="00340A97">
        <w:rPr>
          <w:rFonts w:ascii="Times New Roman" w:hAnsi="Times New Roman"/>
          <w:sz w:val="24"/>
          <w:szCs w:val="24"/>
          <w:lang w:eastAsia="x-none"/>
        </w:rPr>
        <w:t xml:space="preserve">de </w:t>
      </w:r>
      <w:r w:rsidRPr="00340A97">
        <w:rPr>
          <w:rFonts w:ascii="Times New Roman" w:hAnsi="Times New Roman"/>
          <w:sz w:val="24"/>
          <w:szCs w:val="24"/>
          <w:lang w:val="x-none" w:eastAsia="x-none"/>
        </w:rPr>
        <w:t>financer une partie de ce programme et s</w:t>
      </w:r>
      <w:r w:rsidRPr="00340A97">
        <w:rPr>
          <w:rFonts w:ascii="Times New Roman" w:hAnsi="Times New Roman"/>
          <w:sz w:val="24"/>
          <w:szCs w:val="24"/>
          <w:lang w:eastAsia="x-none"/>
        </w:rPr>
        <w:t>’</w:t>
      </w:r>
      <w:r w:rsidRPr="00340A97">
        <w:rPr>
          <w:rFonts w:ascii="Times New Roman" w:hAnsi="Times New Roman"/>
          <w:sz w:val="24"/>
          <w:szCs w:val="24"/>
          <w:lang w:val="x-none" w:eastAsia="x-none"/>
        </w:rPr>
        <w:t>appuyer sur la nouvelle approche de la Banque mondiale en matière d</w:t>
      </w:r>
      <w:r w:rsidRPr="00340A97">
        <w:rPr>
          <w:rFonts w:ascii="Times New Roman" w:hAnsi="Times New Roman"/>
          <w:sz w:val="24"/>
          <w:szCs w:val="24"/>
          <w:lang w:eastAsia="x-none"/>
        </w:rPr>
        <w:t>’infrastructures de développement durables</w:t>
      </w:r>
      <w:r w:rsidRPr="00340A97">
        <w:rPr>
          <w:rFonts w:ascii="Times New Roman" w:hAnsi="Times New Roman"/>
          <w:sz w:val="24"/>
          <w:szCs w:val="24"/>
          <w:lang w:val="x-none" w:eastAsia="x-none"/>
        </w:rPr>
        <w:t xml:space="preserve">, à contribuer à éliminer la pauvreté </w:t>
      </w:r>
      <w:r w:rsidRPr="00340A97">
        <w:rPr>
          <w:rFonts w:ascii="Times New Roman" w:hAnsi="Times New Roman"/>
          <w:sz w:val="24"/>
          <w:szCs w:val="24"/>
          <w:lang w:eastAsia="x-none"/>
        </w:rPr>
        <w:t>rurale</w:t>
      </w:r>
      <w:r w:rsidRPr="00340A97">
        <w:rPr>
          <w:rFonts w:ascii="Times New Roman" w:hAnsi="Times New Roman"/>
          <w:sz w:val="24"/>
          <w:szCs w:val="24"/>
          <w:lang w:val="x-none" w:eastAsia="x-none"/>
        </w:rPr>
        <w:t xml:space="preserve"> au Niger </w:t>
      </w:r>
      <w:r w:rsidRPr="00340A97">
        <w:rPr>
          <w:rFonts w:ascii="Times New Roman" w:hAnsi="Times New Roman"/>
          <w:sz w:val="24"/>
          <w:szCs w:val="24"/>
        </w:rPr>
        <w:t>que le Gouvernement du Niger a sollicité et obtenu de la Banque Mondiale ce financement à hauteur de</w:t>
      </w:r>
      <w:r w:rsidRPr="00340A97">
        <w:rPr>
          <w:rFonts w:ascii="Times New Roman" w:hAnsi="Times New Roman"/>
          <w:b/>
          <w:bCs/>
          <w:i/>
          <w:iCs/>
          <w:sz w:val="24"/>
          <w:szCs w:val="24"/>
        </w:rPr>
        <w:t xml:space="preserve"> </w:t>
      </w:r>
      <w:r w:rsidRPr="00340A97">
        <w:rPr>
          <w:rFonts w:ascii="Times New Roman" w:hAnsi="Times New Roman"/>
          <w:b/>
          <w:bCs/>
          <w:sz w:val="24"/>
          <w:szCs w:val="24"/>
        </w:rPr>
        <w:t>$155 millions de USD</w:t>
      </w:r>
      <w:r w:rsidRPr="00340A97">
        <w:rPr>
          <w:rFonts w:ascii="Times New Roman" w:hAnsi="Times New Roman"/>
          <w:sz w:val="24"/>
          <w:szCs w:val="24"/>
          <w:lang w:eastAsia="x-none"/>
        </w:rPr>
        <w:t xml:space="preserve"> pour la mise en œuvre </w:t>
      </w:r>
      <w:r w:rsidRPr="00340A97">
        <w:rPr>
          <w:rFonts w:ascii="Times New Roman" w:hAnsi="Times New Roman"/>
          <w:sz w:val="24"/>
          <w:szCs w:val="24"/>
        </w:rPr>
        <w:t xml:space="preserve">du </w:t>
      </w:r>
      <w:r w:rsidR="000F1DB0" w:rsidRPr="005D1254">
        <w:rPr>
          <w:rFonts w:ascii="Times New Roman" w:hAnsi="Times New Roman"/>
          <w:sz w:val="24"/>
          <w:szCs w:val="24"/>
        </w:rPr>
        <w:t>projet de renforcement de la connectivité des régions Nord-Est du Niger</w:t>
      </w:r>
      <w:r w:rsidR="000F1DB0" w:rsidRPr="005D1254">
        <w:rPr>
          <w:rFonts w:ascii="Times New Roman" w:hAnsi="Times New Roman"/>
          <w:b/>
          <w:sz w:val="24"/>
          <w:szCs w:val="24"/>
        </w:rPr>
        <w:t xml:space="preserve">: </w:t>
      </w:r>
      <w:r w:rsidR="000F1DB0" w:rsidRPr="005D1254">
        <w:rPr>
          <w:rFonts w:ascii="Times New Roman" w:hAnsi="Times New Roman"/>
          <w:bCs/>
          <w:sz w:val="24"/>
          <w:szCs w:val="24"/>
        </w:rPr>
        <w:t>section Zender-Agadez (425 km de la RN11)</w:t>
      </w:r>
      <w:r w:rsidRPr="00340A97">
        <w:rPr>
          <w:rFonts w:ascii="Times New Roman" w:hAnsi="Times New Roman"/>
          <w:b/>
          <w:bCs/>
          <w:i/>
          <w:iCs/>
          <w:sz w:val="24"/>
          <w:szCs w:val="24"/>
        </w:rPr>
        <w:t>.</w:t>
      </w:r>
      <w:r w:rsidRPr="00340A97">
        <w:rPr>
          <w:rFonts w:ascii="Times New Roman" w:hAnsi="Times New Roman"/>
          <w:sz w:val="24"/>
          <w:szCs w:val="24"/>
        </w:rPr>
        <w:t xml:space="preserve"> La route Tanout-Tiguidit longue de 2</w:t>
      </w:r>
      <w:r w:rsidR="000F1DB0">
        <w:rPr>
          <w:rFonts w:ascii="Times New Roman" w:hAnsi="Times New Roman"/>
          <w:sz w:val="24"/>
          <w:szCs w:val="24"/>
        </w:rPr>
        <w:t>26,4</w:t>
      </w:r>
      <w:r w:rsidRPr="00340A97">
        <w:rPr>
          <w:rFonts w:ascii="Times New Roman" w:hAnsi="Times New Roman"/>
          <w:sz w:val="24"/>
          <w:szCs w:val="24"/>
        </w:rPr>
        <w:t xml:space="preserve"> km est une portion de la Route Nationale </w:t>
      </w:r>
      <w:r w:rsidRPr="00340A97">
        <w:rPr>
          <w:rFonts w:ascii="Times New Roman" w:hAnsi="Times New Roman"/>
          <w:b/>
          <w:bCs/>
          <w:sz w:val="24"/>
          <w:szCs w:val="24"/>
        </w:rPr>
        <w:t>RN°11-Nord</w:t>
      </w:r>
      <w:r w:rsidRPr="00340A97">
        <w:rPr>
          <w:rFonts w:ascii="Times New Roman" w:hAnsi="Times New Roman"/>
          <w:sz w:val="24"/>
          <w:szCs w:val="24"/>
        </w:rPr>
        <w:t xml:space="preserve"> qui fait partie du corridor transsaharien qui relie Alger à Lagos en passant par le Niger en désenclavant deux chefs-lieux de région du pays (</w:t>
      </w:r>
      <w:r w:rsidRPr="00340A97">
        <w:rPr>
          <w:rFonts w:ascii="Times New Roman" w:hAnsi="Times New Roman"/>
          <w:i/>
          <w:iCs/>
          <w:sz w:val="24"/>
          <w:szCs w:val="24"/>
        </w:rPr>
        <w:t>Zinder et Agadez, distants de 425 km</w:t>
      </w:r>
      <w:r w:rsidRPr="00340A97">
        <w:rPr>
          <w:rFonts w:ascii="Times New Roman" w:hAnsi="Times New Roman"/>
          <w:sz w:val="24"/>
          <w:szCs w:val="24"/>
        </w:rPr>
        <w:t xml:space="preserve">). Elle est vitale non seulement pour les échanges commerciaux entre les zones agricoles excédentaires du sud et le nord du pays mais aussi pour les échanges entre l’Algérie et le Nigeria. </w:t>
      </w:r>
    </w:p>
    <w:p w14:paraId="755359C3" w14:textId="26BA925D" w:rsidR="00340A97" w:rsidRPr="00340A97" w:rsidRDefault="00340A97" w:rsidP="00340A97">
      <w:pPr>
        <w:pStyle w:val="MainParanoChapter"/>
        <w:tabs>
          <w:tab w:val="left" w:pos="0"/>
        </w:tabs>
        <w:spacing w:before="120" w:after="120"/>
        <w:jc w:val="both"/>
        <w:outlineLvl w:val="9"/>
      </w:pPr>
      <w:r w:rsidRPr="00340A97">
        <w:t xml:space="preserve">La majorité des tronçons de la route a été construite en 1987 en 2 voies bitumées de 3 mètres revêtues en enduit superficiel bicouche et deux accotements d’un mètre de part et d’autre en monocouche pour une largeur totale de 8 mètres en plateforme. Après 32 ans de service et n’ayant pas reçu d’entretien périodique pour prolonger sa durée de vie, l’état de la route s’est dégradé à un niveau hors d’entretien provoquant un cout d’exploitation de véhicule, un temps de parcours et un risque de sécurité routière élevés. Soucieux du désenclavement interne et externe du pays, le gouvernement du Niger a commencé à chercher des financements pour la réhabilitation des tronçons. Le gouvernement a pu sécuriser le financement d’environ 200 km sur les 425 km reliant Agadez à Zinder à travers le Fonds Européen de Développement (FED), à savoir : (i) le tronçon Zinder – Soraz (40 km) ; (ii) le tronçon Soraz – Tanout (98 km); (iii) le tronçon Agadez – Tiguidit (62 km), dont la réception provisoire a été faite il y a quelques mois. Similairement, le tronçon de Nigéria à Zinder (Niger) est en bon état, avec des travaux récemment financés par le FED, et la route Agadez – Arlit est en chantier de réhabilitation sous un financement PPP avec AREVA. Le tronçon Arlit jusqu’à la frontière avec l’Algérie est aussi en construction sur des fonds Arabes et de la BAD. </w:t>
      </w:r>
    </w:p>
    <w:p w14:paraId="19A77458" w14:textId="77777777" w:rsidR="00340A97" w:rsidRPr="00340A97" w:rsidRDefault="00340A97" w:rsidP="00340A97">
      <w:pPr>
        <w:spacing w:before="120" w:after="120"/>
        <w:jc w:val="both"/>
        <w:rPr>
          <w:rFonts w:ascii="Times New Roman" w:hAnsi="Times New Roman"/>
          <w:sz w:val="24"/>
          <w:szCs w:val="24"/>
        </w:rPr>
      </w:pPr>
      <w:r w:rsidRPr="00340A97">
        <w:rPr>
          <w:rFonts w:ascii="Times New Roman" w:hAnsi="Times New Roman"/>
          <w:sz w:val="24"/>
          <w:szCs w:val="24"/>
        </w:rPr>
        <w:t>Ce support financier de la Banque mondiale vient ainsi compléter l’intervention de l’Union Européenne sur les 200km de route déjà financés par le Fonds Européen de Développement (FED) dont une partie est déjà réceptionnée (</w:t>
      </w:r>
      <w:r w:rsidRPr="00340A97">
        <w:rPr>
          <w:rFonts w:ascii="Times New Roman" w:hAnsi="Times New Roman"/>
          <w:i/>
          <w:iCs/>
          <w:sz w:val="24"/>
          <w:szCs w:val="24"/>
        </w:rPr>
        <w:t>Agadez-Tiguidit, 62 km</w:t>
      </w:r>
      <w:r w:rsidRPr="00340A97">
        <w:rPr>
          <w:rFonts w:ascii="Times New Roman" w:hAnsi="Times New Roman"/>
          <w:sz w:val="24"/>
          <w:szCs w:val="24"/>
        </w:rPr>
        <w:t>), et une autre encore en réhabilitation (</w:t>
      </w:r>
      <w:r w:rsidRPr="00340A97">
        <w:rPr>
          <w:rFonts w:ascii="Times New Roman" w:hAnsi="Times New Roman"/>
          <w:i/>
          <w:iCs/>
          <w:sz w:val="24"/>
          <w:szCs w:val="24"/>
        </w:rPr>
        <w:t>Zinder-Tanout, 138 km</w:t>
      </w:r>
      <w:r w:rsidRPr="00340A97">
        <w:rPr>
          <w:rFonts w:ascii="Times New Roman" w:hAnsi="Times New Roman"/>
          <w:sz w:val="24"/>
          <w:szCs w:val="24"/>
        </w:rPr>
        <w:t xml:space="preserve">) en financent le maillon manquant de la section nigérienne de la transsaharienne qui est la réhabilitation du tronçon Tanout – Tiguidit. C’est dire toute l’importance et la justification socioéconomique, culturelle et politique du </w:t>
      </w:r>
      <w:r w:rsidRPr="00340A97">
        <w:rPr>
          <w:rFonts w:ascii="Times New Roman" w:eastAsia="Calibri" w:hAnsi="Times New Roman"/>
          <w:sz w:val="24"/>
          <w:szCs w:val="24"/>
        </w:rPr>
        <w:t>projet d’appui au développement du Corridor Transsaharien Tanout-Tiguidit qui cadre parfaitement avec les objectifs de la politique nationale de développement économique et sociale du Niger. </w:t>
      </w:r>
    </w:p>
    <w:p w14:paraId="48271A07" w14:textId="77777777" w:rsidR="00340A97" w:rsidRPr="00340A97" w:rsidRDefault="00340A97" w:rsidP="00340A97">
      <w:pPr>
        <w:pStyle w:val="Heading2"/>
        <w:rPr>
          <w:szCs w:val="24"/>
        </w:rPr>
      </w:pPr>
      <w:bookmarkStart w:id="134" w:name="_Toc53063828"/>
      <w:bookmarkStart w:id="135" w:name="_Toc54455903"/>
      <w:bookmarkStart w:id="136" w:name="_Toc15565143"/>
      <w:bookmarkStart w:id="137" w:name="_Toc31815525"/>
      <w:r w:rsidRPr="00340A97">
        <w:rPr>
          <w:szCs w:val="24"/>
        </w:rPr>
        <w:t>1.2. Objectif de Développement du Projet</w:t>
      </w:r>
      <w:bookmarkEnd w:id="134"/>
      <w:bookmarkEnd w:id="135"/>
      <w:r w:rsidRPr="00340A97">
        <w:rPr>
          <w:szCs w:val="24"/>
        </w:rPr>
        <w:t xml:space="preserve">  </w:t>
      </w:r>
      <w:bookmarkEnd w:id="136"/>
      <w:bookmarkEnd w:id="137"/>
    </w:p>
    <w:p w14:paraId="3FEE212B" w14:textId="36670D34" w:rsidR="000F1DB0" w:rsidRPr="00340A97" w:rsidRDefault="000F1DB0" w:rsidP="00340A97">
      <w:pPr>
        <w:spacing w:before="120" w:after="120"/>
        <w:jc w:val="both"/>
        <w:rPr>
          <w:rFonts w:ascii="Times New Roman" w:eastAsia="Calibri" w:hAnsi="Times New Roman"/>
          <w:sz w:val="24"/>
          <w:szCs w:val="24"/>
        </w:rPr>
      </w:pPr>
      <w:r w:rsidRPr="0067191B">
        <w:rPr>
          <w:rFonts w:ascii="Times New Roman" w:hAnsi="Times New Roman"/>
          <w:sz w:val="24"/>
          <w:szCs w:val="24"/>
        </w:rPr>
        <w:t>L’objectif proposé est d’améliorer la connectivité et la sécurité routière entre Agadez et Zinder, afin de soutenir les activités sociales et économiques le long du corridor</w:t>
      </w:r>
      <w:r w:rsidRPr="008C64C3">
        <w:rPr>
          <w:rFonts w:ascii="Times New Roman" w:hAnsi="Times New Roman"/>
          <w:sz w:val="24"/>
          <w:szCs w:val="24"/>
        </w:rPr>
        <w:t>.</w:t>
      </w:r>
      <w:r w:rsidR="00727B83">
        <w:rPr>
          <w:rFonts w:ascii="Times New Roman" w:hAnsi="Times New Roman"/>
          <w:b/>
          <w:bCs/>
          <w:i/>
          <w:iCs/>
          <w:sz w:val="24"/>
          <w:szCs w:val="24"/>
        </w:rPr>
        <w:t>226,4</w:t>
      </w:r>
    </w:p>
    <w:p w14:paraId="693D2444" w14:textId="77777777" w:rsidR="00340A97" w:rsidRPr="00340A97" w:rsidRDefault="00340A97" w:rsidP="00340A97">
      <w:pPr>
        <w:spacing w:before="120" w:after="120"/>
        <w:jc w:val="both"/>
        <w:rPr>
          <w:rFonts w:ascii="Times New Roman" w:eastAsia="Calibri" w:hAnsi="Times New Roman"/>
          <w:sz w:val="24"/>
          <w:szCs w:val="24"/>
        </w:rPr>
      </w:pPr>
      <w:r w:rsidRPr="00340A97">
        <w:rPr>
          <w:rFonts w:ascii="Times New Roman" w:eastAsia="Calibri" w:hAnsi="Times New Roman"/>
          <w:sz w:val="24"/>
          <w:szCs w:val="24"/>
        </w:rPr>
        <w:t xml:space="preserve">De façon spécifique, les objectifs du projet sont : </w:t>
      </w:r>
    </w:p>
    <w:p w14:paraId="69A5231C" w14:textId="77777777" w:rsidR="00340A97" w:rsidRPr="00340A97" w:rsidRDefault="00340A97" w:rsidP="00340A97">
      <w:pPr>
        <w:pStyle w:val="ListParagraph"/>
        <w:numPr>
          <w:ilvl w:val="0"/>
          <w:numId w:val="100"/>
        </w:numPr>
        <w:spacing w:before="120" w:after="120" w:line="240" w:lineRule="auto"/>
        <w:contextualSpacing w:val="0"/>
        <w:jc w:val="both"/>
        <w:rPr>
          <w:rFonts w:ascii="Times New Roman" w:eastAsiaTheme="minorEastAsia" w:hAnsi="Times New Roman"/>
          <w:sz w:val="24"/>
          <w:szCs w:val="24"/>
        </w:rPr>
      </w:pPr>
      <w:r w:rsidRPr="00340A97">
        <w:rPr>
          <w:rFonts w:ascii="Times New Roman" w:eastAsia="Calibri" w:hAnsi="Times New Roman"/>
          <w:sz w:val="24"/>
          <w:szCs w:val="24"/>
        </w:rPr>
        <w:t>Réduire les coûts d’exploitation et le temps de parcours et augmenter l’accessibilité (</w:t>
      </w:r>
      <w:r w:rsidRPr="00340A97">
        <w:rPr>
          <w:rFonts w:ascii="Times New Roman" w:eastAsia="Calibri" w:hAnsi="Times New Roman"/>
          <w:i/>
          <w:iCs/>
          <w:sz w:val="24"/>
          <w:szCs w:val="24"/>
        </w:rPr>
        <w:t>acceptabilité/recevabilité/portabilité</w:t>
      </w:r>
      <w:r w:rsidRPr="00340A97">
        <w:rPr>
          <w:rFonts w:ascii="Times New Roman" w:eastAsia="Calibri" w:hAnsi="Times New Roman"/>
          <w:sz w:val="24"/>
          <w:szCs w:val="24"/>
        </w:rPr>
        <w:t>), surtout pour les familles/populations pauvres ;</w:t>
      </w:r>
    </w:p>
    <w:p w14:paraId="7F40E447" w14:textId="77777777" w:rsidR="00340A97" w:rsidRPr="00340A97" w:rsidRDefault="00340A97" w:rsidP="00340A97">
      <w:pPr>
        <w:pStyle w:val="ListParagraph"/>
        <w:numPr>
          <w:ilvl w:val="0"/>
          <w:numId w:val="100"/>
        </w:numPr>
        <w:spacing w:before="120" w:after="120" w:line="240" w:lineRule="auto"/>
        <w:contextualSpacing w:val="0"/>
        <w:jc w:val="both"/>
        <w:rPr>
          <w:rFonts w:ascii="Times New Roman" w:eastAsiaTheme="minorEastAsia" w:hAnsi="Times New Roman"/>
          <w:sz w:val="24"/>
          <w:szCs w:val="24"/>
        </w:rPr>
      </w:pPr>
      <w:r w:rsidRPr="00340A97">
        <w:rPr>
          <w:rFonts w:ascii="Times New Roman" w:eastAsia="Calibri" w:hAnsi="Times New Roman"/>
          <w:sz w:val="24"/>
          <w:szCs w:val="24"/>
        </w:rPr>
        <w:t>Renforcer la sécurité du tronçon de manière à réduire le nombre d’accidents, de tués et/ou de blessés graves chaque année</w:t>
      </w:r>
      <w:r w:rsidRPr="00340A97">
        <w:rPr>
          <w:rFonts w:ascii="Times New Roman" w:eastAsiaTheme="minorEastAsia" w:hAnsi="Times New Roman"/>
          <w:sz w:val="24"/>
          <w:szCs w:val="24"/>
        </w:rPr>
        <w:t> ;</w:t>
      </w:r>
    </w:p>
    <w:p w14:paraId="77826257" w14:textId="77777777" w:rsidR="00340A97" w:rsidRPr="00340A97" w:rsidRDefault="00340A97" w:rsidP="00340A97">
      <w:pPr>
        <w:pStyle w:val="ListParagraph"/>
        <w:numPr>
          <w:ilvl w:val="0"/>
          <w:numId w:val="100"/>
        </w:numPr>
        <w:spacing w:before="120" w:after="120" w:line="240" w:lineRule="auto"/>
        <w:contextualSpacing w:val="0"/>
        <w:jc w:val="both"/>
        <w:rPr>
          <w:rFonts w:ascii="Times New Roman" w:eastAsiaTheme="minorEastAsia" w:hAnsi="Times New Roman"/>
          <w:sz w:val="24"/>
          <w:szCs w:val="24"/>
        </w:rPr>
      </w:pPr>
      <w:r w:rsidRPr="00340A97">
        <w:rPr>
          <w:rFonts w:ascii="Times New Roman" w:eastAsia="Calibri" w:hAnsi="Times New Roman"/>
          <w:sz w:val="24"/>
          <w:szCs w:val="24"/>
        </w:rPr>
        <w:t>Protéger et améliorer les moyens</w:t>
      </w:r>
      <w:r w:rsidRPr="00340A97">
        <w:rPr>
          <w:rFonts w:ascii="Times New Roman" w:eastAsiaTheme="minorEastAsia" w:hAnsi="Times New Roman"/>
          <w:sz w:val="24"/>
          <w:szCs w:val="24"/>
        </w:rPr>
        <w:t> de subsistance des populations le long du corridor ;</w:t>
      </w:r>
    </w:p>
    <w:p w14:paraId="600388D5" w14:textId="77777777" w:rsidR="00340A97" w:rsidRPr="00340A97" w:rsidRDefault="00340A97" w:rsidP="00340A97">
      <w:pPr>
        <w:pStyle w:val="ListParagraph"/>
        <w:numPr>
          <w:ilvl w:val="0"/>
          <w:numId w:val="100"/>
        </w:numPr>
        <w:spacing w:before="120" w:after="120" w:line="240" w:lineRule="auto"/>
        <w:contextualSpacing w:val="0"/>
        <w:jc w:val="both"/>
        <w:rPr>
          <w:rFonts w:ascii="Times New Roman" w:eastAsiaTheme="minorEastAsia" w:hAnsi="Times New Roman"/>
          <w:sz w:val="24"/>
          <w:szCs w:val="24"/>
        </w:rPr>
      </w:pPr>
      <w:r w:rsidRPr="00340A97">
        <w:rPr>
          <w:rFonts w:ascii="Times New Roman" w:eastAsia="Calibri" w:hAnsi="Times New Roman"/>
          <w:sz w:val="24"/>
          <w:szCs w:val="24"/>
        </w:rPr>
        <w:t>Renforcer</w:t>
      </w:r>
      <w:r w:rsidRPr="00340A97">
        <w:rPr>
          <w:rFonts w:ascii="Times New Roman" w:eastAsiaTheme="minorEastAsia" w:hAnsi="Times New Roman"/>
          <w:sz w:val="24"/>
          <w:szCs w:val="24"/>
        </w:rPr>
        <w:t xml:space="preserve"> la présence de l’Etat tant en milieu rural/local qu’au niveau des frontières ;</w:t>
      </w:r>
    </w:p>
    <w:p w14:paraId="02A53C82" w14:textId="77777777" w:rsidR="00340A97" w:rsidRPr="00340A97" w:rsidRDefault="00340A97" w:rsidP="00340A97">
      <w:pPr>
        <w:pStyle w:val="ListParagraph"/>
        <w:numPr>
          <w:ilvl w:val="0"/>
          <w:numId w:val="100"/>
        </w:numPr>
        <w:spacing w:before="120" w:after="120" w:line="240" w:lineRule="auto"/>
        <w:contextualSpacing w:val="0"/>
        <w:jc w:val="both"/>
        <w:rPr>
          <w:rFonts w:ascii="Times New Roman" w:eastAsiaTheme="minorEastAsia" w:hAnsi="Times New Roman"/>
          <w:sz w:val="24"/>
          <w:szCs w:val="24"/>
        </w:rPr>
      </w:pPr>
      <w:r w:rsidRPr="00340A97">
        <w:rPr>
          <w:rFonts w:ascii="Times New Roman" w:eastAsia="Calibri" w:hAnsi="Times New Roman"/>
          <w:sz w:val="24"/>
          <w:szCs w:val="24"/>
        </w:rPr>
        <w:t>Etc.</w:t>
      </w:r>
    </w:p>
    <w:p w14:paraId="10CBC78B" w14:textId="62C74709" w:rsidR="00340A97" w:rsidRPr="00340A97" w:rsidRDefault="00340A97" w:rsidP="008937B2">
      <w:pPr>
        <w:pStyle w:val="Heading2"/>
        <w:rPr>
          <w:bCs/>
        </w:rPr>
      </w:pPr>
      <w:bookmarkStart w:id="138" w:name="_Toc15565144"/>
      <w:bookmarkStart w:id="139" w:name="_Toc31815526"/>
      <w:bookmarkStart w:id="140" w:name="_Toc53063829"/>
      <w:bookmarkStart w:id="141" w:name="_Toc54455904"/>
      <w:r w:rsidRPr="00340A97">
        <w:rPr>
          <w:szCs w:val="24"/>
        </w:rPr>
        <w:t>1.3. Description détaillée des Composantes et Coûts estimatifs du Projet</w:t>
      </w:r>
      <w:bookmarkEnd w:id="138"/>
      <w:bookmarkEnd w:id="139"/>
      <w:bookmarkEnd w:id="140"/>
      <w:bookmarkEnd w:id="141"/>
    </w:p>
    <w:p w14:paraId="6C74E611" w14:textId="77777777" w:rsidR="00340A97" w:rsidRPr="00340A97" w:rsidRDefault="00340A97" w:rsidP="00340A97">
      <w:pPr>
        <w:spacing w:before="120" w:after="120"/>
        <w:jc w:val="both"/>
        <w:rPr>
          <w:rFonts w:ascii="Times New Roman" w:hAnsi="Times New Roman"/>
          <w:sz w:val="24"/>
          <w:szCs w:val="24"/>
        </w:rPr>
      </w:pPr>
      <w:r w:rsidRPr="00340A97">
        <w:rPr>
          <w:rFonts w:ascii="Times New Roman" w:hAnsi="Times New Roman"/>
          <w:sz w:val="24"/>
          <w:szCs w:val="24"/>
        </w:rPr>
        <w:t xml:space="preserve">Les interventions du projet seront structurées autour des quatre composantes principales décrites ci-dessous : </w:t>
      </w:r>
    </w:p>
    <w:p w14:paraId="5BAB0639" w14:textId="6EE9F2F6" w:rsidR="00340A97" w:rsidRPr="00340A97" w:rsidRDefault="00340A97" w:rsidP="00340A97">
      <w:pPr>
        <w:spacing w:before="120" w:after="120"/>
        <w:jc w:val="both"/>
        <w:rPr>
          <w:rFonts w:ascii="Times New Roman" w:eastAsia="Calibri" w:hAnsi="Times New Roman"/>
          <w:b/>
          <w:sz w:val="24"/>
          <w:szCs w:val="24"/>
          <w:u w:val="single"/>
          <w:lang w:val="fr"/>
        </w:rPr>
      </w:pPr>
      <w:bookmarkStart w:id="142" w:name="_Hlk43058244"/>
      <w:r w:rsidRPr="00340A97">
        <w:rPr>
          <w:rFonts w:ascii="Times New Roman" w:eastAsia="Calibri" w:hAnsi="Times New Roman"/>
          <w:b/>
          <w:sz w:val="24"/>
          <w:szCs w:val="24"/>
          <w:u w:val="single"/>
          <w:lang w:val="fr"/>
        </w:rPr>
        <w:t xml:space="preserve">Composante 1 : </w:t>
      </w:r>
      <w:r w:rsidRPr="00340A97">
        <w:rPr>
          <w:rFonts w:ascii="Times New Roman" w:hAnsi="Times New Roman"/>
          <w:b/>
          <w:bCs/>
          <w:sz w:val="24"/>
          <w:szCs w:val="24"/>
          <w:u w:val="single"/>
          <w:lang w:val="fr"/>
        </w:rPr>
        <w:t>Reconstruction et Sécurisation Routière du Corridor</w:t>
      </w:r>
      <w:r w:rsidRPr="00340A97">
        <w:rPr>
          <w:rFonts w:ascii="Times New Roman" w:eastAsia="Calibri" w:hAnsi="Times New Roman"/>
          <w:b/>
          <w:sz w:val="24"/>
          <w:szCs w:val="24"/>
          <w:u w:val="single"/>
          <w:lang w:val="fr"/>
        </w:rPr>
        <w:t xml:space="preserve"> 100% financés par l’IDA).</w:t>
      </w:r>
    </w:p>
    <w:p w14:paraId="4B1A8FD9" w14:textId="3CDACD85" w:rsidR="00340A97" w:rsidRPr="00340A97" w:rsidRDefault="00340A97" w:rsidP="00340A97">
      <w:pPr>
        <w:spacing w:before="120" w:after="120"/>
        <w:jc w:val="both"/>
        <w:rPr>
          <w:rFonts w:ascii="Times New Roman" w:hAnsi="Times New Roman"/>
          <w:b/>
          <w:bCs/>
          <w:sz w:val="24"/>
          <w:szCs w:val="24"/>
        </w:rPr>
      </w:pPr>
      <w:r w:rsidRPr="00340A97">
        <w:rPr>
          <w:rFonts w:ascii="Times New Roman" w:hAnsi="Times New Roman"/>
          <w:b/>
          <w:i/>
          <w:sz w:val="24"/>
          <w:szCs w:val="24"/>
        </w:rPr>
        <w:t xml:space="preserve">Sous-composante 1.1.: Reconstruction du Corridor, 100% financés par l’IDA). </w:t>
      </w:r>
      <w:r w:rsidRPr="00340A97">
        <w:rPr>
          <w:rFonts w:ascii="Times New Roman" w:hAnsi="Times New Roman"/>
          <w:sz w:val="24"/>
          <w:szCs w:val="24"/>
          <w:lang w:val="fr"/>
        </w:rPr>
        <w:t>Cette composante financera la reconstruction de la section de route transsaharienne entre Tanout-Tiguidit (225.721 km) et financera en partie des services l’entretien pluriannuel avec obligation de résultats de la section Agadez-Zinder (425km) afin de maintenir un niveau acceptable de service, et pour pérenniser les investissements sur ce corridor. Les activités à financer sont : (a) les travaux de réhabilitation et d’amélioration, (b) les services de gestion et d’entretien, et (c) le contrôle et la surveillance des marchés pluriannuels de travaux et services.</w:t>
      </w:r>
    </w:p>
    <w:p w14:paraId="550D5B30" w14:textId="310B29B4" w:rsidR="00340A97" w:rsidRPr="00340A97" w:rsidRDefault="00340A97" w:rsidP="00340A97">
      <w:pPr>
        <w:spacing w:before="120" w:after="120"/>
        <w:jc w:val="both"/>
        <w:rPr>
          <w:rFonts w:ascii="Times New Roman" w:hAnsi="Times New Roman"/>
          <w:b/>
          <w:bCs/>
          <w:sz w:val="24"/>
          <w:szCs w:val="24"/>
          <w:lang w:val="fr"/>
        </w:rPr>
      </w:pPr>
      <w:r w:rsidRPr="00340A97">
        <w:rPr>
          <w:rFonts w:ascii="Times New Roman" w:hAnsi="Times New Roman"/>
          <w:b/>
          <w:i/>
          <w:sz w:val="24"/>
          <w:szCs w:val="24"/>
        </w:rPr>
        <w:t xml:space="preserve">Sous-composante 1.2: Programme Pilote d’Amélioration de la Sécurité Routière le long du Corridor (environ 5 millions USD, par l’IDA). </w:t>
      </w:r>
      <w:r w:rsidRPr="00340A97">
        <w:rPr>
          <w:rFonts w:ascii="Times New Roman" w:hAnsi="Times New Roman"/>
          <w:sz w:val="24"/>
          <w:szCs w:val="24"/>
          <w:lang w:val="fr"/>
        </w:rPr>
        <w:t>Cette composante vise à améliorer la sécurité routière en finançant des activités holistiques sur l’infrastructure routière, les soins après accidents, les mesures de dissuasions et de sensibilisation, et finalement l’amélioration de la collecte des données. Les activités à financer sont entre autres (a) l’audit méthode iRAP pour évaluer les équipements de sécurité routière, (b) l’acquisition d’équipements logistiques pour améliorer le temps d’intervention, (c) les radars pour les patrouilles des forces de l’ordre, et (d) l’amélioration des collectes de données.</w:t>
      </w:r>
    </w:p>
    <w:p w14:paraId="7C7014BA" w14:textId="77777777" w:rsidR="00340A97" w:rsidRPr="00340A97" w:rsidRDefault="00340A97" w:rsidP="00340A97">
      <w:pPr>
        <w:spacing w:before="120" w:after="120"/>
        <w:jc w:val="both"/>
        <w:rPr>
          <w:rFonts w:ascii="Times New Roman" w:hAnsi="Times New Roman"/>
          <w:sz w:val="24"/>
          <w:szCs w:val="24"/>
          <w:lang w:val="fr"/>
        </w:rPr>
      </w:pPr>
      <w:r w:rsidRPr="00340A97">
        <w:rPr>
          <w:rFonts w:ascii="Times New Roman" w:hAnsi="Times New Roman"/>
          <w:sz w:val="24"/>
          <w:szCs w:val="24"/>
          <w:lang w:val="fr"/>
        </w:rPr>
        <w:t xml:space="preserve">Le programme pilote de la sécurité routière le long du corridor cherche à démontrer les avantages d’une collaboration entre tous les partenaires de la sécurité routière en intégrant les interventions du système sur le corridor Transsaharien (RN 11-Nord) entre Agadez et Zinder. Une vision et un objectif chiffrés seront fixés pour la réduction des tués et des blessés graves sur ce corridor. </w:t>
      </w:r>
    </w:p>
    <w:p w14:paraId="72D83108" w14:textId="3785C581" w:rsidR="00340A97" w:rsidRPr="00340A97" w:rsidRDefault="00340A97" w:rsidP="00340A97">
      <w:pPr>
        <w:spacing w:before="120" w:after="120"/>
        <w:jc w:val="both"/>
        <w:rPr>
          <w:rFonts w:ascii="Times New Roman" w:hAnsi="Times New Roman"/>
          <w:b/>
          <w:bCs/>
          <w:sz w:val="24"/>
          <w:szCs w:val="24"/>
          <w:u w:val="single"/>
          <w:lang w:val="fr"/>
        </w:rPr>
      </w:pPr>
      <w:r w:rsidRPr="00340A97">
        <w:rPr>
          <w:rFonts w:ascii="Times New Roman" w:hAnsi="Times New Roman"/>
          <w:b/>
          <w:bCs/>
          <w:sz w:val="24"/>
          <w:szCs w:val="24"/>
          <w:u w:val="single"/>
          <w:lang w:val="fr"/>
        </w:rPr>
        <w:t xml:space="preserve">Composante 2: Appui aux Activités Socio-Economiques le long du Corridor (financés par l’IDA). </w:t>
      </w:r>
    </w:p>
    <w:p w14:paraId="6ADDFDB5" w14:textId="77777777" w:rsidR="00340A97" w:rsidRPr="00340A97" w:rsidRDefault="00340A97" w:rsidP="00340A97">
      <w:pPr>
        <w:spacing w:before="120" w:after="120"/>
        <w:jc w:val="both"/>
        <w:rPr>
          <w:rFonts w:ascii="Times New Roman" w:hAnsi="Times New Roman"/>
          <w:sz w:val="24"/>
          <w:szCs w:val="24"/>
        </w:rPr>
      </w:pPr>
      <w:r w:rsidRPr="00340A97">
        <w:rPr>
          <w:rFonts w:ascii="Times New Roman" w:hAnsi="Times New Roman"/>
          <w:sz w:val="24"/>
          <w:szCs w:val="24"/>
        </w:rPr>
        <w:t>Cette composante vise à renforcer la résilience des populations le long du corridor en finançant des infrastructures socioéconomiques de base. Les activités concernent principalement le secteur de l’élevage qui est l’activité économique dominante dans la zone, les infrastructures scolaires et sanitaires et finalement les infrastructures pour améliorer le service de transport. Une consultation avec les bénéficiaires directes sera conduite pour évaluer les besoins et les prioriser en fonction du type d’activités et aussi le budget disponible.</w:t>
      </w:r>
    </w:p>
    <w:p w14:paraId="615B080E" w14:textId="77777777" w:rsidR="00340A97" w:rsidRPr="00340A97" w:rsidRDefault="00340A97" w:rsidP="00340A97">
      <w:pPr>
        <w:spacing w:before="120" w:after="120"/>
        <w:jc w:val="both"/>
        <w:rPr>
          <w:rFonts w:ascii="Times New Roman" w:hAnsi="Times New Roman"/>
          <w:b/>
          <w:i/>
          <w:sz w:val="24"/>
          <w:szCs w:val="24"/>
        </w:rPr>
      </w:pPr>
      <w:r w:rsidRPr="00340A97">
        <w:rPr>
          <w:rFonts w:ascii="Times New Roman" w:hAnsi="Times New Roman"/>
          <w:b/>
          <w:i/>
          <w:sz w:val="24"/>
          <w:szCs w:val="24"/>
        </w:rPr>
        <w:t xml:space="preserve">Sous-composante 2.1: Améliorer et Protéger les moyens de </w:t>
      </w:r>
      <w:r w:rsidRPr="00340A97">
        <w:rPr>
          <w:rFonts w:ascii="Times New Roman" w:hAnsi="Times New Roman"/>
          <w:b/>
          <w:bCs/>
          <w:i/>
          <w:iCs/>
          <w:sz w:val="24"/>
          <w:szCs w:val="24"/>
        </w:rPr>
        <w:t>subsistances</w:t>
      </w:r>
      <w:r w:rsidRPr="00340A97">
        <w:rPr>
          <w:rFonts w:ascii="Times New Roman" w:hAnsi="Times New Roman"/>
          <w:b/>
          <w:i/>
          <w:sz w:val="24"/>
          <w:szCs w:val="24"/>
        </w:rPr>
        <w:t xml:space="preserve">. </w:t>
      </w:r>
      <w:r w:rsidRPr="00340A97">
        <w:rPr>
          <w:rFonts w:ascii="Times New Roman" w:hAnsi="Times New Roman"/>
          <w:sz w:val="24"/>
          <w:szCs w:val="24"/>
        </w:rPr>
        <w:t>Les activités à financer concernent les communes entre Tanout et Tiguidit</w:t>
      </w:r>
      <w:r w:rsidRPr="00340A97">
        <w:rPr>
          <w:rStyle w:val="FootnoteReference"/>
          <w:rFonts w:ascii="Times New Roman" w:hAnsi="Times New Roman"/>
          <w:sz w:val="24"/>
          <w:szCs w:val="24"/>
        </w:rPr>
        <w:footnoteReference w:id="3"/>
      </w:r>
      <w:r w:rsidRPr="00340A97">
        <w:rPr>
          <w:rFonts w:ascii="Times New Roman" w:hAnsi="Times New Roman"/>
          <w:sz w:val="24"/>
          <w:szCs w:val="24"/>
        </w:rPr>
        <w:t xml:space="preserve"> sont (a) réhabilitation/construction de marchés de bétails, (b) Forage pour les animaux, (c) Parc de vaccination et de pâturage, (d) Banque d’aliments de bétails, (e) kits pour l’élevage des petits ruminants pour les femmes et groupes vulnérables, et finalement, (f) pistes rurales pour connecter les bassins de production agro-pastoral à la route principale pour les communes traversées par la transsaharienne.</w:t>
      </w:r>
    </w:p>
    <w:p w14:paraId="7C50F24D" w14:textId="77777777" w:rsidR="00340A97" w:rsidRPr="00340A97" w:rsidRDefault="00340A97" w:rsidP="00340A97">
      <w:pPr>
        <w:spacing w:before="120" w:after="120"/>
        <w:jc w:val="both"/>
        <w:rPr>
          <w:rFonts w:ascii="Times New Roman" w:hAnsi="Times New Roman"/>
          <w:b/>
          <w:i/>
          <w:sz w:val="24"/>
          <w:szCs w:val="24"/>
        </w:rPr>
      </w:pPr>
      <w:r w:rsidRPr="00340A97">
        <w:rPr>
          <w:rFonts w:ascii="Times New Roman" w:hAnsi="Times New Roman"/>
          <w:b/>
          <w:i/>
          <w:sz w:val="24"/>
          <w:szCs w:val="24"/>
        </w:rPr>
        <w:t xml:space="preserve">Sous-composante 2.2: Infrastructures scolaires et sanitaires. </w:t>
      </w:r>
      <w:r w:rsidRPr="00340A97">
        <w:rPr>
          <w:rFonts w:ascii="Times New Roman" w:hAnsi="Times New Roman"/>
          <w:sz w:val="24"/>
          <w:szCs w:val="24"/>
        </w:rPr>
        <w:t xml:space="preserve">Ces activités concernent les communes entre Tanout et Tiguidit et sont la réhabilitation des écoles et centres de santé. Elles sont axées sur (a) les études techniques, environnementales et sociales, (b) les travaux de génie civil, et </w:t>
      </w:r>
      <w:r w:rsidRPr="00340A97">
        <w:rPr>
          <w:rFonts w:ascii="Times New Roman" w:hAnsi="Times New Roman"/>
          <w:sz w:val="24"/>
          <w:szCs w:val="24"/>
          <w:lang w:val="fr"/>
        </w:rPr>
        <w:t>(c) le</w:t>
      </w:r>
      <w:r w:rsidRPr="00340A97">
        <w:rPr>
          <w:rFonts w:ascii="Times New Roman" w:hAnsi="Times New Roman"/>
          <w:sz w:val="24"/>
          <w:szCs w:val="24"/>
        </w:rPr>
        <w:t xml:space="preserve"> contrôle et surveillance.</w:t>
      </w:r>
    </w:p>
    <w:p w14:paraId="486C5F6B" w14:textId="77777777" w:rsidR="00340A97" w:rsidRPr="00340A97" w:rsidRDefault="00340A97" w:rsidP="00340A97">
      <w:pPr>
        <w:spacing w:before="120" w:after="120"/>
        <w:jc w:val="both"/>
        <w:rPr>
          <w:rFonts w:ascii="Times New Roman" w:hAnsi="Times New Roman"/>
          <w:sz w:val="24"/>
          <w:szCs w:val="24"/>
        </w:rPr>
      </w:pPr>
      <w:r w:rsidRPr="00340A97">
        <w:rPr>
          <w:rFonts w:ascii="Times New Roman" w:hAnsi="Times New Roman"/>
          <w:b/>
          <w:i/>
          <w:iCs/>
          <w:sz w:val="24"/>
          <w:szCs w:val="24"/>
        </w:rPr>
        <w:t>Sous-composante 2.3: Services de Transport</w:t>
      </w:r>
      <w:r w:rsidRPr="00340A97">
        <w:rPr>
          <w:rFonts w:ascii="Times New Roman" w:hAnsi="Times New Roman"/>
          <w:b/>
          <w:sz w:val="24"/>
          <w:szCs w:val="24"/>
        </w:rPr>
        <w:t xml:space="preserve">. </w:t>
      </w:r>
      <w:r w:rsidRPr="00340A97">
        <w:rPr>
          <w:rFonts w:ascii="Times New Roman" w:hAnsi="Times New Roman"/>
          <w:sz w:val="24"/>
          <w:szCs w:val="24"/>
        </w:rPr>
        <w:t xml:space="preserve">Les activités à financer sont la réhabilitation des gares routières et plateformes logistiques existant le long du corridor et sont axées sur (a) les études techniques, environnementales et sociales, (b) les travaux de génie civil, et </w:t>
      </w:r>
      <w:r w:rsidRPr="00340A97">
        <w:rPr>
          <w:rFonts w:ascii="Times New Roman" w:hAnsi="Times New Roman"/>
          <w:sz w:val="24"/>
          <w:szCs w:val="24"/>
          <w:lang w:val="fr"/>
        </w:rPr>
        <w:t>(c) le</w:t>
      </w:r>
      <w:r w:rsidRPr="00340A97">
        <w:rPr>
          <w:rFonts w:ascii="Times New Roman" w:hAnsi="Times New Roman"/>
          <w:sz w:val="24"/>
          <w:szCs w:val="24"/>
        </w:rPr>
        <w:t xml:space="preserve"> contrôle et surveillance. </w:t>
      </w:r>
    </w:p>
    <w:bookmarkEnd w:id="142"/>
    <w:p w14:paraId="231FB419" w14:textId="0A47E468" w:rsidR="00340A97" w:rsidRPr="00340A97" w:rsidRDefault="00340A97" w:rsidP="00340A97">
      <w:pPr>
        <w:spacing w:before="120" w:after="120"/>
        <w:jc w:val="both"/>
        <w:rPr>
          <w:rFonts w:ascii="Times New Roman" w:hAnsi="Times New Roman"/>
          <w:b/>
          <w:bCs/>
          <w:sz w:val="24"/>
          <w:szCs w:val="24"/>
          <w:u w:val="single"/>
          <w:lang w:val="fr"/>
        </w:rPr>
      </w:pPr>
      <w:r w:rsidRPr="00340A97">
        <w:rPr>
          <w:rFonts w:ascii="Times New Roman" w:hAnsi="Times New Roman"/>
          <w:b/>
          <w:bCs/>
          <w:sz w:val="24"/>
          <w:szCs w:val="24"/>
          <w:u w:val="single"/>
          <w:lang w:val="fr"/>
        </w:rPr>
        <w:t xml:space="preserve">Composante </w:t>
      </w:r>
      <w:r w:rsidR="000F1DB0">
        <w:rPr>
          <w:rFonts w:ascii="Times New Roman" w:hAnsi="Times New Roman"/>
          <w:b/>
          <w:bCs/>
          <w:sz w:val="24"/>
          <w:szCs w:val="24"/>
          <w:u w:val="single"/>
          <w:lang w:val="fr"/>
        </w:rPr>
        <w:t>3</w:t>
      </w:r>
      <w:r w:rsidRPr="00340A97">
        <w:rPr>
          <w:rFonts w:ascii="Times New Roman" w:hAnsi="Times New Roman"/>
          <w:b/>
          <w:bCs/>
          <w:sz w:val="24"/>
          <w:szCs w:val="24"/>
          <w:u w:val="single"/>
          <w:lang w:val="fr"/>
        </w:rPr>
        <w:t>: Appui Opérationnel  . 100% financés par l’IDA et Gouvernement du Niger).</w:t>
      </w:r>
    </w:p>
    <w:p w14:paraId="124CE522" w14:textId="03122966" w:rsidR="00340A97" w:rsidRPr="00340A97" w:rsidRDefault="00340A97" w:rsidP="00340A97">
      <w:pPr>
        <w:pStyle w:val="MainParanoChapter"/>
        <w:spacing w:before="120" w:after="120"/>
        <w:jc w:val="both"/>
        <w:outlineLvl w:val="9"/>
      </w:pPr>
      <w:r w:rsidRPr="00340A97">
        <w:rPr>
          <w:b/>
          <w:i/>
        </w:rPr>
        <w:t xml:space="preserve">Sous-Composante </w:t>
      </w:r>
      <w:r w:rsidR="000F1DB0">
        <w:rPr>
          <w:b/>
          <w:i/>
        </w:rPr>
        <w:t>3</w:t>
      </w:r>
      <w:r w:rsidRPr="00340A97">
        <w:rPr>
          <w:b/>
          <w:i/>
        </w:rPr>
        <w:t>.1 : Gestion du Projet (100% financés par l’IDA).</w:t>
      </w:r>
      <w:r w:rsidRPr="00340A97">
        <w:rPr>
          <w:b/>
          <w:bCs/>
          <w:i/>
          <w:iCs/>
        </w:rPr>
        <w:t xml:space="preserve"> </w:t>
      </w:r>
      <w:r w:rsidRPr="00340A97">
        <w:t>Cette sous-composante finance (i) les prestations du personnel clef de l’unité de coordination du projet, (ii) audits financiers des comptes, (iii) couts de fonctionnement de l’unité de gestion, (v) appui à la supervision.</w:t>
      </w:r>
    </w:p>
    <w:p w14:paraId="2AFEFD77" w14:textId="6ACAE9B2" w:rsidR="00340A97" w:rsidRPr="00340A97" w:rsidRDefault="00340A97" w:rsidP="00340A97">
      <w:pPr>
        <w:spacing w:before="120" w:after="120"/>
        <w:ind w:left="-142" w:firstLine="142"/>
        <w:jc w:val="both"/>
        <w:rPr>
          <w:rFonts w:ascii="Times New Roman" w:eastAsia="Calibri" w:hAnsi="Times New Roman"/>
          <w:b/>
          <w:i/>
          <w:sz w:val="24"/>
          <w:szCs w:val="24"/>
        </w:rPr>
      </w:pPr>
      <w:r w:rsidRPr="00340A97">
        <w:rPr>
          <w:rFonts w:ascii="Times New Roman" w:eastAsia="Calibri" w:hAnsi="Times New Roman"/>
          <w:b/>
          <w:i/>
          <w:sz w:val="24"/>
          <w:szCs w:val="24"/>
        </w:rPr>
        <w:t xml:space="preserve">Sous-Composante </w:t>
      </w:r>
      <w:r w:rsidR="000F1DB0">
        <w:rPr>
          <w:rFonts w:ascii="Times New Roman" w:eastAsia="Calibri" w:hAnsi="Times New Roman"/>
          <w:b/>
          <w:i/>
          <w:sz w:val="24"/>
          <w:szCs w:val="24"/>
        </w:rPr>
        <w:t>3</w:t>
      </w:r>
      <w:r w:rsidRPr="00340A97">
        <w:rPr>
          <w:rFonts w:ascii="Times New Roman" w:eastAsia="Calibri" w:hAnsi="Times New Roman"/>
          <w:b/>
          <w:i/>
          <w:sz w:val="24"/>
          <w:szCs w:val="24"/>
        </w:rPr>
        <w:t xml:space="preserve">.2 : Suivi Intelligent de la mise en œuvre (100% financés par l’IDA). </w:t>
      </w:r>
      <w:r w:rsidRPr="00340A97">
        <w:rPr>
          <w:rFonts w:ascii="Times New Roman" w:eastAsia="Calibri" w:hAnsi="Times New Roman"/>
          <w:sz w:val="24"/>
          <w:szCs w:val="24"/>
        </w:rPr>
        <w:t>En raison de la grande superficie à couvrir, et la situation sécuritaire instable dans la bande sahélienne, le projet s’appuiera sur diverses approches intelligentes de technologie de l’information pour faciliter le suivi de la mise en œuvre des activités. Les activités à financer dans le cadre de cette sous-composante comprendront, sans s'y limiter: (i) la représentation cartographique géolocalisée des travaux; (ii) la surveillance à distance via imagerie satellitaire; (iii) utilisation des smartphones pour évaluer l’état de la route avant et après les travaux (</w:t>
      </w:r>
      <w:r w:rsidRPr="00340A97">
        <w:rPr>
          <w:rFonts w:ascii="Times New Roman" w:eastAsia="Calibri" w:hAnsi="Times New Roman"/>
          <w:i/>
          <w:sz w:val="24"/>
          <w:szCs w:val="24"/>
        </w:rPr>
        <w:t>Mapillary, roadlab</w:t>
      </w:r>
      <w:r w:rsidRPr="00340A97">
        <w:rPr>
          <w:rFonts w:ascii="Times New Roman" w:eastAsia="Calibri" w:hAnsi="Times New Roman"/>
          <w:sz w:val="24"/>
          <w:szCs w:val="24"/>
        </w:rPr>
        <w:t>); (iv) Suivi et évaluation des activités via partie tierces équipés de questionnaires géo-actifs et de smartphones / tablettes; et (v) le mécanisme de suivi itératif des bénéficiaires via les téléphones mobiles.</w:t>
      </w:r>
    </w:p>
    <w:p w14:paraId="134E9197" w14:textId="057441FD" w:rsidR="00340A97" w:rsidRPr="00340A97" w:rsidRDefault="00340A97" w:rsidP="00340A97">
      <w:pPr>
        <w:spacing w:before="120" w:after="120"/>
        <w:jc w:val="both"/>
        <w:rPr>
          <w:rFonts w:ascii="Times New Roman" w:eastAsia="Calibri" w:hAnsi="Times New Roman"/>
          <w:b/>
          <w:i/>
          <w:sz w:val="24"/>
          <w:szCs w:val="24"/>
        </w:rPr>
      </w:pPr>
      <w:r w:rsidRPr="00340A97">
        <w:rPr>
          <w:rFonts w:ascii="Times New Roman" w:eastAsia="Calibri" w:hAnsi="Times New Roman"/>
          <w:b/>
          <w:i/>
          <w:sz w:val="24"/>
          <w:szCs w:val="24"/>
        </w:rPr>
        <w:t xml:space="preserve">Sous-Composante </w:t>
      </w:r>
      <w:r w:rsidR="000F1DB0">
        <w:rPr>
          <w:rFonts w:ascii="Times New Roman" w:eastAsia="Calibri" w:hAnsi="Times New Roman"/>
          <w:b/>
          <w:i/>
          <w:sz w:val="24"/>
          <w:szCs w:val="24"/>
        </w:rPr>
        <w:t>3</w:t>
      </w:r>
      <w:r w:rsidRPr="00340A97">
        <w:rPr>
          <w:rFonts w:ascii="Times New Roman" w:eastAsia="Calibri" w:hAnsi="Times New Roman"/>
          <w:b/>
          <w:i/>
          <w:sz w:val="24"/>
          <w:szCs w:val="24"/>
        </w:rPr>
        <w:t xml:space="preserve">.3 : Engagement Citoyen (100% financés par IDA). </w:t>
      </w:r>
      <w:r w:rsidRPr="00340A97">
        <w:rPr>
          <w:rFonts w:ascii="Times New Roman" w:eastAsia="Calibri" w:hAnsi="Times New Roman"/>
          <w:sz w:val="24"/>
          <w:szCs w:val="24"/>
        </w:rPr>
        <w:t xml:space="preserve">Cette sous-composante vise à renforcer la participation et l’engagement des bénéficiaires pour assurer une meilleure pérennisation des résultats de développement du projet. Les trois outils d’engagement qui seront utilisés sont les suivants : </w:t>
      </w:r>
    </w:p>
    <w:p w14:paraId="48341766" w14:textId="77777777" w:rsidR="00340A97" w:rsidRPr="00340A97" w:rsidRDefault="00340A97" w:rsidP="00340A97">
      <w:pPr>
        <w:numPr>
          <w:ilvl w:val="0"/>
          <w:numId w:val="101"/>
        </w:numPr>
        <w:spacing w:before="120" w:after="120" w:line="240" w:lineRule="auto"/>
        <w:ind w:left="993" w:hanging="426"/>
        <w:jc w:val="both"/>
        <w:rPr>
          <w:rFonts w:ascii="Times New Roman" w:eastAsia="Calibri" w:hAnsi="Times New Roman"/>
          <w:sz w:val="24"/>
          <w:szCs w:val="24"/>
        </w:rPr>
      </w:pPr>
      <w:r w:rsidRPr="00340A97">
        <w:rPr>
          <w:rFonts w:ascii="Times New Roman" w:eastAsia="Calibri" w:hAnsi="Times New Roman"/>
          <w:sz w:val="24"/>
          <w:szCs w:val="24"/>
        </w:rPr>
        <w:t>Consultations des communautés locales afin d’identifier et de prioriser leurs besoins,</w:t>
      </w:r>
    </w:p>
    <w:p w14:paraId="11727578" w14:textId="77777777" w:rsidR="00340A97" w:rsidRPr="00340A97" w:rsidRDefault="00340A97" w:rsidP="00340A97">
      <w:pPr>
        <w:numPr>
          <w:ilvl w:val="0"/>
          <w:numId w:val="101"/>
        </w:numPr>
        <w:spacing w:before="120" w:after="120" w:line="240" w:lineRule="auto"/>
        <w:ind w:left="993" w:hanging="426"/>
        <w:jc w:val="both"/>
        <w:rPr>
          <w:rFonts w:ascii="Times New Roman" w:eastAsia="Calibri" w:hAnsi="Times New Roman"/>
          <w:sz w:val="24"/>
          <w:szCs w:val="24"/>
        </w:rPr>
      </w:pPr>
      <w:r w:rsidRPr="00340A97">
        <w:rPr>
          <w:rFonts w:ascii="Times New Roman" w:eastAsia="Calibri" w:hAnsi="Times New Roman"/>
          <w:sz w:val="24"/>
          <w:szCs w:val="24"/>
        </w:rPr>
        <w:t>Suivi communautaire pendant les travaux et l’entretien</w:t>
      </w:r>
    </w:p>
    <w:p w14:paraId="6F112A73" w14:textId="77777777" w:rsidR="00340A97" w:rsidRPr="00340A97" w:rsidRDefault="00340A97" w:rsidP="00340A97">
      <w:pPr>
        <w:numPr>
          <w:ilvl w:val="0"/>
          <w:numId w:val="101"/>
        </w:numPr>
        <w:spacing w:before="120" w:after="120" w:line="240" w:lineRule="auto"/>
        <w:ind w:left="993" w:hanging="426"/>
        <w:jc w:val="both"/>
        <w:rPr>
          <w:rFonts w:ascii="Times New Roman" w:eastAsia="Calibri" w:hAnsi="Times New Roman"/>
          <w:sz w:val="24"/>
          <w:szCs w:val="24"/>
        </w:rPr>
      </w:pPr>
      <w:r w:rsidRPr="00340A97">
        <w:rPr>
          <w:rFonts w:ascii="Times New Roman" w:eastAsia="Calibri" w:hAnsi="Times New Roman"/>
          <w:sz w:val="24"/>
          <w:szCs w:val="24"/>
        </w:rPr>
        <w:t xml:space="preserve">Système de gestion des plaintes et des doléances qui intègre les structures traditionnelles d’intermédiation et de résolution des conflits. </w:t>
      </w:r>
    </w:p>
    <w:p w14:paraId="00965DEA" w14:textId="581435BD" w:rsidR="00340A97" w:rsidRPr="00340A97" w:rsidRDefault="00340A97" w:rsidP="00340A97">
      <w:pPr>
        <w:spacing w:before="120" w:after="120"/>
        <w:jc w:val="both"/>
        <w:rPr>
          <w:rFonts w:ascii="Times New Roman" w:eastAsia="Calibri" w:hAnsi="Times New Roman"/>
          <w:sz w:val="24"/>
          <w:szCs w:val="24"/>
        </w:rPr>
      </w:pPr>
      <w:r w:rsidRPr="00340A97">
        <w:rPr>
          <w:rFonts w:ascii="Times New Roman" w:eastAsia="Calibri" w:hAnsi="Times New Roman"/>
          <w:b/>
          <w:i/>
          <w:sz w:val="24"/>
          <w:szCs w:val="24"/>
        </w:rPr>
        <w:t xml:space="preserve">Sous-Composante </w:t>
      </w:r>
      <w:r w:rsidR="000F1DB0">
        <w:rPr>
          <w:rFonts w:ascii="Times New Roman" w:eastAsia="Calibri" w:hAnsi="Times New Roman"/>
          <w:b/>
          <w:i/>
          <w:sz w:val="24"/>
          <w:szCs w:val="24"/>
        </w:rPr>
        <w:t>3</w:t>
      </w:r>
      <w:r w:rsidRPr="00340A97">
        <w:rPr>
          <w:rFonts w:ascii="Times New Roman" w:eastAsia="Calibri" w:hAnsi="Times New Roman"/>
          <w:b/>
          <w:i/>
          <w:sz w:val="24"/>
          <w:szCs w:val="24"/>
        </w:rPr>
        <w:t>.4 : Suivi Activités de Prevention contre les violences basées sur le Genre (VBG) et exploitation des enfants (EDE) (100% financés par l’IDA).</w:t>
      </w:r>
      <w:r w:rsidRPr="00340A97">
        <w:rPr>
          <w:rFonts w:ascii="Times New Roman" w:eastAsia="Calibri" w:hAnsi="Times New Roman"/>
          <w:sz w:val="24"/>
          <w:szCs w:val="24"/>
        </w:rPr>
        <w:t xml:space="preserve"> Cette sous-composante financera le suivi des activités visant à prévenir les VBG, EAS, HS et les EDE sur les sites de travaux de génie civil. Cette sous-composante sera mise en œuvre par une ONG spécialisée qui possède une vaste expérience du travail sur les questions de VBG/EAS/HS et EDE au Niger. De plus, un partenariat avec les autres bailleurs/ONG actifs sur le Corridor sera également exploré.  Les activités spécifiques à mener au cadres de cette sous-composante sont entre autres (i) la sensibilisation et la consultation des riverains concernant les VBG et les EDE, (ii) suivi des clauses contractuelles liées à la VBG, EAS, HS et à la EDE (i</w:t>
      </w:r>
      <w:r w:rsidRPr="00340A97">
        <w:rPr>
          <w:rFonts w:ascii="Times New Roman" w:eastAsia="Calibri" w:hAnsi="Times New Roman"/>
          <w:i/>
          <w:iCs/>
          <w:sz w:val="24"/>
          <w:szCs w:val="24"/>
        </w:rPr>
        <w:t>.e. signature obligatoire du code de conduite, réunion quotidienne sur la violence sexiste et rapports sur les cas de non-conformité identifiés</w:t>
      </w:r>
      <w:r w:rsidRPr="00340A97">
        <w:rPr>
          <w:rFonts w:ascii="Times New Roman" w:eastAsia="Calibri" w:hAnsi="Times New Roman"/>
          <w:sz w:val="24"/>
          <w:szCs w:val="24"/>
        </w:rPr>
        <w:t xml:space="preserve">, (iii) production d'un rapport de suivi périodique, (iv) mise en place et opérationnalisation d'un MGP réactif et efficace aux VBG, EAS, HS et VAC confidentielle et plainte à l'unanimité, et (v) enquête et prestation de services (médicales, psychologiques) aux victimes en cas d'incidence de VBG, EAS, HS et/ou de VAC. </w:t>
      </w:r>
    </w:p>
    <w:p w14:paraId="239D8F49" w14:textId="1A5E81A8" w:rsidR="00340A97" w:rsidRDefault="00340A97" w:rsidP="00340A97">
      <w:pPr>
        <w:spacing w:before="120" w:after="120"/>
        <w:jc w:val="both"/>
        <w:rPr>
          <w:rFonts w:ascii="Times New Roman" w:eastAsia="Calibri" w:hAnsi="Times New Roman"/>
          <w:sz w:val="24"/>
          <w:szCs w:val="24"/>
        </w:rPr>
      </w:pPr>
      <w:r w:rsidRPr="00340A97">
        <w:rPr>
          <w:rFonts w:ascii="Times New Roman" w:eastAsia="Calibri" w:hAnsi="Times New Roman"/>
          <w:b/>
          <w:i/>
          <w:sz w:val="24"/>
          <w:szCs w:val="24"/>
        </w:rPr>
        <w:t xml:space="preserve">Sous-Composante </w:t>
      </w:r>
      <w:r w:rsidR="000F1DB0">
        <w:rPr>
          <w:rFonts w:ascii="Times New Roman" w:eastAsia="Calibri" w:hAnsi="Times New Roman"/>
          <w:b/>
          <w:i/>
          <w:sz w:val="24"/>
          <w:szCs w:val="24"/>
        </w:rPr>
        <w:t>3</w:t>
      </w:r>
      <w:r w:rsidRPr="00340A97">
        <w:rPr>
          <w:rFonts w:ascii="Times New Roman" w:eastAsia="Calibri" w:hAnsi="Times New Roman"/>
          <w:b/>
          <w:i/>
          <w:sz w:val="24"/>
          <w:szCs w:val="24"/>
        </w:rPr>
        <w:t>.5 : Plan d’Actions de Réinstallation (100% financés par le GdN).</w:t>
      </w:r>
      <w:r w:rsidRPr="00340A97">
        <w:rPr>
          <w:rFonts w:ascii="Times New Roman" w:eastAsia="Calibri" w:hAnsi="Times New Roman"/>
          <w:sz w:val="24"/>
          <w:szCs w:val="24"/>
        </w:rPr>
        <w:t xml:space="preserve"> Cette sous-composante financera la mise en œuvre des Plans d’Actions de Réinstallations (PAR) causés par les travaux routiers. Les activités sont axées sur les (i) indemnisations/compensations des personnes affectées par le projet (PAP), (ii) assistances aux PAP et (iii) couts administratifs y afférents.</w:t>
      </w:r>
    </w:p>
    <w:p w14:paraId="664A18EE" w14:textId="5741A5A5" w:rsidR="00C6384E" w:rsidRPr="008937B2" w:rsidRDefault="00C54384" w:rsidP="00340A97">
      <w:pPr>
        <w:spacing w:before="120" w:after="120"/>
        <w:jc w:val="both"/>
        <w:rPr>
          <w:rFonts w:ascii="Times New Roman" w:eastAsia="Calibri" w:hAnsi="Times New Roman"/>
          <w:b/>
          <w:bCs/>
          <w:sz w:val="24"/>
          <w:szCs w:val="24"/>
        </w:rPr>
      </w:pPr>
      <w:r w:rsidRPr="008937B2">
        <w:rPr>
          <w:rFonts w:ascii="Times New Roman" w:eastAsia="Calibri" w:hAnsi="Times New Roman"/>
          <w:b/>
          <w:bCs/>
          <w:sz w:val="24"/>
          <w:szCs w:val="24"/>
        </w:rPr>
        <w:t>L</w:t>
      </w:r>
      <w:r w:rsidR="00C52B47" w:rsidRPr="008937B2">
        <w:rPr>
          <w:rFonts w:ascii="Times New Roman" w:eastAsia="Calibri" w:hAnsi="Times New Roman"/>
          <w:b/>
          <w:bCs/>
          <w:sz w:val="24"/>
          <w:szCs w:val="24"/>
        </w:rPr>
        <w:t xml:space="preserve">es activités </w:t>
      </w:r>
      <w:r w:rsidR="000F761B" w:rsidRPr="008937B2">
        <w:rPr>
          <w:rFonts w:ascii="Times New Roman" w:eastAsia="Calibri" w:hAnsi="Times New Roman"/>
          <w:b/>
          <w:bCs/>
          <w:sz w:val="24"/>
          <w:szCs w:val="24"/>
        </w:rPr>
        <w:t>du projet couvertes</w:t>
      </w:r>
      <w:r w:rsidR="00C52B47" w:rsidRPr="008937B2">
        <w:rPr>
          <w:rFonts w:ascii="Times New Roman" w:eastAsia="Calibri" w:hAnsi="Times New Roman"/>
          <w:b/>
          <w:bCs/>
          <w:sz w:val="24"/>
          <w:szCs w:val="24"/>
        </w:rPr>
        <w:t xml:space="preserve"> par ce </w:t>
      </w:r>
      <w:r w:rsidR="00F27CEE" w:rsidRPr="008937B2">
        <w:rPr>
          <w:rFonts w:ascii="Times New Roman" w:eastAsia="Calibri" w:hAnsi="Times New Roman"/>
          <w:b/>
          <w:bCs/>
          <w:sz w:val="24"/>
          <w:szCs w:val="24"/>
        </w:rPr>
        <w:t>C</w:t>
      </w:r>
      <w:r w:rsidR="00C52B47" w:rsidRPr="008937B2">
        <w:rPr>
          <w:rFonts w:ascii="Times New Roman" w:eastAsia="Calibri" w:hAnsi="Times New Roman"/>
          <w:b/>
          <w:bCs/>
          <w:sz w:val="24"/>
          <w:szCs w:val="24"/>
        </w:rPr>
        <w:t>PR</w:t>
      </w:r>
    </w:p>
    <w:p w14:paraId="332837C7" w14:textId="77777777" w:rsidR="000F1DB0" w:rsidRDefault="000F1DB0" w:rsidP="000F1DB0">
      <w:pPr>
        <w:spacing w:line="240" w:lineRule="auto"/>
        <w:jc w:val="both"/>
        <w:rPr>
          <w:rFonts w:ascii="Times New Roman" w:hAnsi="Times New Roman"/>
          <w:sz w:val="24"/>
          <w:szCs w:val="24"/>
        </w:rPr>
      </w:pPr>
      <w:r w:rsidRPr="00F335B7">
        <w:rPr>
          <w:rFonts w:ascii="Times New Roman" w:hAnsi="Times New Roman"/>
          <w:sz w:val="24"/>
          <w:szCs w:val="24"/>
        </w:rPr>
        <w:t>Le tronçon de la route à réhabiliter va traverser la commune de Tanout dans la région de Zinder et celle d’Aderbissinat dans la région d’Agadez</w:t>
      </w:r>
      <w:r>
        <w:rPr>
          <w:rFonts w:ascii="Times New Roman" w:hAnsi="Times New Roman"/>
          <w:sz w:val="24"/>
          <w:szCs w:val="24"/>
        </w:rPr>
        <w:t>. Cette section est couverte par un PAR préparé parallèlement au présent CPR.</w:t>
      </w:r>
    </w:p>
    <w:p w14:paraId="01256FC3" w14:textId="2FF5BF80" w:rsidR="000F1DB0" w:rsidRPr="00F335B7" w:rsidRDefault="000F1DB0" w:rsidP="000F1DB0">
      <w:pPr>
        <w:spacing w:line="240" w:lineRule="auto"/>
        <w:jc w:val="both"/>
        <w:rPr>
          <w:rFonts w:ascii="Times New Roman" w:hAnsi="Times New Roman"/>
          <w:sz w:val="24"/>
          <w:szCs w:val="24"/>
        </w:rPr>
      </w:pPr>
      <w:r>
        <w:rPr>
          <w:rFonts w:ascii="Times New Roman" w:hAnsi="Times New Roman"/>
          <w:sz w:val="24"/>
          <w:szCs w:val="24"/>
        </w:rPr>
        <w:t>Ce CPR va couvrir en plus des activités socioéconomiques</w:t>
      </w:r>
      <w:r w:rsidR="00C54384">
        <w:rPr>
          <w:rFonts w:ascii="Times New Roman" w:hAnsi="Times New Roman"/>
          <w:sz w:val="24"/>
          <w:szCs w:val="24"/>
        </w:rPr>
        <w:t xml:space="preserve"> de la composante 2 dont principalement ; les infrastructures sanitaires, les infrastructures éducatives, les équipements de transports</w:t>
      </w:r>
      <w:r>
        <w:rPr>
          <w:rFonts w:ascii="Times New Roman" w:hAnsi="Times New Roman"/>
          <w:sz w:val="24"/>
          <w:szCs w:val="24"/>
        </w:rPr>
        <w:t xml:space="preserve"> à soutenir le long du corridor dont la localisation n’est pas encore connue, mais également les travaux d’entretien pluriannuel le long du </w:t>
      </w:r>
      <w:r w:rsidR="00C54384">
        <w:rPr>
          <w:rFonts w:ascii="Times New Roman" w:hAnsi="Times New Roman"/>
          <w:sz w:val="24"/>
          <w:szCs w:val="24"/>
        </w:rPr>
        <w:t>C</w:t>
      </w:r>
      <w:r>
        <w:rPr>
          <w:rFonts w:ascii="Times New Roman" w:hAnsi="Times New Roman"/>
          <w:sz w:val="24"/>
          <w:szCs w:val="24"/>
        </w:rPr>
        <w:t>orridor Zinder-Agadez (450 km) de la sous composante 1.1.</w:t>
      </w:r>
    </w:p>
    <w:p w14:paraId="487D92AF" w14:textId="77777777" w:rsidR="000F1DB0" w:rsidRDefault="000F1DB0" w:rsidP="00340A97">
      <w:pPr>
        <w:spacing w:before="120" w:after="120"/>
        <w:jc w:val="both"/>
        <w:rPr>
          <w:rFonts w:ascii="Times New Roman" w:eastAsia="Calibri" w:hAnsi="Times New Roman"/>
          <w:sz w:val="24"/>
          <w:szCs w:val="24"/>
        </w:rPr>
      </w:pPr>
    </w:p>
    <w:p w14:paraId="24A2E217" w14:textId="17C8471A" w:rsidR="00340A97" w:rsidRPr="00463BC4" w:rsidRDefault="00340A97" w:rsidP="00340A97">
      <w:pPr>
        <w:spacing w:before="120" w:after="120"/>
        <w:jc w:val="both"/>
        <w:rPr>
          <w:rFonts w:ascii="Times New Roman" w:eastAsia="Calibri" w:hAnsi="Times New Roman"/>
          <w:sz w:val="10"/>
          <w:szCs w:val="10"/>
        </w:rPr>
      </w:pPr>
    </w:p>
    <w:p w14:paraId="0CFD2E7D" w14:textId="6AC80B81" w:rsidR="002A1C6C" w:rsidRDefault="002A1C6C" w:rsidP="00340A97">
      <w:pPr>
        <w:pStyle w:val="Heading1"/>
        <w:rPr>
          <w:lang w:val="fr-FR"/>
        </w:rPr>
      </w:pPr>
      <w:bookmarkStart w:id="143" w:name="_Toc54455905"/>
      <w:r>
        <w:t>II. Description de l’état initial</w:t>
      </w:r>
      <w:r w:rsidR="000D25AA">
        <w:rPr>
          <w:lang w:val="fr-FR"/>
        </w:rPr>
        <w:t xml:space="preserve"> des zones d’intervention</w:t>
      </w:r>
      <w:bookmarkEnd w:id="143"/>
      <w:r w:rsidR="000D25AA">
        <w:rPr>
          <w:lang w:val="fr-FR"/>
        </w:rPr>
        <w:t xml:space="preserve"> </w:t>
      </w:r>
    </w:p>
    <w:p w14:paraId="176E4695" w14:textId="77777777" w:rsidR="00340A97" w:rsidRPr="00340A97" w:rsidRDefault="00340A97" w:rsidP="00340A97">
      <w:pPr>
        <w:rPr>
          <w:sz w:val="4"/>
          <w:szCs w:val="4"/>
          <w:lang w:eastAsia="x-none"/>
        </w:rPr>
      </w:pPr>
    </w:p>
    <w:bookmarkEnd w:id="59"/>
    <w:p w14:paraId="5BE9000C" w14:textId="46F25D38" w:rsidR="00416345" w:rsidRPr="006F259A" w:rsidRDefault="00416345" w:rsidP="006F259A">
      <w:pPr>
        <w:jc w:val="both"/>
        <w:rPr>
          <w:rFonts w:ascii="Times New Roman" w:hAnsi="Times New Roman"/>
          <w:sz w:val="24"/>
          <w:szCs w:val="24"/>
          <w:lang w:val="x-none" w:eastAsia="x-none"/>
        </w:rPr>
      </w:pPr>
      <w:r w:rsidRPr="006F259A">
        <w:rPr>
          <w:rFonts w:ascii="Times New Roman" w:hAnsi="Times New Roman"/>
          <w:sz w:val="24"/>
          <w:szCs w:val="24"/>
        </w:rPr>
        <w:t>La route Tanout-Tiguidit est une portion de la Route Nationale N°11 qui fait partie du corridor Alger à Lagos en passant par le Niger. Elle désenclave deux chefs-lieux de Région du pays notamment Zinder et Agadez et facilitera les échanges commerciaux entre l’Algérie et le Nigéria.</w:t>
      </w:r>
      <w:r w:rsidR="006F259A">
        <w:rPr>
          <w:rFonts w:ascii="Times New Roman" w:hAnsi="Times New Roman"/>
          <w:sz w:val="24"/>
          <w:szCs w:val="24"/>
        </w:rPr>
        <w:t xml:space="preserve"> Le tronçon à réhabiliter commence à la sortie de Tanout en allant sur Aderbissinat et se termine à l’entrée de Tiguidit en venant d’Abalama,</w:t>
      </w:r>
      <w:r w:rsidR="0039661A">
        <w:rPr>
          <w:rFonts w:ascii="Times New Roman" w:hAnsi="Times New Roman"/>
          <w:sz w:val="24"/>
          <w:szCs w:val="24"/>
        </w:rPr>
        <w:t xml:space="preserve"> </w:t>
      </w:r>
      <w:r w:rsidR="006F259A">
        <w:rPr>
          <w:rFonts w:ascii="Times New Roman" w:hAnsi="Times New Roman"/>
          <w:sz w:val="24"/>
          <w:szCs w:val="24"/>
        </w:rPr>
        <w:t>soit un</w:t>
      </w:r>
      <w:r w:rsidR="0039661A">
        <w:rPr>
          <w:rFonts w:ascii="Times New Roman" w:hAnsi="Times New Roman"/>
          <w:sz w:val="24"/>
          <w:szCs w:val="24"/>
        </w:rPr>
        <w:t xml:space="preserve">e longueur </w:t>
      </w:r>
      <w:r w:rsidR="006F259A">
        <w:rPr>
          <w:rFonts w:ascii="Times New Roman" w:hAnsi="Times New Roman"/>
          <w:sz w:val="24"/>
          <w:szCs w:val="24"/>
        </w:rPr>
        <w:t xml:space="preserve">de </w:t>
      </w:r>
      <w:r w:rsidR="00727B83">
        <w:rPr>
          <w:rFonts w:ascii="Times New Roman" w:hAnsi="Times New Roman"/>
          <w:sz w:val="24"/>
          <w:szCs w:val="24"/>
        </w:rPr>
        <w:t>226,4</w:t>
      </w:r>
      <w:r w:rsidR="006F259A">
        <w:rPr>
          <w:rFonts w:ascii="Times New Roman" w:hAnsi="Times New Roman"/>
          <w:sz w:val="24"/>
          <w:szCs w:val="24"/>
        </w:rPr>
        <w:t xml:space="preserve"> km</w:t>
      </w:r>
      <w:r w:rsidR="00BB54D0">
        <w:rPr>
          <w:rFonts w:ascii="Times New Roman" w:hAnsi="Times New Roman"/>
          <w:sz w:val="24"/>
          <w:szCs w:val="24"/>
        </w:rPr>
        <w:t xml:space="preserve"> (cf</w:t>
      </w:r>
      <w:r w:rsidR="006F259A">
        <w:rPr>
          <w:rFonts w:ascii="Times New Roman" w:hAnsi="Times New Roman"/>
          <w:sz w:val="24"/>
          <w:szCs w:val="24"/>
        </w:rPr>
        <w:t>.</w:t>
      </w:r>
      <w:r w:rsidR="00BB54D0">
        <w:rPr>
          <w:rFonts w:ascii="Times New Roman" w:hAnsi="Times New Roman"/>
          <w:sz w:val="24"/>
          <w:szCs w:val="24"/>
        </w:rPr>
        <w:t xml:space="preserve"> carte ci-après).</w:t>
      </w:r>
    </w:p>
    <w:bookmarkEnd w:id="60"/>
    <w:bookmarkEnd w:id="61"/>
    <w:bookmarkEnd w:id="62"/>
    <w:bookmarkEnd w:id="63"/>
    <w:bookmarkEnd w:id="64"/>
    <w:bookmarkEnd w:id="65"/>
    <w:p w14:paraId="3C4D5238" w14:textId="5AEF198A" w:rsidR="0032597B" w:rsidRDefault="00C650A4" w:rsidP="00346900">
      <w:pPr>
        <w:spacing w:line="240" w:lineRule="auto"/>
        <w:rPr>
          <w:rFonts w:ascii="Times New Roman" w:hAnsi="Times New Roman"/>
          <w:noProof/>
          <w:sz w:val="24"/>
          <w:szCs w:val="24"/>
        </w:rPr>
      </w:pPr>
      <w:r w:rsidRPr="00390530">
        <w:rPr>
          <w:noProof/>
        </w:rPr>
        <w:drawing>
          <wp:inline distT="0" distB="0" distL="0" distR="0" wp14:anchorId="1E5E9BD8" wp14:editId="2E8D630B">
            <wp:extent cx="5758815" cy="4247803"/>
            <wp:effectExtent l="0" t="0" r="0" b="635"/>
            <wp:docPr id="21" name="Image 21" descr="C:\Users\user\Downloads\villages_axe_route_pa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villages_axe_route_par (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492" cy="4249040"/>
                    </a:xfrm>
                    <a:prstGeom prst="rect">
                      <a:avLst/>
                    </a:prstGeom>
                    <a:noFill/>
                    <a:ln>
                      <a:noFill/>
                    </a:ln>
                  </pic:spPr>
                </pic:pic>
              </a:graphicData>
            </a:graphic>
          </wp:inline>
        </w:drawing>
      </w:r>
    </w:p>
    <w:p w14:paraId="35784229" w14:textId="2FF00722" w:rsidR="00E964D8" w:rsidRPr="002A5CF0" w:rsidRDefault="002A5CF0" w:rsidP="002A5CF0">
      <w:pPr>
        <w:pStyle w:val="Caption"/>
        <w:rPr>
          <w:rFonts w:ascii="Times New Roman" w:hAnsi="Times New Roman"/>
          <w:sz w:val="22"/>
          <w:szCs w:val="22"/>
          <w:lang w:val="fr-FR"/>
        </w:rPr>
      </w:pPr>
      <w:bookmarkStart w:id="144" w:name="_Toc520242138"/>
      <w:bookmarkStart w:id="145" w:name="_Toc526285560"/>
      <w:bookmarkStart w:id="146" w:name="_Toc54455861"/>
      <w:bookmarkStart w:id="147" w:name="_Toc432837541"/>
      <w:bookmarkStart w:id="148" w:name="_Toc437156439"/>
      <w:bookmarkStart w:id="149" w:name="_Toc437157302"/>
      <w:r w:rsidRPr="002A5CF0">
        <w:rPr>
          <w:rFonts w:ascii="Times New Roman" w:hAnsi="Times New Roman"/>
          <w:sz w:val="22"/>
          <w:szCs w:val="22"/>
        </w:rPr>
        <w:t xml:space="preserve">Figure </w:t>
      </w:r>
      <w:r w:rsidRPr="002A5CF0">
        <w:rPr>
          <w:rFonts w:ascii="Times New Roman" w:hAnsi="Times New Roman"/>
          <w:sz w:val="22"/>
          <w:szCs w:val="22"/>
        </w:rPr>
        <w:fldChar w:fldCharType="begin"/>
      </w:r>
      <w:r w:rsidRPr="002A5CF0">
        <w:rPr>
          <w:rFonts w:ascii="Times New Roman" w:hAnsi="Times New Roman"/>
          <w:sz w:val="22"/>
          <w:szCs w:val="22"/>
        </w:rPr>
        <w:instrText xml:space="preserve"> SEQ Figure \* ARABIC </w:instrText>
      </w:r>
      <w:r w:rsidRPr="002A5CF0">
        <w:rPr>
          <w:rFonts w:ascii="Times New Roman" w:hAnsi="Times New Roman"/>
          <w:sz w:val="22"/>
          <w:szCs w:val="22"/>
        </w:rPr>
        <w:fldChar w:fldCharType="separate"/>
      </w:r>
      <w:r w:rsidRPr="002A5CF0">
        <w:rPr>
          <w:rFonts w:ascii="Times New Roman" w:hAnsi="Times New Roman"/>
          <w:noProof/>
          <w:sz w:val="22"/>
          <w:szCs w:val="22"/>
        </w:rPr>
        <w:t>1</w:t>
      </w:r>
      <w:r w:rsidRPr="002A5CF0">
        <w:rPr>
          <w:rFonts w:ascii="Times New Roman" w:hAnsi="Times New Roman"/>
          <w:sz w:val="22"/>
          <w:szCs w:val="22"/>
        </w:rPr>
        <w:fldChar w:fldCharType="end"/>
      </w:r>
      <w:r w:rsidRPr="002A5CF0">
        <w:rPr>
          <w:rFonts w:ascii="Times New Roman" w:hAnsi="Times New Roman"/>
          <w:sz w:val="22"/>
          <w:szCs w:val="22"/>
        </w:rPr>
        <w:t> </w:t>
      </w:r>
      <w:r w:rsidRPr="002A5CF0">
        <w:rPr>
          <w:rFonts w:ascii="Times New Roman" w:hAnsi="Times New Roman"/>
          <w:sz w:val="22"/>
          <w:szCs w:val="22"/>
          <w:lang w:val="fr-FR"/>
        </w:rPr>
        <w:t>: carte de la zone</w:t>
      </w:r>
      <w:r w:rsidR="00E936C0" w:rsidRPr="002A5CF0">
        <w:rPr>
          <w:rFonts w:ascii="Times New Roman" w:hAnsi="Times New Roman"/>
          <w:sz w:val="22"/>
          <w:szCs w:val="22"/>
        </w:rPr>
        <w:t xml:space="preserve"> du </w:t>
      </w:r>
      <w:bookmarkEnd w:id="144"/>
      <w:bookmarkEnd w:id="145"/>
      <w:r w:rsidRPr="002A5CF0">
        <w:rPr>
          <w:rFonts w:ascii="Times New Roman" w:hAnsi="Times New Roman"/>
          <w:sz w:val="22"/>
          <w:szCs w:val="22"/>
          <w:lang w:val="fr-FR"/>
        </w:rPr>
        <w:t>PADCTS</w:t>
      </w:r>
      <w:bookmarkEnd w:id="146"/>
    </w:p>
    <w:p w14:paraId="230D9836" w14:textId="3AF900B0" w:rsidR="000D25AA" w:rsidRPr="006F259A" w:rsidRDefault="000D25AA" w:rsidP="000D25AA">
      <w:pPr>
        <w:pStyle w:val="Heading2"/>
      </w:pPr>
      <w:bookmarkStart w:id="150" w:name="_Toc54455906"/>
      <w:r>
        <w:rPr>
          <w:lang w:val="fr-FR"/>
        </w:rPr>
        <w:t>2</w:t>
      </w:r>
      <w:r>
        <w:t>.</w:t>
      </w:r>
      <w:r>
        <w:rPr>
          <w:lang w:val="fr-FR"/>
        </w:rPr>
        <w:t>1</w:t>
      </w:r>
      <w:r w:rsidRPr="006F259A">
        <w:t xml:space="preserve"> </w:t>
      </w:r>
      <w:r w:rsidR="00BF4072">
        <w:rPr>
          <w:lang w:val="fr-FR"/>
        </w:rPr>
        <w:t>Présentation des zones d’intervention</w:t>
      </w:r>
      <w:bookmarkEnd w:id="150"/>
      <w:r w:rsidR="00BF4072">
        <w:rPr>
          <w:lang w:val="fr-FR"/>
        </w:rPr>
        <w:t xml:space="preserve"> </w:t>
      </w:r>
      <w:r w:rsidR="00FD5E01">
        <w:rPr>
          <w:lang w:val="fr-FR"/>
        </w:rPr>
        <w:t xml:space="preserve"> </w:t>
      </w:r>
      <w:r w:rsidRPr="006F259A">
        <w:t xml:space="preserve"> </w:t>
      </w:r>
    </w:p>
    <w:p w14:paraId="3F6D9CC3" w14:textId="6FD6AA00" w:rsidR="00F335B7" w:rsidRPr="00F335B7" w:rsidRDefault="00F335B7" w:rsidP="00F335B7">
      <w:pPr>
        <w:spacing w:line="240" w:lineRule="auto"/>
        <w:jc w:val="both"/>
        <w:rPr>
          <w:rFonts w:ascii="Times New Roman" w:hAnsi="Times New Roman"/>
          <w:sz w:val="24"/>
          <w:szCs w:val="24"/>
        </w:rPr>
      </w:pPr>
      <w:r w:rsidRPr="00F335B7">
        <w:rPr>
          <w:rFonts w:ascii="Times New Roman" w:hAnsi="Times New Roman"/>
          <w:sz w:val="24"/>
          <w:szCs w:val="24"/>
        </w:rPr>
        <w:t>L</w:t>
      </w:r>
      <w:r w:rsidR="00FD5E01">
        <w:rPr>
          <w:rFonts w:ascii="Times New Roman" w:hAnsi="Times New Roman"/>
          <w:sz w:val="24"/>
          <w:szCs w:val="24"/>
        </w:rPr>
        <w:t xml:space="preserve">a route </w:t>
      </w:r>
      <w:r w:rsidR="00BF4072">
        <w:rPr>
          <w:rFonts w:ascii="Times New Roman" w:hAnsi="Times New Roman"/>
          <w:sz w:val="24"/>
          <w:szCs w:val="24"/>
        </w:rPr>
        <w:t xml:space="preserve">à réhabiliter </w:t>
      </w:r>
      <w:r w:rsidRPr="00F335B7">
        <w:rPr>
          <w:rFonts w:ascii="Times New Roman" w:hAnsi="Times New Roman"/>
          <w:sz w:val="24"/>
          <w:szCs w:val="24"/>
        </w:rPr>
        <w:t>va traverser l</w:t>
      </w:r>
      <w:r w:rsidR="001C2E83">
        <w:rPr>
          <w:rFonts w:ascii="Times New Roman" w:hAnsi="Times New Roman"/>
          <w:sz w:val="24"/>
          <w:szCs w:val="24"/>
        </w:rPr>
        <w:t>es</w:t>
      </w:r>
      <w:r w:rsidRPr="00F335B7">
        <w:rPr>
          <w:rFonts w:ascii="Times New Roman" w:hAnsi="Times New Roman"/>
          <w:sz w:val="24"/>
          <w:szCs w:val="24"/>
        </w:rPr>
        <w:t xml:space="preserve"> commune</w:t>
      </w:r>
      <w:r w:rsidR="001C2E83">
        <w:rPr>
          <w:rFonts w:ascii="Times New Roman" w:hAnsi="Times New Roman"/>
          <w:sz w:val="24"/>
          <w:szCs w:val="24"/>
        </w:rPr>
        <w:t>s</w:t>
      </w:r>
      <w:r w:rsidRPr="00F335B7">
        <w:rPr>
          <w:rFonts w:ascii="Times New Roman" w:hAnsi="Times New Roman"/>
          <w:sz w:val="24"/>
          <w:szCs w:val="24"/>
        </w:rPr>
        <w:t xml:space="preserve"> de Tanout</w:t>
      </w:r>
      <w:r w:rsidR="001C2E83">
        <w:rPr>
          <w:rFonts w:ascii="Times New Roman" w:hAnsi="Times New Roman"/>
          <w:sz w:val="24"/>
          <w:szCs w:val="24"/>
        </w:rPr>
        <w:t xml:space="preserve"> et </w:t>
      </w:r>
      <w:r w:rsidR="00354F32">
        <w:rPr>
          <w:rFonts w:ascii="Times New Roman" w:hAnsi="Times New Roman"/>
          <w:sz w:val="24"/>
          <w:szCs w:val="24"/>
        </w:rPr>
        <w:t xml:space="preserve">Tarka </w:t>
      </w:r>
      <w:r w:rsidRPr="00F335B7">
        <w:rPr>
          <w:rFonts w:ascii="Times New Roman" w:hAnsi="Times New Roman"/>
          <w:sz w:val="24"/>
          <w:szCs w:val="24"/>
        </w:rPr>
        <w:t>dans la région de Zinder et celle d’Aderbissinat dans la région d’Agadez.</w:t>
      </w:r>
    </w:p>
    <w:p w14:paraId="434857F3" w14:textId="77777777" w:rsidR="000118C5" w:rsidRPr="000118C5" w:rsidRDefault="000118C5" w:rsidP="000118C5">
      <w:pPr>
        <w:spacing w:line="276" w:lineRule="auto"/>
        <w:jc w:val="both"/>
        <w:rPr>
          <w:rFonts w:ascii="Times New Roman" w:hAnsi="Times New Roman"/>
          <w:sz w:val="24"/>
          <w:szCs w:val="24"/>
        </w:rPr>
      </w:pPr>
      <w:r w:rsidRPr="000118C5">
        <w:rPr>
          <w:rFonts w:ascii="Times New Roman" w:hAnsi="Times New Roman"/>
          <w:sz w:val="24"/>
          <w:szCs w:val="24"/>
        </w:rPr>
        <w:t xml:space="preserve">La Commune Urbaine de Tanout est située à l’extrême Nord de la Région de Zinder et au Nord du Département portant le même nom. </w:t>
      </w:r>
    </w:p>
    <w:p w14:paraId="4962E902" w14:textId="77777777" w:rsidR="000118C5" w:rsidRPr="000118C5" w:rsidRDefault="000118C5" w:rsidP="000118C5">
      <w:pPr>
        <w:spacing w:line="276" w:lineRule="auto"/>
        <w:jc w:val="both"/>
        <w:rPr>
          <w:rFonts w:ascii="Times New Roman" w:hAnsi="Times New Roman"/>
          <w:sz w:val="24"/>
          <w:szCs w:val="24"/>
        </w:rPr>
      </w:pPr>
      <w:r w:rsidRPr="000118C5">
        <w:rPr>
          <w:rFonts w:ascii="Times New Roman" w:hAnsi="Times New Roman"/>
          <w:sz w:val="24"/>
          <w:szCs w:val="24"/>
        </w:rPr>
        <w:t>Ses coordonnées géographiques sont comprises entre :</w:t>
      </w:r>
    </w:p>
    <w:p w14:paraId="7291C27F" w14:textId="77777777" w:rsidR="000118C5" w:rsidRPr="000118C5" w:rsidRDefault="000118C5" w:rsidP="003E744B">
      <w:pPr>
        <w:numPr>
          <w:ilvl w:val="0"/>
          <w:numId w:val="97"/>
        </w:numPr>
        <w:spacing w:after="0" w:line="276" w:lineRule="auto"/>
        <w:jc w:val="both"/>
        <w:rPr>
          <w:rFonts w:ascii="Times New Roman" w:hAnsi="Times New Roman"/>
          <w:sz w:val="24"/>
          <w:szCs w:val="24"/>
        </w:rPr>
      </w:pPr>
      <w:r w:rsidRPr="000118C5">
        <w:rPr>
          <w:rFonts w:ascii="Times New Roman" w:hAnsi="Times New Roman"/>
          <w:sz w:val="24"/>
          <w:szCs w:val="24"/>
        </w:rPr>
        <w:t>14°5 et 17°30 de latitude Nord et ;</w:t>
      </w:r>
    </w:p>
    <w:p w14:paraId="5CDF7AFF" w14:textId="77777777" w:rsidR="000118C5" w:rsidRPr="000118C5" w:rsidRDefault="000118C5" w:rsidP="003E744B">
      <w:pPr>
        <w:numPr>
          <w:ilvl w:val="0"/>
          <w:numId w:val="97"/>
        </w:numPr>
        <w:spacing w:after="0" w:line="276" w:lineRule="auto"/>
        <w:jc w:val="both"/>
        <w:rPr>
          <w:rFonts w:ascii="Times New Roman" w:hAnsi="Times New Roman"/>
          <w:sz w:val="24"/>
          <w:szCs w:val="24"/>
        </w:rPr>
      </w:pPr>
      <w:r w:rsidRPr="000118C5">
        <w:rPr>
          <w:rFonts w:ascii="Times New Roman" w:hAnsi="Times New Roman"/>
          <w:sz w:val="24"/>
          <w:szCs w:val="24"/>
        </w:rPr>
        <w:t xml:space="preserve"> 7°20 et 9°37 de longitude Est. </w:t>
      </w:r>
    </w:p>
    <w:p w14:paraId="047E6208" w14:textId="77777777" w:rsidR="000118C5" w:rsidRPr="000118C5" w:rsidRDefault="000118C5" w:rsidP="000118C5">
      <w:pPr>
        <w:spacing w:line="276" w:lineRule="auto"/>
        <w:jc w:val="both"/>
        <w:rPr>
          <w:rFonts w:ascii="Times New Roman" w:hAnsi="Times New Roman"/>
          <w:sz w:val="24"/>
          <w:szCs w:val="24"/>
        </w:rPr>
      </w:pPr>
      <w:r w:rsidRPr="000118C5">
        <w:rPr>
          <w:rFonts w:ascii="Times New Roman" w:hAnsi="Times New Roman"/>
          <w:sz w:val="24"/>
          <w:szCs w:val="24"/>
        </w:rPr>
        <w:t xml:space="preserve">Son chef-lieu, la ville de Tanout est à </w:t>
      </w:r>
      <w:smartTag w:uri="urn:schemas-microsoft-com:office:smarttags" w:element="metricconverter">
        <w:smartTagPr>
          <w:attr w:name="ProductID" w:val="145 km"/>
        </w:smartTagPr>
        <w:r w:rsidRPr="000118C5">
          <w:rPr>
            <w:rFonts w:ascii="Times New Roman" w:hAnsi="Times New Roman"/>
            <w:sz w:val="24"/>
            <w:szCs w:val="24"/>
          </w:rPr>
          <w:t>145 km</w:t>
        </w:r>
      </w:smartTag>
      <w:r w:rsidRPr="000118C5">
        <w:rPr>
          <w:rFonts w:ascii="Times New Roman" w:hAnsi="Times New Roman"/>
          <w:sz w:val="24"/>
          <w:szCs w:val="24"/>
        </w:rPr>
        <w:t xml:space="preserve"> de Zinder et </w:t>
      </w:r>
      <w:smartTag w:uri="urn:schemas-microsoft-com:office:smarttags" w:element="metricconverter">
        <w:smartTagPr>
          <w:attr w:name="ProductID" w:val="1033 km"/>
        </w:smartTagPr>
        <w:r w:rsidRPr="000118C5">
          <w:rPr>
            <w:rFonts w:ascii="Times New Roman" w:hAnsi="Times New Roman"/>
            <w:sz w:val="24"/>
            <w:szCs w:val="24"/>
          </w:rPr>
          <w:t>1033 km</w:t>
        </w:r>
      </w:smartTag>
      <w:r w:rsidRPr="000118C5">
        <w:rPr>
          <w:rFonts w:ascii="Times New Roman" w:hAnsi="Times New Roman"/>
          <w:sz w:val="24"/>
          <w:szCs w:val="24"/>
        </w:rPr>
        <w:t xml:space="preserve"> de Niamey, la capitale. </w:t>
      </w:r>
    </w:p>
    <w:p w14:paraId="7F8374C4" w14:textId="77777777" w:rsidR="000118C5" w:rsidRPr="000118C5" w:rsidRDefault="000118C5" w:rsidP="000118C5">
      <w:pPr>
        <w:spacing w:line="276" w:lineRule="auto"/>
        <w:jc w:val="both"/>
        <w:rPr>
          <w:rFonts w:ascii="Times New Roman" w:hAnsi="Times New Roman"/>
          <w:sz w:val="24"/>
          <w:szCs w:val="24"/>
        </w:rPr>
      </w:pPr>
      <w:r w:rsidRPr="000118C5">
        <w:rPr>
          <w:rFonts w:ascii="Times New Roman" w:hAnsi="Times New Roman"/>
          <w:sz w:val="24"/>
          <w:szCs w:val="24"/>
        </w:rPr>
        <w:t>Elle couvre une superficie de 6. 780 km², soit 22,42% de la superficie du Département de Tanout  estimée à 30 247 km² et 4,35% de la superficie totale de la Région de Zinder évaluée à 155 778 km².</w:t>
      </w:r>
    </w:p>
    <w:p w14:paraId="71237551" w14:textId="77777777" w:rsidR="000118C5" w:rsidRPr="000118C5" w:rsidRDefault="000118C5" w:rsidP="000118C5">
      <w:pPr>
        <w:spacing w:line="276" w:lineRule="auto"/>
        <w:jc w:val="both"/>
        <w:rPr>
          <w:rFonts w:ascii="Times New Roman" w:hAnsi="Times New Roman"/>
          <w:sz w:val="24"/>
          <w:szCs w:val="24"/>
        </w:rPr>
      </w:pPr>
      <w:r w:rsidRPr="000118C5">
        <w:rPr>
          <w:rFonts w:ascii="Times New Roman" w:hAnsi="Times New Roman"/>
          <w:sz w:val="24"/>
          <w:szCs w:val="24"/>
        </w:rPr>
        <w:t>Ses limites territoriales sont les suivantes :</w:t>
      </w:r>
    </w:p>
    <w:p w14:paraId="785896D7" w14:textId="77777777" w:rsidR="000118C5" w:rsidRPr="000118C5" w:rsidRDefault="000118C5" w:rsidP="003E744B">
      <w:pPr>
        <w:numPr>
          <w:ilvl w:val="0"/>
          <w:numId w:val="96"/>
        </w:numPr>
        <w:spacing w:after="0" w:line="276" w:lineRule="auto"/>
        <w:jc w:val="both"/>
        <w:rPr>
          <w:rFonts w:ascii="Times New Roman" w:hAnsi="Times New Roman"/>
          <w:sz w:val="24"/>
          <w:szCs w:val="24"/>
        </w:rPr>
      </w:pPr>
      <w:r w:rsidRPr="000118C5">
        <w:rPr>
          <w:rFonts w:ascii="Times New Roman" w:hAnsi="Times New Roman"/>
          <w:sz w:val="24"/>
          <w:szCs w:val="24"/>
        </w:rPr>
        <w:t>A l’Est la Commune Rurale de Tenhya ;</w:t>
      </w:r>
    </w:p>
    <w:p w14:paraId="799F9E07" w14:textId="77777777" w:rsidR="000118C5" w:rsidRPr="000118C5" w:rsidRDefault="000118C5" w:rsidP="003E744B">
      <w:pPr>
        <w:numPr>
          <w:ilvl w:val="0"/>
          <w:numId w:val="96"/>
        </w:numPr>
        <w:spacing w:after="0" w:line="276" w:lineRule="auto"/>
        <w:jc w:val="both"/>
        <w:rPr>
          <w:rFonts w:ascii="Times New Roman" w:hAnsi="Times New Roman"/>
          <w:sz w:val="24"/>
          <w:szCs w:val="24"/>
        </w:rPr>
      </w:pPr>
      <w:r w:rsidRPr="000118C5">
        <w:rPr>
          <w:rFonts w:ascii="Times New Roman" w:hAnsi="Times New Roman"/>
          <w:sz w:val="24"/>
          <w:szCs w:val="24"/>
        </w:rPr>
        <w:t>A l’Ouest la Commune Rurale de Gangara ;</w:t>
      </w:r>
    </w:p>
    <w:p w14:paraId="7B7E7058" w14:textId="77777777" w:rsidR="000118C5" w:rsidRPr="000118C5" w:rsidRDefault="000118C5" w:rsidP="003E744B">
      <w:pPr>
        <w:numPr>
          <w:ilvl w:val="0"/>
          <w:numId w:val="96"/>
        </w:numPr>
        <w:spacing w:after="0" w:line="276" w:lineRule="auto"/>
        <w:jc w:val="both"/>
        <w:rPr>
          <w:rFonts w:ascii="Times New Roman" w:hAnsi="Times New Roman"/>
          <w:sz w:val="24"/>
          <w:szCs w:val="24"/>
        </w:rPr>
      </w:pPr>
      <w:r w:rsidRPr="000118C5">
        <w:rPr>
          <w:rFonts w:ascii="Times New Roman" w:hAnsi="Times New Roman"/>
          <w:sz w:val="24"/>
          <w:szCs w:val="24"/>
        </w:rPr>
        <w:t>Au Nord les Communes Rurales d’Aderbissanatt (Agadez) et de Tenhya ;</w:t>
      </w:r>
    </w:p>
    <w:p w14:paraId="3CA8DF46" w14:textId="77777777" w:rsidR="000118C5" w:rsidRPr="000118C5" w:rsidRDefault="000118C5" w:rsidP="003E744B">
      <w:pPr>
        <w:numPr>
          <w:ilvl w:val="0"/>
          <w:numId w:val="96"/>
        </w:numPr>
        <w:spacing w:after="0" w:line="276" w:lineRule="auto"/>
        <w:jc w:val="both"/>
        <w:rPr>
          <w:rFonts w:ascii="Times New Roman" w:hAnsi="Times New Roman"/>
          <w:sz w:val="24"/>
          <w:szCs w:val="24"/>
        </w:rPr>
      </w:pPr>
      <w:r w:rsidRPr="000118C5">
        <w:rPr>
          <w:rFonts w:ascii="Times New Roman" w:hAnsi="Times New Roman"/>
          <w:sz w:val="24"/>
          <w:szCs w:val="24"/>
        </w:rPr>
        <w:t>Et enfin au Sud les Communes Rurales de Olléléwa, Alakoss (Gouré) et Kangna Wamé (Mirriah).</w:t>
      </w:r>
    </w:p>
    <w:p w14:paraId="358A4B49" w14:textId="77777777" w:rsidR="000118C5" w:rsidRPr="000118C5" w:rsidRDefault="000118C5" w:rsidP="000118C5">
      <w:pPr>
        <w:spacing w:line="276" w:lineRule="auto"/>
        <w:jc w:val="both"/>
        <w:rPr>
          <w:rFonts w:ascii="Times New Roman" w:hAnsi="Times New Roman"/>
          <w:sz w:val="24"/>
          <w:szCs w:val="24"/>
        </w:rPr>
      </w:pPr>
      <w:r w:rsidRPr="000118C5">
        <w:rPr>
          <w:rFonts w:ascii="Times New Roman" w:hAnsi="Times New Roman"/>
          <w:sz w:val="24"/>
          <w:szCs w:val="24"/>
        </w:rPr>
        <w:t>Au plan spatial, elle correspond au canton de Tanout dont elle porte le nom.</w:t>
      </w:r>
    </w:p>
    <w:p w14:paraId="3AD4C0A4" w14:textId="77777777" w:rsidR="00EC3C45" w:rsidRPr="00F335B7" w:rsidRDefault="00EC3C45" w:rsidP="00EC3C45">
      <w:pPr>
        <w:pStyle w:val="Heading2"/>
      </w:pPr>
      <w:r>
        <w:rPr>
          <w:lang w:val="fr-FR"/>
        </w:rPr>
        <w:t>2</w:t>
      </w:r>
      <w:r w:rsidRPr="00F335B7">
        <w:t>.</w:t>
      </w:r>
      <w:r>
        <w:rPr>
          <w:lang w:val="fr-FR"/>
        </w:rPr>
        <w:t>2</w:t>
      </w:r>
      <w:r w:rsidRPr="00F335B7">
        <w:t xml:space="preserve"> Situation socio-économique</w:t>
      </w:r>
    </w:p>
    <w:p w14:paraId="4E19FD16" w14:textId="589D371F" w:rsidR="00F335B7" w:rsidRDefault="00D5444E" w:rsidP="00D5444E">
      <w:pPr>
        <w:spacing w:line="240" w:lineRule="auto"/>
        <w:jc w:val="both"/>
        <w:rPr>
          <w:rFonts w:ascii="Times New Roman" w:hAnsi="Times New Roman"/>
          <w:sz w:val="24"/>
          <w:szCs w:val="24"/>
        </w:rPr>
      </w:pPr>
      <w:r>
        <w:rPr>
          <w:rFonts w:ascii="Times New Roman" w:hAnsi="Times New Roman"/>
          <w:sz w:val="24"/>
          <w:szCs w:val="24"/>
        </w:rPr>
        <w:t>La Commune de Tanout est limitée à l’est par la Commune Rurale de Tenhya, à l’o</w:t>
      </w:r>
      <w:r w:rsidR="00F335B7" w:rsidRPr="00F335B7">
        <w:rPr>
          <w:rFonts w:ascii="Times New Roman" w:hAnsi="Times New Roman"/>
          <w:sz w:val="24"/>
          <w:szCs w:val="24"/>
        </w:rPr>
        <w:t xml:space="preserve">uest </w:t>
      </w:r>
      <w:r>
        <w:rPr>
          <w:rFonts w:ascii="Times New Roman" w:hAnsi="Times New Roman"/>
          <w:sz w:val="24"/>
          <w:szCs w:val="24"/>
        </w:rPr>
        <w:t>par la Commune Rurale de Gangara, au nord les Communes R</w:t>
      </w:r>
      <w:r w:rsidR="00F335B7" w:rsidRPr="00F335B7">
        <w:rPr>
          <w:rFonts w:ascii="Times New Roman" w:hAnsi="Times New Roman"/>
          <w:sz w:val="24"/>
          <w:szCs w:val="24"/>
        </w:rPr>
        <w:t>urales d’</w:t>
      </w:r>
      <w:r w:rsidR="006743CB">
        <w:rPr>
          <w:rFonts w:ascii="Times New Roman" w:hAnsi="Times New Roman"/>
          <w:sz w:val="24"/>
          <w:szCs w:val="24"/>
        </w:rPr>
        <w:t>Aderbissinat</w:t>
      </w:r>
      <w:r>
        <w:rPr>
          <w:rFonts w:ascii="Times New Roman" w:hAnsi="Times New Roman"/>
          <w:sz w:val="24"/>
          <w:szCs w:val="24"/>
        </w:rPr>
        <w:t xml:space="preserve"> (Agadez) et de Tenhya, et </w:t>
      </w:r>
      <w:r w:rsidR="00F335B7" w:rsidRPr="00F335B7">
        <w:rPr>
          <w:rFonts w:ascii="Times New Roman" w:hAnsi="Times New Roman"/>
          <w:sz w:val="24"/>
          <w:szCs w:val="24"/>
        </w:rPr>
        <w:t xml:space="preserve">au Sud </w:t>
      </w:r>
      <w:r>
        <w:rPr>
          <w:rFonts w:ascii="Times New Roman" w:hAnsi="Times New Roman"/>
          <w:sz w:val="24"/>
          <w:szCs w:val="24"/>
        </w:rPr>
        <w:t>les Communes R</w:t>
      </w:r>
      <w:r w:rsidR="00F335B7" w:rsidRPr="00F335B7">
        <w:rPr>
          <w:rFonts w:ascii="Times New Roman" w:hAnsi="Times New Roman"/>
          <w:sz w:val="24"/>
          <w:szCs w:val="24"/>
        </w:rPr>
        <w:t>urales de Olléléwa, Alakoss (Gouré) et Kangna Wamé (Mirriah).</w:t>
      </w:r>
    </w:p>
    <w:p w14:paraId="2C15D6EE" w14:textId="21B3A810" w:rsidR="00D47218" w:rsidRDefault="00D47218" w:rsidP="00D47218">
      <w:pPr>
        <w:pStyle w:val="ListParagraph"/>
        <w:spacing w:after="120" w:line="240" w:lineRule="auto"/>
        <w:ind w:left="0"/>
        <w:contextualSpacing w:val="0"/>
        <w:jc w:val="both"/>
        <w:rPr>
          <w:rFonts w:ascii="Times New Roman" w:hAnsi="Times New Roman"/>
          <w:sz w:val="24"/>
          <w:szCs w:val="24"/>
        </w:rPr>
      </w:pPr>
      <w:r w:rsidRPr="000246A2">
        <w:rPr>
          <w:rFonts w:ascii="Times New Roman" w:hAnsi="Times New Roman"/>
          <w:sz w:val="24"/>
          <w:szCs w:val="24"/>
        </w:rPr>
        <w:t>De 154 238 habitants  en 2012, l</w:t>
      </w:r>
      <w:r>
        <w:rPr>
          <w:rFonts w:ascii="Times New Roman" w:hAnsi="Times New Roman"/>
          <w:sz w:val="24"/>
          <w:szCs w:val="24"/>
        </w:rPr>
        <w:t xml:space="preserve">a population </w:t>
      </w:r>
      <w:r w:rsidRPr="000246A2">
        <w:rPr>
          <w:rFonts w:ascii="Times New Roman" w:hAnsi="Times New Roman"/>
          <w:sz w:val="24"/>
          <w:szCs w:val="24"/>
        </w:rPr>
        <w:t xml:space="preserve">de la Commune Urbaine de Tanout </w:t>
      </w:r>
      <w:r>
        <w:rPr>
          <w:rFonts w:ascii="Times New Roman" w:hAnsi="Times New Roman"/>
          <w:sz w:val="24"/>
          <w:szCs w:val="24"/>
        </w:rPr>
        <w:t xml:space="preserve">est </w:t>
      </w:r>
      <w:r w:rsidRPr="000246A2">
        <w:rPr>
          <w:rFonts w:ascii="Times New Roman" w:hAnsi="Times New Roman"/>
          <w:sz w:val="24"/>
          <w:szCs w:val="24"/>
        </w:rPr>
        <w:t>estimé</w:t>
      </w:r>
      <w:r>
        <w:rPr>
          <w:rFonts w:ascii="Times New Roman" w:hAnsi="Times New Roman"/>
          <w:sz w:val="24"/>
          <w:szCs w:val="24"/>
        </w:rPr>
        <w:t>e</w:t>
      </w:r>
      <w:r w:rsidRPr="000246A2">
        <w:rPr>
          <w:rFonts w:ascii="Times New Roman" w:hAnsi="Times New Roman"/>
          <w:sz w:val="24"/>
          <w:szCs w:val="24"/>
        </w:rPr>
        <w:t xml:space="preserve"> en 2018 à 195 512  habitants</w:t>
      </w:r>
      <w:r w:rsidRPr="000246A2">
        <w:rPr>
          <w:rFonts w:ascii="Times New Roman" w:hAnsi="Times New Roman"/>
          <w:b/>
          <w:sz w:val="24"/>
          <w:szCs w:val="24"/>
        </w:rPr>
        <w:t xml:space="preserve">, </w:t>
      </w:r>
      <w:r w:rsidRPr="000246A2">
        <w:rPr>
          <w:rFonts w:ascii="Times New Roman" w:hAnsi="Times New Roman"/>
          <w:sz w:val="24"/>
          <w:szCs w:val="24"/>
        </w:rPr>
        <w:t>dont 25 884 habitants pour la seule ville de Tanout, soit 13,24% de la population totale de la commune</w:t>
      </w:r>
      <w:r>
        <w:rPr>
          <w:rFonts w:ascii="Times New Roman" w:hAnsi="Times New Roman"/>
          <w:sz w:val="24"/>
          <w:szCs w:val="24"/>
        </w:rPr>
        <w:t xml:space="preserve"> (PDC 2019-2023)</w:t>
      </w:r>
      <w:r w:rsidRPr="000246A2">
        <w:rPr>
          <w:rFonts w:ascii="Times New Roman" w:hAnsi="Times New Roman"/>
          <w:sz w:val="24"/>
          <w:szCs w:val="24"/>
        </w:rPr>
        <w:t xml:space="preserve">. De composition multi </w:t>
      </w:r>
      <w:r w:rsidR="00D219D5">
        <w:rPr>
          <w:rFonts w:ascii="Times New Roman" w:hAnsi="Times New Roman"/>
          <w:sz w:val="24"/>
          <w:szCs w:val="24"/>
        </w:rPr>
        <w:t>–</w:t>
      </w:r>
      <w:r w:rsidRPr="000246A2">
        <w:rPr>
          <w:rFonts w:ascii="Times New Roman" w:hAnsi="Times New Roman"/>
          <w:sz w:val="24"/>
          <w:szCs w:val="24"/>
        </w:rPr>
        <w:t xml:space="preserve"> </w:t>
      </w:r>
      <w:r>
        <w:rPr>
          <w:rFonts w:ascii="Times New Roman" w:hAnsi="Times New Roman"/>
          <w:sz w:val="24"/>
          <w:szCs w:val="24"/>
        </w:rPr>
        <w:t>ethnique</w:t>
      </w:r>
      <w:r w:rsidRPr="000246A2">
        <w:rPr>
          <w:rFonts w:ascii="Times New Roman" w:hAnsi="Times New Roman"/>
          <w:sz w:val="24"/>
          <w:szCs w:val="24"/>
        </w:rPr>
        <w:t>, cette population est répartie entre sept (7) principaux groupes ethniques, à savoir les Dagras/Kanouri, les Peulhs/Fulfuldés, les Haoussas, les Touaregs, les Arabes, les Toubous et les Djermas, chacun gardant ses propres valeurs culturelles. Chaque groupe ethnolinguistique a son histoire propre dans l’occupation et le peuplement de l’espace communal. Ce milieu humain est assez bien structuré avec l’existence de plusieurs associations et structures de gestion communautaire. Les flux migratoires dominant</w:t>
      </w:r>
      <w:r>
        <w:rPr>
          <w:rFonts w:ascii="Times New Roman" w:hAnsi="Times New Roman"/>
          <w:sz w:val="24"/>
          <w:szCs w:val="24"/>
        </w:rPr>
        <w:t>s</w:t>
      </w:r>
      <w:r w:rsidRPr="000246A2">
        <w:rPr>
          <w:rFonts w:ascii="Times New Roman" w:hAnsi="Times New Roman"/>
          <w:sz w:val="24"/>
          <w:szCs w:val="24"/>
        </w:rPr>
        <w:t xml:space="preserve"> sont ceux liés à l’exode, notamment </w:t>
      </w:r>
      <w:r>
        <w:rPr>
          <w:rFonts w:ascii="Times New Roman" w:hAnsi="Times New Roman"/>
          <w:sz w:val="24"/>
          <w:szCs w:val="24"/>
        </w:rPr>
        <w:t xml:space="preserve">des populations du sud qui, sous les effets conjugués de la poussée démographique et la pression foncière s’installent sur terres pastorales de la partie nord pour pratiquer une agriculture de subsistance, mais également </w:t>
      </w:r>
      <w:r w:rsidRPr="000246A2">
        <w:rPr>
          <w:rFonts w:ascii="Times New Roman" w:hAnsi="Times New Roman"/>
          <w:sz w:val="24"/>
          <w:szCs w:val="24"/>
        </w:rPr>
        <w:t>des jeunes en quête de travail pour subvenir à l</w:t>
      </w:r>
      <w:r>
        <w:rPr>
          <w:rFonts w:ascii="Times New Roman" w:hAnsi="Times New Roman"/>
          <w:sz w:val="24"/>
          <w:szCs w:val="24"/>
        </w:rPr>
        <w:t>eurs besoins dans l’intersaison.</w:t>
      </w:r>
      <w:r w:rsidR="005D035C">
        <w:rPr>
          <w:rFonts w:ascii="Times New Roman" w:hAnsi="Times New Roman"/>
          <w:sz w:val="24"/>
          <w:szCs w:val="24"/>
        </w:rPr>
        <w:t xml:space="preserve"> Il convient de préciser que la population du département est essentiellement nomade.</w:t>
      </w:r>
      <w:r w:rsidR="00191002">
        <w:rPr>
          <w:rFonts w:ascii="Times New Roman" w:hAnsi="Times New Roman"/>
          <w:sz w:val="24"/>
          <w:szCs w:val="24"/>
        </w:rPr>
        <w:t xml:space="preserve"> </w:t>
      </w:r>
      <w:r w:rsidR="008A3E1F">
        <w:rPr>
          <w:rFonts w:ascii="Times New Roman" w:hAnsi="Times New Roman"/>
          <w:sz w:val="24"/>
          <w:szCs w:val="24"/>
        </w:rPr>
        <w:t>Le</w:t>
      </w:r>
      <w:r w:rsidR="00191002">
        <w:rPr>
          <w:rFonts w:ascii="Times New Roman" w:hAnsi="Times New Roman"/>
          <w:sz w:val="24"/>
          <w:szCs w:val="24"/>
        </w:rPr>
        <w:t>s</w:t>
      </w:r>
      <w:r w:rsidR="008A3E1F">
        <w:rPr>
          <w:rFonts w:ascii="Times New Roman" w:hAnsi="Times New Roman"/>
          <w:sz w:val="24"/>
          <w:szCs w:val="24"/>
        </w:rPr>
        <w:t xml:space="preserve"> éleveurs transhumants </w:t>
      </w:r>
      <w:r w:rsidR="00191002">
        <w:rPr>
          <w:rFonts w:ascii="Times New Roman" w:hAnsi="Times New Roman"/>
          <w:sz w:val="24"/>
          <w:szCs w:val="24"/>
        </w:rPr>
        <w:t xml:space="preserve">se déplacent vers le nord dans la zone pastorale pendant la saison des pluies (juin- octobre) et redescendent au sud en saison à la recherche de meilleurs pâturages. Souvent la transhumance les conduit jusque dans les pays côtiers du sud (Nigéria, </w:t>
      </w:r>
      <w:r w:rsidR="001F4554">
        <w:rPr>
          <w:rFonts w:ascii="Times New Roman" w:hAnsi="Times New Roman"/>
          <w:sz w:val="24"/>
          <w:szCs w:val="24"/>
        </w:rPr>
        <w:t>Benin</w:t>
      </w:r>
      <w:r w:rsidR="00191002">
        <w:rPr>
          <w:rFonts w:ascii="Times New Roman" w:hAnsi="Times New Roman"/>
          <w:sz w:val="24"/>
          <w:szCs w:val="24"/>
        </w:rPr>
        <w:t xml:space="preserve">). </w:t>
      </w:r>
    </w:p>
    <w:p w14:paraId="27CE7193" w14:textId="0B517963" w:rsidR="00F335B7" w:rsidRDefault="00F335B7" w:rsidP="00D47218">
      <w:pPr>
        <w:pStyle w:val="NoSpacing"/>
        <w:ind w:hanging="11"/>
        <w:jc w:val="both"/>
        <w:rPr>
          <w:rFonts w:ascii="Times New Roman" w:hAnsi="Times New Roman"/>
          <w:sz w:val="24"/>
          <w:szCs w:val="24"/>
        </w:rPr>
      </w:pPr>
      <w:r w:rsidRPr="00F335B7">
        <w:rPr>
          <w:rFonts w:ascii="Times New Roman" w:hAnsi="Times New Roman"/>
          <w:sz w:val="24"/>
          <w:szCs w:val="24"/>
        </w:rPr>
        <w:t xml:space="preserve">Quant à la </w:t>
      </w:r>
      <w:r w:rsidR="00D5444E">
        <w:rPr>
          <w:rFonts w:ascii="Times New Roman" w:hAnsi="Times New Roman"/>
          <w:sz w:val="24"/>
          <w:szCs w:val="24"/>
        </w:rPr>
        <w:t>Commune Rurale</w:t>
      </w:r>
      <w:r w:rsidRPr="00F335B7">
        <w:rPr>
          <w:rFonts w:ascii="Times New Roman" w:hAnsi="Times New Roman"/>
          <w:sz w:val="24"/>
          <w:szCs w:val="24"/>
        </w:rPr>
        <w:t xml:space="preserve"> d’Aderbissinat, elle est située sur la route nationale qui relie Agadez à Zinder (RN11) à respectivement 160 km au Sud de la ville d’Agadez et à 295 km au Nord de la ville de Zinder. Le village d’Aderbissinat est à la fois chef-lieu de la </w:t>
      </w:r>
      <w:r w:rsidR="00D5444E">
        <w:rPr>
          <w:rFonts w:ascii="Times New Roman" w:hAnsi="Times New Roman"/>
          <w:sz w:val="24"/>
          <w:szCs w:val="24"/>
        </w:rPr>
        <w:t>Commune Rurale</w:t>
      </w:r>
      <w:r w:rsidRPr="00F335B7">
        <w:rPr>
          <w:rFonts w:ascii="Times New Roman" w:hAnsi="Times New Roman"/>
          <w:sz w:val="24"/>
          <w:szCs w:val="24"/>
        </w:rPr>
        <w:t xml:space="preserve"> et du département.</w:t>
      </w:r>
      <w:r>
        <w:rPr>
          <w:rFonts w:ascii="Times New Roman" w:hAnsi="Times New Roman"/>
          <w:sz w:val="24"/>
          <w:szCs w:val="24"/>
        </w:rPr>
        <w:t xml:space="preserve"> </w:t>
      </w:r>
      <w:r w:rsidRPr="00F335B7">
        <w:rPr>
          <w:rFonts w:ascii="Times New Roman" w:hAnsi="Times New Roman"/>
          <w:sz w:val="24"/>
          <w:szCs w:val="24"/>
        </w:rPr>
        <w:t xml:space="preserve">La </w:t>
      </w:r>
      <w:r w:rsidR="00D5444E">
        <w:rPr>
          <w:rFonts w:ascii="Times New Roman" w:hAnsi="Times New Roman"/>
          <w:sz w:val="24"/>
          <w:szCs w:val="24"/>
        </w:rPr>
        <w:t>Commune Rurale</w:t>
      </w:r>
      <w:r w:rsidRPr="00F335B7">
        <w:rPr>
          <w:rFonts w:ascii="Times New Roman" w:hAnsi="Times New Roman"/>
          <w:sz w:val="24"/>
          <w:szCs w:val="24"/>
        </w:rPr>
        <w:t xml:space="preserve"> d’</w:t>
      </w:r>
      <w:r w:rsidR="006743CB">
        <w:rPr>
          <w:rFonts w:ascii="Times New Roman" w:hAnsi="Times New Roman"/>
          <w:sz w:val="24"/>
          <w:szCs w:val="24"/>
        </w:rPr>
        <w:t>Aderbissinat</w:t>
      </w:r>
      <w:r w:rsidRPr="00F335B7">
        <w:rPr>
          <w:rFonts w:ascii="Times New Roman" w:hAnsi="Times New Roman"/>
          <w:sz w:val="24"/>
          <w:szCs w:val="24"/>
        </w:rPr>
        <w:t xml:space="preserve"> correspond au département d’Aderbiss</w:t>
      </w:r>
      <w:r w:rsidR="000D25AA">
        <w:rPr>
          <w:rFonts w:ascii="Times New Roman" w:hAnsi="Times New Roman"/>
          <w:sz w:val="24"/>
          <w:szCs w:val="24"/>
        </w:rPr>
        <w:t>i</w:t>
      </w:r>
      <w:r w:rsidRPr="00F335B7">
        <w:rPr>
          <w:rFonts w:ascii="Times New Roman" w:hAnsi="Times New Roman"/>
          <w:sz w:val="24"/>
          <w:szCs w:val="24"/>
        </w:rPr>
        <w:t>n</w:t>
      </w:r>
      <w:r w:rsidR="000D25AA">
        <w:rPr>
          <w:rFonts w:ascii="Times New Roman" w:hAnsi="Times New Roman"/>
          <w:sz w:val="24"/>
          <w:szCs w:val="24"/>
        </w:rPr>
        <w:t>a</w:t>
      </w:r>
      <w:r w:rsidRPr="00F335B7">
        <w:rPr>
          <w:rFonts w:ascii="Times New Roman" w:hAnsi="Times New Roman"/>
          <w:sz w:val="24"/>
          <w:szCs w:val="24"/>
        </w:rPr>
        <w:t xml:space="preserve">t. Elle est limitée </w:t>
      </w:r>
      <w:r w:rsidR="00D5444E">
        <w:rPr>
          <w:rFonts w:ascii="Times New Roman" w:hAnsi="Times New Roman"/>
          <w:sz w:val="24"/>
          <w:szCs w:val="24"/>
        </w:rPr>
        <w:t>au sud par les C</w:t>
      </w:r>
      <w:r w:rsidRPr="00F335B7">
        <w:rPr>
          <w:rFonts w:ascii="Times New Roman" w:hAnsi="Times New Roman"/>
          <w:sz w:val="24"/>
          <w:szCs w:val="24"/>
        </w:rPr>
        <w:t xml:space="preserve">ommunes de Tanout, Tenhya et </w:t>
      </w:r>
      <w:r w:rsidR="00354F32">
        <w:rPr>
          <w:rFonts w:ascii="Times New Roman" w:hAnsi="Times New Roman"/>
          <w:sz w:val="24"/>
          <w:szCs w:val="24"/>
        </w:rPr>
        <w:t>Tarka</w:t>
      </w:r>
      <w:r w:rsidRPr="00F335B7">
        <w:rPr>
          <w:rFonts w:ascii="Times New Roman" w:hAnsi="Times New Roman"/>
          <w:sz w:val="24"/>
          <w:szCs w:val="24"/>
        </w:rPr>
        <w:t xml:space="preserve">, au nord par les Communes d’Agadez et Tchirozérine, à l’ouest par les </w:t>
      </w:r>
      <w:r w:rsidR="00D5444E">
        <w:rPr>
          <w:rFonts w:ascii="Times New Roman" w:hAnsi="Times New Roman"/>
          <w:sz w:val="24"/>
          <w:szCs w:val="24"/>
        </w:rPr>
        <w:t>C</w:t>
      </w:r>
      <w:r w:rsidRPr="00F335B7">
        <w:rPr>
          <w:rFonts w:ascii="Times New Roman" w:hAnsi="Times New Roman"/>
          <w:sz w:val="24"/>
          <w:szCs w:val="24"/>
        </w:rPr>
        <w:t>ommunes de Tamaya et Ingall et en</w:t>
      </w:r>
      <w:r w:rsidR="00D5444E">
        <w:rPr>
          <w:rFonts w:ascii="Times New Roman" w:hAnsi="Times New Roman"/>
          <w:sz w:val="24"/>
          <w:szCs w:val="24"/>
        </w:rPr>
        <w:t>fin à l’est par la Commune Rurale</w:t>
      </w:r>
      <w:r w:rsidRPr="00F335B7">
        <w:rPr>
          <w:rFonts w:ascii="Times New Roman" w:hAnsi="Times New Roman"/>
          <w:sz w:val="24"/>
          <w:szCs w:val="24"/>
        </w:rPr>
        <w:t xml:space="preserve"> de Tabelot. D’une superficie de 25 000 km², sa population est de 35 320 habitants dont 18 398 hommes (soit 52%) et 16 922 femmes (soit 48%) (PDC 2015-2019)</w:t>
      </w:r>
      <w:r w:rsidR="00D5444E">
        <w:rPr>
          <w:rFonts w:ascii="Times New Roman" w:hAnsi="Times New Roman"/>
          <w:sz w:val="24"/>
          <w:szCs w:val="24"/>
        </w:rPr>
        <w:t>.</w:t>
      </w:r>
    </w:p>
    <w:p w14:paraId="4D3D3134" w14:textId="77777777" w:rsidR="00810748" w:rsidRDefault="00810748" w:rsidP="00810748">
      <w:pPr>
        <w:spacing w:after="0"/>
        <w:jc w:val="both"/>
        <w:rPr>
          <w:rFonts w:ascii="Times New Roman" w:hAnsi="Times New Roman"/>
          <w:sz w:val="24"/>
          <w:szCs w:val="24"/>
        </w:rPr>
      </w:pPr>
    </w:p>
    <w:p w14:paraId="3AE64CF1" w14:textId="01D72500" w:rsidR="00810748" w:rsidRPr="00E02836" w:rsidRDefault="00810748" w:rsidP="00810748">
      <w:pPr>
        <w:spacing w:after="0"/>
        <w:jc w:val="both"/>
        <w:rPr>
          <w:rFonts w:ascii="Arial Narrow" w:hAnsi="Arial Narrow" w:cs="Tunga"/>
          <w:sz w:val="24"/>
          <w:szCs w:val="24"/>
        </w:rPr>
      </w:pPr>
      <w:r w:rsidRPr="00810748">
        <w:rPr>
          <w:rFonts w:ascii="Times New Roman" w:hAnsi="Times New Roman"/>
          <w:sz w:val="24"/>
          <w:szCs w:val="24"/>
        </w:rPr>
        <w:t>La population est composée en majorité de Touaregs qui représentent 66% de la population est répartie sur tout le territoire. Elle est constituée de trente-six (36) tribus touarègues du groupement Kel Férouan, des populations du Sultan de l’Aïr et de l’Anastafidet. Viennent ensuite les Peulhs avec 29 % de la population répartis en vingt-cinq (25) tribus, dont certaines se sédentarisent surtout vers le sud de la Commune. Enfin 4 % d’Haoussas et quelques Arabes, Zarmas et Béribéri sont présents essentiellement dans les centres urbains (villageois d’Aderbissanat, Madina, Anyallé, Abalama, Tchintaborak, Marandet</w:t>
      </w:r>
      <w:r w:rsidRPr="00E02836">
        <w:rPr>
          <w:rFonts w:ascii="Arial Narrow" w:hAnsi="Arial Narrow" w:cs="Tunga"/>
          <w:sz w:val="24"/>
          <w:szCs w:val="24"/>
        </w:rPr>
        <w:t xml:space="preserve">). </w:t>
      </w:r>
    </w:p>
    <w:p w14:paraId="6A6B8BFD" w14:textId="77777777" w:rsidR="00810748" w:rsidRDefault="00810748" w:rsidP="00D47218">
      <w:pPr>
        <w:pStyle w:val="NoSpacing"/>
        <w:ind w:hanging="11"/>
        <w:jc w:val="both"/>
        <w:rPr>
          <w:rFonts w:ascii="Times New Roman" w:hAnsi="Times New Roman"/>
          <w:sz w:val="24"/>
          <w:szCs w:val="24"/>
        </w:rPr>
      </w:pPr>
    </w:p>
    <w:p w14:paraId="1F2B65E4" w14:textId="02665E33" w:rsidR="00D35AD1" w:rsidRPr="00D35AD1" w:rsidRDefault="00D35AD1" w:rsidP="00D35AD1">
      <w:pPr>
        <w:jc w:val="both"/>
        <w:rPr>
          <w:rFonts w:ascii="Times New Roman" w:hAnsi="Times New Roman"/>
          <w:sz w:val="24"/>
          <w:szCs w:val="24"/>
        </w:rPr>
      </w:pPr>
      <w:r w:rsidRPr="00D35AD1">
        <w:rPr>
          <w:rFonts w:ascii="Times New Roman" w:hAnsi="Times New Roman"/>
          <w:sz w:val="24"/>
          <w:szCs w:val="24"/>
        </w:rPr>
        <w:t xml:space="preserve">La commune de </w:t>
      </w:r>
      <w:r w:rsidR="00354F32">
        <w:rPr>
          <w:rFonts w:ascii="Times New Roman" w:hAnsi="Times New Roman"/>
          <w:sz w:val="24"/>
          <w:szCs w:val="24"/>
        </w:rPr>
        <w:t xml:space="preserve">Tarka </w:t>
      </w:r>
      <w:r w:rsidRPr="00D35AD1">
        <w:rPr>
          <w:rFonts w:ascii="Times New Roman" w:hAnsi="Times New Roman"/>
          <w:sz w:val="24"/>
          <w:szCs w:val="24"/>
        </w:rPr>
        <w:t xml:space="preserve">est limitée par la commune d’Ingall au nord-ouest, Aderbissinat au nord, Tenhya au nord-est, Gangara à l'est, Falenko au sud-est, El Allassane Maïreyrey au sud, Tagriss au sud-ouest et Gababedji à l'ouest. La commune est divisée en 177 villages administratifs, 54 villages traditionnels, 94 hameaux. À travers la municipalité se trouve la vallée de Tarka à environ 300 kilomètres à l'est-ouest. La vallée de Tarka formait sa limite nord à une zone habitée par des nomades. Le poste administratif de Belbédji a été créé en 1988. La vallée de la Tarka, jadis appartenait au département de Tanout mais depuis 2011, il est rattaché à celui de Belbédji. </w:t>
      </w:r>
    </w:p>
    <w:p w14:paraId="5EF0A974" w14:textId="4BB8346C" w:rsidR="00D35AD1" w:rsidRPr="00D35AD1" w:rsidRDefault="00D35AD1" w:rsidP="00D35AD1">
      <w:pPr>
        <w:jc w:val="both"/>
        <w:rPr>
          <w:rFonts w:ascii="Times New Roman" w:hAnsi="Times New Roman"/>
          <w:sz w:val="24"/>
          <w:szCs w:val="24"/>
        </w:rPr>
      </w:pPr>
      <w:r w:rsidRPr="00D35AD1">
        <w:rPr>
          <w:rFonts w:ascii="Times New Roman" w:hAnsi="Times New Roman"/>
          <w:sz w:val="24"/>
          <w:szCs w:val="24"/>
        </w:rPr>
        <w:t>Les populations habitant la zone sont constituées de Gobirawa, de Peul</w:t>
      </w:r>
      <w:r w:rsidR="00810748">
        <w:rPr>
          <w:rFonts w:ascii="Times New Roman" w:hAnsi="Times New Roman"/>
          <w:sz w:val="24"/>
          <w:szCs w:val="24"/>
        </w:rPr>
        <w:t>h</w:t>
      </w:r>
      <w:r w:rsidRPr="00D35AD1">
        <w:rPr>
          <w:rFonts w:ascii="Times New Roman" w:hAnsi="Times New Roman"/>
          <w:sz w:val="24"/>
          <w:szCs w:val="24"/>
        </w:rPr>
        <w:t>s (Katchinankoen, Oudahen et Wodaabe) de touareg</w:t>
      </w:r>
      <w:r w:rsidR="00810748">
        <w:rPr>
          <w:rFonts w:ascii="Times New Roman" w:hAnsi="Times New Roman"/>
          <w:sz w:val="24"/>
          <w:szCs w:val="24"/>
        </w:rPr>
        <w:t>s</w:t>
      </w:r>
      <w:r w:rsidRPr="00D35AD1">
        <w:rPr>
          <w:rFonts w:ascii="Times New Roman" w:hAnsi="Times New Roman"/>
          <w:sz w:val="24"/>
          <w:szCs w:val="24"/>
        </w:rPr>
        <w:t xml:space="preserve"> (Ichiriffen, Ikanawan, Imouzgou, Imouzwagan, Imuzzurag, Inesseliman, Keliss, Kel Gress Kel Iferwane et Tegama). </w:t>
      </w:r>
    </w:p>
    <w:p w14:paraId="4B9594C3" w14:textId="77777777" w:rsidR="000D25AA" w:rsidRPr="000D25AA" w:rsidRDefault="000D25AA" w:rsidP="000D25AA">
      <w:pPr>
        <w:spacing w:line="240" w:lineRule="auto"/>
        <w:rPr>
          <w:rFonts w:ascii="Times New Roman" w:hAnsi="Times New Roman"/>
          <w:sz w:val="24"/>
          <w:szCs w:val="24"/>
        </w:rPr>
      </w:pPr>
      <w:r w:rsidRPr="000D25AA">
        <w:rPr>
          <w:rFonts w:ascii="Times New Roman" w:hAnsi="Times New Roman"/>
          <w:sz w:val="24"/>
          <w:szCs w:val="24"/>
        </w:rPr>
        <w:t>De par son état de dégradation, le tronçon Tanout -Tiguidit est subdivisé en trois (3) portions de tronçon à savoir :</w:t>
      </w:r>
    </w:p>
    <w:p w14:paraId="4478E5D1" w14:textId="2E7C883F" w:rsidR="000D25AA" w:rsidRPr="000D25AA" w:rsidRDefault="000D25AA" w:rsidP="000D25AA">
      <w:pPr>
        <w:rPr>
          <w:rFonts w:ascii="Times New Roman" w:hAnsi="Times New Roman"/>
          <w:b/>
          <w:sz w:val="24"/>
          <w:szCs w:val="24"/>
        </w:rPr>
      </w:pPr>
      <w:bookmarkStart w:id="151" w:name="_Toc42815785"/>
      <w:r w:rsidRPr="000D25AA">
        <w:rPr>
          <w:rFonts w:ascii="Times New Roman" w:hAnsi="Times New Roman"/>
          <w:b/>
          <w:sz w:val="24"/>
          <w:szCs w:val="24"/>
        </w:rPr>
        <w:t>Tronçon Tanout – Silika (87,</w:t>
      </w:r>
      <w:r w:rsidR="006716D5">
        <w:rPr>
          <w:rFonts w:ascii="Times New Roman" w:hAnsi="Times New Roman"/>
          <w:b/>
          <w:sz w:val="24"/>
          <w:szCs w:val="24"/>
        </w:rPr>
        <w:t xml:space="preserve"> </w:t>
      </w:r>
      <w:r w:rsidRPr="000D25AA">
        <w:rPr>
          <w:rFonts w:ascii="Times New Roman" w:hAnsi="Times New Roman"/>
          <w:b/>
          <w:sz w:val="24"/>
          <w:szCs w:val="24"/>
        </w:rPr>
        <w:t>26 km)</w:t>
      </w:r>
      <w:bookmarkEnd w:id="151"/>
    </w:p>
    <w:p w14:paraId="6D155438" w14:textId="26BFFDE9" w:rsidR="000D25AA" w:rsidRPr="000D25AA" w:rsidRDefault="000D25AA" w:rsidP="000D25AA">
      <w:pPr>
        <w:autoSpaceDE w:val="0"/>
        <w:autoSpaceDN w:val="0"/>
        <w:adjustRightInd w:val="0"/>
        <w:spacing w:line="240" w:lineRule="auto"/>
        <w:jc w:val="both"/>
        <w:rPr>
          <w:rFonts w:ascii="Times New Roman" w:hAnsi="Times New Roman"/>
          <w:sz w:val="24"/>
          <w:szCs w:val="24"/>
        </w:rPr>
      </w:pPr>
      <w:r w:rsidRPr="000D25AA">
        <w:rPr>
          <w:rFonts w:ascii="Times New Roman" w:hAnsi="Times New Roman"/>
          <w:sz w:val="24"/>
          <w:szCs w:val="24"/>
        </w:rPr>
        <w:t>D’un linéaire de 87,</w:t>
      </w:r>
      <w:r w:rsidR="006716D5">
        <w:rPr>
          <w:rFonts w:ascii="Times New Roman" w:hAnsi="Times New Roman"/>
          <w:sz w:val="24"/>
          <w:szCs w:val="24"/>
        </w:rPr>
        <w:t xml:space="preserve"> </w:t>
      </w:r>
      <w:r w:rsidRPr="000D25AA">
        <w:rPr>
          <w:rFonts w:ascii="Times New Roman" w:hAnsi="Times New Roman"/>
          <w:sz w:val="24"/>
          <w:szCs w:val="24"/>
        </w:rPr>
        <w:t>26 km environ, ce tronçon fut construit dans les années 1987 avec une chaussée de 6 mètres de large et des accotements de 1 mètre. Du point de vue structurel, ce tronçon est dans un état de dégradation avancé avec un départ quasi-total du revêtement sur 70 % du linéaire, d’où la nécessité de prévoir sa réhabilitation avec un recyclage et un renforcement de la couche de base. Dans ces zones on note également l’érosion de la couche de base qui a surement réduit son épaisseur.</w:t>
      </w:r>
    </w:p>
    <w:p w14:paraId="664CEB9E" w14:textId="77777777" w:rsidR="000D25AA" w:rsidRPr="00FD5E01" w:rsidRDefault="000D25AA" w:rsidP="00FD5E01">
      <w:pPr>
        <w:autoSpaceDE w:val="0"/>
        <w:autoSpaceDN w:val="0"/>
        <w:adjustRightInd w:val="0"/>
        <w:spacing w:line="240" w:lineRule="auto"/>
        <w:jc w:val="both"/>
        <w:rPr>
          <w:rFonts w:ascii="Times New Roman" w:hAnsi="Times New Roman"/>
          <w:sz w:val="24"/>
          <w:szCs w:val="24"/>
        </w:rPr>
      </w:pPr>
      <w:r w:rsidRPr="00FD5E01">
        <w:rPr>
          <w:rFonts w:ascii="Times New Roman" w:hAnsi="Times New Roman"/>
          <w:sz w:val="24"/>
          <w:szCs w:val="24"/>
        </w:rPr>
        <w:t>Du point de vue hydraulique, le système de drainage des eaux est assuré par des dalots et buses. Ces dernières sont ensablées majoritairement à 100%. D’où la nécessité de les démolir pour être reconstruits, de les rallonger ou les supprimer.</w:t>
      </w:r>
    </w:p>
    <w:p w14:paraId="2FF7EF3B" w14:textId="77777777" w:rsidR="000D25AA" w:rsidRPr="00FD5E01" w:rsidRDefault="000D25AA" w:rsidP="00FD5E01">
      <w:pPr>
        <w:autoSpaceDE w:val="0"/>
        <w:autoSpaceDN w:val="0"/>
        <w:adjustRightInd w:val="0"/>
        <w:spacing w:line="240" w:lineRule="auto"/>
        <w:jc w:val="both"/>
        <w:rPr>
          <w:rFonts w:ascii="Times New Roman" w:hAnsi="Times New Roman"/>
          <w:sz w:val="24"/>
          <w:szCs w:val="24"/>
        </w:rPr>
      </w:pPr>
      <w:r w:rsidRPr="00FD5E01">
        <w:rPr>
          <w:rFonts w:ascii="Times New Roman" w:hAnsi="Times New Roman"/>
          <w:sz w:val="24"/>
          <w:szCs w:val="24"/>
        </w:rPr>
        <w:t>Les zones où le revêtement est encore en place, il présente d’importantes dégradations allant des nids de poules aux érosions au niveau des bords de la chaussée. Ce dernier phénomène sera résorbé lors de la réhabilitation du tronçon par la mise en place de bordures arasées au niveau surtout des traversées des villages, des postes de Police et de Gendarmerie.</w:t>
      </w:r>
    </w:p>
    <w:p w14:paraId="55A17450" w14:textId="77777777" w:rsidR="000D25AA" w:rsidRPr="00FD5E01" w:rsidRDefault="000D25AA" w:rsidP="00FD5E01">
      <w:pPr>
        <w:autoSpaceDE w:val="0"/>
        <w:autoSpaceDN w:val="0"/>
        <w:adjustRightInd w:val="0"/>
        <w:spacing w:line="240" w:lineRule="auto"/>
        <w:jc w:val="both"/>
        <w:rPr>
          <w:rFonts w:ascii="Times New Roman" w:hAnsi="Times New Roman"/>
          <w:sz w:val="24"/>
          <w:szCs w:val="24"/>
        </w:rPr>
      </w:pPr>
      <w:r w:rsidRPr="00FD5E01">
        <w:rPr>
          <w:rFonts w:ascii="Times New Roman" w:hAnsi="Times New Roman"/>
          <w:sz w:val="24"/>
          <w:szCs w:val="24"/>
        </w:rPr>
        <w:t>Ce tronçon est aussi confronté au phénomène d’ensablement de la route qui obstrue le passage des véhicules. Des mesures seront prises aussi pour palier à ce phénomène. Ceci consistera à un désensablement de la chaussée et la mise en œuvre des actions CES/DRS.</w:t>
      </w:r>
    </w:p>
    <w:p w14:paraId="2DF7FEA6" w14:textId="77777777" w:rsidR="000D25AA" w:rsidRPr="00FD5E01" w:rsidRDefault="000D25AA" w:rsidP="00FD5E01">
      <w:pPr>
        <w:autoSpaceDE w:val="0"/>
        <w:autoSpaceDN w:val="0"/>
        <w:adjustRightInd w:val="0"/>
        <w:spacing w:line="240" w:lineRule="auto"/>
        <w:jc w:val="both"/>
        <w:rPr>
          <w:rFonts w:ascii="Times New Roman" w:hAnsi="Times New Roman"/>
          <w:sz w:val="24"/>
          <w:szCs w:val="24"/>
        </w:rPr>
      </w:pPr>
      <w:r w:rsidRPr="00FD5E01">
        <w:rPr>
          <w:rFonts w:ascii="Times New Roman" w:hAnsi="Times New Roman"/>
          <w:sz w:val="24"/>
          <w:szCs w:val="24"/>
        </w:rPr>
        <w:t>On note aussi la présence à certains endroits de puits pour abreuvage des animaux. Ces points constituent des points noirs où des mesures de sécurité seront adoptées afin d’éviter les accidents.</w:t>
      </w:r>
    </w:p>
    <w:p w14:paraId="549A225A" w14:textId="401F30A3" w:rsidR="00FD5E01" w:rsidRPr="00FD5E01" w:rsidRDefault="00FD5E01" w:rsidP="00FD5E01">
      <w:pPr>
        <w:rPr>
          <w:rFonts w:ascii="Times New Roman" w:hAnsi="Times New Roman"/>
          <w:b/>
          <w:sz w:val="24"/>
          <w:szCs w:val="24"/>
        </w:rPr>
      </w:pPr>
      <w:bookmarkStart w:id="152" w:name="_Toc42815786"/>
      <w:r w:rsidRPr="00FD5E01">
        <w:rPr>
          <w:rFonts w:ascii="Times New Roman" w:hAnsi="Times New Roman"/>
          <w:b/>
          <w:sz w:val="24"/>
          <w:szCs w:val="24"/>
        </w:rPr>
        <w:t>Etat du Tronçon Silika – Aderbissinat – Abalama (93,64 km)</w:t>
      </w:r>
      <w:bookmarkEnd w:id="152"/>
    </w:p>
    <w:p w14:paraId="3824C73D" w14:textId="77777777" w:rsidR="00FD5E01" w:rsidRPr="00FD5E01" w:rsidRDefault="00FD5E01" w:rsidP="00FD5E01">
      <w:pPr>
        <w:autoSpaceDE w:val="0"/>
        <w:autoSpaceDN w:val="0"/>
        <w:adjustRightInd w:val="0"/>
        <w:spacing w:line="240" w:lineRule="auto"/>
        <w:jc w:val="both"/>
        <w:rPr>
          <w:rFonts w:ascii="Times New Roman" w:hAnsi="Times New Roman"/>
          <w:sz w:val="24"/>
          <w:szCs w:val="24"/>
        </w:rPr>
      </w:pPr>
      <w:r w:rsidRPr="00FD5E01">
        <w:rPr>
          <w:rFonts w:ascii="Times New Roman" w:hAnsi="Times New Roman"/>
          <w:sz w:val="24"/>
          <w:szCs w:val="24"/>
        </w:rPr>
        <w:t xml:space="preserve">D’un linéaire de 93,64 km environ, ce tronçon fut réhabilité dans les années 2005 avec pour caractéristiques une chaussée de 6 mètres de large et des accotements de 1 mètre. </w:t>
      </w:r>
    </w:p>
    <w:p w14:paraId="75FC4241" w14:textId="77777777" w:rsidR="00FD5E01" w:rsidRPr="00FD5E01" w:rsidRDefault="00FD5E01" w:rsidP="00FD5E01">
      <w:pPr>
        <w:autoSpaceDE w:val="0"/>
        <w:autoSpaceDN w:val="0"/>
        <w:adjustRightInd w:val="0"/>
        <w:spacing w:line="240" w:lineRule="auto"/>
        <w:jc w:val="both"/>
        <w:rPr>
          <w:rFonts w:ascii="Times New Roman" w:hAnsi="Times New Roman"/>
          <w:sz w:val="24"/>
          <w:szCs w:val="24"/>
        </w:rPr>
      </w:pPr>
      <w:r w:rsidRPr="00FD5E01">
        <w:rPr>
          <w:rFonts w:ascii="Times New Roman" w:hAnsi="Times New Roman"/>
          <w:sz w:val="24"/>
          <w:szCs w:val="24"/>
        </w:rPr>
        <w:t>Les accotements montrent des importants phénomènes d’érosion et de dentelle de rive, qui ont nécessité des interventions de rechargement en graveleux latéritique.</w:t>
      </w:r>
    </w:p>
    <w:p w14:paraId="6D0DA3B6" w14:textId="77777777" w:rsidR="00FD5E01" w:rsidRPr="00FD5E01" w:rsidRDefault="00FD5E01" w:rsidP="00FD5E01">
      <w:pPr>
        <w:autoSpaceDE w:val="0"/>
        <w:autoSpaceDN w:val="0"/>
        <w:adjustRightInd w:val="0"/>
        <w:spacing w:line="240" w:lineRule="auto"/>
        <w:jc w:val="both"/>
        <w:rPr>
          <w:rFonts w:ascii="Times New Roman" w:hAnsi="Times New Roman"/>
          <w:sz w:val="24"/>
          <w:szCs w:val="24"/>
        </w:rPr>
      </w:pPr>
      <w:r w:rsidRPr="00FD5E01">
        <w:rPr>
          <w:rFonts w:ascii="Times New Roman" w:hAnsi="Times New Roman"/>
          <w:sz w:val="24"/>
          <w:szCs w:val="24"/>
        </w:rPr>
        <w:t>Cette partie de la route se trouve dans un bon état structurel avec juste quelques nids de poules localisé avec des dentelles de rive. Ce dernier phénomène sera résolu par la prévision des bordures et descentes au niveau de ces zones.</w:t>
      </w:r>
    </w:p>
    <w:p w14:paraId="3F4E765A" w14:textId="77777777" w:rsidR="00FD5E01" w:rsidRPr="00FD5E01" w:rsidRDefault="00FD5E01" w:rsidP="00FD5E01">
      <w:pPr>
        <w:autoSpaceDE w:val="0"/>
        <w:autoSpaceDN w:val="0"/>
        <w:adjustRightInd w:val="0"/>
        <w:spacing w:line="240" w:lineRule="auto"/>
        <w:jc w:val="both"/>
        <w:rPr>
          <w:rFonts w:ascii="Times New Roman" w:hAnsi="Times New Roman"/>
          <w:sz w:val="24"/>
          <w:szCs w:val="24"/>
        </w:rPr>
      </w:pPr>
      <w:r w:rsidRPr="00FD5E01">
        <w:rPr>
          <w:rFonts w:ascii="Times New Roman" w:hAnsi="Times New Roman"/>
          <w:sz w:val="24"/>
          <w:szCs w:val="24"/>
        </w:rPr>
        <w:t>Du point de vue hydraulique, on observe des dalots qui ont un bon état structurel et fonctionnel qui nécessiteront de les rallonger pour atteindre le gabarit du projet. Par contre on note pas mal de buses qui à certains endroits ne fonctionnent plus, et des radiers submersibles qui seront soit conservés où remplacer par des dalots.</w:t>
      </w:r>
    </w:p>
    <w:p w14:paraId="1CFA3DAE" w14:textId="618E253A" w:rsidR="00FD5E01" w:rsidRPr="00FA3B22" w:rsidRDefault="00FD5E01" w:rsidP="00FA3B22">
      <w:pPr>
        <w:rPr>
          <w:rFonts w:ascii="Times New Roman" w:hAnsi="Times New Roman"/>
          <w:b/>
          <w:sz w:val="24"/>
          <w:szCs w:val="24"/>
        </w:rPr>
      </w:pPr>
      <w:bookmarkStart w:id="153" w:name="_Toc42815787"/>
      <w:r w:rsidRPr="00FA3B22">
        <w:rPr>
          <w:rFonts w:ascii="Times New Roman" w:hAnsi="Times New Roman"/>
          <w:b/>
          <w:sz w:val="24"/>
          <w:szCs w:val="24"/>
        </w:rPr>
        <w:t>Etat du Tronçon : Abalama – Tiguidit (44,45 Km)</w:t>
      </w:r>
      <w:bookmarkEnd w:id="153"/>
    </w:p>
    <w:p w14:paraId="471CFFA5" w14:textId="77777777" w:rsidR="00FD5E01" w:rsidRPr="00FD5E01" w:rsidRDefault="00FD5E01" w:rsidP="00FD5E01">
      <w:pPr>
        <w:autoSpaceDE w:val="0"/>
        <w:autoSpaceDN w:val="0"/>
        <w:adjustRightInd w:val="0"/>
        <w:spacing w:line="240" w:lineRule="auto"/>
        <w:jc w:val="both"/>
        <w:rPr>
          <w:rFonts w:ascii="Times New Roman" w:hAnsi="Times New Roman"/>
          <w:sz w:val="24"/>
          <w:szCs w:val="24"/>
        </w:rPr>
      </w:pPr>
      <w:r w:rsidRPr="00FD5E01">
        <w:rPr>
          <w:rFonts w:ascii="Times New Roman" w:hAnsi="Times New Roman"/>
          <w:sz w:val="24"/>
          <w:szCs w:val="24"/>
        </w:rPr>
        <w:t>Le tronçon est d’un linéaire de 44,45 km environ, ce tronçon fut réhabilité dans les années 1996 avec pour caractéristiques une chaussée de 6 mètres de large et des accotements de 1 mètre. Cette partie de la route se trouve dans un état acceptable avec des zones de dégradations avancées.</w:t>
      </w:r>
    </w:p>
    <w:p w14:paraId="3E884910" w14:textId="77777777" w:rsidR="00FD5E01" w:rsidRPr="00FD5E01" w:rsidRDefault="00FD5E01" w:rsidP="00FD5E01">
      <w:pPr>
        <w:autoSpaceDE w:val="0"/>
        <w:autoSpaceDN w:val="0"/>
        <w:adjustRightInd w:val="0"/>
        <w:spacing w:line="240" w:lineRule="auto"/>
        <w:jc w:val="both"/>
        <w:rPr>
          <w:rFonts w:ascii="Times New Roman" w:hAnsi="Times New Roman"/>
          <w:sz w:val="24"/>
          <w:szCs w:val="24"/>
        </w:rPr>
      </w:pPr>
      <w:r w:rsidRPr="00FD5E01">
        <w:rPr>
          <w:rFonts w:ascii="Times New Roman" w:hAnsi="Times New Roman"/>
          <w:sz w:val="24"/>
          <w:szCs w:val="24"/>
        </w:rPr>
        <w:t xml:space="preserve">Cette route a reçu des entretiens périodiques, ce qui a permis à ce tronçon de garder un certain confort de roulement. Toutefois, cette zone est assujettie à un ensablement de la route à certains endroits. </w:t>
      </w:r>
    </w:p>
    <w:p w14:paraId="0D67C8C7" w14:textId="77777777" w:rsidR="00FD5E01" w:rsidRPr="00FD5E01" w:rsidRDefault="00FD5E01" w:rsidP="00FD5E01">
      <w:pPr>
        <w:autoSpaceDE w:val="0"/>
        <w:autoSpaceDN w:val="0"/>
        <w:adjustRightInd w:val="0"/>
        <w:spacing w:line="240" w:lineRule="auto"/>
        <w:jc w:val="both"/>
        <w:rPr>
          <w:rFonts w:ascii="Times New Roman" w:hAnsi="Times New Roman"/>
          <w:sz w:val="24"/>
          <w:szCs w:val="24"/>
        </w:rPr>
      </w:pPr>
      <w:r w:rsidRPr="00FD5E01">
        <w:rPr>
          <w:rFonts w:ascii="Times New Roman" w:hAnsi="Times New Roman"/>
          <w:sz w:val="24"/>
          <w:szCs w:val="24"/>
        </w:rPr>
        <w:t>Du point de vue hydraulique, on observe des dalots qui ont un bon état structurel qui seront rallonger ou remplacer, des buses qui a certains endroits ne fonctionnent plus et qui seront supprimées et des buses fonctionnelles qui seront remplacé par des dalots.</w:t>
      </w:r>
    </w:p>
    <w:bookmarkEnd w:id="147"/>
    <w:bookmarkEnd w:id="148"/>
    <w:bookmarkEnd w:id="149"/>
    <w:p w14:paraId="632C9870" w14:textId="77777777" w:rsidR="00521643" w:rsidRDefault="00C8375F" w:rsidP="00D47218">
      <w:pPr>
        <w:pStyle w:val="ListParagraph"/>
        <w:spacing w:after="120" w:line="240" w:lineRule="auto"/>
        <w:ind w:left="0" w:right="57"/>
        <w:contextualSpacing w:val="0"/>
        <w:jc w:val="both"/>
        <w:rPr>
          <w:rFonts w:ascii="Times New Roman" w:hAnsi="Times New Roman"/>
          <w:sz w:val="24"/>
        </w:rPr>
      </w:pPr>
      <w:r w:rsidRPr="008E5DAA">
        <w:rPr>
          <w:rFonts w:ascii="Times New Roman" w:hAnsi="Times New Roman"/>
          <w:sz w:val="24"/>
        </w:rPr>
        <w:t>L’élevage</w:t>
      </w:r>
      <w:r w:rsidR="00053F81">
        <w:rPr>
          <w:rFonts w:ascii="Times New Roman" w:hAnsi="Times New Roman"/>
          <w:sz w:val="24"/>
        </w:rPr>
        <w:t xml:space="preserve"> et l’agriculture </w:t>
      </w:r>
      <w:r w:rsidRPr="008E5DAA">
        <w:rPr>
          <w:rFonts w:ascii="Times New Roman" w:hAnsi="Times New Roman"/>
          <w:sz w:val="24"/>
        </w:rPr>
        <w:t xml:space="preserve">constituent les </w:t>
      </w:r>
      <w:r w:rsidR="00053F81">
        <w:rPr>
          <w:rFonts w:ascii="Times New Roman" w:hAnsi="Times New Roman"/>
          <w:sz w:val="24"/>
        </w:rPr>
        <w:t>principales activités économiques de l</w:t>
      </w:r>
      <w:r w:rsidR="008A29E8">
        <w:rPr>
          <w:rFonts w:ascii="Times New Roman" w:hAnsi="Times New Roman"/>
          <w:sz w:val="24"/>
        </w:rPr>
        <w:t>a zone concernée par le projet</w:t>
      </w:r>
      <w:r w:rsidR="00521643">
        <w:rPr>
          <w:rFonts w:ascii="Times New Roman" w:hAnsi="Times New Roman"/>
          <w:sz w:val="24"/>
        </w:rPr>
        <w:t xml:space="preserve"> avec une prédominance de l’élevage pastoral dans </w:t>
      </w:r>
      <w:r w:rsidR="007918DB">
        <w:rPr>
          <w:rFonts w:ascii="Times New Roman" w:hAnsi="Times New Roman"/>
          <w:sz w:val="24"/>
        </w:rPr>
        <w:t>le nord Tanout e</w:t>
      </w:r>
      <w:r w:rsidR="00521643">
        <w:rPr>
          <w:rFonts w:ascii="Times New Roman" w:hAnsi="Times New Roman"/>
          <w:sz w:val="24"/>
        </w:rPr>
        <w:t xml:space="preserve">t le département d’Aderbissinat. </w:t>
      </w:r>
      <w:r w:rsidR="008A29E8">
        <w:rPr>
          <w:rFonts w:ascii="Times New Roman" w:hAnsi="Times New Roman"/>
          <w:sz w:val="24"/>
        </w:rPr>
        <w:t xml:space="preserve"> </w:t>
      </w:r>
    </w:p>
    <w:p w14:paraId="7A7CB0CF" w14:textId="68F8D2C5" w:rsidR="002136D9" w:rsidRDefault="0060509C" w:rsidP="00D47218">
      <w:pPr>
        <w:pStyle w:val="Heading3"/>
        <w:spacing w:line="240" w:lineRule="auto"/>
      </w:pPr>
      <w:bookmarkStart w:id="154" w:name="_Toc41765129"/>
      <w:bookmarkStart w:id="155" w:name="_Toc54455908"/>
      <w:r>
        <w:rPr>
          <w:lang w:val="fr-FR"/>
        </w:rPr>
        <w:t>2</w:t>
      </w:r>
      <w:r w:rsidR="002136D9">
        <w:t>.</w:t>
      </w:r>
      <w:r>
        <w:rPr>
          <w:lang w:val="fr-FR"/>
        </w:rPr>
        <w:t>2</w:t>
      </w:r>
      <w:r w:rsidR="002136D9">
        <w:t>.1 Situation socio-économique du département de Tanout</w:t>
      </w:r>
      <w:bookmarkEnd w:id="154"/>
      <w:bookmarkEnd w:id="155"/>
    </w:p>
    <w:p w14:paraId="3755A67B" w14:textId="49E3211D" w:rsidR="00C07689" w:rsidRPr="001752C3" w:rsidRDefault="00C07689" w:rsidP="001752C3">
      <w:pPr>
        <w:spacing w:before="120" w:after="120" w:line="276" w:lineRule="auto"/>
        <w:rPr>
          <w:rFonts w:ascii="Times New Roman" w:hAnsi="Times New Roman"/>
          <w:b/>
          <w:bCs/>
          <w:sz w:val="24"/>
          <w:szCs w:val="24"/>
        </w:rPr>
      </w:pPr>
      <w:r w:rsidRPr="001752C3">
        <w:rPr>
          <w:rFonts w:ascii="Times New Roman" w:hAnsi="Times New Roman"/>
          <w:b/>
          <w:bCs/>
          <w:sz w:val="24"/>
          <w:szCs w:val="24"/>
        </w:rPr>
        <w:t>Agriculture</w:t>
      </w:r>
    </w:p>
    <w:p w14:paraId="1B645EC1" w14:textId="77777777" w:rsidR="00C07689" w:rsidRPr="00C07689" w:rsidRDefault="00C07689" w:rsidP="00D47218">
      <w:pPr>
        <w:spacing w:line="240" w:lineRule="auto"/>
        <w:jc w:val="both"/>
        <w:rPr>
          <w:rFonts w:ascii="Times New Roman" w:hAnsi="Times New Roman"/>
          <w:sz w:val="24"/>
          <w:szCs w:val="24"/>
        </w:rPr>
      </w:pPr>
      <w:r w:rsidRPr="00C07689">
        <w:rPr>
          <w:rFonts w:ascii="Times New Roman" w:hAnsi="Times New Roman"/>
          <w:sz w:val="24"/>
          <w:szCs w:val="24"/>
        </w:rPr>
        <w:t>Au Damergou en général et dans la Commune Urbaine de Tanout en particulier, le système agricole dominant est l’agriculture pluviale, qui constitue, sans conteste, la principale activité économique des populations. Elle est pratiquée dans les champs dunaires sis principalement dans les plaines et plateaux.</w:t>
      </w:r>
    </w:p>
    <w:p w14:paraId="7493D638" w14:textId="08CC60B4" w:rsidR="00C07689" w:rsidRPr="00C07689" w:rsidRDefault="00C07689" w:rsidP="00D47218">
      <w:pPr>
        <w:spacing w:line="240" w:lineRule="auto"/>
        <w:jc w:val="both"/>
        <w:rPr>
          <w:rFonts w:ascii="Times New Roman" w:hAnsi="Times New Roman"/>
          <w:sz w:val="24"/>
          <w:szCs w:val="24"/>
        </w:rPr>
      </w:pPr>
      <w:r w:rsidRPr="00C07689">
        <w:rPr>
          <w:rFonts w:ascii="Times New Roman" w:hAnsi="Times New Roman"/>
          <w:sz w:val="24"/>
          <w:szCs w:val="24"/>
        </w:rPr>
        <w:t>Les principales spéculations sont le mil, le sorgho, le niébé et le gombo. Les productions sont bonnes en situation de pluviométrie abondante. Celle-ci étant généralement faible, la commune enregistre pratiquement un déficit agricole une année sur trois .</w:t>
      </w:r>
    </w:p>
    <w:p w14:paraId="668E26D1" w14:textId="0C87AE23" w:rsidR="00C07689" w:rsidRDefault="00C07689" w:rsidP="00D47218">
      <w:pPr>
        <w:spacing w:line="240" w:lineRule="auto"/>
        <w:jc w:val="both"/>
        <w:rPr>
          <w:rFonts w:ascii="Times New Roman" w:hAnsi="Times New Roman"/>
          <w:sz w:val="24"/>
          <w:szCs w:val="24"/>
        </w:rPr>
      </w:pPr>
      <w:r w:rsidRPr="00C07689">
        <w:rPr>
          <w:rFonts w:ascii="Times New Roman" w:hAnsi="Times New Roman"/>
          <w:sz w:val="24"/>
          <w:szCs w:val="24"/>
        </w:rPr>
        <w:t xml:space="preserve">Les rendements moyens des principales cultures céréalières sont </w:t>
      </w:r>
      <w:r>
        <w:rPr>
          <w:rFonts w:ascii="Times New Roman" w:hAnsi="Times New Roman"/>
          <w:sz w:val="24"/>
          <w:szCs w:val="24"/>
        </w:rPr>
        <w:t>indiqués dans le tableau ci-après :</w:t>
      </w:r>
    </w:p>
    <w:p w14:paraId="4C301BC1" w14:textId="165EBCAE" w:rsidR="00C07689" w:rsidRPr="00C07689" w:rsidRDefault="00D47218" w:rsidP="00D74128">
      <w:pPr>
        <w:pStyle w:val="Caption"/>
        <w:rPr>
          <w:rFonts w:ascii="Times New Roman" w:hAnsi="Times New Roman"/>
          <w:i w:val="0"/>
          <w:sz w:val="22"/>
          <w:szCs w:val="22"/>
          <w:lang w:val="fr-FR"/>
        </w:rPr>
      </w:pPr>
      <w:r>
        <w:rPr>
          <w:rFonts w:ascii="Times New Roman" w:hAnsi="Times New Roman"/>
          <w:i w:val="0"/>
          <w:sz w:val="22"/>
          <w:szCs w:val="22"/>
          <w:lang w:val="fr-FR"/>
        </w:rPr>
        <w:t xml:space="preserve">        </w:t>
      </w:r>
      <w:bookmarkStart w:id="156" w:name="_Toc54455825"/>
      <w:r w:rsidR="00C07689" w:rsidRPr="00C07689">
        <w:rPr>
          <w:rFonts w:ascii="Times New Roman" w:hAnsi="Times New Roman"/>
          <w:i w:val="0"/>
          <w:sz w:val="22"/>
          <w:szCs w:val="22"/>
        </w:rPr>
        <w:t xml:space="preserve">Tableau </w:t>
      </w:r>
      <w:r w:rsidR="00C07689" w:rsidRPr="00C07689">
        <w:rPr>
          <w:rFonts w:ascii="Times New Roman" w:hAnsi="Times New Roman"/>
          <w:i w:val="0"/>
          <w:sz w:val="22"/>
          <w:szCs w:val="22"/>
        </w:rPr>
        <w:fldChar w:fldCharType="begin"/>
      </w:r>
      <w:r w:rsidR="00C07689" w:rsidRPr="00C07689">
        <w:rPr>
          <w:rFonts w:ascii="Times New Roman" w:hAnsi="Times New Roman"/>
          <w:i w:val="0"/>
          <w:sz w:val="22"/>
          <w:szCs w:val="22"/>
        </w:rPr>
        <w:instrText xml:space="preserve"> SEQ Tableau \* ARABIC </w:instrText>
      </w:r>
      <w:r w:rsidR="00C07689" w:rsidRPr="00C07689">
        <w:rPr>
          <w:rFonts w:ascii="Times New Roman" w:hAnsi="Times New Roman"/>
          <w:i w:val="0"/>
          <w:sz w:val="22"/>
          <w:szCs w:val="22"/>
        </w:rPr>
        <w:fldChar w:fldCharType="separate"/>
      </w:r>
      <w:r w:rsidR="000D7A65">
        <w:rPr>
          <w:rFonts w:ascii="Times New Roman" w:hAnsi="Times New Roman"/>
          <w:i w:val="0"/>
          <w:noProof/>
          <w:sz w:val="22"/>
          <w:szCs w:val="22"/>
        </w:rPr>
        <w:t>2</w:t>
      </w:r>
      <w:r w:rsidR="00C07689" w:rsidRPr="00C07689">
        <w:rPr>
          <w:rFonts w:ascii="Times New Roman" w:hAnsi="Times New Roman"/>
          <w:i w:val="0"/>
          <w:sz w:val="22"/>
          <w:szCs w:val="22"/>
        </w:rPr>
        <w:fldChar w:fldCharType="end"/>
      </w:r>
      <w:r w:rsidR="00C07689" w:rsidRPr="00C07689">
        <w:rPr>
          <w:rFonts w:ascii="Times New Roman" w:hAnsi="Times New Roman"/>
          <w:i w:val="0"/>
          <w:sz w:val="22"/>
          <w:szCs w:val="22"/>
        </w:rPr>
        <w:t> </w:t>
      </w:r>
      <w:r w:rsidR="00C07689" w:rsidRPr="00C07689">
        <w:rPr>
          <w:rFonts w:ascii="Times New Roman" w:hAnsi="Times New Roman"/>
          <w:i w:val="0"/>
          <w:sz w:val="22"/>
          <w:szCs w:val="22"/>
          <w:lang w:val="fr-FR"/>
        </w:rPr>
        <w:t>: Rendements des principales cultures</w:t>
      </w:r>
      <w:bookmarkEnd w:id="156"/>
    </w:p>
    <w:tbl>
      <w:tblPr>
        <w:tblStyle w:val="TableGrid"/>
        <w:tblW w:w="0" w:type="auto"/>
        <w:tblInd w:w="477" w:type="dxa"/>
        <w:tblLook w:val="04A0" w:firstRow="1" w:lastRow="0" w:firstColumn="1" w:lastColumn="0" w:noHBand="0" w:noVBand="1"/>
      </w:tblPr>
      <w:tblGrid>
        <w:gridCol w:w="2122"/>
        <w:gridCol w:w="2409"/>
        <w:gridCol w:w="2642"/>
      </w:tblGrid>
      <w:tr w:rsidR="004F5DD0" w:rsidRPr="00C07689" w14:paraId="591CD682" w14:textId="4A54C27E" w:rsidTr="004F5DD0">
        <w:tc>
          <w:tcPr>
            <w:tcW w:w="2122" w:type="dxa"/>
          </w:tcPr>
          <w:p w14:paraId="7E0D3BFF" w14:textId="48DC1492" w:rsidR="004F5DD0" w:rsidRPr="00C07689" w:rsidRDefault="004F5DD0" w:rsidP="00D74128">
            <w:pPr>
              <w:spacing w:line="240" w:lineRule="auto"/>
              <w:jc w:val="both"/>
              <w:rPr>
                <w:rFonts w:ascii="Times New Roman" w:hAnsi="Times New Roman"/>
                <w:b/>
              </w:rPr>
            </w:pPr>
            <w:r w:rsidRPr="00C07689">
              <w:rPr>
                <w:rFonts w:ascii="Times New Roman" w:hAnsi="Times New Roman"/>
                <w:b/>
              </w:rPr>
              <w:t>Cultures</w:t>
            </w:r>
          </w:p>
        </w:tc>
        <w:tc>
          <w:tcPr>
            <w:tcW w:w="2409" w:type="dxa"/>
          </w:tcPr>
          <w:p w14:paraId="5CC3A84F" w14:textId="09CEF517" w:rsidR="004F5DD0" w:rsidRPr="00C07689" w:rsidRDefault="004F5DD0" w:rsidP="00D74128">
            <w:pPr>
              <w:spacing w:line="240" w:lineRule="auto"/>
              <w:jc w:val="both"/>
              <w:rPr>
                <w:rFonts w:ascii="Times New Roman" w:hAnsi="Times New Roman"/>
                <w:b/>
              </w:rPr>
            </w:pPr>
            <w:r w:rsidRPr="00C07689">
              <w:rPr>
                <w:rFonts w:ascii="Times New Roman" w:hAnsi="Times New Roman"/>
                <w:b/>
              </w:rPr>
              <w:t>Rendement (kg/ha)</w:t>
            </w:r>
          </w:p>
        </w:tc>
        <w:tc>
          <w:tcPr>
            <w:tcW w:w="2642" w:type="dxa"/>
          </w:tcPr>
          <w:p w14:paraId="30B62967" w14:textId="22BF8935" w:rsidR="004F5DD0" w:rsidRPr="00C07689" w:rsidRDefault="004F5DD0" w:rsidP="00D74128">
            <w:pPr>
              <w:spacing w:line="240" w:lineRule="auto"/>
              <w:jc w:val="both"/>
              <w:rPr>
                <w:rFonts w:ascii="Times New Roman" w:hAnsi="Times New Roman"/>
                <w:b/>
              </w:rPr>
            </w:pPr>
            <w:r>
              <w:rPr>
                <w:rFonts w:ascii="Times New Roman" w:hAnsi="Times New Roman"/>
                <w:b/>
              </w:rPr>
              <w:t>Superficie emblavée (ha)</w:t>
            </w:r>
          </w:p>
        </w:tc>
      </w:tr>
      <w:tr w:rsidR="004F5DD0" w:rsidRPr="00C07689" w14:paraId="3CE3F767" w14:textId="575F0EC9" w:rsidTr="004F5DD0">
        <w:tc>
          <w:tcPr>
            <w:tcW w:w="2122" w:type="dxa"/>
          </w:tcPr>
          <w:p w14:paraId="425E2413" w14:textId="6915CD54" w:rsidR="004F5DD0" w:rsidRPr="00C07689" w:rsidRDefault="004F5DD0" w:rsidP="00D74128">
            <w:pPr>
              <w:spacing w:line="240" w:lineRule="auto"/>
              <w:jc w:val="both"/>
              <w:rPr>
                <w:rFonts w:ascii="Times New Roman" w:hAnsi="Times New Roman"/>
              </w:rPr>
            </w:pPr>
            <w:r>
              <w:rPr>
                <w:rFonts w:ascii="Times New Roman" w:hAnsi="Times New Roman"/>
              </w:rPr>
              <w:t>Mil</w:t>
            </w:r>
          </w:p>
        </w:tc>
        <w:tc>
          <w:tcPr>
            <w:tcW w:w="2409" w:type="dxa"/>
          </w:tcPr>
          <w:p w14:paraId="309AC77E" w14:textId="3BB99064" w:rsidR="004F5DD0" w:rsidRPr="00C07689" w:rsidRDefault="004F5DD0" w:rsidP="00D74128">
            <w:pPr>
              <w:spacing w:line="240" w:lineRule="auto"/>
              <w:jc w:val="center"/>
              <w:rPr>
                <w:rFonts w:ascii="Times New Roman" w:hAnsi="Times New Roman"/>
              </w:rPr>
            </w:pPr>
            <w:r>
              <w:rPr>
                <w:rFonts w:ascii="Times New Roman" w:hAnsi="Times New Roman"/>
              </w:rPr>
              <w:t>415</w:t>
            </w:r>
          </w:p>
        </w:tc>
        <w:tc>
          <w:tcPr>
            <w:tcW w:w="2642" w:type="dxa"/>
          </w:tcPr>
          <w:p w14:paraId="74C721F6" w14:textId="0A6C702F" w:rsidR="004F5DD0" w:rsidRDefault="00DF7DC9" w:rsidP="00D74128">
            <w:pPr>
              <w:spacing w:line="240" w:lineRule="auto"/>
              <w:jc w:val="center"/>
              <w:rPr>
                <w:rFonts w:ascii="Times New Roman" w:hAnsi="Times New Roman"/>
              </w:rPr>
            </w:pPr>
            <w:r>
              <w:rPr>
                <w:rFonts w:ascii="Times New Roman" w:hAnsi="Times New Roman"/>
              </w:rPr>
              <w:t>225 302</w:t>
            </w:r>
          </w:p>
        </w:tc>
      </w:tr>
      <w:tr w:rsidR="004F5DD0" w:rsidRPr="00C07689" w14:paraId="5DAF6B81" w14:textId="166EDE9E" w:rsidTr="004F5DD0">
        <w:tc>
          <w:tcPr>
            <w:tcW w:w="2122" w:type="dxa"/>
          </w:tcPr>
          <w:p w14:paraId="109700F7" w14:textId="68DC5DF7" w:rsidR="004F5DD0" w:rsidRPr="00C07689" w:rsidRDefault="004F5DD0" w:rsidP="00D74128">
            <w:pPr>
              <w:spacing w:line="240" w:lineRule="auto"/>
              <w:jc w:val="both"/>
              <w:rPr>
                <w:rFonts w:ascii="Times New Roman" w:hAnsi="Times New Roman"/>
              </w:rPr>
            </w:pPr>
            <w:r>
              <w:rPr>
                <w:rFonts w:ascii="Times New Roman" w:hAnsi="Times New Roman"/>
              </w:rPr>
              <w:t>Sorgho</w:t>
            </w:r>
          </w:p>
        </w:tc>
        <w:tc>
          <w:tcPr>
            <w:tcW w:w="2409" w:type="dxa"/>
          </w:tcPr>
          <w:p w14:paraId="0C0CAF58" w14:textId="690DBA59" w:rsidR="004F5DD0" w:rsidRPr="00C07689" w:rsidRDefault="004F5DD0" w:rsidP="00D74128">
            <w:pPr>
              <w:spacing w:line="240" w:lineRule="auto"/>
              <w:jc w:val="center"/>
              <w:rPr>
                <w:rFonts w:ascii="Times New Roman" w:hAnsi="Times New Roman"/>
              </w:rPr>
            </w:pPr>
            <w:r>
              <w:rPr>
                <w:rFonts w:ascii="Times New Roman" w:hAnsi="Times New Roman"/>
              </w:rPr>
              <w:t>487</w:t>
            </w:r>
          </w:p>
        </w:tc>
        <w:tc>
          <w:tcPr>
            <w:tcW w:w="2642" w:type="dxa"/>
          </w:tcPr>
          <w:p w14:paraId="365F1DCE" w14:textId="1CC0CC44" w:rsidR="004F5DD0" w:rsidRDefault="00DF7DC9" w:rsidP="00D74128">
            <w:pPr>
              <w:spacing w:line="240" w:lineRule="auto"/>
              <w:jc w:val="center"/>
              <w:rPr>
                <w:rFonts w:ascii="Times New Roman" w:hAnsi="Times New Roman"/>
              </w:rPr>
            </w:pPr>
            <w:r>
              <w:rPr>
                <w:rFonts w:ascii="Times New Roman" w:hAnsi="Times New Roman"/>
              </w:rPr>
              <w:t>180 457</w:t>
            </w:r>
          </w:p>
        </w:tc>
      </w:tr>
      <w:tr w:rsidR="004F5DD0" w:rsidRPr="00C07689" w14:paraId="18036179" w14:textId="7A072978" w:rsidTr="004F5DD0">
        <w:tc>
          <w:tcPr>
            <w:tcW w:w="2122" w:type="dxa"/>
          </w:tcPr>
          <w:p w14:paraId="169C41FC" w14:textId="41A03915" w:rsidR="004F5DD0" w:rsidRDefault="004F5DD0" w:rsidP="00D74128">
            <w:pPr>
              <w:spacing w:line="240" w:lineRule="auto"/>
              <w:jc w:val="both"/>
              <w:rPr>
                <w:rFonts w:ascii="Times New Roman" w:hAnsi="Times New Roman"/>
              </w:rPr>
            </w:pPr>
            <w:r>
              <w:rPr>
                <w:rFonts w:ascii="Times New Roman" w:hAnsi="Times New Roman"/>
              </w:rPr>
              <w:t>Niébé</w:t>
            </w:r>
          </w:p>
        </w:tc>
        <w:tc>
          <w:tcPr>
            <w:tcW w:w="2409" w:type="dxa"/>
          </w:tcPr>
          <w:p w14:paraId="039C2350" w14:textId="3ABAB0DF" w:rsidR="004F5DD0" w:rsidRDefault="004F5DD0" w:rsidP="00D74128">
            <w:pPr>
              <w:spacing w:line="240" w:lineRule="auto"/>
              <w:jc w:val="center"/>
              <w:rPr>
                <w:rFonts w:ascii="Times New Roman" w:hAnsi="Times New Roman"/>
              </w:rPr>
            </w:pPr>
            <w:r>
              <w:rPr>
                <w:rFonts w:ascii="Times New Roman" w:hAnsi="Times New Roman"/>
              </w:rPr>
              <w:t>318</w:t>
            </w:r>
          </w:p>
        </w:tc>
        <w:tc>
          <w:tcPr>
            <w:tcW w:w="2642" w:type="dxa"/>
          </w:tcPr>
          <w:p w14:paraId="7FCEE54A" w14:textId="3D1D89D5" w:rsidR="004F5DD0" w:rsidRDefault="00DF7DC9" w:rsidP="00D74128">
            <w:pPr>
              <w:spacing w:line="240" w:lineRule="auto"/>
              <w:jc w:val="center"/>
              <w:rPr>
                <w:rFonts w:ascii="Times New Roman" w:hAnsi="Times New Roman"/>
              </w:rPr>
            </w:pPr>
            <w:r>
              <w:rPr>
                <w:rFonts w:ascii="Times New Roman" w:hAnsi="Times New Roman"/>
              </w:rPr>
              <w:t>201 215</w:t>
            </w:r>
          </w:p>
        </w:tc>
      </w:tr>
      <w:tr w:rsidR="004F5DD0" w:rsidRPr="00C07689" w14:paraId="67209C96" w14:textId="3F3F3C19" w:rsidTr="004F5DD0">
        <w:tc>
          <w:tcPr>
            <w:tcW w:w="2122" w:type="dxa"/>
          </w:tcPr>
          <w:p w14:paraId="19697837" w14:textId="46ED460C" w:rsidR="004F5DD0" w:rsidRDefault="004F5DD0" w:rsidP="00D74128">
            <w:pPr>
              <w:spacing w:line="240" w:lineRule="auto"/>
              <w:jc w:val="both"/>
              <w:rPr>
                <w:rFonts w:ascii="Times New Roman" w:hAnsi="Times New Roman"/>
              </w:rPr>
            </w:pPr>
            <w:r>
              <w:rPr>
                <w:rFonts w:ascii="Times New Roman" w:hAnsi="Times New Roman"/>
              </w:rPr>
              <w:t>Gombo</w:t>
            </w:r>
          </w:p>
        </w:tc>
        <w:tc>
          <w:tcPr>
            <w:tcW w:w="2409" w:type="dxa"/>
          </w:tcPr>
          <w:p w14:paraId="7E358AF4" w14:textId="17A5031E" w:rsidR="004F5DD0" w:rsidRDefault="004F5DD0" w:rsidP="00D74128">
            <w:pPr>
              <w:spacing w:line="240" w:lineRule="auto"/>
              <w:jc w:val="center"/>
              <w:rPr>
                <w:rFonts w:ascii="Times New Roman" w:hAnsi="Times New Roman"/>
              </w:rPr>
            </w:pPr>
            <w:r>
              <w:rPr>
                <w:rFonts w:ascii="Times New Roman" w:hAnsi="Times New Roman"/>
              </w:rPr>
              <w:t>670</w:t>
            </w:r>
          </w:p>
        </w:tc>
        <w:tc>
          <w:tcPr>
            <w:tcW w:w="2642" w:type="dxa"/>
          </w:tcPr>
          <w:p w14:paraId="77F15A6E" w14:textId="6D5C37B4" w:rsidR="004F5DD0" w:rsidRDefault="00DF7DC9" w:rsidP="00D74128">
            <w:pPr>
              <w:spacing w:line="240" w:lineRule="auto"/>
              <w:jc w:val="center"/>
              <w:rPr>
                <w:rFonts w:ascii="Times New Roman" w:hAnsi="Times New Roman"/>
              </w:rPr>
            </w:pPr>
            <w:r>
              <w:rPr>
                <w:rFonts w:ascii="Times New Roman" w:hAnsi="Times New Roman"/>
              </w:rPr>
              <w:t>114 922</w:t>
            </w:r>
          </w:p>
        </w:tc>
      </w:tr>
      <w:tr w:rsidR="004F5DD0" w:rsidRPr="00C07689" w14:paraId="2E9B858D" w14:textId="01271584" w:rsidTr="004F5DD0">
        <w:tc>
          <w:tcPr>
            <w:tcW w:w="2122" w:type="dxa"/>
          </w:tcPr>
          <w:p w14:paraId="5E400A5D" w14:textId="26409020" w:rsidR="004F5DD0" w:rsidRDefault="004F5DD0" w:rsidP="00D74128">
            <w:pPr>
              <w:spacing w:line="240" w:lineRule="auto"/>
              <w:jc w:val="both"/>
              <w:rPr>
                <w:rFonts w:ascii="Times New Roman" w:hAnsi="Times New Roman"/>
              </w:rPr>
            </w:pPr>
            <w:r>
              <w:rPr>
                <w:rFonts w:ascii="Times New Roman" w:hAnsi="Times New Roman"/>
              </w:rPr>
              <w:t>Sésame</w:t>
            </w:r>
          </w:p>
        </w:tc>
        <w:tc>
          <w:tcPr>
            <w:tcW w:w="2409" w:type="dxa"/>
          </w:tcPr>
          <w:p w14:paraId="59DA8134" w14:textId="15E5D699" w:rsidR="004F5DD0" w:rsidRDefault="004F5DD0" w:rsidP="00D74128">
            <w:pPr>
              <w:spacing w:line="240" w:lineRule="auto"/>
              <w:jc w:val="center"/>
              <w:rPr>
                <w:rFonts w:ascii="Times New Roman" w:hAnsi="Times New Roman"/>
              </w:rPr>
            </w:pPr>
            <w:r>
              <w:rPr>
                <w:rFonts w:ascii="Times New Roman" w:hAnsi="Times New Roman"/>
              </w:rPr>
              <w:t>301</w:t>
            </w:r>
          </w:p>
        </w:tc>
        <w:tc>
          <w:tcPr>
            <w:tcW w:w="2642" w:type="dxa"/>
          </w:tcPr>
          <w:p w14:paraId="53711DA0" w14:textId="05D1F92B" w:rsidR="004F5DD0" w:rsidRDefault="00DF7DC9" w:rsidP="00D74128">
            <w:pPr>
              <w:spacing w:line="240" w:lineRule="auto"/>
              <w:jc w:val="center"/>
              <w:rPr>
                <w:rFonts w:ascii="Times New Roman" w:hAnsi="Times New Roman"/>
              </w:rPr>
            </w:pPr>
            <w:r>
              <w:rPr>
                <w:rFonts w:ascii="Times New Roman" w:hAnsi="Times New Roman"/>
              </w:rPr>
              <w:t>57</w:t>
            </w:r>
          </w:p>
        </w:tc>
      </w:tr>
    </w:tbl>
    <w:p w14:paraId="184D55E6" w14:textId="565C25DE" w:rsidR="00C07689" w:rsidRPr="00834D78" w:rsidRDefault="00425909" w:rsidP="00D74128">
      <w:pPr>
        <w:spacing w:line="240" w:lineRule="auto"/>
        <w:jc w:val="both"/>
        <w:rPr>
          <w:rFonts w:ascii="Times New Roman" w:hAnsi="Times New Roman"/>
          <w:sz w:val="20"/>
          <w:szCs w:val="20"/>
        </w:rPr>
      </w:pPr>
      <w:r>
        <w:rPr>
          <w:rFonts w:ascii="Times New Roman" w:hAnsi="Times New Roman"/>
          <w:sz w:val="20"/>
          <w:szCs w:val="20"/>
        </w:rPr>
        <w:t xml:space="preserve">         </w:t>
      </w:r>
      <w:r w:rsidR="00834D78" w:rsidRPr="00834D78">
        <w:rPr>
          <w:rFonts w:ascii="Times New Roman" w:hAnsi="Times New Roman"/>
          <w:sz w:val="20"/>
          <w:szCs w:val="20"/>
        </w:rPr>
        <w:t xml:space="preserve">Source : </w:t>
      </w:r>
      <w:r w:rsidR="004F5DD0">
        <w:rPr>
          <w:rFonts w:ascii="Times New Roman" w:hAnsi="Times New Roman"/>
          <w:sz w:val="20"/>
          <w:szCs w:val="20"/>
        </w:rPr>
        <w:t xml:space="preserve">DDA </w:t>
      </w:r>
      <w:r w:rsidR="00834D78" w:rsidRPr="00834D78">
        <w:rPr>
          <w:rFonts w:ascii="Times New Roman" w:hAnsi="Times New Roman"/>
          <w:sz w:val="20"/>
          <w:szCs w:val="20"/>
        </w:rPr>
        <w:t>Tanout - 2017</w:t>
      </w:r>
    </w:p>
    <w:p w14:paraId="3F688574" w14:textId="0403C326" w:rsidR="00C07689" w:rsidRPr="00C07689" w:rsidRDefault="00DF7DC9" w:rsidP="00D74128">
      <w:pPr>
        <w:spacing w:line="240" w:lineRule="auto"/>
        <w:jc w:val="both"/>
        <w:rPr>
          <w:rFonts w:ascii="Times New Roman" w:hAnsi="Times New Roman"/>
          <w:sz w:val="24"/>
          <w:szCs w:val="24"/>
        </w:rPr>
      </w:pPr>
      <w:r>
        <w:rPr>
          <w:rFonts w:ascii="Times New Roman" w:hAnsi="Times New Roman"/>
          <w:sz w:val="24"/>
          <w:szCs w:val="24"/>
        </w:rPr>
        <w:t>Par rapport aux cultures irriguées et de décrue</w:t>
      </w:r>
      <w:r w:rsidR="00C07689" w:rsidRPr="00C07689">
        <w:rPr>
          <w:rFonts w:ascii="Times New Roman" w:hAnsi="Times New Roman"/>
          <w:sz w:val="24"/>
          <w:szCs w:val="24"/>
        </w:rPr>
        <w:t>, les possibilités sont extrêmement réduites en raison de l’insuffisance des eaux de surface d’une part et de la profondeur des nappes souterraines</w:t>
      </w:r>
      <w:r w:rsidR="00834D78">
        <w:rPr>
          <w:rFonts w:ascii="Times New Roman" w:hAnsi="Times New Roman"/>
          <w:sz w:val="24"/>
          <w:szCs w:val="24"/>
        </w:rPr>
        <w:t>,</w:t>
      </w:r>
      <w:r w:rsidR="00C07689" w:rsidRPr="00C07689">
        <w:rPr>
          <w:rFonts w:ascii="Times New Roman" w:hAnsi="Times New Roman"/>
          <w:sz w:val="24"/>
          <w:szCs w:val="24"/>
        </w:rPr>
        <w:t xml:space="preserve"> d’autre part.</w:t>
      </w:r>
      <w:r w:rsidR="00834D78">
        <w:rPr>
          <w:rFonts w:ascii="Times New Roman" w:hAnsi="Times New Roman"/>
          <w:sz w:val="24"/>
          <w:szCs w:val="24"/>
        </w:rPr>
        <w:t xml:space="preserve"> </w:t>
      </w:r>
      <w:r w:rsidR="00C07689" w:rsidRPr="00C07689">
        <w:rPr>
          <w:rFonts w:ascii="Times New Roman" w:hAnsi="Times New Roman"/>
          <w:sz w:val="24"/>
          <w:szCs w:val="24"/>
        </w:rPr>
        <w:t xml:space="preserve">Malgré tout,  on relève une tendance au développement du maraîchage au cours de ces dernières années. Plusieurs sites maraîchers, dont certains </w:t>
      </w:r>
      <w:r>
        <w:rPr>
          <w:rFonts w:ascii="Times New Roman" w:hAnsi="Times New Roman"/>
          <w:sz w:val="24"/>
          <w:szCs w:val="24"/>
        </w:rPr>
        <w:t xml:space="preserve">sont </w:t>
      </w:r>
      <w:r w:rsidR="00C07689" w:rsidRPr="00C07689">
        <w:rPr>
          <w:rFonts w:ascii="Times New Roman" w:hAnsi="Times New Roman"/>
          <w:sz w:val="24"/>
          <w:szCs w:val="24"/>
        </w:rPr>
        <w:t xml:space="preserve">aménagés </w:t>
      </w:r>
      <w:r>
        <w:rPr>
          <w:rFonts w:ascii="Times New Roman" w:hAnsi="Times New Roman"/>
          <w:sz w:val="24"/>
          <w:szCs w:val="24"/>
        </w:rPr>
        <w:t xml:space="preserve">grâce à </w:t>
      </w:r>
      <w:r w:rsidR="00C07689" w:rsidRPr="00C07689">
        <w:rPr>
          <w:rFonts w:ascii="Times New Roman" w:hAnsi="Times New Roman"/>
          <w:sz w:val="24"/>
          <w:szCs w:val="24"/>
        </w:rPr>
        <w:t>l’appui des partenaires</w:t>
      </w:r>
      <w:r>
        <w:rPr>
          <w:rFonts w:ascii="Times New Roman" w:hAnsi="Times New Roman"/>
          <w:sz w:val="24"/>
          <w:szCs w:val="24"/>
        </w:rPr>
        <w:t xml:space="preserve">. Ils </w:t>
      </w:r>
      <w:r w:rsidR="00C07689" w:rsidRPr="00C07689">
        <w:rPr>
          <w:rFonts w:ascii="Times New Roman" w:hAnsi="Times New Roman"/>
          <w:sz w:val="24"/>
          <w:szCs w:val="24"/>
        </w:rPr>
        <w:t xml:space="preserve">sont exploités dans la commune, notamment à Maja, Garin Boka, Tanout ville, Maïdiga, Gamaram Sofoua, Takoukout, Chirwa, Wala, Yaméri, Fal Abdou, Badéri, Taridal, Anékar, Bakatsiraba et Kellé-Kellé. </w:t>
      </w:r>
    </w:p>
    <w:p w14:paraId="27D49C44" w14:textId="143FA3E5" w:rsidR="00C07689" w:rsidRPr="00C07689" w:rsidRDefault="00C07689" w:rsidP="00425909">
      <w:pPr>
        <w:spacing w:line="240" w:lineRule="auto"/>
        <w:jc w:val="both"/>
        <w:rPr>
          <w:rFonts w:ascii="Times New Roman" w:hAnsi="Times New Roman"/>
          <w:sz w:val="24"/>
          <w:szCs w:val="24"/>
        </w:rPr>
      </w:pPr>
      <w:r w:rsidRPr="00C07689">
        <w:rPr>
          <w:rFonts w:ascii="Times New Roman" w:hAnsi="Times New Roman"/>
          <w:sz w:val="24"/>
          <w:szCs w:val="24"/>
        </w:rPr>
        <w:t xml:space="preserve">Cette agriculture, qu’elle soit sous pluie ou en </w:t>
      </w:r>
      <w:r w:rsidR="00DF7DC9">
        <w:rPr>
          <w:rFonts w:ascii="Times New Roman" w:hAnsi="Times New Roman"/>
          <w:sz w:val="24"/>
          <w:szCs w:val="24"/>
        </w:rPr>
        <w:t>cultures irriguées et de décrue</w:t>
      </w:r>
      <w:r w:rsidR="00834D78">
        <w:rPr>
          <w:rFonts w:ascii="Times New Roman" w:hAnsi="Times New Roman"/>
          <w:sz w:val="24"/>
          <w:szCs w:val="24"/>
        </w:rPr>
        <w:t xml:space="preserve">, </w:t>
      </w:r>
      <w:r w:rsidRPr="00C07689">
        <w:rPr>
          <w:rFonts w:ascii="Times New Roman" w:hAnsi="Times New Roman"/>
          <w:sz w:val="24"/>
          <w:szCs w:val="24"/>
        </w:rPr>
        <w:t xml:space="preserve">est soumise </w:t>
      </w:r>
      <w:r w:rsidR="00834D78">
        <w:rPr>
          <w:rFonts w:ascii="Times New Roman" w:hAnsi="Times New Roman"/>
          <w:sz w:val="24"/>
          <w:szCs w:val="24"/>
        </w:rPr>
        <w:t xml:space="preserve">aux aléas climatiques et </w:t>
      </w:r>
      <w:r w:rsidRPr="00C07689">
        <w:rPr>
          <w:rFonts w:ascii="Times New Roman" w:hAnsi="Times New Roman"/>
          <w:sz w:val="24"/>
          <w:szCs w:val="24"/>
        </w:rPr>
        <w:t xml:space="preserve">à </w:t>
      </w:r>
      <w:r w:rsidR="00834D78">
        <w:rPr>
          <w:rFonts w:ascii="Times New Roman" w:hAnsi="Times New Roman"/>
          <w:sz w:val="24"/>
          <w:szCs w:val="24"/>
        </w:rPr>
        <w:t xml:space="preserve">la pression parasitaire. </w:t>
      </w:r>
      <w:r w:rsidRPr="00C07689">
        <w:rPr>
          <w:rFonts w:ascii="Times New Roman" w:hAnsi="Times New Roman"/>
          <w:sz w:val="24"/>
          <w:szCs w:val="24"/>
        </w:rPr>
        <w:t xml:space="preserve"> </w:t>
      </w:r>
    </w:p>
    <w:p w14:paraId="60367F02" w14:textId="4B8E33AA" w:rsidR="00D86CB3" w:rsidRPr="001752C3" w:rsidRDefault="001752C3" w:rsidP="001752C3">
      <w:pPr>
        <w:spacing w:before="120" w:after="120" w:line="276" w:lineRule="auto"/>
        <w:rPr>
          <w:rFonts w:ascii="Times New Roman" w:hAnsi="Times New Roman"/>
          <w:b/>
          <w:bCs/>
          <w:sz w:val="24"/>
          <w:szCs w:val="24"/>
        </w:rPr>
      </w:pPr>
      <w:r>
        <w:rPr>
          <w:rFonts w:ascii="Times New Roman" w:hAnsi="Times New Roman"/>
          <w:b/>
          <w:bCs/>
          <w:sz w:val="24"/>
          <w:szCs w:val="24"/>
        </w:rPr>
        <w:t>E</w:t>
      </w:r>
      <w:r w:rsidR="00D86CB3" w:rsidRPr="001752C3">
        <w:rPr>
          <w:rFonts w:ascii="Times New Roman" w:hAnsi="Times New Roman"/>
          <w:b/>
          <w:bCs/>
          <w:sz w:val="24"/>
          <w:szCs w:val="24"/>
        </w:rPr>
        <w:t>levage</w:t>
      </w:r>
    </w:p>
    <w:p w14:paraId="1889D385" w14:textId="44B86915" w:rsidR="00D74128" w:rsidRPr="00D74128" w:rsidRDefault="00D74128" w:rsidP="00425909">
      <w:pPr>
        <w:spacing w:line="240" w:lineRule="auto"/>
        <w:jc w:val="both"/>
        <w:rPr>
          <w:rFonts w:ascii="Times New Roman" w:hAnsi="Times New Roman"/>
          <w:sz w:val="24"/>
          <w:szCs w:val="24"/>
        </w:rPr>
      </w:pPr>
      <w:r w:rsidRPr="00D74128">
        <w:rPr>
          <w:rFonts w:ascii="Times New Roman" w:hAnsi="Times New Roman"/>
          <w:sz w:val="24"/>
          <w:szCs w:val="24"/>
        </w:rPr>
        <w:t xml:space="preserve">L’élevage, de par l’importance des effectifs du cheptel de la commune et de la multitude d’activités économiques connexes qui s’y rattachent constitue véritablement la seconde mamelle de l’économie locale. </w:t>
      </w:r>
    </w:p>
    <w:p w14:paraId="7A844BB6" w14:textId="77777777" w:rsidR="00D74128" w:rsidRPr="00D74128" w:rsidRDefault="00D74128" w:rsidP="00425909">
      <w:pPr>
        <w:spacing w:line="240" w:lineRule="auto"/>
        <w:jc w:val="both"/>
        <w:rPr>
          <w:rFonts w:ascii="Times New Roman" w:hAnsi="Times New Roman"/>
          <w:sz w:val="24"/>
          <w:szCs w:val="24"/>
        </w:rPr>
      </w:pPr>
      <w:r w:rsidRPr="00D74128">
        <w:rPr>
          <w:rFonts w:ascii="Times New Roman" w:hAnsi="Times New Roman"/>
          <w:sz w:val="24"/>
          <w:szCs w:val="24"/>
        </w:rPr>
        <w:t>De visu, les effectifs sont en effet très importants, même si les services en charge du secteur n’en disposent pas de données quantitatives relativement à la commune, les données étant encore agrégées à l’échelle du département. Composé de bovins, de dromadaires, d’ovins, de caprins, d’asines, d’équins et de volaille, l’élevage, dans la Commune Urbaine de Tanout, est de type extensif. Il est pratiqué aussi bien par les populations nomades que sédentaires.</w:t>
      </w:r>
    </w:p>
    <w:p w14:paraId="40598060" w14:textId="35FCB109" w:rsidR="00D74128" w:rsidRDefault="00D74128" w:rsidP="00425909">
      <w:pPr>
        <w:spacing w:line="240" w:lineRule="auto"/>
        <w:jc w:val="both"/>
        <w:rPr>
          <w:rFonts w:ascii="Times New Roman" w:hAnsi="Times New Roman"/>
          <w:sz w:val="24"/>
          <w:szCs w:val="24"/>
        </w:rPr>
      </w:pPr>
      <w:r w:rsidRPr="00D74128">
        <w:rPr>
          <w:rFonts w:ascii="Times New Roman" w:hAnsi="Times New Roman"/>
          <w:sz w:val="24"/>
          <w:szCs w:val="24"/>
        </w:rPr>
        <w:t>En outre, plusieurs activités économiques gravitent autour du secteur, activités procurant de ressources financières substantielles aux différents acteurs qui les pratiquent, notamment les exportateurs du bétail, les intermédiaires de vente d’animaux et les transporteurs.</w:t>
      </w:r>
    </w:p>
    <w:p w14:paraId="3A20764B" w14:textId="29C1352F" w:rsidR="00CD27A6" w:rsidRPr="00D74128" w:rsidRDefault="00CD27A6" w:rsidP="00425909">
      <w:pPr>
        <w:spacing w:line="240" w:lineRule="auto"/>
        <w:jc w:val="both"/>
        <w:rPr>
          <w:rFonts w:ascii="Times New Roman" w:hAnsi="Times New Roman"/>
          <w:sz w:val="24"/>
          <w:szCs w:val="24"/>
        </w:rPr>
      </w:pPr>
      <w:r w:rsidRPr="00A549D5">
        <w:rPr>
          <w:rFonts w:ascii="Times New Roman" w:hAnsi="Times New Roman"/>
          <w:sz w:val="24"/>
          <w:szCs w:val="24"/>
        </w:rPr>
        <w:t>Il est important de préciser que le projet</w:t>
      </w:r>
      <w:r w:rsidR="002B35A5" w:rsidRPr="00A549D5">
        <w:rPr>
          <w:rFonts w:ascii="Times New Roman" w:hAnsi="Times New Roman"/>
          <w:sz w:val="24"/>
          <w:szCs w:val="24"/>
        </w:rPr>
        <w:t xml:space="preserve"> de réhabilitation de l’axe Zinder-Agadez</w:t>
      </w:r>
      <w:r w:rsidRPr="00A549D5">
        <w:rPr>
          <w:rFonts w:ascii="Times New Roman" w:hAnsi="Times New Roman"/>
          <w:sz w:val="24"/>
          <w:szCs w:val="24"/>
        </w:rPr>
        <w:t xml:space="preserve"> n’engendrera pas d’impacts sur les couloirs de transhumances du bétail</w:t>
      </w:r>
      <w:r w:rsidR="002B35A5" w:rsidRPr="00A549D5">
        <w:rPr>
          <w:rFonts w:ascii="Times New Roman" w:hAnsi="Times New Roman"/>
          <w:sz w:val="24"/>
          <w:szCs w:val="24"/>
        </w:rPr>
        <w:t xml:space="preserve">. Les couloirs sont en dehors de l’axe de la route qui est prévu d’être réhabilité et </w:t>
      </w:r>
      <w:r w:rsidR="00F25A25" w:rsidRPr="00A549D5">
        <w:rPr>
          <w:rFonts w:ascii="Times New Roman" w:hAnsi="Times New Roman"/>
          <w:sz w:val="24"/>
          <w:szCs w:val="24"/>
        </w:rPr>
        <w:t>de recevoir un programme d’entretien pluriannuel.</w:t>
      </w:r>
    </w:p>
    <w:p w14:paraId="77ED9B72" w14:textId="1D089E45" w:rsidR="00D86CB3" w:rsidRPr="001752C3" w:rsidRDefault="00D86CB3" w:rsidP="001752C3">
      <w:pPr>
        <w:spacing w:before="120" w:after="120" w:line="276" w:lineRule="auto"/>
        <w:rPr>
          <w:rFonts w:ascii="Times New Roman" w:hAnsi="Times New Roman"/>
          <w:b/>
          <w:bCs/>
          <w:sz w:val="24"/>
          <w:szCs w:val="24"/>
        </w:rPr>
      </w:pPr>
      <w:r w:rsidRPr="001752C3">
        <w:rPr>
          <w:rFonts w:ascii="Times New Roman" w:hAnsi="Times New Roman"/>
          <w:b/>
          <w:bCs/>
          <w:sz w:val="24"/>
          <w:szCs w:val="24"/>
        </w:rPr>
        <w:t>Education</w:t>
      </w:r>
    </w:p>
    <w:p w14:paraId="0964D020" w14:textId="0F9FE1D4" w:rsidR="00144F2E" w:rsidRDefault="002136D9" w:rsidP="00D47218">
      <w:pPr>
        <w:pStyle w:val="ListParagraph"/>
        <w:spacing w:before="60" w:after="120" w:line="240" w:lineRule="auto"/>
        <w:ind w:left="0"/>
        <w:contextualSpacing w:val="0"/>
        <w:jc w:val="both"/>
        <w:rPr>
          <w:rFonts w:ascii="Times New Roman" w:hAnsi="Times New Roman"/>
          <w:bCs/>
          <w:sz w:val="24"/>
          <w:szCs w:val="24"/>
        </w:rPr>
      </w:pPr>
      <w:r w:rsidRPr="00D86CB3">
        <w:rPr>
          <w:rFonts w:ascii="Times New Roman" w:hAnsi="Times New Roman"/>
          <w:sz w:val="24"/>
          <w:szCs w:val="24"/>
        </w:rPr>
        <w:t>Au plan de l’</w:t>
      </w:r>
      <w:r w:rsidR="00144F2E" w:rsidRPr="00D86CB3">
        <w:rPr>
          <w:rFonts w:ascii="Times New Roman" w:hAnsi="Times New Roman"/>
          <w:sz w:val="24"/>
          <w:szCs w:val="24"/>
        </w:rPr>
        <w:t>éducation,</w:t>
      </w:r>
      <w:r w:rsidR="00144F2E" w:rsidRPr="00144F2E">
        <w:rPr>
          <w:rFonts w:ascii="Times New Roman" w:hAnsi="Times New Roman"/>
          <w:sz w:val="24"/>
          <w:szCs w:val="24"/>
        </w:rPr>
        <w:t xml:space="preserve"> l</w:t>
      </w:r>
      <w:r w:rsidR="00144F2E" w:rsidRPr="00144F2E">
        <w:rPr>
          <w:rFonts w:ascii="Times New Roman" w:hAnsi="Times New Roman"/>
          <w:bCs/>
          <w:sz w:val="24"/>
          <w:szCs w:val="24"/>
        </w:rPr>
        <w:t>e type formel et le type non formel constituent les deux (2) variantes du système. Au niveau formel, le service public de l’éducation est assuré par :</w:t>
      </w:r>
    </w:p>
    <w:p w14:paraId="7B911804" w14:textId="120492E5" w:rsidR="00144F2E" w:rsidRPr="00144F2E" w:rsidRDefault="00144F2E" w:rsidP="003E744B">
      <w:pPr>
        <w:pStyle w:val="Footer"/>
        <w:numPr>
          <w:ilvl w:val="0"/>
          <w:numId w:val="63"/>
        </w:numPr>
        <w:jc w:val="both"/>
        <w:rPr>
          <w:rFonts w:ascii="Times New Roman" w:hAnsi="Times New Roman"/>
          <w:bCs/>
          <w:sz w:val="24"/>
          <w:szCs w:val="24"/>
          <w:lang w:val="fr-FR"/>
        </w:rPr>
      </w:pPr>
      <w:r w:rsidRPr="00144F2E">
        <w:rPr>
          <w:rFonts w:ascii="Times New Roman" w:hAnsi="Times New Roman"/>
          <w:bCs/>
          <w:sz w:val="24"/>
          <w:szCs w:val="24"/>
          <w:lang w:val="fr-FR"/>
        </w:rPr>
        <w:t xml:space="preserve">Cent Quarante Deux (142) écoles </w:t>
      </w:r>
      <w:r>
        <w:rPr>
          <w:rFonts w:ascii="Times New Roman" w:hAnsi="Times New Roman"/>
          <w:bCs/>
          <w:sz w:val="24"/>
          <w:szCs w:val="24"/>
          <w:lang w:val="fr-FR"/>
        </w:rPr>
        <w:t>classiques</w:t>
      </w:r>
      <w:r w:rsidRPr="00144F2E">
        <w:rPr>
          <w:rFonts w:ascii="Times New Roman" w:hAnsi="Times New Roman"/>
          <w:bCs/>
          <w:sz w:val="24"/>
          <w:szCs w:val="24"/>
          <w:lang w:val="fr-FR"/>
        </w:rPr>
        <w:t>, et Vingt (20</w:t>
      </w:r>
      <w:r w:rsidR="00842E89" w:rsidRPr="00144F2E">
        <w:rPr>
          <w:rFonts w:ascii="Times New Roman" w:hAnsi="Times New Roman"/>
          <w:bCs/>
          <w:sz w:val="24"/>
          <w:szCs w:val="24"/>
          <w:lang w:val="fr-FR"/>
        </w:rPr>
        <w:t>) écoles</w:t>
      </w:r>
      <w:r w:rsidRPr="00144F2E">
        <w:rPr>
          <w:rFonts w:ascii="Times New Roman" w:hAnsi="Times New Roman"/>
          <w:bCs/>
          <w:sz w:val="24"/>
          <w:szCs w:val="24"/>
          <w:lang w:val="fr-FR"/>
        </w:rPr>
        <w:t xml:space="preserve"> franco-arabes, trois (03) écoles expérimentales et quatorze (14) jardins d’enfants pour le cycle de base I ;</w:t>
      </w:r>
    </w:p>
    <w:p w14:paraId="08533ABB" w14:textId="7FA90DAE" w:rsidR="00144F2E" w:rsidRPr="00144F2E" w:rsidRDefault="00144F2E" w:rsidP="003E744B">
      <w:pPr>
        <w:pStyle w:val="Footer"/>
        <w:numPr>
          <w:ilvl w:val="0"/>
          <w:numId w:val="63"/>
        </w:numPr>
        <w:jc w:val="both"/>
        <w:rPr>
          <w:rFonts w:ascii="Times New Roman" w:hAnsi="Times New Roman"/>
          <w:bCs/>
          <w:sz w:val="24"/>
          <w:szCs w:val="24"/>
          <w:lang w:val="fr-FR"/>
        </w:rPr>
      </w:pPr>
      <w:r>
        <w:rPr>
          <w:rFonts w:ascii="Times New Roman" w:hAnsi="Times New Roman"/>
          <w:bCs/>
          <w:sz w:val="24"/>
          <w:szCs w:val="24"/>
          <w:lang w:val="fr-FR"/>
        </w:rPr>
        <w:t>D</w:t>
      </w:r>
      <w:r w:rsidRPr="00144F2E">
        <w:rPr>
          <w:rFonts w:ascii="Times New Roman" w:hAnsi="Times New Roman"/>
          <w:bCs/>
          <w:sz w:val="24"/>
          <w:szCs w:val="24"/>
          <w:lang w:val="fr-FR"/>
        </w:rPr>
        <w:t>eux (02) complexes scolaires, dont un privé, un (01) lycée et neuf (09) collège</w:t>
      </w:r>
      <w:r>
        <w:rPr>
          <w:rFonts w:ascii="Times New Roman" w:hAnsi="Times New Roman"/>
          <w:bCs/>
          <w:sz w:val="24"/>
          <w:szCs w:val="24"/>
          <w:lang w:val="fr-FR"/>
        </w:rPr>
        <w:t>s</w:t>
      </w:r>
      <w:r w:rsidRPr="00144F2E">
        <w:rPr>
          <w:rFonts w:ascii="Times New Roman" w:hAnsi="Times New Roman"/>
          <w:bCs/>
          <w:sz w:val="24"/>
          <w:szCs w:val="24"/>
          <w:lang w:val="fr-FR"/>
        </w:rPr>
        <w:t xml:space="preserve"> pour les cycles de base II et moyen. </w:t>
      </w:r>
    </w:p>
    <w:p w14:paraId="7C00D359" w14:textId="68CC0C72" w:rsidR="00144F2E" w:rsidRPr="00144F2E" w:rsidRDefault="00144F2E" w:rsidP="00BC215C">
      <w:pPr>
        <w:pStyle w:val="Footer"/>
        <w:tabs>
          <w:tab w:val="left" w:pos="708"/>
        </w:tabs>
        <w:spacing w:before="100"/>
        <w:jc w:val="both"/>
        <w:rPr>
          <w:rFonts w:ascii="Times New Roman" w:hAnsi="Times New Roman"/>
          <w:bCs/>
          <w:sz w:val="24"/>
          <w:szCs w:val="24"/>
          <w:lang w:val="fr-FR"/>
        </w:rPr>
      </w:pPr>
      <w:r w:rsidRPr="00144F2E">
        <w:rPr>
          <w:rFonts w:ascii="Times New Roman" w:hAnsi="Times New Roman"/>
          <w:bCs/>
          <w:sz w:val="24"/>
          <w:szCs w:val="24"/>
          <w:lang w:val="fr-FR"/>
        </w:rPr>
        <w:t xml:space="preserve">Le cycle de base I de l’enseignement traditionnel dispose de trois (03) conseillers pédagogiques et de 455 maîtres dont 368 contractuels qui assurent l’encadrement de 16 660 élèves </w:t>
      </w:r>
      <w:r w:rsidR="00842E89" w:rsidRPr="00144F2E">
        <w:rPr>
          <w:rFonts w:ascii="Times New Roman" w:hAnsi="Times New Roman"/>
          <w:bCs/>
          <w:sz w:val="24"/>
          <w:szCs w:val="24"/>
          <w:lang w:val="fr-FR"/>
        </w:rPr>
        <w:t>dans 572</w:t>
      </w:r>
      <w:r w:rsidRPr="00144F2E">
        <w:rPr>
          <w:rFonts w:ascii="Times New Roman" w:hAnsi="Times New Roman"/>
          <w:bCs/>
          <w:sz w:val="24"/>
          <w:szCs w:val="24"/>
          <w:lang w:val="fr-FR"/>
        </w:rPr>
        <w:t xml:space="preserve"> salles de classes à la rentrée scolaire 2017-2018.</w:t>
      </w:r>
    </w:p>
    <w:p w14:paraId="46B8FF1C" w14:textId="25DC96EF" w:rsidR="00144F2E" w:rsidRPr="00144F2E" w:rsidRDefault="00144F2E" w:rsidP="00BC215C">
      <w:pPr>
        <w:pStyle w:val="Footer"/>
        <w:tabs>
          <w:tab w:val="left" w:pos="708"/>
        </w:tabs>
        <w:jc w:val="both"/>
        <w:rPr>
          <w:rFonts w:ascii="Times New Roman" w:hAnsi="Times New Roman"/>
          <w:bCs/>
          <w:sz w:val="24"/>
          <w:szCs w:val="24"/>
          <w:lang w:val="fr-FR"/>
        </w:rPr>
      </w:pPr>
      <w:r w:rsidRPr="00144F2E">
        <w:rPr>
          <w:rFonts w:ascii="Times New Roman" w:hAnsi="Times New Roman"/>
          <w:bCs/>
          <w:sz w:val="24"/>
          <w:szCs w:val="24"/>
          <w:lang w:val="fr-FR"/>
        </w:rPr>
        <w:t>Le cycle de base 1 de l’enseignement franco-arabe dispose d’un (01) conseiller pédagogique et de 91 enseignants dont 76 contractuels et qui assurent l’encadrement de 2 899 élèves dans 82 classes la rentrée 2017-2018</w:t>
      </w:r>
      <w:r w:rsidR="00DF7DC9">
        <w:rPr>
          <w:rFonts w:ascii="Times New Roman" w:hAnsi="Times New Roman"/>
          <w:bCs/>
          <w:sz w:val="24"/>
          <w:szCs w:val="24"/>
          <w:lang w:val="fr-FR"/>
        </w:rPr>
        <w:t xml:space="preserve"> (PDC Tanout 2019</w:t>
      </w:r>
      <w:r>
        <w:rPr>
          <w:rFonts w:ascii="Times New Roman" w:hAnsi="Times New Roman"/>
          <w:bCs/>
          <w:sz w:val="24"/>
          <w:szCs w:val="24"/>
          <w:lang w:val="fr-FR"/>
        </w:rPr>
        <w:t>)</w:t>
      </w:r>
      <w:r w:rsidRPr="00144F2E">
        <w:rPr>
          <w:rFonts w:ascii="Times New Roman" w:hAnsi="Times New Roman"/>
          <w:bCs/>
          <w:sz w:val="24"/>
          <w:szCs w:val="24"/>
          <w:lang w:val="fr-FR"/>
        </w:rPr>
        <w:t>.</w:t>
      </w:r>
    </w:p>
    <w:p w14:paraId="421F9FBA" w14:textId="77777777" w:rsidR="00144F2E" w:rsidRPr="00144F2E" w:rsidRDefault="00144F2E" w:rsidP="00144F2E">
      <w:pPr>
        <w:pStyle w:val="Footer"/>
        <w:tabs>
          <w:tab w:val="left" w:pos="708"/>
        </w:tabs>
        <w:jc w:val="both"/>
        <w:rPr>
          <w:rFonts w:ascii="Times New Roman" w:hAnsi="Times New Roman"/>
          <w:bCs/>
          <w:color w:val="FF0000"/>
          <w:sz w:val="24"/>
          <w:szCs w:val="24"/>
          <w:lang w:val="fr-FR"/>
        </w:rPr>
      </w:pPr>
    </w:p>
    <w:p w14:paraId="523F7225" w14:textId="77777777" w:rsidR="00144F2E" w:rsidRPr="00144F2E" w:rsidRDefault="00144F2E" w:rsidP="00144F2E">
      <w:pPr>
        <w:spacing w:line="240" w:lineRule="auto"/>
        <w:jc w:val="both"/>
        <w:rPr>
          <w:rFonts w:ascii="Times New Roman" w:hAnsi="Times New Roman"/>
          <w:bCs/>
          <w:sz w:val="24"/>
          <w:szCs w:val="24"/>
        </w:rPr>
      </w:pPr>
      <w:r w:rsidRPr="00B12668">
        <w:rPr>
          <w:rFonts w:ascii="Times New Roman" w:hAnsi="Times New Roman"/>
          <w:bCs/>
          <w:sz w:val="24"/>
          <w:szCs w:val="24"/>
        </w:rPr>
        <w:t>Au niveau de l’éducation</w:t>
      </w:r>
      <w:r w:rsidRPr="00144F2E">
        <w:rPr>
          <w:rFonts w:ascii="Times New Roman" w:hAnsi="Times New Roman"/>
          <w:bCs/>
          <w:sz w:val="24"/>
          <w:szCs w:val="24"/>
        </w:rPr>
        <w:t xml:space="preserve"> non formelle,</w:t>
      </w:r>
      <w:r w:rsidRPr="00144F2E">
        <w:rPr>
          <w:rFonts w:ascii="Times New Roman" w:hAnsi="Times New Roman"/>
          <w:sz w:val="24"/>
          <w:szCs w:val="24"/>
        </w:rPr>
        <w:t xml:space="preserve"> la commune urbaine ne bénéficie de l’intervention d’aucun partenaire en dehors du Fonds d’Appui à la Formation Professionnelle et à l’Apprentissage (FAFPA). Avec son appui, 2 centres ont été ouverts au cours de la période 2017- 2018 pour 40 apprenants inscrits dont 16 femmes. A ces centres, </w:t>
      </w:r>
      <w:r w:rsidRPr="00144F2E">
        <w:rPr>
          <w:rFonts w:ascii="Times New Roman" w:hAnsi="Times New Roman"/>
          <w:bCs/>
          <w:sz w:val="24"/>
          <w:szCs w:val="24"/>
        </w:rPr>
        <w:t xml:space="preserve">il faut ajouter, au titre de l’éducation non formelle, l’existence de plusieurs écoles coraniques encadrant en langue arabe plusieurs centaines de jeunes enfants. </w:t>
      </w:r>
    </w:p>
    <w:p w14:paraId="21C81A19" w14:textId="25A056C9" w:rsidR="00D86CB3" w:rsidRPr="001752C3" w:rsidRDefault="00D86CB3" w:rsidP="001752C3">
      <w:pPr>
        <w:spacing w:before="120" w:after="120" w:line="276" w:lineRule="auto"/>
        <w:rPr>
          <w:rFonts w:ascii="Times New Roman" w:hAnsi="Times New Roman"/>
          <w:b/>
          <w:bCs/>
          <w:sz w:val="24"/>
          <w:szCs w:val="24"/>
        </w:rPr>
      </w:pPr>
      <w:r w:rsidRPr="001752C3">
        <w:rPr>
          <w:rFonts w:ascii="Times New Roman" w:hAnsi="Times New Roman"/>
          <w:b/>
          <w:bCs/>
          <w:sz w:val="24"/>
          <w:szCs w:val="24"/>
        </w:rPr>
        <w:t>Santé</w:t>
      </w:r>
    </w:p>
    <w:p w14:paraId="325A925C" w14:textId="054D7678" w:rsidR="00B12668" w:rsidRPr="00B12668" w:rsidRDefault="00B12668" w:rsidP="00D86CB3">
      <w:pPr>
        <w:spacing w:line="240" w:lineRule="auto"/>
        <w:jc w:val="both"/>
        <w:rPr>
          <w:rFonts w:ascii="Times New Roman" w:hAnsi="Times New Roman"/>
          <w:sz w:val="24"/>
          <w:szCs w:val="24"/>
        </w:rPr>
      </w:pPr>
      <w:r w:rsidRPr="00D86CB3">
        <w:rPr>
          <w:rFonts w:ascii="Times New Roman" w:hAnsi="Times New Roman"/>
          <w:sz w:val="24"/>
          <w:szCs w:val="24"/>
        </w:rPr>
        <w:t>Par rapport à la santé,</w:t>
      </w:r>
      <w:r w:rsidRPr="00B12668">
        <w:rPr>
          <w:rFonts w:ascii="Times New Roman" w:hAnsi="Times New Roman"/>
          <w:sz w:val="24"/>
          <w:szCs w:val="24"/>
        </w:rPr>
        <w:t xml:space="preserve"> les prestations sont assurées, dans la Commune Urbaine de Tanout par un dispositif infrastructurel et technique constitué de vingt-six (26) formations sanitaires (toutes catégories confondues) et quarante-six (46) agents de santé dont une (1) sage-femme. La ville de Tanout, de par son statut de chef-lieu de département et de commune, dispose également d’un Hôpital de District à vocation départementale. Les principales affections rencontrées par les différentes structures sanitaires sont le paludisme, les infections respiratoires aigües, la malnutrition protéino - énergétique, la dysenterie, les affections ORL, les maladies diarrhéiques, les affections ophtalmologiques et les affections dermatologiques.</w:t>
      </w:r>
    </w:p>
    <w:p w14:paraId="57AD9BA7" w14:textId="331ED007" w:rsidR="00B12668" w:rsidRPr="00B12668" w:rsidRDefault="00B12668" w:rsidP="00D86CB3">
      <w:pPr>
        <w:spacing w:line="240" w:lineRule="auto"/>
        <w:jc w:val="both"/>
        <w:rPr>
          <w:rFonts w:ascii="Times New Roman" w:hAnsi="Times New Roman"/>
          <w:sz w:val="24"/>
          <w:szCs w:val="24"/>
        </w:rPr>
      </w:pPr>
      <w:r w:rsidRPr="00B12668">
        <w:rPr>
          <w:rFonts w:ascii="Times New Roman" w:hAnsi="Times New Roman"/>
          <w:sz w:val="24"/>
          <w:szCs w:val="24"/>
        </w:rPr>
        <w:t xml:space="preserve">Ce dispositif technique et infrastructurel est relayé par des </w:t>
      </w:r>
      <w:r w:rsidR="007A5093" w:rsidRPr="00B12668">
        <w:rPr>
          <w:rFonts w:ascii="Times New Roman" w:hAnsi="Times New Roman"/>
          <w:sz w:val="24"/>
          <w:szCs w:val="24"/>
        </w:rPr>
        <w:t>tradipraticiens</w:t>
      </w:r>
      <w:r w:rsidRPr="00B12668">
        <w:rPr>
          <w:rFonts w:ascii="Times New Roman" w:hAnsi="Times New Roman"/>
          <w:sz w:val="24"/>
          <w:szCs w:val="24"/>
        </w:rPr>
        <w:t xml:space="preserve"> et autres guérisseurs traditionnels auxquels les populations font recours, soit en raison de l’éloignement des infrastructures sanitaires, soit en raison de l’insuffisance de moyens financiers nécessaires pour accéder aux services de santé.</w:t>
      </w:r>
    </w:p>
    <w:p w14:paraId="5CC5CBB8" w14:textId="552727CF" w:rsidR="00D86CB3" w:rsidRPr="001752C3" w:rsidRDefault="00D86CB3" w:rsidP="001752C3">
      <w:pPr>
        <w:spacing w:before="120" w:after="120" w:line="276" w:lineRule="auto"/>
        <w:rPr>
          <w:rFonts w:ascii="Times New Roman" w:hAnsi="Times New Roman"/>
          <w:b/>
          <w:bCs/>
          <w:sz w:val="24"/>
          <w:szCs w:val="24"/>
        </w:rPr>
      </w:pPr>
      <w:r w:rsidRPr="001752C3">
        <w:rPr>
          <w:rFonts w:ascii="Times New Roman" w:hAnsi="Times New Roman"/>
          <w:b/>
          <w:bCs/>
          <w:sz w:val="24"/>
          <w:szCs w:val="24"/>
        </w:rPr>
        <w:t>Eau et Assainissement</w:t>
      </w:r>
    </w:p>
    <w:p w14:paraId="0D2900DA" w14:textId="4C6CD5A4" w:rsidR="00B12668" w:rsidRPr="00B12668" w:rsidRDefault="00B12668" w:rsidP="00D86CB3">
      <w:pPr>
        <w:spacing w:line="240" w:lineRule="auto"/>
        <w:jc w:val="both"/>
        <w:rPr>
          <w:rFonts w:ascii="Times New Roman" w:hAnsi="Times New Roman"/>
          <w:bCs/>
          <w:sz w:val="24"/>
          <w:szCs w:val="24"/>
        </w:rPr>
      </w:pPr>
      <w:r w:rsidRPr="00D86CB3">
        <w:rPr>
          <w:rFonts w:ascii="Times New Roman" w:hAnsi="Times New Roman"/>
          <w:bCs/>
          <w:sz w:val="24"/>
          <w:szCs w:val="24"/>
        </w:rPr>
        <w:t>L’approvisionnement en eau</w:t>
      </w:r>
      <w:r w:rsidRPr="00B12668">
        <w:rPr>
          <w:rFonts w:ascii="Times New Roman" w:hAnsi="Times New Roman"/>
          <w:bCs/>
          <w:sz w:val="24"/>
          <w:szCs w:val="24"/>
        </w:rPr>
        <w:t xml:space="preserve"> de la population et du cheptel est assuré par un </w:t>
      </w:r>
      <w:r w:rsidR="00842E89" w:rsidRPr="00B12668">
        <w:rPr>
          <w:rFonts w:ascii="Times New Roman" w:hAnsi="Times New Roman"/>
          <w:bCs/>
          <w:sz w:val="24"/>
          <w:szCs w:val="24"/>
        </w:rPr>
        <w:t>dispositif d’hydraulique</w:t>
      </w:r>
      <w:r w:rsidRPr="00B12668">
        <w:rPr>
          <w:rFonts w:ascii="Times New Roman" w:hAnsi="Times New Roman"/>
          <w:bCs/>
          <w:sz w:val="24"/>
          <w:szCs w:val="24"/>
        </w:rPr>
        <w:t xml:space="preserve"> urbaine et rurale.</w:t>
      </w:r>
    </w:p>
    <w:p w14:paraId="7B0F7F1F" w14:textId="4B3BB4AE" w:rsidR="00B12668" w:rsidRPr="00B12668" w:rsidRDefault="00B12668" w:rsidP="00D86CB3">
      <w:pPr>
        <w:spacing w:line="240" w:lineRule="auto"/>
        <w:jc w:val="both"/>
        <w:rPr>
          <w:rFonts w:ascii="Times New Roman" w:hAnsi="Times New Roman"/>
          <w:bCs/>
          <w:sz w:val="24"/>
          <w:szCs w:val="24"/>
        </w:rPr>
      </w:pPr>
      <w:r w:rsidRPr="00D86CB3">
        <w:rPr>
          <w:rFonts w:ascii="Times New Roman" w:hAnsi="Times New Roman"/>
          <w:bCs/>
          <w:sz w:val="24"/>
          <w:szCs w:val="24"/>
        </w:rPr>
        <w:t>L’hydraulique urbaine</w:t>
      </w:r>
      <w:r w:rsidRPr="00B12668">
        <w:rPr>
          <w:rFonts w:ascii="Times New Roman" w:hAnsi="Times New Roman"/>
          <w:b/>
          <w:bCs/>
          <w:sz w:val="24"/>
          <w:szCs w:val="24"/>
        </w:rPr>
        <w:t> :</w:t>
      </w:r>
      <w:r w:rsidRPr="00B12668">
        <w:rPr>
          <w:rFonts w:ascii="Times New Roman" w:hAnsi="Times New Roman"/>
          <w:bCs/>
          <w:sz w:val="24"/>
          <w:szCs w:val="24"/>
        </w:rPr>
        <w:t xml:space="preserve"> Un réseau d’adduction d’eau potable (AEP), exploité par la Société d’Exploitation des Eaux du Niger (SEEN) assure l’approvisionnement des populations du noyau urbain de la ville de Tanout. Le service est </w:t>
      </w:r>
      <w:r w:rsidR="00842E89" w:rsidRPr="00B12668">
        <w:rPr>
          <w:rFonts w:ascii="Times New Roman" w:hAnsi="Times New Roman"/>
          <w:bCs/>
          <w:sz w:val="24"/>
          <w:szCs w:val="24"/>
        </w:rPr>
        <w:t>assuré par</w:t>
      </w:r>
      <w:r w:rsidRPr="00B12668">
        <w:rPr>
          <w:rFonts w:ascii="Times New Roman" w:hAnsi="Times New Roman"/>
          <w:bCs/>
          <w:sz w:val="24"/>
          <w:szCs w:val="24"/>
        </w:rPr>
        <w:t xml:space="preserve"> l’exploitation de trois (3) forages alimentant l’unique château d’eau de la ville</w:t>
      </w:r>
      <w:r w:rsidR="00DF7DC9">
        <w:rPr>
          <w:rFonts w:ascii="Times New Roman" w:hAnsi="Times New Roman"/>
          <w:bCs/>
          <w:sz w:val="24"/>
          <w:szCs w:val="24"/>
        </w:rPr>
        <w:t xml:space="preserve"> (Source : PDC 2019)</w:t>
      </w:r>
      <w:r w:rsidRPr="00B12668">
        <w:rPr>
          <w:rFonts w:ascii="Times New Roman" w:hAnsi="Times New Roman"/>
          <w:bCs/>
          <w:sz w:val="24"/>
          <w:szCs w:val="24"/>
        </w:rPr>
        <w:t>.</w:t>
      </w:r>
    </w:p>
    <w:p w14:paraId="1C8CC35F" w14:textId="3397D534" w:rsidR="00B12668" w:rsidRPr="00B12668" w:rsidRDefault="00B12668" w:rsidP="00D86CB3">
      <w:pPr>
        <w:spacing w:line="240" w:lineRule="auto"/>
        <w:jc w:val="both"/>
        <w:rPr>
          <w:rFonts w:ascii="Times New Roman" w:hAnsi="Times New Roman"/>
          <w:bCs/>
          <w:sz w:val="24"/>
          <w:szCs w:val="24"/>
        </w:rPr>
      </w:pPr>
      <w:r w:rsidRPr="00D86CB3">
        <w:rPr>
          <w:rFonts w:ascii="Times New Roman" w:hAnsi="Times New Roman"/>
          <w:bCs/>
          <w:sz w:val="24"/>
          <w:szCs w:val="24"/>
        </w:rPr>
        <w:t>L’hydraulique rurale</w:t>
      </w:r>
      <w:r w:rsidRPr="00D86CB3">
        <w:rPr>
          <w:rFonts w:ascii="Times New Roman" w:hAnsi="Times New Roman"/>
          <w:b/>
          <w:bCs/>
          <w:sz w:val="24"/>
          <w:szCs w:val="24"/>
        </w:rPr>
        <w:t> </w:t>
      </w:r>
      <w:r w:rsidRPr="00B12668">
        <w:rPr>
          <w:rFonts w:ascii="Times New Roman" w:hAnsi="Times New Roman"/>
          <w:bCs/>
          <w:sz w:val="24"/>
          <w:szCs w:val="24"/>
        </w:rPr>
        <w:t xml:space="preserve">: Les prestations publiques en eau potable sont assurées dans les zones </w:t>
      </w:r>
      <w:r w:rsidR="00842E89" w:rsidRPr="00B12668">
        <w:rPr>
          <w:rFonts w:ascii="Times New Roman" w:hAnsi="Times New Roman"/>
          <w:bCs/>
          <w:sz w:val="24"/>
          <w:szCs w:val="24"/>
        </w:rPr>
        <w:t>rurales par</w:t>
      </w:r>
      <w:r w:rsidRPr="00B12668">
        <w:rPr>
          <w:rFonts w:ascii="Times New Roman" w:hAnsi="Times New Roman"/>
          <w:bCs/>
          <w:sz w:val="24"/>
          <w:szCs w:val="24"/>
        </w:rPr>
        <w:t xml:space="preserve"> un dispositif infrastructurel composé de :</w:t>
      </w:r>
    </w:p>
    <w:p w14:paraId="5F2FD7C5" w14:textId="77777777" w:rsidR="00B12668" w:rsidRPr="00B12668" w:rsidRDefault="00B12668" w:rsidP="003E744B">
      <w:pPr>
        <w:numPr>
          <w:ilvl w:val="0"/>
          <w:numId w:val="62"/>
        </w:numPr>
        <w:spacing w:after="0" w:line="240" w:lineRule="auto"/>
        <w:jc w:val="both"/>
        <w:rPr>
          <w:rFonts w:ascii="Times New Roman" w:hAnsi="Times New Roman"/>
          <w:bCs/>
          <w:sz w:val="24"/>
          <w:szCs w:val="24"/>
        </w:rPr>
      </w:pPr>
      <w:r w:rsidRPr="00B12668">
        <w:rPr>
          <w:rFonts w:ascii="Times New Roman" w:hAnsi="Times New Roman"/>
          <w:bCs/>
          <w:sz w:val="24"/>
          <w:szCs w:val="24"/>
        </w:rPr>
        <w:t>Cent trente-sept (137) puits cimentés et six cent quarante un (641) puits traditionnels répartis sur le territoire communal ;</w:t>
      </w:r>
    </w:p>
    <w:p w14:paraId="49758C9D" w14:textId="77777777" w:rsidR="00B12668" w:rsidRPr="00B12668" w:rsidRDefault="00B12668" w:rsidP="003E744B">
      <w:pPr>
        <w:numPr>
          <w:ilvl w:val="0"/>
          <w:numId w:val="62"/>
        </w:numPr>
        <w:spacing w:after="0" w:line="240" w:lineRule="auto"/>
        <w:jc w:val="both"/>
        <w:rPr>
          <w:rFonts w:ascii="Times New Roman" w:hAnsi="Times New Roman"/>
          <w:bCs/>
          <w:sz w:val="24"/>
          <w:szCs w:val="24"/>
        </w:rPr>
      </w:pPr>
      <w:r w:rsidRPr="00B12668">
        <w:rPr>
          <w:rFonts w:ascii="Times New Roman" w:hAnsi="Times New Roman"/>
          <w:bCs/>
          <w:sz w:val="24"/>
          <w:szCs w:val="24"/>
        </w:rPr>
        <w:t>Neuf (09) mini- adductions d’eau potable (MAEP), fonctionnelles situées à Chirwa, Dounamari, Maïdiga, Kellé-Kellé, Takoukout, Guinia Moustapha, Garin Marma, Kokaram et Djadji Douna;</w:t>
      </w:r>
    </w:p>
    <w:p w14:paraId="3DA03A07" w14:textId="77777777" w:rsidR="00B12668" w:rsidRPr="00B12668" w:rsidRDefault="00B12668" w:rsidP="003E744B">
      <w:pPr>
        <w:numPr>
          <w:ilvl w:val="0"/>
          <w:numId w:val="62"/>
        </w:numPr>
        <w:spacing w:after="0" w:line="240" w:lineRule="auto"/>
        <w:jc w:val="both"/>
        <w:rPr>
          <w:rFonts w:ascii="Times New Roman" w:hAnsi="Times New Roman"/>
          <w:bCs/>
          <w:sz w:val="24"/>
          <w:szCs w:val="24"/>
        </w:rPr>
      </w:pPr>
      <w:r w:rsidRPr="00B12668">
        <w:rPr>
          <w:rFonts w:ascii="Times New Roman" w:hAnsi="Times New Roman"/>
          <w:bCs/>
          <w:sz w:val="24"/>
          <w:szCs w:val="24"/>
        </w:rPr>
        <w:t>Vingt-six (26) forages équipés PMH ;</w:t>
      </w:r>
    </w:p>
    <w:p w14:paraId="46DEF3F6" w14:textId="77777777" w:rsidR="00B12668" w:rsidRPr="00B12668" w:rsidRDefault="00B12668" w:rsidP="003E744B">
      <w:pPr>
        <w:numPr>
          <w:ilvl w:val="0"/>
          <w:numId w:val="62"/>
        </w:numPr>
        <w:spacing w:after="0" w:line="240" w:lineRule="auto"/>
        <w:jc w:val="both"/>
        <w:rPr>
          <w:rFonts w:ascii="Times New Roman" w:hAnsi="Times New Roman"/>
          <w:bCs/>
          <w:sz w:val="24"/>
          <w:szCs w:val="24"/>
        </w:rPr>
      </w:pPr>
      <w:r w:rsidRPr="00B12668">
        <w:rPr>
          <w:rFonts w:ascii="Times New Roman" w:hAnsi="Times New Roman"/>
          <w:bCs/>
          <w:sz w:val="24"/>
          <w:szCs w:val="24"/>
        </w:rPr>
        <w:t>Six (06) systèmes d’AEP multi village fonctionnels situés à Dan Kamsa, Kirimichidia, Maidachi, Tchimitan, Zango et Zidiaram ;</w:t>
      </w:r>
    </w:p>
    <w:p w14:paraId="724200E7" w14:textId="77777777" w:rsidR="00B12668" w:rsidRPr="00B12668" w:rsidRDefault="00B12668" w:rsidP="003E744B">
      <w:pPr>
        <w:numPr>
          <w:ilvl w:val="0"/>
          <w:numId w:val="62"/>
        </w:numPr>
        <w:spacing w:after="0" w:line="240" w:lineRule="auto"/>
        <w:jc w:val="both"/>
        <w:rPr>
          <w:rFonts w:ascii="Times New Roman" w:hAnsi="Times New Roman"/>
          <w:bCs/>
          <w:sz w:val="24"/>
          <w:szCs w:val="24"/>
        </w:rPr>
      </w:pPr>
      <w:r w:rsidRPr="00B12668">
        <w:rPr>
          <w:rFonts w:ascii="Times New Roman" w:hAnsi="Times New Roman"/>
          <w:bCs/>
          <w:sz w:val="24"/>
          <w:szCs w:val="24"/>
        </w:rPr>
        <w:t>Cent trente-deux (132) bornes fontaines</w:t>
      </w:r>
    </w:p>
    <w:p w14:paraId="69298445" w14:textId="77777777" w:rsidR="00B12668" w:rsidRPr="00B12668" w:rsidRDefault="00B12668" w:rsidP="003E744B">
      <w:pPr>
        <w:numPr>
          <w:ilvl w:val="0"/>
          <w:numId w:val="62"/>
        </w:numPr>
        <w:spacing w:after="0" w:line="240" w:lineRule="auto"/>
        <w:jc w:val="both"/>
        <w:rPr>
          <w:rFonts w:ascii="Times New Roman" w:hAnsi="Times New Roman"/>
          <w:bCs/>
          <w:sz w:val="24"/>
          <w:szCs w:val="24"/>
        </w:rPr>
      </w:pPr>
      <w:r w:rsidRPr="00B12668">
        <w:rPr>
          <w:rFonts w:ascii="Times New Roman" w:hAnsi="Times New Roman"/>
          <w:bCs/>
          <w:sz w:val="24"/>
          <w:szCs w:val="24"/>
        </w:rPr>
        <w:t>Deux (2) postes d’eau autonomes : Gargada et Adjiri</w:t>
      </w:r>
    </w:p>
    <w:p w14:paraId="78C429B3" w14:textId="724A4D98" w:rsidR="00B12668" w:rsidRPr="00B12668" w:rsidRDefault="00B12668" w:rsidP="00CB1947">
      <w:pPr>
        <w:spacing w:before="120" w:after="0" w:line="240" w:lineRule="auto"/>
        <w:jc w:val="both"/>
        <w:rPr>
          <w:rFonts w:ascii="Times New Roman" w:hAnsi="Times New Roman"/>
          <w:bCs/>
          <w:sz w:val="24"/>
          <w:szCs w:val="24"/>
        </w:rPr>
      </w:pPr>
      <w:r w:rsidRPr="00D86CB3">
        <w:rPr>
          <w:rFonts w:ascii="Times New Roman" w:hAnsi="Times New Roman"/>
          <w:bCs/>
          <w:sz w:val="24"/>
          <w:szCs w:val="24"/>
        </w:rPr>
        <w:t>L’assainissement</w:t>
      </w:r>
      <w:r w:rsidRPr="00B12668">
        <w:rPr>
          <w:rFonts w:ascii="Times New Roman" w:hAnsi="Times New Roman"/>
          <w:b/>
          <w:bCs/>
          <w:sz w:val="24"/>
          <w:szCs w:val="24"/>
        </w:rPr>
        <w:t> </w:t>
      </w:r>
      <w:r w:rsidRPr="00B12668">
        <w:rPr>
          <w:rFonts w:ascii="Times New Roman" w:hAnsi="Times New Roman"/>
          <w:bCs/>
          <w:sz w:val="24"/>
          <w:szCs w:val="24"/>
        </w:rPr>
        <w:t>: Les règles relatives à l’hygiène et à l’assainissement ne sont guère convenablement respectées, aussi bien autour des points d’eau modernes, que dans les formations sanitaires, dans la ville de Tanout et dans les grosses agglomérations de la commune.</w:t>
      </w:r>
      <w:r w:rsidR="000118C5">
        <w:rPr>
          <w:rFonts w:ascii="Times New Roman" w:hAnsi="Times New Roman"/>
          <w:bCs/>
          <w:sz w:val="24"/>
          <w:szCs w:val="24"/>
        </w:rPr>
        <w:t xml:space="preserve"> Il n’existe aucun réseau d’assainissement dans la commune</w:t>
      </w:r>
    </w:p>
    <w:p w14:paraId="1FFC250B" w14:textId="4A83AAEE" w:rsidR="00B12668" w:rsidRDefault="0060509C" w:rsidP="00B12668">
      <w:pPr>
        <w:pStyle w:val="Heading3"/>
      </w:pPr>
      <w:bookmarkStart w:id="157" w:name="_Toc41765130"/>
      <w:bookmarkStart w:id="158" w:name="_Toc54455909"/>
      <w:r>
        <w:rPr>
          <w:lang w:val="fr-FR"/>
        </w:rPr>
        <w:t>2</w:t>
      </w:r>
      <w:r>
        <w:t>.</w:t>
      </w:r>
      <w:r>
        <w:rPr>
          <w:lang w:val="fr-FR"/>
        </w:rPr>
        <w:t>2</w:t>
      </w:r>
      <w:r w:rsidR="007712B2">
        <w:t>.</w:t>
      </w:r>
      <w:r w:rsidR="007712B2">
        <w:rPr>
          <w:lang w:val="fr-FR"/>
        </w:rPr>
        <w:t>2</w:t>
      </w:r>
      <w:r w:rsidR="00B12668">
        <w:t xml:space="preserve"> Situation socio-économique </w:t>
      </w:r>
      <w:r w:rsidR="004D1102">
        <w:rPr>
          <w:lang w:val="fr-FR"/>
        </w:rPr>
        <w:t xml:space="preserve">de la Commune Rurale </w:t>
      </w:r>
      <w:r w:rsidR="00B12668">
        <w:t>d</w:t>
      </w:r>
      <w:r w:rsidR="007712B2">
        <w:rPr>
          <w:lang w:val="fr-FR"/>
        </w:rPr>
        <w:t>’Aderbissinat</w:t>
      </w:r>
      <w:bookmarkEnd w:id="157"/>
      <w:bookmarkEnd w:id="158"/>
      <w:r w:rsidR="007712B2">
        <w:rPr>
          <w:lang w:val="fr-FR"/>
        </w:rPr>
        <w:t xml:space="preserve"> </w:t>
      </w:r>
    </w:p>
    <w:p w14:paraId="7126C655" w14:textId="62DAF53E" w:rsidR="006743CB" w:rsidRPr="006743CB" w:rsidRDefault="004D1102" w:rsidP="006743CB">
      <w:pPr>
        <w:spacing w:after="0" w:line="240" w:lineRule="auto"/>
        <w:jc w:val="both"/>
        <w:rPr>
          <w:rFonts w:ascii="Times New Roman" w:hAnsi="Times New Roman"/>
          <w:i/>
          <w:sz w:val="24"/>
          <w:szCs w:val="24"/>
        </w:rPr>
      </w:pPr>
      <w:r>
        <w:rPr>
          <w:rFonts w:ascii="Times New Roman" w:hAnsi="Times New Roman"/>
          <w:sz w:val="24"/>
          <w:szCs w:val="24"/>
        </w:rPr>
        <w:t>L’histoire de l’actuelle Commune R</w:t>
      </w:r>
      <w:r w:rsidR="006743CB" w:rsidRPr="006743CB">
        <w:rPr>
          <w:rFonts w:ascii="Times New Roman" w:hAnsi="Times New Roman"/>
          <w:sz w:val="24"/>
          <w:szCs w:val="24"/>
        </w:rPr>
        <w:t>urale d’</w:t>
      </w:r>
      <w:r>
        <w:rPr>
          <w:rFonts w:ascii="Times New Roman" w:hAnsi="Times New Roman"/>
          <w:sz w:val="24"/>
          <w:szCs w:val="24"/>
        </w:rPr>
        <w:t>Aderbissinat</w:t>
      </w:r>
      <w:r w:rsidR="006743CB" w:rsidRPr="006743CB">
        <w:rPr>
          <w:rFonts w:ascii="Times New Roman" w:hAnsi="Times New Roman"/>
          <w:sz w:val="24"/>
          <w:szCs w:val="24"/>
        </w:rPr>
        <w:t xml:space="preserve"> se confond à celle du groupement Kel férouan venu d’Ifèrouane dans la nuit de temps à la recherche de bons pâturage</w:t>
      </w:r>
      <w:r w:rsidR="00842E89">
        <w:rPr>
          <w:rFonts w:ascii="Times New Roman" w:hAnsi="Times New Roman"/>
          <w:sz w:val="24"/>
          <w:szCs w:val="24"/>
        </w:rPr>
        <w:t>s</w:t>
      </w:r>
      <w:r w:rsidR="006743CB" w:rsidRPr="006743CB">
        <w:rPr>
          <w:rFonts w:ascii="Times New Roman" w:hAnsi="Times New Roman"/>
          <w:sz w:val="24"/>
          <w:szCs w:val="24"/>
        </w:rPr>
        <w:t xml:space="preserve"> et de l’eau sous la conduite de leur chef Aghali N’tanapsart. Arrivée à Echia, il indiqua à ses confrères là où il devrait être inhumé après sa mort et y resta définitivement laissant nomadiser tout autour, les tribus qui composent sa communauté. Le chef-lieu de la commune d’</w:t>
      </w:r>
      <w:r>
        <w:rPr>
          <w:rFonts w:ascii="Times New Roman" w:hAnsi="Times New Roman"/>
          <w:sz w:val="24"/>
          <w:szCs w:val="24"/>
        </w:rPr>
        <w:t>Aderbissinat</w:t>
      </w:r>
      <w:r w:rsidR="006743CB" w:rsidRPr="006743CB">
        <w:rPr>
          <w:rFonts w:ascii="Times New Roman" w:hAnsi="Times New Roman"/>
          <w:sz w:val="24"/>
          <w:szCs w:val="24"/>
        </w:rPr>
        <w:t xml:space="preserve"> tire son nom du terme Tamashek ADAR N’BOUSSAN qui veut dire la vallée de blessures qui sont liées à la résistance organisée contre la pénétration coloniale</w:t>
      </w:r>
      <w:r w:rsidR="006743CB" w:rsidRPr="006743CB">
        <w:rPr>
          <w:rFonts w:ascii="Times New Roman" w:hAnsi="Times New Roman"/>
          <w:i/>
          <w:sz w:val="24"/>
          <w:szCs w:val="24"/>
        </w:rPr>
        <w:t>.</w:t>
      </w:r>
    </w:p>
    <w:p w14:paraId="7678FD69" w14:textId="77777777" w:rsidR="006743CB" w:rsidRPr="006743CB" w:rsidRDefault="006743CB" w:rsidP="006743CB">
      <w:pPr>
        <w:spacing w:after="0" w:line="240" w:lineRule="auto"/>
        <w:jc w:val="both"/>
        <w:rPr>
          <w:rFonts w:ascii="Times New Roman" w:hAnsi="Times New Roman"/>
          <w:sz w:val="24"/>
          <w:szCs w:val="24"/>
        </w:rPr>
      </w:pPr>
    </w:p>
    <w:p w14:paraId="2B647B12" w14:textId="77777777" w:rsidR="00EC3C45" w:rsidRPr="008937B2" w:rsidRDefault="00EC3C45" w:rsidP="00EC3C45">
      <w:pPr>
        <w:spacing w:before="120" w:after="120"/>
        <w:jc w:val="both"/>
        <w:rPr>
          <w:rFonts w:ascii="Times New Roman" w:hAnsi="Times New Roman"/>
          <w:sz w:val="24"/>
          <w:szCs w:val="24"/>
        </w:rPr>
      </w:pPr>
      <w:r w:rsidRPr="008937B2">
        <w:rPr>
          <w:rFonts w:ascii="Times New Roman" w:hAnsi="Times New Roman"/>
          <w:sz w:val="24"/>
          <w:szCs w:val="24"/>
        </w:rPr>
        <w:t xml:space="preserve">Selon le RGP 2012, la population de la Commune Rurale d’Aderbissinat était en 2012 de 35 320 habitants dont 18 398 hommes (soit 52%) et 16 922 femmes (soit 48%). C’est une population qui croît à une forte vitesse dans la mesure où on l’estimait à 27 100 habitants seulement en 2008 soit une augmentation de 30% en quatre (4) ans. Certes, plusieurs communautés qui viennent en transhumance finissent par s’y établir définitivement mais cet accroissement de la population s’explique aussi par le croît naturel de la population. </w:t>
      </w:r>
    </w:p>
    <w:p w14:paraId="48D22D4B" w14:textId="77777777" w:rsidR="00EC3C45" w:rsidRPr="008937B2" w:rsidRDefault="00EC3C45" w:rsidP="00EC3C45">
      <w:pPr>
        <w:spacing w:before="120" w:after="120"/>
        <w:jc w:val="both"/>
        <w:rPr>
          <w:rFonts w:ascii="Times New Roman" w:hAnsi="Times New Roman"/>
          <w:sz w:val="24"/>
          <w:szCs w:val="24"/>
        </w:rPr>
      </w:pPr>
      <w:r w:rsidRPr="008937B2">
        <w:rPr>
          <w:rFonts w:ascii="Times New Roman" w:hAnsi="Times New Roman"/>
          <w:sz w:val="24"/>
          <w:szCs w:val="24"/>
        </w:rPr>
        <w:t>Les femmes constituent 48% de la population de la commune, mais quand on analyse les tranches d’âge, on voit qu’au niveau de la jeunesse laborieuse c’est-à-dire la tranche d’âge de 15 à 35 ans, elles sont plus nombreuses que les hommes (53%).</w:t>
      </w:r>
    </w:p>
    <w:p w14:paraId="42206239" w14:textId="77777777" w:rsidR="00EC3C45" w:rsidRPr="008937B2" w:rsidRDefault="00EC3C45" w:rsidP="00EC3C45">
      <w:pPr>
        <w:spacing w:before="120" w:after="120"/>
        <w:jc w:val="both"/>
        <w:rPr>
          <w:rFonts w:ascii="Times New Roman" w:hAnsi="Times New Roman"/>
          <w:sz w:val="24"/>
          <w:szCs w:val="24"/>
        </w:rPr>
      </w:pPr>
      <w:r w:rsidRPr="008937B2">
        <w:rPr>
          <w:rFonts w:ascii="Times New Roman" w:hAnsi="Times New Roman"/>
          <w:sz w:val="24"/>
          <w:szCs w:val="24"/>
        </w:rPr>
        <w:t xml:space="preserve">La densité de la population est de 1,4 habitant au km², mais elle reste très uniforme sur le territoire de la commune. En effet, la partie du territoire située à l’Est de l’axe bitumé Agadez-Zinder est beaucoup moins peuplée que celle située vers l’Ouest qui, elle, compte beaucoup de villages relativement plus peuplés. </w:t>
      </w:r>
    </w:p>
    <w:p w14:paraId="3D0763C9" w14:textId="77777777" w:rsidR="0095472F" w:rsidRDefault="0095472F" w:rsidP="006743CB">
      <w:pPr>
        <w:spacing w:after="0" w:line="240" w:lineRule="auto"/>
        <w:jc w:val="both"/>
        <w:rPr>
          <w:rFonts w:ascii="Times New Roman" w:hAnsi="Times New Roman"/>
          <w:sz w:val="24"/>
          <w:szCs w:val="24"/>
        </w:rPr>
      </w:pPr>
    </w:p>
    <w:p w14:paraId="4DB532F5" w14:textId="352129DC" w:rsidR="006743CB" w:rsidRPr="00CC3F61" w:rsidRDefault="00CC3F61" w:rsidP="006743CB">
      <w:pPr>
        <w:spacing w:after="0" w:line="240" w:lineRule="auto"/>
        <w:jc w:val="both"/>
        <w:rPr>
          <w:rFonts w:ascii="Times New Roman" w:hAnsi="Times New Roman"/>
          <w:sz w:val="24"/>
          <w:szCs w:val="24"/>
        </w:rPr>
      </w:pPr>
      <w:r w:rsidRPr="00CC3F61">
        <w:rPr>
          <w:rFonts w:ascii="Times New Roman" w:hAnsi="Times New Roman"/>
          <w:sz w:val="24"/>
          <w:szCs w:val="24"/>
        </w:rPr>
        <w:t>L’act</w:t>
      </w:r>
      <w:r>
        <w:rPr>
          <w:rFonts w:ascii="Times New Roman" w:hAnsi="Times New Roman"/>
          <w:sz w:val="24"/>
          <w:szCs w:val="24"/>
        </w:rPr>
        <w:t>ivité économique prédominante de la zone reste l’élevage</w:t>
      </w:r>
      <w:r w:rsidR="004D1102">
        <w:rPr>
          <w:rFonts w:ascii="Times New Roman" w:hAnsi="Times New Roman"/>
          <w:sz w:val="24"/>
          <w:szCs w:val="24"/>
        </w:rPr>
        <w:t>.</w:t>
      </w:r>
    </w:p>
    <w:p w14:paraId="6FA51E9E" w14:textId="49242F40" w:rsidR="006743CB" w:rsidRPr="001752C3" w:rsidRDefault="001752C3" w:rsidP="001752C3">
      <w:pPr>
        <w:spacing w:before="120" w:after="120" w:line="276" w:lineRule="auto"/>
        <w:rPr>
          <w:rFonts w:ascii="Times New Roman" w:hAnsi="Times New Roman"/>
          <w:b/>
          <w:bCs/>
          <w:sz w:val="24"/>
          <w:szCs w:val="24"/>
        </w:rPr>
      </w:pPr>
      <w:r>
        <w:rPr>
          <w:rFonts w:ascii="Times New Roman" w:hAnsi="Times New Roman"/>
          <w:b/>
          <w:bCs/>
          <w:sz w:val="24"/>
          <w:szCs w:val="24"/>
        </w:rPr>
        <w:t>E</w:t>
      </w:r>
      <w:r w:rsidR="00CC3F61" w:rsidRPr="001752C3">
        <w:rPr>
          <w:rFonts w:ascii="Times New Roman" w:hAnsi="Times New Roman"/>
          <w:b/>
          <w:bCs/>
          <w:sz w:val="24"/>
          <w:szCs w:val="24"/>
        </w:rPr>
        <w:t xml:space="preserve">levage </w:t>
      </w:r>
    </w:p>
    <w:p w14:paraId="06F8AABD" w14:textId="046543F0" w:rsidR="00CC3F61" w:rsidRPr="004D1102" w:rsidRDefault="00CC3F61" w:rsidP="004D1102">
      <w:pPr>
        <w:spacing w:after="0" w:line="240" w:lineRule="auto"/>
        <w:jc w:val="both"/>
        <w:rPr>
          <w:rFonts w:ascii="Times New Roman" w:hAnsi="Times New Roman"/>
          <w:sz w:val="24"/>
          <w:szCs w:val="24"/>
        </w:rPr>
      </w:pPr>
      <w:r w:rsidRPr="004D1102">
        <w:rPr>
          <w:rFonts w:ascii="Times New Roman" w:hAnsi="Times New Roman"/>
          <w:sz w:val="24"/>
          <w:szCs w:val="24"/>
        </w:rPr>
        <w:t>L’élevage est pratiqué par la majeure partie de la population de la commune rurale d’</w:t>
      </w:r>
      <w:r w:rsidR="004D1102">
        <w:rPr>
          <w:rFonts w:ascii="Times New Roman" w:hAnsi="Times New Roman"/>
          <w:sz w:val="24"/>
          <w:szCs w:val="24"/>
        </w:rPr>
        <w:t>Aderbissinat</w:t>
      </w:r>
      <w:r w:rsidRPr="004D1102">
        <w:rPr>
          <w:rFonts w:ascii="Times New Roman" w:hAnsi="Times New Roman"/>
          <w:sz w:val="24"/>
          <w:szCs w:val="24"/>
        </w:rPr>
        <w:t>. Il constitue le poumon économique de la commune. Le cheptel de la commune rurale d’</w:t>
      </w:r>
      <w:r w:rsidR="004D1102">
        <w:rPr>
          <w:rFonts w:ascii="Times New Roman" w:hAnsi="Times New Roman"/>
          <w:sz w:val="24"/>
          <w:szCs w:val="24"/>
        </w:rPr>
        <w:t>Aderbissinat</w:t>
      </w:r>
      <w:r w:rsidRPr="004D1102">
        <w:rPr>
          <w:rFonts w:ascii="Times New Roman" w:hAnsi="Times New Roman"/>
          <w:sz w:val="24"/>
          <w:szCs w:val="24"/>
        </w:rPr>
        <w:t xml:space="preserve"> est estimé à </w:t>
      </w:r>
      <w:r w:rsidRPr="004D1102">
        <w:rPr>
          <w:rFonts w:ascii="Times New Roman" w:hAnsi="Times New Roman"/>
          <w:bCs/>
          <w:sz w:val="24"/>
          <w:szCs w:val="24"/>
        </w:rPr>
        <w:t xml:space="preserve">446 331 UBT. </w:t>
      </w:r>
      <w:r w:rsidRPr="004D1102">
        <w:rPr>
          <w:rFonts w:ascii="Times New Roman" w:hAnsi="Times New Roman"/>
          <w:sz w:val="24"/>
          <w:szCs w:val="24"/>
        </w:rPr>
        <w:t>C’est un élevage principalement extensif de camelins, des bovins, ovins, des caprins, des asins et des équins. L’élevage des bovins est surtout pratiqué dans les parties ouest et centre de la commune (Tadress et Irhazer) où les conditions sont plus favorables et est surtout l’apanage des populations Peulhs tandis que les Touareg se spécialisent dans l’élevage des chameaux pratiqués surtout dans la partie Est de la commune. Dans les centres urbains, les ménages pratiquent aussi le petit élevage domestique de petits ruminants et des volailles. Il est pratiqué selon des pratiques traditionnelles élaborées au fil du temps. Quelques familles gardent aussi quelques laitières dans les centres urbains. Les pratiques pastorales sont restées figées. L’élevage intensif n’a jusqu’à présent pas été envisagé. Les communautés pastorales ont des visions divergentes quant à la gestion des troupeaux. Même la pratique des soins vétérinaires est encore loin de faire l’unanimité des éleveurs. Cependant, le supplément alimentaire commence sérieusement à rentrer dans les habitudes à cause des sécheresses répétitives. Le besoin annuel en aliments bétail est estimé par les éleveurs à 75 000 tonnes au moins.</w:t>
      </w:r>
    </w:p>
    <w:p w14:paraId="0CBACD02" w14:textId="4B5C5D92" w:rsidR="00CC3F61" w:rsidRDefault="00CC3F61" w:rsidP="004D1102">
      <w:pPr>
        <w:spacing w:after="0" w:line="240" w:lineRule="auto"/>
        <w:jc w:val="both"/>
        <w:rPr>
          <w:rFonts w:ascii="Times New Roman" w:hAnsi="Times New Roman"/>
          <w:sz w:val="24"/>
          <w:szCs w:val="24"/>
        </w:rPr>
      </w:pPr>
      <w:r w:rsidRPr="004D1102">
        <w:rPr>
          <w:rFonts w:ascii="Times New Roman" w:hAnsi="Times New Roman"/>
          <w:sz w:val="24"/>
          <w:szCs w:val="24"/>
        </w:rPr>
        <w:t xml:space="preserve">Il faut noter l’existence d’une seule ferme avicole implantée </w:t>
      </w:r>
      <w:r w:rsidR="004D1102">
        <w:rPr>
          <w:rFonts w:ascii="Times New Roman" w:hAnsi="Times New Roman"/>
          <w:sz w:val="24"/>
          <w:szCs w:val="24"/>
        </w:rPr>
        <w:t xml:space="preserve">en 2014 </w:t>
      </w:r>
      <w:r w:rsidRPr="004D1102">
        <w:rPr>
          <w:rFonts w:ascii="Times New Roman" w:hAnsi="Times New Roman"/>
          <w:sz w:val="24"/>
          <w:szCs w:val="24"/>
        </w:rPr>
        <w:t>par un jeune volontaire dans le village d’</w:t>
      </w:r>
      <w:r w:rsidR="004D1102">
        <w:rPr>
          <w:rFonts w:ascii="Times New Roman" w:hAnsi="Times New Roman"/>
          <w:sz w:val="24"/>
          <w:szCs w:val="24"/>
        </w:rPr>
        <w:t>Aderbissinat</w:t>
      </w:r>
      <w:r w:rsidRPr="004D1102">
        <w:rPr>
          <w:rFonts w:ascii="Times New Roman" w:hAnsi="Times New Roman"/>
          <w:sz w:val="24"/>
          <w:szCs w:val="24"/>
        </w:rPr>
        <w:t xml:space="preserve"> à la faveur du programme gouvernemental de l’initiative 3N (Les Nigériens nourrissent les Nigériens).</w:t>
      </w:r>
    </w:p>
    <w:p w14:paraId="317E8467" w14:textId="1899FE84" w:rsidR="0054382D" w:rsidRPr="004D1102" w:rsidRDefault="0054382D" w:rsidP="004D1102">
      <w:pPr>
        <w:spacing w:after="0" w:line="240" w:lineRule="auto"/>
        <w:jc w:val="both"/>
        <w:rPr>
          <w:rFonts w:ascii="Times New Roman" w:hAnsi="Times New Roman"/>
          <w:sz w:val="24"/>
          <w:szCs w:val="24"/>
        </w:rPr>
      </w:pPr>
      <w:r w:rsidRPr="00842E89">
        <w:rPr>
          <w:rFonts w:ascii="Times New Roman" w:hAnsi="Times New Roman"/>
          <w:sz w:val="24"/>
          <w:szCs w:val="24"/>
        </w:rPr>
        <w:t>A Aderbissinat comme sur tout le long du corridor, Zinder Agadez les activités</w:t>
      </w:r>
      <w:r w:rsidR="00A65762" w:rsidRPr="00842E89">
        <w:rPr>
          <w:rFonts w:ascii="Times New Roman" w:hAnsi="Times New Roman"/>
          <w:sz w:val="24"/>
          <w:szCs w:val="24"/>
        </w:rPr>
        <w:t xml:space="preserve"> de réhabilitation et d’entretien pluriannuel n’auront pas d’impacts sur les couloirs de transhumance du bétail et d’une manière générale des activités pastorales.</w:t>
      </w:r>
    </w:p>
    <w:p w14:paraId="4BFE2F49" w14:textId="7378B36A" w:rsidR="00BC215C" w:rsidRPr="001752C3" w:rsidRDefault="00BC215C" w:rsidP="001752C3">
      <w:pPr>
        <w:spacing w:before="120" w:after="120" w:line="276" w:lineRule="auto"/>
        <w:rPr>
          <w:rFonts w:ascii="Times New Roman" w:hAnsi="Times New Roman"/>
          <w:b/>
          <w:bCs/>
          <w:sz w:val="24"/>
          <w:szCs w:val="24"/>
        </w:rPr>
      </w:pPr>
      <w:r w:rsidRPr="001752C3">
        <w:rPr>
          <w:rFonts w:ascii="Times New Roman" w:hAnsi="Times New Roman"/>
          <w:b/>
          <w:bCs/>
          <w:sz w:val="24"/>
          <w:szCs w:val="24"/>
        </w:rPr>
        <w:t>Agriculture</w:t>
      </w:r>
    </w:p>
    <w:p w14:paraId="05FB6764" w14:textId="40F7ECFD" w:rsidR="00CC3F61" w:rsidRPr="00CC3F61" w:rsidRDefault="00CC3F61" w:rsidP="00CC3F61">
      <w:pPr>
        <w:spacing w:after="0" w:line="240" w:lineRule="auto"/>
        <w:jc w:val="both"/>
        <w:rPr>
          <w:rFonts w:ascii="Times New Roman" w:hAnsi="Times New Roman"/>
          <w:sz w:val="24"/>
          <w:szCs w:val="24"/>
        </w:rPr>
      </w:pPr>
      <w:r w:rsidRPr="00CC3F61">
        <w:rPr>
          <w:rFonts w:ascii="Times New Roman" w:hAnsi="Times New Roman"/>
          <w:sz w:val="24"/>
          <w:szCs w:val="24"/>
        </w:rPr>
        <w:t xml:space="preserve">Les cultures maraîchères dominent l’activité agricole. </w:t>
      </w:r>
      <w:r>
        <w:rPr>
          <w:rFonts w:ascii="Times New Roman" w:hAnsi="Times New Roman"/>
          <w:sz w:val="24"/>
          <w:szCs w:val="24"/>
        </w:rPr>
        <w:t xml:space="preserve">Elles sont pratiquées </w:t>
      </w:r>
      <w:r w:rsidRPr="00CC3F61">
        <w:rPr>
          <w:rFonts w:ascii="Times New Roman" w:hAnsi="Times New Roman"/>
          <w:sz w:val="24"/>
          <w:szCs w:val="24"/>
        </w:rPr>
        <w:t xml:space="preserve">par une soixantaine de ménages des producteurs  (sous forme de seconde activité) autour des points d'eau de surface et/ou au moyen des puisards traditionnels et quelques rares puits bétonnés dans les sites de </w:t>
      </w:r>
      <w:r w:rsidR="004D1102">
        <w:rPr>
          <w:rFonts w:ascii="Times New Roman" w:hAnsi="Times New Roman"/>
          <w:sz w:val="24"/>
          <w:szCs w:val="24"/>
        </w:rPr>
        <w:t>Aderbissinat</w:t>
      </w:r>
      <w:r w:rsidRPr="00CC3F61">
        <w:rPr>
          <w:rFonts w:ascii="Times New Roman" w:hAnsi="Times New Roman"/>
          <w:sz w:val="24"/>
          <w:szCs w:val="24"/>
        </w:rPr>
        <w:t>, Marandet, Garmaga, Tchintaborak, Toumboulaga, Tougbalana, Tagdoufat. La superficie exploitable est de 250 ha environ. La production maraîchère 2013-2014 est estimée à 17,5 tonnes constituée d'oignons, pommes de terre, tomates, blé, et gombo. En plus des légumes frais, les producteurs cultivent aussi des petites parcelles des céréales (mil, maïs, niébé et sorgho) en quantité limité.</w:t>
      </w:r>
    </w:p>
    <w:p w14:paraId="18BA26B8" w14:textId="26EC295A" w:rsidR="00CC3F61" w:rsidRPr="00CC3F61" w:rsidRDefault="00CC3F61" w:rsidP="00CC3F61">
      <w:pPr>
        <w:spacing w:after="0" w:line="240" w:lineRule="auto"/>
        <w:jc w:val="both"/>
        <w:rPr>
          <w:rFonts w:ascii="Times New Roman" w:hAnsi="Times New Roman"/>
          <w:sz w:val="24"/>
          <w:szCs w:val="24"/>
        </w:rPr>
      </w:pPr>
      <w:r w:rsidRPr="00CC3F61">
        <w:rPr>
          <w:rFonts w:ascii="Times New Roman" w:hAnsi="Times New Roman"/>
          <w:sz w:val="24"/>
          <w:szCs w:val="24"/>
        </w:rPr>
        <w:t>La commune d’</w:t>
      </w:r>
      <w:r w:rsidR="004D1102">
        <w:rPr>
          <w:rFonts w:ascii="Times New Roman" w:hAnsi="Times New Roman"/>
          <w:sz w:val="24"/>
          <w:szCs w:val="24"/>
        </w:rPr>
        <w:t>Aderbissinat</w:t>
      </w:r>
      <w:r w:rsidRPr="00CC3F61">
        <w:rPr>
          <w:rFonts w:ascii="Times New Roman" w:hAnsi="Times New Roman"/>
          <w:sz w:val="24"/>
          <w:szCs w:val="24"/>
        </w:rPr>
        <w:t xml:space="preserve"> est classée zone pastorale mais les cultures irriguées prennent progressivement place parce qu’elles constituent un très bon apport nutritionnel aux populations et procurent aux ménages un revenu supplémentaire non négligeable.</w:t>
      </w:r>
    </w:p>
    <w:p w14:paraId="3751B607" w14:textId="69714A16" w:rsidR="007712B2" w:rsidRPr="001752C3" w:rsidRDefault="00D657CD" w:rsidP="001752C3">
      <w:pPr>
        <w:spacing w:before="120" w:after="120" w:line="276" w:lineRule="auto"/>
        <w:rPr>
          <w:rFonts w:ascii="Times New Roman" w:hAnsi="Times New Roman"/>
          <w:b/>
          <w:bCs/>
          <w:sz w:val="24"/>
          <w:szCs w:val="24"/>
        </w:rPr>
      </w:pPr>
      <w:r w:rsidRPr="001752C3">
        <w:rPr>
          <w:rFonts w:ascii="Times New Roman" w:hAnsi="Times New Roman"/>
          <w:b/>
          <w:bCs/>
          <w:sz w:val="24"/>
          <w:szCs w:val="24"/>
        </w:rPr>
        <w:t>Artisanat</w:t>
      </w:r>
    </w:p>
    <w:p w14:paraId="51B5DE5D" w14:textId="3CE473E6" w:rsidR="00D657CD" w:rsidRPr="00D657CD" w:rsidRDefault="00D657CD" w:rsidP="00D657CD">
      <w:pPr>
        <w:spacing w:after="0" w:line="240" w:lineRule="auto"/>
        <w:jc w:val="both"/>
        <w:rPr>
          <w:rFonts w:ascii="Times New Roman" w:hAnsi="Times New Roman"/>
          <w:bCs/>
          <w:sz w:val="24"/>
          <w:szCs w:val="24"/>
        </w:rPr>
      </w:pPr>
      <w:r w:rsidRPr="00D657CD">
        <w:rPr>
          <w:rFonts w:ascii="Times New Roman" w:hAnsi="Times New Roman"/>
          <w:sz w:val="24"/>
          <w:szCs w:val="24"/>
        </w:rPr>
        <w:t>On note l’existence de deux centres artisanaux dont un non fonctionnel. En milieu rural, les artisans sont avant tout des éleveurs, l’artisanat étant pour eux une seconde activité d’appoint. Le nombre de personnes pratiquant l’artisanat s’élève à 3 492 dont 80% sont des femmes</w:t>
      </w:r>
      <w:r w:rsidR="00284DA8">
        <w:rPr>
          <w:rFonts w:ascii="Times New Roman" w:hAnsi="Times New Roman"/>
          <w:sz w:val="24"/>
          <w:szCs w:val="24"/>
        </w:rPr>
        <w:t xml:space="preserve"> (PDC-2019)</w:t>
      </w:r>
      <w:r w:rsidRPr="00D657CD">
        <w:rPr>
          <w:rFonts w:ascii="Times New Roman" w:hAnsi="Times New Roman"/>
          <w:sz w:val="24"/>
          <w:szCs w:val="24"/>
        </w:rPr>
        <w:t xml:space="preserve">. Pour les besoins familiaux, la confection des nattes est presque pratiquée par l’ensemble des femmes tout comme la confection des cordes par tous les hommes. L’artisanat utilitaire (visant la clientèle locale) est </w:t>
      </w:r>
      <w:r w:rsidRPr="00D657CD">
        <w:rPr>
          <w:rFonts w:ascii="Times New Roman" w:hAnsi="Times New Roman"/>
          <w:bCs/>
          <w:sz w:val="24"/>
          <w:szCs w:val="24"/>
        </w:rPr>
        <w:t>pratiqué surtout par les femmes et les familles de « forgerons » Touaregs pour lesquels il peut représenter un apport financier supplémentaire et régulier. Depuis le déclin des activités touristiques dues à l’insécurité, il n’y a plus de touristes européens friands des articles artisanaux Touaregs. Aussi, c’est seulement l’artisanat utilitaire qui est pratiqué dans la commune ; il s’agit de :</w:t>
      </w:r>
    </w:p>
    <w:p w14:paraId="49207552" w14:textId="77777777" w:rsidR="00D657CD" w:rsidRPr="00D657CD" w:rsidRDefault="00D657CD" w:rsidP="003E744B">
      <w:pPr>
        <w:pStyle w:val="ListParagraph"/>
        <w:numPr>
          <w:ilvl w:val="0"/>
          <w:numId w:val="65"/>
        </w:numPr>
        <w:tabs>
          <w:tab w:val="num" w:pos="348"/>
        </w:tabs>
        <w:spacing w:after="0" w:line="240" w:lineRule="auto"/>
        <w:jc w:val="both"/>
        <w:rPr>
          <w:rFonts w:ascii="Times New Roman" w:hAnsi="Times New Roman"/>
          <w:sz w:val="24"/>
          <w:szCs w:val="24"/>
        </w:rPr>
      </w:pPr>
      <w:r w:rsidRPr="00D657CD">
        <w:rPr>
          <w:rFonts w:ascii="Times New Roman" w:hAnsi="Times New Roman"/>
          <w:sz w:val="24"/>
          <w:szCs w:val="24"/>
        </w:rPr>
        <w:t>Travail du cuir : outres, sacs, nattes de lit, selles, harnachements ;</w:t>
      </w:r>
    </w:p>
    <w:p w14:paraId="7D4194F7" w14:textId="77777777" w:rsidR="00D657CD" w:rsidRPr="00D657CD" w:rsidRDefault="00D657CD" w:rsidP="003E744B">
      <w:pPr>
        <w:pStyle w:val="ListParagraph"/>
        <w:numPr>
          <w:ilvl w:val="0"/>
          <w:numId w:val="65"/>
        </w:numPr>
        <w:tabs>
          <w:tab w:val="num" w:pos="348"/>
        </w:tabs>
        <w:spacing w:after="0" w:line="240" w:lineRule="auto"/>
        <w:jc w:val="both"/>
        <w:rPr>
          <w:rFonts w:ascii="Times New Roman" w:hAnsi="Times New Roman"/>
          <w:sz w:val="24"/>
          <w:szCs w:val="24"/>
        </w:rPr>
      </w:pPr>
      <w:r w:rsidRPr="00D657CD">
        <w:rPr>
          <w:rFonts w:ascii="Times New Roman" w:hAnsi="Times New Roman"/>
          <w:sz w:val="24"/>
          <w:szCs w:val="24"/>
        </w:rPr>
        <w:t>Vannerie et sparterie : nattes pour les tentes, les toits, les produits maraîchers, objets utilitaires comme les vans, les corbeilles ;</w:t>
      </w:r>
    </w:p>
    <w:p w14:paraId="57FCC130" w14:textId="77777777" w:rsidR="00D657CD" w:rsidRPr="00D657CD" w:rsidRDefault="00D657CD" w:rsidP="003E744B">
      <w:pPr>
        <w:pStyle w:val="ListParagraph"/>
        <w:numPr>
          <w:ilvl w:val="0"/>
          <w:numId w:val="65"/>
        </w:numPr>
        <w:tabs>
          <w:tab w:val="num" w:pos="348"/>
        </w:tabs>
        <w:spacing w:after="0" w:line="240" w:lineRule="auto"/>
        <w:jc w:val="both"/>
        <w:rPr>
          <w:rFonts w:ascii="Times New Roman" w:hAnsi="Times New Roman"/>
          <w:sz w:val="24"/>
          <w:szCs w:val="24"/>
        </w:rPr>
      </w:pPr>
      <w:r w:rsidRPr="00D657CD">
        <w:rPr>
          <w:rFonts w:ascii="Times New Roman" w:hAnsi="Times New Roman"/>
          <w:sz w:val="24"/>
          <w:szCs w:val="24"/>
        </w:rPr>
        <w:t>Broderies : ornements, couvertures de chameaux, …</w:t>
      </w:r>
    </w:p>
    <w:p w14:paraId="168C3937" w14:textId="77777777" w:rsidR="00D657CD" w:rsidRPr="00D657CD" w:rsidRDefault="00D657CD" w:rsidP="003E744B">
      <w:pPr>
        <w:numPr>
          <w:ilvl w:val="0"/>
          <w:numId w:val="65"/>
        </w:numPr>
        <w:spacing w:after="0" w:line="240" w:lineRule="auto"/>
        <w:jc w:val="both"/>
        <w:rPr>
          <w:rFonts w:ascii="Times New Roman" w:hAnsi="Times New Roman"/>
          <w:sz w:val="24"/>
          <w:szCs w:val="24"/>
        </w:rPr>
      </w:pPr>
      <w:r w:rsidRPr="00D657CD">
        <w:rPr>
          <w:rFonts w:ascii="Times New Roman" w:hAnsi="Times New Roman"/>
          <w:sz w:val="24"/>
          <w:szCs w:val="24"/>
        </w:rPr>
        <w:t>Forge : travail du métal et du bois (couteaux, sabres, bijoux, mortiers, pilons);</w:t>
      </w:r>
    </w:p>
    <w:p w14:paraId="1C7BA03D" w14:textId="77777777" w:rsidR="00D657CD" w:rsidRPr="00D657CD" w:rsidRDefault="00D657CD" w:rsidP="003E744B">
      <w:pPr>
        <w:numPr>
          <w:ilvl w:val="0"/>
          <w:numId w:val="65"/>
        </w:numPr>
        <w:spacing w:after="0" w:line="240" w:lineRule="auto"/>
        <w:jc w:val="both"/>
        <w:rPr>
          <w:rFonts w:ascii="Times New Roman" w:hAnsi="Times New Roman"/>
          <w:sz w:val="24"/>
          <w:szCs w:val="24"/>
        </w:rPr>
      </w:pPr>
      <w:r w:rsidRPr="00D657CD">
        <w:rPr>
          <w:rFonts w:ascii="Times New Roman" w:hAnsi="Times New Roman"/>
          <w:sz w:val="24"/>
          <w:szCs w:val="24"/>
        </w:rPr>
        <w:t>Travail du bois : poulies, mortiers, pilons, cuillères ;</w:t>
      </w:r>
    </w:p>
    <w:p w14:paraId="4DBF12E9" w14:textId="77777777" w:rsidR="00D657CD" w:rsidRPr="00D657CD" w:rsidRDefault="00D657CD" w:rsidP="003E744B">
      <w:pPr>
        <w:numPr>
          <w:ilvl w:val="0"/>
          <w:numId w:val="65"/>
        </w:numPr>
        <w:spacing w:after="0" w:line="240" w:lineRule="auto"/>
        <w:jc w:val="both"/>
        <w:rPr>
          <w:rFonts w:ascii="Times New Roman" w:hAnsi="Times New Roman"/>
          <w:sz w:val="24"/>
          <w:szCs w:val="24"/>
        </w:rPr>
      </w:pPr>
      <w:r w:rsidRPr="00D657CD">
        <w:rPr>
          <w:rFonts w:ascii="Times New Roman" w:hAnsi="Times New Roman"/>
          <w:sz w:val="24"/>
          <w:szCs w:val="24"/>
        </w:rPr>
        <w:t>Tressage de cordes : pour puiser l’eau</w:t>
      </w:r>
    </w:p>
    <w:p w14:paraId="361FB721" w14:textId="6A9977F6" w:rsidR="006743CB" w:rsidRPr="001752C3" w:rsidRDefault="00D657CD" w:rsidP="001752C3">
      <w:pPr>
        <w:spacing w:before="120" w:after="120" w:line="276" w:lineRule="auto"/>
        <w:rPr>
          <w:rFonts w:ascii="Times New Roman" w:hAnsi="Times New Roman"/>
          <w:b/>
          <w:bCs/>
          <w:sz w:val="24"/>
          <w:szCs w:val="24"/>
        </w:rPr>
      </w:pPr>
      <w:r w:rsidRPr="001752C3">
        <w:rPr>
          <w:rFonts w:ascii="Times New Roman" w:hAnsi="Times New Roman"/>
          <w:b/>
          <w:bCs/>
          <w:sz w:val="24"/>
          <w:szCs w:val="24"/>
        </w:rPr>
        <w:t>Tourisme</w:t>
      </w:r>
    </w:p>
    <w:p w14:paraId="3CAB986B" w14:textId="3D0B1A20" w:rsidR="00D657CD" w:rsidRPr="00D657CD" w:rsidRDefault="00D657CD" w:rsidP="00D657CD">
      <w:pPr>
        <w:spacing w:after="0"/>
        <w:jc w:val="both"/>
        <w:rPr>
          <w:rFonts w:ascii="Times New Roman" w:hAnsi="Times New Roman"/>
          <w:sz w:val="24"/>
          <w:szCs w:val="24"/>
        </w:rPr>
      </w:pPr>
      <w:r w:rsidRPr="00D657CD">
        <w:rPr>
          <w:rFonts w:ascii="Times New Roman" w:hAnsi="Times New Roman"/>
          <w:sz w:val="24"/>
          <w:szCs w:val="24"/>
        </w:rPr>
        <w:t>La commune dispose d'un riche patrimoine paléontologique et archéologique à valoriser et qui est composé des sites des dinosaures et des bois fossilisés, des sites de gravures rupestres et des sites religieux</w:t>
      </w:r>
      <w:r w:rsidR="00A95E16">
        <w:rPr>
          <w:rFonts w:ascii="Times New Roman" w:hAnsi="Times New Roman"/>
          <w:sz w:val="24"/>
          <w:szCs w:val="24"/>
        </w:rPr>
        <w:t>, des sites naturels</w:t>
      </w:r>
      <w:r w:rsidRPr="00D657CD">
        <w:rPr>
          <w:rFonts w:ascii="Times New Roman" w:hAnsi="Times New Roman"/>
          <w:sz w:val="24"/>
          <w:szCs w:val="24"/>
        </w:rPr>
        <w:t xml:space="preserve"> ainsi que des paysages touristiques (dunes, falaises de Tiguidit, site du FIMA, etc.). Il n’y a aucune infrastructure hôtelière dans la commune et le patrimoine touristique est peu exploité en raison de l’insécurité. </w:t>
      </w:r>
      <w:r w:rsidR="00284DA8">
        <w:rPr>
          <w:rFonts w:ascii="Times New Roman" w:hAnsi="Times New Roman"/>
          <w:sz w:val="24"/>
          <w:szCs w:val="24"/>
        </w:rPr>
        <w:t>Il convient également de noter le manque d’encadrement des acteurs.</w:t>
      </w:r>
    </w:p>
    <w:p w14:paraId="3B4604C3" w14:textId="0FA714D4" w:rsidR="00BE0CB4" w:rsidRPr="001752C3" w:rsidRDefault="00BE0CB4" w:rsidP="001752C3">
      <w:pPr>
        <w:spacing w:before="120" w:after="120" w:line="276" w:lineRule="auto"/>
        <w:rPr>
          <w:rFonts w:ascii="Times New Roman" w:hAnsi="Times New Roman"/>
          <w:b/>
          <w:bCs/>
          <w:sz w:val="24"/>
          <w:szCs w:val="24"/>
        </w:rPr>
      </w:pPr>
      <w:bookmarkStart w:id="159" w:name="_Toc41765131"/>
      <w:bookmarkStart w:id="160" w:name="_Toc367531813"/>
      <w:r w:rsidRPr="001752C3">
        <w:rPr>
          <w:rFonts w:ascii="Times New Roman" w:hAnsi="Times New Roman"/>
          <w:b/>
          <w:bCs/>
          <w:sz w:val="24"/>
          <w:szCs w:val="24"/>
        </w:rPr>
        <w:t>Commerce et transport</w:t>
      </w:r>
    </w:p>
    <w:p w14:paraId="09D77D4B" w14:textId="128492AA" w:rsidR="00BE0CB4" w:rsidRPr="00BE0CB4" w:rsidRDefault="00BE0CB4" w:rsidP="00BE0CB4">
      <w:pPr>
        <w:tabs>
          <w:tab w:val="left" w:pos="2595"/>
        </w:tabs>
        <w:spacing w:line="240" w:lineRule="auto"/>
        <w:jc w:val="both"/>
        <w:rPr>
          <w:rFonts w:ascii="Times New Roman" w:hAnsi="Times New Roman"/>
          <w:sz w:val="24"/>
          <w:szCs w:val="24"/>
        </w:rPr>
      </w:pPr>
      <w:r w:rsidRPr="00BE0CB4">
        <w:rPr>
          <w:rFonts w:ascii="Times New Roman" w:hAnsi="Times New Roman"/>
          <w:sz w:val="24"/>
          <w:szCs w:val="24"/>
        </w:rPr>
        <w:t xml:space="preserve">Exercée généralement dans l’informel par plusieurs commerçants et commerçantes sur toute l’étendue du territoire communal, l’activité commerciale est, dans la </w:t>
      </w:r>
      <w:r w:rsidR="00AF54CD">
        <w:rPr>
          <w:rFonts w:ascii="Times New Roman" w:hAnsi="Times New Roman"/>
          <w:sz w:val="24"/>
          <w:szCs w:val="24"/>
        </w:rPr>
        <w:t xml:space="preserve">zone d’intervention </w:t>
      </w:r>
      <w:r w:rsidRPr="00BE0CB4">
        <w:rPr>
          <w:rFonts w:ascii="Times New Roman" w:hAnsi="Times New Roman"/>
          <w:sz w:val="24"/>
          <w:szCs w:val="24"/>
        </w:rPr>
        <w:t xml:space="preserve">d’un niveau de développement moyen. </w:t>
      </w:r>
      <w:r w:rsidR="00AF54CD">
        <w:rPr>
          <w:rFonts w:ascii="Times New Roman" w:hAnsi="Times New Roman"/>
          <w:sz w:val="24"/>
          <w:szCs w:val="24"/>
        </w:rPr>
        <w:t xml:space="preserve">Les marchés hebdomadaires sont les principaux lieux de vente des produits. </w:t>
      </w:r>
      <w:r w:rsidRPr="00BE0CB4">
        <w:rPr>
          <w:rFonts w:ascii="Times New Roman" w:hAnsi="Times New Roman"/>
          <w:sz w:val="24"/>
          <w:szCs w:val="24"/>
        </w:rPr>
        <w:t>Ainsi, des produits agricoles (mil, sorgho, niébé, gombo) et des animaux sur pieds sont présentés par les populations locales qui, en retour, s’approvisionnent en divers produits de première nécessité, notamment les condiments, les fruits et légumes, la cola, les vêtements, les plies, etc.</w:t>
      </w:r>
    </w:p>
    <w:p w14:paraId="2AEE4C16" w14:textId="77777777" w:rsidR="00BE0CB4" w:rsidRPr="00BE0CB4" w:rsidRDefault="00BE0CB4" w:rsidP="00BE0CB4">
      <w:pPr>
        <w:tabs>
          <w:tab w:val="left" w:pos="2595"/>
        </w:tabs>
        <w:spacing w:line="240" w:lineRule="auto"/>
        <w:jc w:val="both"/>
        <w:rPr>
          <w:rFonts w:ascii="Times New Roman" w:hAnsi="Times New Roman"/>
          <w:sz w:val="24"/>
          <w:szCs w:val="24"/>
        </w:rPr>
      </w:pPr>
      <w:r w:rsidRPr="00BE0CB4">
        <w:rPr>
          <w:rFonts w:ascii="Times New Roman" w:hAnsi="Times New Roman"/>
          <w:sz w:val="24"/>
          <w:szCs w:val="24"/>
        </w:rPr>
        <w:t xml:space="preserve">Le commerce du bétail est particulièrement important dans les marchés de Tanout ville, de Takoukout et d’Adjiri qui pourvoient en animaux sur pieds le grand marché de Zinder et les marchés du Nord Nigéria, notamment Kano, Daoura, Maï Adoua.     </w:t>
      </w:r>
    </w:p>
    <w:p w14:paraId="2CF4D18B" w14:textId="3BF4FE37" w:rsidR="00BE0CB4" w:rsidRPr="00BE0CB4" w:rsidRDefault="00BE0CB4" w:rsidP="00BE0CB4">
      <w:pPr>
        <w:spacing w:after="0" w:line="240" w:lineRule="auto"/>
        <w:jc w:val="both"/>
        <w:rPr>
          <w:rFonts w:ascii="Times New Roman" w:hAnsi="Times New Roman"/>
          <w:sz w:val="24"/>
          <w:szCs w:val="24"/>
        </w:rPr>
      </w:pPr>
      <w:r w:rsidRPr="00BE0CB4">
        <w:rPr>
          <w:rFonts w:ascii="Times New Roman" w:hAnsi="Times New Roman"/>
          <w:sz w:val="24"/>
          <w:szCs w:val="24"/>
        </w:rPr>
        <w:t xml:space="preserve">La </w:t>
      </w:r>
      <w:r>
        <w:rPr>
          <w:rFonts w:ascii="Times New Roman" w:hAnsi="Times New Roman"/>
          <w:sz w:val="24"/>
          <w:szCs w:val="24"/>
        </w:rPr>
        <w:t xml:space="preserve">zone </w:t>
      </w:r>
      <w:r w:rsidRPr="00BE0CB4">
        <w:rPr>
          <w:rFonts w:ascii="Times New Roman" w:hAnsi="Times New Roman"/>
          <w:sz w:val="24"/>
          <w:szCs w:val="24"/>
        </w:rPr>
        <w:t>a l’avantage d’être traversée par la route nationale goudronnée (RN11) qui relie Agadez et Zinder, au niveau de laquelle le trafic est important, cet axe est régulièrement emprunté par les gros camions et les compagnies de transport des voyageurs et autres transporteurs privés locaux et nationaux. Au-delà d</w:t>
      </w:r>
      <w:r>
        <w:rPr>
          <w:rFonts w:ascii="Times New Roman" w:hAnsi="Times New Roman"/>
          <w:sz w:val="24"/>
          <w:szCs w:val="24"/>
        </w:rPr>
        <w:t>e</w:t>
      </w:r>
      <w:r w:rsidRPr="00BE0CB4">
        <w:rPr>
          <w:rFonts w:ascii="Times New Roman" w:hAnsi="Times New Roman"/>
          <w:sz w:val="24"/>
          <w:szCs w:val="24"/>
        </w:rPr>
        <w:t xml:space="preserve"> la RN11, le réseau routier se caractérise par le mauvais état des pistes pendant et après la saison des pluies</w:t>
      </w:r>
      <w:r>
        <w:rPr>
          <w:rFonts w:ascii="Times New Roman" w:hAnsi="Times New Roman"/>
          <w:sz w:val="24"/>
          <w:szCs w:val="24"/>
        </w:rPr>
        <w:t xml:space="preserve">, </w:t>
      </w:r>
      <w:r w:rsidRPr="00BE0CB4">
        <w:rPr>
          <w:rFonts w:ascii="Times New Roman" w:hAnsi="Times New Roman"/>
          <w:sz w:val="24"/>
          <w:szCs w:val="24"/>
        </w:rPr>
        <w:t>et leur insuffisance en nombre pour assurer la desserte des villages.</w:t>
      </w:r>
    </w:p>
    <w:p w14:paraId="47178DB3" w14:textId="4C864CBB" w:rsidR="00BE0CB4" w:rsidRDefault="00AF54CD" w:rsidP="00BE0CB4">
      <w:pPr>
        <w:shd w:val="clear" w:color="auto" w:fill="FFFFFF"/>
        <w:spacing w:after="0" w:line="240" w:lineRule="auto"/>
        <w:jc w:val="both"/>
        <w:rPr>
          <w:rFonts w:ascii="Times New Roman" w:hAnsi="Times New Roman"/>
          <w:sz w:val="24"/>
          <w:szCs w:val="24"/>
        </w:rPr>
      </w:pPr>
      <w:r>
        <w:rPr>
          <w:rFonts w:ascii="Times New Roman" w:hAnsi="Times New Roman"/>
          <w:sz w:val="24"/>
          <w:szCs w:val="24"/>
        </w:rPr>
        <w:t xml:space="preserve">Dans le milieu rural, les </w:t>
      </w:r>
      <w:r w:rsidR="00BE0CB4" w:rsidRPr="00BE0CB4">
        <w:rPr>
          <w:rFonts w:ascii="Times New Roman" w:hAnsi="Times New Roman"/>
          <w:sz w:val="24"/>
          <w:szCs w:val="24"/>
        </w:rPr>
        <w:t>moyens de transport locaux les plus courants sont les motos, les vélos, les charrettes, les dromadaires, les ânes et les chevaux. Les autres moyens de transport comme les véhicules particuliers ou de transport sont peu utilisés</w:t>
      </w:r>
      <w:r>
        <w:rPr>
          <w:rFonts w:ascii="Times New Roman" w:hAnsi="Times New Roman"/>
          <w:sz w:val="24"/>
          <w:szCs w:val="24"/>
        </w:rPr>
        <w:t xml:space="preserve"> en raison du mauvais état des routes.</w:t>
      </w:r>
    </w:p>
    <w:p w14:paraId="5A208A9C" w14:textId="5BC2F722" w:rsidR="000A0ECA" w:rsidRPr="001752C3" w:rsidRDefault="000A0ECA" w:rsidP="001752C3">
      <w:pPr>
        <w:spacing w:before="120" w:after="120" w:line="276" w:lineRule="auto"/>
        <w:rPr>
          <w:rFonts w:ascii="Times New Roman" w:hAnsi="Times New Roman"/>
          <w:b/>
          <w:bCs/>
          <w:sz w:val="24"/>
          <w:szCs w:val="24"/>
        </w:rPr>
      </w:pPr>
      <w:bookmarkStart w:id="161" w:name="_Toc404725545"/>
      <w:bookmarkStart w:id="162" w:name="_Toc406494459"/>
      <w:r w:rsidRPr="001752C3">
        <w:rPr>
          <w:rFonts w:ascii="Times New Roman" w:hAnsi="Times New Roman"/>
          <w:b/>
          <w:bCs/>
          <w:sz w:val="24"/>
          <w:szCs w:val="24"/>
        </w:rPr>
        <w:t>Sante humaine :</w:t>
      </w:r>
      <w:bookmarkEnd w:id="161"/>
      <w:bookmarkEnd w:id="162"/>
    </w:p>
    <w:p w14:paraId="2D7255C5" w14:textId="77777777" w:rsidR="000A0ECA" w:rsidRPr="000A0ECA" w:rsidRDefault="000A0ECA" w:rsidP="000A0ECA">
      <w:pPr>
        <w:spacing w:after="0"/>
        <w:jc w:val="both"/>
        <w:rPr>
          <w:rFonts w:ascii="Times New Roman" w:hAnsi="Times New Roman"/>
          <w:sz w:val="24"/>
          <w:szCs w:val="24"/>
        </w:rPr>
      </w:pPr>
      <w:r w:rsidRPr="000A0ECA">
        <w:rPr>
          <w:rFonts w:ascii="Times New Roman" w:hAnsi="Times New Roman"/>
          <w:sz w:val="24"/>
          <w:szCs w:val="24"/>
        </w:rPr>
        <w:t xml:space="preserve">Le premier dispensaire d’Aderbissanat a été créé en 1958. Il a été érigé en CSI en 2004. Le district sanitaire d’Aderbissanat vient d’être créé en 2014. La commune compte dix-huit (18) formations sanitaires publiques : </w:t>
      </w:r>
    </w:p>
    <w:p w14:paraId="16512AE7" w14:textId="77777777" w:rsidR="000A0ECA" w:rsidRPr="000A0ECA" w:rsidRDefault="000A0ECA" w:rsidP="003E744B">
      <w:pPr>
        <w:pStyle w:val="ListParagraph"/>
        <w:numPr>
          <w:ilvl w:val="0"/>
          <w:numId w:val="98"/>
        </w:numPr>
        <w:spacing w:after="0" w:line="276" w:lineRule="auto"/>
        <w:jc w:val="both"/>
        <w:rPr>
          <w:rFonts w:ascii="Times New Roman" w:hAnsi="Times New Roman"/>
          <w:sz w:val="24"/>
          <w:szCs w:val="24"/>
        </w:rPr>
      </w:pPr>
      <w:r w:rsidRPr="000A0ECA">
        <w:rPr>
          <w:rFonts w:ascii="Times New Roman" w:hAnsi="Times New Roman"/>
          <w:sz w:val="24"/>
          <w:szCs w:val="24"/>
        </w:rPr>
        <w:t>Treize (13) cases de santé dont deux (02) non fonctionnelles (Amazzegri et Inkadewan) et une (01) fermée (Toudoun Fedou) ;</w:t>
      </w:r>
    </w:p>
    <w:p w14:paraId="42E7AC92" w14:textId="77777777" w:rsidR="000A0ECA" w:rsidRPr="000A0ECA" w:rsidRDefault="000A0ECA" w:rsidP="003E744B">
      <w:pPr>
        <w:pStyle w:val="ListParagraph"/>
        <w:numPr>
          <w:ilvl w:val="0"/>
          <w:numId w:val="98"/>
        </w:numPr>
        <w:spacing w:after="0" w:line="276" w:lineRule="auto"/>
        <w:jc w:val="both"/>
        <w:rPr>
          <w:rFonts w:ascii="Times New Roman" w:hAnsi="Times New Roman"/>
          <w:sz w:val="24"/>
          <w:szCs w:val="24"/>
        </w:rPr>
      </w:pPr>
      <w:r w:rsidRPr="000A0ECA">
        <w:rPr>
          <w:rFonts w:ascii="Times New Roman" w:hAnsi="Times New Roman"/>
          <w:sz w:val="24"/>
          <w:szCs w:val="24"/>
        </w:rPr>
        <w:t xml:space="preserve">Cinq (05) CSI dont trois (03) de type I et deux (02) de type II à Aderbissanat, Abalama, Tchintaborak, Marandet et Tagdoufat et deux blocs de maternité à Aderbissanat et Tchintaborak. </w:t>
      </w:r>
    </w:p>
    <w:p w14:paraId="4CD42FE9" w14:textId="77777777" w:rsidR="000A0ECA" w:rsidRPr="000A0ECA" w:rsidRDefault="000A0ECA" w:rsidP="000A0ECA">
      <w:pPr>
        <w:spacing w:after="0"/>
        <w:jc w:val="both"/>
        <w:rPr>
          <w:rFonts w:ascii="Times New Roman" w:hAnsi="Times New Roman"/>
          <w:i/>
          <w:sz w:val="24"/>
          <w:szCs w:val="24"/>
        </w:rPr>
      </w:pPr>
      <w:r w:rsidRPr="000A0ECA">
        <w:rPr>
          <w:rFonts w:ascii="Times New Roman" w:hAnsi="Times New Roman"/>
          <w:sz w:val="24"/>
          <w:szCs w:val="24"/>
        </w:rPr>
        <w:t>Toutes ces formations sanitaires ne sont dotées que de deux ambulances dont l’une à Aderbissanat et l’autre à Tchintaborak. On note l’existence d’un dépôt pharmaceutique au CSI d’Aderbissanat, d’une pharmacie privée non formelle sise à Aderbissanat et la salle de soins Tanalher ouverte en 2014.</w:t>
      </w:r>
    </w:p>
    <w:p w14:paraId="033ED371" w14:textId="77777777" w:rsidR="000A0ECA" w:rsidRPr="000A0ECA" w:rsidRDefault="000A0ECA" w:rsidP="000A0ECA">
      <w:pPr>
        <w:spacing w:after="0"/>
        <w:jc w:val="both"/>
        <w:rPr>
          <w:rFonts w:ascii="Times New Roman" w:hAnsi="Times New Roman"/>
          <w:sz w:val="24"/>
          <w:szCs w:val="24"/>
        </w:rPr>
      </w:pPr>
      <w:r w:rsidRPr="000A0ECA">
        <w:rPr>
          <w:rFonts w:ascii="Times New Roman" w:hAnsi="Times New Roman"/>
          <w:sz w:val="24"/>
          <w:szCs w:val="24"/>
        </w:rPr>
        <w:t>Le personnel de santé est reparti entre les formations sanitaires comme suit :</w:t>
      </w:r>
    </w:p>
    <w:p w14:paraId="22A7716C" w14:textId="6C9551CA" w:rsidR="000A0ECA" w:rsidRPr="001752C3" w:rsidRDefault="001752C3" w:rsidP="001752C3">
      <w:pPr>
        <w:spacing w:before="120" w:after="120" w:line="276" w:lineRule="auto"/>
        <w:rPr>
          <w:rFonts w:ascii="Times New Roman" w:hAnsi="Times New Roman"/>
          <w:b/>
          <w:bCs/>
          <w:sz w:val="24"/>
          <w:szCs w:val="24"/>
        </w:rPr>
      </w:pPr>
      <w:bookmarkStart w:id="163" w:name="_Toc404725546"/>
      <w:bookmarkStart w:id="164" w:name="_Toc406494460"/>
      <w:r>
        <w:rPr>
          <w:rFonts w:ascii="Times New Roman" w:hAnsi="Times New Roman"/>
          <w:b/>
          <w:bCs/>
          <w:sz w:val="24"/>
          <w:szCs w:val="24"/>
        </w:rPr>
        <w:t>H</w:t>
      </w:r>
      <w:r w:rsidR="000A0ECA" w:rsidRPr="001752C3">
        <w:rPr>
          <w:rFonts w:ascii="Times New Roman" w:hAnsi="Times New Roman"/>
          <w:b/>
          <w:bCs/>
          <w:sz w:val="24"/>
          <w:szCs w:val="24"/>
        </w:rPr>
        <w:t>ydraulique</w:t>
      </w:r>
      <w:bookmarkEnd w:id="163"/>
      <w:bookmarkEnd w:id="164"/>
    </w:p>
    <w:p w14:paraId="0CB70A8A" w14:textId="77777777" w:rsidR="000A0ECA" w:rsidRPr="000A0ECA" w:rsidRDefault="000A0ECA" w:rsidP="000A0ECA">
      <w:pPr>
        <w:spacing w:after="0"/>
        <w:jc w:val="both"/>
        <w:rPr>
          <w:rFonts w:ascii="Times New Roman" w:hAnsi="Times New Roman"/>
          <w:sz w:val="24"/>
          <w:szCs w:val="24"/>
        </w:rPr>
      </w:pPr>
      <w:r w:rsidRPr="000A0ECA">
        <w:rPr>
          <w:rFonts w:ascii="Times New Roman" w:hAnsi="Times New Roman"/>
          <w:sz w:val="24"/>
          <w:szCs w:val="24"/>
        </w:rPr>
        <w:t xml:space="preserve">Il y a une direction départementale de l’hydraulique et une direction départementale du génie rural implantées dans le chef-lieu de la commune. En termes d’infrastructures hydrauliques on constate que : </w:t>
      </w:r>
    </w:p>
    <w:p w14:paraId="651BFC7D" w14:textId="77777777" w:rsidR="000A0ECA" w:rsidRPr="000A0ECA" w:rsidRDefault="000A0ECA" w:rsidP="003E744B">
      <w:pPr>
        <w:pStyle w:val="ListParagraph"/>
        <w:widowControl w:val="0"/>
        <w:numPr>
          <w:ilvl w:val="0"/>
          <w:numId w:val="99"/>
        </w:numPr>
        <w:overflowPunct w:val="0"/>
        <w:adjustRightInd w:val="0"/>
        <w:spacing w:after="0" w:line="276" w:lineRule="auto"/>
        <w:ind w:left="708"/>
        <w:jc w:val="both"/>
        <w:rPr>
          <w:rFonts w:ascii="Times New Roman" w:hAnsi="Times New Roman"/>
          <w:sz w:val="24"/>
          <w:szCs w:val="24"/>
        </w:rPr>
      </w:pPr>
      <w:r w:rsidRPr="000A0ECA">
        <w:rPr>
          <w:rFonts w:ascii="Times New Roman" w:hAnsi="Times New Roman"/>
          <w:sz w:val="24"/>
          <w:szCs w:val="24"/>
        </w:rPr>
        <w:t>sur 54 pompes à motricité humaine (PMH) existantes, 52% ne sont pas opérationnelles ;</w:t>
      </w:r>
    </w:p>
    <w:p w14:paraId="7DB235A0" w14:textId="77777777" w:rsidR="000A0ECA" w:rsidRPr="000A0ECA" w:rsidRDefault="000A0ECA" w:rsidP="003E744B">
      <w:pPr>
        <w:pStyle w:val="ListParagraph"/>
        <w:widowControl w:val="0"/>
        <w:numPr>
          <w:ilvl w:val="0"/>
          <w:numId w:val="99"/>
        </w:numPr>
        <w:overflowPunct w:val="0"/>
        <w:adjustRightInd w:val="0"/>
        <w:spacing w:after="0" w:line="276" w:lineRule="auto"/>
        <w:ind w:left="708"/>
        <w:jc w:val="both"/>
        <w:rPr>
          <w:rFonts w:ascii="Times New Roman" w:hAnsi="Times New Roman"/>
          <w:sz w:val="24"/>
          <w:szCs w:val="24"/>
        </w:rPr>
      </w:pPr>
      <w:r w:rsidRPr="000A0ECA">
        <w:rPr>
          <w:rFonts w:ascii="Times New Roman" w:hAnsi="Times New Roman"/>
          <w:sz w:val="24"/>
          <w:szCs w:val="24"/>
        </w:rPr>
        <w:t>Sur 103 puits modernes, 19% ne sont pas fonctionnels et 51% ne sont pas performants ;</w:t>
      </w:r>
    </w:p>
    <w:p w14:paraId="38C042BF" w14:textId="77777777" w:rsidR="000A0ECA" w:rsidRDefault="000A0ECA" w:rsidP="000A0ECA">
      <w:pPr>
        <w:spacing w:after="0"/>
        <w:jc w:val="both"/>
        <w:rPr>
          <w:rFonts w:ascii="Times New Roman" w:hAnsi="Times New Roman"/>
          <w:sz w:val="24"/>
          <w:szCs w:val="24"/>
        </w:rPr>
      </w:pPr>
      <w:r w:rsidRPr="000A0ECA">
        <w:rPr>
          <w:rFonts w:ascii="Times New Roman" w:hAnsi="Times New Roman"/>
          <w:sz w:val="24"/>
          <w:szCs w:val="24"/>
        </w:rPr>
        <w:t xml:space="preserve">Les Mini AEP ne sont pas non plus performantes. Elles ont des problèmes de débit et enregistrent des pannes de groupes électrogènes fréquentes. La présence des puits traditionnels bat le record avec mille quatre cent quarante-neuf (1 449), malheureusement leur mauvais état laisse à désirer constituant ainsi un véritable danger de vie pour les utilisateurs et leurs animaux. Pénible et périlleuse, l’exhaure sur les puits ouverts, traditionnellement pratiquée avec des puisettes, des cordes, des poulies et un âne ou un chameau qui tire, contribue aussi à la pollution de l’eau par les matières organiques qu’il précipite continuellement dans le puits. Les puits sont néanmoins le seul moyen d’accès à l’eau pour bon nombre de populations rurales de la commune. </w:t>
      </w:r>
    </w:p>
    <w:p w14:paraId="3399C4C6" w14:textId="55B62112" w:rsidR="000A0ECA" w:rsidRPr="000A0ECA" w:rsidRDefault="000A0ECA" w:rsidP="00983CB5">
      <w:pPr>
        <w:spacing w:before="120" w:after="120"/>
        <w:jc w:val="both"/>
        <w:rPr>
          <w:rFonts w:ascii="Times New Roman" w:hAnsi="Times New Roman"/>
          <w:sz w:val="24"/>
          <w:szCs w:val="24"/>
        </w:rPr>
      </w:pPr>
      <w:r>
        <w:rPr>
          <w:rFonts w:ascii="Times New Roman" w:hAnsi="Times New Roman"/>
          <w:sz w:val="24"/>
          <w:szCs w:val="24"/>
        </w:rPr>
        <w:t>Le réseau d’assainissement est inexistant au niveau de la commune</w:t>
      </w:r>
    </w:p>
    <w:p w14:paraId="55D7FAC4" w14:textId="4CD8611F" w:rsidR="006A2487" w:rsidRPr="006A2487" w:rsidRDefault="006A2487" w:rsidP="006A2487">
      <w:pPr>
        <w:pStyle w:val="Heading3"/>
      </w:pPr>
      <w:bookmarkStart w:id="165" w:name="_Toc54455910"/>
      <w:r w:rsidRPr="006A2487">
        <w:t>2.2.3 Situation socio-économique de la Commune Rurale de Tarka</w:t>
      </w:r>
      <w:bookmarkEnd w:id="165"/>
    </w:p>
    <w:p w14:paraId="778D8CBC" w14:textId="1EEB7AFA" w:rsidR="006A2487" w:rsidRPr="006A2487" w:rsidRDefault="006A2487" w:rsidP="006A2487">
      <w:pPr>
        <w:spacing w:line="240" w:lineRule="auto"/>
        <w:jc w:val="both"/>
        <w:rPr>
          <w:rFonts w:ascii="Times New Roman" w:hAnsi="Times New Roman"/>
          <w:sz w:val="24"/>
          <w:szCs w:val="24"/>
        </w:rPr>
      </w:pPr>
      <w:r w:rsidRPr="006A2487">
        <w:rPr>
          <w:rFonts w:ascii="Times New Roman" w:hAnsi="Times New Roman"/>
          <w:sz w:val="24"/>
          <w:szCs w:val="24"/>
        </w:rPr>
        <w:t xml:space="preserve">La commune rurale de Tarka est située dans la partie Nord-Ouest de la région de Zinder et à 195 km environ du chef-lieu de la région. Son chef-lieu est Belbédji. Elle est située entre 7°59’44’’ et 7°25’18’’ de longitude et 14°40’027’’ et 15°1’7’’ de latitude Ouest. </w:t>
      </w:r>
    </w:p>
    <w:p w14:paraId="0C5CF240" w14:textId="77777777" w:rsidR="006A2487" w:rsidRPr="006A2487" w:rsidRDefault="006A2487" w:rsidP="006A2487">
      <w:pPr>
        <w:pStyle w:val="NoSpacing"/>
        <w:jc w:val="both"/>
        <w:rPr>
          <w:rFonts w:ascii="Times New Roman" w:eastAsia="Calibri" w:hAnsi="Times New Roman"/>
          <w:sz w:val="24"/>
          <w:szCs w:val="24"/>
        </w:rPr>
      </w:pPr>
      <w:r w:rsidRPr="006A2487">
        <w:rPr>
          <w:rFonts w:ascii="Times New Roman" w:eastAsia="Calibri" w:hAnsi="Times New Roman"/>
          <w:sz w:val="24"/>
          <w:szCs w:val="24"/>
        </w:rPr>
        <w:t>Elle  est Limitée ;</w:t>
      </w:r>
    </w:p>
    <w:p w14:paraId="64C62EBB" w14:textId="77777777" w:rsidR="006A2487" w:rsidRPr="006A2487" w:rsidRDefault="006A2487" w:rsidP="006A2487">
      <w:pPr>
        <w:pStyle w:val="NoSpacing"/>
        <w:jc w:val="both"/>
        <w:rPr>
          <w:rFonts w:ascii="Times New Roman" w:eastAsia="Calibri" w:hAnsi="Times New Roman"/>
          <w:sz w:val="24"/>
          <w:szCs w:val="24"/>
          <w:vertAlign w:val="superscript"/>
        </w:rPr>
      </w:pPr>
      <w:r w:rsidRPr="006A2487">
        <w:rPr>
          <w:rFonts w:ascii="Times New Roman" w:eastAsia="Calibri" w:hAnsi="Times New Roman"/>
          <w:sz w:val="24"/>
          <w:szCs w:val="24"/>
        </w:rPr>
        <w:t xml:space="preserve"> </w:t>
      </w:r>
    </w:p>
    <w:p w14:paraId="21FB9F97" w14:textId="469E4D31" w:rsidR="006A2487" w:rsidRPr="006A2487" w:rsidRDefault="006A2487" w:rsidP="003E744B">
      <w:pPr>
        <w:pStyle w:val="NoSpacing"/>
        <w:numPr>
          <w:ilvl w:val="1"/>
          <w:numId w:val="94"/>
        </w:numPr>
        <w:tabs>
          <w:tab w:val="clear" w:pos="1440"/>
          <w:tab w:val="num" w:pos="644"/>
        </w:tabs>
        <w:ind w:left="644"/>
        <w:jc w:val="both"/>
        <w:rPr>
          <w:rFonts w:ascii="Times New Roman" w:eastAsia="Calibri" w:hAnsi="Times New Roman"/>
          <w:sz w:val="24"/>
          <w:szCs w:val="24"/>
        </w:rPr>
      </w:pPr>
      <w:r w:rsidRPr="006A2487">
        <w:rPr>
          <w:rFonts w:ascii="Times New Roman" w:eastAsia="Calibri" w:hAnsi="Times New Roman"/>
          <w:sz w:val="24"/>
          <w:szCs w:val="24"/>
        </w:rPr>
        <w:t>Au Nord par</w:t>
      </w:r>
      <w:r>
        <w:rPr>
          <w:rFonts w:ascii="Times New Roman" w:eastAsia="Calibri" w:hAnsi="Times New Roman"/>
          <w:sz w:val="24"/>
          <w:szCs w:val="24"/>
        </w:rPr>
        <w:t xml:space="preserve"> la Commune Rurale d’Aderbissanat (Département d’Aderbissana</w:t>
      </w:r>
      <w:r w:rsidRPr="006A2487">
        <w:rPr>
          <w:rFonts w:ascii="Times New Roman" w:eastAsia="Calibri" w:hAnsi="Times New Roman"/>
          <w:sz w:val="24"/>
          <w:szCs w:val="24"/>
        </w:rPr>
        <w:t>t) ;</w:t>
      </w:r>
    </w:p>
    <w:p w14:paraId="4D262DA9" w14:textId="77777777" w:rsidR="006A2487" w:rsidRPr="006A2487" w:rsidRDefault="006A2487" w:rsidP="003E744B">
      <w:pPr>
        <w:pStyle w:val="NoSpacing"/>
        <w:numPr>
          <w:ilvl w:val="1"/>
          <w:numId w:val="94"/>
        </w:numPr>
        <w:tabs>
          <w:tab w:val="clear" w:pos="1440"/>
          <w:tab w:val="num" w:pos="644"/>
        </w:tabs>
        <w:ind w:left="644"/>
        <w:jc w:val="both"/>
        <w:rPr>
          <w:rFonts w:ascii="Times New Roman" w:eastAsia="Calibri" w:hAnsi="Times New Roman"/>
          <w:sz w:val="24"/>
          <w:szCs w:val="24"/>
        </w:rPr>
      </w:pPr>
      <w:r w:rsidRPr="006A2487">
        <w:rPr>
          <w:rFonts w:ascii="Times New Roman" w:eastAsia="Calibri" w:hAnsi="Times New Roman"/>
          <w:sz w:val="24"/>
          <w:szCs w:val="24"/>
        </w:rPr>
        <w:t xml:space="preserve">Au Sud  par la Commune Rurale de Mai Rairai (Département de Mayahi) ; </w:t>
      </w:r>
    </w:p>
    <w:p w14:paraId="4CB28303" w14:textId="77777777" w:rsidR="006A2487" w:rsidRPr="006A2487" w:rsidRDefault="006A2487" w:rsidP="003E744B">
      <w:pPr>
        <w:pStyle w:val="NoSpacing"/>
        <w:numPr>
          <w:ilvl w:val="1"/>
          <w:numId w:val="94"/>
        </w:numPr>
        <w:tabs>
          <w:tab w:val="clear" w:pos="1440"/>
          <w:tab w:val="num" w:pos="644"/>
        </w:tabs>
        <w:ind w:left="644"/>
        <w:jc w:val="both"/>
        <w:rPr>
          <w:rFonts w:ascii="Times New Roman" w:eastAsia="Calibri" w:hAnsi="Times New Roman"/>
          <w:sz w:val="24"/>
          <w:szCs w:val="24"/>
        </w:rPr>
      </w:pPr>
      <w:r w:rsidRPr="006A2487">
        <w:rPr>
          <w:rFonts w:ascii="Times New Roman" w:eastAsia="Calibri" w:hAnsi="Times New Roman"/>
          <w:sz w:val="24"/>
          <w:szCs w:val="24"/>
        </w:rPr>
        <w:t>A l’Est par les Communes Rurales de Tenhiya et de Gangara (Département de Tanout) ;</w:t>
      </w:r>
    </w:p>
    <w:p w14:paraId="7758E307" w14:textId="77777777" w:rsidR="006A2487" w:rsidRDefault="006A2487" w:rsidP="003E744B">
      <w:pPr>
        <w:pStyle w:val="NoSpacing"/>
        <w:numPr>
          <w:ilvl w:val="1"/>
          <w:numId w:val="94"/>
        </w:numPr>
        <w:tabs>
          <w:tab w:val="clear" w:pos="1440"/>
          <w:tab w:val="num" w:pos="644"/>
        </w:tabs>
        <w:ind w:left="644"/>
        <w:jc w:val="both"/>
        <w:rPr>
          <w:rFonts w:ascii="Times New Roman" w:eastAsia="Calibri" w:hAnsi="Times New Roman"/>
          <w:sz w:val="24"/>
          <w:szCs w:val="24"/>
        </w:rPr>
      </w:pPr>
      <w:r w:rsidRPr="006A2487">
        <w:rPr>
          <w:rFonts w:ascii="Times New Roman" w:eastAsia="Calibri" w:hAnsi="Times New Roman"/>
          <w:sz w:val="24"/>
          <w:szCs w:val="24"/>
        </w:rPr>
        <w:t>et  à l’Ouest par les Communes Rurales de Gadabédji et de Soli Tagriss (Respectivement Départements de Bermo et Dakoro).</w:t>
      </w:r>
    </w:p>
    <w:p w14:paraId="46D8DF11" w14:textId="77777777" w:rsidR="006A2487" w:rsidRDefault="006A2487" w:rsidP="006A2487">
      <w:pPr>
        <w:pStyle w:val="NoSpacing"/>
        <w:ind w:left="284"/>
        <w:jc w:val="both"/>
        <w:rPr>
          <w:rFonts w:ascii="Times New Roman" w:eastAsia="Calibri" w:hAnsi="Times New Roman"/>
          <w:sz w:val="24"/>
          <w:szCs w:val="24"/>
          <w:u w:val="single"/>
        </w:rPr>
      </w:pPr>
    </w:p>
    <w:p w14:paraId="5ABCB543" w14:textId="7219121D" w:rsidR="006A2487" w:rsidRPr="006A2487" w:rsidRDefault="006A2487" w:rsidP="006A2487">
      <w:pPr>
        <w:pStyle w:val="NoSpacing"/>
        <w:ind w:left="284"/>
        <w:jc w:val="both"/>
        <w:rPr>
          <w:rFonts w:ascii="Times New Roman" w:eastAsia="Calibri" w:hAnsi="Times New Roman"/>
          <w:sz w:val="24"/>
          <w:szCs w:val="24"/>
          <w:u w:val="single"/>
        </w:rPr>
      </w:pPr>
      <w:r w:rsidRPr="006A2487">
        <w:rPr>
          <w:rFonts w:ascii="Times New Roman" w:eastAsia="Calibri" w:hAnsi="Times New Roman"/>
          <w:sz w:val="24"/>
          <w:szCs w:val="24"/>
          <w:u w:val="single"/>
        </w:rPr>
        <w:t>Principales caractéristiques</w:t>
      </w:r>
    </w:p>
    <w:p w14:paraId="280A74B0" w14:textId="77777777" w:rsidR="006A2487" w:rsidRPr="006A2487" w:rsidRDefault="006A2487" w:rsidP="006A2487">
      <w:pPr>
        <w:pStyle w:val="NoSpacing"/>
        <w:jc w:val="both"/>
        <w:rPr>
          <w:rFonts w:ascii="Times New Roman" w:eastAsia="Calibri" w:hAnsi="Times New Roman"/>
          <w:sz w:val="24"/>
          <w:szCs w:val="24"/>
        </w:rPr>
      </w:pPr>
      <w:r w:rsidRPr="006A2487">
        <w:rPr>
          <w:rFonts w:ascii="Times New Roman" w:eastAsia="Calibri" w:hAnsi="Times New Roman"/>
          <w:sz w:val="24"/>
          <w:szCs w:val="24"/>
        </w:rPr>
        <w:t>.</w:t>
      </w:r>
    </w:p>
    <w:p w14:paraId="7A979C8E" w14:textId="77777777" w:rsidR="006A2487" w:rsidRPr="006A2487" w:rsidRDefault="006A2487" w:rsidP="003E744B">
      <w:pPr>
        <w:pStyle w:val="ListParagraph"/>
        <w:numPr>
          <w:ilvl w:val="0"/>
          <w:numId w:val="93"/>
        </w:numPr>
        <w:spacing w:after="200" w:line="276" w:lineRule="auto"/>
        <w:rPr>
          <w:rFonts w:ascii="Times New Roman" w:hAnsi="Times New Roman"/>
          <w:sz w:val="24"/>
          <w:szCs w:val="24"/>
        </w:rPr>
      </w:pPr>
      <w:r w:rsidRPr="006A2487">
        <w:rPr>
          <w:rFonts w:ascii="Times New Roman" w:hAnsi="Times New Roman"/>
          <w:sz w:val="24"/>
          <w:szCs w:val="24"/>
        </w:rPr>
        <w:t xml:space="preserve">Superficie : 11000km² </w:t>
      </w:r>
    </w:p>
    <w:p w14:paraId="255DE15C" w14:textId="2245CB24" w:rsidR="006A2487" w:rsidRPr="006A2487" w:rsidRDefault="006A2487" w:rsidP="003E744B">
      <w:pPr>
        <w:pStyle w:val="ListParagraph"/>
        <w:numPr>
          <w:ilvl w:val="0"/>
          <w:numId w:val="93"/>
        </w:numPr>
        <w:spacing w:after="200" w:line="276" w:lineRule="auto"/>
        <w:rPr>
          <w:rFonts w:ascii="Times New Roman" w:hAnsi="Times New Roman"/>
          <w:sz w:val="24"/>
          <w:szCs w:val="24"/>
        </w:rPr>
      </w:pPr>
      <w:r>
        <w:rPr>
          <w:rFonts w:ascii="Times New Roman" w:hAnsi="Times New Roman"/>
          <w:sz w:val="24"/>
          <w:szCs w:val="24"/>
        </w:rPr>
        <w:t>Population :</w:t>
      </w:r>
      <w:r w:rsidRPr="006A2487">
        <w:rPr>
          <w:rFonts w:ascii="Times New Roman" w:hAnsi="Times New Roman"/>
          <w:sz w:val="24"/>
          <w:szCs w:val="24"/>
        </w:rPr>
        <w:t xml:space="preserve"> Densité 11.58 hbts /km²</w:t>
      </w:r>
    </w:p>
    <w:p w14:paraId="1D9B3DF2" w14:textId="3503F02D" w:rsidR="006A2487" w:rsidRPr="006A2487" w:rsidRDefault="006A2487" w:rsidP="003E744B">
      <w:pPr>
        <w:pStyle w:val="ListParagraph"/>
        <w:numPr>
          <w:ilvl w:val="0"/>
          <w:numId w:val="93"/>
        </w:numPr>
        <w:spacing w:after="200" w:line="276" w:lineRule="auto"/>
        <w:rPr>
          <w:rFonts w:ascii="Times New Roman" w:hAnsi="Times New Roman"/>
          <w:sz w:val="24"/>
          <w:szCs w:val="24"/>
        </w:rPr>
      </w:pPr>
      <w:r w:rsidRPr="006A2487">
        <w:rPr>
          <w:rFonts w:ascii="Times New Roman" w:hAnsi="Times New Roman"/>
          <w:sz w:val="24"/>
          <w:szCs w:val="24"/>
        </w:rPr>
        <w:t>Ethnies : Haoussas</w:t>
      </w:r>
      <w:r>
        <w:rPr>
          <w:rFonts w:ascii="Times New Roman" w:hAnsi="Times New Roman"/>
          <w:sz w:val="24"/>
          <w:szCs w:val="24"/>
        </w:rPr>
        <w:t xml:space="preserve">, </w:t>
      </w:r>
      <w:r w:rsidRPr="006A2487">
        <w:rPr>
          <w:rFonts w:ascii="Times New Roman" w:hAnsi="Times New Roman"/>
          <w:sz w:val="24"/>
          <w:szCs w:val="24"/>
        </w:rPr>
        <w:t>Peuhls, les Touaregs et  les Kanouris</w:t>
      </w:r>
      <w:r>
        <w:rPr>
          <w:rFonts w:ascii="Times New Roman" w:hAnsi="Times New Roman"/>
          <w:sz w:val="24"/>
          <w:szCs w:val="24"/>
        </w:rPr>
        <w:t> ;</w:t>
      </w:r>
    </w:p>
    <w:p w14:paraId="67A4373E" w14:textId="0D99573E" w:rsidR="006A2487" w:rsidRPr="006A2487" w:rsidRDefault="006A2487" w:rsidP="003E744B">
      <w:pPr>
        <w:pStyle w:val="ListParagraph"/>
        <w:numPr>
          <w:ilvl w:val="0"/>
          <w:numId w:val="93"/>
        </w:numPr>
        <w:spacing w:after="200" w:line="240" w:lineRule="auto"/>
        <w:rPr>
          <w:rFonts w:ascii="Times New Roman" w:hAnsi="Times New Roman"/>
          <w:sz w:val="24"/>
          <w:szCs w:val="24"/>
        </w:rPr>
      </w:pPr>
      <w:r w:rsidRPr="006A2487">
        <w:rPr>
          <w:rFonts w:ascii="Times New Roman" w:hAnsi="Times New Roman"/>
          <w:sz w:val="24"/>
          <w:szCs w:val="24"/>
        </w:rPr>
        <w:t>Unité territoriale (découpage Adm, quartiers, tribus, etc…) : un c</w:t>
      </w:r>
      <w:r>
        <w:rPr>
          <w:rFonts w:ascii="Times New Roman" w:hAnsi="Times New Roman"/>
          <w:sz w:val="24"/>
          <w:szCs w:val="24"/>
        </w:rPr>
        <w:t>anton et groupement mouzgou de T</w:t>
      </w:r>
      <w:r w:rsidRPr="006A2487">
        <w:rPr>
          <w:rFonts w:ascii="Times New Roman" w:hAnsi="Times New Roman"/>
          <w:sz w:val="24"/>
          <w:szCs w:val="24"/>
        </w:rPr>
        <w:t>arka avec 152 villages administratifs, 130 tribus,  150 hameaux, et 100 campements  nomades</w:t>
      </w:r>
    </w:p>
    <w:p w14:paraId="21E8268F" w14:textId="77777777" w:rsidR="006A2487" w:rsidRPr="006A2487" w:rsidRDefault="006A2487" w:rsidP="003E744B">
      <w:pPr>
        <w:pStyle w:val="ListParagraph"/>
        <w:numPr>
          <w:ilvl w:val="0"/>
          <w:numId w:val="93"/>
        </w:numPr>
        <w:spacing w:after="200" w:line="240" w:lineRule="auto"/>
        <w:rPr>
          <w:rFonts w:ascii="Times New Roman" w:hAnsi="Times New Roman"/>
          <w:sz w:val="24"/>
          <w:szCs w:val="24"/>
        </w:rPr>
      </w:pPr>
      <w:r w:rsidRPr="006A2487">
        <w:rPr>
          <w:rFonts w:ascii="Times New Roman" w:hAnsi="Times New Roman"/>
          <w:sz w:val="24"/>
          <w:szCs w:val="24"/>
        </w:rPr>
        <w:t xml:space="preserve">Composition du Conseil (membres de droit, membres élus, Nbre de Femmes, Nbre d’Hommes, etc.) : </w:t>
      </w:r>
      <w:r w:rsidRPr="006A2487">
        <w:rPr>
          <w:rFonts w:ascii="Times New Roman" w:eastAsia="Calibri" w:hAnsi="Times New Roman"/>
          <w:sz w:val="24"/>
          <w:szCs w:val="24"/>
        </w:rPr>
        <w:t>16 élus et 2 membres de droit (le chef de canton et les 1 député nationau). Dont 2 femmes et 16 hommes.</w:t>
      </w:r>
    </w:p>
    <w:p w14:paraId="621BF80A" w14:textId="77777777" w:rsidR="006A2487" w:rsidRPr="006A2487" w:rsidRDefault="006A2487" w:rsidP="003E744B">
      <w:pPr>
        <w:pStyle w:val="ListParagraph"/>
        <w:numPr>
          <w:ilvl w:val="0"/>
          <w:numId w:val="93"/>
        </w:numPr>
        <w:spacing w:after="200" w:line="240" w:lineRule="auto"/>
        <w:rPr>
          <w:rFonts w:ascii="Times New Roman" w:hAnsi="Times New Roman"/>
          <w:sz w:val="24"/>
          <w:szCs w:val="24"/>
        </w:rPr>
      </w:pPr>
      <w:r w:rsidRPr="006A2487">
        <w:rPr>
          <w:rFonts w:ascii="Times New Roman" w:hAnsi="Times New Roman"/>
          <w:sz w:val="24"/>
          <w:szCs w:val="24"/>
        </w:rPr>
        <w:t xml:space="preserve"> Principales activités économiques : agriculture élévage, artisanat et commerces</w:t>
      </w:r>
    </w:p>
    <w:p w14:paraId="66078B65" w14:textId="77777777" w:rsidR="006A2487" w:rsidRPr="006A2487" w:rsidRDefault="006A2487" w:rsidP="003E744B">
      <w:pPr>
        <w:pStyle w:val="ListParagraph"/>
        <w:numPr>
          <w:ilvl w:val="0"/>
          <w:numId w:val="93"/>
        </w:numPr>
        <w:spacing w:after="200" w:line="240" w:lineRule="auto"/>
        <w:rPr>
          <w:rFonts w:ascii="Times New Roman" w:hAnsi="Times New Roman"/>
          <w:sz w:val="24"/>
          <w:szCs w:val="24"/>
        </w:rPr>
      </w:pPr>
      <w:r w:rsidRPr="006A2487">
        <w:rPr>
          <w:rFonts w:ascii="Times New Roman" w:hAnsi="Times New Roman"/>
          <w:sz w:val="24"/>
          <w:szCs w:val="24"/>
        </w:rPr>
        <w:t>Zonage : 12 zonages ( Belbedji, Batté, Bikaro, tendé , abouzak, Oubandawaki, Kouna Daga, Eldawaye, Guidan ango, Gandou Goriba , Chagnéta et Magaria Sami) voir liste de villages rattachés en annexe)</w:t>
      </w:r>
    </w:p>
    <w:p w14:paraId="3550C930" w14:textId="77777777" w:rsidR="006A2487" w:rsidRPr="006A2487" w:rsidRDefault="006A2487" w:rsidP="006A2487">
      <w:pPr>
        <w:spacing w:line="240" w:lineRule="auto"/>
        <w:jc w:val="both"/>
        <w:rPr>
          <w:rFonts w:ascii="Times New Roman" w:hAnsi="Times New Roman"/>
          <w:sz w:val="24"/>
          <w:szCs w:val="24"/>
        </w:rPr>
      </w:pPr>
      <w:r w:rsidRPr="006A2487">
        <w:rPr>
          <w:rFonts w:ascii="Times New Roman" w:hAnsi="Times New Roman"/>
          <w:sz w:val="24"/>
          <w:szCs w:val="24"/>
        </w:rPr>
        <w:t>Les caractéristiques physiques, économiques et sociales de la commune rurale de Tarka sont  indiquées comme suit :</w:t>
      </w:r>
    </w:p>
    <w:p w14:paraId="77430FC0" w14:textId="77777777" w:rsidR="006A2487" w:rsidRPr="006A2487" w:rsidRDefault="006A2487" w:rsidP="003E744B">
      <w:pPr>
        <w:pStyle w:val="ListParagraph"/>
        <w:numPr>
          <w:ilvl w:val="0"/>
          <w:numId w:val="95"/>
        </w:numPr>
        <w:spacing w:after="200" w:line="240" w:lineRule="auto"/>
        <w:contextualSpacing w:val="0"/>
        <w:jc w:val="both"/>
        <w:rPr>
          <w:rFonts w:ascii="Times New Roman" w:hAnsi="Times New Roman"/>
          <w:sz w:val="24"/>
          <w:szCs w:val="24"/>
        </w:rPr>
      </w:pPr>
      <w:r w:rsidRPr="006A2487">
        <w:rPr>
          <w:rFonts w:ascii="Times New Roman" w:hAnsi="Times New Roman"/>
          <w:sz w:val="24"/>
          <w:szCs w:val="24"/>
        </w:rPr>
        <w:t>un milieu naturel comprenant un relief constitué par une monotonie de paysage (les berges des koris encaissées et discontinues sont les seuls accidents de terrains), un climat de type sahélien avec une pluviométrie annuelle se situant à 400 mm mais aujourd’hui en légère baisse, des sols subarides tropicaux à texture sableuse dans la plupart des cas, une végétation sérieusement entamée par la pression anthropique et les effets des changements climatiques, une faune constituée de petits animaux et des ressources en eaux de surface constituées principalement par des mares permanentes et semi permanentes ;</w:t>
      </w:r>
    </w:p>
    <w:p w14:paraId="62C0265E" w14:textId="77777777" w:rsidR="006A2487" w:rsidRPr="006A2487" w:rsidRDefault="006A2487" w:rsidP="003E744B">
      <w:pPr>
        <w:numPr>
          <w:ilvl w:val="0"/>
          <w:numId w:val="95"/>
        </w:numPr>
        <w:spacing w:after="0" w:line="240" w:lineRule="auto"/>
        <w:jc w:val="both"/>
        <w:rPr>
          <w:rFonts w:ascii="Times New Roman" w:hAnsi="Times New Roman"/>
          <w:sz w:val="24"/>
          <w:szCs w:val="24"/>
        </w:rPr>
      </w:pPr>
      <w:r w:rsidRPr="006A2487">
        <w:rPr>
          <w:rFonts w:ascii="Times New Roman" w:hAnsi="Times New Roman"/>
          <w:sz w:val="24"/>
          <w:szCs w:val="24"/>
        </w:rPr>
        <w:t>le potentiel économique est constitué de l’agriculture (pluviale, irriguée et de décrue), de l’élevage, du commerce et de l’artisanat, de l’exploitation des ressources forestières et plusieurs autres activités socioprofessionnelles ;</w:t>
      </w:r>
    </w:p>
    <w:p w14:paraId="008CDA77" w14:textId="77777777" w:rsidR="006A2487" w:rsidRPr="006A2487" w:rsidRDefault="006A2487" w:rsidP="003E744B">
      <w:pPr>
        <w:numPr>
          <w:ilvl w:val="0"/>
          <w:numId w:val="95"/>
        </w:numPr>
        <w:spacing w:after="0" w:line="240" w:lineRule="auto"/>
        <w:jc w:val="both"/>
        <w:rPr>
          <w:rFonts w:ascii="Times New Roman" w:hAnsi="Times New Roman"/>
          <w:sz w:val="24"/>
          <w:szCs w:val="24"/>
        </w:rPr>
      </w:pPr>
      <w:r w:rsidRPr="006A2487">
        <w:rPr>
          <w:rFonts w:ascii="Times New Roman" w:hAnsi="Times New Roman"/>
          <w:sz w:val="24"/>
          <w:szCs w:val="24"/>
        </w:rPr>
        <w:t>un certain nombre d’infrastructures socio-économiques (infrastructures scolaires, sanitaires, hydrauliques, agricoles et pastorales, routières, …), un capital humain (population, services communaux, services déconcentrés de l’Etat, les intervenants extérieurs) ;</w:t>
      </w:r>
    </w:p>
    <w:p w14:paraId="36A5B370" w14:textId="77777777" w:rsidR="006A2487" w:rsidRPr="006A2487" w:rsidRDefault="006A2487" w:rsidP="003E744B">
      <w:pPr>
        <w:numPr>
          <w:ilvl w:val="0"/>
          <w:numId w:val="95"/>
        </w:numPr>
        <w:spacing w:after="0" w:line="240" w:lineRule="auto"/>
        <w:jc w:val="both"/>
        <w:rPr>
          <w:rFonts w:ascii="Times New Roman" w:hAnsi="Times New Roman"/>
          <w:sz w:val="24"/>
          <w:szCs w:val="24"/>
        </w:rPr>
      </w:pPr>
      <w:r w:rsidRPr="006A2487">
        <w:rPr>
          <w:rFonts w:ascii="Times New Roman" w:hAnsi="Times New Roman"/>
          <w:sz w:val="24"/>
          <w:szCs w:val="24"/>
        </w:rPr>
        <w:t>le capital financier représenté par le système traditionnel de tontine ; par contre le capital social (organisations communautaires de base) évolue de façon positive même s’il reste à structurer et à organiser.</w:t>
      </w:r>
    </w:p>
    <w:p w14:paraId="0FDF6005" w14:textId="77777777" w:rsidR="00E92637" w:rsidRDefault="00E92637" w:rsidP="00BE0CB4">
      <w:pPr>
        <w:spacing w:after="0" w:line="240" w:lineRule="auto"/>
        <w:rPr>
          <w:rFonts w:ascii="Times New Roman" w:eastAsia="SimSun" w:hAnsi="Times New Roman"/>
          <w:b/>
          <w:color w:val="262626"/>
          <w:sz w:val="26"/>
          <w:szCs w:val="32"/>
          <w:lang w:val="x-none" w:eastAsia="x-none"/>
        </w:rPr>
      </w:pPr>
      <w:r>
        <w:br w:type="page"/>
      </w:r>
    </w:p>
    <w:p w14:paraId="0ADE409F" w14:textId="1BA3FCC5" w:rsidR="005117DB" w:rsidRPr="008E5DAA" w:rsidRDefault="0032132A" w:rsidP="00C73F38">
      <w:pPr>
        <w:pStyle w:val="Heading1"/>
      </w:pPr>
      <w:bookmarkStart w:id="166" w:name="_Toc54455911"/>
      <w:r w:rsidRPr="008E5DAA">
        <w:t>II</w:t>
      </w:r>
      <w:r w:rsidR="00511771">
        <w:rPr>
          <w:lang w:val="fr-FR"/>
        </w:rPr>
        <w:t>I</w:t>
      </w:r>
      <w:r w:rsidRPr="008E5DAA">
        <w:t>. Impacts potentiels des interventions du projet sur les personnes et les biens</w:t>
      </w:r>
      <w:bookmarkEnd w:id="159"/>
      <w:bookmarkEnd w:id="166"/>
    </w:p>
    <w:bookmarkEnd w:id="160"/>
    <w:p w14:paraId="154E772D" w14:textId="77777777" w:rsidR="008C1B5F" w:rsidRPr="007E7D92" w:rsidRDefault="008C1B5F" w:rsidP="008C1B5F">
      <w:pPr>
        <w:pStyle w:val="Default"/>
        <w:spacing w:before="0" w:after="0" w:line="240" w:lineRule="auto"/>
        <w:jc w:val="both"/>
        <w:rPr>
          <w:rFonts w:ascii="Times New Roman" w:hAnsi="Times New Roman"/>
          <w:lang w:val="fr-FR"/>
        </w:rPr>
      </w:pPr>
      <w:r w:rsidRPr="005D1254">
        <w:rPr>
          <w:rFonts w:ascii="Times New Roman" w:hAnsi="Times New Roman"/>
          <w:lang w:val="fr-FR"/>
        </w:rPr>
        <w:t>L’objectif proposé est d’améliorer la connectivité et la sécurité routière entre Agadez et Zinder</w:t>
      </w:r>
      <w:r w:rsidRPr="007E7D92">
        <w:rPr>
          <w:rFonts w:ascii="Times New Roman" w:hAnsi="Times New Roman"/>
          <w:lang w:val="fr-FR"/>
        </w:rPr>
        <w:t xml:space="preserve"> afin de favoriser le développement de leurs potentiels économiques et sociaux. La réalisation des investissements nécessaires à la mise en œuvre de</w:t>
      </w:r>
      <w:r>
        <w:rPr>
          <w:rFonts w:ascii="Times New Roman" w:hAnsi="Times New Roman"/>
          <w:lang w:val="fr-FR"/>
        </w:rPr>
        <w:t>s</w:t>
      </w:r>
      <w:r w:rsidRPr="007E7D92">
        <w:rPr>
          <w:rFonts w:ascii="Times New Roman" w:hAnsi="Times New Roman"/>
          <w:lang w:val="fr-FR"/>
        </w:rPr>
        <w:t xml:space="preserve"> activités du projet, notamment la réhabilitation de la route</w:t>
      </w:r>
      <w:r>
        <w:rPr>
          <w:rFonts w:ascii="Times New Roman" w:hAnsi="Times New Roman"/>
          <w:lang w:val="fr-FR"/>
        </w:rPr>
        <w:t xml:space="preserve"> et </w:t>
      </w:r>
      <w:r w:rsidRPr="007E7D92">
        <w:rPr>
          <w:rFonts w:ascii="Times New Roman" w:hAnsi="Times New Roman"/>
          <w:lang w:val="fr-FR"/>
        </w:rPr>
        <w:t xml:space="preserve">la mise en œuvre du plan de développement socio-économique sont susceptibles de requérir une acquisition de terre ou causer une restriction à l’utilisation des terres et engendrer des impacts négatifs sur les personnes et les communautés. </w:t>
      </w:r>
    </w:p>
    <w:p w14:paraId="3ECF5BBB" w14:textId="77777777" w:rsidR="00842066" w:rsidRPr="008E5DAA" w:rsidRDefault="00842066" w:rsidP="00F02886">
      <w:pPr>
        <w:pStyle w:val="Default"/>
        <w:spacing w:before="0" w:after="0" w:line="240" w:lineRule="auto"/>
        <w:jc w:val="both"/>
        <w:rPr>
          <w:rFonts w:ascii="Times New Roman" w:hAnsi="Times New Roman"/>
          <w:lang w:val="fr-FR"/>
        </w:rPr>
      </w:pPr>
    </w:p>
    <w:p w14:paraId="33FEFB83" w14:textId="7E56729A" w:rsidR="0032597B" w:rsidRPr="008E5DAA" w:rsidRDefault="0032597B" w:rsidP="00F02886">
      <w:pPr>
        <w:pStyle w:val="Default"/>
        <w:spacing w:before="0" w:after="0" w:line="240" w:lineRule="auto"/>
        <w:jc w:val="both"/>
        <w:rPr>
          <w:rFonts w:ascii="Times New Roman" w:hAnsi="Times New Roman"/>
          <w:lang w:val="fr-FR"/>
        </w:rPr>
      </w:pPr>
      <w:r w:rsidRPr="008E5DAA">
        <w:rPr>
          <w:rFonts w:ascii="Times New Roman" w:hAnsi="Times New Roman"/>
          <w:lang w:val="fr-FR"/>
        </w:rPr>
        <w:t xml:space="preserve">Les impacts sociaux et économiques </w:t>
      </w:r>
      <w:r w:rsidR="007E7D92">
        <w:rPr>
          <w:rFonts w:ascii="Times New Roman" w:hAnsi="Times New Roman"/>
          <w:lang w:val="fr-FR"/>
        </w:rPr>
        <w:t xml:space="preserve">négatifs </w:t>
      </w:r>
      <w:r w:rsidRPr="008E5DAA">
        <w:rPr>
          <w:rFonts w:ascii="Times New Roman" w:hAnsi="Times New Roman"/>
          <w:lang w:val="fr-FR"/>
        </w:rPr>
        <w:t>qui vont découler</w:t>
      </w:r>
      <w:r w:rsidR="00842066" w:rsidRPr="008E5DAA">
        <w:rPr>
          <w:rFonts w:ascii="Times New Roman" w:hAnsi="Times New Roman"/>
          <w:lang w:val="fr-FR"/>
        </w:rPr>
        <w:t xml:space="preserve"> d’éventuelles opérations de réinstallation involontaire</w:t>
      </w:r>
      <w:r w:rsidRPr="008E5DAA">
        <w:rPr>
          <w:rFonts w:ascii="Times New Roman" w:hAnsi="Times New Roman"/>
          <w:lang w:val="fr-FR"/>
        </w:rPr>
        <w:t xml:space="preserve"> sont les suivants : (i) la perte d’habitat</w:t>
      </w:r>
      <w:r w:rsidR="007E7D92">
        <w:rPr>
          <w:rFonts w:ascii="Times New Roman" w:hAnsi="Times New Roman"/>
          <w:lang w:val="fr-FR"/>
        </w:rPr>
        <w:t xml:space="preserve"> </w:t>
      </w:r>
      <w:r w:rsidRPr="008E5DAA">
        <w:rPr>
          <w:rFonts w:ascii="Times New Roman" w:hAnsi="Times New Roman"/>
          <w:lang w:val="fr-FR"/>
        </w:rPr>
        <w:t xml:space="preserve">; (ii) la perte de biens ou d’accès aux biens ; (iii) la perte de sources de revenus ou de moyens de subsistance pour les personnes affectées. Quant à la restriction </w:t>
      </w:r>
      <w:r w:rsidR="007E7D92">
        <w:rPr>
          <w:rFonts w:ascii="Times New Roman" w:hAnsi="Times New Roman"/>
          <w:lang w:val="fr-FR"/>
        </w:rPr>
        <w:t xml:space="preserve">à l’utilisation des terres, </w:t>
      </w:r>
      <w:r w:rsidRPr="008E5DAA">
        <w:rPr>
          <w:rFonts w:ascii="Times New Roman" w:hAnsi="Times New Roman"/>
          <w:lang w:val="fr-FR"/>
        </w:rPr>
        <w:t>elle pourrait se traduire par des impacts négatifs sur les conditions de vie des personnes affectées</w:t>
      </w:r>
      <w:r w:rsidR="00CA41D4" w:rsidRPr="008E5DAA">
        <w:rPr>
          <w:rFonts w:ascii="Times New Roman" w:hAnsi="Times New Roman"/>
          <w:lang w:val="fr-FR"/>
        </w:rPr>
        <w:t xml:space="preserve">. </w:t>
      </w:r>
    </w:p>
    <w:p w14:paraId="58039D9D" w14:textId="69AF4B24" w:rsidR="0032597B" w:rsidRPr="008E5DAA" w:rsidRDefault="007663CF" w:rsidP="007A1764">
      <w:pPr>
        <w:pStyle w:val="Default"/>
        <w:spacing w:line="240" w:lineRule="auto"/>
        <w:jc w:val="both"/>
        <w:rPr>
          <w:rFonts w:ascii="Times New Roman" w:hAnsi="Times New Roman"/>
          <w:lang w:val="fr-FR"/>
        </w:rPr>
      </w:pPr>
      <w:r>
        <w:rPr>
          <w:rFonts w:ascii="Times New Roman" w:hAnsi="Times New Roman"/>
          <w:lang w:val="fr-FR"/>
        </w:rPr>
        <w:t xml:space="preserve">Le Projet Corridor </w:t>
      </w:r>
      <w:r w:rsidR="0032597B" w:rsidRPr="008E5DAA">
        <w:rPr>
          <w:rFonts w:ascii="Times New Roman" w:hAnsi="Times New Roman"/>
          <w:lang w:val="fr-FR"/>
        </w:rPr>
        <w:t>ne va</w:t>
      </w:r>
      <w:r w:rsidR="00007286" w:rsidRPr="008E5DAA">
        <w:rPr>
          <w:rFonts w:ascii="Times New Roman" w:hAnsi="Times New Roman"/>
          <w:lang w:val="fr-FR"/>
        </w:rPr>
        <w:t xml:space="preserve"> pa</w:t>
      </w:r>
      <w:r w:rsidR="0032597B" w:rsidRPr="008E5DAA">
        <w:rPr>
          <w:rFonts w:ascii="Times New Roman" w:hAnsi="Times New Roman"/>
          <w:lang w:val="fr-FR"/>
        </w:rPr>
        <w:t xml:space="preserve">s </w:t>
      </w:r>
      <w:r w:rsidR="00B83741">
        <w:rPr>
          <w:rFonts w:ascii="Times New Roman" w:hAnsi="Times New Roman"/>
          <w:lang w:val="fr-FR"/>
        </w:rPr>
        <w:t xml:space="preserve">à priori </w:t>
      </w:r>
      <w:r w:rsidR="0032597B" w:rsidRPr="008E5DAA">
        <w:rPr>
          <w:rFonts w:ascii="Times New Roman" w:hAnsi="Times New Roman"/>
          <w:lang w:val="fr-FR"/>
        </w:rPr>
        <w:t>causer de déplacement physique de populations, toutefois</w:t>
      </w:r>
      <w:r w:rsidR="00A32DAB" w:rsidRPr="008E5DAA">
        <w:rPr>
          <w:rFonts w:ascii="Times New Roman" w:hAnsi="Times New Roman"/>
          <w:lang w:val="fr-FR"/>
        </w:rPr>
        <w:t xml:space="preserve"> </w:t>
      </w:r>
      <w:r w:rsidR="0032597B" w:rsidRPr="008E5DAA">
        <w:rPr>
          <w:rFonts w:ascii="Times New Roman" w:hAnsi="Times New Roman"/>
          <w:lang w:val="fr-FR"/>
        </w:rPr>
        <w:t xml:space="preserve">il est probable qu’en dépit des </w:t>
      </w:r>
      <w:r w:rsidR="00007286" w:rsidRPr="008E5DAA">
        <w:rPr>
          <w:rFonts w:ascii="Times New Roman" w:hAnsi="Times New Roman"/>
          <w:lang w:val="fr-FR"/>
        </w:rPr>
        <w:t xml:space="preserve">mesures qui seront prises pour éviter les impacts négatifs de la réinstallation, on pourrait </w:t>
      </w:r>
      <w:r w:rsidR="0032597B" w:rsidRPr="008E5DAA">
        <w:rPr>
          <w:rFonts w:ascii="Times New Roman" w:hAnsi="Times New Roman"/>
          <w:lang w:val="fr-FR"/>
        </w:rPr>
        <w:t xml:space="preserve">assister à des cas de pertes de </w:t>
      </w:r>
      <w:r w:rsidR="00187ED4">
        <w:rPr>
          <w:rFonts w:ascii="Times New Roman" w:hAnsi="Times New Roman"/>
          <w:lang w:val="fr-FR"/>
        </w:rPr>
        <w:t xml:space="preserve">terres et autres </w:t>
      </w:r>
      <w:r w:rsidR="0032597B" w:rsidRPr="008E5DAA">
        <w:rPr>
          <w:rFonts w:ascii="Times New Roman" w:hAnsi="Times New Roman"/>
          <w:lang w:val="fr-FR"/>
        </w:rPr>
        <w:t>biens (</w:t>
      </w:r>
      <w:r w:rsidR="00187ED4">
        <w:rPr>
          <w:rFonts w:ascii="Times New Roman" w:hAnsi="Times New Roman"/>
          <w:lang w:val="fr-FR"/>
        </w:rPr>
        <w:t>maisons</w:t>
      </w:r>
      <w:r w:rsidR="0032597B" w:rsidRPr="008E5DAA">
        <w:rPr>
          <w:rFonts w:ascii="Times New Roman" w:hAnsi="Times New Roman"/>
          <w:lang w:val="fr-FR"/>
        </w:rPr>
        <w:t xml:space="preserve">, </w:t>
      </w:r>
      <w:r w:rsidR="00187ED4">
        <w:rPr>
          <w:rFonts w:ascii="Times New Roman" w:hAnsi="Times New Roman"/>
          <w:lang w:val="fr-FR"/>
        </w:rPr>
        <w:t xml:space="preserve">kiosques, hangars, </w:t>
      </w:r>
      <w:r w:rsidR="0032597B" w:rsidRPr="008E5DAA">
        <w:rPr>
          <w:rFonts w:ascii="Times New Roman" w:hAnsi="Times New Roman"/>
          <w:lang w:val="fr-FR"/>
        </w:rPr>
        <w:t>infrastructures, productions...) et/ou de limitation</w:t>
      </w:r>
      <w:r w:rsidR="007A1764" w:rsidRPr="008E5DAA">
        <w:rPr>
          <w:rFonts w:ascii="Times New Roman" w:hAnsi="Times New Roman"/>
          <w:lang w:val="fr-FR"/>
        </w:rPr>
        <w:t>s</w:t>
      </w:r>
      <w:r w:rsidR="0032597B" w:rsidRPr="008E5DAA">
        <w:rPr>
          <w:rFonts w:ascii="Times New Roman" w:hAnsi="Times New Roman"/>
          <w:lang w:val="fr-FR"/>
        </w:rPr>
        <w:t xml:space="preserve"> d</w:t>
      </w:r>
      <w:r w:rsidR="00093A50">
        <w:rPr>
          <w:rFonts w:ascii="Times New Roman" w:hAnsi="Times New Roman"/>
          <w:lang w:val="fr-FR"/>
        </w:rPr>
        <w:t>ans l’utilisation des terres</w:t>
      </w:r>
      <w:r>
        <w:rPr>
          <w:rFonts w:ascii="Times New Roman" w:hAnsi="Times New Roman"/>
          <w:lang w:val="fr-FR"/>
        </w:rPr>
        <w:t xml:space="preserve">. </w:t>
      </w:r>
    </w:p>
    <w:p w14:paraId="1DC285C0" w14:textId="0D5FEBB9" w:rsidR="0032597B" w:rsidRDefault="0032597B" w:rsidP="0059172E">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Pour répondre aux exigences de sauvegarde</w:t>
      </w:r>
      <w:r w:rsidR="00D813E3">
        <w:rPr>
          <w:rFonts w:ascii="Times New Roman" w:hAnsi="Times New Roman"/>
          <w:sz w:val="24"/>
          <w:szCs w:val="24"/>
        </w:rPr>
        <w:t xml:space="preserve"> sociale</w:t>
      </w:r>
      <w:r w:rsidR="00983CB5">
        <w:rPr>
          <w:rFonts w:ascii="Times New Roman" w:hAnsi="Times New Roman"/>
          <w:sz w:val="24"/>
          <w:szCs w:val="24"/>
        </w:rPr>
        <w:t xml:space="preserve"> du pays et la NES 5 de la Banque mondiale,</w:t>
      </w:r>
      <w:r w:rsidR="00D813E3">
        <w:rPr>
          <w:rFonts w:ascii="Times New Roman" w:hAnsi="Times New Roman"/>
          <w:sz w:val="24"/>
          <w:szCs w:val="24"/>
        </w:rPr>
        <w:t xml:space="preserve"> </w:t>
      </w:r>
      <w:r w:rsidR="0058041A">
        <w:rPr>
          <w:rFonts w:ascii="Times New Roman" w:hAnsi="Times New Roman"/>
          <w:sz w:val="24"/>
          <w:szCs w:val="24"/>
        </w:rPr>
        <w:t xml:space="preserve"> le </w:t>
      </w:r>
      <w:r w:rsidR="0059172E" w:rsidRPr="008E5DAA">
        <w:rPr>
          <w:rFonts w:ascii="Times New Roman" w:hAnsi="Times New Roman"/>
          <w:sz w:val="24"/>
          <w:szCs w:val="24"/>
        </w:rPr>
        <w:t xml:space="preserve">présent Cadre de Politique de Réinstallation des Populations est élaboré pour clarifier les principes, les modalités d’organisation et les critères de conception devant guider les activités de réinstallation. </w:t>
      </w:r>
    </w:p>
    <w:p w14:paraId="0BA9AB35" w14:textId="11BEAF7D" w:rsidR="0058041A" w:rsidRDefault="0058041A" w:rsidP="0059172E">
      <w:pPr>
        <w:autoSpaceDE w:val="0"/>
        <w:autoSpaceDN w:val="0"/>
        <w:adjustRightInd w:val="0"/>
        <w:spacing w:after="0" w:line="240" w:lineRule="auto"/>
        <w:jc w:val="both"/>
        <w:rPr>
          <w:rFonts w:ascii="Times New Roman" w:hAnsi="Times New Roman"/>
          <w:sz w:val="24"/>
          <w:szCs w:val="24"/>
        </w:rPr>
      </w:pPr>
    </w:p>
    <w:p w14:paraId="7351F601" w14:textId="016E5309" w:rsidR="008C1B5F" w:rsidRPr="00F335B7" w:rsidRDefault="008C1B5F" w:rsidP="008C1B5F">
      <w:pPr>
        <w:spacing w:line="240" w:lineRule="auto"/>
        <w:jc w:val="both"/>
        <w:rPr>
          <w:rFonts w:ascii="Times New Roman" w:hAnsi="Times New Roman"/>
          <w:sz w:val="24"/>
          <w:szCs w:val="24"/>
        </w:rPr>
      </w:pPr>
      <w:r>
        <w:rPr>
          <w:rFonts w:ascii="Times New Roman" w:hAnsi="Times New Roman"/>
          <w:sz w:val="24"/>
          <w:szCs w:val="24"/>
        </w:rPr>
        <w:t>Ainsi, le présent CPR couvre en plus des activités socioéconomiques de la composante 2 à soutenir le long du corridor dont la localisation n’est pas encore connue, mais également les travaux d’entretien pluriannuel le long du corridor Zinder-Agadez (450 km) de la sous composante 1.1.</w:t>
      </w:r>
    </w:p>
    <w:p w14:paraId="5B5F0A94" w14:textId="77777777" w:rsidR="008C1B5F" w:rsidRPr="008E5DAA" w:rsidRDefault="008C1B5F" w:rsidP="0059172E">
      <w:pPr>
        <w:autoSpaceDE w:val="0"/>
        <w:autoSpaceDN w:val="0"/>
        <w:adjustRightInd w:val="0"/>
        <w:spacing w:after="0" w:line="240" w:lineRule="auto"/>
        <w:jc w:val="both"/>
        <w:rPr>
          <w:rFonts w:ascii="Times New Roman" w:hAnsi="Times New Roman"/>
          <w:sz w:val="24"/>
          <w:szCs w:val="24"/>
        </w:rPr>
      </w:pPr>
    </w:p>
    <w:p w14:paraId="7A9FD5DD" w14:textId="08459C92" w:rsidR="0058041A" w:rsidRDefault="0032597B" w:rsidP="00346900">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Un</w:t>
      </w:r>
      <w:r w:rsidR="0058041A">
        <w:rPr>
          <w:rFonts w:ascii="Times New Roman" w:hAnsi="Times New Roman"/>
          <w:sz w:val="24"/>
          <w:szCs w:val="24"/>
        </w:rPr>
        <w:t xml:space="preserve"> des principaux objectifs de la Norme Environnementale et Sociale</w:t>
      </w:r>
      <w:r w:rsidR="00B83741">
        <w:rPr>
          <w:rFonts w:ascii="Times New Roman" w:hAnsi="Times New Roman"/>
          <w:sz w:val="24"/>
          <w:szCs w:val="24"/>
        </w:rPr>
        <w:t xml:space="preserve"> numéro cinq</w:t>
      </w:r>
      <w:r w:rsidR="0058041A">
        <w:rPr>
          <w:rFonts w:ascii="Times New Roman" w:hAnsi="Times New Roman"/>
          <w:sz w:val="24"/>
          <w:szCs w:val="24"/>
        </w:rPr>
        <w:t xml:space="preserve"> (NES n° 5) de la Banque mondiale, relative à l’acquisition des terres, les restrictions à l’utilisation des terres et la réinstallation involontaire, est d’éviter la réinstallation involontaire, et chaque fois que cela est impossible, minimiser la réinstallation en envisageant les conceptions alternatives au projet.  </w:t>
      </w:r>
    </w:p>
    <w:p w14:paraId="05199B56" w14:textId="77777777" w:rsidR="0058041A" w:rsidRDefault="0058041A" w:rsidP="00346900">
      <w:pPr>
        <w:autoSpaceDE w:val="0"/>
        <w:autoSpaceDN w:val="0"/>
        <w:adjustRightInd w:val="0"/>
        <w:spacing w:after="0" w:line="240" w:lineRule="auto"/>
        <w:jc w:val="both"/>
        <w:rPr>
          <w:rFonts w:ascii="Times New Roman" w:hAnsi="Times New Roman"/>
          <w:sz w:val="24"/>
          <w:szCs w:val="24"/>
        </w:rPr>
      </w:pPr>
    </w:p>
    <w:p w14:paraId="4A91D7F0" w14:textId="60DC78F8" w:rsidR="0032597B" w:rsidRPr="008E5DAA" w:rsidRDefault="0032597B" w:rsidP="00346900">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Il s’agira notamment de renforcer la collaboration entre les différents intervenants (populations et communautés concernées, administration, collectivités territoriales, autorités coutumières, services techniques etc.) dès la phase d’identification des sites afin que les aspects sociaux et environnementaux soient pris en considération lors la conception des interventions.</w:t>
      </w:r>
    </w:p>
    <w:p w14:paraId="4268F288" w14:textId="77777777" w:rsidR="0058041A" w:rsidRDefault="0058041A" w:rsidP="00346900">
      <w:pPr>
        <w:autoSpaceDE w:val="0"/>
        <w:autoSpaceDN w:val="0"/>
        <w:adjustRightInd w:val="0"/>
        <w:spacing w:after="0" w:line="240" w:lineRule="auto"/>
        <w:jc w:val="both"/>
        <w:rPr>
          <w:rFonts w:ascii="Times New Roman" w:hAnsi="Times New Roman"/>
          <w:sz w:val="24"/>
          <w:szCs w:val="24"/>
        </w:rPr>
      </w:pPr>
    </w:p>
    <w:p w14:paraId="5815ED13" w14:textId="77777777" w:rsidR="0032597B" w:rsidRPr="008E5DAA" w:rsidRDefault="0032597B" w:rsidP="00346900">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 xml:space="preserve">La mise en œuvre des activités du projet pourrait engendrer des impacts sociaux négatifs décrits dans le tableau ci-après : </w:t>
      </w:r>
    </w:p>
    <w:p w14:paraId="5C34D867" w14:textId="77777777" w:rsidR="000D10A1" w:rsidRPr="008E5DAA" w:rsidRDefault="000D10A1">
      <w:pPr>
        <w:spacing w:after="0" w:line="240" w:lineRule="auto"/>
        <w:rPr>
          <w:rFonts w:ascii="Times New Roman" w:hAnsi="Times New Roman"/>
          <w:b/>
          <w:bCs/>
          <w:color w:val="2E74B5"/>
          <w:sz w:val="24"/>
          <w:szCs w:val="24"/>
        </w:rPr>
      </w:pPr>
      <w:bookmarkStart w:id="167" w:name="_Toc342233147"/>
      <w:bookmarkStart w:id="168" w:name="_Toc343509489"/>
      <w:bookmarkStart w:id="169" w:name="_Toc344813188"/>
      <w:bookmarkStart w:id="170" w:name="_Toc344813630"/>
      <w:bookmarkStart w:id="171" w:name="_Toc365274692"/>
      <w:bookmarkStart w:id="172" w:name="_Toc366471962"/>
      <w:bookmarkStart w:id="173" w:name="_Toc366472859"/>
      <w:bookmarkStart w:id="174" w:name="_Toc366484607"/>
      <w:bookmarkStart w:id="175" w:name="_Toc366658631"/>
      <w:bookmarkStart w:id="176" w:name="_Toc367531814"/>
      <w:bookmarkStart w:id="177" w:name="_Toc432837419"/>
      <w:bookmarkStart w:id="178" w:name="_Toc432837954"/>
      <w:bookmarkStart w:id="179" w:name="_Toc437155586"/>
      <w:bookmarkStart w:id="180" w:name="_Toc440409072"/>
      <w:bookmarkStart w:id="181" w:name="_Toc440409211"/>
      <w:bookmarkStart w:id="182" w:name="_Toc520199215"/>
      <w:bookmarkStart w:id="183" w:name="_Toc520242093"/>
      <w:r w:rsidRPr="008E5DAA">
        <w:rPr>
          <w:rFonts w:ascii="Times New Roman" w:hAnsi="Times New Roman"/>
          <w:sz w:val="24"/>
          <w:szCs w:val="24"/>
        </w:rPr>
        <w:br w:type="page"/>
      </w:r>
    </w:p>
    <w:p w14:paraId="725ED3D6" w14:textId="15EC29DA" w:rsidR="0032597B" w:rsidRDefault="0041092C" w:rsidP="0041092C">
      <w:pPr>
        <w:pStyle w:val="Caption"/>
        <w:rPr>
          <w:rFonts w:ascii="Times New Roman" w:hAnsi="Times New Roman"/>
          <w:i w:val="0"/>
          <w:color w:val="000000"/>
          <w:sz w:val="22"/>
          <w:szCs w:val="22"/>
        </w:rPr>
      </w:pPr>
      <w:bookmarkStart w:id="184" w:name="_Toc54455826"/>
      <w:r w:rsidRPr="0041092C">
        <w:rPr>
          <w:rFonts w:ascii="Times New Roman" w:hAnsi="Times New Roman"/>
          <w:i w:val="0"/>
          <w:sz w:val="22"/>
          <w:szCs w:val="22"/>
        </w:rPr>
        <w:t xml:space="preserve">Tableau </w:t>
      </w:r>
      <w:r w:rsidRPr="0041092C">
        <w:rPr>
          <w:rFonts w:ascii="Times New Roman" w:hAnsi="Times New Roman"/>
          <w:i w:val="0"/>
          <w:sz w:val="22"/>
          <w:szCs w:val="22"/>
        </w:rPr>
        <w:fldChar w:fldCharType="begin"/>
      </w:r>
      <w:r w:rsidRPr="0041092C">
        <w:rPr>
          <w:rFonts w:ascii="Times New Roman" w:hAnsi="Times New Roman"/>
          <w:i w:val="0"/>
          <w:sz w:val="22"/>
          <w:szCs w:val="22"/>
        </w:rPr>
        <w:instrText xml:space="preserve"> SEQ Tableau \* ARABIC </w:instrText>
      </w:r>
      <w:r w:rsidRPr="0041092C">
        <w:rPr>
          <w:rFonts w:ascii="Times New Roman" w:hAnsi="Times New Roman"/>
          <w:i w:val="0"/>
          <w:sz w:val="22"/>
          <w:szCs w:val="22"/>
        </w:rPr>
        <w:fldChar w:fldCharType="separate"/>
      </w:r>
      <w:r w:rsidR="000D7A65">
        <w:rPr>
          <w:rFonts w:ascii="Times New Roman" w:hAnsi="Times New Roman"/>
          <w:i w:val="0"/>
          <w:noProof/>
          <w:sz w:val="22"/>
          <w:szCs w:val="22"/>
        </w:rPr>
        <w:t>3</w:t>
      </w:r>
      <w:r w:rsidRPr="0041092C">
        <w:rPr>
          <w:rFonts w:ascii="Times New Roman" w:hAnsi="Times New Roman"/>
          <w:i w:val="0"/>
          <w:sz w:val="22"/>
          <w:szCs w:val="22"/>
        </w:rPr>
        <w:fldChar w:fldCharType="end"/>
      </w:r>
      <w:r w:rsidRPr="0041092C">
        <w:rPr>
          <w:rFonts w:ascii="Times New Roman" w:hAnsi="Times New Roman"/>
          <w:i w:val="0"/>
          <w:sz w:val="22"/>
          <w:szCs w:val="22"/>
        </w:rPr>
        <w:t> </w:t>
      </w:r>
      <w:r w:rsidRPr="0041092C">
        <w:rPr>
          <w:rFonts w:ascii="Times New Roman" w:hAnsi="Times New Roman"/>
          <w:i w:val="0"/>
          <w:sz w:val="22"/>
          <w:szCs w:val="22"/>
          <w:lang w:val="fr-FR"/>
        </w:rPr>
        <w:t>:</w:t>
      </w:r>
      <w:r w:rsidR="0059172E" w:rsidRPr="0041092C">
        <w:rPr>
          <w:rFonts w:ascii="Times New Roman" w:hAnsi="Times New Roman"/>
          <w:i w:val="0"/>
          <w:color w:val="000000"/>
          <w:sz w:val="22"/>
          <w:szCs w:val="22"/>
        </w:rPr>
        <w:t xml:space="preserve"> </w:t>
      </w:r>
      <w:r w:rsidR="00A9591F" w:rsidRPr="0041092C">
        <w:rPr>
          <w:rFonts w:ascii="Times New Roman" w:hAnsi="Times New Roman"/>
          <w:i w:val="0"/>
          <w:color w:val="000000"/>
          <w:sz w:val="22"/>
          <w:szCs w:val="22"/>
        </w:rPr>
        <w:t>I</w:t>
      </w:r>
      <w:r w:rsidR="0032597B" w:rsidRPr="0041092C">
        <w:rPr>
          <w:rFonts w:ascii="Times New Roman" w:hAnsi="Times New Roman"/>
          <w:i w:val="0"/>
          <w:color w:val="000000"/>
          <w:sz w:val="22"/>
          <w:szCs w:val="22"/>
        </w:rPr>
        <w:t>mpacts sociaux négatifs potentiels du projet</w:t>
      </w:r>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p>
    <w:tbl>
      <w:tblPr>
        <w:tblStyle w:val="TableGrid"/>
        <w:tblW w:w="0" w:type="auto"/>
        <w:tblLook w:val="04A0" w:firstRow="1" w:lastRow="0" w:firstColumn="1" w:lastColumn="0" w:noHBand="0" w:noVBand="1"/>
      </w:tblPr>
      <w:tblGrid>
        <w:gridCol w:w="2689"/>
        <w:gridCol w:w="3118"/>
        <w:gridCol w:w="3253"/>
      </w:tblGrid>
      <w:tr w:rsidR="008C1B5F" w:rsidRPr="00BB1034" w14:paraId="3F8432CB" w14:textId="77777777" w:rsidTr="008C1B5F">
        <w:tc>
          <w:tcPr>
            <w:tcW w:w="2689" w:type="dxa"/>
          </w:tcPr>
          <w:p w14:paraId="4B4C601C" w14:textId="77777777" w:rsidR="008C1B5F" w:rsidRPr="00BB1034" w:rsidRDefault="008C1B5F" w:rsidP="00727B83">
            <w:pPr>
              <w:rPr>
                <w:rFonts w:ascii="Times New Roman" w:hAnsi="Times New Roman"/>
                <w:lang w:val="x-none" w:eastAsia="x-none"/>
              </w:rPr>
            </w:pPr>
            <w:r w:rsidRPr="00BB1034">
              <w:rPr>
                <w:rFonts w:ascii="Times New Roman" w:eastAsia="Calibri" w:hAnsi="Times New Roman"/>
                <w:b/>
              </w:rPr>
              <w:t>Type d’activité</w:t>
            </w:r>
          </w:p>
        </w:tc>
        <w:tc>
          <w:tcPr>
            <w:tcW w:w="3118" w:type="dxa"/>
          </w:tcPr>
          <w:p w14:paraId="4C0FF11B" w14:textId="77777777" w:rsidR="008C1B5F" w:rsidRPr="00BB1034" w:rsidRDefault="008C1B5F" w:rsidP="00727B83">
            <w:pPr>
              <w:rPr>
                <w:rFonts w:ascii="Times New Roman" w:hAnsi="Times New Roman"/>
                <w:lang w:val="x-none" w:eastAsia="x-none"/>
              </w:rPr>
            </w:pPr>
            <w:r w:rsidRPr="00BB1034">
              <w:rPr>
                <w:rFonts w:ascii="Times New Roman" w:eastAsia="Calibri" w:hAnsi="Times New Roman"/>
                <w:b/>
              </w:rPr>
              <w:t>Sous-Projets source d’impacts</w:t>
            </w:r>
          </w:p>
        </w:tc>
        <w:tc>
          <w:tcPr>
            <w:tcW w:w="3253" w:type="dxa"/>
          </w:tcPr>
          <w:p w14:paraId="1AA177F8" w14:textId="77777777" w:rsidR="008C1B5F" w:rsidRPr="00BB1034" w:rsidRDefault="008C1B5F" w:rsidP="00727B83">
            <w:pPr>
              <w:rPr>
                <w:rFonts w:ascii="Times New Roman" w:hAnsi="Times New Roman"/>
                <w:lang w:val="x-none" w:eastAsia="x-none"/>
              </w:rPr>
            </w:pPr>
            <w:r w:rsidRPr="00BB1034">
              <w:rPr>
                <w:rFonts w:ascii="Times New Roman" w:eastAsia="Calibri" w:hAnsi="Times New Roman"/>
                <w:b/>
              </w:rPr>
              <w:t>Impacts sociaux négatifs</w:t>
            </w:r>
          </w:p>
        </w:tc>
      </w:tr>
      <w:tr w:rsidR="008C1B5F" w:rsidRPr="00BB1034" w14:paraId="12C2FC41" w14:textId="77777777" w:rsidTr="008C1B5F">
        <w:tc>
          <w:tcPr>
            <w:tcW w:w="2689" w:type="dxa"/>
          </w:tcPr>
          <w:p w14:paraId="4D9D7D72" w14:textId="77777777" w:rsidR="008C1B5F" w:rsidRPr="00BB1034" w:rsidRDefault="008C1B5F" w:rsidP="00727B83">
            <w:pPr>
              <w:pStyle w:val="ListParagraph"/>
              <w:autoSpaceDE w:val="0"/>
              <w:autoSpaceDN w:val="0"/>
              <w:adjustRightInd w:val="0"/>
              <w:spacing w:line="240" w:lineRule="auto"/>
              <w:ind w:left="0"/>
              <w:rPr>
                <w:rFonts w:ascii="Times New Roman" w:eastAsia="Calibri" w:hAnsi="Times New Roman"/>
              </w:rPr>
            </w:pPr>
          </w:p>
          <w:p w14:paraId="2DE2673D" w14:textId="77777777" w:rsidR="008C1B5F" w:rsidRPr="00BB1034" w:rsidRDefault="008C1B5F" w:rsidP="00727B83">
            <w:pPr>
              <w:pStyle w:val="ListParagraph"/>
              <w:autoSpaceDE w:val="0"/>
              <w:autoSpaceDN w:val="0"/>
              <w:adjustRightInd w:val="0"/>
              <w:spacing w:line="240" w:lineRule="auto"/>
              <w:ind w:left="0"/>
              <w:rPr>
                <w:rFonts w:ascii="Times New Roman" w:eastAsia="Calibri" w:hAnsi="Times New Roman"/>
              </w:rPr>
            </w:pPr>
            <w:r w:rsidRPr="00BB1034">
              <w:rPr>
                <w:rFonts w:ascii="Times New Roman" w:eastAsia="Calibri" w:hAnsi="Times New Roman"/>
              </w:rPr>
              <w:t>Réhabilitation de la route</w:t>
            </w:r>
            <w:r>
              <w:rPr>
                <w:rFonts w:ascii="Times New Roman" w:eastAsia="Calibri" w:hAnsi="Times New Roman"/>
              </w:rPr>
              <w:t xml:space="preserve"> section Tanout Tiguidit (couvert par le PAR)</w:t>
            </w:r>
          </w:p>
          <w:p w14:paraId="619F6D6B" w14:textId="77777777" w:rsidR="008C1B5F" w:rsidRPr="00BB1034" w:rsidRDefault="008C1B5F" w:rsidP="00727B83">
            <w:pPr>
              <w:rPr>
                <w:rFonts w:ascii="Times New Roman" w:hAnsi="Times New Roman"/>
                <w:lang w:val="x-none" w:eastAsia="x-none"/>
              </w:rPr>
            </w:pPr>
          </w:p>
        </w:tc>
        <w:tc>
          <w:tcPr>
            <w:tcW w:w="3118" w:type="dxa"/>
          </w:tcPr>
          <w:p w14:paraId="3C358F0B" w14:textId="77777777" w:rsidR="008C1B5F" w:rsidRPr="00CF4410" w:rsidRDefault="008C1B5F" w:rsidP="008C1B5F">
            <w:pPr>
              <w:pStyle w:val="ListParagraph"/>
              <w:numPr>
                <w:ilvl w:val="0"/>
                <w:numId w:val="67"/>
              </w:numPr>
              <w:rPr>
                <w:rFonts w:ascii="Times New Roman" w:hAnsi="Times New Roman"/>
                <w:lang w:val="x-none" w:eastAsia="x-none"/>
              </w:rPr>
            </w:pPr>
            <w:r w:rsidRPr="00BB1034">
              <w:rPr>
                <w:rFonts w:ascii="Times New Roman" w:hAnsi="Times New Roman"/>
              </w:rPr>
              <w:t xml:space="preserve">Travaux de réaménagement de la route sur une emprise de 50 m en rase campagne et 25 m en agglomération de façon à minimiser la réinstallation </w:t>
            </w:r>
          </w:p>
          <w:p w14:paraId="6DBD656C" w14:textId="77777777" w:rsidR="008C1B5F" w:rsidRPr="00BB1034" w:rsidRDefault="008C1B5F" w:rsidP="008C1B5F">
            <w:pPr>
              <w:pStyle w:val="ListParagraph"/>
              <w:numPr>
                <w:ilvl w:val="0"/>
                <w:numId w:val="67"/>
              </w:numPr>
              <w:rPr>
                <w:rFonts w:ascii="Times New Roman" w:hAnsi="Times New Roman"/>
                <w:lang w:val="x-none" w:eastAsia="x-none"/>
              </w:rPr>
            </w:pPr>
            <w:r>
              <w:rPr>
                <w:rFonts w:ascii="Times New Roman" w:hAnsi="Times New Roman"/>
              </w:rPr>
              <w:t>Carrière et zones d’emprunts</w:t>
            </w:r>
          </w:p>
        </w:tc>
        <w:tc>
          <w:tcPr>
            <w:tcW w:w="3253" w:type="dxa"/>
          </w:tcPr>
          <w:p w14:paraId="15E8C491" w14:textId="77777777" w:rsidR="008C1B5F" w:rsidRPr="00BB1034" w:rsidRDefault="008C1B5F" w:rsidP="008C1B5F">
            <w:pPr>
              <w:pStyle w:val="ListParagraph"/>
              <w:numPr>
                <w:ilvl w:val="0"/>
                <w:numId w:val="57"/>
              </w:numPr>
              <w:autoSpaceDE w:val="0"/>
              <w:autoSpaceDN w:val="0"/>
              <w:adjustRightInd w:val="0"/>
              <w:spacing w:line="240" w:lineRule="auto"/>
              <w:rPr>
                <w:rFonts w:ascii="Times New Roman" w:eastAsia="Calibri" w:hAnsi="Times New Roman"/>
              </w:rPr>
            </w:pPr>
            <w:r w:rsidRPr="00BB1034">
              <w:rPr>
                <w:rFonts w:ascii="Times New Roman" w:eastAsia="Calibri" w:hAnsi="Times New Roman"/>
              </w:rPr>
              <w:t>Perte de terres ;</w:t>
            </w:r>
          </w:p>
          <w:p w14:paraId="1DC9AA8C" w14:textId="77777777" w:rsidR="008C1B5F" w:rsidRPr="00BB1034" w:rsidRDefault="008C1B5F" w:rsidP="008C1B5F">
            <w:pPr>
              <w:pStyle w:val="ListParagraph"/>
              <w:numPr>
                <w:ilvl w:val="0"/>
                <w:numId w:val="57"/>
              </w:numPr>
              <w:autoSpaceDE w:val="0"/>
              <w:autoSpaceDN w:val="0"/>
              <w:adjustRightInd w:val="0"/>
              <w:spacing w:line="240" w:lineRule="auto"/>
              <w:rPr>
                <w:rFonts w:ascii="Times New Roman" w:eastAsia="Calibri" w:hAnsi="Times New Roman"/>
              </w:rPr>
            </w:pPr>
            <w:r w:rsidRPr="00BB1034">
              <w:rPr>
                <w:rFonts w:ascii="Times New Roman" w:eastAsia="Calibri" w:hAnsi="Times New Roman"/>
              </w:rPr>
              <w:t>Déplacement économique (perte de source de revenus ou de moyens de subsistance ou autres actifs) ;</w:t>
            </w:r>
          </w:p>
          <w:p w14:paraId="5CA0755B" w14:textId="77777777" w:rsidR="008C1B5F" w:rsidRPr="00BB1034" w:rsidRDefault="008C1B5F" w:rsidP="008C1B5F">
            <w:pPr>
              <w:pStyle w:val="ListParagraph"/>
              <w:numPr>
                <w:ilvl w:val="0"/>
                <w:numId w:val="57"/>
              </w:numPr>
              <w:rPr>
                <w:rFonts w:ascii="Times New Roman" w:hAnsi="Times New Roman"/>
                <w:lang w:val="x-none" w:eastAsia="x-none"/>
              </w:rPr>
            </w:pPr>
            <w:r w:rsidRPr="00BB1034">
              <w:rPr>
                <w:rFonts w:ascii="Times New Roman" w:eastAsia="Calibri" w:hAnsi="Times New Roman"/>
              </w:rPr>
              <w:t xml:space="preserve">Restriction dans l’utilisation des terres </w:t>
            </w:r>
          </w:p>
        </w:tc>
      </w:tr>
      <w:tr w:rsidR="008C1B5F" w:rsidRPr="00BB1034" w14:paraId="686B0416" w14:textId="77777777" w:rsidTr="008C1B5F">
        <w:tc>
          <w:tcPr>
            <w:tcW w:w="2689" w:type="dxa"/>
          </w:tcPr>
          <w:p w14:paraId="09EDA733" w14:textId="77777777" w:rsidR="008C1B5F" w:rsidRDefault="008C1B5F" w:rsidP="00727B83">
            <w:pPr>
              <w:pStyle w:val="ListParagraph"/>
              <w:autoSpaceDE w:val="0"/>
              <w:autoSpaceDN w:val="0"/>
              <w:adjustRightInd w:val="0"/>
              <w:spacing w:line="240" w:lineRule="auto"/>
              <w:ind w:left="0"/>
              <w:rPr>
                <w:rFonts w:ascii="Times New Roman" w:eastAsia="Calibri" w:hAnsi="Times New Roman"/>
              </w:rPr>
            </w:pPr>
            <w:r>
              <w:rPr>
                <w:rFonts w:ascii="Times New Roman" w:eastAsia="Calibri" w:hAnsi="Times New Roman"/>
              </w:rPr>
              <w:t>Entretien pluriannuel de la section Zender-Agadez de sous composante 1.1</w:t>
            </w:r>
          </w:p>
          <w:p w14:paraId="5D53F512" w14:textId="7FF5EC59" w:rsidR="008C1B5F" w:rsidRPr="00BB1034" w:rsidRDefault="008C1B5F" w:rsidP="00727B83">
            <w:pPr>
              <w:pStyle w:val="ListParagraph"/>
              <w:autoSpaceDE w:val="0"/>
              <w:autoSpaceDN w:val="0"/>
              <w:adjustRightInd w:val="0"/>
              <w:spacing w:line="240" w:lineRule="auto"/>
              <w:ind w:left="0"/>
              <w:rPr>
                <w:rFonts w:ascii="Times New Roman" w:eastAsia="Calibri" w:hAnsi="Times New Roman"/>
              </w:rPr>
            </w:pPr>
            <w:r>
              <w:rPr>
                <w:rFonts w:ascii="Times New Roman" w:eastAsia="Calibri" w:hAnsi="Times New Roman"/>
              </w:rPr>
              <w:t>Appui aux activités socioéconomique de la composante 2</w:t>
            </w:r>
          </w:p>
        </w:tc>
        <w:tc>
          <w:tcPr>
            <w:tcW w:w="3118" w:type="dxa"/>
          </w:tcPr>
          <w:p w14:paraId="5717DD63" w14:textId="77777777" w:rsidR="008C1B5F" w:rsidRDefault="008C1B5F" w:rsidP="008C1B5F">
            <w:pPr>
              <w:pStyle w:val="ListParagraph"/>
              <w:numPr>
                <w:ilvl w:val="0"/>
                <w:numId w:val="67"/>
              </w:numPr>
              <w:rPr>
                <w:rFonts w:ascii="Times New Roman" w:hAnsi="Times New Roman"/>
              </w:rPr>
            </w:pPr>
            <w:r>
              <w:rPr>
                <w:rFonts w:ascii="Times New Roman" w:hAnsi="Times New Roman"/>
              </w:rPr>
              <w:t>Travaux d’entretien pluriannuel de la section Zender-Agadez  (450 km)</w:t>
            </w:r>
          </w:p>
          <w:p w14:paraId="78ED9ADD" w14:textId="34C4B5DF" w:rsidR="008C1B5F" w:rsidRPr="00BB1034" w:rsidRDefault="008C1B5F" w:rsidP="008C1B5F">
            <w:pPr>
              <w:pStyle w:val="ListParagraph"/>
              <w:numPr>
                <w:ilvl w:val="0"/>
                <w:numId w:val="67"/>
              </w:numPr>
              <w:rPr>
                <w:rFonts w:ascii="Times New Roman" w:hAnsi="Times New Roman"/>
              </w:rPr>
            </w:pPr>
            <w:r>
              <w:rPr>
                <w:rFonts w:ascii="Times New Roman" w:hAnsi="Times New Roman"/>
              </w:rPr>
              <w:t>Appui aux travaux de mise en œuvre des activités socioéconomiques</w:t>
            </w:r>
          </w:p>
        </w:tc>
        <w:tc>
          <w:tcPr>
            <w:tcW w:w="3253" w:type="dxa"/>
          </w:tcPr>
          <w:p w14:paraId="4E5AFCA2" w14:textId="77777777" w:rsidR="008C1B5F" w:rsidRPr="00BB1034" w:rsidRDefault="008C1B5F" w:rsidP="008C1B5F">
            <w:pPr>
              <w:pStyle w:val="ListParagraph"/>
              <w:numPr>
                <w:ilvl w:val="0"/>
                <w:numId w:val="57"/>
              </w:numPr>
              <w:autoSpaceDE w:val="0"/>
              <w:autoSpaceDN w:val="0"/>
              <w:adjustRightInd w:val="0"/>
              <w:spacing w:line="240" w:lineRule="auto"/>
              <w:rPr>
                <w:rFonts w:ascii="Times New Roman" w:eastAsia="Calibri" w:hAnsi="Times New Roman"/>
              </w:rPr>
            </w:pPr>
            <w:r w:rsidRPr="00BB1034">
              <w:rPr>
                <w:rFonts w:ascii="Times New Roman" w:eastAsia="Calibri" w:hAnsi="Times New Roman"/>
              </w:rPr>
              <w:t>Perte de terres ;</w:t>
            </w:r>
          </w:p>
          <w:p w14:paraId="139A9F82" w14:textId="77777777" w:rsidR="008C1B5F" w:rsidRPr="00BB1034" w:rsidRDefault="008C1B5F" w:rsidP="008C1B5F">
            <w:pPr>
              <w:pStyle w:val="ListParagraph"/>
              <w:numPr>
                <w:ilvl w:val="0"/>
                <w:numId w:val="57"/>
              </w:numPr>
              <w:autoSpaceDE w:val="0"/>
              <w:autoSpaceDN w:val="0"/>
              <w:adjustRightInd w:val="0"/>
              <w:spacing w:line="240" w:lineRule="auto"/>
              <w:rPr>
                <w:rFonts w:ascii="Times New Roman" w:eastAsia="Calibri" w:hAnsi="Times New Roman"/>
              </w:rPr>
            </w:pPr>
            <w:r w:rsidRPr="00BB1034">
              <w:rPr>
                <w:rFonts w:ascii="Times New Roman" w:eastAsia="Calibri" w:hAnsi="Times New Roman"/>
              </w:rPr>
              <w:t>Déplacement économique (perte de source de revenus ou de moyens de subsistance ou autres actifs) ;</w:t>
            </w:r>
          </w:p>
          <w:p w14:paraId="2DE5EABC" w14:textId="77777777" w:rsidR="008C1B5F" w:rsidRPr="00BB1034" w:rsidRDefault="008C1B5F" w:rsidP="008C1B5F">
            <w:pPr>
              <w:pStyle w:val="ListParagraph"/>
              <w:numPr>
                <w:ilvl w:val="0"/>
                <w:numId w:val="57"/>
              </w:numPr>
              <w:autoSpaceDE w:val="0"/>
              <w:autoSpaceDN w:val="0"/>
              <w:adjustRightInd w:val="0"/>
              <w:spacing w:line="240" w:lineRule="auto"/>
              <w:rPr>
                <w:rFonts w:ascii="Times New Roman" w:eastAsia="Calibri" w:hAnsi="Times New Roman"/>
              </w:rPr>
            </w:pPr>
            <w:r w:rsidRPr="00BB1034">
              <w:rPr>
                <w:rFonts w:ascii="Times New Roman" w:eastAsia="Calibri" w:hAnsi="Times New Roman"/>
              </w:rPr>
              <w:t>Restriction dans l’utilisation des terres</w:t>
            </w:r>
          </w:p>
        </w:tc>
      </w:tr>
      <w:tr w:rsidR="008C1B5F" w:rsidRPr="00BB1034" w14:paraId="178C2AAD" w14:textId="77777777" w:rsidTr="008C1B5F">
        <w:tc>
          <w:tcPr>
            <w:tcW w:w="2689" w:type="dxa"/>
          </w:tcPr>
          <w:p w14:paraId="6C88BF5E" w14:textId="77777777" w:rsidR="008C1B5F" w:rsidRPr="00BB1034" w:rsidRDefault="008C1B5F" w:rsidP="00727B83">
            <w:pPr>
              <w:rPr>
                <w:rFonts w:ascii="Times New Roman" w:hAnsi="Times New Roman"/>
                <w:lang w:eastAsia="x-none"/>
              </w:rPr>
            </w:pPr>
            <w:r w:rsidRPr="00BB1034">
              <w:rPr>
                <w:rFonts w:ascii="Times New Roman" w:hAnsi="Times New Roman"/>
                <w:lang w:eastAsia="x-none"/>
              </w:rPr>
              <w:t>Mise en œuvre du Plan de Développement Economique autour du corridor*</w:t>
            </w:r>
          </w:p>
        </w:tc>
        <w:tc>
          <w:tcPr>
            <w:tcW w:w="3118" w:type="dxa"/>
          </w:tcPr>
          <w:p w14:paraId="55227142" w14:textId="77777777" w:rsidR="008C1B5F" w:rsidRPr="002B688E" w:rsidRDefault="008C1B5F" w:rsidP="008C1B5F">
            <w:pPr>
              <w:pStyle w:val="ListParagraph"/>
              <w:numPr>
                <w:ilvl w:val="0"/>
                <w:numId w:val="67"/>
              </w:numPr>
              <w:autoSpaceDE w:val="0"/>
              <w:autoSpaceDN w:val="0"/>
              <w:adjustRightInd w:val="0"/>
              <w:spacing w:after="0" w:line="240" w:lineRule="auto"/>
              <w:rPr>
                <w:rFonts w:ascii="Times New Roman" w:hAnsi="Times New Roman"/>
                <w:color w:val="000000"/>
                <w:lang w:eastAsia="en-US"/>
              </w:rPr>
            </w:pPr>
            <w:r w:rsidRPr="00BB1034">
              <w:rPr>
                <w:rFonts w:ascii="Times New Roman" w:hAnsi="Times New Roman"/>
                <w:color w:val="000000"/>
                <w:lang w:eastAsia="en-US"/>
              </w:rPr>
              <w:t>Terminaux de stationnement de bus et ou de camions de transports de marchandises le long du corridor ;</w:t>
            </w:r>
          </w:p>
          <w:p w14:paraId="255FD169" w14:textId="77777777" w:rsidR="008C1B5F" w:rsidRPr="002B688E" w:rsidRDefault="008C1B5F" w:rsidP="008C1B5F">
            <w:pPr>
              <w:numPr>
                <w:ilvl w:val="0"/>
                <w:numId w:val="67"/>
              </w:numPr>
              <w:autoSpaceDE w:val="0"/>
              <w:autoSpaceDN w:val="0"/>
              <w:adjustRightInd w:val="0"/>
              <w:spacing w:after="0" w:line="240" w:lineRule="auto"/>
              <w:rPr>
                <w:rFonts w:ascii="Times New Roman" w:hAnsi="Times New Roman"/>
                <w:color w:val="000000"/>
                <w:lang w:eastAsia="en-US"/>
              </w:rPr>
            </w:pPr>
            <w:r w:rsidRPr="002B688E">
              <w:rPr>
                <w:rFonts w:ascii="Times New Roman" w:hAnsi="Times New Roman"/>
                <w:color w:val="000000"/>
                <w:lang w:eastAsia="en-US"/>
              </w:rPr>
              <w:t>Gares routières dans les grandes agglomérations</w:t>
            </w:r>
            <w:r w:rsidRPr="00BB1034">
              <w:rPr>
                <w:rFonts w:ascii="Times New Roman" w:hAnsi="Times New Roman"/>
                <w:color w:val="000000"/>
                <w:lang w:eastAsia="en-US"/>
              </w:rPr>
              <w:t> ;</w:t>
            </w:r>
          </w:p>
          <w:p w14:paraId="67F17A37" w14:textId="77777777" w:rsidR="008C1B5F" w:rsidRPr="002B688E" w:rsidRDefault="008C1B5F" w:rsidP="008C1B5F">
            <w:pPr>
              <w:numPr>
                <w:ilvl w:val="0"/>
                <w:numId w:val="67"/>
              </w:numPr>
              <w:autoSpaceDE w:val="0"/>
              <w:autoSpaceDN w:val="0"/>
              <w:adjustRightInd w:val="0"/>
              <w:spacing w:after="0" w:line="240" w:lineRule="auto"/>
              <w:rPr>
                <w:rFonts w:ascii="Times New Roman" w:hAnsi="Times New Roman"/>
                <w:color w:val="000000"/>
                <w:lang w:eastAsia="en-US"/>
              </w:rPr>
            </w:pPr>
            <w:r w:rsidRPr="00BB1034">
              <w:rPr>
                <w:rFonts w:ascii="Times New Roman" w:hAnsi="Times New Roman"/>
                <w:color w:val="000000"/>
                <w:lang w:eastAsia="en-US"/>
              </w:rPr>
              <w:t>E</w:t>
            </w:r>
            <w:r w:rsidRPr="002B688E">
              <w:rPr>
                <w:rFonts w:ascii="Times New Roman" w:hAnsi="Times New Roman"/>
                <w:color w:val="000000"/>
                <w:lang w:eastAsia="en-US"/>
              </w:rPr>
              <w:t>quipements structurants (marché de bétail, aires</w:t>
            </w:r>
            <w:r>
              <w:rPr>
                <w:rFonts w:ascii="Times New Roman" w:hAnsi="Times New Roman"/>
                <w:color w:val="000000"/>
                <w:lang w:eastAsia="en-US"/>
              </w:rPr>
              <w:t xml:space="preserve"> d’abattage, zone de maraichage, e</w:t>
            </w:r>
            <w:r w:rsidRPr="002B688E">
              <w:rPr>
                <w:rFonts w:ascii="Times New Roman" w:hAnsi="Times New Roman"/>
                <w:color w:val="000000"/>
                <w:lang w:eastAsia="en-US"/>
              </w:rPr>
              <w:t>tc</w:t>
            </w:r>
            <w:r w:rsidRPr="00BB1034">
              <w:rPr>
                <w:rFonts w:ascii="Times New Roman" w:hAnsi="Times New Roman"/>
                <w:color w:val="000000"/>
                <w:lang w:eastAsia="en-US"/>
              </w:rPr>
              <w:t>.</w:t>
            </w:r>
            <w:r w:rsidRPr="002B688E">
              <w:rPr>
                <w:rFonts w:ascii="Times New Roman" w:hAnsi="Times New Roman"/>
                <w:color w:val="000000"/>
                <w:lang w:eastAsia="en-US"/>
              </w:rPr>
              <w:t>)</w:t>
            </w:r>
            <w:r w:rsidRPr="00BB1034">
              <w:rPr>
                <w:rFonts w:ascii="Times New Roman" w:hAnsi="Times New Roman"/>
                <w:color w:val="000000"/>
                <w:lang w:eastAsia="en-US"/>
              </w:rPr>
              <w:t> ;</w:t>
            </w:r>
          </w:p>
          <w:p w14:paraId="35EA7E5A" w14:textId="77777777" w:rsidR="008C1B5F" w:rsidRPr="00BB1034" w:rsidRDefault="008C1B5F" w:rsidP="008C1B5F">
            <w:pPr>
              <w:numPr>
                <w:ilvl w:val="0"/>
                <w:numId w:val="67"/>
              </w:numPr>
              <w:autoSpaceDE w:val="0"/>
              <w:autoSpaceDN w:val="0"/>
              <w:adjustRightInd w:val="0"/>
              <w:spacing w:after="0" w:line="240" w:lineRule="auto"/>
              <w:rPr>
                <w:rFonts w:ascii="Times New Roman" w:hAnsi="Times New Roman"/>
                <w:lang w:eastAsia="x-none"/>
              </w:rPr>
            </w:pPr>
            <w:r w:rsidRPr="00BB1034">
              <w:rPr>
                <w:rFonts w:ascii="Times New Roman" w:hAnsi="Times New Roman"/>
                <w:color w:val="000000"/>
                <w:lang w:eastAsia="en-US"/>
              </w:rPr>
              <w:t>I</w:t>
            </w:r>
            <w:r w:rsidRPr="002B688E">
              <w:rPr>
                <w:rFonts w:ascii="Times New Roman" w:hAnsi="Times New Roman"/>
                <w:color w:val="000000"/>
                <w:lang w:eastAsia="en-US"/>
              </w:rPr>
              <w:t>nfrastructures sociales de base (CSI, Case de Santé, école, centre de formation et d’apprentissage, forages et puits</w:t>
            </w:r>
            <w:r>
              <w:rPr>
                <w:rFonts w:ascii="Times New Roman" w:hAnsi="Times New Roman"/>
                <w:color w:val="000000"/>
                <w:lang w:eastAsia="en-US"/>
              </w:rPr>
              <w:t>, e</w:t>
            </w:r>
            <w:r w:rsidRPr="002B688E">
              <w:rPr>
                <w:rFonts w:ascii="Times New Roman" w:hAnsi="Times New Roman"/>
                <w:color w:val="000000"/>
                <w:lang w:eastAsia="en-US"/>
              </w:rPr>
              <w:t>tc</w:t>
            </w:r>
            <w:r w:rsidRPr="00BB1034">
              <w:rPr>
                <w:rFonts w:ascii="Times New Roman" w:hAnsi="Times New Roman"/>
                <w:color w:val="000000"/>
                <w:lang w:eastAsia="en-US"/>
              </w:rPr>
              <w:t>.</w:t>
            </w:r>
            <w:r w:rsidRPr="002B688E">
              <w:rPr>
                <w:rFonts w:ascii="Times New Roman" w:hAnsi="Times New Roman"/>
                <w:color w:val="000000"/>
                <w:lang w:eastAsia="en-US"/>
              </w:rPr>
              <w:t xml:space="preserve">) </w:t>
            </w:r>
          </w:p>
        </w:tc>
        <w:tc>
          <w:tcPr>
            <w:tcW w:w="3253" w:type="dxa"/>
          </w:tcPr>
          <w:p w14:paraId="7FFE0B86" w14:textId="77777777" w:rsidR="008C1B5F" w:rsidRPr="00BB1034" w:rsidRDefault="008C1B5F" w:rsidP="008C1B5F">
            <w:pPr>
              <w:pStyle w:val="ListParagraph"/>
              <w:numPr>
                <w:ilvl w:val="0"/>
                <w:numId w:val="68"/>
              </w:numPr>
              <w:autoSpaceDE w:val="0"/>
              <w:autoSpaceDN w:val="0"/>
              <w:adjustRightInd w:val="0"/>
              <w:spacing w:line="240" w:lineRule="auto"/>
              <w:rPr>
                <w:rFonts w:ascii="Times New Roman" w:eastAsia="Calibri" w:hAnsi="Times New Roman"/>
              </w:rPr>
            </w:pPr>
            <w:r w:rsidRPr="00BB1034">
              <w:rPr>
                <w:rFonts w:ascii="Times New Roman" w:eastAsia="Calibri" w:hAnsi="Times New Roman"/>
              </w:rPr>
              <w:t>Perte de terres ;</w:t>
            </w:r>
          </w:p>
          <w:p w14:paraId="500D02CC" w14:textId="77777777" w:rsidR="008C1B5F" w:rsidRPr="00BB1034" w:rsidRDefault="008C1B5F" w:rsidP="008C1B5F">
            <w:pPr>
              <w:pStyle w:val="ListParagraph"/>
              <w:numPr>
                <w:ilvl w:val="0"/>
                <w:numId w:val="68"/>
              </w:numPr>
              <w:autoSpaceDE w:val="0"/>
              <w:autoSpaceDN w:val="0"/>
              <w:adjustRightInd w:val="0"/>
              <w:spacing w:line="240" w:lineRule="auto"/>
              <w:rPr>
                <w:rFonts w:ascii="Times New Roman" w:eastAsia="Calibri" w:hAnsi="Times New Roman"/>
              </w:rPr>
            </w:pPr>
            <w:r w:rsidRPr="00BB1034">
              <w:rPr>
                <w:rFonts w:ascii="Times New Roman" w:eastAsia="Calibri" w:hAnsi="Times New Roman"/>
              </w:rPr>
              <w:t>Déplacement économique (perte de source de revenus ou de moyens de subsistance ou autres actifs) ;</w:t>
            </w:r>
          </w:p>
          <w:p w14:paraId="1E313456" w14:textId="77777777" w:rsidR="008C1B5F" w:rsidRPr="00BB1034" w:rsidRDefault="008C1B5F" w:rsidP="008C1B5F">
            <w:pPr>
              <w:pStyle w:val="ListParagraph"/>
              <w:numPr>
                <w:ilvl w:val="0"/>
                <w:numId w:val="68"/>
              </w:numPr>
              <w:rPr>
                <w:rFonts w:ascii="Times New Roman" w:hAnsi="Times New Roman"/>
                <w:lang w:val="x-none" w:eastAsia="x-none"/>
              </w:rPr>
            </w:pPr>
            <w:r w:rsidRPr="00BB1034">
              <w:rPr>
                <w:rFonts w:ascii="Times New Roman" w:eastAsia="Calibri" w:hAnsi="Times New Roman"/>
              </w:rPr>
              <w:t>Restriction dans l’utilisation des terres</w:t>
            </w:r>
          </w:p>
          <w:p w14:paraId="60B1941E" w14:textId="77777777" w:rsidR="008C1B5F" w:rsidRPr="00BB1034" w:rsidRDefault="008C1B5F" w:rsidP="00727B83">
            <w:pPr>
              <w:rPr>
                <w:rFonts w:ascii="Times New Roman" w:hAnsi="Times New Roman"/>
                <w:lang w:eastAsia="x-none"/>
              </w:rPr>
            </w:pPr>
          </w:p>
        </w:tc>
      </w:tr>
    </w:tbl>
    <w:p w14:paraId="6B567A77" w14:textId="09988951" w:rsidR="00D33642" w:rsidRDefault="00D33642" w:rsidP="00346900">
      <w:pPr>
        <w:spacing w:line="240" w:lineRule="auto"/>
        <w:jc w:val="both"/>
        <w:rPr>
          <w:rFonts w:ascii="Times New Roman" w:hAnsi="Times New Roman"/>
          <w:sz w:val="24"/>
          <w:szCs w:val="24"/>
        </w:rPr>
      </w:pPr>
      <w:r>
        <w:rPr>
          <w:rFonts w:ascii="Times New Roman" w:hAnsi="Times New Roman"/>
          <w:sz w:val="24"/>
          <w:szCs w:val="24"/>
        </w:rPr>
        <w:t>*</w:t>
      </w:r>
      <w:r w:rsidRPr="00D33642">
        <w:rPr>
          <w:rFonts w:ascii="Times New Roman" w:hAnsi="Times New Roman"/>
          <w:lang w:eastAsia="x-none"/>
        </w:rPr>
        <w:t xml:space="preserve"> </w:t>
      </w:r>
      <w:r w:rsidRPr="00D33642">
        <w:rPr>
          <w:rFonts w:ascii="Times New Roman" w:hAnsi="Times New Roman"/>
          <w:sz w:val="20"/>
          <w:szCs w:val="20"/>
          <w:lang w:eastAsia="x-none"/>
        </w:rPr>
        <w:t xml:space="preserve">Il convient de signaler que les impacts </w:t>
      </w:r>
      <w:r>
        <w:rPr>
          <w:rFonts w:ascii="Times New Roman" w:hAnsi="Times New Roman"/>
          <w:sz w:val="20"/>
          <w:szCs w:val="20"/>
          <w:lang w:eastAsia="x-none"/>
        </w:rPr>
        <w:t xml:space="preserve">liés au Plan de Développement Economique </w:t>
      </w:r>
      <w:r w:rsidRPr="00D33642">
        <w:rPr>
          <w:rFonts w:ascii="Times New Roman" w:hAnsi="Times New Roman"/>
          <w:sz w:val="20"/>
          <w:szCs w:val="20"/>
          <w:lang w:eastAsia="x-none"/>
        </w:rPr>
        <w:t xml:space="preserve">ont été appréciés sur la base des termes de référence car le Plan </w:t>
      </w:r>
      <w:r w:rsidR="00742BBA">
        <w:rPr>
          <w:rFonts w:ascii="Times New Roman" w:hAnsi="Times New Roman"/>
          <w:sz w:val="20"/>
          <w:szCs w:val="20"/>
          <w:lang w:eastAsia="x-none"/>
        </w:rPr>
        <w:t xml:space="preserve">(plan de développement économique et non le PAR) </w:t>
      </w:r>
      <w:r>
        <w:rPr>
          <w:rFonts w:ascii="Times New Roman" w:hAnsi="Times New Roman"/>
          <w:sz w:val="20"/>
          <w:szCs w:val="20"/>
          <w:lang w:eastAsia="x-none"/>
        </w:rPr>
        <w:t>en lui-même</w:t>
      </w:r>
      <w:r w:rsidRPr="00D33642">
        <w:rPr>
          <w:rFonts w:ascii="Times New Roman" w:hAnsi="Times New Roman"/>
          <w:sz w:val="20"/>
          <w:szCs w:val="20"/>
          <w:lang w:eastAsia="x-none"/>
        </w:rPr>
        <w:t xml:space="preserve"> n’est pas encore réalisé</w:t>
      </w:r>
    </w:p>
    <w:p w14:paraId="31679E14" w14:textId="1A02BBC2" w:rsidR="0032597B" w:rsidRPr="008E5DAA" w:rsidRDefault="0032597B" w:rsidP="00346900">
      <w:pPr>
        <w:spacing w:line="240" w:lineRule="auto"/>
        <w:jc w:val="both"/>
        <w:rPr>
          <w:rFonts w:ascii="Times New Roman" w:hAnsi="Times New Roman"/>
          <w:sz w:val="24"/>
          <w:szCs w:val="24"/>
        </w:rPr>
      </w:pPr>
      <w:r w:rsidRPr="008E5DAA">
        <w:rPr>
          <w:rFonts w:ascii="Times New Roman" w:hAnsi="Times New Roman"/>
          <w:sz w:val="24"/>
          <w:szCs w:val="24"/>
        </w:rPr>
        <w:t xml:space="preserve">Au cours de la mise en œuvre du </w:t>
      </w:r>
      <w:r w:rsidR="005729E2">
        <w:rPr>
          <w:rFonts w:ascii="Times New Roman" w:hAnsi="Times New Roman"/>
          <w:sz w:val="24"/>
          <w:szCs w:val="24"/>
        </w:rPr>
        <w:t>P</w:t>
      </w:r>
      <w:r w:rsidR="00D33642">
        <w:rPr>
          <w:rFonts w:ascii="Times New Roman" w:hAnsi="Times New Roman"/>
          <w:sz w:val="24"/>
          <w:szCs w:val="24"/>
        </w:rPr>
        <w:t xml:space="preserve">rojet </w:t>
      </w:r>
      <w:r w:rsidR="005729E2">
        <w:rPr>
          <w:rFonts w:ascii="Times New Roman" w:hAnsi="Times New Roman"/>
          <w:sz w:val="24"/>
          <w:szCs w:val="24"/>
        </w:rPr>
        <w:t>C</w:t>
      </w:r>
      <w:r w:rsidR="00D33642">
        <w:rPr>
          <w:rFonts w:ascii="Times New Roman" w:hAnsi="Times New Roman"/>
          <w:sz w:val="24"/>
          <w:szCs w:val="24"/>
        </w:rPr>
        <w:t>orridor d</w:t>
      </w:r>
      <w:r w:rsidRPr="008E5DAA">
        <w:rPr>
          <w:rFonts w:ascii="Times New Roman" w:hAnsi="Times New Roman"/>
          <w:sz w:val="24"/>
          <w:szCs w:val="24"/>
        </w:rPr>
        <w:t>es dispositions seront prises pour éviter</w:t>
      </w:r>
      <w:r w:rsidR="0041011B">
        <w:rPr>
          <w:rFonts w:ascii="Times New Roman" w:hAnsi="Times New Roman"/>
          <w:sz w:val="24"/>
          <w:szCs w:val="24"/>
        </w:rPr>
        <w:t>,</w:t>
      </w:r>
      <w:r w:rsidRPr="008E5DAA">
        <w:rPr>
          <w:rFonts w:ascii="Times New Roman" w:hAnsi="Times New Roman"/>
          <w:sz w:val="24"/>
          <w:szCs w:val="24"/>
        </w:rPr>
        <w:t xml:space="preserve"> sinon minimiser les impacts potentiels identifiés. </w:t>
      </w:r>
      <w:r w:rsidR="00D33642">
        <w:rPr>
          <w:rFonts w:ascii="Times New Roman" w:hAnsi="Times New Roman"/>
          <w:sz w:val="24"/>
          <w:szCs w:val="24"/>
        </w:rPr>
        <w:t xml:space="preserve">Etant donné qu’il s’agit d’un projet de </w:t>
      </w:r>
      <w:r w:rsidR="0041011B">
        <w:rPr>
          <w:rFonts w:ascii="Times New Roman" w:hAnsi="Times New Roman"/>
          <w:sz w:val="24"/>
          <w:szCs w:val="24"/>
        </w:rPr>
        <w:t>réhabilitation</w:t>
      </w:r>
      <w:r w:rsidR="00D33642">
        <w:rPr>
          <w:rFonts w:ascii="Times New Roman" w:hAnsi="Times New Roman"/>
          <w:sz w:val="24"/>
          <w:szCs w:val="24"/>
        </w:rPr>
        <w:t xml:space="preserve"> sur une emprise déjà </w:t>
      </w:r>
      <w:r w:rsidR="0041011B">
        <w:rPr>
          <w:rFonts w:ascii="Times New Roman" w:hAnsi="Times New Roman"/>
          <w:sz w:val="24"/>
          <w:szCs w:val="24"/>
        </w:rPr>
        <w:t xml:space="preserve">existante les acquisitions de terres seront fort limitées. Toutefois, la mise en œuvre du Plan de développement le long du corridor pourrait nécessiter des acquisitions de terres, mais compte </w:t>
      </w:r>
      <w:r w:rsidR="00EA6B65">
        <w:rPr>
          <w:rFonts w:ascii="Times New Roman" w:hAnsi="Times New Roman"/>
          <w:sz w:val="24"/>
          <w:szCs w:val="24"/>
        </w:rPr>
        <w:t xml:space="preserve">tenu </w:t>
      </w:r>
      <w:r w:rsidR="0041011B">
        <w:rPr>
          <w:rFonts w:ascii="Times New Roman" w:hAnsi="Times New Roman"/>
          <w:sz w:val="24"/>
          <w:szCs w:val="24"/>
        </w:rPr>
        <w:t xml:space="preserve">des réalités de la zone (absence de pression foncière) </w:t>
      </w:r>
      <w:r w:rsidRPr="008E5DAA">
        <w:rPr>
          <w:rFonts w:ascii="Times New Roman" w:hAnsi="Times New Roman"/>
          <w:sz w:val="24"/>
          <w:szCs w:val="24"/>
        </w:rPr>
        <w:t xml:space="preserve"> les </w:t>
      </w:r>
      <w:r w:rsidR="002B4E56" w:rsidRPr="008E5DAA">
        <w:rPr>
          <w:rFonts w:ascii="Times New Roman" w:hAnsi="Times New Roman"/>
          <w:sz w:val="24"/>
          <w:szCs w:val="24"/>
        </w:rPr>
        <w:t xml:space="preserve">nouvelles </w:t>
      </w:r>
      <w:r w:rsidRPr="008E5DAA">
        <w:rPr>
          <w:rFonts w:ascii="Times New Roman" w:hAnsi="Times New Roman"/>
          <w:sz w:val="24"/>
          <w:szCs w:val="24"/>
        </w:rPr>
        <w:t xml:space="preserve">constructions </w:t>
      </w:r>
      <w:r w:rsidR="002B4E56" w:rsidRPr="008E5DAA">
        <w:rPr>
          <w:rFonts w:ascii="Times New Roman" w:hAnsi="Times New Roman"/>
          <w:sz w:val="24"/>
          <w:szCs w:val="24"/>
        </w:rPr>
        <w:t xml:space="preserve">et </w:t>
      </w:r>
      <w:r w:rsidRPr="008E5DAA">
        <w:rPr>
          <w:rFonts w:ascii="Times New Roman" w:hAnsi="Times New Roman"/>
          <w:sz w:val="24"/>
          <w:szCs w:val="24"/>
        </w:rPr>
        <w:t>aménagement</w:t>
      </w:r>
      <w:r w:rsidR="002B4E56" w:rsidRPr="008E5DAA">
        <w:rPr>
          <w:rFonts w:ascii="Times New Roman" w:hAnsi="Times New Roman"/>
          <w:sz w:val="24"/>
          <w:szCs w:val="24"/>
        </w:rPr>
        <w:t>s</w:t>
      </w:r>
      <w:r w:rsidRPr="008E5DAA">
        <w:rPr>
          <w:rFonts w:ascii="Times New Roman" w:hAnsi="Times New Roman"/>
          <w:sz w:val="24"/>
          <w:szCs w:val="24"/>
        </w:rPr>
        <w:t xml:space="preserve"> pourraient être </w:t>
      </w:r>
      <w:r w:rsidR="000672CC" w:rsidRPr="008E5DAA">
        <w:rPr>
          <w:rFonts w:ascii="Times New Roman" w:hAnsi="Times New Roman"/>
          <w:sz w:val="24"/>
          <w:szCs w:val="24"/>
        </w:rPr>
        <w:t>réalisés</w:t>
      </w:r>
      <w:r w:rsidRPr="008E5DAA">
        <w:rPr>
          <w:rFonts w:ascii="Times New Roman" w:hAnsi="Times New Roman"/>
          <w:sz w:val="24"/>
          <w:szCs w:val="24"/>
        </w:rPr>
        <w:t xml:space="preserve"> sur des terrains relevant du domaine privé de l’Etat. Aussi, les sites d’emplacement des ouvrages à réaliser seront étudiés de façon à éviter autant que possible les </w:t>
      </w:r>
      <w:r w:rsidR="00AB6D08" w:rsidRPr="008E5DAA">
        <w:rPr>
          <w:rFonts w:ascii="Times New Roman" w:hAnsi="Times New Roman"/>
          <w:sz w:val="24"/>
          <w:szCs w:val="24"/>
        </w:rPr>
        <w:t xml:space="preserve">déplacements économiques et les dégradations des biens. </w:t>
      </w:r>
      <w:r w:rsidRPr="008E5DAA">
        <w:rPr>
          <w:rFonts w:ascii="Times New Roman" w:hAnsi="Times New Roman"/>
          <w:sz w:val="24"/>
          <w:szCs w:val="24"/>
        </w:rPr>
        <w:t xml:space="preserve"> </w:t>
      </w:r>
    </w:p>
    <w:p w14:paraId="6F2839B5" w14:textId="77777777" w:rsidR="0032597B" w:rsidRPr="008E5DAA" w:rsidRDefault="0032597B" w:rsidP="00346900">
      <w:pPr>
        <w:spacing w:line="240" w:lineRule="auto"/>
        <w:jc w:val="both"/>
        <w:rPr>
          <w:rFonts w:ascii="Times New Roman" w:hAnsi="Times New Roman"/>
          <w:sz w:val="24"/>
          <w:szCs w:val="24"/>
        </w:rPr>
      </w:pPr>
      <w:r w:rsidRPr="008E5DAA">
        <w:rPr>
          <w:rFonts w:ascii="Times New Roman" w:hAnsi="Times New Roman"/>
          <w:sz w:val="24"/>
          <w:szCs w:val="24"/>
        </w:rPr>
        <w:t>Dans tous les cas, le projet prendra toutes les dispositions nécessaires pour limiter au minimum les effets négatifs d</w:t>
      </w:r>
      <w:r w:rsidR="00AB6D08" w:rsidRPr="008E5DAA">
        <w:rPr>
          <w:rFonts w:ascii="Times New Roman" w:hAnsi="Times New Roman"/>
          <w:sz w:val="24"/>
          <w:szCs w:val="24"/>
        </w:rPr>
        <w:t xml:space="preserve">’éventuelles </w:t>
      </w:r>
      <w:r w:rsidRPr="008E5DAA">
        <w:rPr>
          <w:rFonts w:ascii="Times New Roman" w:hAnsi="Times New Roman"/>
          <w:sz w:val="24"/>
          <w:szCs w:val="24"/>
        </w:rPr>
        <w:t>opérations de réinstallation. Au nombre des mesures d’atténuation des impacts sociaux négatifs on peut citer :</w:t>
      </w:r>
    </w:p>
    <w:p w14:paraId="753AC9CA" w14:textId="1D58AB9D" w:rsidR="0032597B" w:rsidRPr="008E5DAA" w:rsidRDefault="0032597B" w:rsidP="003E744B">
      <w:pPr>
        <w:numPr>
          <w:ilvl w:val="0"/>
          <w:numId w:val="54"/>
        </w:numPr>
        <w:spacing w:after="0" w:line="240" w:lineRule="auto"/>
        <w:jc w:val="both"/>
        <w:rPr>
          <w:rFonts w:ascii="Times New Roman" w:hAnsi="Times New Roman"/>
          <w:sz w:val="24"/>
          <w:szCs w:val="24"/>
        </w:rPr>
      </w:pPr>
      <w:r w:rsidRPr="008E5DAA">
        <w:rPr>
          <w:rFonts w:ascii="Times New Roman" w:hAnsi="Times New Roman"/>
          <w:sz w:val="24"/>
          <w:szCs w:val="24"/>
        </w:rPr>
        <w:t xml:space="preserve">Le choix judicieux des sites d’implantation </w:t>
      </w:r>
      <w:r w:rsidR="00551EB1">
        <w:rPr>
          <w:rFonts w:ascii="Times New Roman" w:hAnsi="Times New Roman"/>
          <w:sz w:val="24"/>
          <w:szCs w:val="24"/>
        </w:rPr>
        <w:t xml:space="preserve">des infrastructures </w:t>
      </w:r>
      <w:r w:rsidRPr="008E5DAA">
        <w:rPr>
          <w:rFonts w:ascii="Times New Roman" w:hAnsi="Times New Roman"/>
          <w:sz w:val="24"/>
          <w:szCs w:val="24"/>
        </w:rPr>
        <w:t>en privilégiant des terrains déjà existants du domaine privé ou public de l’Etat et ses démembrements, afin d’éviter</w:t>
      </w:r>
      <w:r w:rsidR="00842066" w:rsidRPr="008E5DAA">
        <w:rPr>
          <w:rFonts w:ascii="Times New Roman" w:hAnsi="Times New Roman"/>
          <w:sz w:val="24"/>
          <w:szCs w:val="24"/>
        </w:rPr>
        <w:t xml:space="preserve"> </w:t>
      </w:r>
      <w:r w:rsidRPr="008E5DAA">
        <w:rPr>
          <w:rFonts w:ascii="Times New Roman" w:hAnsi="Times New Roman"/>
          <w:sz w:val="24"/>
          <w:szCs w:val="24"/>
        </w:rPr>
        <w:t>les déplacements</w:t>
      </w:r>
      <w:r w:rsidR="0041011B">
        <w:rPr>
          <w:rFonts w:ascii="Times New Roman" w:hAnsi="Times New Roman"/>
          <w:sz w:val="24"/>
          <w:szCs w:val="24"/>
        </w:rPr>
        <w:t>,</w:t>
      </w:r>
      <w:r w:rsidRPr="008E5DAA">
        <w:rPr>
          <w:rFonts w:ascii="Times New Roman" w:hAnsi="Times New Roman"/>
          <w:sz w:val="24"/>
          <w:szCs w:val="24"/>
        </w:rPr>
        <w:t xml:space="preserve">  la dégradation des biens ; </w:t>
      </w:r>
    </w:p>
    <w:p w14:paraId="6B5C4018" w14:textId="77777777" w:rsidR="0032597B" w:rsidRPr="008E5DAA" w:rsidRDefault="0032597B" w:rsidP="003E744B">
      <w:pPr>
        <w:numPr>
          <w:ilvl w:val="0"/>
          <w:numId w:val="54"/>
        </w:numPr>
        <w:spacing w:after="0" w:line="240" w:lineRule="auto"/>
        <w:jc w:val="both"/>
        <w:rPr>
          <w:rFonts w:ascii="Times New Roman" w:hAnsi="Times New Roman"/>
          <w:sz w:val="24"/>
          <w:szCs w:val="24"/>
        </w:rPr>
      </w:pPr>
      <w:r w:rsidRPr="008E5DAA">
        <w:rPr>
          <w:rFonts w:ascii="Times New Roman" w:hAnsi="Times New Roman"/>
          <w:sz w:val="24"/>
          <w:szCs w:val="24"/>
        </w:rPr>
        <w:t>L’indemnisation juste et équitable des personnes affectées en cas d’acquisition de terres, de destruction de biens ou de pertes d’activités. Cette indemnisation doit intervenir avant le démarrage des travaux ;</w:t>
      </w:r>
    </w:p>
    <w:p w14:paraId="4D13C058" w14:textId="77777777" w:rsidR="0032597B" w:rsidRPr="008E5DAA" w:rsidRDefault="0032597B" w:rsidP="003E744B">
      <w:pPr>
        <w:numPr>
          <w:ilvl w:val="0"/>
          <w:numId w:val="54"/>
        </w:numPr>
        <w:spacing w:after="0" w:line="240" w:lineRule="auto"/>
        <w:jc w:val="both"/>
        <w:rPr>
          <w:rFonts w:ascii="Times New Roman" w:hAnsi="Times New Roman"/>
          <w:sz w:val="24"/>
          <w:szCs w:val="24"/>
        </w:rPr>
      </w:pPr>
      <w:r w:rsidRPr="008E5DAA">
        <w:rPr>
          <w:rFonts w:ascii="Times New Roman" w:hAnsi="Times New Roman"/>
          <w:color w:val="000000"/>
          <w:sz w:val="24"/>
          <w:szCs w:val="24"/>
        </w:rPr>
        <w:t xml:space="preserve">L’information et la sensibilisation des populations quant aux actions et mesures envisagées par le Projet ; </w:t>
      </w:r>
    </w:p>
    <w:p w14:paraId="09C6D1E7" w14:textId="77777777" w:rsidR="0032597B" w:rsidRPr="008E5DAA" w:rsidRDefault="0032597B" w:rsidP="003E744B">
      <w:pPr>
        <w:numPr>
          <w:ilvl w:val="0"/>
          <w:numId w:val="54"/>
        </w:numPr>
        <w:spacing w:after="0" w:line="240" w:lineRule="auto"/>
        <w:jc w:val="both"/>
        <w:rPr>
          <w:rFonts w:ascii="Times New Roman" w:hAnsi="Times New Roman"/>
          <w:sz w:val="24"/>
          <w:szCs w:val="24"/>
        </w:rPr>
      </w:pPr>
      <w:r w:rsidRPr="008E5DAA">
        <w:rPr>
          <w:rFonts w:ascii="Times New Roman" w:hAnsi="Times New Roman"/>
          <w:sz w:val="24"/>
          <w:szCs w:val="24"/>
        </w:rPr>
        <w:t xml:space="preserve">L’implication étroite des responsables municipaux dans la préparation, la conduite et le suivi des activités etc.  </w:t>
      </w:r>
    </w:p>
    <w:p w14:paraId="2B6F4DE8" w14:textId="77777777" w:rsidR="00A556C8" w:rsidRPr="008E5DAA" w:rsidRDefault="00F03655" w:rsidP="003E744B">
      <w:pPr>
        <w:numPr>
          <w:ilvl w:val="0"/>
          <w:numId w:val="54"/>
        </w:numPr>
        <w:spacing w:after="0" w:line="240" w:lineRule="auto"/>
        <w:jc w:val="both"/>
        <w:rPr>
          <w:rFonts w:ascii="Times New Roman" w:hAnsi="Times New Roman"/>
          <w:sz w:val="24"/>
          <w:szCs w:val="24"/>
        </w:rPr>
      </w:pPr>
      <w:r w:rsidRPr="008E5DAA">
        <w:rPr>
          <w:rFonts w:ascii="Times New Roman" w:hAnsi="Times New Roman"/>
          <w:sz w:val="24"/>
          <w:szCs w:val="24"/>
        </w:rPr>
        <w:t>L’implication étroite et effective des populations affectées.</w:t>
      </w:r>
    </w:p>
    <w:p w14:paraId="2C0B1D8E" w14:textId="09A1C666" w:rsidR="0032597B" w:rsidRPr="0041011B" w:rsidRDefault="00511771" w:rsidP="0041011B">
      <w:pPr>
        <w:pStyle w:val="Heading2"/>
      </w:pPr>
      <w:bookmarkStart w:id="185" w:name="_Toc344813189"/>
      <w:bookmarkStart w:id="186" w:name="_Toc344813631"/>
      <w:bookmarkStart w:id="187" w:name="_Toc365274693"/>
      <w:bookmarkStart w:id="188" w:name="_Toc367531815"/>
      <w:bookmarkStart w:id="189" w:name="_Toc432837545"/>
      <w:bookmarkStart w:id="190" w:name="_Toc437156443"/>
      <w:bookmarkStart w:id="191" w:name="_Toc437157306"/>
      <w:bookmarkStart w:id="192" w:name="_Toc440409212"/>
      <w:bookmarkStart w:id="193" w:name="_Toc521245784"/>
      <w:bookmarkStart w:id="194" w:name="_Toc41765132"/>
      <w:bookmarkStart w:id="195" w:name="_Toc54455912"/>
      <w:r>
        <w:rPr>
          <w:lang w:val="fr-FR"/>
        </w:rPr>
        <w:t>3</w:t>
      </w:r>
      <w:r w:rsidR="0032597B" w:rsidRPr="0041011B">
        <w:t xml:space="preserve">.1 Estimation du nombre de personnes </w:t>
      </w:r>
      <w:r w:rsidR="00EA6B65">
        <w:rPr>
          <w:lang w:val="fr-FR"/>
        </w:rPr>
        <w:t xml:space="preserve">et biens </w:t>
      </w:r>
      <w:r w:rsidR="0032597B" w:rsidRPr="0041011B">
        <w:t>affectés</w:t>
      </w:r>
      <w:bookmarkEnd w:id="185"/>
      <w:bookmarkEnd w:id="186"/>
      <w:bookmarkEnd w:id="187"/>
      <w:bookmarkEnd w:id="188"/>
      <w:bookmarkEnd w:id="189"/>
      <w:bookmarkEnd w:id="190"/>
      <w:bookmarkEnd w:id="191"/>
      <w:bookmarkEnd w:id="192"/>
      <w:bookmarkEnd w:id="193"/>
      <w:bookmarkEnd w:id="194"/>
      <w:bookmarkEnd w:id="195"/>
    </w:p>
    <w:p w14:paraId="3C832AA4" w14:textId="0AD0FA05" w:rsidR="008449E9" w:rsidRDefault="008449E9" w:rsidP="008449E9">
      <w:pPr>
        <w:pStyle w:val="Default"/>
        <w:spacing w:before="0" w:after="0" w:line="240" w:lineRule="auto"/>
        <w:jc w:val="both"/>
        <w:rPr>
          <w:rFonts w:ascii="Times New Roman" w:hAnsi="Times New Roman"/>
          <w:lang w:val="fr-FR"/>
        </w:rPr>
      </w:pPr>
      <w:r>
        <w:rPr>
          <w:rFonts w:ascii="Times New Roman" w:hAnsi="Times New Roman"/>
          <w:lang w:val="fr-FR"/>
        </w:rPr>
        <w:t xml:space="preserve">A l’issue du recensement effectué dans le cadre de la préparation du PAR portant sur la réhabilitation du corridor, 72 personnes potentiellement affectées par le projet ont été identifiées. Parmi ces personnes, on compte 23 propriétaires de champs et 49 personnes exerçant des activités génératrices de revenus au niveau des agglomérations traversées (boutiquiers, étalagistes, vulcanisateurs etc.).  </w:t>
      </w:r>
    </w:p>
    <w:p w14:paraId="0E14510F" w14:textId="77777777" w:rsidR="008449E9" w:rsidRDefault="008449E9" w:rsidP="008449E9">
      <w:pPr>
        <w:pStyle w:val="Default"/>
        <w:spacing w:before="0" w:after="0" w:line="240" w:lineRule="auto"/>
        <w:jc w:val="both"/>
        <w:rPr>
          <w:rFonts w:ascii="Times New Roman" w:hAnsi="Times New Roman"/>
          <w:lang w:val="fr-FR"/>
        </w:rPr>
      </w:pPr>
    </w:p>
    <w:p w14:paraId="0F07B6C3" w14:textId="3B508E4A" w:rsidR="008449E9" w:rsidRDefault="008449E9" w:rsidP="008449E9">
      <w:pPr>
        <w:pStyle w:val="Default"/>
        <w:spacing w:before="0" w:after="0" w:line="240" w:lineRule="auto"/>
        <w:jc w:val="both"/>
        <w:rPr>
          <w:rFonts w:ascii="Times New Roman" w:hAnsi="Times New Roman"/>
          <w:lang w:val="fr-FR"/>
        </w:rPr>
      </w:pPr>
      <w:r>
        <w:rPr>
          <w:rFonts w:ascii="Times New Roman" w:hAnsi="Times New Roman"/>
          <w:lang w:val="fr-FR"/>
        </w:rPr>
        <w:t>Cependant, par rapport aux activités d’entretien pluriannuel envisagées sur le corridor Z</w:t>
      </w:r>
      <w:r w:rsidR="00E81697">
        <w:rPr>
          <w:rFonts w:ascii="Times New Roman" w:hAnsi="Times New Roman"/>
          <w:lang w:val="fr-FR"/>
        </w:rPr>
        <w:t>i</w:t>
      </w:r>
      <w:r>
        <w:rPr>
          <w:rFonts w:ascii="Times New Roman" w:hAnsi="Times New Roman"/>
          <w:lang w:val="fr-FR"/>
        </w:rPr>
        <w:t>nd</w:t>
      </w:r>
      <w:r w:rsidR="00E81697">
        <w:rPr>
          <w:rFonts w:ascii="Times New Roman" w:hAnsi="Times New Roman"/>
          <w:lang w:val="fr-FR"/>
        </w:rPr>
        <w:t>e</w:t>
      </w:r>
      <w:r>
        <w:rPr>
          <w:rFonts w:ascii="Times New Roman" w:hAnsi="Times New Roman"/>
          <w:lang w:val="fr-FR"/>
        </w:rPr>
        <w:t>r Agadez et celles liées au développement d’activités socio</w:t>
      </w:r>
      <w:r w:rsidR="00E81697">
        <w:rPr>
          <w:rFonts w:ascii="Times New Roman" w:hAnsi="Times New Roman"/>
          <w:lang w:val="fr-FR"/>
        </w:rPr>
        <w:t>-</w:t>
      </w:r>
      <w:r>
        <w:rPr>
          <w:rFonts w:ascii="Times New Roman" w:hAnsi="Times New Roman"/>
          <w:lang w:val="fr-FR"/>
        </w:rPr>
        <w:t xml:space="preserve">économiques autour du corridor, étant donné que les sites d’intervention n’ont pas encore été identifiés, </w:t>
      </w:r>
      <w:r w:rsidRPr="008E5DAA">
        <w:rPr>
          <w:rFonts w:ascii="Times New Roman" w:hAnsi="Times New Roman"/>
          <w:lang w:val="fr-FR"/>
        </w:rPr>
        <w:t>les impacts socio-économiques des sous-projets en termes d’acquisition de terres, de déplacement de personnes, de pertes d’activités socioéconomiques ou de moyens de subsistance ne peuvent être évalués</w:t>
      </w:r>
      <w:r>
        <w:rPr>
          <w:rFonts w:ascii="Times New Roman" w:hAnsi="Times New Roman"/>
          <w:lang w:val="fr-FR"/>
        </w:rPr>
        <w:t xml:space="preserve"> et la </w:t>
      </w:r>
      <w:r w:rsidRPr="008E5DAA">
        <w:rPr>
          <w:rFonts w:ascii="Times New Roman" w:hAnsi="Times New Roman"/>
          <w:lang w:val="fr-FR"/>
        </w:rPr>
        <w:t>détermination d</w:t>
      </w:r>
      <w:r>
        <w:rPr>
          <w:rFonts w:ascii="Times New Roman" w:hAnsi="Times New Roman"/>
          <w:lang w:val="fr-FR"/>
        </w:rPr>
        <w:t xml:space="preserve">es personnes </w:t>
      </w:r>
      <w:r w:rsidRPr="008E5DAA">
        <w:rPr>
          <w:rFonts w:ascii="Times New Roman" w:hAnsi="Times New Roman"/>
          <w:lang w:val="fr-FR"/>
        </w:rPr>
        <w:t xml:space="preserve">affectées </w:t>
      </w:r>
      <w:r>
        <w:rPr>
          <w:rFonts w:ascii="Times New Roman" w:hAnsi="Times New Roman"/>
          <w:lang w:val="fr-FR"/>
        </w:rPr>
        <w:t xml:space="preserve">ne peut être réalisée à ce stade.  C’est pourquoi le présent CPR est préparé pour couvrir les activités de la sous composante 1.1 et les celles de la composante 2 sur le soutien aux activités socioéconomiques. </w:t>
      </w:r>
    </w:p>
    <w:p w14:paraId="1D96C9F8" w14:textId="3CCEFDB2" w:rsidR="001B1FBD" w:rsidRDefault="001B1FBD" w:rsidP="008449E9">
      <w:pPr>
        <w:pStyle w:val="Default"/>
        <w:spacing w:before="0" w:after="0" w:line="240" w:lineRule="auto"/>
        <w:jc w:val="both"/>
        <w:rPr>
          <w:rFonts w:ascii="Times New Roman" w:hAnsi="Times New Roman"/>
          <w:lang w:val="fr-FR"/>
        </w:rPr>
      </w:pPr>
    </w:p>
    <w:p w14:paraId="6BE75DE5" w14:textId="3F4820F0" w:rsidR="001B1FBD" w:rsidRPr="008E5DAA" w:rsidRDefault="001B1FBD" w:rsidP="008449E9">
      <w:pPr>
        <w:pStyle w:val="Default"/>
        <w:spacing w:before="0" w:after="0" w:line="240" w:lineRule="auto"/>
        <w:jc w:val="both"/>
        <w:rPr>
          <w:rFonts w:ascii="Times New Roman" w:hAnsi="Times New Roman"/>
          <w:color w:val="auto"/>
          <w:lang w:val="fr-FR"/>
        </w:rPr>
      </w:pPr>
      <w:r w:rsidRPr="00E81697">
        <w:rPr>
          <w:rFonts w:ascii="Times New Roman" w:hAnsi="Times New Roman"/>
          <w:lang w:val="fr-FR"/>
        </w:rPr>
        <w:t>Il faut rappeler que les activités</w:t>
      </w:r>
      <w:r w:rsidR="009777A9" w:rsidRPr="00E81697">
        <w:rPr>
          <w:rFonts w:ascii="Times New Roman" w:hAnsi="Times New Roman"/>
          <w:lang w:val="fr-FR"/>
        </w:rPr>
        <w:t xml:space="preserve"> d’entretien pluriannuel envisagées sur le corridor Z</w:t>
      </w:r>
      <w:r w:rsidR="00E81697">
        <w:rPr>
          <w:rFonts w:ascii="Times New Roman" w:hAnsi="Times New Roman"/>
          <w:lang w:val="fr-FR"/>
        </w:rPr>
        <w:t>i</w:t>
      </w:r>
      <w:r w:rsidR="009777A9" w:rsidRPr="00E81697">
        <w:rPr>
          <w:rFonts w:ascii="Times New Roman" w:hAnsi="Times New Roman"/>
          <w:lang w:val="fr-FR"/>
        </w:rPr>
        <w:t>nder Agadez et les sous projets prévus pour l</w:t>
      </w:r>
      <w:r w:rsidR="00E81697">
        <w:rPr>
          <w:rFonts w:ascii="Times New Roman" w:hAnsi="Times New Roman"/>
          <w:lang w:val="fr-FR"/>
        </w:rPr>
        <w:t>e</w:t>
      </w:r>
      <w:r w:rsidR="009777A9" w:rsidRPr="00E81697">
        <w:rPr>
          <w:rFonts w:ascii="Times New Roman" w:hAnsi="Times New Roman"/>
          <w:lang w:val="fr-FR"/>
        </w:rPr>
        <w:t xml:space="preserve"> développement d’activités socio</w:t>
      </w:r>
      <w:r w:rsidR="00E81697">
        <w:rPr>
          <w:rFonts w:ascii="Times New Roman" w:hAnsi="Times New Roman"/>
          <w:lang w:val="fr-FR"/>
        </w:rPr>
        <w:t>-</w:t>
      </w:r>
      <w:r w:rsidR="009777A9" w:rsidRPr="00E81697">
        <w:rPr>
          <w:rFonts w:ascii="Times New Roman" w:hAnsi="Times New Roman"/>
          <w:lang w:val="fr-FR"/>
        </w:rPr>
        <w:t>économiques autour du corridor, ne vont pas impactés les couloitrs de transhumance du bétail et les activités pastorale</w:t>
      </w:r>
      <w:r w:rsidR="00C605DB" w:rsidRPr="00E81697">
        <w:rPr>
          <w:rFonts w:ascii="Times New Roman" w:hAnsi="Times New Roman"/>
          <w:lang w:val="fr-FR"/>
        </w:rPr>
        <w:t>s. En effet les axes de transhumances sont en dehors de laire d’influence du corridor.</w:t>
      </w:r>
    </w:p>
    <w:p w14:paraId="7C2FDE99" w14:textId="57E8926B" w:rsidR="0032597B" w:rsidRPr="008E5DAA" w:rsidRDefault="00511771" w:rsidP="00C73F38">
      <w:pPr>
        <w:pStyle w:val="Heading2"/>
      </w:pPr>
      <w:bookmarkStart w:id="196" w:name="_Toc274653603"/>
      <w:bookmarkStart w:id="197" w:name="_Toc287365365"/>
      <w:bookmarkStart w:id="198" w:name="_Toc291427892"/>
      <w:bookmarkStart w:id="199" w:name="_Toc303335121"/>
      <w:bookmarkStart w:id="200" w:name="_Toc303624579"/>
      <w:bookmarkStart w:id="201" w:name="_Toc304761459"/>
      <w:bookmarkStart w:id="202" w:name="_Toc304762017"/>
      <w:bookmarkStart w:id="203" w:name="_Toc307346444"/>
      <w:bookmarkStart w:id="204" w:name="_Toc308009787"/>
      <w:bookmarkStart w:id="205" w:name="_Toc311117319"/>
      <w:bookmarkStart w:id="206" w:name="_Toc344813190"/>
      <w:bookmarkStart w:id="207" w:name="_Toc344813632"/>
      <w:bookmarkStart w:id="208" w:name="_Toc365274694"/>
      <w:bookmarkStart w:id="209" w:name="_Toc367531816"/>
      <w:bookmarkStart w:id="210" w:name="_Toc432837546"/>
      <w:bookmarkStart w:id="211" w:name="_Toc437156444"/>
      <w:bookmarkStart w:id="212" w:name="_Toc437157307"/>
      <w:bookmarkStart w:id="213" w:name="_Toc440409213"/>
      <w:bookmarkStart w:id="214" w:name="_Toc521245785"/>
      <w:bookmarkStart w:id="215" w:name="_Toc41765133"/>
      <w:bookmarkStart w:id="216" w:name="_Toc54455913"/>
      <w:r>
        <w:rPr>
          <w:lang w:val="fr-FR"/>
        </w:rPr>
        <w:t>3</w:t>
      </w:r>
      <w:r w:rsidR="0032597B" w:rsidRPr="008E5DAA">
        <w:t>.2 Catégories de personnes affectées</w:t>
      </w:r>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p>
    <w:p w14:paraId="537B9D73" w14:textId="0D202682" w:rsidR="0032597B" w:rsidRPr="008E5DAA" w:rsidRDefault="0032597B" w:rsidP="00346900">
      <w:pPr>
        <w:tabs>
          <w:tab w:val="left" w:pos="1830"/>
        </w:tabs>
        <w:spacing w:before="120" w:after="0" w:line="240" w:lineRule="auto"/>
        <w:jc w:val="both"/>
        <w:rPr>
          <w:rFonts w:ascii="Times New Roman" w:hAnsi="Times New Roman"/>
          <w:sz w:val="24"/>
          <w:szCs w:val="24"/>
        </w:rPr>
      </w:pPr>
      <w:r w:rsidRPr="008E5DAA">
        <w:rPr>
          <w:rFonts w:ascii="Times New Roman" w:hAnsi="Times New Roman"/>
          <w:sz w:val="24"/>
          <w:szCs w:val="24"/>
        </w:rPr>
        <w:t xml:space="preserve">L’acquisition de terres pour les besoins du </w:t>
      </w:r>
      <w:r w:rsidR="005729E2">
        <w:rPr>
          <w:rFonts w:ascii="Times New Roman" w:hAnsi="Times New Roman"/>
          <w:sz w:val="24"/>
          <w:szCs w:val="24"/>
        </w:rPr>
        <w:t>P</w:t>
      </w:r>
      <w:r w:rsidR="004F64F8">
        <w:rPr>
          <w:rFonts w:ascii="Times New Roman" w:hAnsi="Times New Roman"/>
          <w:sz w:val="24"/>
          <w:szCs w:val="24"/>
        </w:rPr>
        <w:t xml:space="preserve">rojet </w:t>
      </w:r>
      <w:r w:rsidR="005729E2">
        <w:rPr>
          <w:rFonts w:ascii="Times New Roman" w:hAnsi="Times New Roman"/>
          <w:sz w:val="24"/>
          <w:szCs w:val="24"/>
        </w:rPr>
        <w:t>C</w:t>
      </w:r>
      <w:r w:rsidR="004F64F8">
        <w:rPr>
          <w:rFonts w:ascii="Times New Roman" w:hAnsi="Times New Roman"/>
          <w:sz w:val="24"/>
          <w:szCs w:val="24"/>
        </w:rPr>
        <w:t xml:space="preserve">orridor </w:t>
      </w:r>
      <w:r w:rsidRPr="008E5DAA">
        <w:rPr>
          <w:rFonts w:ascii="Times New Roman" w:hAnsi="Times New Roman"/>
          <w:sz w:val="24"/>
          <w:szCs w:val="24"/>
        </w:rPr>
        <w:t>pourrait affecter négativement différentes catégories de personnes. Ce sont : les individus, les ménages et certains groupes vulnérables.</w:t>
      </w:r>
    </w:p>
    <w:p w14:paraId="48542702" w14:textId="7B3743A3" w:rsidR="0032597B" w:rsidRPr="008E5DAA" w:rsidRDefault="0032597B" w:rsidP="003E744B">
      <w:pPr>
        <w:numPr>
          <w:ilvl w:val="0"/>
          <w:numId w:val="1"/>
        </w:numPr>
        <w:spacing w:before="120" w:after="0" w:line="240" w:lineRule="auto"/>
        <w:ind w:left="714" w:hanging="357"/>
        <w:jc w:val="both"/>
        <w:rPr>
          <w:rFonts w:ascii="Times New Roman" w:hAnsi="Times New Roman"/>
          <w:sz w:val="24"/>
          <w:szCs w:val="24"/>
        </w:rPr>
      </w:pPr>
      <w:r w:rsidRPr="008E5DAA">
        <w:rPr>
          <w:rFonts w:ascii="Times New Roman" w:hAnsi="Times New Roman"/>
          <w:b/>
          <w:sz w:val="24"/>
          <w:szCs w:val="24"/>
        </w:rPr>
        <w:t>Individu affecté</w:t>
      </w:r>
      <w:r w:rsidRPr="008E5DAA">
        <w:rPr>
          <w:rFonts w:ascii="Times New Roman" w:hAnsi="Times New Roman"/>
          <w:sz w:val="24"/>
          <w:szCs w:val="24"/>
        </w:rPr>
        <w:t> </w:t>
      </w:r>
      <w:r w:rsidRPr="008E5DAA">
        <w:rPr>
          <w:rFonts w:ascii="Times New Roman" w:hAnsi="Times New Roman"/>
          <w:b/>
          <w:sz w:val="24"/>
          <w:szCs w:val="24"/>
        </w:rPr>
        <w:t>:</w:t>
      </w:r>
      <w:r w:rsidRPr="008E5DAA">
        <w:rPr>
          <w:rFonts w:ascii="Times New Roman" w:hAnsi="Times New Roman"/>
          <w:sz w:val="24"/>
          <w:szCs w:val="24"/>
        </w:rPr>
        <w:t xml:space="preserve"> C’est une personne qui risque de perdre des biens, la terre, des investissements, un accès à des ressources naturelles ou économiques du fait de la mise en œuvre des activités du projet. En effet, la réhabilitation d</w:t>
      </w:r>
      <w:r w:rsidR="004F64F8">
        <w:rPr>
          <w:rFonts w:ascii="Times New Roman" w:hAnsi="Times New Roman"/>
          <w:sz w:val="24"/>
          <w:szCs w:val="24"/>
        </w:rPr>
        <w:t xml:space="preserve">e la route </w:t>
      </w:r>
      <w:r w:rsidRPr="008E5DAA">
        <w:rPr>
          <w:rFonts w:ascii="Times New Roman" w:hAnsi="Times New Roman"/>
          <w:sz w:val="24"/>
          <w:szCs w:val="24"/>
        </w:rPr>
        <w:t>peut engendrer des impacts négatifs sur certains individus. Ceci pourrait être un propriétaire de terrain, de maison, de boutique, d’atelier, un éleveur, un artisan, un revendeur ou un agriculteur</w:t>
      </w:r>
      <w:r w:rsidR="004F64F8">
        <w:rPr>
          <w:rFonts w:ascii="Times New Roman" w:hAnsi="Times New Roman"/>
          <w:sz w:val="24"/>
          <w:szCs w:val="24"/>
        </w:rPr>
        <w:t> ;</w:t>
      </w:r>
      <w:r w:rsidRPr="008E5DAA">
        <w:rPr>
          <w:rFonts w:ascii="Times New Roman" w:hAnsi="Times New Roman"/>
          <w:sz w:val="24"/>
          <w:szCs w:val="24"/>
        </w:rPr>
        <w:t xml:space="preserve"> </w:t>
      </w:r>
    </w:p>
    <w:p w14:paraId="5F695696" w14:textId="77777777" w:rsidR="0032597B" w:rsidRPr="008E5DAA" w:rsidRDefault="0032597B" w:rsidP="003E744B">
      <w:pPr>
        <w:numPr>
          <w:ilvl w:val="0"/>
          <w:numId w:val="1"/>
        </w:numPr>
        <w:spacing w:before="120" w:after="0" w:line="240" w:lineRule="auto"/>
        <w:ind w:left="714" w:hanging="357"/>
        <w:jc w:val="both"/>
        <w:rPr>
          <w:rFonts w:ascii="Times New Roman" w:hAnsi="Times New Roman"/>
          <w:sz w:val="24"/>
          <w:szCs w:val="24"/>
        </w:rPr>
      </w:pPr>
      <w:r w:rsidRPr="008E5DAA">
        <w:rPr>
          <w:rFonts w:ascii="Times New Roman" w:hAnsi="Times New Roman"/>
          <w:b/>
          <w:sz w:val="24"/>
          <w:szCs w:val="24"/>
        </w:rPr>
        <w:t>Ménage affecté :</w:t>
      </w:r>
      <w:r w:rsidRPr="008E5DAA">
        <w:rPr>
          <w:rFonts w:ascii="Times New Roman" w:hAnsi="Times New Roman"/>
          <w:sz w:val="24"/>
          <w:szCs w:val="24"/>
        </w:rPr>
        <w:t xml:space="preserve"> Le ménage s’entend l’ensemble des personnes vivant sous le même toit avec le même centre de décision. Un dommage causé à un membre de famille par le projet peut porter préjudice à tout le ménage. Ce dommage peut concerner : </w:t>
      </w:r>
    </w:p>
    <w:p w14:paraId="672B90AE" w14:textId="77777777" w:rsidR="0032597B" w:rsidRPr="008E5DAA" w:rsidRDefault="0032597B" w:rsidP="003E744B">
      <w:pPr>
        <w:pStyle w:val="ListParagraph"/>
        <w:numPr>
          <w:ilvl w:val="0"/>
          <w:numId w:val="2"/>
        </w:numPr>
        <w:spacing w:before="120" w:after="0" w:line="240" w:lineRule="auto"/>
        <w:ind w:left="1434" w:hanging="357"/>
        <w:jc w:val="both"/>
        <w:rPr>
          <w:rFonts w:ascii="Times New Roman" w:hAnsi="Times New Roman"/>
          <w:sz w:val="24"/>
          <w:szCs w:val="24"/>
        </w:rPr>
      </w:pPr>
      <w:r w:rsidRPr="008E5DAA">
        <w:rPr>
          <w:rFonts w:ascii="Times New Roman" w:hAnsi="Times New Roman"/>
          <w:sz w:val="24"/>
          <w:szCs w:val="24"/>
        </w:rPr>
        <w:t>Un membre du ménage (homme, femme, enfant, autres dépendants, etc.) ;</w:t>
      </w:r>
    </w:p>
    <w:p w14:paraId="0D5A5B66" w14:textId="77777777" w:rsidR="0032597B" w:rsidRPr="008E5DAA" w:rsidRDefault="0032597B" w:rsidP="003E744B">
      <w:pPr>
        <w:pStyle w:val="ListParagraph"/>
        <w:numPr>
          <w:ilvl w:val="0"/>
          <w:numId w:val="2"/>
        </w:numPr>
        <w:spacing w:before="120" w:after="0" w:line="240" w:lineRule="auto"/>
        <w:ind w:left="1434" w:hanging="357"/>
        <w:jc w:val="both"/>
        <w:rPr>
          <w:rFonts w:ascii="Times New Roman" w:hAnsi="Times New Roman"/>
          <w:sz w:val="24"/>
          <w:szCs w:val="24"/>
        </w:rPr>
      </w:pPr>
      <w:r w:rsidRPr="008E5DAA">
        <w:rPr>
          <w:rFonts w:ascii="Times New Roman" w:hAnsi="Times New Roman"/>
          <w:sz w:val="24"/>
          <w:szCs w:val="24"/>
        </w:rPr>
        <w:t>Des personnes rendues vulnérables par l’âge ou la maladie et qui ne peuvent exercer aucune activité économique ;</w:t>
      </w:r>
    </w:p>
    <w:p w14:paraId="5E711904" w14:textId="77777777" w:rsidR="0032597B" w:rsidRPr="008E5DAA" w:rsidRDefault="0032597B" w:rsidP="003E744B">
      <w:pPr>
        <w:pStyle w:val="ListParagraph"/>
        <w:numPr>
          <w:ilvl w:val="0"/>
          <w:numId w:val="2"/>
        </w:numPr>
        <w:spacing w:before="120" w:after="0" w:line="240" w:lineRule="auto"/>
        <w:ind w:left="1434" w:hanging="357"/>
        <w:jc w:val="both"/>
        <w:rPr>
          <w:rFonts w:ascii="Times New Roman" w:hAnsi="Times New Roman"/>
          <w:sz w:val="24"/>
          <w:szCs w:val="24"/>
        </w:rPr>
      </w:pPr>
      <w:r w:rsidRPr="008E5DAA">
        <w:rPr>
          <w:rFonts w:ascii="Times New Roman" w:hAnsi="Times New Roman"/>
          <w:sz w:val="24"/>
          <w:szCs w:val="24"/>
        </w:rPr>
        <w:t>D’autres personnes vulnérables qui ne peuvent prendre part, pour des raisons physiques ou culturelles, à la production.</w:t>
      </w:r>
    </w:p>
    <w:p w14:paraId="33D99ACD" w14:textId="77777777" w:rsidR="005D4AC6" w:rsidRPr="008E5DAA" w:rsidRDefault="0032597B" w:rsidP="00346900">
      <w:pPr>
        <w:spacing w:before="120" w:after="0" w:line="240" w:lineRule="auto"/>
        <w:ind w:left="720"/>
        <w:jc w:val="both"/>
        <w:rPr>
          <w:rFonts w:ascii="Times New Roman" w:hAnsi="Times New Roman"/>
          <w:sz w:val="24"/>
          <w:szCs w:val="24"/>
        </w:rPr>
      </w:pPr>
      <w:r w:rsidRPr="008E5DAA">
        <w:rPr>
          <w:rFonts w:ascii="Times New Roman" w:hAnsi="Times New Roman"/>
          <w:sz w:val="24"/>
          <w:szCs w:val="24"/>
        </w:rPr>
        <w:t xml:space="preserve">Un ménage peut également être contraint d’abandonner sa terre ou son habitat à cause des activités du projet ou éprouver des difficultés à subvenir aux besoins du ménage en raison de contraintes économiques générées </w:t>
      </w:r>
      <w:r w:rsidR="00517267" w:rsidRPr="008E5DAA">
        <w:rPr>
          <w:rFonts w:ascii="Times New Roman" w:hAnsi="Times New Roman"/>
          <w:sz w:val="24"/>
          <w:szCs w:val="24"/>
        </w:rPr>
        <w:t xml:space="preserve">par </w:t>
      </w:r>
      <w:r w:rsidRPr="008E5DAA">
        <w:rPr>
          <w:rFonts w:ascii="Times New Roman" w:hAnsi="Times New Roman"/>
          <w:sz w:val="24"/>
          <w:szCs w:val="24"/>
        </w:rPr>
        <w:t xml:space="preserve">son avènement. Un agriculteur qui subvient aux besoins économiques de sa famille ou l’artisan qui tire sa subsistance et celle de sa famille de la pratique d’une activité professionnelle, pourrait être privé de cette opportunité, s’il venait à subir négativement l’impact du Projet. </w:t>
      </w:r>
    </w:p>
    <w:p w14:paraId="122ABA15" w14:textId="77777777" w:rsidR="004F64F8" w:rsidRDefault="0032597B" w:rsidP="003E744B">
      <w:pPr>
        <w:numPr>
          <w:ilvl w:val="0"/>
          <w:numId w:val="1"/>
        </w:numPr>
        <w:spacing w:before="120" w:after="0" w:line="240" w:lineRule="auto"/>
        <w:ind w:left="714" w:hanging="357"/>
        <w:jc w:val="both"/>
        <w:rPr>
          <w:rFonts w:ascii="Times New Roman" w:hAnsi="Times New Roman"/>
          <w:sz w:val="24"/>
          <w:szCs w:val="24"/>
        </w:rPr>
      </w:pPr>
      <w:r w:rsidRPr="008E5DAA">
        <w:rPr>
          <w:rFonts w:ascii="Times New Roman" w:hAnsi="Times New Roman"/>
          <w:b/>
          <w:sz w:val="24"/>
          <w:szCs w:val="24"/>
        </w:rPr>
        <w:t xml:space="preserve">Ménages ou personnes vulnérables : </w:t>
      </w:r>
      <w:r w:rsidRPr="008E5DAA">
        <w:rPr>
          <w:rFonts w:ascii="Times New Roman" w:hAnsi="Times New Roman"/>
          <w:sz w:val="24"/>
          <w:szCs w:val="24"/>
        </w:rPr>
        <w:t xml:space="preserve">ce </w:t>
      </w:r>
      <w:r w:rsidR="00C36881" w:rsidRPr="008E5DAA">
        <w:rPr>
          <w:rFonts w:ascii="Times New Roman" w:hAnsi="Times New Roman"/>
          <w:sz w:val="24"/>
          <w:szCs w:val="24"/>
        </w:rPr>
        <w:t>sont des</w:t>
      </w:r>
      <w:r w:rsidR="00CE1F8B" w:rsidRPr="008E5DAA">
        <w:rPr>
          <w:rFonts w:ascii="Times New Roman" w:hAnsi="Times New Roman"/>
          <w:sz w:val="24"/>
          <w:szCs w:val="24"/>
        </w:rPr>
        <w:t xml:space="preserve"> personnes qui, du fait de leur sexe, de leur ethnie, de leur âge, des handicaps physiques ou mentaux, ou des facteurs économiques ou sociaux, peuvent se trouver affectées de manière plus importante par le processus de déplacement et de réinstallation, ou dont la capacité à réclamer ou à bénéficier de l'assistance à la réinstallation et autres avantages peut se trouver limitée.</w:t>
      </w:r>
      <w:r w:rsidRPr="008E5DAA">
        <w:rPr>
          <w:rFonts w:ascii="Times New Roman" w:hAnsi="Times New Roman"/>
          <w:sz w:val="24"/>
          <w:szCs w:val="24"/>
        </w:rPr>
        <w:t xml:space="preserve"> </w:t>
      </w:r>
    </w:p>
    <w:p w14:paraId="3E1476FA" w14:textId="0C316078" w:rsidR="0032597B" w:rsidRPr="008E5DAA" w:rsidRDefault="0032597B" w:rsidP="004F64F8">
      <w:pPr>
        <w:spacing w:before="120" w:after="0" w:line="240" w:lineRule="auto"/>
        <w:ind w:left="714"/>
        <w:jc w:val="both"/>
        <w:rPr>
          <w:rFonts w:ascii="Times New Roman" w:hAnsi="Times New Roman"/>
          <w:sz w:val="24"/>
          <w:szCs w:val="24"/>
        </w:rPr>
      </w:pPr>
      <w:r w:rsidRPr="008E5DAA">
        <w:rPr>
          <w:rFonts w:ascii="Times New Roman" w:hAnsi="Times New Roman"/>
          <w:sz w:val="24"/>
          <w:szCs w:val="24"/>
        </w:rPr>
        <w:t xml:space="preserve">Ces groupes vulnérables comprennent principalement : </w:t>
      </w:r>
    </w:p>
    <w:p w14:paraId="322519C1" w14:textId="4A9B674E" w:rsidR="0032597B" w:rsidRPr="008E5DAA" w:rsidRDefault="0032597B" w:rsidP="003E744B">
      <w:pPr>
        <w:pStyle w:val="ListParagraph"/>
        <w:numPr>
          <w:ilvl w:val="0"/>
          <w:numId w:val="3"/>
        </w:numPr>
        <w:spacing w:before="120" w:after="0" w:line="240" w:lineRule="auto"/>
        <w:ind w:left="1775" w:hanging="357"/>
        <w:jc w:val="both"/>
        <w:rPr>
          <w:rFonts w:ascii="Times New Roman" w:hAnsi="Times New Roman"/>
          <w:sz w:val="24"/>
          <w:szCs w:val="24"/>
        </w:rPr>
      </w:pPr>
      <w:r w:rsidRPr="008E5DAA">
        <w:rPr>
          <w:rFonts w:ascii="Times New Roman" w:hAnsi="Times New Roman"/>
          <w:b/>
          <w:sz w:val="24"/>
          <w:szCs w:val="24"/>
        </w:rPr>
        <w:t>Les femmes</w:t>
      </w:r>
      <w:r w:rsidRPr="008E5DAA">
        <w:rPr>
          <w:rFonts w:ascii="Times New Roman" w:hAnsi="Times New Roman"/>
          <w:sz w:val="24"/>
          <w:szCs w:val="24"/>
        </w:rPr>
        <w:t> ; leur vulnérabilité serait associée à des caractéristiques physiques ou à des besoins spécifiques (exemple- femmes enceintes ou allaitantes, chef de ménage</w:t>
      </w:r>
      <w:r w:rsidR="00F03655" w:rsidRPr="008E5DAA">
        <w:rPr>
          <w:rFonts w:ascii="Times New Roman" w:hAnsi="Times New Roman"/>
          <w:sz w:val="24"/>
          <w:szCs w:val="24"/>
        </w:rPr>
        <w:t xml:space="preserve"> ou femmes </w:t>
      </w:r>
      <w:r w:rsidR="005F3938" w:rsidRPr="008E5DAA">
        <w:rPr>
          <w:rFonts w:ascii="Times New Roman" w:hAnsi="Times New Roman"/>
          <w:sz w:val="24"/>
          <w:szCs w:val="24"/>
        </w:rPr>
        <w:t>âgées</w:t>
      </w:r>
      <w:r w:rsidR="00F03655" w:rsidRPr="008E5DAA">
        <w:rPr>
          <w:rFonts w:ascii="Times New Roman" w:hAnsi="Times New Roman"/>
          <w:sz w:val="24"/>
          <w:szCs w:val="24"/>
        </w:rPr>
        <w:t xml:space="preserve"> vivant seules en couples mais physiquement très inactives</w:t>
      </w:r>
      <w:r w:rsidR="00E9583E" w:rsidRPr="008E5DAA">
        <w:rPr>
          <w:rFonts w:ascii="Times New Roman" w:hAnsi="Times New Roman"/>
          <w:sz w:val="24"/>
          <w:szCs w:val="24"/>
        </w:rPr>
        <w:t>,</w:t>
      </w:r>
      <w:r w:rsidR="00EE062E">
        <w:rPr>
          <w:rFonts w:ascii="Times New Roman" w:hAnsi="Times New Roman"/>
          <w:sz w:val="24"/>
          <w:szCs w:val="24"/>
        </w:rPr>
        <w:t xml:space="preserve"> veuves</w:t>
      </w:r>
      <w:r w:rsidRPr="008E5DAA">
        <w:rPr>
          <w:rFonts w:ascii="Times New Roman" w:hAnsi="Times New Roman"/>
          <w:sz w:val="24"/>
          <w:szCs w:val="24"/>
        </w:rPr>
        <w:t xml:space="preserve">) ; les besoins spécifiques de ces femmes seront considérés dans le cadre des plans de réinstallation que le Projet aurait à développer ; </w:t>
      </w:r>
    </w:p>
    <w:p w14:paraId="5459DF26" w14:textId="77777777" w:rsidR="0032597B" w:rsidRPr="008E5DAA" w:rsidRDefault="0032597B" w:rsidP="003E744B">
      <w:pPr>
        <w:pStyle w:val="ListParagraph"/>
        <w:numPr>
          <w:ilvl w:val="0"/>
          <w:numId w:val="3"/>
        </w:numPr>
        <w:spacing w:before="120" w:after="0" w:line="240" w:lineRule="auto"/>
        <w:ind w:left="1775" w:hanging="357"/>
        <w:jc w:val="both"/>
        <w:rPr>
          <w:rFonts w:ascii="Times New Roman" w:hAnsi="Times New Roman"/>
          <w:sz w:val="24"/>
          <w:szCs w:val="24"/>
        </w:rPr>
      </w:pPr>
      <w:r w:rsidRPr="008E5DAA">
        <w:rPr>
          <w:rFonts w:ascii="Times New Roman" w:hAnsi="Times New Roman"/>
          <w:b/>
          <w:sz w:val="24"/>
          <w:szCs w:val="24"/>
        </w:rPr>
        <w:t>Les personnes âgées</w:t>
      </w:r>
      <w:r w:rsidRPr="008E5DAA">
        <w:rPr>
          <w:rFonts w:ascii="Times New Roman" w:hAnsi="Times New Roman"/>
          <w:sz w:val="24"/>
          <w:szCs w:val="24"/>
        </w:rPr>
        <w:t> ; ce qui aggraverait le plus la situation économique et sociale des personnes âgées, c’est leur séparation avec les personnes ou ménages dont elles dépendent. La réinstallation involontaire doit veiller à éviter cette situation ;</w:t>
      </w:r>
    </w:p>
    <w:p w14:paraId="16D28D13" w14:textId="77777777" w:rsidR="0032597B" w:rsidRPr="008E5DAA" w:rsidRDefault="0032597B" w:rsidP="003E744B">
      <w:pPr>
        <w:pStyle w:val="ListParagraph"/>
        <w:numPr>
          <w:ilvl w:val="0"/>
          <w:numId w:val="3"/>
        </w:numPr>
        <w:spacing w:before="120" w:after="0" w:line="240" w:lineRule="auto"/>
        <w:ind w:left="1775" w:hanging="357"/>
        <w:jc w:val="both"/>
        <w:rPr>
          <w:rFonts w:ascii="Times New Roman" w:hAnsi="Times New Roman"/>
          <w:sz w:val="24"/>
          <w:szCs w:val="24"/>
        </w:rPr>
      </w:pPr>
      <w:r w:rsidRPr="008E5DAA">
        <w:rPr>
          <w:rFonts w:ascii="Times New Roman" w:hAnsi="Times New Roman"/>
          <w:b/>
          <w:sz w:val="24"/>
          <w:szCs w:val="24"/>
        </w:rPr>
        <w:t>Les personnes avec handicap </w:t>
      </w:r>
      <w:r w:rsidRPr="008E5DAA">
        <w:rPr>
          <w:rFonts w:ascii="Times New Roman" w:hAnsi="Times New Roman"/>
          <w:sz w:val="24"/>
          <w:szCs w:val="24"/>
        </w:rPr>
        <w:t>; Il s’agit de personnes, qui en raison d’un handicap quelconque sont dépendantes d’autres personnes ou ménages pour leur subsistance ;</w:t>
      </w:r>
    </w:p>
    <w:p w14:paraId="267AC455" w14:textId="77777777" w:rsidR="0032597B" w:rsidRPr="008E5DAA" w:rsidRDefault="002B7ED1" w:rsidP="003E744B">
      <w:pPr>
        <w:pStyle w:val="ListParagraph"/>
        <w:numPr>
          <w:ilvl w:val="0"/>
          <w:numId w:val="3"/>
        </w:numPr>
        <w:spacing w:after="240" w:line="240" w:lineRule="auto"/>
        <w:ind w:left="1771"/>
        <w:contextualSpacing w:val="0"/>
        <w:jc w:val="both"/>
        <w:rPr>
          <w:rFonts w:ascii="Times New Roman" w:hAnsi="Times New Roman"/>
          <w:sz w:val="24"/>
          <w:szCs w:val="24"/>
        </w:rPr>
      </w:pPr>
      <w:r w:rsidRPr="008E5DAA">
        <w:rPr>
          <w:rFonts w:ascii="Times New Roman" w:hAnsi="Times New Roman"/>
          <w:b/>
          <w:sz w:val="24"/>
          <w:szCs w:val="24"/>
        </w:rPr>
        <w:t>L</w:t>
      </w:r>
      <w:r w:rsidR="0032597B" w:rsidRPr="008E5DAA">
        <w:rPr>
          <w:rFonts w:ascii="Times New Roman" w:hAnsi="Times New Roman"/>
          <w:b/>
          <w:sz w:val="24"/>
          <w:szCs w:val="24"/>
        </w:rPr>
        <w:t>es enfants en situation difficile</w:t>
      </w:r>
      <w:r w:rsidR="0032597B" w:rsidRPr="008E5DAA">
        <w:rPr>
          <w:rFonts w:ascii="Times New Roman" w:hAnsi="Times New Roman"/>
          <w:sz w:val="24"/>
          <w:szCs w:val="24"/>
        </w:rPr>
        <w:t xml:space="preserve"> particulièrement ceux sans domicile fixe, orphelins, les talibés, </w:t>
      </w:r>
      <w:r w:rsidR="00482FA3" w:rsidRPr="008E5DAA">
        <w:rPr>
          <w:rFonts w:ascii="Times New Roman" w:hAnsi="Times New Roman"/>
          <w:sz w:val="24"/>
          <w:szCs w:val="24"/>
        </w:rPr>
        <w:t>e</w:t>
      </w:r>
      <w:r w:rsidR="00F03655" w:rsidRPr="008E5DAA">
        <w:rPr>
          <w:rFonts w:ascii="Times New Roman" w:hAnsi="Times New Roman"/>
          <w:sz w:val="24"/>
          <w:szCs w:val="24"/>
        </w:rPr>
        <w:t>nfants abandonnés sans toit ni prise en charge</w:t>
      </w:r>
      <w:r w:rsidR="00F064D5" w:rsidRPr="008E5DAA">
        <w:rPr>
          <w:rFonts w:ascii="Times New Roman" w:hAnsi="Times New Roman"/>
          <w:sz w:val="24"/>
          <w:szCs w:val="24"/>
        </w:rPr>
        <w:t xml:space="preserve"> </w:t>
      </w:r>
      <w:r w:rsidR="0032597B" w:rsidRPr="008E5DAA">
        <w:rPr>
          <w:rFonts w:ascii="Times New Roman" w:hAnsi="Times New Roman"/>
          <w:sz w:val="24"/>
          <w:szCs w:val="24"/>
        </w:rPr>
        <w:t>etc.</w:t>
      </w:r>
    </w:p>
    <w:p w14:paraId="4ECAADB8" w14:textId="3A651E60" w:rsidR="0032597B" w:rsidRPr="008E5DAA" w:rsidRDefault="0032597B" w:rsidP="00346900">
      <w:pPr>
        <w:spacing w:before="120" w:after="0" w:line="240" w:lineRule="auto"/>
        <w:jc w:val="both"/>
        <w:rPr>
          <w:rFonts w:ascii="Times New Roman" w:hAnsi="Times New Roman"/>
          <w:sz w:val="24"/>
          <w:szCs w:val="24"/>
        </w:rPr>
      </w:pPr>
      <w:r w:rsidRPr="008E5DAA">
        <w:rPr>
          <w:rFonts w:ascii="Times New Roman" w:hAnsi="Times New Roman"/>
          <w:sz w:val="24"/>
          <w:szCs w:val="24"/>
        </w:rPr>
        <w:t>Dans tous les cas, le projet</w:t>
      </w:r>
      <w:r w:rsidR="00742BBA">
        <w:rPr>
          <w:rFonts w:ascii="Times New Roman" w:hAnsi="Times New Roman"/>
          <w:sz w:val="24"/>
          <w:szCs w:val="24"/>
        </w:rPr>
        <w:t xml:space="preserve"> ou plus exactement son Unité de </w:t>
      </w:r>
      <w:r w:rsidR="00690E3A">
        <w:rPr>
          <w:rFonts w:ascii="Times New Roman" w:hAnsi="Times New Roman"/>
          <w:sz w:val="24"/>
          <w:szCs w:val="24"/>
        </w:rPr>
        <w:t xml:space="preserve">Coordination </w:t>
      </w:r>
      <w:r w:rsidR="00690E3A" w:rsidRPr="008E5DAA">
        <w:rPr>
          <w:rFonts w:ascii="Times New Roman" w:hAnsi="Times New Roman"/>
          <w:sz w:val="24"/>
          <w:szCs w:val="24"/>
        </w:rPr>
        <w:t>mettra</w:t>
      </w:r>
      <w:r w:rsidRPr="008E5DAA">
        <w:rPr>
          <w:rFonts w:ascii="Times New Roman" w:hAnsi="Times New Roman"/>
          <w:sz w:val="24"/>
          <w:szCs w:val="24"/>
        </w:rPr>
        <w:t xml:space="preserve"> tout en œuvre pour réduire les impacts négatifs de ses interventions sur les personnes affectées. Ainsi, le présent </w:t>
      </w:r>
      <w:r w:rsidR="002B7ED1" w:rsidRPr="008E5DAA">
        <w:rPr>
          <w:rFonts w:ascii="Times New Roman" w:hAnsi="Times New Roman"/>
          <w:sz w:val="24"/>
          <w:szCs w:val="24"/>
        </w:rPr>
        <w:t>C</w:t>
      </w:r>
      <w:r w:rsidRPr="008E5DAA">
        <w:rPr>
          <w:rFonts w:ascii="Times New Roman" w:hAnsi="Times New Roman"/>
          <w:sz w:val="24"/>
          <w:szCs w:val="24"/>
        </w:rPr>
        <w:t xml:space="preserve">adre de Politique de Réinstallation définit les principes, les procédures, les dispositions organisationnelles et institutionnelles et les outils permettant aux personnes affectées de tirer pleinement parti des avantages et bénéfices du projet, plutôt que d’en être les laissés pour compte. </w:t>
      </w:r>
    </w:p>
    <w:p w14:paraId="50775890" w14:textId="77777777" w:rsidR="0062362A" w:rsidRPr="008E5DAA" w:rsidRDefault="0062362A" w:rsidP="00346900">
      <w:pPr>
        <w:spacing w:before="120" w:after="0" w:line="240" w:lineRule="auto"/>
        <w:jc w:val="both"/>
        <w:rPr>
          <w:rFonts w:ascii="Times New Roman" w:hAnsi="Times New Roman"/>
          <w:sz w:val="24"/>
          <w:szCs w:val="24"/>
        </w:rPr>
      </w:pPr>
    </w:p>
    <w:p w14:paraId="0D8D7BA9" w14:textId="77777777" w:rsidR="0062362A" w:rsidRPr="008E5DAA" w:rsidRDefault="0062362A" w:rsidP="00346900">
      <w:pPr>
        <w:spacing w:before="120" w:after="0" w:line="240" w:lineRule="auto"/>
        <w:jc w:val="both"/>
        <w:rPr>
          <w:rFonts w:ascii="Times New Roman" w:hAnsi="Times New Roman"/>
          <w:sz w:val="24"/>
          <w:szCs w:val="24"/>
        </w:rPr>
      </w:pPr>
    </w:p>
    <w:p w14:paraId="07CDB2BA" w14:textId="77777777" w:rsidR="0062362A" w:rsidRPr="008E5DAA" w:rsidRDefault="0062362A" w:rsidP="00346900">
      <w:pPr>
        <w:spacing w:before="120" w:after="0" w:line="240" w:lineRule="auto"/>
        <w:jc w:val="both"/>
        <w:rPr>
          <w:rFonts w:ascii="Times New Roman" w:hAnsi="Times New Roman"/>
          <w:sz w:val="24"/>
          <w:szCs w:val="24"/>
        </w:rPr>
      </w:pPr>
    </w:p>
    <w:p w14:paraId="794E431D" w14:textId="77777777" w:rsidR="0062362A" w:rsidRPr="008E5DAA" w:rsidRDefault="0062362A" w:rsidP="00346900">
      <w:pPr>
        <w:spacing w:before="120" w:after="0" w:line="240" w:lineRule="auto"/>
        <w:jc w:val="both"/>
        <w:rPr>
          <w:rFonts w:ascii="Times New Roman" w:hAnsi="Times New Roman"/>
          <w:sz w:val="24"/>
          <w:szCs w:val="24"/>
        </w:rPr>
      </w:pPr>
    </w:p>
    <w:p w14:paraId="4A719C8E" w14:textId="77777777" w:rsidR="0062362A" w:rsidRPr="008E5DAA" w:rsidRDefault="0062362A" w:rsidP="00346900">
      <w:pPr>
        <w:spacing w:before="120" w:after="0" w:line="240" w:lineRule="auto"/>
        <w:jc w:val="both"/>
        <w:rPr>
          <w:rFonts w:ascii="Times New Roman" w:hAnsi="Times New Roman"/>
          <w:sz w:val="24"/>
          <w:szCs w:val="24"/>
        </w:rPr>
      </w:pPr>
    </w:p>
    <w:p w14:paraId="038FD885" w14:textId="77777777" w:rsidR="0062362A" w:rsidRPr="008E5DAA" w:rsidRDefault="0062362A" w:rsidP="00346900">
      <w:pPr>
        <w:spacing w:before="120" w:after="0" w:line="240" w:lineRule="auto"/>
        <w:jc w:val="both"/>
        <w:rPr>
          <w:rFonts w:ascii="Times New Roman" w:hAnsi="Times New Roman"/>
          <w:sz w:val="24"/>
          <w:szCs w:val="24"/>
        </w:rPr>
      </w:pPr>
    </w:p>
    <w:p w14:paraId="40720D21" w14:textId="77777777" w:rsidR="0062362A" w:rsidRPr="008E5DAA" w:rsidRDefault="0062362A" w:rsidP="00346900">
      <w:pPr>
        <w:spacing w:before="120" w:after="0" w:line="240" w:lineRule="auto"/>
        <w:jc w:val="both"/>
        <w:rPr>
          <w:rFonts w:ascii="Times New Roman" w:hAnsi="Times New Roman"/>
          <w:sz w:val="24"/>
          <w:szCs w:val="24"/>
        </w:rPr>
      </w:pPr>
    </w:p>
    <w:p w14:paraId="726E8845" w14:textId="77777777" w:rsidR="0062362A" w:rsidRPr="008E5DAA" w:rsidRDefault="0062362A" w:rsidP="00346900">
      <w:pPr>
        <w:spacing w:before="120" w:after="0" w:line="240" w:lineRule="auto"/>
        <w:jc w:val="both"/>
        <w:rPr>
          <w:rFonts w:ascii="Times New Roman" w:hAnsi="Times New Roman"/>
          <w:sz w:val="24"/>
          <w:szCs w:val="24"/>
        </w:rPr>
      </w:pPr>
    </w:p>
    <w:p w14:paraId="156EC4BE" w14:textId="77777777" w:rsidR="0062362A" w:rsidRPr="008E5DAA" w:rsidRDefault="0062362A" w:rsidP="00346900">
      <w:pPr>
        <w:spacing w:before="120" w:after="0" w:line="240" w:lineRule="auto"/>
        <w:jc w:val="both"/>
        <w:rPr>
          <w:rFonts w:ascii="Times New Roman" w:hAnsi="Times New Roman"/>
          <w:sz w:val="24"/>
          <w:szCs w:val="24"/>
        </w:rPr>
      </w:pPr>
    </w:p>
    <w:p w14:paraId="557E624C" w14:textId="5655F69E" w:rsidR="0032597B" w:rsidRPr="008E5DAA" w:rsidRDefault="00150CAD" w:rsidP="00C73F38">
      <w:pPr>
        <w:pStyle w:val="Heading1"/>
      </w:pPr>
      <w:r w:rsidRPr="008E5DAA">
        <w:rPr>
          <w:sz w:val="24"/>
          <w:szCs w:val="24"/>
        </w:rPr>
        <w:br w:type="page"/>
      </w:r>
      <w:bookmarkStart w:id="217" w:name="_Toc344813191"/>
      <w:bookmarkStart w:id="218" w:name="_Toc344813633"/>
      <w:bookmarkStart w:id="219" w:name="_Toc367531817"/>
      <w:bookmarkStart w:id="220" w:name="_Toc432837547"/>
      <w:bookmarkStart w:id="221" w:name="_Toc437156445"/>
      <w:bookmarkStart w:id="222" w:name="_Toc437157308"/>
      <w:bookmarkStart w:id="223" w:name="_Toc440409214"/>
      <w:bookmarkStart w:id="224" w:name="_Toc521245786"/>
      <w:bookmarkStart w:id="225" w:name="_Toc41765134"/>
      <w:bookmarkStart w:id="226" w:name="_Toc54455914"/>
      <w:r w:rsidR="0032597B" w:rsidRPr="008E5DAA">
        <w:t>I</w:t>
      </w:r>
      <w:r w:rsidR="00511771">
        <w:rPr>
          <w:lang w:val="fr-FR"/>
        </w:rPr>
        <w:t>V</w:t>
      </w:r>
      <w:r w:rsidR="0032597B" w:rsidRPr="008E5DAA">
        <w:t>. Contexte légal et institutionnel de la réinstallation</w:t>
      </w:r>
      <w:bookmarkEnd w:id="217"/>
      <w:bookmarkEnd w:id="218"/>
      <w:bookmarkEnd w:id="219"/>
      <w:bookmarkEnd w:id="220"/>
      <w:bookmarkEnd w:id="221"/>
      <w:bookmarkEnd w:id="222"/>
      <w:bookmarkEnd w:id="223"/>
      <w:r w:rsidR="00EB26FA" w:rsidRPr="008E5DAA">
        <w:t xml:space="preserve"> et aspects fonciers</w:t>
      </w:r>
      <w:bookmarkEnd w:id="224"/>
      <w:bookmarkEnd w:id="225"/>
      <w:bookmarkEnd w:id="226"/>
    </w:p>
    <w:p w14:paraId="6FF55B18" w14:textId="76E446C1" w:rsidR="003F38AF" w:rsidRPr="003F38AF" w:rsidRDefault="003F38AF" w:rsidP="00FB261C">
      <w:pPr>
        <w:spacing w:line="240" w:lineRule="auto"/>
        <w:jc w:val="both"/>
        <w:rPr>
          <w:rFonts w:ascii="Times New Roman" w:hAnsi="Times New Roman"/>
          <w:sz w:val="24"/>
          <w:szCs w:val="24"/>
        </w:rPr>
      </w:pPr>
      <w:bookmarkStart w:id="227" w:name="_Toc344813194"/>
      <w:bookmarkStart w:id="228" w:name="_Toc344813636"/>
      <w:bookmarkStart w:id="229" w:name="_Toc367531820"/>
      <w:bookmarkStart w:id="230" w:name="_Toc432837550"/>
      <w:bookmarkStart w:id="231" w:name="_Toc437156448"/>
      <w:bookmarkStart w:id="232" w:name="_Toc437157311"/>
      <w:bookmarkStart w:id="233" w:name="_Toc440409217"/>
      <w:bookmarkStart w:id="234" w:name="_Toc521245789"/>
      <w:r w:rsidRPr="003F38AF">
        <w:rPr>
          <w:rFonts w:ascii="Times New Roman" w:hAnsi="Times New Roman"/>
          <w:sz w:val="24"/>
          <w:szCs w:val="24"/>
        </w:rPr>
        <w:t xml:space="preserve">Le Cadre de Politique de Réinstallation prend en considération la législation nationale relative à la réinstallation des populations, notamment les questions liées à la législation foncière, les mécanismes d’acquisition des terres nécessaires à la mise en œuvre du projet, ainsi que les contraintes relatives aux restrictions d’accès aux terres et autres ressources habituellement utilisées par les populations. Il intègre également les exigences de </w:t>
      </w:r>
      <w:r w:rsidR="00FB261C">
        <w:rPr>
          <w:rFonts w:ascii="Times New Roman" w:hAnsi="Times New Roman"/>
          <w:sz w:val="24"/>
          <w:szCs w:val="24"/>
        </w:rPr>
        <w:t xml:space="preserve">la </w:t>
      </w:r>
      <w:r>
        <w:rPr>
          <w:rFonts w:ascii="Times New Roman" w:hAnsi="Times New Roman"/>
          <w:sz w:val="24"/>
          <w:szCs w:val="24"/>
        </w:rPr>
        <w:t>N</w:t>
      </w:r>
      <w:r w:rsidR="00FB261C">
        <w:rPr>
          <w:rFonts w:ascii="Times New Roman" w:hAnsi="Times New Roman"/>
          <w:sz w:val="24"/>
          <w:szCs w:val="24"/>
        </w:rPr>
        <w:t xml:space="preserve">orme </w:t>
      </w:r>
      <w:r>
        <w:rPr>
          <w:rFonts w:ascii="Times New Roman" w:hAnsi="Times New Roman"/>
          <w:sz w:val="24"/>
          <w:szCs w:val="24"/>
        </w:rPr>
        <w:t>E</w:t>
      </w:r>
      <w:r w:rsidR="00FB261C">
        <w:rPr>
          <w:rFonts w:ascii="Times New Roman" w:hAnsi="Times New Roman"/>
          <w:sz w:val="24"/>
          <w:szCs w:val="24"/>
        </w:rPr>
        <w:t xml:space="preserve">nvironnementale et </w:t>
      </w:r>
      <w:r>
        <w:rPr>
          <w:rFonts w:ascii="Times New Roman" w:hAnsi="Times New Roman"/>
          <w:sz w:val="24"/>
          <w:szCs w:val="24"/>
        </w:rPr>
        <w:t>S</w:t>
      </w:r>
      <w:r w:rsidR="00FB261C">
        <w:rPr>
          <w:rFonts w:ascii="Times New Roman" w:hAnsi="Times New Roman"/>
          <w:sz w:val="24"/>
          <w:szCs w:val="24"/>
        </w:rPr>
        <w:t>ociale (NES</w:t>
      </w:r>
      <w:r>
        <w:rPr>
          <w:rFonts w:ascii="Times New Roman" w:hAnsi="Times New Roman"/>
          <w:sz w:val="24"/>
          <w:szCs w:val="24"/>
        </w:rPr>
        <w:t xml:space="preserve"> n°5</w:t>
      </w:r>
      <w:r w:rsidR="00FB261C">
        <w:rPr>
          <w:rFonts w:ascii="Times New Roman" w:hAnsi="Times New Roman"/>
          <w:sz w:val="24"/>
          <w:szCs w:val="24"/>
        </w:rPr>
        <w:t>)</w:t>
      </w:r>
      <w:r>
        <w:rPr>
          <w:rFonts w:ascii="Times New Roman" w:hAnsi="Times New Roman"/>
          <w:sz w:val="24"/>
          <w:szCs w:val="24"/>
        </w:rPr>
        <w:t xml:space="preserve"> de la Banque mondiale. </w:t>
      </w:r>
    </w:p>
    <w:p w14:paraId="5727DFA7" w14:textId="77777777" w:rsidR="003F38AF" w:rsidRPr="003F38AF" w:rsidRDefault="003F38AF" w:rsidP="00FB261C">
      <w:pPr>
        <w:spacing w:line="240" w:lineRule="auto"/>
        <w:jc w:val="both"/>
        <w:rPr>
          <w:rFonts w:ascii="Times New Roman" w:hAnsi="Times New Roman"/>
          <w:sz w:val="24"/>
          <w:szCs w:val="24"/>
        </w:rPr>
      </w:pPr>
      <w:r w:rsidRPr="003F38AF">
        <w:rPr>
          <w:rFonts w:ascii="Times New Roman" w:hAnsi="Times New Roman"/>
          <w:sz w:val="24"/>
          <w:szCs w:val="24"/>
        </w:rPr>
        <w:t xml:space="preserve">L’Etat est le garant des lois et règlements et veille à leurs applications au sein des entités décentralisées. Il définit le mode d’accès à la propriété foncière ainsi que les modes d’exploitation des ressources naturelles : terres, forêts, eau, domaine public ou privé, naturel ou artificiel. </w:t>
      </w:r>
    </w:p>
    <w:p w14:paraId="58C2C4FD" w14:textId="77777777" w:rsidR="003F38AF" w:rsidRPr="003F38AF" w:rsidRDefault="003F38AF" w:rsidP="00FB261C">
      <w:pPr>
        <w:spacing w:line="240" w:lineRule="auto"/>
        <w:jc w:val="both"/>
        <w:rPr>
          <w:rFonts w:ascii="Times New Roman" w:hAnsi="Times New Roman"/>
          <w:sz w:val="24"/>
          <w:szCs w:val="24"/>
          <w:lang w:val="fr-CA"/>
        </w:rPr>
      </w:pPr>
      <w:r w:rsidRPr="003F38AF">
        <w:rPr>
          <w:rFonts w:ascii="Times New Roman" w:hAnsi="Times New Roman"/>
          <w:sz w:val="24"/>
          <w:szCs w:val="24"/>
          <w:lang w:val="fr-CA"/>
        </w:rPr>
        <w:t xml:space="preserve">Au Niger, la terre et les ressources naturelles sont des biens du domaine public ou du domaine privé. Ils appartiennent à l’État, aux collectivités locales ou aux particuliers sous le régime du droit moderne ou du droit coutumier. </w:t>
      </w:r>
      <w:r w:rsidRPr="003F38AF">
        <w:rPr>
          <w:rFonts w:ascii="Times New Roman" w:hAnsi="Times New Roman"/>
          <w:sz w:val="24"/>
          <w:szCs w:val="24"/>
        </w:rPr>
        <w:t xml:space="preserve">Les </w:t>
      </w:r>
      <w:r w:rsidRPr="003F38AF">
        <w:rPr>
          <w:rFonts w:ascii="Times New Roman" w:hAnsi="Times New Roman"/>
          <w:sz w:val="24"/>
          <w:szCs w:val="24"/>
          <w:lang w:val="fr-CA"/>
        </w:rPr>
        <w:t>différentes possibilités de propriété sont présentées ci-dessous.</w:t>
      </w:r>
    </w:p>
    <w:p w14:paraId="3EFB1D9A" w14:textId="77777777" w:rsidR="003F38AF" w:rsidRPr="003F38AF" w:rsidRDefault="003F38AF" w:rsidP="003E744B">
      <w:pPr>
        <w:numPr>
          <w:ilvl w:val="0"/>
          <w:numId w:val="69"/>
        </w:numPr>
        <w:spacing w:after="0" w:line="240" w:lineRule="auto"/>
        <w:jc w:val="both"/>
        <w:rPr>
          <w:rFonts w:ascii="Times New Roman" w:hAnsi="Times New Roman"/>
          <w:b/>
          <w:sz w:val="24"/>
          <w:szCs w:val="24"/>
          <w:lang w:val="fr-CA"/>
        </w:rPr>
      </w:pPr>
      <w:r w:rsidRPr="003F38AF">
        <w:rPr>
          <w:rFonts w:ascii="Times New Roman" w:hAnsi="Times New Roman"/>
          <w:b/>
          <w:sz w:val="24"/>
          <w:szCs w:val="24"/>
          <w:lang w:val="fr-CA"/>
        </w:rPr>
        <w:t>Domaine de l’État</w:t>
      </w:r>
    </w:p>
    <w:p w14:paraId="453582FF" w14:textId="77777777" w:rsidR="003F38AF" w:rsidRPr="003F38AF" w:rsidRDefault="003F38AF" w:rsidP="003F38AF">
      <w:pPr>
        <w:spacing w:before="120" w:after="120"/>
        <w:jc w:val="both"/>
        <w:rPr>
          <w:rFonts w:ascii="Times New Roman" w:hAnsi="Times New Roman"/>
          <w:sz w:val="24"/>
          <w:szCs w:val="24"/>
          <w:lang w:val="fr-CA"/>
        </w:rPr>
      </w:pPr>
      <w:r w:rsidRPr="003F38AF">
        <w:rPr>
          <w:rFonts w:ascii="Times New Roman" w:hAnsi="Times New Roman"/>
          <w:sz w:val="24"/>
          <w:szCs w:val="24"/>
          <w:lang w:val="fr-CA"/>
        </w:rPr>
        <w:t xml:space="preserve">La loi divise en deux types le domaine de l’État : le domaine public et le domaine privé. </w:t>
      </w:r>
    </w:p>
    <w:p w14:paraId="663165B1" w14:textId="77777777" w:rsidR="003F38AF" w:rsidRDefault="003F38AF" w:rsidP="003E744B">
      <w:pPr>
        <w:numPr>
          <w:ilvl w:val="0"/>
          <w:numId w:val="70"/>
        </w:numPr>
        <w:spacing w:after="0" w:line="240" w:lineRule="auto"/>
        <w:jc w:val="both"/>
        <w:rPr>
          <w:rFonts w:ascii="Times New Roman" w:hAnsi="Times New Roman"/>
          <w:sz w:val="24"/>
          <w:szCs w:val="24"/>
          <w:lang w:val="fr-CA"/>
        </w:rPr>
      </w:pPr>
      <w:r w:rsidRPr="003F38AF">
        <w:rPr>
          <w:rFonts w:ascii="Times New Roman" w:hAnsi="Times New Roman"/>
          <w:sz w:val="24"/>
          <w:szCs w:val="24"/>
          <w:lang w:val="fr-CA"/>
        </w:rPr>
        <w:t xml:space="preserve">Le domaine public est celui qui est par nature non patrimonial, </w:t>
      </w:r>
      <w:r w:rsidRPr="003F38AF">
        <w:rPr>
          <w:rFonts w:ascii="Times New Roman" w:hAnsi="Times New Roman"/>
          <w:color w:val="333333"/>
          <w:sz w:val="24"/>
          <w:szCs w:val="24"/>
        </w:rPr>
        <w:t>le propriétaire du bien est exclusivement une personne publique.</w:t>
      </w:r>
      <w:r w:rsidRPr="003F38AF">
        <w:rPr>
          <w:rFonts w:ascii="Times New Roman" w:hAnsi="Times New Roman"/>
          <w:sz w:val="24"/>
          <w:szCs w:val="24"/>
          <w:lang w:val="fr-CA"/>
        </w:rPr>
        <w:t xml:space="preserve"> Il s’agit du fleuve et de ses berges jusqu’à 100 mètres des plus hautes eaux, les mares, les rivières, le sous-sol (Loi N°2006-26 du 09 Aout 2006 portant modification de l’Ordonnance no. 93-016 du 2 mars 1993 portant Loi minière compléter par l’ordonnance N°99-48 du 05 Novembre 1999), les forêts (Loi no. 2004-040 du 8 juin 2004 portant Régime forestier) et les établissements militaires. </w:t>
      </w:r>
    </w:p>
    <w:p w14:paraId="4822D45F" w14:textId="77777777" w:rsidR="003F38AF" w:rsidRPr="003F38AF" w:rsidRDefault="003F38AF" w:rsidP="003F38AF">
      <w:pPr>
        <w:spacing w:after="0" w:line="240" w:lineRule="auto"/>
        <w:ind w:left="720"/>
        <w:jc w:val="both"/>
        <w:rPr>
          <w:rFonts w:ascii="Times New Roman" w:hAnsi="Times New Roman"/>
          <w:sz w:val="24"/>
          <w:szCs w:val="24"/>
          <w:lang w:val="fr-CA"/>
        </w:rPr>
      </w:pPr>
    </w:p>
    <w:p w14:paraId="603B80C6" w14:textId="77777777" w:rsidR="003F38AF" w:rsidRPr="003F38AF" w:rsidRDefault="003F38AF" w:rsidP="003E744B">
      <w:pPr>
        <w:numPr>
          <w:ilvl w:val="0"/>
          <w:numId w:val="70"/>
        </w:numPr>
        <w:spacing w:after="0" w:line="240" w:lineRule="auto"/>
        <w:jc w:val="both"/>
        <w:rPr>
          <w:rFonts w:ascii="Times New Roman" w:hAnsi="Times New Roman"/>
          <w:sz w:val="24"/>
          <w:szCs w:val="24"/>
        </w:rPr>
      </w:pPr>
      <w:r w:rsidRPr="003F38AF">
        <w:rPr>
          <w:rFonts w:ascii="Times New Roman" w:hAnsi="Times New Roman"/>
          <w:sz w:val="24"/>
          <w:szCs w:val="24"/>
          <w:lang w:val="fr-CA"/>
        </w:rPr>
        <w:t xml:space="preserve">Le domaine privé de l’État est celui qu’il acquiert comme toute personne publique ou privée. Il est constitué notamment des parties du domaine public qu’il a déclassé, des biens qu’il a acquis par expropriation, de ceux que d’autres personnes lui ont vendu ou donné : concessions rurales, achats, etc. </w:t>
      </w:r>
      <w:r w:rsidRPr="003F38AF">
        <w:rPr>
          <w:rFonts w:ascii="Times New Roman" w:hAnsi="Times New Roman"/>
          <w:sz w:val="24"/>
          <w:szCs w:val="24"/>
        </w:rPr>
        <w:t>(Ordonnance no. 59-113/PCN du 11 juillet 1959 et décret du 11 novembre 1976).</w:t>
      </w:r>
    </w:p>
    <w:p w14:paraId="5B3451B9" w14:textId="77777777" w:rsidR="003F38AF" w:rsidRDefault="003F38AF" w:rsidP="003F38AF">
      <w:pPr>
        <w:spacing w:after="0" w:line="240" w:lineRule="auto"/>
        <w:jc w:val="both"/>
        <w:rPr>
          <w:sz w:val="24"/>
          <w:szCs w:val="24"/>
          <w:lang w:val="fr-CA"/>
        </w:rPr>
      </w:pPr>
    </w:p>
    <w:p w14:paraId="488BE5F7" w14:textId="77777777" w:rsidR="003F38AF" w:rsidRPr="003F38AF" w:rsidRDefault="003F38AF" w:rsidP="003F38AF">
      <w:pPr>
        <w:spacing w:line="240" w:lineRule="auto"/>
        <w:jc w:val="both"/>
        <w:rPr>
          <w:rFonts w:ascii="Times New Roman" w:hAnsi="Times New Roman"/>
          <w:sz w:val="24"/>
          <w:szCs w:val="24"/>
          <w:lang w:val="fr-CA"/>
        </w:rPr>
      </w:pPr>
      <w:r w:rsidRPr="003F38AF">
        <w:rPr>
          <w:rFonts w:ascii="Times New Roman" w:hAnsi="Times New Roman"/>
          <w:sz w:val="24"/>
          <w:szCs w:val="24"/>
          <w:lang w:val="fr-CA"/>
        </w:rPr>
        <w:t>Le domaine privé de l’État inclut également les droits qu’il possède en commun avec les communautés pastorales sur les ressources naturelles renouvelables situées sur les terroirs d’attache des pasteurs afin d’éviter une privatisation des espaces pastoraux : espaces stratégiques aussi bien pour le maintien du mode de vie des éleveurs que pour la préservation de l’environnement (article 24 et suivants de l’Ordonnance no. 93-015 du 2 mars 1993 portant Principes d’Orientation du Code Rural et Loi no. 98-056 du 29 décembre 1998 portant Loi-cadre relative à la gestion de l’environnement), et le décret n° 97-007/PRN/MAG/E fixant le statut des terroirs d’attache des pasteurs.</w:t>
      </w:r>
    </w:p>
    <w:p w14:paraId="7EF5462D" w14:textId="77777777" w:rsidR="003F38AF" w:rsidRPr="003F38AF" w:rsidRDefault="003F38AF" w:rsidP="003E744B">
      <w:pPr>
        <w:numPr>
          <w:ilvl w:val="0"/>
          <w:numId w:val="69"/>
        </w:numPr>
        <w:spacing w:after="0" w:line="240" w:lineRule="auto"/>
        <w:jc w:val="both"/>
        <w:rPr>
          <w:rFonts w:ascii="Times New Roman" w:hAnsi="Times New Roman"/>
          <w:b/>
          <w:sz w:val="24"/>
          <w:szCs w:val="24"/>
        </w:rPr>
      </w:pPr>
      <w:r w:rsidRPr="003F38AF">
        <w:rPr>
          <w:rFonts w:ascii="Times New Roman" w:hAnsi="Times New Roman"/>
          <w:b/>
          <w:sz w:val="24"/>
          <w:szCs w:val="24"/>
        </w:rPr>
        <w:t>Domaine des Collectivités territoriales</w:t>
      </w:r>
    </w:p>
    <w:p w14:paraId="18F7BE35" w14:textId="77777777" w:rsidR="003F38AF" w:rsidRPr="008C5419" w:rsidRDefault="003F38AF" w:rsidP="003F38AF">
      <w:pPr>
        <w:spacing w:after="0" w:line="240" w:lineRule="auto"/>
        <w:ind w:left="720"/>
        <w:jc w:val="both"/>
        <w:rPr>
          <w:sz w:val="24"/>
          <w:szCs w:val="24"/>
        </w:rPr>
      </w:pPr>
    </w:p>
    <w:p w14:paraId="5E873A97" w14:textId="77777777" w:rsidR="003F38AF" w:rsidRPr="003F38AF" w:rsidRDefault="003F38AF" w:rsidP="003F38AF">
      <w:pPr>
        <w:jc w:val="both"/>
        <w:rPr>
          <w:rFonts w:ascii="Times New Roman" w:hAnsi="Times New Roman"/>
          <w:sz w:val="24"/>
          <w:szCs w:val="24"/>
          <w:lang w:val="fr-CA"/>
        </w:rPr>
      </w:pPr>
      <w:r w:rsidRPr="003F38AF">
        <w:rPr>
          <w:rFonts w:ascii="Times New Roman" w:hAnsi="Times New Roman"/>
          <w:sz w:val="24"/>
          <w:szCs w:val="24"/>
          <w:lang w:val="fr-CA"/>
        </w:rPr>
        <w:t>Il s’agit du domaine public ou privé que l’État a concédé aux collectivités locales en vertu des lois et décrets sur la décentralisation. Toutefois, la liste des biens rétrocédés aux collectivités n’a pas encore été faite, l’État procédant au cas par cas en la matière. Il y a aussi les biens acquis par les collectivités territoriales.</w:t>
      </w:r>
    </w:p>
    <w:p w14:paraId="04DF916B" w14:textId="77777777" w:rsidR="003F38AF" w:rsidRPr="008C5419" w:rsidRDefault="003F38AF" w:rsidP="003F38AF">
      <w:pPr>
        <w:jc w:val="both"/>
        <w:rPr>
          <w:sz w:val="24"/>
          <w:szCs w:val="24"/>
          <w:lang w:val="fr-CA"/>
        </w:rPr>
      </w:pPr>
    </w:p>
    <w:p w14:paraId="0FDA7231" w14:textId="77777777" w:rsidR="003F38AF" w:rsidRPr="00DF0BEF" w:rsidRDefault="003F38AF" w:rsidP="003E744B">
      <w:pPr>
        <w:numPr>
          <w:ilvl w:val="0"/>
          <w:numId w:val="69"/>
        </w:numPr>
        <w:spacing w:before="120" w:after="120" w:line="240" w:lineRule="auto"/>
        <w:ind w:left="714" w:hanging="357"/>
        <w:jc w:val="both"/>
        <w:rPr>
          <w:rFonts w:ascii="Times New Roman" w:hAnsi="Times New Roman"/>
          <w:b/>
          <w:sz w:val="24"/>
          <w:szCs w:val="24"/>
          <w:lang w:val="fr-CA"/>
        </w:rPr>
      </w:pPr>
      <w:r w:rsidRPr="00DF0BEF">
        <w:rPr>
          <w:rFonts w:ascii="Times New Roman" w:hAnsi="Times New Roman"/>
          <w:b/>
          <w:sz w:val="24"/>
          <w:szCs w:val="24"/>
          <w:lang w:val="fr-CA"/>
        </w:rPr>
        <w:t>Domaine des personnes morales et privées</w:t>
      </w:r>
    </w:p>
    <w:p w14:paraId="32F3C7DA" w14:textId="77777777" w:rsidR="003F38AF" w:rsidRPr="003F38AF" w:rsidRDefault="003F38AF" w:rsidP="003F38AF">
      <w:pPr>
        <w:jc w:val="both"/>
        <w:rPr>
          <w:rFonts w:ascii="Times New Roman" w:hAnsi="Times New Roman"/>
          <w:sz w:val="24"/>
          <w:szCs w:val="24"/>
          <w:lang w:val="fr-CA"/>
        </w:rPr>
      </w:pPr>
      <w:r w:rsidRPr="003F38AF">
        <w:rPr>
          <w:rFonts w:ascii="Times New Roman" w:hAnsi="Times New Roman"/>
          <w:sz w:val="24"/>
          <w:szCs w:val="24"/>
          <w:lang w:val="fr-CA"/>
        </w:rPr>
        <w:t>Les citoyens nigériens peuvent être propriétaires de parcelles de terre et des ressources naturelles qui s’y trouvent (sauf le sous-sol) sous un régime privé. Les titres de propriété privée individuels peuvent prendre différentes formes, dépendant s’ils sont émis selon le droit moderne ou le droit coutumier.</w:t>
      </w:r>
    </w:p>
    <w:p w14:paraId="4D46CA44" w14:textId="317D98EC" w:rsidR="003F38AF" w:rsidRPr="003F38AF" w:rsidRDefault="00511771" w:rsidP="003F38AF">
      <w:pPr>
        <w:pStyle w:val="Heading2"/>
      </w:pPr>
      <w:bookmarkStart w:id="235" w:name="_Toc344813192"/>
      <w:bookmarkStart w:id="236" w:name="_Toc344813634"/>
      <w:bookmarkStart w:id="237" w:name="_Toc365209553"/>
      <w:bookmarkStart w:id="238" w:name="_Toc365274696"/>
      <w:bookmarkStart w:id="239" w:name="_Toc367531818"/>
      <w:bookmarkStart w:id="240" w:name="_Toc432837548"/>
      <w:bookmarkStart w:id="241" w:name="_Toc437156446"/>
      <w:bookmarkStart w:id="242" w:name="_Toc437157309"/>
      <w:bookmarkStart w:id="243" w:name="_Toc440409215"/>
      <w:bookmarkStart w:id="244" w:name="_Toc521245787"/>
      <w:bookmarkStart w:id="245" w:name="_Toc3644839"/>
      <w:bookmarkStart w:id="246" w:name="_Toc38182806"/>
      <w:bookmarkStart w:id="247" w:name="_Toc41765135"/>
      <w:bookmarkStart w:id="248" w:name="_Toc54455915"/>
      <w:r>
        <w:rPr>
          <w:lang w:val="fr-FR"/>
        </w:rPr>
        <w:t>4</w:t>
      </w:r>
      <w:r w:rsidR="003F38AF" w:rsidRPr="003F38AF">
        <w:t>.1 Droits fonciers</w:t>
      </w:r>
      <w:bookmarkEnd w:id="235"/>
      <w:bookmarkEnd w:id="236"/>
      <w:bookmarkEnd w:id="237"/>
      <w:bookmarkEnd w:id="238"/>
      <w:r w:rsidR="003F38AF" w:rsidRPr="003F38AF">
        <w:t xml:space="preserve"> au Niger</w:t>
      </w:r>
      <w:bookmarkEnd w:id="239"/>
      <w:bookmarkEnd w:id="240"/>
      <w:bookmarkEnd w:id="241"/>
      <w:bookmarkEnd w:id="242"/>
      <w:bookmarkEnd w:id="243"/>
      <w:bookmarkEnd w:id="244"/>
      <w:bookmarkEnd w:id="245"/>
      <w:bookmarkEnd w:id="246"/>
      <w:bookmarkEnd w:id="247"/>
      <w:bookmarkEnd w:id="248"/>
    </w:p>
    <w:p w14:paraId="2FCA64E7" w14:textId="77777777" w:rsidR="003F38AF" w:rsidRPr="003F38AF" w:rsidRDefault="003F38AF" w:rsidP="003F38AF">
      <w:pPr>
        <w:pStyle w:val="Default"/>
        <w:jc w:val="both"/>
        <w:rPr>
          <w:rFonts w:ascii="Times New Roman" w:hAnsi="Times New Roman"/>
          <w:lang w:val="fr-FR"/>
        </w:rPr>
      </w:pPr>
      <w:r w:rsidRPr="003F38AF">
        <w:rPr>
          <w:rFonts w:ascii="Times New Roman" w:hAnsi="Times New Roman"/>
          <w:lang w:val="fr-FR"/>
        </w:rPr>
        <w:t xml:space="preserve">La législation sur le foncier est principalement constituée des textes de cadrage suivants : </w:t>
      </w:r>
    </w:p>
    <w:p w14:paraId="108D342B" w14:textId="77777777" w:rsidR="003F38AF" w:rsidRPr="001335EE" w:rsidRDefault="003F38AF" w:rsidP="001335EE">
      <w:pPr>
        <w:spacing w:after="0" w:line="240" w:lineRule="auto"/>
        <w:jc w:val="both"/>
        <w:rPr>
          <w:rFonts w:ascii="Times New Roman" w:hAnsi="Times New Roman"/>
          <w:sz w:val="24"/>
          <w:szCs w:val="24"/>
        </w:rPr>
      </w:pPr>
      <w:r w:rsidRPr="001335EE">
        <w:rPr>
          <w:rFonts w:ascii="Times New Roman" w:hAnsi="Times New Roman"/>
          <w:sz w:val="24"/>
          <w:szCs w:val="24"/>
        </w:rPr>
        <w:t>Des textes sectoriels plus récents qui définissent ou classent certains biens dans le domaine public de l’Etat ou des Collectivités territoriales (Ordonnance 93-15 du 2 mars 1993 portant Principes d’Orientation du Code Rural, Ordonnance 2010-054 du 17 septembre 2010 portant Code Général des Collectivités Territoriales de la République du Niger, Loi 2004-040 du 08 juin 2004 portant régime forestier, Ordonnance 2010-09 du 1er avril 2010 portant Code de l’Eau au Niger, Loi N° 60-28 du 25 mai 1960 fixant les modalités de mise en valeur et de gestion des aménagements réalisés par la puissance publique et son Décret d’application…) ; l’ordonnance n° 99-50 du 22 novembre 1999 fixant les tarifs d’aliénation et d’occupation des terres domaniales ; la loi 61-05 du 26 Mai 1961 fixant une limite Nord des cultures; l’ordonnance 2010-029 du 10 Avril 2019 relative au pastoralisme au Niger.</w:t>
      </w:r>
    </w:p>
    <w:p w14:paraId="510D208B" w14:textId="2A49B8C8" w:rsidR="003F38AF" w:rsidRPr="003F38AF" w:rsidRDefault="003F38AF" w:rsidP="003F38AF">
      <w:pPr>
        <w:spacing w:before="120" w:after="0" w:line="240" w:lineRule="auto"/>
        <w:jc w:val="both"/>
        <w:rPr>
          <w:rFonts w:ascii="Times New Roman" w:hAnsi="Times New Roman"/>
          <w:sz w:val="24"/>
          <w:szCs w:val="24"/>
        </w:rPr>
      </w:pPr>
      <w:r w:rsidRPr="003F38AF">
        <w:rPr>
          <w:rFonts w:ascii="Times New Roman" w:hAnsi="Times New Roman"/>
          <w:sz w:val="24"/>
          <w:szCs w:val="24"/>
        </w:rPr>
        <w:t>La constitution de la 7</w:t>
      </w:r>
      <w:r w:rsidRPr="003F38AF">
        <w:rPr>
          <w:rFonts w:ascii="Times New Roman" w:hAnsi="Times New Roman"/>
          <w:sz w:val="24"/>
          <w:szCs w:val="24"/>
          <w:vertAlign w:val="superscript"/>
        </w:rPr>
        <w:t>ème</w:t>
      </w:r>
      <w:r w:rsidRPr="003F38AF">
        <w:rPr>
          <w:rFonts w:ascii="Times New Roman" w:hAnsi="Times New Roman"/>
          <w:sz w:val="24"/>
          <w:szCs w:val="24"/>
        </w:rPr>
        <w:t xml:space="preserve"> république du Niger du 25 novembre 2010, stipule en son article 28 : que toute personne a droit à la propriété. Nul ne peut être privé de sa propriété que pour cause d’utilité publique, sous réserve d’une juste et préalable indemnisation. La déclaration d’utilité publique visera un périmètre précis sur lequel va porter l’expropriation (cf. article 3 du Décret 2009-224/PRN/MU/H du 12 août 2009). La loi 2008-37 du 10 juillet 2008 modifiant et complétant la loi 61-37 du 24 novembre 1961 réglementant l’expropriation pour cause d’utilité publique et l’occupation temporaire et stipule : « L’expropriation est la procédure par laquelle l’Etat peut, dans un but d’utilité publique et sous réserve d’une juste et préalable indemnité, contraindre toute personne à lui céder la propriété d’un immeuble. ». L’indemnisation juste et préalable restant le principe fondamental de l’expropriation. L’article 2 de ladite loi 2008-37 cite les divers travaux d’utilité publique susceptibles de donner lieu à l’expropriation et notamment la construction d’ouvrages d’aménagements agricoles et hydroélectriques qui relèvent du domaine public de l’Etat</w:t>
      </w:r>
      <w:r w:rsidR="001335EE">
        <w:rPr>
          <w:rFonts w:ascii="Times New Roman" w:hAnsi="Times New Roman"/>
          <w:sz w:val="24"/>
          <w:szCs w:val="24"/>
        </w:rPr>
        <w:t>.</w:t>
      </w:r>
      <w:r w:rsidRPr="003F38AF">
        <w:rPr>
          <w:rFonts w:ascii="Times New Roman" w:hAnsi="Times New Roman"/>
          <w:sz w:val="24"/>
          <w:szCs w:val="24"/>
        </w:rPr>
        <w:t xml:space="preserve"> </w:t>
      </w:r>
    </w:p>
    <w:p w14:paraId="7FA65586" w14:textId="77777777" w:rsidR="003F38AF" w:rsidRPr="008C5419" w:rsidRDefault="003F38AF" w:rsidP="00DF0BEF">
      <w:pPr>
        <w:spacing w:after="0" w:line="240" w:lineRule="auto"/>
        <w:jc w:val="both"/>
        <w:rPr>
          <w:sz w:val="24"/>
          <w:szCs w:val="24"/>
        </w:rPr>
      </w:pPr>
    </w:p>
    <w:p w14:paraId="2B2BFE80" w14:textId="77777777" w:rsidR="003F38AF" w:rsidRPr="00DF0BEF" w:rsidRDefault="003F38AF" w:rsidP="003F38AF">
      <w:pPr>
        <w:jc w:val="both"/>
        <w:rPr>
          <w:rFonts w:ascii="Times New Roman" w:hAnsi="Times New Roman"/>
          <w:sz w:val="24"/>
          <w:szCs w:val="24"/>
        </w:rPr>
      </w:pPr>
      <w:r w:rsidRPr="00DF0BEF">
        <w:rPr>
          <w:rFonts w:ascii="Times New Roman" w:hAnsi="Times New Roman"/>
          <w:sz w:val="24"/>
          <w:szCs w:val="24"/>
        </w:rPr>
        <w:t xml:space="preserve">L’ordonnance 93-015 du 2 mars 1993, fixe les principes d’orientation du code rural et définit le cadre juridique des activités agricoles, sylvicoles et pastorales dans la perspective de l’aménagement du territoire, de la protection de l’environnement et de la promotion humaine. Ce texte assure la sécurité des opérateurs ruraux par la reconnaissance de leurs droits et favorise le développement par une organisation rationnelle du monde rural. </w:t>
      </w:r>
    </w:p>
    <w:p w14:paraId="51CF420D" w14:textId="77777777" w:rsidR="003F38AF" w:rsidRPr="00DF0BEF" w:rsidRDefault="003F38AF" w:rsidP="003F38AF">
      <w:pPr>
        <w:jc w:val="both"/>
        <w:rPr>
          <w:rFonts w:ascii="Times New Roman" w:hAnsi="Times New Roman"/>
          <w:sz w:val="24"/>
          <w:szCs w:val="24"/>
        </w:rPr>
      </w:pPr>
      <w:r w:rsidRPr="00DF0BEF">
        <w:rPr>
          <w:rFonts w:ascii="Times New Roman" w:hAnsi="Times New Roman"/>
          <w:sz w:val="24"/>
          <w:szCs w:val="24"/>
        </w:rPr>
        <w:t xml:space="preserve">La terre et les ressources naturelles appartiennent à l’Etat, aux collectivités locales et aux particuliers ; les différentes formes de propriété relèvent de la cohabitation entre le droit moderne écrit et le droit coutumier. Le Code Rural stipule que les ressources naturelles rurales font partie du patrimoine commun de la Nation et à ce titre, tous les nigériens ont une égale vocation à y accéder sans discrimination de sexe ou d'origine sociale </w:t>
      </w:r>
      <w:r w:rsidRPr="00DF0BEF">
        <w:rPr>
          <w:rFonts w:ascii="Times New Roman" w:hAnsi="Times New Roman"/>
          <w:bCs/>
          <w:sz w:val="24"/>
          <w:szCs w:val="24"/>
        </w:rPr>
        <w:t>(article 4)</w:t>
      </w:r>
      <w:r w:rsidRPr="00DF0BEF">
        <w:rPr>
          <w:rFonts w:ascii="Times New Roman" w:hAnsi="Times New Roman"/>
          <w:sz w:val="24"/>
          <w:szCs w:val="24"/>
        </w:rPr>
        <w:t>. Les droits sur les ressources naturelles bénéficient d'une égale protection, qu'ils résultent de la coutume ou du droit écrit (article 5). Par conséquent, la propriété du sol s'acquiert par la coutume ou par les moyens du droit écrit.</w:t>
      </w:r>
    </w:p>
    <w:p w14:paraId="1F3C741E" w14:textId="77777777" w:rsidR="003F38AF" w:rsidRPr="00DF0BEF" w:rsidRDefault="003F38AF" w:rsidP="003F38AF">
      <w:pPr>
        <w:jc w:val="both"/>
        <w:rPr>
          <w:rFonts w:ascii="Times New Roman" w:hAnsi="Times New Roman"/>
          <w:sz w:val="24"/>
          <w:szCs w:val="24"/>
        </w:rPr>
      </w:pPr>
      <w:r w:rsidRPr="00DF0BEF">
        <w:rPr>
          <w:rFonts w:ascii="Times New Roman" w:hAnsi="Times New Roman"/>
          <w:sz w:val="24"/>
          <w:szCs w:val="24"/>
        </w:rPr>
        <w:t>La propriété coutumière confère à son titulaire la propriété pleine et effective de la terre. La propriété coutumière provient de :</w:t>
      </w:r>
    </w:p>
    <w:p w14:paraId="326E4C36" w14:textId="77777777" w:rsidR="003F38AF" w:rsidRPr="00DF0BEF" w:rsidRDefault="003F38AF" w:rsidP="003E744B">
      <w:pPr>
        <w:pStyle w:val="ListParagraph"/>
        <w:numPr>
          <w:ilvl w:val="0"/>
          <w:numId w:val="5"/>
        </w:numPr>
        <w:spacing w:after="0" w:line="240" w:lineRule="auto"/>
        <w:jc w:val="both"/>
        <w:rPr>
          <w:rFonts w:ascii="Times New Roman" w:hAnsi="Times New Roman"/>
          <w:sz w:val="24"/>
          <w:szCs w:val="24"/>
        </w:rPr>
      </w:pPr>
      <w:r w:rsidRPr="00DF0BEF">
        <w:rPr>
          <w:rFonts w:ascii="Times New Roman" w:hAnsi="Times New Roman"/>
          <w:sz w:val="24"/>
          <w:szCs w:val="24"/>
        </w:rPr>
        <w:t>L’acquisition de la propriété foncière rurale par succession et confirmée par la mémoire collective ;</w:t>
      </w:r>
    </w:p>
    <w:p w14:paraId="4C6E82F7" w14:textId="77777777" w:rsidR="003F38AF" w:rsidRPr="00DF0BEF" w:rsidRDefault="003F38AF" w:rsidP="003E744B">
      <w:pPr>
        <w:pStyle w:val="ListParagraph"/>
        <w:numPr>
          <w:ilvl w:val="0"/>
          <w:numId w:val="5"/>
        </w:numPr>
        <w:spacing w:after="0" w:line="240" w:lineRule="auto"/>
        <w:jc w:val="both"/>
        <w:rPr>
          <w:rFonts w:ascii="Times New Roman" w:hAnsi="Times New Roman"/>
          <w:sz w:val="24"/>
          <w:szCs w:val="24"/>
        </w:rPr>
      </w:pPr>
      <w:r w:rsidRPr="00DF0BEF">
        <w:rPr>
          <w:rFonts w:ascii="Times New Roman" w:hAnsi="Times New Roman"/>
          <w:sz w:val="24"/>
          <w:szCs w:val="24"/>
        </w:rPr>
        <w:t xml:space="preserve">L’attribution à titre définitif de la terre à une personne par l'autorité coutumière compétente ; </w:t>
      </w:r>
    </w:p>
    <w:p w14:paraId="46A32548" w14:textId="77777777" w:rsidR="003F38AF" w:rsidRPr="00DF0BEF" w:rsidRDefault="003F38AF" w:rsidP="003E744B">
      <w:pPr>
        <w:pStyle w:val="ListParagraph"/>
        <w:numPr>
          <w:ilvl w:val="0"/>
          <w:numId w:val="5"/>
        </w:numPr>
        <w:spacing w:after="0" w:line="240" w:lineRule="auto"/>
        <w:jc w:val="both"/>
        <w:rPr>
          <w:rFonts w:ascii="Times New Roman" w:hAnsi="Times New Roman"/>
          <w:sz w:val="24"/>
          <w:szCs w:val="24"/>
        </w:rPr>
      </w:pPr>
      <w:r w:rsidRPr="00DF0BEF">
        <w:rPr>
          <w:rFonts w:ascii="Times New Roman" w:hAnsi="Times New Roman"/>
          <w:sz w:val="24"/>
          <w:szCs w:val="24"/>
        </w:rPr>
        <w:t>Tout autre mode d'acquisition prévu par les coutumes des terroirs.</w:t>
      </w:r>
    </w:p>
    <w:p w14:paraId="6F9A98C4" w14:textId="77777777" w:rsidR="00DF0BEF" w:rsidRDefault="00DF0BEF" w:rsidP="00DF0BEF">
      <w:pPr>
        <w:spacing w:after="0" w:line="240" w:lineRule="auto"/>
        <w:jc w:val="both"/>
        <w:rPr>
          <w:rFonts w:ascii="Times New Roman" w:hAnsi="Times New Roman"/>
          <w:sz w:val="24"/>
          <w:szCs w:val="24"/>
        </w:rPr>
      </w:pPr>
    </w:p>
    <w:p w14:paraId="788C8A7F" w14:textId="77777777" w:rsidR="003F38AF" w:rsidRPr="00DF0BEF" w:rsidRDefault="003F38AF" w:rsidP="003F38AF">
      <w:pPr>
        <w:jc w:val="both"/>
        <w:rPr>
          <w:rFonts w:ascii="Times New Roman" w:hAnsi="Times New Roman"/>
          <w:sz w:val="24"/>
          <w:szCs w:val="24"/>
        </w:rPr>
      </w:pPr>
      <w:r w:rsidRPr="00DF0BEF">
        <w:rPr>
          <w:rFonts w:ascii="Times New Roman" w:hAnsi="Times New Roman"/>
          <w:sz w:val="24"/>
          <w:szCs w:val="24"/>
        </w:rPr>
        <w:t>La propriété de droit moderne écrit tient de l'acquisition à titre privé d'une propriété foncière par l'un des actes ci-après :</w:t>
      </w:r>
    </w:p>
    <w:p w14:paraId="12303F7F" w14:textId="77777777" w:rsidR="003F38AF" w:rsidRPr="00DF0BEF" w:rsidRDefault="003F38AF" w:rsidP="003E744B">
      <w:pPr>
        <w:pStyle w:val="ListParagraph"/>
        <w:numPr>
          <w:ilvl w:val="0"/>
          <w:numId w:val="6"/>
        </w:numPr>
        <w:spacing w:after="0" w:line="240" w:lineRule="auto"/>
        <w:jc w:val="both"/>
        <w:rPr>
          <w:rFonts w:ascii="Times New Roman" w:hAnsi="Times New Roman"/>
          <w:sz w:val="24"/>
          <w:szCs w:val="24"/>
        </w:rPr>
      </w:pPr>
      <w:r w:rsidRPr="00DF0BEF">
        <w:rPr>
          <w:rFonts w:ascii="Times New Roman" w:hAnsi="Times New Roman"/>
          <w:sz w:val="24"/>
          <w:szCs w:val="24"/>
        </w:rPr>
        <w:t>L’immatriculation au livre foncier ;</w:t>
      </w:r>
    </w:p>
    <w:p w14:paraId="6000B2EB" w14:textId="77777777" w:rsidR="003F38AF" w:rsidRPr="00DF0BEF" w:rsidRDefault="003F38AF" w:rsidP="003E744B">
      <w:pPr>
        <w:pStyle w:val="ListParagraph"/>
        <w:numPr>
          <w:ilvl w:val="0"/>
          <w:numId w:val="6"/>
        </w:numPr>
        <w:spacing w:after="0" w:line="240" w:lineRule="auto"/>
        <w:jc w:val="both"/>
        <w:rPr>
          <w:rFonts w:ascii="Times New Roman" w:hAnsi="Times New Roman"/>
          <w:sz w:val="24"/>
          <w:szCs w:val="24"/>
        </w:rPr>
      </w:pPr>
      <w:r w:rsidRPr="00DF0BEF">
        <w:rPr>
          <w:rFonts w:ascii="Times New Roman" w:hAnsi="Times New Roman"/>
          <w:sz w:val="24"/>
          <w:szCs w:val="24"/>
        </w:rPr>
        <w:t>L’acte authentique ;</w:t>
      </w:r>
    </w:p>
    <w:p w14:paraId="15DCBBAA" w14:textId="77777777" w:rsidR="003F38AF" w:rsidRPr="00DF0BEF" w:rsidRDefault="003F38AF" w:rsidP="003E744B">
      <w:pPr>
        <w:pStyle w:val="ListParagraph"/>
        <w:numPr>
          <w:ilvl w:val="0"/>
          <w:numId w:val="6"/>
        </w:numPr>
        <w:spacing w:after="0" w:line="240" w:lineRule="auto"/>
        <w:jc w:val="both"/>
        <w:rPr>
          <w:rFonts w:ascii="Times New Roman" w:hAnsi="Times New Roman"/>
          <w:sz w:val="24"/>
          <w:szCs w:val="24"/>
        </w:rPr>
      </w:pPr>
      <w:r w:rsidRPr="00DF0BEF">
        <w:rPr>
          <w:rFonts w:ascii="Times New Roman" w:hAnsi="Times New Roman"/>
          <w:sz w:val="24"/>
          <w:szCs w:val="24"/>
        </w:rPr>
        <w:t>L’attestation d'enregistrement au Dossier rural ;</w:t>
      </w:r>
    </w:p>
    <w:p w14:paraId="50181783" w14:textId="5AB31CA6" w:rsidR="003F38AF" w:rsidRPr="00DF0BEF" w:rsidRDefault="003F38AF" w:rsidP="003E744B">
      <w:pPr>
        <w:pStyle w:val="ListParagraph"/>
        <w:numPr>
          <w:ilvl w:val="0"/>
          <w:numId w:val="6"/>
        </w:numPr>
        <w:spacing w:after="0" w:line="240" w:lineRule="auto"/>
        <w:jc w:val="both"/>
        <w:rPr>
          <w:rFonts w:ascii="Times New Roman" w:hAnsi="Times New Roman"/>
          <w:sz w:val="24"/>
          <w:szCs w:val="24"/>
        </w:rPr>
      </w:pPr>
      <w:r w:rsidRPr="00DF0BEF">
        <w:rPr>
          <w:rFonts w:ascii="Times New Roman" w:hAnsi="Times New Roman"/>
          <w:sz w:val="24"/>
          <w:szCs w:val="24"/>
        </w:rPr>
        <w:t>L’acte sous seing privé.</w:t>
      </w:r>
    </w:p>
    <w:p w14:paraId="4A6D35BB" w14:textId="77777777" w:rsidR="00DF0BEF" w:rsidRDefault="00DF0BEF" w:rsidP="00DF0BEF">
      <w:pPr>
        <w:spacing w:after="0" w:line="240" w:lineRule="auto"/>
        <w:jc w:val="both"/>
        <w:rPr>
          <w:sz w:val="24"/>
          <w:szCs w:val="24"/>
        </w:rPr>
      </w:pPr>
    </w:p>
    <w:p w14:paraId="1F0AF4E0" w14:textId="77777777" w:rsidR="003F38AF" w:rsidRPr="00DF0BEF" w:rsidRDefault="003F38AF" w:rsidP="003F38AF">
      <w:pPr>
        <w:jc w:val="both"/>
        <w:rPr>
          <w:rFonts w:ascii="Times New Roman" w:hAnsi="Times New Roman"/>
          <w:sz w:val="24"/>
          <w:szCs w:val="24"/>
        </w:rPr>
      </w:pPr>
      <w:r w:rsidRPr="00DF0BEF">
        <w:rPr>
          <w:rFonts w:ascii="Times New Roman" w:hAnsi="Times New Roman"/>
          <w:sz w:val="24"/>
          <w:szCs w:val="24"/>
        </w:rPr>
        <w:t xml:space="preserve">Le domaine de la propriété privée (personnes morales et physiques) résulte du droit moderne (titres fonciers de la Direction des Affaires Domaniales et du Cadastre ou du Code rural, actes de transactions foncières des Commissions Foncières (COFO), actes sous seing privé, et de la coutume (accession coutumière). </w:t>
      </w:r>
    </w:p>
    <w:p w14:paraId="5B4A7F6F" w14:textId="77777777" w:rsidR="003F38AF" w:rsidRPr="00DF0BEF" w:rsidRDefault="003F38AF" w:rsidP="003F38AF">
      <w:pPr>
        <w:autoSpaceDE w:val="0"/>
        <w:autoSpaceDN w:val="0"/>
        <w:adjustRightInd w:val="0"/>
        <w:jc w:val="both"/>
        <w:rPr>
          <w:rFonts w:ascii="Times New Roman" w:hAnsi="Times New Roman"/>
          <w:sz w:val="24"/>
          <w:szCs w:val="24"/>
        </w:rPr>
      </w:pPr>
      <w:r w:rsidRPr="00DF0BEF">
        <w:rPr>
          <w:rFonts w:ascii="Times New Roman" w:hAnsi="Times New Roman"/>
          <w:sz w:val="24"/>
          <w:szCs w:val="24"/>
        </w:rPr>
        <w:t>Les commissions foncières ont pour mission : (i) la sensibilisation des populations sur les dispositions applicables en matière de gestion des ressources naturelles ; (ii) la matérialisation des espaces communautaires ; (iii) le diagnostic approfondi des ressources naturelles ; (iv) l’appréciation de la mise en valeur des terres ; (v) la délivrance de titres fonciers, etc.</w:t>
      </w:r>
    </w:p>
    <w:p w14:paraId="462F5761" w14:textId="77777777" w:rsidR="003F38AF" w:rsidRPr="00DF0BEF" w:rsidRDefault="003F38AF" w:rsidP="003F38AF">
      <w:pPr>
        <w:autoSpaceDE w:val="0"/>
        <w:autoSpaceDN w:val="0"/>
        <w:adjustRightInd w:val="0"/>
        <w:jc w:val="both"/>
        <w:rPr>
          <w:rFonts w:ascii="Times New Roman" w:hAnsi="Times New Roman"/>
          <w:sz w:val="24"/>
          <w:szCs w:val="24"/>
        </w:rPr>
      </w:pPr>
      <w:r w:rsidRPr="00DF0BEF">
        <w:rPr>
          <w:rFonts w:ascii="Times New Roman" w:hAnsi="Times New Roman"/>
          <w:sz w:val="24"/>
          <w:szCs w:val="24"/>
        </w:rPr>
        <w:t xml:space="preserve">Le dispositif institutionnel est renforcé par des Secrétariats Permanents Régionaux (SPR) qui ont pour mission l’élaboration des Schémas d'Aménagement Foncier en tant qu’outil de gestion des ressources naturelles et de sécurisation des opérateurs ruraux et des espaces communautaires. </w:t>
      </w:r>
    </w:p>
    <w:p w14:paraId="79779553" w14:textId="77777777" w:rsidR="003F38AF" w:rsidRPr="00DF0BEF" w:rsidRDefault="003F38AF" w:rsidP="003F38AF">
      <w:pPr>
        <w:autoSpaceDE w:val="0"/>
        <w:autoSpaceDN w:val="0"/>
        <w:adjustRightInd w:val="0"/>
        <w:jc w:val="both"/>
        <w:rPr>
          <w:rFonts w:ascii="Times New Roman" w:hAnsi="Times New Roman"/>
          <w:sz w:val="24"/>
          <w:szCs w:val="24"/>
        </w:rPr>
      </w:pPr>
      <w:r w:rsidRPr="00DF0BEF">
        <w:rPr>
          <w:rFonts w:ascii="Times New Roman" w:hAnsi="Times New Roman"/>
          <w:sz w:val="24"/>
          <w:szCs w:val="24"/>
        </w:rPr>
        <w:t>La décentralisation autorise un partage de prérogatives des collectivités locales telles que :</w:t>
      </w:r>
    </w:p>
    <w:p w14:paraId="7BA89A45" w14:textId="77777777" w:rsidR="003F38AF" w:rsidRPr="00DF0BEF" w:rsidRDefault="003F38AF" w:rsidP="003E744B">
      <w:pPr>
        <w:numPr>
          <w:ilvl w:val="0"/>
          <w:numId w:val="4"/>
        </w:numPr>
        <w:autoSpaceDE w:val="0"/>
        <w:autoSpaceDN w:val="0"/>
        <w:adjustRightInd w:val="0"/>
        <w:spacing w:after="0" w:line="240" w:lineRule="auto"/>
        <w:jc w:val="both"/>
        <w:rPr>
          <w:rFonts w:ascii="Times New Roman" w:hAnsi="Times New Roman"/>
          <w:sz w:val="24"/>
          <w:szCs w:val="24"/>
        </w:rPr>
      </w:pPr>
      <w:r w:rsidRPr="00DF0BEF">
        <w:rPr>
          <w:rFonts w:ascii="Times New Roman" w:hAnsi="Times New Roman"/>
          <w:sz w:val="24"/>
          <w:szCs w:val="24"/>
        </w:rPr>
        <w:t xml:space="preserve">La région dispose d’un domaine foncier public et privé, d’un domaine privé acquis à titre onéreux ou gratuit. Elle peut également céder tout ou partie des biens meubles ou immeubles relevant de son domaine privé ou passer des conventions sur l’utilisation des biens ; </w:t>
      </w:r>
    </w:p>
    <w:p w14:paraId="0E33327E" w14:textId="77777777" w:rsidR="003F38AF" w:rsidRPr="00DF0BEF" w:rsidRDefault="003F38AF" w:rsidP="003E744B">
      <w:pPr>
        <w:numPr>
          <w:ilvl w:val="0"/>
          <w:numId w:val="4"/>
        </w:numPr>
        <w:autoSpaceDE w:val="0"/>
        <w:autoSpaceDN w:val="0"/>
        <w:adjustRightInd w:val="0"/>
        <w:spacing w:after="0" w:line="240" w:lineRule="auto"/>
        <w:jc w:val="both"/>
        <w:rPr>
          <w:rFonts w:ascii="Times New Roman" w:hAnsi="Times New Roman"/>
          <w:sz w:val="24"/>
          <w:szCs w:val="24"/>
        </w:rPr>
      </w:pPr>
      <w:r w:rsidRPr="00DF0BEF">
        <w:rPr>
          <w:rFonts w:ascii="Times New Roman" w:hAnsi="Times New Roman"/>
          <w:sz w:val="24"/>
          <w:szCs w:val="24"/>
        </w:rPr>
        <w:t xml:space="preserve">Le département est chargé de la mise en œuvre et de la coordination des programmes de développement dont les orientations et les stratégies sont définies par la région ; </w:t>
      </w:r>
    </w:p>
    <w:p w14:paraId="5D24D520" w14:textId="77777777" w:rsidR="003F38AF" w:rsidRPr="00DF0BEF" w:rsidRDefault="003F38AF" w:rsidP="003E744B">
      <w:pPr>
        <w:numPr>
          <w:ilvl w:val="0"/>
          <w:numId w:val="4"/>
        </w:numPr>
        <w:autoSpaceDE w:val="0"/>
        <w:autoSpaceDN w:val="0"/>
        <w:adjustRightInd w:val="0"/>
        <w:spacing w:after="0" w:line="240" w:lineRule="auto"/>
        <w:jc w:val="both"/>
        <w:rPr>
          <w:rFonts w:ascii="Times New Roman" w:hAnsi="Times New Roman"/>
          <w:sz w:val="24"/>
          <w:szCs w:val="24"/>
        </w:rPr>
      </w:pPr>
      <w:r w:rsidRPr="00DF0BEF">
        <w:rPr>
          <w:rFonts w:ascii="Times New Roman" w:hAnsi="Times New Roman"/>
          <w:sz w:val="24"/>
          <w:szCs w:val="24"/>
        </w:rPr>
        <w:t xml:space="preserve">La commune qui assurera l’élaboration des plans et schémas locaux de développement dans le respect des options du département. </w:t>
      </w:r>
    </w:p>
    <w:p w14:paraId="69112628" w14:textId="77777777" w:rsidR="003F38AF" w:rsidRPr="008C5419" w:rsidRDefault="003F38AF" w:rsidP="00DF0BEF">
      <w:pPr>
        <w:autoSpaceDE w:val="0"/>
        <w:autoSpaceDN w:val="0"/>
        <w:adjustRightInd w:val="0"/>
        <w:spacing w:after="0" w:line="240" w:lineRule="auto"/>
        <w:ind w:left="357"/>
        <w:jc w:val="both"/>
        <w:rPr>
          <w:sz w:val="24"/>
          <w:szCs w:val="24"/>
        </w:rPr>
      </w:pPr>
    </w:p>
    <w:p w14:paraId="51F1BE32" w14:textId="77777777" w:rsidR="003F38AF" w:rsidRPr="00DF0BEF" w:rsidRDefault="003F38AF" w:rsidP="003F38AF">
      <w:pPr>
        <w:jc w:val="both"/>
        <w:rPr>
          <w:rFonts w:ascii="Times New Roman" w:hAnsi="Times New Roman"/>
          <w:sz w:val="24"/>
          <w:szCs w:val="24"/>
        </w:rPr>
      </w:pPr>
      <w:r w:rsidRPr="00DF0BEF">
        <w:rPr>
          <w:rFonts w:ascii="Times New Roman" w:hAnsi="Times New Roman"/>
          <w:sz w:val="24"/>
          <w:szCs w:val="24"/>
        </w:rPr>
        <w:t>Les commissions foncières disposent de compétences consultatives et de pouvoir de décision. Au titre des compétences consultatives, l’avis de la commission foncière est obligatoirement requis, à peine de nullité, pour toutes les questions relatives à : (i) la détermination du contenu de la mise en valeur des terres du département et de la commune ; (ii) la procédure d’élaboration des concessions rurales pouvant conduire à l’acquisition d’un droit de propriété sur les terres concédées. Au titre de son pouvoir de décision, la commission foncière a compétence pour procéder à la reconnaissance et à l’établissement du contenu des droits fonciers ainsi qu’à la transformation en droit de propriété des droits de concession rurale.</w:t>
      </w:r>
    </w:p>
    <w:p w14:paraId="421A730F" w14:textId="77777777" w:rsidR="003F38AF" w:rsidRPr="00DF0BEF" w:rsidRDefault="003F38AF" w:rsidP="003F38AF">
      <w:pPr>
        <w:jc w:val="both"/>
        <w:rPr>
          <w:rFonts w:ascii="Times New Roman" w:hAnsi="Times New Roman"/>
          <w:sz w:val="24"/>
          <w:szCs w:val="24"/>
        </w:rPr>
      </w:pPr>
      <w:r w:rsidRPr="00DF0BEF">
        <w:rPr>
          <w:rFonts w:ascii="Times New Roman" w:hAnsi="Times New Roman"/>
          <w:sz w:val="24"/>
          <w:szCs w:val="24"/>
        </w:rPr>
        <w:t xml:space="preserve">Les décisions de la commission foncière sont des actes administratifs. Elles peuvent faire l’objet d’un recours administratif hiérarchique adressé au Gouverneur de la région et d’un recours pour excès de pouvoir, selon la procédure légale. </w:t>
      </w:r>
    </w:p>
    <w:p w14:paraId="66F853EF" w14:textId="77777777" w:rsidR="003F38AF" w:rsidRPr="00DF0BEF" w:rsidRDefault="003F38AF" w:rsidP="003F38AF">
      <w:pPr>
        <w:jc w:val="both"/>
        <w:rPr>
          <w:rFonts w:ascii="Times New Roman" w:hAnsi="Times New Roman"/>
          <w:sz w:val="24"/>
          <w:szCs w:val="24"/>
        </w:rPr>
      </w:pPr>
      <w:r w:rsidRPr="00DF0BEF">
        <w:rPr>
          <w:rFonts w:ascii="Times New Roman" w:hAnsi="Times New Roman"/>
          <w:sz w:val="24"/>
          <w:szCs w:val="24"/>
        </w:rPr>
        <w:t xml:space="preserve">Même si l’on doit se réjouir des progrès réalisés par le Niger aux plans juridique et institutionnel de la mise en place des commissions foncières, on ne peut perdre de vue la précarité dans laquelle se trouvent plusieurs de ces structures et les faiblesses qui les caractérisent : personnel mal formé, non renouvellement des mandats, activités limitées </w:t>
      </w:r>
      <w:r w:rsidRPr="00DF0BEF">
        <w:rPr>
          <w:rFonts w:ascii="Times New Roman" w:hAnsi="Times New Roman"/>
          <w:bCs/>
          <w:sz w:val="24"/>
          <w:szCs w:val="24"/>
        </w:rPr>
        <w:t xml:space="preserve">à la délivrance d’actes de transaction foncière, faible capacité opérationnelle etc. </w:t>
      </w:r>
    </w:p>
    <w:p w14:paraId="5FB8E298" w14:textId="1FCD95C7" w:rsidR="003F38AF" w:rsidRPr="008C5419" w:rsidRDefault="00511771" w:rsidP="003F38AF">
      <w:pPr>
        <w:pStyle w:val="Heading2"/>
        <w:jc w:val="both"/>
        <w:rPr>
          <w:szCs w:val="24"/>
        </w:rPr>
      </w:pPr>
      <w:bookmarkStart w:id="249" w:name="_Toc344813193"/>
      <w:bookmarkStart w:id="250" w:name="_Toc344813635"/>
      <w:bookmarkStart w:id="251" w:name="_Toc367531819"/>
      <w:bookmarkStart w:id="252" w:name="_Toc432837549"/>
      <w:bookmarkStart w:id="253" w:name="_Toc437156447"/>
      <w:bookmarkStart w:id="254" w:name="_Toc437157310"/>
      <w:bookmarkStart w:id="255" w:name="_Toc440409216"/>
      <w:bookmarkStart w:id="256" w:name="_Toc521245788"/>
      <w:bookmarkStart w:id="257" w:name="_Toc3644840"/>
      <w:bookmarkStart w:id="258" w:name="_Toc38182807"/>
      <w:bookmarkStart w:id="259" w:name="_Toc41765136"/>
      <w:bookmarkStart w:id="260" w:name="_Toc54455916"/>
      <w:r>
        <w:rPr>
          <w:szCs w:val="24"/>
          <w:lang w:val="fr-FR"/>
        </w:rPr>
        <w:t>4</w:t>
      </w:r>
      <w:r w:rsidR="003F38AF" w:rsidRPr="008C5419">
        <w:rPr>
          <w:szCs w:val="24"/>
        </w:rPr>
        <w:t>.2 Cadre légal et réglementaire de l’expropriation au Niger</w:t>
      </w:r>
      <w:bookmarkEnd w:id="249"/>
      <w:bookmarkEnd w:id="250"/>
      <w:bookmarkEnd w:id="251"/>
      <w:bookmarkEnd w:id="252"/>
      <w:bookmarkEnd w:id="253"/>
      <w:bookmarkEnd w:id="254"/>
      <w:bookmarkEnd w:id="255"/>
      <w:bookmarkEnd w:id="256"/>
      <w:bookmarkEnd w:id="257"/>
      <w:bookmarkEnd w:id="258"/>
      <w:bookmarkEnd w:id="259"/>
      <w:bookmarkEnd w:id="260"/>
    </w:p>
    <w:p w14:paraId="52D9DB34" w14:textId="77777777" w:rsidR="003F38AF" w:rsidRPr="00DF0BEF" w:rsidRDefault="003F38AF" w:rsidP="003F38AF">
      <w:pPr>
        <w:jc w:val="both"/>
        <w:rPr>
          <w:rFonts w:ascii="Times New Roman" w:hAnsi="Times New Roman"/>
          <w:sz w:val="24"/>
          <w:szCs w:val="24"/>
        </w:rPr>
      </w:pPr>
      <w:r w:rsidRPr="00DF0BEF">
        <w:rPr>
          <w:rFonts w:ascii="Times New Roman" w:hAnsi="Times New Roman"/>
          <w:sz w:val="24"/>
          <w:szCs w:val="24"/>
        </w:rPr>
        <w:t xml:space="preserve">Il résulte des principes généraux du droit que l’expropriation peut être définie comme l’obligation faite au propriétaire d’un bien immobilier (immeuble ou terrain) ou d’un droit immobilier de céder la propriété de ce bien à une personne publique (administration, collectivité publique ou un organisme public). En tout état de cause, l’expropriation est une cession forcée des droits réels et immobiliers et seules les personnes publiques sont habilitées à acquérir des biens ou des droits immobiliers sous cette forme, à l’exclusion des personnes privées. En contrepartie, il en résulte à la charge de l’autorité expropriante une obligation de compenser la perte subie par les personnes expropriées. </w:t>
      </w:r>
    </w:p>
    <w:p w14:paraId="4912F1BF" w14:textId="77777777" w:rsidR="003F38AF" w:rsidRPr="00DF0BEF" w:rsidRDefault="003F38AF" w:rsidP="003F38AF">
      <w:pPr>
        <w:jc w:val="both"/>
        <w:rPr>
          <w:rFonts w:ascii="Times New Roman" w:hAnsi="Times New Roman"/>
          <w:sz w:val="24"/>
          <w:szCs w:val="24"/>
        </w:rPr>
      </w:pPr>
      <w:r w:rsidRPr="00DF0BEF">
        <w:rPr>
          <w:rFonts w:ascii="Times New Roman" w:hAnsi="Times New Roman"/>
          <w:sz w:val="24"/>
          <w:szCs w:val="24"/>
        </w:rPr>
        <w:t xml:space="preserve">La législation nigérienne détermine la procédure d’expropriation à travers les dispositions suivantes : </w:t>
      </w:r>
    </w:p>
    <w:p w14:paraId="4B41F83E" w14:textId="3B4348BF" w:rsidR="003F38AF" w:rsidRPr="000B6521" w:rsidRDefault="003F38AF" w:rsidP="003E744B">
      <w:pPr>
        <w:numPr>
          <w:ilvl w:val="0"/>
          <w:numId w:val="7"/>
        </w:numPr>
        <w:spacing w:after="0" w:line="240" w:lineRule="auto"/>
        <w:ind w:left="714" w:hanging="357"/>
        <w:jc w:val="both"/>
        <w:rPr>
          <w:rFonts w:ascii="Times New Roman" w:hAnsi="Times New Roman"/>
          <w:sz w:val="24"/>
          <w:szCs w:val="24"/>
        </w:rPr>
      </w:pPr>
      <w:r w:rsidRPr="00DF0BEF">
        <w:rPr>
          <w:rFonts w:ascii="Times New Roman" w:hAnsi="Times New Roman"/>
          <w:sz w:val="24"/>
          <w:szCs w:val="24"/>
        </w:rPr>
        <w:t>La constitution de la 7</w:t>
      </w:r>
      <w:r w:rsidRPr="00DF0BEF">
        <w:rPr>
          <w:rFonts w:ascii="Times New Roman" w:hAnsi="Times New Roman"/>
          <w:sz w:val="24"/>
          <w:szCs w:val="24"/>
          <w:vertAlign w:val="superscript"/>
        </w:rPr>
        <w:t>ème</w:t>
      </w:r>
      <w:r w:rsidRPr="00DF0BEF">
        <w:rPr>
          <w:rFonts w:ascii="Times New Roman" w:hAnsi="Times New Roman"/>
          <w:sz w:val="24"/>
          <w:szCs w:val="24"/>
        </w:rPr>
        <w:t xml:space="preserve"> république du Niger du 25 novembre 2010 ;</w:t>
      </w:r>
      <w:r w:rsidR="000B6521">
        <w:rPr>
          <w:rFonts w:ascii="Times New Roman" w:hAnsi="Times New Roman"/>
          <w:sz w:val="24"/>
          <w:szCs w:val="24"/>
        </w:rPr>
        <w:t xml:space="preserve"> elle précise en son article 28 que ‘’</w:t>
      </w:r>
      <w:r w:rsidR="000B6521" w:rsidRPr="000B6521">
        <w:t xml:space="preserve"> </w:t>
      </w:r>
      <w:r w:rsidR="000B6521" w:rsidRPr="000B6521">
        <w:rPr>
          <w:rFonts w:ascii="Times New Roman" w:hAnsi="Times New Roman"/>
          <w:sz w:val="24"/>
          <w:szCs w:val="24"/>
        </w:rPr>
        <w:t>Toute personne a droit à la propriété. Nul ne peut être privé de sa propriété que pour cause d'utilité publique, sous réserve d'une juste et préalable indemnisation’’.</w:t>
      </w:r>
    </w:p>
    <w:p w14:paraId="3CDD44C1" w14:textId="6C488035" w:rsidR="003F38AF" w:rsidRPr="00DF0BEF" w:rsidRDefault="003F38AF" w:rsidP="003E744B">
      <w:pPr>
        <w:numPr>
          <w:ilvl w:val="0"/>
          <w:numId w:val="7"/>
        </w:numPr>
        <w:spacing w:after="0" w:line="240" w:lineRule="auto"/>
        <w:ind w:left="714" w:hanging="357"/>
        <w:jc w:val="both"/>
        <w:rPr>
          <w:rFonts w:ascii="Times New Roman" w:hAnsi="Times New Roman"/>
          <w:sz w:val="24"/>
          <w:szCs w:val="24"/>
        </w:rPr>
      </w:pPr>
      <w:r w:rsidRPr="00DF0BEF">
        <w:rPr>
          <w:rFonts w:ascii="Times New Roman" w:hAnsi="Times New Roman"/>
          <w:sz w:val="24"/>
          <w:szCs w:val="24"/>
        </w:rPr>
        <w:t>La loi n°61-30 du 19 juillet 1961 fixant procédure de confirmation et d’expropriation des droits fonciers coutumiers ;</w:t>
      </w:r>
      <w:r w:rsidR="006445F0">
        <w:rPr>
          <w:rFonts w:ascii="Times New Roman" w:hAnsi="Times New Roman"/>
          <w:sz w:val="24"/>
          <w:szCs w:val="24"/>
        </w:rPr>
        <w:t xml:space="preserve"> cette loi stipule en son article 1 que ‘’Nul individu, nulle collectivité ne peut être contraint de céder ses droits si ce n’est pour cause d’utilité publique et moyennant une juste compensation. Nul ne peut en faire un usage prohibé par les lois ou par les règlements’’ ;</w:t>
      </w:r>
    </w:p>
    <w:p w14:paraId="0FA37EFA" w14:textId="77777777" w:rsidR="003F38AF" w:rsidRPr="00DF0BEF" w:rsidRDefault="003F38AF" w:rsidP="003E744B">
      <w:pPr>
        <w:numPr>
          <w:ilvl w:val="0"/>
          <w:numId w:val="7"/>
        </w:numPr>
        <w:spacing w:after="0" w:line="240" w:lineRule="auto"/>
        <w:ind w:left="714" w:hanging="357"/>
        <w:jc w:val="both"/>
        <w:rPr>
          <w:rFonts w:ascii="Times New Roman" w:hAnsi="Times New Roman"/>
          <w:sz w:val="24"/>
          <w:szCs w:val="24"/>
        </w:rPr>
      </w:pPr>
      <w:r w:rsidRPr="00DF0BEF">
        <w:rPr>
          <w:rFonts w:ascii="Times New Roman" w:hAnsi="Times New Roman"/>
          <w:sz w:val="24"/>
          <w:szCs w:val="24"/>
        </w:rPr>
        <w:t xml:space="preserve">La loi n°61-37 du 24 Novembre 1961, réglementant l’expropriation pour cause d’utilité publique et l’occupation temporaire modifiée et complétée par la loi 2008-037 du 10 juillet 2008 relative au déplacement involontaire et à la réinstallation des populations ; </w:t>
      </w:r>
    </w:p>
    <w:p w14:paraId="0E4AEEA7" w14:textId="691C5845" w:rsidR="003F38AF" w:rsidRPr="00DF0BEF" w:rsidRDefault="003F38AF" w:rsidP="003E744B">
      <w:pPr>
        <w:numPr>
          <w:ilvl w:val="0"/>
          <w:numId w:val="7"/>
        </w:numPr>
        <w:spacing w:after="0" w:line="240" w:lineRule="auto"/>
        <w:ind w:left="714" w:hanging="357"/>
        <w:jc w:val="both"/>
        <w:rPr>
          <w:rFonts w:ascii="Times New Roman" w:hAnsi="Times New Roman"/>
          <w:sz w:val="24"/>
          <w:szCs w:val="24"/>
        </w:rPr>
      </w:pPr>
      <w:r w:rsidRPr="00DF0BEF">
        <w:rPr>
          <w:rFonts w:ascii="Times New Roman" w:hAnsi="Times New Roman"/>
          <w:sz w:val="24"/>
          <w:szCs w:val="24"/>
        </w:rPr>
        <w:t>La loi n°98-007 du 29 avril 1998 fixant le Régime de la Chasse e</w:t>
      </w:r>
      <w:r w:rsidR="008C6B3A">
        <w:rPr>
          <w:rFonts w:ascii="Times New Roman" w:hAnsi="Times New Roman"/>
          <w:sz w:val="24"/>
          <w:szCs w:val="24"/>
        </w:rPr>
        <w:t xml:space="preserve">t de la Protection de la Faune qui stipule en son article 28 que ‘’les procédures de classement de certains domaines </w:t>
      </w:r>
      <w:r w:rsidR="006E4B7E">
        <w:rPr>
          <w:rFonts w:ascii="Times New Roman" w:hAnsi="Times New Roman"/>
          <w:sz w:val="24"/>
          <w:szCs w:val="24"/>
        </w:rPr>
        <w:t>en parcs nationaux et réserves ainsi que leur déclassement sont définies par décret pris en Conseil des ministres ;</w:t>
      </w:r>
    </w:p>
    <w:p w14:paraId="6BB22820" w14:textId="42563723" w:rsidR="003F38AF" w:rsidRPr="00DF0BEF" w:rsidRDefault="003F38AF" w:rsidP="003E744B">
      <w:pPr>
        <w:numPr>
          <w:ilvl w:val="0"/>
          <w:numId w:val="7"/>
        </w:numPr>
        <w:spacing w:after="0" w:line="240" w:lineRule="auto"/>
        <w:ind w:left="714" w:hanging="357"/>
        <w:jc w:val="both"/>
        <w:rPr>
          <w:rFonts w:ascii="Times New Roman" w:hAnsi="Times New Roman"/>
          <w:sz w:val="24"/>
          <w:szCs w:val="24"/>
        </w:rPr>
      </w:pPr>
      <w:r w:rsidRPr="00DF0BEF">
        <w:rPr>
          <w:rFonts w:ascii="Times New Roman" w:hAnsi="Times New Roman"/>
          <w:sz w:val="24"/>
          <w:szCs w:val="24"/>
        </w:rPr>
        <w:t>Le décret 97-007 du 10 janvier 1997 fixant statut des terroirs d’attache des pasteurs ;</w:t>
      </w:r>
      <w:r w:rsidR="006E4B7E">
        <w:rPr>
          <w:rFonts w:ascii="Times New Roman" w:hAnsi="Times New Roman"/>
          <w:sz w:val="24"/>
          <w:szCs w:val="24"/>
        </w:rPr>
        <w:t xml:space="preserve"> Les pasteurs, soit collectivement, soit individuellement ne peuvent être privés de leurs droits d’usage prioritaire sur leur terroir d’attache que pour cause d’utilité publique, après une juste et préalable compensation (a</w:t>
      </w:r>
      <w:r w:rsidR="00917780">
        <w:rPr>
          <w:rFonts w:ascii="Times New Roman" w:hAnsi="Times New Roman"/>
          <w:sz w:val="24"/>
          <w:szCs w:val="24"/>
        </w:rPr>
        <w:t>r</w:t>
      </w:r>
      <w:r w:rsidR="006E4B7E">
        <w:rPr>
          <w:rFonts w:ascii="Times New Roman" w:hAnsi="Times New Roman"/>
          <w:sz w:val="24"/>
          <w:szCs w:val="24"/>
        </w:rPr>
        <w:t xml:space="preserve">ticle 9 </w:t>
      </w:r>
      <w:r w:rsidR="00917780">
        <w:rPr>
          <w:rFonts w:ascii="Times New Roman" w:hAnsi="Times New Roman"/>
          <w:sz w:val="24"/>
          <w:szCs w:val="24"/>
        </w:rPr>
        <w:t>du décret cité) ;</w:t>
      </w:r>
    </w:p>
    <w:p w14:paraId="2CBA3AF4" w14:textId="77777777" w:rsidR="003F38AF" w:rsidRPr="00DF0BEF" w:rsidRDefault="003F38AF" w:rsidP="003E744B">
      <w:pPr>
        <w:numPr>
          <w:ilvl w:val="0"/>
          <w:numId w:val="7"/>
        </w:numPr>
        <w:spacing w:after="0" w:line="240" w:lineRule="auto"/>
        <w:ind w:left="714" w:hanging="357"/>
        <w:jc w:val="both"/>
        <w:rPr>
          <w:rFonts w:ascii="Times New Roman" w:hAnsi="Times New Roman"/>
          <w:sz w:val="24"/>
          <w:szCs w:val="24"/>
        </w:rPr>
      </w:pPr>
      <w:r w:rsidRPr="00DF0BEF">
        <w:rPr>
          <w:rFonts w:ascii="Times New Roman" w:hAnsi="Times New Roman"/>
          <w:sz w:val="24"/>
          <w:szCs w:val="24"/>
        </w:rPr>
        <w:t xml:space="preserve">Le décret n°2009-224/PRN/MU/H du 12 août 2009, fixant les modalités d’application des dispositions particulières de la loi 61-37. Ce décret précise les règles relatives à la déclaration d’utilité publique, et à la fixation des indemnités d’expropriation. Il détermine également les modalités d’élaboration, de la mise en œuvre et du suivi des instruments de réinstallation ; </w:t>
      </w:r>
    </w:p>
    <w:p w14:paraId="7F7468B2" w14:textId="363B2AE5" w:rsidR="003F38AF" w:rsidRPr="00626D41" w:rsidRDefault="003F38AF" w:rsidP="003E744B">
      <w:pPr>
        <w:numPr>
          <w:ilvl w:val="0"/>
          <w:numId w:val="7"/>
        </w:numPr>
        <w:spacing w:after="0" w:line="240" w:lineRule="auto"/>
        <w:ind w:left="714" w:hanging="357"/>
        <w:jc w:val="both"/>
        <w:rPr>
          <w:rFonts w:ascii="Times New Roman" w:hAnsi="Times New Roman"/>
          <w:sz w:val="24"/>
          <w:szCs w:val="24"/>
        </w:rPr>
      </w:pPr>
      <w:r w:rsidRPr="00626D41">
        <w:rPr>
          <w:rFonts w:ascii="Times New Roman" w:hAnsi="Times New Roman"/>
          <w:sz w:val="24"/>
          <w:szCs w:val="24"/>
        </w:rPr>
        <w:t>L’ordonnance n°99-50 du 22 novembre 1999 portant fixation des tarifs d’aliénation et d’occupation des terres domaniales ;</w:t>
      </w:r>
      <w:r w:rsidR="00917780" w:rsidRPr="00626D41">
        <w:rPr>
          <w:rFonts w:ascii="Times New Roman" w:hAnsi="Times New Roman"/>
          <w:sz w:val="24"/>
          <w:szCs w:val="24"/>
        </w:rPr>
        <w:t xml:space="preserve"> </w:t>
      </w:r>
      <w:r w:rsidR="00626D41" w:rsidRPr="00626D41">
        <w:rPr>
          <w:rFonts w:ascii="Times New Roman" w:hAnsi="Times New Roman"/>
          <w:sz w:val="24"/>
          <w:szCs w:val="24"/>
        </w:rPr>
        <w:t xml:space="preserve">les prix de base d'aliénation des terrains urbains à usage d'habitat (résidentiel et traditionnel), industriel, artisanal ou commercial, faisant partie des centres urbains et agglomérations loties ou non loties, et des terrains ruraux, </w:t>
      </w:r>
      <w:r w:rsidR="00626D41">
        <w:rPr>
          <w:rFonts w:ascii="Times New Roman" w:hAnsi="Times New Roman"/>
          <w:sz w:val="24"/>
          <w:szCs w:val="24"/>
        </w:rPr>
        <w:t xml:space="preserve">y </w:t>
      </w:r>
      <w:r w:rsidR="00626D41" w:rsidRPr="00626D41">
        <w:rPr>
          <w:rFonts w:ascii="Times New Roman" w:hAnsi="Times New Roman"/>
          <w:sz w:val="24"/>
          <w:szCs w:val="24"/>
        </w:rPr>
        <w:t>sont</w:t>
      </w:r>
      <w:r w:rsidR="0019336E">
        <w:rPr>
          <w:rFonts w:ascii="Times New Roman" w:hAnsi="Times New Roman"/>
          <w:sz w:val="24"/>
          <w:szCs w:val="24"/>
        </w:rPr>
        <w:t xml:space="preserve"> fixés ; </w:t>
      </w:r>
    </w:p>
    <w:p w14:paraId="2FE16E80" w14:textId="77777777" w:rsidR="003F38AF" w:rsidRDefault="003F38AF" w:rsidP="003E744B">
      <w:pPr>
        <w:numPr>
          <w:ilvl w:val="0"/>
          <w:numId w:val="7"/>
        </w:numPr>
        <w:spacing w:after="0" w:line="240" w:lineRule="auto"/>
        <w:jc w:val="both"/>
        <w:rPr>
          <w:rFonts w:ascii="Times New Roman" w:hAnsi="Times New Roman"/>
          <w:sz w:val="24"/>
          <w:szCs w:val="24"/>
        </w:rPr>
      </w:pPr>
      <w:r w:rsidRPr="00DF0BEF">
        <w:rPr>
          <w:rFonts w:ascii="Times New Roman" w:hAnsi="Times New Roman"/>
          <w:sz w:val="24"/>
          <w:szCs w:val="24"/>
        </w:rPr>
        <w:t>L’ordonnance n°93-015 du 2 mars 1993 fixant les principes d’orientation du code rural ;</w:t>
      </w:r>
    </w:p>
    <w:p w14:paraId="38B3F791" w14:textId="1334AF7C" w:rsidR="00ED6DEC" w:rsidRPr="00DF0BEF" w:rsidRDefault="00ED6DEC" w:rsidP="003E744B">
      <w:pPr>
        <w:numPr>
          <w:ilvl w:val="0"/>
          <w:numId w:val="7"/>
        </w:numPr>
        <w:spacing w:after="0" w:line="240" w:lineRule="auto"/>
        <w:jc w:val="both"/>
        <w:rPr>
          <w:rFonts w:ascii="Times New Roman" w:hAnsi="Times New Roman"/>
          <w:sz w:val="24"/>
          <w:szCs w:val="24"/>
        </w:rPr>
      </w:pPr>
      <w:r>
        <w:rPr>
          <w:rFonts w:ascii="Times New Roman" w:hAnsi="Times New Roman"/>
          <w:sz w:val="24"/>
          <w:szCs w:val="24"/>
        </w:rPr>
        <w:t>Décret n°97-367/PRN/MAG/E du 2 octobre 1997 déterminant les modalités d’inscription des droits fonciers au Dossier Rural ;</w:t>
      </w:r>
    </w:p>
    <w:p w14:paraId="7658E576" w14:textId="77777777" w:rsidR="003F38AF" w:rsidRPr="00DF0BEF" w:rsidRDefault="003F38AF" w:rsidP="003E744B">
      <w:pPr>
        <w:numPr>
          <w:ilvl w:val="0"/>
          <w:numId w:val="7"/>
        </w:numPr>
        <w:spacing w:after="0" w:line="240" w:lineRule="auto"/>
        <w:ind w:left="714" w:hanging="357"/>
        <w:jc w:val="both"/>
        <w:rPr>
          <w:rFonts w:ascii="Times New Roman" w:hAnsi="Times New Roman"/>
          <w:sz w:val="24"/>
          <w:szCs w:val="24"/>
        </w:rPr>
      </w:pPr>
      <w:r w:rsidRPr="00DF0BEF">
        <w:rPr>
          <w:rFonts w:ascii="Times New Roman" w:hAnsi="Times New Roman"/>
          <w:sz w:val="24"/>
          <w:szCs w:val="24"/>
        </w:rPr>
        <w:t xml:space="preserve">Décret n°97-304/PRN/ME/I du 8 août 1997 portant création, attributions et organisation des organes consultatifs de l’habitat en matière d’urbanisme et d’habitat. </w:t>
      </w:r>
    </w:p>
    <w:p w14:paraId="2FE21AE9" w14:textId="77777777" w:rsidR="00262C49" w:rsidRDefault="00262C49" w:rsidP="003F38AF">
      <w:pPr>
        <w:jc w:val="both"/>
        <w:rPr>
          <w:rFonts w:ascii="Times New Roman" w:hAnsi="Times New Roman"/>
          <w:sz w:val="24"/>
          <w:szCs w:val="24"/>
        </w:rPr>
      </w:pPr>
    </w:p>
    <w:p w14:paraId="681226A1" w14:textId="77777777" w:rsidR="003F38AF" w:rsidRPr="00DF0BEF" w:rsidRDefault="003F38AF" w:rsidP="003F38AF">
      <w:pPr>
        <w:jc w:val="both"/>
        <w:rPr>
          <w:rFonts w:ascii="Times New Roman" w:hAnsi="Times New Roman"/>
          <w:sz w:val="24"/>
          <w:szCs w:val="24"/>
        </w:rPr>
      </w:pPr>
      <w:r w:rsidRPr="00DF0BEF">
        <w:rPr>
          <w:rFonts w:ascii="Times New Roman" w:hAnsi="Times New Roman"/>
          <w:sz w:val="24"/>
          <w:szCs w:val="24"/>
        </w:rPr>
        <w:t>La procédure d’expropriation est suivie par la Commission Foncière ou la Commission Locale d’Urbanisme et d’Habitat (C.L.U.H), ou toute autre commission reconnue compétente.</w:t>
      </w:r>
    </w:p>
    <w:p w14:paraId="1B60E7BA" w14:textId="77777777" w:rsidR="003F38AF" w:rsidRPr="00DF0BEF" w:rsidRDefault="003F38AF" w:rsidP="003F38AF">
      <w:pPr>
        <w:autoSpaceDE w:val="0"/>
        <w:autoSpaceDN w:val="0"/>
        <w:adjustRightInd w:val="0"/>
        <w:jc w:val="both"/>
        <w:rPr>
          <w:rFonts w:ascii="Times New Roman" w:hAnsi="Times New Roman"/>
          <w:sz w:val="24"/>
          <w:szCs w:val="24"/>
        </w:rPr>
      </w:pPr>
      <w:r w:rsidRPr="00DF0BEF">
        <w:rPr>
          <w:rFonts w:ascii="Times New Roman" w:hAnsi="Times New Roman"/>
          <w:sz w:val="24"/>
          <w:szCs w:val="24"/>
        </w:rPr>
        <w:t>En milieu urbain, la procédure d’expropriation est suivie par la Commission Locale d’Urbanisme et d’Habitat (C.L.U.H) dont l’avis est requis pour les projets de lotissement, de réhabilitation et de rénovation.</w:t>
      </w:r>
    </w:p>
    <w:p w14:paraId="60A32B03" w14:textId="77777777" w:rsidR="003F38AF" w:rsidRPr="00DF0BEF" w:rsidRDefault="003F38AF" w:rsidP="003F38AF">
      <w:pPr>
        <w:jc w:val="both"/>
        <w:rPr>
          <w:rFonts w:ascii="Times New Roman" w:hAnsi="Times New Roman"/>
          <w:sz w:val="24"/>
          <w:szCs w:val="24"/>
        </w:rPr>
      </w:pPr>
      <w:r w:rsidRPr="00DF0BEF">
        <w:rPr>
          <w:rFonts w:ascii="Times New Roman" w:hAnsi="Times New Roman"/>
          <w:sz w:val="24"/>
          <w:szCs w:val="24"/>
        </w:rPr>
        <w:t>Les étapes de la procédure l’expropriation pour cause d’utilité publique sont les suivantes :</w:t>
      </w:r>
    </w:p>
    <w:p w14:paraId="58B226E2" w14:textId="77777777" w:rsidR="003F38AF" w:rsidRPr="00DF0BEF" w:rsidRDefault="003F38AF" w:rsidP="003E744B">
      <w:pPr>
        <w:pStyle w:val="ListParagraph"/>
        <w:numPr>
          <w:ilvl w:val="0"/>
          <w:numId w:val="9"/>
        </w:numPr>
        <w:spacing w:after="0" w:line="240" w:lineRule="auto"/>
        <w:ind w:left="714" w:hanging="357"/>
        <w:jc w:val="both"/>
        <w:rPr>
          <w:rFonts w:ascii="Times New Roman" w:hAnsi="Times New Roman"/>
          <w:sz w:val="24"/>
          <w:szCs w:val="24"/>
        </w:rPr>
      </w:pPr>
      <w:r w:rsidRPr="00DF0BEF">
        <w:rPr>
          <w:rFonts w:ascii="Times New Roman" w:hAnsi="Times New Roman"/>
          <w:sz w:val="24"/>
          <w:szCs w:val="24"/>
        </w:rPr>
        <w:t>Déclaration d’utilité publique ; l’utilité publique est déclarée par décret pris en conseil des ministres sur proposition conjointe du ministre chargé des finances et du ministre de compétence duquel relèvent les travaux à exécuter, les opérations à réaliser ou les mesures à appliquer. Lorsque les travaux à réaliser relèvent de la compétence de plusieurs ministres, la détermination du ministre responsable est décidée par le chef du Gouvernement. La déclaration d’utilité publique est suivie d’une enquête d’une durée de deux (2) mois. Toutefois, peut être prorogé de 15 jours (article 4 de la 61-37, modifiée et complétée par la loi 2008-37 du 10 juillet 2008)</w:t>
      </w:r>
    </w:p>
    <w:p w14:paraId="458A9CB8" w14:textId="77777777" w:rsidR="003F38AF" w:rsidRPr="00DF0BEF" w:rsidRDefault="003F38AF" w:rsidP="003E744B">
      <w:pPr>
        <w:pStyle w:val="ListParagraph"/>
        <w:numPr>
          <w:ilvl w:val="0"/>
          <w:numId w:val="9"/>
        </w:numPr>
        <w:spacing w:after="0" w:line="240" w:lineRule="auto"/>
        <w:ind w:left="714" w:hanging="357"/>
        <w:jc w:val="both"/>
        <w:rPr>
          <w:rFonts w:ascii="Times New Roman" w:hAnsi="Times New Roman"/>
          <w:sz w:val="24"/>
          <w:szCs w:val="24"/>
        </w:rPr>
      </w:pPr>
      <w:r w:rsidRPr="00DF0BEF">
        <w:rPr>
          <w:rFonts w:ascii="Times New Roman" w:hAnsi="Times New Roman"/>
          <w:sz w:val="24"/>
          <w:szCs w:val="24"/>
        </w:rPr>
        <w:t>Enquête préliminaire pour l’identification des lieux ; l’ouverture de l’enquête est annoncée, un mois avant son début, par tous les moyens de publicité habituels notamment, la radio, la télévision, l’affichage, les crieurs publics et par la publication d’un avis au journal officiel. L’enquête est menée par un commissaire enquêteur nommé par l’expropriant à l’issue de la déclaration d’utilité publique (article 5 du décret n° 2009-224/PRN/MU/H du 12 août 2009). Les résultats de l’enquête sont restitués aux populations affectées dans le cadre d’un atelier de validation regroupant tous les acteurs concernés, notamment les personnes affectées dont les commentaires, les avis et les doléances devront faire l’objet d’une documentation dûment signée par elles. Le commissaire enquêteur et le représentant des populations affectées par l’opération signent le procès-verbal de validation et y joignent tous les procès-verbaux des réunions ;  </w:t>
      </w:r>
    </w:p>
    <w:p w14:paraId="71AB18E8" w14:textId="77777777" w:rsidR="003F38AF" w:rsidRPr="00DF0BEF" w:rsidRDefault="003F38AF" w:rsidP="003E744B">
      <w:pPr>
        <w:pStyle w:val="ListParagraph"/>
        <w:numPr>
          <w:ilvl w:val="0"/>
          <w:numId w:val="9"/>
        </w:numPr>
        <w:spacing w:after="0" w:line="240" w:lineRule="auto"/>
        <w:ind w:left="714" w:hanging="357"/>
        <w:jc w:val="both"/>
        <w:rPr>
          <w:rFonts w:ascii="Times New Roman" w:hAnsi="Times New Roman"/>
          <w:sz w:val="24"/>
          <w:szCs w:val="24"/>
        </w:rPr>
      </w:pPr>
      <w:r w:rsidRPr="00DF0BEF">
        <w:rPr>
          <w:rFonts w:ascii="Times New Roman" w:hAnsi="Times New Roman"/>
          <w:sz w:val="24"/>
          <w:szCs w:val="24"/>
        </w:rPr>
        <w:t xml:space="preserve">Après validation de l’enquête, un décret pris en conseil des ministres désigne les propriétés auxquelles l’expropriation est applicable. Ce décret qui constitue l’acte de cessibilité est publié au journal officiel et notifié par l’expropriant aux propriétaires visés dans ledit acte ou à leurs représentants. Passé le délai d’un mois à compter de la publication et notification de l’acte de cessibilité, les propriétaires intéressés sont invités à comparaître en personne ou par mandataire, devant la commission dont les membres sont nommés par arrêté du Gouverneur de la région concernée sur proposition des structures concernées (article 11 du décret n° 2009-224/PRN/MU/H du 12 août 2009 ; </w:t>
      </w:r>
    </w:p>
    <w:p w14:paraId="4BE762DC" w14:textId="77777777" w:rsidR="003F38AF" w:rsidRPr="00DF0BEF" w:rsidRDefault="003F38AF" w:rsidP="003E744B">
      <w:pPr>
        <w:numPr>
          <w:ilvl w:val="0"/>
          <w:numId w:val="9"/>
        </w:numPr>
        <w:autoSpaceDE w:val="0"/>
        <w:autoSpaceDN w:val="0"/>
        <w:adjustRightInd w:val="0"/>
        <w:spacing w:after="0" w:line="240" w:lineRule="auto"/>
        <w:jc w:val="both"/>
        <w:rPr>
          <w:rFonts w:ascii="Times New Roman" w:hAnsi="Times New Roman"/>
          <w:sz w:val="24"/>
          <w:szCs w:val="24"/>
        </w:rPr>
      </w:pPr>
      <w:r w:rsidRPr="00DF0BEF">
        <w:rPr>
          <w:rFonts w:ascii="Times New Roman" w:hAnsi="Times New Roman"/>
          <w:sz w:val="24"/>
          <w:szCs w:val="24"/>
        </w:rPr>
        <w:t>La commission est présidée par le préfet du département concerné et comprend les membres suivants : un (1) responsable du Service des Domaines ; le Maire ou les Maires ou leurs représentants lorsque le terrain en cause est situé dans une ou plusieurs communes ; (1) ou deux (2) Députés de la région désignés par le Président de l’Assemblée Nationale ;  (1) Magistrat de l’ordre judiciaire désigné par le Président de la Cour d’Appel ; (1) responsable du Service de l’Urbanisme ; (1) responsable du Service de l’Habitat ; le Chef de Canton ou de Groupement ou leurs représentants ; (1) représentant de la Commission Foncière.</w:t>
      </w:r>
    </w:p>
    <w:p w14:paraId="06C85F07" w14:textId="77777777" w:rsidR="003F38AF" w:rsidRPr="00DF0BEF" w:rsidRDefault="003F38AF" w:rsidP="003E744B">
      <w:pPr>
        <w:pStyle w:val="ListParagraph"/>
        <w:numPr>
          <w:ilvl w:val="0"/>
          <w:numId w:val="9"/>
        </w:numPr>
        <w:spacing w:after="0" w:line="240" w:lineRule="auto"/>
        <w:ind w:left="714" w:hanging="357"/>
        <w:jc w:val="both"/>
        <w:rPr>
          <w:rFonts w:ascii="Times New Roman" w:hAnsi="Times New Roman"/>
          <w:sz w:val="24"/>
          <w:szCs w:val="24"/>
        </w:rPr>
      </w:pPr>
      <w:r w:rsidRPr="00DF0BEF">
        <w:rPr>
          <w:rFonts w:ascii="Times New Roman" w:hAnsi="Times New Roman"/>
          <w:sz w:val="24"/>
          <w:szCs w:val="24"/>
        </w:rPr>
        <w:t>Recensement des propriétaires ; les personnes affectées par l’opération et leurs représentants sont pleinement informées et consultées, autant au sein des communautés déplacées, que des communautés hôtes, s’il y a lieu, à travers des réunions publiques. L’information qui doit leur être communiquée concerne l’opération proposée, le plan de réinstallation, les bénéfices de l’opération et les mesures d’atténuation de ses impacts sur l’environnement et sur les populations ;</w:t>
      </w:r>
    </w:p>
    <w:p w14:paraId="4FF23F7F" w14:textId="77777777" w:rsidR="003F38AF" w:rsidRPr="00DF0BEF" w:rsidRDefault="003F38AF" w:rsidP="003E744B">
      <w:pPr>
        <w:pStyle w:val="ListParagraph"/>
        <w:numPr>
          <w:ilvl w:val="0"/>
          <w:numId w:val="9"/>
        </w:numPr>
        <w:spacing w:after="0" w:line="240" w:lineRule="auto"/>
        <w:ind w:left="714" w:hanging="357"/>
        <w:jc w:val="both"/>
        <w:rPr>
          <w:rFonts w:ascii="Times New Roman" w:hAnsi="Times New Roman"/>
          <w:sz w:val="24"/>
          <w:szCs w:val="24"/>
        </w:rPr>
      </w:pPr>
      <w:r w:rsidRPr="00DF0BEF">
        <w:rPr>
          <w:rFonts w:ascii="Times New Roman" w:hAnsi="Times New Roman"/>
          <w:sz w:val="24"/>
          <w:szCs w:val="24"/>
        </w:rPr>
        <w:t>Les procès-verbaux de la commission constatant l’accord des parties affectées par l’expropriation deviennent exécutoires et irrévocables après un délai de recours de 15 jours à compter du jour de leur signature. Ces procès-verbaux lient toutes les autorités administratives, coutumières et judiciaires.</w:t>
      </w:r>
    </w:p>
    <w:p w14:paraId="51536BF0" w14:textId="77777777" w:rsidR="003F38AF" w:rsidRPr="00DF0BEF" w:rsidRDefault="003F38AF" w:rsidP="00262C49">
      <w:pPr>
        <w:autoSpaceDE w:val="0"/>
        <w:autoSpaceDN w:val="0"/>
        <w:adjustRightInd w:val="0"/>
        <w:spacing w:before="160" w:after="0"/>
        <w:jc w:val="both"/>
        <w:rPr>
          <w:rFonts w:ascii="Times New Roman" w:hAnsi="Times New Roman"/>
          <w:sz w:val="24"/>
          <w:szCs w:val="24"/>
        </w:rPr>
      </w:pPr>
      <w:r w:rsidRPr="00DF0BEF">
        <w:rPr>
          <w:rFonts w:ascii="Times New Roman" w:hAnsi="Times New Roman"/>
          <w:sz w:val="24"/>
          <w:szCs w:val="24"/>
        </w:rPr>
        <w:t xml:space="preserve">Des pratiques ad hoc (informelles, cas par cas) d’indemnisation se sont développées en l’absence de modalités officielles de déplacement ou de réinstallation. Les collectivités territoriales appliquent les formalités suivantes : </w:t>
      </w:r>
    </w:p>
    <w:p w14:paraId="01AC7E71" w14:textId="77777777" w:rsidR="003F38AF" w:rsidRPr="00DF0BEF" w:rsidRDefault="003F38AF" w:rsidP="003E744B">
      <w:pPr>
        <w:pStyle w:val="ListParagraph"/>
        <w:numPr>
          <w:ilvl w:val="0"/>
          <w:numId w:val="8"/>
        </w:numPr>
        <w:autoSpaceDE w:val="0"/>
        <w:autoSpaceDN w:val="0"/>
        <w:adjustRightInd w:val="0"/>
        <w:spacing w:before="160" w:after="0" w:line="240" w:lineRule="auto"/>
        <w:ind w:left="714" w:hanging="357"/>
        <w:jc w:val="both"/>
        <w:rPr>
          <w:rFonts w:ascii="Times New Roman" w:hAnsi="Times New Roman"/>
          <w:sz w:val="24"/>
          <w:szCs w:val="24"/>
        </w:rPr>
      </w:pPr>
      <w:r w:rsidRPr="00DF0BEF">
        <w:rPr>
          <w:rFonts w:ascii="Times New Roman" w:hAnsi="Times New Roman"/>
          <w:sz w:val="24"/>
          <w:szCs w:val="24"/>
        </w:rPr>
        <w:t>Enquête préliminaire pour identification des lieux ;</w:t>
      </w:r>
    </w:p>
    <w:p w14:paraId="517B6408" w14:textId="77777777" w:rsidR="003F38AF" w:rsidRPr="00DF0BEF" w:rsidRDefault="003F38AF" w:rsidP="003E744B">
      <w:pPr>
        <w:pStyle w:val="ListParagraph"/>
        <w:numPr>
          <w:ilvl w:val="0"/>
          <w:numId w:val="8"/>
        </w:numPr>
        <w:autoSpaceDE w:val="0"/>
        <w:autoSpaceDN w:val="0"/>
        <w:adjustRightInd w:val="0"/>
        <w:spacing w:after="0" w:line="240" w:lineRule="auto"/>
        <w:ind w:left="714" w:hanging="357"/>
        <w:jc w:val="both"/>
        <w:rPr>
          <w:rFonts w:ascii="Times New Roman" w:hAnsi="Times New Roman"/>
          <w:sz w:val="24"/>
          <w:szCs w:val="24"/>
        </w:rPr>
      </w:pPr>
      <w:r w:rsidRPr="00DF0BEF">
        <w:rPr>
          <w:rFonts w:ascii="Times New Roman" w:hAnsi="Times New Roman"/>
          <w:sz w:val="24"/>
          <w:szCs w:val="24"/>
        </w:rPr>
        <w:t>Recensement des propriétaires des terres et biens affectés ;</w:t>
      </w:r>
    </w:p>
    <w:p w14:paraId="05B95C7B" w14:textId="77777777" w:rsidR="003F38AF" w:rsidRPr="00DF0BEF" w:rsidRDefault="003F38AF" w:rsidP="003E744B">
      <w:pPr>
        <w:pStyle w:val="ListParagraph"/>
        <w:numPr>
          <w:ilvl w:val="0"/>
          <w:numId w:val="8"/>
        </w:numPr>
        <w:autoSpaceDE w:val="0"/>
        <w:autoSpaceDN w:val="0"/>
        <w:adjustRightInd w:val="0"/>
        <w:spacing w:after="0" w:line="240" w:lineRule="auto"/>
        <w:ind w:left="714" w:hanging="357"/>
        <w:jc w:val="both"/>
        <w:rPr>
          <w:rFonts w:ascii="Times New Roman" w:hAnsi="Times New Roman"/>
          <w:sz w:val="24"/>
          <w:szCs w:val="24"/>
        </w:rPr>
      </w:pPr>
      <w:r w:rsidRPr="00DF0BEF">
        <w:rPr>
          <w:rFonts w:ascii="Times New Roman" w:hAnsi="Times New Roman"/>
          <w:sz w:val="24"/>
          <w:szCs w:val="24"/>
        </w:rPr>
        <w:t>Délimitation des propriétés affectées ;</w:t>
      </w:r>
    </w:p>
    <w:p w14:paraId="331D8F6F" w14:textId="77777777" w:rsidR="003F38AF" w:rsidRPr="00DF0BEF" w:rsidRDefault="003F38AF" w:rsidP="003E744B">
      <w:pPr>
        <w:pStyle w:val="ListParagraph"/>
        <w:numPr>
          <w:ilvl w:val="0"/>
          <w:numId w:val="8"/>
        </w:numPr>
        <w:autoSpaceDE w:val="0"/>
        <w:autoSpaceDN w:val="0"/>
        <w:adjustRightInd w:val="0"/>
        <w:spacing w:after="0" w:line="240" w:lineRule="auto"/>
        <w:ind w:left="714" w:hanging="357"/>
        <w:jc w:val="both"/>
        <w:rPr>
          <w:rFonts w:ascii="Times New Roman" w:hAnsi="Times New Roman"/>
          <w:sz w:val="24"/>
          <w:szCs w:val="24"/>
        </w:rPr>
      </w:pPr>
      <w:r w:rsidRPr="00DF0BEF">
        <w:rPr>
          <w:rFonts w:ascii="Times New Roman" w:hAnsi="Times New Roman"/>
          <w:sz w:val="24"/>
          <w:szCs w:val="24"/>
        </w:rPr>
        <w:t>Compte-rendu de l’enquête aux autorités locales ;</w:t>
      </w:r>
    </w:p>
    <w:p w14:paraId="10146A5F" w14:textId="77777777" w:rsidR="003F38AF" w:rsidRPr="00DF0BEF" w:rsidRDefault="003F38AF" w:rsidP="003E744B">
      <w:pPr>
        <w:pStyle w:val="ListParagraph"/>
        <w:numPr>
          <w:ilvl w:val="0"/>
          <w:numId w:val="8"/>
        </w:numPr>
        <w:autoSpaceDE w:val="0"/>
        <w:autoSpaceDN w:val="0"/>
        <w:adjustRightInd w:val="0"/>
        <w:spacing w:after="0" w:line="240" w:lineRule="auto"/>
        <w:ind w:left="714" w:hanging="357"/>
        <w:jc w:val="both"/>
        <w:rPr>
          <w:rFonts w:ascii="Times New Roman" w:hAnsi="Times New Roman"/>
          <w:sz w:val="24"/>
          <w:szCs w:val="24"/>
        </w:rPr>
      </w:pPr>
      <w:r w:rsidRPr="00DF0BEF">
        <w:rPr>
          <w:rFonts w:ascii="Times New Roman" w:hAnsi="Times New Roman"/>
          <w:sz w:val="24"/>
          <w:szCs w:val="24"/>
        </w:rPr>
        <w:t>Réunions avec les autorités locales et les propriétaires fonciers en vue d’une entente sur les possibilités de déguerpissement et de dédommagement ;</w:t>
      </w:r>
    </w:p>
    <w:p w14:paraId="7A417834" w14:textId="77777777" w:rsidR="003F38AF" w:rsidRPr="00DF0BEF" w:rsidRDefault="003F38AF" w:rsidP="003E744B">
      <w:pPr>
        <w:pStyle w:val="ListParagraph"/>
        <w:numPr>
          <w:ilvl w:val="0"/>
          <w:numId w:val="8"/>
        </w:numPr>
        <w:autoSpaceDE w:val="0"/>
        <w:autoSpaceDN w:val="0"/>
        <w:adjustRightInd w:val="0"/>
        <w:spacing w:line="240" w:lineRule="auto"/>
        <w:ind w:left="714" w:hanging="357"/>
        <w:jc w:val="both"/>
        <w:rPr>
          <w:rFonts w:ascii="Times New Roman" w:hAnsi="Times New Roman"/>
          <w:sz w:val="24"/>
          <w:szCs w:val="24"/>
        </w:rPr>
      </w:pPr>
      <w:r w:rsidRPr="00DF0BEF">
        <w:rPr>
          <w:rFonts w:ascii="Times New Roman" w:hAnsi="Times New Roman"/>
          <w:sz w:val="24"/>
          <w:szCs w:val="24"/>
        </w:rPr>
        <w:t>Recours à une équipe de morcellement des terrains en parcelles et de lotissement.</w:t>
      </w:r>
    </w:p>
    <w:p w14:paraId="61F62A84" w14:textId="77777777" w:rsidR="003F38AF" w:rsidRPr="00DF0BEF" w:rsidRDefault="003F38AF" w:rsidP="003F38AF">
      <w:pPr>
        <w:autoSpaceDE w:val="0"/>
        <w:autoSpaceDN w:val="0"/>
        <w:adjustRightInd w:val="0"/>
        <w:jc w:val="both"/>
        <w:rPr>
          <w:rFonts w:ascii="Times New Roman" w:hAnsi="Times New Roman"/>
          <w:sz w:val="24"/>
          <w:szCs w:val="24"/>
        </w:rPr>
      </w:pPr>
      <w:r w:rsidRPr="00DF0BEF">
        <w:rPr>
          <w:rFonts w:ascii="Times New Roman" w:hAnsi="Times New Roman"/>
          <w:sz w:val="24"/>
          <w:szCs w:val="24"/>
        </w:rPr>
        <w:t xml:space="preserve">Le dédommagement est accordé au prorata de la superficie expropriée quand il s’agit de lotissement ; ainsi 25% de la superficie expropriée est donnée en parcelle lotie à Niamey et la situation est variable dans les autres communes. Tout déplacement éventuel est compensé en superficie de terre supérieure ou égale sur le nouveau site de recasement. Le dédommagement peut également revêtir une forme monétaire (Ordonnance n°99-50).   </w:t>
      </w:r>
    </w:p>
    <w:p w14:paraId="3BC9FE3E" w14:textId="77777777" w:rsidR="003F38AF" w:rsidRPr="00DF0BEF" w:rsidRDefault="003F38AF" w:rsidP="003F38AF">
      <w:pPr>
        <w:autoSpaceDE w:val="0"/>
        <w:autoSpaceDN w:val="0"/>
        <w:adjustRightInd w:val="0"/>
        <w:jc w:val="both"/>
        <w:rPr>
          <w:rFonts w:ascii="Times New Roman" w:hAnsi="Times New Roman"/>
          <w:sz w:val="24"/>
          <w:szCs w:val="24"/>
        </w:rPr>
      </w:pPr>
      <w:r w:rsidRPr="00DF0BEF">
        <w:rPr>
          <w:rFonts w:ascii="Times New Roman" w:hAnsi="Times New Roman"/>
          <w:sz w:val="24"/>
          <w:szCs w:val="24"/>
        </w:rPr>
        <w:t>L’indemnisation est calculée en fonction de la valeur des biens au jour du procès-verbal d’accord amiable, de l’ordonnance d’expropriation, de la plus-value ou de la moins-value de la partie de la propriété non expropriée et de la valeur résultant des déclarations faites par les contribuables ou des évaluations administratives (réglementation fiscale ou foncière).</w:t>
      </w:r>
    </w:p>
    <w:p w14:paraId="400C130B" w14:textId="3407C244" w:rsidR="0032597B" w:rsidRPr="00262C49" w:rsidRDefault="00511771" w:rsidP="00262C49">
      <w:pPr>
        <w:pStyle w:val="Heading2"/>
      </w:pPr>
      <w:bookmarkStart w:id="261" w:name="_Toc41765137"/>
      <w:bookmarkStart w:id="262" w:name="_Toc54455917"/>
      <w:r>
        <w:rPr>
          <w:lang w:val="fr-FR"/>
        </w:rPr>
        <w:t>4</w:t>
      </w:r>
      <w:r w:rsidR="0032597B" w:rsidRPr="00262C49">
        <w:t xml:space="preserve">.3 </w:t>
      </w:r>
      <w:r w:rsidR="00262C49" w:rsidRPr="00262C49">
        <w:t>Norme Environnementale et Sociale n°5 de la Banque m</w:t>
      </w:r>
      <w:r w:rsidR="0032597B" w:rsidRPr="00262C49">
        <w:t>ondiale</w:t>
      </w:r>
      <w:bookmarkEnd w:id="227"/>
      <w:bookmarkEnd w:id="228"/>
      <w:bookmarkEnd w:id="229"/>
      <w:bookmarkEnd w:id="230"/>
      <w:bookmarkEnd w:id="231"/>
      <w:bookmarkEnd w:id="232"/>
      <w:bookmarkEnd w:id="233"/>
      <w:bookmarkEnd w:id="234"/>
      <w:bookmarkEnd w:id="261"/>
      <w:bookmarkEnd w:id="262"/>
    </w:p>
    <w:p w14:paraId="2A43536E" w14:textId="7333EEE3" w:rsidR="0032597B" w:rsidRPr="008E5DAA" w:rsidRDefault="0032597B" w:rsidP="00346900">
      <w:pPr>
        <w:autoSpaceDE w:val="0"/>
        <w:autoSpaceDN w:val="0"/>
        <w:adjustRightInd w:val="0"/>
        <w:spacing w:after="0" w:line="240" w:lineRule="auto"/>
        <w:jc w:val="both"/>
        <w:rPr>
          <w:rFonts w:ascii="Times New Roman" w:hAnsi="Times New Roman"/>
          <w:sz w:val="24"/>
          <w:szCs w:val="24"/>
        </w:rPr>
      </w:pPr>
      <w:r w:rsidRPr="00262C49">
        <w:rPr>
          <w:rFonts w:ascii="Times New Roman" w:hAnsi="Times New Roman"/>
          <w:sz w:val="24"/>
          <w:szCs w:val="24"/>
        </w:rPr>
        <w:t xml:space="preserve">La </w:t>
      </w:r>
      <w:r w:rsidR="00262C49" w:rsidRPr="00262C49">
        <w:rPr>
          <w:rFonts w:ascii="Times New Roman" w:hAnsi="Times New Roman"/>
          <w:sz w:val="24"/>
          <w:szCs w:val="24"/>
        </w:rPr>
        <w:t>Norme Environnementale et Sociale n°5 de la Banque mondiale</w:t>
      </w:r>
      <w:r w:rsidR="00262C49" w:rsidRPr="008E5DAA">
        <w:rPr>
          <w:rFonts w:ascii="Times New Roman" w:hAnsi="Times New Roman"/>
          <w:sz w:val="24"/>
          <w:szCs w:val="24"/>
        </w:rPr>
        <w:t xml:space="preserve"> </w:t>
      </w:r>
      <w:r w:rsidRPr="008E5DAA">
        <w:rPr>
          <w:rFonts w:ascii="Times New Roman" w:hAnsi="Times New Roman"/>
          <w:sz w:val="24"/>
          <w:szCs w:val="24"/>
        </w:rPr>
        <w:t>doit être suivie lorsqu’un</w:t>
      </w:r>
      <w:r w:rsidR="00411126" w:rsidRPr="008E5DAA">
        <w:rPr>
          <w:rFonts w:ascii="Times New Roman" w:hAnsi="Times New Roman"/>
          <w:sz w:val="24"/>
          <w:szCs w:val="24"/>
        </w:rPr>
        <w:t>e activité quelconque du</w:t>
      </w:r>
      <w:r w:rsidRPr="008E5DAA">
        <w:rPr>
          <w:rFonts w:ascii="Times New Roman" w:hAnsi="Times New Roman"/>
          <w:sz w:val="24"/>
          <w:szCs w:val="24"/>
        </w:rPr>
        <w:t xml:space="preserve"> projet est susceptible </w:t>
      </w:r>
      <w:r w:rsidR="00411126" w:rsidRPr="008E5DAA">
        <w:rPr>
          <w:rFonts w:ascii="Times New Roman" w:hAnsi="Times New Roman"/>
          <w:sz w:val="24"/>
          <w:szCs w:val="24"/>
        </w:rPr>
        <w:t xml:space="preserve">de requérir une acquisition de terres pouvant </w:t>
      </w:r>
      <w:r w:rsidRPr="008E5DAA">
        <w:rPr>
          <w:rFonts w:ascii="Times New Roman" w:hAnsi="Times New Roman"/>
          <w:sz w:val="24"/>
          <w:szCs w:val="24"/>
        </w:rPr>
        <w:t>entraîner une réinstallation involontaire, des impacts sur les moyens d'existence, l</w:t>
      </w:r>
      <w:r w:rsidR="00935577" w:rsidRPr="008E5DAA">
        <w:rPr>
          <w:rFonts w:ascii="Times New Roman" w:hAnsi="Times New Roman"/>
          <w:sz w:val="24"/>
          <w:szCs w:val="24"/>
        </w:rPr>
        <w:t>a perte de biens</w:t>
      </w:r>
      <w:r w:rsidR="002B7ED1" w:rsidRPr="008E5DAA">
        <w:rPr>
          <w:rFonts w:ascii="Times New Roman" w:hAnsi="Times New Roman"/>
          <w:sz w:val="24"/>
          <w:szCs w:val="24"/>
        </w:rPr>
        <w:t xml:space="preserve"> </w:t>
      </w:r>
      <w:r w:rsidRPr="008E5DAA">
        <w:rPr>
          <w:rFonts w:ascii="Times New Roman" w:hAnsi="Times New Roman"/>
          <w:sz w:val="24"/>
          <w:szCs w:val="24"/>
        </w:rPr>
        <w:t xml:space="preserve">ou </w:t>
      </w:r>
      <w:r w:rsidR="00935577" w:rsidRPr="008E5DAA">
        <w:rPr>
          <w:rFonts w:ascii="Times New Roman" w:hAnsi="Times New Roman"/>
          <w:sz w:val="24"/>
          <w:szCs w:val="24"/>
        </w:rPr>
        <w:t>la</w:t>
      </w:r>
      <w:r w:rsidRPr="008E5DAA">
        <w:rPr>
          <w:rFonts w:ascii="Times New Roman" w:hAnsi="Times New Roman"/>
          <w:sz w:val="24"/>
          <w:szCs w:val="24"/>
        </w:rPr>
        <w:t xml:space="preserve"> restriction</w:t>
      </w:r>
      <w:r w:rsidR="00A32DAB" w:rsidRPr="008E5DAA">
        <w:rPr>
          <w:rFonts w:ascii="Times New Roman" w:hAnsi="Times New Roman"/>
          <w:sz w:val="24"/>
          <w:szCs w:val="24"/>
        </w:rPr>
        <w:t xml:space="preserve"> </w:t>
      </w:r>
      <w:r w:rsidRPr="008E5DAA">
        <w:rPr>
          <w:rFonts w:ascii="Times New Roman" w:hAnsi="Times New Roman"/>
          <w:sz w:val="24"/>
          <w:szCs w:val="24"/>
        </w:rPr>
        <w:t>d</w:t>
      </w:r>
      <w:r w:rsidR="00262C49">
        <w:rPr>
          <w:rFonts w:ascii="Times New Roman" w:hAnsi="Times New Roman"/>
          <w:sz w:val="24"/>
          <w:szCs w:val="24"/>
        </w:rPr>
        <w:t>ans l’utilisation des terres</w:t>
      </w:r>
      <w:r w:rsidRPr="008E5DAA">
        <w:rPr>
          <w:rFonts w:ascii="Times New Roman" w:hAnsi="Times New Roman"/>
          <w:sz w:val="24"/>
          <w:szCs w:val="24"/>
        </w:rPr>
        <w:t>.  Les principes de base poursuivis par la politique de réinstallation sont les suivants :</w:t>
      </w:r>
    </w:p>
    <w:p w14:paraId="73E472E8" w14:textId="77777777" w:rsidR="0032597B" w:rsidRPr="008E5DAA" w:rsidRDefault="0032597B" w:rsidP="00150CAD">
      <w:pPr>
        <w:autoSpaceDE w:val="0"/>
        <w:autoSpaceDN w:val="0"/>
        <w:adjustRightInd w:val="0"/>
        <w:spacing w:after="0" w:line="240" w:lineRule="auto"/>
        <w:jc w:val="both"/>
        <w:rPr>
          <w:rFonts w:ascii="Times New Roman" w:hAnsi="Times New Roman"/>
          <w:sz w:val="24"/>
          <w:szCs w:val="24"/>
        </w:rPr>
      </w:pPr>
    </w:p>
    <w:p w14:paraId="1E192738" w14:textId="7245FE66" w:rsidR="0032597B" w:rsidRDefault="0032597B" w:rsidP="003E744B">
      <w:pPr>
        <w:pStyle w:val="ListParagraph"/>
        <w:numPr>
          <w:ilvl w:val="0"/>
          <w:numId w:val="10"/>
        </w:numPr>
        <w:autoSpaceDE w:val="0"/>
        <w:autoSpaceDN w:val="0"/>
        <w:adjustRightInd w:val="0"/>
        <w:spacing w:after="0" w:line="240" w:lineRule="auto"/>
        <w:ind w:left="714" w:hanging="357"/>
        <w:jc w:val="both"/>
        <w:rPr>
          <w:rFonts w:ascii="Times New Roman" w:hAnsi="Times New Roman"/>
          <w:sz w:val="24"/>
          <w:szCs w:val="24"/>
        </w:rPr>
      </w:pPr>
      <w:r w:rsidRPr="008E5DAA">
        <w:rPr>
          <w:rFonts w:ascii="Times New Roman" w:hAnsi="Times New Roman"/>
          <w:sz w:val="24"/>
          <w:szCs w:val="24"/>
        </w:rPr>
        <w:t>L’acquisition des terres et la réinstallation involontaire seront évitées autant que possible, ou minimisées en explorant toutes les alternatives viables possibles. Il s’agira par exemple d’identifier des activités et des sites qui minimisent l’acquisition des terres et limitent le nombre de personnes susceptibles d’êtr</w:t>
      </w:r>
      <w:r w:rsidR="00262C49">
        <w:rPr>
          <w:rFonts w:ascii="Times New Roman" w:hAnsi="Times New Roman"/>
          <w:sz w:val="24"/>
          <w:szCs w:val="24"/>
        </w:rPr>
        <w:t>e impactées ;</w:t>
      </w:r>
    </w:p>
    <w:p w14:paraId="48251895" w14:textId="77777777" w:rsidR="00262C49" w:rsidRDefault="00262C49" w:rsidP="00262C49">
      <w:pPr>
        <w:pStyle w:val="ListParagraph"/>
        <w:autoSpaceDE w:val="0"/>
        <w:autoSpaceDN w:val="0"/>
        <w:adjustRightInd w:val="0"/>
        <w:spacing w:after="0" w:line="240" w:lineRule="auto"/>
        <w:ind w:left="714"/>
        <w:jc w:val="both"/>
        <w:rPr>
          <w:rFonts w:ascii="Times New Roman" w:hAnsi="Times New Roman"/>
          <w:sz w:val="24"/>
          <w:szCs w:val="24"/>
        </w:rPr>
      </w:pPr>
    </w:p>
    <w:p w14:paraId="023D8A77" w14:textId="522CEE95" w:rsidR="00262C49" w:rsidRPr="008E5DAA" w:rsidRDefault="00262C49" w:rsidP="003E744B">
      <w:pPr>
        <w:pStyle w:val="ListParagraph"/>
        <w:numPr>
          <w:ilvl w:val="0"/>
          <w:numId w:val="10"/>
        </w:numPr>
        <w:autoSpaceDE w:val="0"/>
        <w:autoSpaceDN w:val="0"/>
        <w:adjustRightInd w:val="0"/>
        <w:spacing w:after="0" w:line="240" w:lineRule="auto"/>
        <w:ind w:left="714" w:hanging="357"/>
        <w:jc w:val="both"/>
        <w:rPr>
          <w:rFonts w:ascii="Times New Roman" w:hAnsi="Times New Roman"/>
          <w:sz w:val="24"/>
          <w:szCs w:val="24"/>
        </w:rPr>
      </w:pPr>
      <w:r>
        <w:rPr>
          <w:rFonts w:ascii="Times New Roman" w:hAnsi="Times New Roman"/>
          <w:sz w:val="24"/>
          <w:szCs w:val="24"/>
        </w:rPr>
        <w:t>Les déguerpissements doivent être absolument évités ;</w:t>
      </w:r>
    </w:p>
    <w:p w14:paraId="4602496A" w14:textId="77777777" w:rsidR="0032597B" w:rsidRPr="008E5DAA" w:rsidRDefault="0032597B" w:rsidP="00346900">
      <w:pPr>
        <w:pStyle w:val="ListParagraph"/>
        <w:autoSpaceDE w:val="0"/>
        <w:autoSpaceDN w:val="0"/>
        <w:adjustRightInd w:val="0"/>
        <w:spacing w:after="0" w:line="240" w:lineRule="auto"/>
        <w:jc w:val="both"/>
        <w:rPr>
          <w:rFonts w:ascii="Times New Roman" w:hAnsi="Times New Roman"/>
          <w:sz w:val="24"/>
          <w:szCs w:val="24"/>
        </w:rPr>
      </w:pPr>
    </w:p>
    <w:p w14:paraId="60C73894" w14:textId="3651E9B6" w:rsidR="0032597B" w:rsidRPr="008E5DAA" w:rsidRDefault="0032597B" w:rsidP="003E744B">
      <w:pPr>
        <w:pStyle w:val="ListParagraph"/>
        <w:numPr>
          <w:ilvl w:val="0"/>
          <w:numId w:val="10"/>
        </w:numPr>
        <w:autoSpaceDE w:val="0"/>
        <w:autoSpaceDN w:val="0"/>
        <w:adjustRightInd w:val="0"/>
        <w:spacing w:after="0" w:line="240" w:lineRule="auto"/>
        <w:ind w:left="714" w:hanging="357"/>
        <w:jc w:val="both"/>
        <w:rPr>
          <w:rFonts w:ascii="Times New Roman" w:hAnsi="Times New Roman"/>
          <w:sz w:val="24"/>
          <w:szCs w:val="24"/>
        </w:rPr>
      </w:pPr>
      <w:r w:rsidRPr="008E5DAA">
        <w:rPr>
          <w:rFonts w:ascii="Times New Roman" w:hAnsi="Times New Roman"/>
          <w:sz w:val="24"/>
          <w:szCs w:val="24"/>
        </w:rPr>
        <w:t>Lorsque l’acquisition des terres et la réinstallation involontaire sont inévitables, les activités de réinstallation et de compensation seront planifiées et exécutés comme des activités du projet, en offrant des ressources d’investissement suffisantes aux personnes déplacées pour qu’elles puissent partager les bénéfices du projet. Les personnes déplacées et compensées seront dûment consultées et auront l’occasion de participer à la planification et à l’exécution des programmes de réinstallatio</w:t>
      </w:r>
      <w:r w:rsidR="00262C49">
        <w:rPr>
          <w:rFonts w:ascii="Times New Roman" w:hAnsi="Times New Roman"/>
          <w:sz w:val="24"/>
          <w:szCs w:val="24"/>
        </w:rPr>
        <w:t>n et de compensation ;</w:t>
      </w:r>
    </w:p>
    <w:p w14:paraId="55D27422" w14:textId="77777777" w:rsidR="0032597B" w:rsidRPr="008E5DAA" w:rsidRDefault="0032597B" w:rsidP="00150CAD">
      <w:pPr>
        <w:autoSpaceDE w:val="0"/>
        <w:autoSpaceDN w:val="0"/>
        <w:adjustRightInd w:val="0"/>
        <w:spacing w:after="0" w:line="240" w:lineRule="auto"/>
        <w:jc w:val="both"/>
        <w:rPr>
          <w:rFonts w:ascii="Times New Roman" w:hAnsi="Times New Roman"/>
          <w:sz w:val="24"/>
          <w:szCs w:val="24"/>
        </w:rPr>
      </w:pPr>
    </w:p>
    <w:p w14:paraId="05BE2B8D" w14:textId="61ED911C" w:rsidR="0032597B" w:rsidRDefault="0032597B" w:rsidP="003E744B">
      <w:pPr>
        <w:pStyle w:val="ListParagraph"/>
        <w:numPr>
          <w:ilvl w:val="0"/>
          <w:numId w:val="10"/>
        </w:numPr>
        <w:autoSpaceDE w:val="0"/>
        <w:autoSpaceDN w:val="0"/>
        <w:adjustRightInd w:val="0"/>
        <w:spacing w:after="0" w:line="240" w:lineRule="auto"/>
        <w:ind w:left="714" w:hanging="357"/>
        <w:jc w:val="both"/>
        <w:rPr>
          <w:rFonts w:ascii="Times New Roman" w:hAnsi="Times New Roman"/>
          <w:sz w:val="24"/>
          <w:szCs w:val="24"/>
        </w:rPr>
      </w:pPr>
      <w:r w:rsidRPr="008E5DAA">
        <w:rPr>
          <w:rFonts w:ascii="Times New Roman" w:hAnsi="Times New Roman"/>
          <w:sz w:val="24"/>
          <w:szCs w:val="24"/>
        </w:rPr>
        <w:t>Les personnes déplacées et compensées recevront une aide dans leurs efforts d’amélioration de leurs moyens d’existence et de leur niveau de vie ou tout au moins de les ramener, en termes réels, a</w:t>
      </w:r>
      <w:r w:rsidR="00262C49">
        <w:rPr>
          <w:rFonts w:ascii="Times New Roman" w:hAnsi="Times New Roman"/>
          <w:sz w:val="24"/>
          <w:szCs w:val="24"/>
        </w:rPr>
        <w:t>u niveau d’avant le déplacement ;</w:t>
      </w:r>
    </w:p>
    <w:p w14:paraId="6E60FC59" w14:textId="77777777" w:rsidR="00262C49" w:rsidRPr="00262C49" w:rsidRDefault="00262C49" w:rsidP="00262C49">
      <w:pPr>
        <w:pStyle w:val="ListParagraph"/>
        <w:rPr>
          <w:rFonts w:ascii="Times New Roman" w:hAnsi="Times New Roman"/>
          <w:sz w:val="24"/>
          <w:szCs w:val="24"/>
        </w:rPr>
      </w:pPr>
    </w:p>
    <w:p w14:paraId="7669092F" w14:textId="27D5F3AB" w:rsidR="0032597B" w:rsidRPr="008E5DAA" w:rsidRDefault="00262C49" w:rsidP="00346900">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C</w:t>
      </w:r>
      <w:r w:rsidR="0032597B" w:rsidRPr="008E5DAA">
        <w:rPr>
          <w:rFonts w:ascii="Times New Roman" w:hAnsi="Times New Roman"/>
          <w:sz w:val="24"/>
          <w:szCs w:val="24"/>
        </w:rPr>
        <w:t>onformément à la politique de la Banque</w:t>
      </w:r>
      <w:r>
        <w:rPr>
          <w:rFonts w:ascii="Times New Roman" w:hAnsi="Times New Roman"/>
          <w:sz w:val="24"/>
          <w:szCs w:val="24"/>
        </w:rPr>
        <w:t xml:space="preserve"> en matière de réinstallation</w:t>
      </w:r>
      <w:r w:rsidR="0032597B" w:rsidRPr="008E5DAA">
        <w:rPr>
          <w:rFonts w:ascii="Times New Roman" w:hAnsi="Times New Roman"/>
          <w:sz w:val="24"/>
          <w:szCs w:val="24"/>
        </w:rPr>
        <w:t>, les personnes affectées sont celles qui sont directement socialement et économiquement affectées par les projets d’investissements assistés par la Banque et en particulier la saisie de terres et autres biens qui aboutit à :</w:t>
      </w:r>
    </w:p>
    <w:p w14:paraId="36923C7F" w14:textId="77777777" w:rsidR="0032597B" w:rsidRPr="008E5DAA" w:rsidRDefault="0032597B" w:rsidP="00DA4440">
      <w:pPr>
        <w:autoSpaceDE w:val="0"/>
        <w:autoSpaceDN w:val="0"/>
        <w:adjustRightInd w:val="0"/>
        <w:spacing w:after="0" w:line="240" w:lineRule="auto"/>
        <w:jc w:val="both"/>
        <w:rPr>
          <w:rFonts w:ascii="Times New Roman" w:hAnsi="Times New Roman"/>
          <w:sz w:val="24"/>
          <w:szCs w:val="24"/>
        </w:rPr>
      </w:pPr>
    </w:p>
    <w:p w14:paraId="2327A7AF" w14:textId="77777777" w:rsidR="0032597B" w:rsidRPr="008E5DAA" w:rsidRDefault="0032597B" w:rsidP="003E744B">
      <w:pPr>
        <w:pStyle w:val="ListParagraph"/>
        <w:numPr>
          <w:ilvl w:val="0"/>
          <w:numId w:val="11"/>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Un relogement ou une perte d’habitat ;</w:t>
      </w:r>
    </w:p>
    <w:p w14:paraId="4358AC5B" w14:textId="77777777" w:rsidR="0032597B" w:rsidRPr="008E5DAA" w:rsidRDefault="0032597B" w:rsidP="003E744B">
      <w:pPr>
        <w:pStyle w:val="ListParagraph"/>
        <w:numPr>
          <w:ilvl w:val="0"/>
          <w:numId w:val="11"/>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La perte de biens ou d’accès à des biens ;</w:t>
      </w:r>
    </w:p>
    <w:p w14:paraId="3BD8F959" w14:textId="77777777" w:rsidR="0032597B" w:rsidRPr="008E5DAA" w:rsidRDefault="0032597B" w:rsidP="003E744B">
      <w:pPr>
        <w:pStyle w:val="ListParagraph"/>
        <w:numPr>
          <w:ilvl w:val="0"/>
          <w:numId w:val="11"/>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La perte du gagne-pain ou de moyens d’existence</w:t>
      </w:r>
      <w:r w:rsidR="00935577" w:rsidRPr="008E5DAA">
        <w:rPr>
          <w:rFonts w:ascii="Times New Roman" w:hAnsi="Times New Roman"/>
          <w:sz w:val="24"/>
          <w:szCs w:val="24"/>
        </w:rPr>
        <w:t xml:space="preserve">/de </w:t>
      </w:r>
      <w:r w:rsidR="00216339" w:rsidRPr="008E5DAA">
        <w:rPr>
          <w:rFonts w:ascii="Times New Roman" w:hAnsi="Times New Roman"/>
          <w:sz w:val="24"/>
          <w:szCs w:val="24"/>
        </w:rPr>
        <w:t>subsistance</w:t>
      </w:r>
      <w:r w:rsidRPr="008E5DAA">
        <w:rPr>
          <w:rFonts w:ascii="Times New Roman" w:hAnsi="Times New Roman"/>
          <w:sz w:val="24"/>
          <w:szCs w:val="24"/>
        </w:rPr>
        <w:t>, même si les personnes affectées ne doivent pas déménager </w:t>
      </w:r>
      <w:r w:rsidR="00935577" w:rsidRPr="008E5DAA">
        <w:rPr>
          <w:rFonts w:ascii="Times New Roman" w:hAnsi="Times New Roman"/>
          <w:sz w:val="24"/>
          <w:szCs w:val="24"/>
        </w:rPr>
        <w:t>physiquement</w:t>
      </w:r>
      <w:r w:rsidR="002B7ED1" w:rsidRPr="008E5DAA">
        <w:rPr>
          <w:rFonts w:ascii="Times New Roman" w:hAnsi="Times New Roman"/>
          <w:sz w:val="24"/>
          <w:szCs w:val="24"/>
        </w:rPr>
        <w:t xml:space="preserve"> </w:t>
      </w:r>
      <w:r w:rsidRPr="008E5DAA">
        <w:rPr>
          <w:rFonts w:ascii="Times New Roman" w:hAnsi="Times New Roman"/>
          <w:sz w:val="24"/>
          <w:szCs w:val="24"/>
        </w:rPr>
        <w:t>;</w:t>
      </w:r>
    </w:p>
    <w:p w14:paraId="0DE2A074" w14:textId="09ECB3B6" w:rsidR="0032597B" w:rsidRPr="008E5DAA" w:rsidRDefault="0032597B" w:rsidP="003E744B">
      <w:pPr>
        <w:pStyle w:val="ListParagraph"/>
        <w:numPr>
          <w:ilvl w:val="0"/>
          <w:numId w:val="11"/>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 xml:space="preserve">La restriction </w:t>
      </w:r>
      <w:r w:rsidR="00262C49">
        <w:rPr>
          <w:rFonts w:ascii="Times New Roman" w:hAnsi="Times New Roman"/>
          <w:sz w:val="24"/>
          <w:szCs w:val="24"/>
        </w:rPr>
        <w:t>à l’utilisation des terres</w:t>
      </w:r>
      <w:r w:rsidR="00120B92">
        <w:rPr>
          <w:rFonts w:ascii="Times New Roman" w:hAnsi="Times New Roman"/>
          <w:sz w:val="24"/>
          <w:szCs w:val="24"/>
        </w:rPr>
        <w:t xml:space="preserve"> (limites ou interdictions sur l’utilisation à des fins agricole, résidentielle, commerciale ou autre des terres, qui sont directement introduites et mises en vigueur dans le cadre du projet).</w:t>
      </w:r>
    </w:p>
    <w:p w14:paraId="4A3242CE" w14:textId="77777777" w:rsidR="0032597B" w:rsidRPr="008E5DAA" w:rsidRDefault="0032597B" w:rsidP="00120B92">
      <w:pPr>
        <w:pStyle w:val="ListParagraph"/>
        <w:autoSpaceDE w:val="0"/>
        <w:autoSpaceDN w:val="0"/>
        <w:adjustRightInd w:val="0"/>
        <w:spacing w:after="0" w:line="240" w:lineRule="auto"/>
        <w:ind w:left="1429"/>
        <w:jc w:val="both"/>
        <w:rPr>
          <w:rFonts w:ascii="Times New Roman" w:hAnsi="Times New Roman"/>
          <w:sz w:val="24"/>
          <w:szCs w:val="24"/>
        </w:rPr>
      </w:pPr>
    </w:p>
    <w:p w14:paraId="0539A950" w14:textId="397F79C0" w:rsidR="0032597B" w:rsidRPr="008E5DAA" w:rsidRDefault="0032597B" w:rsidP="00346900">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La politique de la réinstallation s’applique à toutes les composantes du projet, qu’elles soient ou non directement financées, en totalité ou en partie, par la Banque mondiale. Le CPR</w:t>
      </w:r>
      <w:r w:rsidR="002B7ED1" w:rsidRPr="008E5DAA">
        <w:rPr>
          <w:rFonts w:ascii="Times New Roman" w:hAnsi="Times New Roman"/>
          <w:sz w:val="24"/>
          <w:szCs w:val="24"/>
        </w:rPr>
        <w:t>P s’appliquera aussi aux autres</w:t>
      </w:r>
      <w:r w:rsidRPr="008E5DAA">
        <w:rPr>
          <w:rFonts w:ascii="Times New Roman" w:hAnsi="Times New Roman"/>
          <w:sz w:val="24"/>
          <w:szCs w:val="24"/>
        </w:rPr>
        <w:t xml:space="preserve"> projets liés avec le </w:t>
      </w:r>
      <w:r w:rsidR="005729E2">
        <w:rPr>
          <w:rFonts w:ascii="Times New Roman" w:hAnsi="Times New Roman"/>
          <w:sz w:val="24"/>
          <w:szCs w:val="24"/>
        </w:rPr>
        <w:t>P</w:t>
      </w:r>
      <w:r w:rsidR="00120B92">
        <w:rPr>
          <w:rFonts w:ascii="Times New Roman" w:hAnsi="Times New Roman"/>
          <w:sz w:val="24"/>
          <w:szCs w:val="24"/>
        </w:rPr>
        <w:t>rojet Corridor</w:t>
      </w:r>
      <w:r w:rsidRPr="008E5DAA">
        <w:rPr>
          <w:rFonts w:ascii="Times New Roman" w:hAnsi="Times New Roman"/>
          <w:sz w:val="24"/>
          <w:szCs w:val="24"/>
        </w:rPr>
        <w:t>, qu’ils soient ou non financés par la Banque mondiale, sauf s’il s’agit de financement parallèle. La politique s’applique à toutes les personnes affectées, quel</w:t>
      </w:r>
      <w:r w:rsidR="00120B92">
        <w:rPr>
          <w:rFonts w:ascii="Times New Roman" w:hAnsi="Times New Roman"/>
          <w:sz w:val="24"/>
          <w:szCs w:val="24"/>
        </w:rPr>
        <w:t>s</w:t>
      </w:r>
      <w:r w:rsidRPr="008E5DAA">
        <w:rPr>
          <w:rFonts w:ascii="Times New Roman" w:hAnsi="Times New Roman"/>
          <w:sz w:val="24"/>
          <w:szCs w:val="24"/>
        </w:rPr>
        <w:t xml:space="preserve"> qu’en soi</w:t>
      </w:r>
      <w:r w:rsidR="00120B92">
        <w:rPr>
          <w:rFonts w:ascii="Times New Roman" w:hAnsi="Times New Roman"/>
          <w:sz w:val="24"/>
          <w:szCs w:val="24"/>
        </w:rPr>
        <w:t>ent</w:t>
      </w:r>
      <w:r w:rsidRPr="008E5DAA">
        <w:rPr>
          <w:rFonts w:ascii="Times New Roman" w:hAnsi="Times New Roman"/>
          <w:sz w:val="24"/>
          <w:szCs w:val="24"/>
        </w:rPr>
        <w:t xml:space="preserve"> le nombre, la gravité de l’impact et si elles ont ou non un titre légal à la terre.</w:t>
      </w:r>
    </w:p>
    <w:p w14:paraId="6A6E914A" w14:textId="77777777" w:rsidR="00120B92" w:rsidRDefault="00120B92" w:rsidP="00346900">
      <w:pPr>
        <w:autoSpaceDE w:val="0"/>
        <w:autoSpaceDN w:val="0"/>
        <w:adjustRightInd w:val="0"/>
        <w:spacing w:after="0" w:line="240" w:lineRule="auto"/>
        <w:jc w:val="both"/>
        <w:rPr>
          <w:rFonts w:ascii="Times New Roman" w:hAnsi="Times New Roman"/>
          <w:sz w:val="24"/>
          <w:szCs w:val="24"/>
        </w:rPr>
      </w:pPr>
    </w:p>
    <w:p w14:paraId="102118B0" w14:textId="6D2D1C85" w:rsidR="0032597B" w:rsidRPr="008E5DAA" w:rsidRDefault="0032597B" w:rsidP="00346900">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 xml:space="preserve">Une attention particulière sera portée aux besoins des personnes vulnérables, en particulier celles qui sont en dessous du seuil de pauvreté ; </w:t>
      </w:r>
      <w:r w:rsidR="00A47C92">
        <w:rPr>
          <w:rFonts w:ascii="Times New Roman" w:hAnsi="Times New Roman"/>
          <w:sz w:val="24"/>
          <w:szCs w:val="24"/>
        </w:rPr>
        <w:t>les personnes</w:t>
      </w:r>
      <w:r w:rsidRPr="008E5DAA">
        <w:rPr>
          <w:rFonts w:ascii="Times New Roman" w:hAnsi="Times New Roman"/>
          <w:sz w:val="24"/>
          <w:szCs w:val="24"/>
        </w:rPr>
        <w:t xml:space="preserve"> sans terre, les personnes âgées, les femmes et les enfants, ou autres personnes affectées qui pourraient ne pas être protégées dans le cadre de la législation nationale sur la compensation pour la terre.</w:t>
      </w:r>
    </w:p>
    <w:p w14:paraId="60BCDB5F" w14:textId="00045756" w:rsidR="0032597B" w:rsidRPr="008E5DAA" w:rsidRDefault="0032597B" w:rsidP="00346900">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En cas de perte d’habitat, la politique exige que les mesures visant à aider les personnes déplacées soient exécutées conformément au plan d’action de réinstallation et de compensation. Il importe tout particulièrement de neutraliser, dans la mesure du possible, toutes les pressions socioéconomiques dans les communautés qui seraient probablement exacerbées par la réinstallation involontaire, en encourageant les personnes affectées par les activités du projet d’y participer. C’est pourquoi les communautés affec</w:t>
      </w:r>
      <w:r w:rsidR="002B7ED1" w:rsidRPr="008E5DAA">
        <w:rPr>
          <w:rFonts w:ascii="Times New Roman" w:hAnsi="Times New Roman"/>
          <w:sz w:val="24"/>
          <w:szCs w:val="24"/>
        </w:rPr>
        <w:t>tées devront être consultées et</w:t>
      </w:r>
      <w:r w:rsidRPr="008E5DAA">
        <w:rPr>
          <w:rFonts w:ascii="Times New Roman" w:hAnsi="Times New Roman"/>
          <w:sz w:val="24"/>
          <w:szCs w:val="24"/>
        </w:rPr>
        <w:t xml:space="preserve"> intégrées au processus de planification.</w:t>
      </w:r>
    </w:p>
    <w:p w14:paraId="41972A4D" w14:textId="77777777" w:rsidR="00120B92" w:rsidRDefault="00120B92" w:rsidP="00346900">
      <w:pPr>
        <w:autoSpaceDE w:val="0"/>
        <w:autoSpaceDN w:val="0"/>
        <w:adjustRightInd w:val="0"/>
        <w:spacing w:after="0" w:line="240" w:lineRule="auto"/>
        <w:jc w:val="both"/>
        <w:rPr>
          <w:rFonts w:ascii="Times New Roman" w:hAnsi="Times New Roman"/>
          <w:sz w:val="24"/>
          <w:szCs w:val="24"/>
        </w:rPr>
      </w:pPr>
    </w:p>
    <w:p w14:paraId="4838B7A2" w14:textId="77777777" w:rsidR="0032597B" w:rsidRPr="008E5DAA" w:rsidRDefault="0032597B" w:rsidP="00346900">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Enfin, le CPRP veillera à ce que les communautés affectées soient consciencieusement consultées, participent au processus de planification et reçoivent une compensation adéquate afin que leurs revenus d’avant le déplacement soient restaurés et que tout ce processus soit juste et transparent.</w:t>
      </w:r>
    </w:p>
    <w:p w14:paraId="17A4BFDD" w14:textId="2D879A1D" w:rsidR="0032597B" w:rsidRPr="00120B92" w:rsidRDefault="00511771" w:rsidP="00120B92">
      <w:pPr>
        <w:pStyle w:val="Heading2"/>
      </w:pPr>
      <w:bookmarkStart w:id="263" w:name="_Toc291427896"/>
      <w:bookmarkStart w:id="264" w:name="_Toc303335125"/>
      <w:bookmarkStart w:id="265" w:name="_Toc303624583"/>
      <w:bookmarkStart w:id="266" w:name="_Toc304761488"/>
      <w:bookmarkStart w:id="267" w:name="_Toc304762046"/>
      <w:bookmarkStart w:id="268" w:name="_Toc307346473"/>
      <w:bookmarkStart w:id="269" w:name="_Toc308009818"/>
      <w:bookmarkStart w:id="270" w:name="_Toc311117350"/>
      <w:bookmarkStart w:id="271" w:name="_Toc344813195"/>
      <w:bookmarkStart w:id="272" w:name="_Toc344813637"/>
      <w:bookmarkStart w:id="273" w:name="_Toc367531821"/>
      <w:bookmarkStart w:id="274" w:name="_Toc432837551"/>
      <w:bookmarkStart w:id="275" w:name="_Toc437156449"/>
      <w:bookmarkStart w:id="276" w:name="_Toc437157312"/>
      <w:bookmarkStart w:id="277" w:name="_Toc440409218"/>
      <w:bookmarkStart w:id="278" w:name="_Toc521245790"/>
      <w:bookmarkStart w:id="279" w:name="_Toc41765138"/>
      <w:bookmarkStart w:id="280" w:name="_Toc54455918"/>
      <w:r>
        <w:rPr>
          <w:rStyle w:val="Heading2Char2"/>
          <w:b/>
          <w:lang w:val="fr-FR"/>
        </w:rPr>
        <w:t>4</w:t>
      </w:r>
      <w:r w:rsidR="0032597B" w:rsidRPr="00120B92">
        <w:rPr>
          <w:rStyle w:val="Heading2Char2"/>
          <w:b/>
        </w:rPr>
        <w:t xml:space="preserve">.4 </w:t>
      </w:r>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r w:rsidR="00CD4334" w:rsidRPr="00120B92">
        <w:t xml:space="preserve"> </w:t>
      </w:r>
      <w:r w:rsidR="00CD4334" w:rsidRPr="00120B92">
        <w:rPr>
          <w:rStyle w:val="Heading2Char2"/>
          <w:b/>
        </w:rPr>
        <w:t>Analyse du système national de réinstallation (politiques, lois et règlements) au regard des exigences de la Banque mondiale</w:t>
      </w:r>
      <w:bookmarkEnd w:id="279"/>
      <w:bookmarkEnd w:id="280"/>
    </w:p>
    <w:p w14:paraId="266137D6" w14:textId="259EC245" w:rsidR="0032597B" w:rsidRPr="008E5DAA" w:rsidRDefault="0032597B" w:rsidP="00346900">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 xml:space="preserve">L’analyse comparée (Cf. Tableau </w:t>
      </w:r>
      <w:r w:rsidR="00ED6DEC">
        <w:rPr>
          <w:rFonts w:ascii="Times New Roman" w:hAnsi="Times New Roman"/>
          <w:sz w:val="24"/>
          <w:szCs w:val="24"/>
        </w:rPr>
        <w:t>4</w:t>
      </w:r>
      <w:r w:rsidRPr="008E5DAA">
        <w:rPr>
          <w:rFonts w:ascii="Times New Roman" w:hAnsi="Times New Roman"/>
          <w:sz w:val="24"/>
          <w:szCs w:val="24"/>
        </w:rPr>
        <w:t xml:space="preserve">) de la législation nigérienne applicable aux cas d’expropriation et de compensation et la </w:t>
      </w:r>
      <w:r w:rsidR="00DA4440">
        <w:rPr>
          <w:rFonts w:ascii="Times New Roman" w:hAnsi="Times New Roman"/>
          <w:sz w:val="24"/>
          <w:szCs w:val="24"/>
        </w:rPr>
        <w:t>NES n°5</w:t>
      </w:r>
      <w:r w:rsidRPr="008E5DAA">
        <w:rPr>
          <w:rFonts w:ascii="Times New Roman" w:hAnsi="Times New Roman"/>
          <w:sz w:val="24"/>
          <w:szCs w:val="24"/>
        </w:rPr>
        <w:t xml:space="preserve"> de la Banque mondiale met en relief les constats suivants :  </w:t>
      </w:r>
    </w:p>
    <w:p w14:paraId="7AA7C935" w14:textId="77777777" w:rsidR="0032597B" w:rsidRPr="008E5DAA" w:rsidRDefault="0032597B" w:rsidP="00346900">
      <w:pPr>
        <w:spacing w:after="0" w:line="240" w:lineRule="auto"/>
        <w:jc w:val="both"/>
        <w:rPr>
          <w:rFonts w:ascii="Times New Roman" w:hAnsi="Times New Roman"/>
          <w:sz w:val="24"/>
          <w:szCs w:val="24"/>
        </w:rPr>
      </w:pPr>
      <w:r w:rsidRPr="008E5DAA">
        <w:rPr>
          <w:rFonts w:ascii="Times New Roman" w:hAnsi="Times New Roman"/>
          <w:sz w:val="24"/>
          <w:szCs w:val="24"/>
        </w:rPr>
        <w:t xml:space="preserve">Les points de convergence portant sur :   </w:t>
      </w:r>
    </w:p>
    <w:p w14:paraId="11DEE680" w14:textId="77777777" w:rsidR="0032597B" w:rsidRPr="008E5DAA" w:rsidRDefault="0032597B" w:rsidP="003E744B">
      <w:pPr>
        <w:numPr>
          <w:ilvl w:val="0"/>
          <w:numId w:val="12"/>
        </w:numPr>
        <w:spacing w:after="0" w:line="240" w:lineRule="auto"/>
        <w:ind w:left="714" w:hanging="357"/>
        <w:jc w:val="both"/>
        <w:rPr>
          <w:rFonts w:ascii="Times New Roman" w:hAnsi="Times New Roman"/>
          <w:sz w:val="24"/>
          <w:szCs w:val="24"/>
        </w:rPr>
      </w:pPr>
      <w:r w:rsidRPr="008E5DAA">
        <w:rPr>
          <w:rFonts w:ascii="Times New Roman" w:hAnsi="Times New Roman"/>
          <w:sz w:val="24"/>
          <w:szCs w:val="24"/>
        </w:rPr>
        <w:t>Le principe de la réinstallation ;</w:t>
      </w:r>
    </w:p>
    <w:p w14:paraId="2F3D73E0" w14:textId="77777777" w:rsidR="0032597B" w:rsidRPr="008E5DAA" w:rsidRDefault="0032597B" w:rsidP="003E744B">
      <w:pPr>
        <w:numPr>
          <w:ilvl w:val="0"/>
          <w:numId w:val="12"/>
        </w:numPr>
        <w:spacing w:after="0" w:line="240" w:lineRule="auto"/>
        <w:ind w:left="714" w:hanging="357"/>
        <w:jc w:val="both"/>
        <w:rPr>
          <w:rFonts w:ascii="Times New Roman" w:hAnsi="Times New Roman"/>
          <w:sz w:val="24"/>
          <w:szCs w:val="24"/>
        </w:rPr>
      </w:pPr>
      <w:r w:rsidRPr="008E5DAA">
        <w:rPr>
          <w:rFonts w:ascii="Times New Roman" w:hAnsi="Times New Roman"/>
          <w:sz w:val="24"/>
          <w:szCs w:val="24"/>
        </w:rPr>
        <w:t>L’éligibilité à une compensation ;</w:t>
      </w:r>
    </w:p>
    <w:p w14:paraId="639314C4" w14:textId="77777777" w:rsidR="0032597B" w:rsidRPr="008E5DAA" w:rsidRDefault="0032597B" w:rsidP="003E744B">
      <w:pPr>
        <w:numPr>
          <w:ilvl w:val="0"/>
          <w:numId w:val="12"/>
        </w:numPr>
        <w:spacing w:after="0" w:line="240" w:lineRule="auto"/>
        <w:ind w:left="714" w:hanging="357"/>
        <w:jc w:val="both"/>
        <w:rPr>
          <w:rFonts w:ascii="Times New Roman" w:hAnsi="Times New Roman"/>
          <w:sz w:val="24"/>
          <w:szCs w:val="24"/>
        </w:rPr>
      </w:pPr>
      <w:r w:rsidRPr="008E5DAA">
        <w:rPr>
          <w:rFonts w:ascii="Times New Roman" w:hAnsi="Times New Roman"/>
          <w:sz w:val="24"/>
          <w:szCs w:val="24"/>
        </w:rPr>
        <w:t>La prise en compte des groupes vulnérables</w:t>
      </w:r>
      <w:r w:rsidR="00D71D4C" w:rsidRPr="008E5DAA">
        <w:rPr>
          <w:rFonts w:ascii="Times New Roman" w:hAnsi="Times New Roman"/>
          <w:sz w:val="24"/>
          <w:szCs w:val="24"/>
        </w:rPr>
        <w:t> ;</w:t>
      </w:r>
    </w:p>
    <w:p w14:paraId="1C908C7B" w14:textId="77777777" w:rsidR="008E5832" w:rsidRPr="008E5DAA" w:rsidRDefault="008E5832" w:rsidP="003E744B">
      <w:pPr>
        <w:numPr>
          <w:ilvl w:val="0"/>
          <w:numId w:val="12"/>
        </w:numPr>
        <w:spacing w:after="0" w:line="240" w:lineRule="auto"/>
        <w:jc w:val="both"/>
        <w:rPr>
          <w:rFonts w:ascii="Times New Roman" w:hAnsi="Times New Roman"/>
          <w:sz w:val="24"/>
          <w:szCs w:val="24"/>
        </w:rPr>
      </w:pPr>
      <w:bookmarkStart w:id="281" w:name="_Hlk520371946"/>
      <w:r w:rsidRPr="008E5DAA">
        <w:rPr>
          <w:rFonts w:ascii="Times New Roman" w:hAnsi="Times New Roman"/>
          <w:sz w:val="24"/>
          <w:szCs w:val="24"/>
        </w:rPr>
        <w:t xml:space="preserve">Le </w:t>
      </w:r>
      <w:r w:rsidR="00FA67D7" w:rsidRPr="008E5DAA">
        <w:rPr>
          <w:rFonts w:ascii="Times New Roman" w:hAnsi="Times New Roman"/>
          <w:sz w:val="24"/>
          <w:szCs w:val="24"/>
        </w:rPr>
        <w:t xml:space="preserve">processus d’indemnisation </w:t>
      </w:r>
      <w:bookmarkEnd w:id="281"/>
      <w:r w:rsidR="00FA67D7" w:rsidRPr="008E5DAA">
        <w:rPr>
          <w:rFonts w:ascii="Times New Roman" w:hAnsi="Times New Roman"/>
          <w:sz w:val="24"/>
          <w:szCs w:val="24"/>
        </w:rPr>
        <w:t>des personnes affectées</w:t>
      </w:r>
      <w:r w:rsidRPr="008E5DAA">
        <w:rPr>
          <w:rFonts w:ascii="Times New Roman" w:hAnsi="Times New Roman"/>
          <w:sz w:val="24"/>
          <w:szCs w:val="24"/>
        </w:rPr>
        <w:t> ;</w:t>
      </w:r>
    </w:p>
    <w:p w14:paraId="706A0606" w14:textId="77777777" w:rsidR="00D71D4C" w:rsidRPr="008E5DAA" w:rsidRDefault="00D71D4C" w:rsidP="003E744B">
      <w:pPr>
        <w:numPr>
          <w:ilvl w:val="0"/>
          <w:numId w:val="12"/>
        </w:numPr>
        <w:spacing w:after="0" w:line="240" w:lineRule="auto"/>
        <w:ind w:left="714" w:hanging="357"/>
        <w:jc w:val="both"/>
        <w:rPr>
          <w:rFonts w:ascii="Times New Roman" w:hAnsi="Times New Roman"/>
          <w:sz w:val="24"/>
          <w:szCs w:val="24"/>
        </w:rPr>
      </w:pPr>
      <w:r w:rsidRPr="008E5DAA">
        <w:rPr>
          <w:rFonts w:ascii="Times New Roman" w:hAnsi="Times New Roman"/>
          <w:sz w:val="24"/>
          <w:szCs w:val="24"/>
        </w:rPr>
        <w:t>Suivi et Evaluation des activités de réinstallation</w:t>
      </w:r>
    </w:p>
    <w:p w14:paraId="2E760EFD" w14:textId="77777777" w:rsidR="0032597B" w:rsidRPr="008E5DAA" w:rsidRDefault="0032597B" w:rsidP="00346900">
      <w:pPr>
        <w:spacing w:after="0" w:line="240" w:lineRule="auto"/>
        <w:ind w:left="720"/>
        <w:jc w:val="both"/>
        <w:rPr>
          <w:rFonts w:ascii="Times New Roman" w:hAnsi="Times New Roman"/>
          <w:sz w:val="24"/>
          <w:szCs w:val="24"/>
        </w:rPr>
      </w:pPr>
    </w:p>
    <w:p w14:paraId="0229CEAA" w14:textId="77777777" w:rsidR="0032597B" w:rsidRPr="008E5DAA" w:rsidRDefault="0032597B" w:rsidP="00346900">
      <w:pPr>
        <w:spacing w:after="0" w:line="240" w:lineRule="auto"/>
        <w:jc w:val="both"/>
        <w:rPr>
          <w:rFonts w:ascii="Times New Roman" w:hAnsi="Times New Roman"/>
          <w:sz w:val="24"/>
          <w:szCs w:val="24"/>
        </w:rPr>
      </w:pPr>
      <w:r w:rsidRPr="008E5DAA">
        <w:rPr>
          <w:rFonts w:ascii="Times New Roman" w:hAnsi="Times New Roman"/>
          <w:sz w:val="24"/>
          <w:szCs w:val="24"/>
        </w:rPr>
        <w:t>Quant aux points de divergence ils concernent :</w:t>
      </w:r>
    </w:p>
    <w:p w14:paraId="18E9FF91" w14:textId="77777777" w:rsidR="0032597B" w:rsidRPr="008E5DAA" w:rsidRDefault="00FD3D2B" w:rsidP="003E744B">
      <w:pPr>
        <w:numPr>
          <w:ilvl w:val="0"/>
          <w:numId w:val="13"/>
        </w:numPr>
        <w:spacing w:after="0" w:line="240" w:lineRule="auto"/>
        <w:ind w:left="714" w:hanging="357"/>
        <w:jc w:val="both"/>
        <w:rPr>
          <w:rFonts w:ascii="Times New Roman" w:hAnsi="Times New Roman"/>
          <w:sz w:val="24"/>
          <w:szCs w:val="24"/>
        </w:rPr>
      </w:pPr>
      <w:r w:rsidRPr="008E5DAA">
        <w:rPr>
          <w:rFonts w:ascii="Times New Roman" w:hAnsi="Times New Roman"/>
          <w:sz w:val="24"/>
          <w:szCs w:val="24"/>
        </w:rPr>
        <w:t>La</w:t>
      </w:r>
      <w:r w:rsidR="0032597B" w:rsidRPr="008E5DAA">
        <w:rPr>
          <w:rFonts w:ascii="Times New Roman" w:hAnsi="Times New Roman"/>
          <w:sz w:val="24"/>
          <w:szCs w:val="24"/>
        </w:rPr>
        <w:t xml:space="preserve"> date limite d’éligibilité ;</w:t>
      </w:r>
    </w:p>
    <w:p w14:paraId="63FE0CCE" w14:textId="77777777" w:rsidR="0032597B" w:rsidRPr="008E5DAA" w:rsidRDefault="00FD3D2B" w:rsidP="003E744B">
      <w:pPr>
        <w:numPr>
          <w:ilvl w:val="0"/>
          <w:numId w:val="13"/>
        </w:numPr>
        <w:spacing w:after="0" w:line="240" w:lineRule="auto"/>
        <w:ind w:left="714" w:hanging="357"/>
        <w:jc w:val="both"/>
        <w:rPr>
          <w:rFonts w:ascii="Times New Roman" w:hAnsi="Times New Roman"/>
          <w:sz w:val="24"/>
          <w:szCs w:val="24"/>
        </w:rPr>
      </w:pPr>
      <w:r w:rsidRPr="008E5DAA">
        <w:rPr>
          <w:rFonts w:ascii="Times New Roman" w:hAnsi="Times New Roman"/>
          <w:sz w:val="24"/>
          <w:szCs w:val="24"/>
        </w:rPr>
        <w:t>L’assistance</w:t>
      </w:r>
      <w:r w:rsidR="0032597B" w:rsidRPr="008E5DAA">
        <w:rPr>
          <w:rFonts w:ascii="Times New Roman" w:hAnsi="Times New Roman"/>
          <w:sz w:val="24"/>
          <w:szCs w:val="24"/>
        </w:rPr>
        <w:t xml:space="preserve"> à la réinstallation ; </w:t>
      </w:r>
    </w:p>
    <w:p w14:paraId="243E3559" w14:textId="77777777" w:rsidR="00FA67D7" w:rsidRPr="008E5DAA" w:rsidRDefault="00FA67D7" w:rsidP="003E744B">
      <w:pPr>
        <w:numPr>
          <w:ilvl w:val="0"/>
          <w:numId w:val="13"/>
        </w:numPr>
        <w:spacing w:after="0" w:line="240" w:lineRule="auto"/>
        <w:ind w:left="714" w:hanging="357"/>
        <w:jc w:val="both"/>
        <w:rPr>
          <w:rFonts w:ascii="Times New Roman" w:hAnsi="Times New Roman"/>
          <w:sz w:val="24"/>
          <w:szCs w:val="24"/>
        </w:rPr>
      </w:pPr>
      <w:r w:rsidRPr="008E5DAA">
        <w:rPr>
          <w:rFonts w:ascii="Times New Roman" w:hAnsi="Times New Roman"/>
          <w:sz w:val="24"/>
          <w:szCs w:val="24"/>
        </w:rPr>
        <w:t>Le traitement des occupants irréguliers</w:t>
      </w:r>
    </w:p>
    <w:p w14:paraId="01914A23" w14:textId="77777777" w:rsidR="0032597B" w:rsidRPr="008E5DAA" w:rsidRDefault="00E47646" w:rsidP="003E744B">
      <w:pPr>
        <w:numPr>
          <w:ilvl w:val="0"/>
          <w:numId w:val="13"/>
        </w:numPr>
        <w:spacing w:after="0" w:line="240" w:lineRule="auto"/>
        <w:ind w:left="714" w:hanging="357"/>
        <w:jc w:val="both"/>
        <w:rPr>
          <w:rFonts w:ascii="Times New Roman" w:hAnsi="Times New Roman"/>
          <w:sz w:val="24"/>
          <w:szCs w:val="24"/>
        </w:rPr>
      </w:pPr>
      <w:r w:rsidRPr="008E5DAA">
        <w:rPr>
          <w:rFonts w:ascii="Times New Roman" w:hAnsi="Times New Roman"/>
          <w:sz w:val="24"/>
          <w:szCs w:val="24"/>
        </w:rPr>
        <w:t>La cession amiable des terres</w:t>
      </w:r>
      <w:r w:rsidR="0032597B" w:rsidRPr="008E5DAA">
        <w:rPr>
          <w:rFonts w:ascii="Times New Roman" w:hAnsi="Times New Roman"/>
          <w:sz w:val="24"/>
          <w:szCs w:val="24"/>
        </w:rPr>
        <w:t xml:space="preserve"> ; </w:t>
      </w:r>
    </w:p>
    <w:p w14:paraId="3DD5DA09" w14:textId="5CCF629B" w:rsidR="0032597B" w:rsidRDefault="00FD3D2B" w:rsidP="003E744B">
      <w:pPr>
        <w:numPr>
          <w:ilvl w:val="0"/>
          <w:numId w:val="13"/>
        </w:numPr>
        <w:spacing w:after="0" w:line="240" w:lineRule="auto"/>
        <w:ind w:left="714" w:hanging="357"/>
        <w:jc w:val="both"/>
        <w:rPr>
          <w:rFonts w:ascii="Times New Roman" w:hAnsi="Times New Roman"/>
          <w:sz w:val="24"/>
          <w:szCs w:val="24"/>
        </w:rPr>
      </w:pPr>
      <w:r w:rsidRPr="008E5DAA">
        <w:rPr>
          <w:rFonts w:ascii="Times New Roman" w:hAnsi="Times New Roman"/>
          <w:sz w:val="24"/>
          <w:szCs w:val="24"/>
        </w:rPr>
        <w:t>La</w:t>
      </w:r>
      <w:r w:rsidR="0032597B" w:rsidRPr="008E5DAA">
        <w:rPr>
          <w:rFonts w:ascii="Times New Roman" w:hAnsi="Times New Roman"/>
          <w:sz w:val="24"/>
          <w:szCs w:val="24"/>
        </w:rPr>
        <w:t xml:space="preserve"> réhabilitation économique</w:t>
      </w:r>
      <w:r w:rsidR="008E5832" w:rsidRPr="008E5DAA">
        <w:rPr>
          <w:rFonts w:ascii="Times New Roman" w:hAnsi="Times New Roman"/>
          <w:sz w:val="24"/>
          <w:szCs w:val="24"/>
        </w:rPr>
        <w:t>.</w:t>
      </w:r>
    </w:p>
    <w:p w14:paraId="1B06C5C1" w14:textId="6DDD30BD" w:rsidR="00DA0785" w:rsidRDefault="00DA0785" w:rsidP="00DA0785">
      <w:pPr>
        <w:spacing w:after="0" w:line="240" w:lineRule="auto"/>
        <w:jc w:val="both"/>
        <w:rPr>
          <w:rFonts w:ascii="Times New Roman" w:hAnsi="Times New Roman"/>
          <w:sz w:val="24"/>
          <w:szCs w:val="24"/>
        </w:rPr>
      </w:pPr>
    </w:p>
    <w:p w14:paraId="0B15E9EA" w14:textId="355DC4CB" w:rsidR="000C4E0F" w:rsidRPr="00F940BA" w:rsidRDefault="000C4E0F" w:rsidP="00F940BA">
      <w:pPr>
        <w:spacing w:after="0" w:line="240" w:lineRule="auto"/>
        <w:jc w:val="both"/>
        <w:rPr>
          <w:rFonts w:ascii="Times New Roman" w:hAnsi="Times New Roman"/>
          <w:sz w:val="24"/>
          <w:szCs w:val="24"/>
        </w:rPr>
      </w:pPr>
      <w:r w:rsidRPr="00F940BA">
        <w:rPr>
          <w:rFonts w:ascii="Times New Roman" w:hAnsi="Times New Roman"/>
          <w:sz w:val="24"/>
          <w:szCs w:val="24"/>
        </w:rPr>
        <w:t xml:space="preserve">En définitive, la législation nationale Nigérienne sur la réinstallation involontaire et la NES N°5 de la Banque Mondiale </w:t>
      </w:r>
      <w:r w:rsidR="00D61F85" w:rsidRPr="00F940BA">
        <w:rPr>
          <w:rFonts w:ascii="Times New Roman" w:hAnsi="Times New Roman"/>
          <w:sz w:val="24"/>
          <w:szCs w:val="24"/>
        </w:rPr>
        <w:t xml:space="preserve">convergent sur plusieurs points importants, toutefois </w:t>
      </w:r>
      <w:r w:rsidR="00F940BA" w:rsidRPr="00F940BA">
        <w:rPr>
          <w:rFonts w:ascii="Times New Roman" w:hAnsi="Times New Roman"/>
          <w:sz w:val="24"/>
          <w:szCs w:val="24"/>
        </w:rPr>
        <w:t xml:space="preserve">les dispositions </w:t>
      </w:r>
      <w:r w:rsidR="009D728C" w:rsidRPr="00F940BA">
        <w:rPr>
          <w:rFonts w:ascii="Times New Roman" w:hAnsi="Times New Roman"/>
          <w:sz w:val="24"/>
          <w:szCs w:val="24"/>
        </w:rPr>
        <w:t xml:space="preserve">nationales </w:t>
      </w:r>
      <w:r w:rsidR="00F940BA" w:rsidRPr="00F940BA">
        <w:rPr>
          <w:rFonts w:ascii="Times New Roman" w:hAnsi="Times New Roman"/>
          <w:sz w:val="24"/>
          <w:szCs w:val="24"/>
        </w:rPr>
        <w:t>ne traitent pas de façon satisfaisante certains aspects de la réinstallation, liés notamment à l’assistance</w:t>
      </w:r>
      <w:r w:rsidRPr="00F940BA">
        <w:rPr>
          <w:rFonts w:ascii="Times New Roman" w:hAnsi="Times New Roman"/>
          <w:sz w:val="24"/>
          <w:szCs w:val="24"/>
        </w:rPr>
        <w:t xml:space="preserve"> </w:t>
      </w:r>
      <w:r w:rsidR="00F940BA" w:rsidRPr="00F940BA">
        <w:rPr>
          <w:rFonts w:ascii="Times New Roman" w:hAnsi="Times New Roman"/>
          <w:sz w:val="24"/>
          <w:szCs w:val="24"/>
        </w:rPr>
        <w:t xml:space="preserve">des personnes déplacées, </w:t>
      </w:r>
      <w:r w:rsidRPr="00F940BA">
        <w:rPr>
          <w:rFonts w:ascii="Times New Roman" w:hAnsi="Times New Roman"/>
          <w:sz w:val="24"/>
          <w:szCs w:val="24"/>
        </w:rPr>
        <w:t>le traitement des occupants irréguliers, la cession amiable des terres, la réhabilitation économique.</w:t>
      </w:r>
      <w:r w:rsidR="00F940BA" w:rsidRPr="00F940BA">
        <w:rPr>
          <w:rFonts w:ascii="Times New Roman" w:hAnsi="Times New Roman"/>
          <w:sz w:val="24"/>
          <w:szCs w:val="24"/>
        </w:rPr>
        <w:t xml:space="preserve"> </w:t>
      </w:r>
      <w:r w:rsidRPr="00F940BA">
        <w:rPr>
          <w:rFonts w:ascii="Times New Roman" w:hAnsi="Times New Roman"/>
          <w:sz w:val="24"/>
          <w:szCs w:val="24"/>
        </w:rPr>
        <w:t xml:space="preserve"> Ainsi, </w:t>
      </w:r>
      <w:r w:rsidR="00F940BA" w:rsidRPr="00F940BA">
        <w:rPr>
          <w:rFonts w:ascii="Times New Roman" w:hAnsi="Times New Roman"/>
          <w:sz w:val="24"/>
          <w:szCs w:val="24"/>
        </w:rPr>
        <w:t xml:space="preserve">le standard le plus élevé sera appliqué pour assurer une meilleure protection des droits des personnes affectées. </w:t>
      </w:r>
    </w:p>
    <w:p w14:paraId="4C7BE496" w14:textId="77777777" w:rsidR="0032597B" w:rsidRPr="008E5DAA" w:rsidRDefault="0032597B" w:rsidP="00346900">
      <w:pPr>
        <w:spacing w:line="240" w:lineRule="auto"/>
        <w:rPr>
          <w:rFonts w:ascii="Times New Roman" w:hAnsi="Times New Roman"/>
          <w:sz w:val="24"/>
          <w:szCs w:val="24"/>
        </w:rPr>
      </w:pPr>
    </w:p>
    <w:p w14:paraId="47FD29C1" w14:textId="77777777" w:rsidR="0032597B" w:rsidRPr="008E5DAA" w:rsidRDefault="0032597B" w:rsidP="00346900">
      <w:pPr>
        <w:spacing w:line="240" w:lineRule="auto"/>
        <w:rPr>
          <w:rFonts w:ascii="Times New Roman" w:hAnsi="Times New Roman"/>
          <w:sz w:val="24"/>
          <w:szCs w:val="24"/>
        </w:rPr>
      </w:pPr>
    </w:p>
    <w:p w14:paraId="5637B418" w14:textId="77777777" w:rsidR="0032597B" w:rsidRPr="008E5DAA" w:rsidRDefault="0032597B" w:rsidP="00346900">
      <w:pPr>
        <w:spacing w:line="240" w:lineRule="auto"/>
        <w:jc w:val="both"/>
        <w:rPr>
          <w:rFonts w:ascii="Times New Roman" w:hAnsi="Times New Roman"/>
          <w:sz w:val="24"/>
          <w:szCs w:val="24"/>
        </w:rPr>
        <w:sectPr w:rsidR="0032597B" w:rsidRPr="008E5DAA" w:rsidSect="00017B26">
          <w:headerReference w:type="even" r:id="rId17"/>
          <w:headerReference w:type="default" r:id="rId18"/>
          <w:footerReference w:type="even" r:id="rId19"/>
          <w:footerReference w:type="default" r:id="rId20"/>
          <w:headerReference w:type="first" r:id="rId21"/>
          <w:footerReference w:type="first" r:id="rId22"/>
          <w:pgSz w:w="11906" w:h="16838" w:code="9"/>
          <w:pgMar w:top="851" w:right="991" w:bottom="1135" w:left="1134" w:header="709" w:footer="709" w:gutter="0"/>
          <w:pgNumType w:start="1"/>
          <w:cols w:space="708"/>
          <w:titlePg/>
          <w:docGrid w:linePitch="360"/>
        </w:sectPr>
      </w:pPr>
    </w:p>
    <w:p w14:paraId="3204D489" w14:textId="64908319" w:rsidR="0032597B" w:rsidRPr="00120B92" w:rsidRDefault="00120B92" w:rsidP="00120B92">
      <w:pPr>
        <w:pStyle w:val="Caption"/>
        <w:rPr>
          <w:rFonts w:ascii="Times New Roman" w:hAnsi="Times New Roman"/>
          <w:b/>
          <w:i w:val="0"/>
          <w:sz w:val="22"/>
          <w:szCs w:val="22"/>
          <w:lang w:val="fr-CA"/>
        </w:rPr>
      </w:pPr>
      <w:bookmarkStart w:id="282" w:name="_Hlk515641177"/>
      <w:bookmarkStart w:id="283" w:name="_Toc293232377"/>
      <w:bookmarkStart w:id="284" w:name="_Toc295732030"/>
      <w:bookmarkStart w:id="285" w:name="_Toc298052040"/>
      <w:bookmarkStart w:id="286" w:name="_Toc298076099"/>
      <w:bookmarkStart w:id="287" w:name="_Toc303333954"/>
      <w:bookmarkStart w:id="288" w:name="_Toc304761228"/>
      <w:bookmarkStart w:id="289" w:name="_Toc307346215"/>
      <w:bookmarkStart w:id="290" w:name="_Toc308009727"/>
      <w:bookmarkStart w:id="291" w:name="_Toc308009819"/>
      <w:bookmarkStart w:id="292" w:name="_Toc308010458"/>
      <w:bookmarkStart w:id="293" w:name="_Toc311117351"/>
      <w:bookmarkStart w:id="294" w:name="_Toc343509497"/>
      <w:bookmarkStart w:id="295" w:name="_Toc344813196"/>
      <w:bookmarkStart w:id="296" w:name="_Toc344813638"/>
      <w:bookmarkStart w:id="297" w:name="_Toc366471970"/>
      <w:bookmarkStart w:id="298" w:name="_Toc366472867"/>
      <w:bookmarkStart w:id="299" w:name="_Toc366484615"/>
      <w:bookmarkStart w:id="300" w:name="_Toc366658639"/>
      <w:bookmarkStart w:id="301" w:name="_Toc367531822"/>
      <w:bookmarkStart w:id="302" w:name="_Toc432837427"/>
      <w:bookmarkStart w:id="303" w:name="_Toc432837962"/>
      <w:bookmarkStart w:id="304" w:name="_Toc437155594"/>
      <w:bookmarkStart w:id="305" w:name="_Toc440409080"/>
      <w:bookmarkStart w:id="306" w:name="_Toc440409219"/>
      <w:bookmarkStart w:id="307" w:name="_Toc520199216"/>
      <w:bookmarkStart w:id="308" w:name="_Toc520242094"/>
      <w:bookmarkStart w:id="309" w:name="_Toc54455827"/>
      <w:r w:rsidRPr="00120B92">
        <w:rPr>
          <w:rFonts w:ascii="Times New Roman" w:hAnsi="Times New Roman"/>
          <w:i w:val="0"/>
          <w:sz w:val="22"/>
          <w:szCs w:val="22"/>
        </w:rPr>
        <w:t xml:space="preserve">Tableau </w:t>
      </w:r>
      <w:r w:rsidRPr="00120B92">
        <w:rPr>
          <w:rFonts w:ascii="Times New Roman" w:hAnsi="Times New Roman"/>
          <w:i w:val="0"/>
          <w:sz w:val="22"/>
          <w:szCs w:val="22"/>
        </w:rPr>
        <w:fldChar w:fldCharType="begin"/>
      </w:r>
      <w:r w:rsidRPr="00120B92">
        <w:rPr>
          <w:rFonts w:ascii="Times New Roman" w:hAnsi="Times New Roman"/>
          <w:i w:val="0"/>
          <w:sz w:val="22"/>
          <w:szCs w:val="22"/>
        </w:rPr>
        <w:instrText xml:space="preserve"> SEQ Tableau \* ARABIC </w:instrText>
      </w:r>
      <w:r w:rsidRPr="00120B92">
        <w:rPr>
          <w:rFonts w:ascii="Times New Roman" w:hAnsi="Times New Roman"/>
          <w:i w:val="0"/>
          <w:sz w:val="22"/>
          <w:szCs w:val="22"/>
        </w:rPr>
        <w:fldChar w:fldCharType="separate"/>
      </w:r>
      <w:r w:rsidR="000D7A65">
        <w:rPr>
          <w:rFonts w:ascii="Times New Roman" w:hAnsi="Times New Roman"/>
          <w:i w:val="0"/>
          <w:noProof/>
          <w:sz w:val="22"/>
          <w:szCs w:val="22"/>
        </w:rPr>
        <w:t>4</w:t>
      </w:r>
      <w:r w:rsidRPr="00120B92">
        <w:rPr>
          <w:rFonts w:ascii="Times New Roman" w:hAnsi="Times New Roman"/>
          <w:i w:val="0"/>
          <w:sz w:val="22"/>
          <w:szCs w:val="22"/>
        </w:rPr>
        <w:fldChar w:fldCharType="end"/>
      </w:r>
      <w:r w:rsidRPr="00120B92">
        <w:rPr>
          <w:rFonts w:ascii="Times New Roman" w:hAnsi="Times New Roman"/>
          <w:i w:val="0"/>
          <w:sz w:val="22"/>
          <w:szCs w:val="22"/>
        </w:rPr>
        <w:t> </w:t>
      </w:r>
      <w:r w:rsidRPr="00120B92">
        <w:rPr>
          <w:rFonts w:ascii="Times New Roman" w:hAnsi="Times New Roman"/>
          <w:i w:val="0"/>
          <w:sz w:val="22"/>
          <w:szCs w:val="22"/>
          <w:lang w:val="fr-FR"/>
        </w:rPr>
        <w:t>:</w:t>
      </w:r>
      <w:r w:rsidR="00C73F38" w:rsidRPr="00120B92">
        <w:rPr>
          <w:rFonts w:ascii="Times New Roman" w:hAnsi="Times New Roman"/>
          <w:b/>
          <w:i w:val="0"/>
          <w:sz w:val="22"/>
          <w:szCs w:val="22"/>
        </w:rPr>
        <w:t xml:space="preserve"> </w:t>
      </w:r>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r w:rsidR="00DA0785">
        <w:rPr>
          <w:rFonts w:ascii="Times New Roman" w:hAnsi="Times New Roman"/>
          <w:b/>
          <w:i w:val="0"/>
          <w:sz w:val="22"/>
          <w:szCs w:val="22"/>
          <w:lang w:val="fr-CA"/>
        </w:rPr>
        <w:t>Comparaison entre le</w:t>
      </w:r>
      <w:r w:rsidR="00CD4334" w:rsidRPr="00120B92">
        <w:rPr>
          <w:rFonts w:ascii="Times New Roman" w:hAnsi="Times New Roman"/>
          <w:b/>
          <w:i w:val="0"/>
          <w:sz w:val="22"/>
          <w:szCs w:val="22"/>
          <w:lang w:val="fr-CA"/>
        </w:rPr>
        <w:t xml:space="preserve"> système national </w:t>
      </w:r>
      <w:r w:rsidR="00DA0785">
        <w:rPr>
          <w:rFonts w:ascii="Times New Roman" w:hAnsi="Times New Roman"/>
          <w:b/>
          <w:i w:val="0"/>
          <w:sz w:val="22"/>
          <w:szCs w:val="22"/>
          <w:lang w:val="fr-CA"/>
        </w:rPr>
        <w:t>et l</w:t>
      </w:r>
      <w:r w:rsidR="00CD4334" w:rsidRPr="00120B92">
        <w:rPr>
          <w:rFonts w:ascii="Times New Roman" w:hAnsi="Times New Roman"/>
          <w:b/>
          <w:i w:val="0"/>
          <w:sz w:val="22"/>
          <w:szCs w:val="22"/>
          <w:lang w:val="fr-CA"/>
        </w:rPr>
        <w:t>es exigences de la Banque mondiale</w:t>
      </w:r>
      <w:r w:rsidR="00DA0785">
        <w:rPr>
          <w:rFonts w:ascii="Times New Roman" w:hAnsi="Times New Roman"/>
          <w:b/>
          <w:i w:val="0"/>
          <w:sz w:val="22"/>
          <w:szCs w:val="22"/>
          <w:lang w:val="fr-CA"/>
        </w:rPr>
        <w:t xml:space="preserve"> (NES 5)</w:t>
      </w:r>
      <w:bookmarkEnd w:id="309"/>
    </w:p>
    <w:tbl>
      <w:tblPr>
        <w:tblW w:w="14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4111"/>
        <w:gridCol w:w="3118"/>
        <w:gridCol w:w="3827"/>
      </w:tblGrid>
      <w:tr w:rsidR="0076724E" w:rsidRPr="00A43B7C" w14:paraId="6299F256" w14:textId="77777777" w:rsidTr="001A2930">
        <w:trPr>
          <w:trHeight w:val="657"/>
          <w:tblHeader/>
        </w:trPr>
        <w:tc>
          <w:tcPr>
            <w:tcW w:w="3114" w:type="dxa"/>
            <w:shd w:val="clear" w:color="auto" w:fill="auto"/>
          </w:tcPr>
          <w:p w14:paraId="7E5A611C" w14:textId="3D66EE1E" w:rsidR="0076724E" w:rsidRPr="00A43B7C" w:rsidRDefault="0076724E" w:rsidP="00A43B7C">
            <w:pPr>
              <w:spacing w:line="240" w:lineRule="auto"/>
              <w:rPr>
                <w:rFonts w:ascii="Times New Roman" w:eastAsia="Calibri" w:hAnsi="Times New Roman"/>
                <w:b/>
                <w:bCs/>
              </w:rPr>
            </w:pPr>
            <w:r w:rsidRPr="00A43B7C">
              <w:rPr>
                <w:rFonts w:ascii="Times New Roman" w:eastAsia="Calibri" w:hAnsi="Times New Roman"/>
                <w:b/>
                <w:bCs/>
              </w:rPr>
              <w:t xml:space="preserve"> Exigences de la Banque mondiale</w:t>
            </w:r>
            <w:r w:rsidR="00DA0785">
              <w:rPr>
                <w:rFonts w:ascii="Times New Roman" w:eastAsia="Calibri" w:hAnsi="Times New Roman"/>
                <w:b/>
                <w:bCs/>
              </w:rPr>
              <w:t xml:space="preserve"> (NES 5)</w:t>
            </w:r>
          </w:p>
        </w:tc>
        <w:tc>
          <w:tcPr>
            <w:tcW w:w="4111" w:type="dxa"/>
            <w:shd w:val="clear" w:color="auto" w:fill="auto"/>
          </w:tcPr>
          <w:p w14:paraId="6C4C6B1A" w14:textId="463B2420" w:rsidR="0076724E" w:rsidRPr="00A43B7C" w:rsidRDefault="0076724E" w:rsidP="001A2930">
            <w:pPr>
              <w:spacing w:line="240" w:lineRule="auto"/>
              <w:rPr>
                <w:rFonts w:ascii="Times New Roman" w:eastAsia="Calibri" w:hAnsi="Times New Roman"/>
                <w:b/>
              </w:rPr>
            </w:pPr>
            <w:r w:rsidRPr="00A43B7C">
              <w:rPr>
                <w:rFonts w:ascii="Times New Roman" w:eastAsia="Calibri" w:hAnsi="Times New Roman"/>
                <w:b/>
              </w:rPr>
              <w:t xml:space="preserve"> Dispositions du système national (politiques, lois et règlements)</w:t>
            </w:r>
          </w:p>
        </w:tc>
        <w:tc>
          <w:tcPr>
            <w:tcW w:w="3118" w:type="dxa"/>
            <w:shd w:val="clear" w:color="auto" w:fill="auto"/>
          </w:tcPr>
          <w:p w14:paraId="73B95FD5" w14:textId="3A75670B" w:rsidR="0076724E" w:rsidRPr="00A43B7C" w:rsidRDefault="0076724E" w:rsidP="009F254C">
            <w:pPr>
              <w:spacing w:line="240" w:lineRule="auto"/>
              <w:jc w:val="center"/>
              <w:rPr>
                <w:rFonts w:ascii="Times New Roman" w:eastAsia="Calibri" w:hAnsi="Times New Roman"/>
                <w:b/>
              </w:rPr>
            </w:pPr>
            <w:r w:rsidRPr="00A43B7C">
              <w:rPr>
                <w:rFonts w:ascii="Times New Roman" w:eastAsia="Calibri" w:hAnsi="Times New Roman"/>
                <w:b/>
              </w:rPr>
              <w:t xml:space="preserve"> Gaps du système national</w:t>
            </w:r>
          </w:p>
          <w:p w14:paraId="370A0B4C" w14:textId="5824C4EE" w:rsidR="0076724E" w:rsidRPr="00A43B7C" w:rsidRDefault="0076724E" w:rsidP="009F254C">
            <w:pPr>
              <w:spacing w:line="240" w:lineRule="auto"/>
              <w:jc w:val="center"/>
              <w:rPr>
                <w:rFonts w:ascii="Times New Roman" w:eastAsia="Calibri" w:hAnsi="Times New Roman"/>
                <w:b/>
              </w:rPr>
            </w:pPr>
          </w:p>
        </w:tc>
        <w:tc>
          <w:tcPr>
            <w:tcW w:w="3827" w:type="dxa"/>
            <w:shd w:val="clear" w:color="auto" w:fill="auto"/>
          </w:tcPr>
          <w:p w14:paraId="17604092" w14:textId="316FE711" w:rsidR="0076724E" w:rsidRPr="00A43B7C" w:rsidRDefault="00DA4440" w:rsidP="009F254C">
            <w:pPr>
              <w:spacing w:line="240" w:lineRule="auto"/>
              <w:rPr>
                <w:rFonts w:ascii="Times New Roman" w:eastAsia="Calibri" w:hAnsi="Times New Roman"/>
                <w:b/>
              </w:rPr>
            </w:pPr>
            <w:r>
              <w:rPr>
                <w:rFonts w:ascii="Times New Roman" w:eastAsia="Calibri" w:hAnsi="Times New Roman"/>
                <w:b/>
              </w:rPr>
              <w:t>Recommandations</w:t>
            </w:r>
            <w:r w:rsidR="0076724E" w:rsidRPr="00A43B7C">
              <w:rPr>
                <w:rFonts w:ascii="Times New Roman" w:eastAsia="Calibri" w:hAnsi="Times New Roman"/>
                <w:b/>
              </w:rPr>
              <w:t xml:space="preserve"> pour satisfaire l’exigence</w:t>
            </w:r>
          </w:p>
        </w:tc>
      </w:tr>
      <w:tr w:rsidR="0076724E" w:rsidRPr="00A43B7C" w14:paraId="51CD5E58" w14:textId="77777777" w:rsidTr="006A1A6B">
        <w:tc>
          <w:tcPr>
            <w:tcW w:w="3114" w:type="dxa"/>
            <w:shd w:val="clear" w:color="auto" w:fill="auto"/>
          </w:tcPr>
          <w:p w14:paraId="6AA632E1" w14:textId="50EB8815" w:rsidR="0076724E" w:rsidRPr="00A43B7C" w:rsidRDefault="0076724E" w:rsidP="00A43B7C">
            <w:pPr>
              <w:autoSpaceDE w:val="0"/>
              <w:autoSpaceDN w:val="0"/>
              <w:adjustRightInd w:val="0"/>
              <w:spacing w:line="240" w:lineRule="auto"/>
              <w:rPr>
                <w:rFonts w:ascii="Times New Roman" w:eastAsia="Calibri" w:hAnsi="Times New Roman"/>
              </w:rPr>
            </w:pPr>
            <w:r w:rsidRPr="00A43B7C">
              <w:rPr>
                <w:rFonts w:ascii="Times New Roman" w:eastAsia="Calibri" w:hAnsi="Times New Roman"/>
                <w:b/>
                <w:bCs/>
              </w:rPr>
              <w:t xml:space="preserve">Principe de la hiérarchie d’atténuation avant la réinstallation: </w:t>
            </w:r>
            <w:r w:rsidRPr="00A43B7C">
              <w:rPr>
                <w:rFonts w:ascii="Times New Roman" w:eastAsia="Calibri" w:hAnsi="Times New Roman"/>
              </w:rPr>
              <w:t xml:space="preserve">Il est nécessaire d’éviter autant que possible la réinstallation des populations, mais si cela n’est pas possible dans le cadre du projet, il conviendrait prévoir des mesures de réinstallation appropriées pour les personnes affectées. </w:t>
            </w:r>
          </w:p>
        </w:tc>
        <w:tc>
          <w:tcPr>
            <w:tcW w:w="4111" w:type="dxa"/>
            <w:shd w:val="clear" w:color="auto" w:fill="auto"/>
          </w:tcPr>
          <w:p w14:paraId="04FABF54" w14:textId="77777777" w:rsidR="0076724E" w:rsidRPr="00A43B7C" w:rsidRDefault="0076724E" w:rsidP="009F254C">
            <w:pPr>
              <w:spacing w:line="240" w:lineRule="auto"/>
              <w:rPr>
                <w:rFonts w:ascii="Times New Roman" w:eastAsia="Calibri" w:hAnsi="Times New Roman"/>
              </w:rPr>
            </w:pPr>
            <w:r w:rsidRPr="00A43B7C">
              <w:rPr>
                <w:rFonts w:ascii="Times New Roman" w:eastAsia="Calibri" w:hAnsi="Times New Roman"/>
              </w:rPr>
              <w:t>Au terme de la loi 2008-37 du 10 juillet 2008, modifiant et complétant la loi 61-37 réglementant l’expropriation pour cause d’utilité publique, il est prévu à l’article premier que : lorsque l’expropriation entraîne un déplacement des populations, l’expropriant est tenu de mettre en place un plan de réinstallation des populations affectées par l’opération.</w:t>
            </w:r>
          </w:p>
        </w:tc>
        <w:tc>
          <w:tcPr>
            <w:tcW w:w="3118" w:type="dxa"/>
            <w:shd w:val="clear" w:color="auto" w:fill="auto"/>
          </w:tcPr>
          <w:p w14:paraId="01822FA2" w14:textId="43205DC6" w:rsidR="0076724E" w:rsidRPr="00A43B7C" w:rsidRDefault="00B920EA" w:rsidP="009F254C">
            <w:pPr>
              <w:spacing w:line="240" w:lineRule="auto"/>
              <w:rPr>
                <w:rFonts w:ascii="Times New Roman" w:eastAsia="Calibri" w:hAnsi="Times New Roman"/>
              </w:rPr>
            </w:pPr>
            <w:r w:rsidRPr="00A43B7C">
              <w:rPr>
                <w:rFonts w:ascii="Times New Roman" w:eastAsia="Calibri" w:hAnsi="Times New Roman"/>
              </w:rPr>
              <w:t>L’étude des alternatives à la réinstallation n’est pas réalisée de façon systématique dans la pratique. C’est souvent au cours de la mise en œuvre de l’activité qu’on se rend compte que des alternatives existent</w:t>
            </w:r>
          </w:p>
        </w:tc>
        <w:tc>
          <w:tcPr>
            <w:tcW w:w="3827" w:type="dxa"/>
            <w:shd w:val="clear" w:color="auto" w:fill="auto"/>
          </w:tcPr>
          <w:p w14:paraId="70D0C3DE" w14:textId="7CF58A75" w:rsidR="007E34D5" w:rsidRPr="00A43B7C" w:rsidRDefault="0076724E" w:rsidP="007E34D5">
            <w:pPr>
              <w:spacing w:line="240" w:lineRule="auto"/>
              <w:jc w:val="both"/>
              <w:rPr>
                <w:rFonts w:ascii="Times New Roman" w:hAnsi="Times New Roman"/>
              </w:rPr>
            </w:pPr>
            <w:r w:rsidRPr="00A43B7C">
              <w:rPr>
                <w:rFonts w:ascii="Times New Roman" w:hAnsi="Times New Roman"/>
              </w:rPr>
              <w:t xml:space="preserve">Les ressources financières pour la </w:t>
            </w:r>
            <w:r w:rsidRPr="000641B0">
              <w:rPr>
                <w:rFonts w:ascii="Times New Roman" w:hAnsi="Times New Roman"/>
              </w:rPr>
              <w:t xml:space="preserve">réinstallation </w:t>
            </w:r>
            <w:r w:rsidR="00A43B7C" w:rsidRPr="000641B0">
              <w:rPr>
                <w:rFonts w:ascii="Times New Roman" w:hAnsi="Times New Roman"/>
              </w:rPr>
              <w:t xml:space="preserve">doivent être </w:t>
            </w:r>
            <w:r w:rsidRPr="000641B0">
              <w:rPr>
                <w:rFonts w:ascii="Times New Roman" w:hAnsi="Times New Roman"/>
              </w:rPr>
              <w:t>inclu</w:t>
            </w:r>
            <w:r w:rsidR="007E34D5" w:rsidRPr="000641B0">
              <w:rPr>
                <w:rFonts w:ascii="Times New Roman" w:hAnsi="Times New Roman"/>
              </w:rPr>
              <w:t>ses</w:t>
            </w:r>
            <w:r w:rsidRPr="00D510B8">
              <w:rPr>
                <w:rFonts w:ascii="Times New Roman" w:hAnsi="Times New Roman"/>
              </w:rPr>
              <w:t xml:space="preserve"> dans le coût global du projet</w:t>
            </w:r>
            <w:r w:rsidR="00A43B7C" w:rsidRPr="007E39E1">
              <w:rPr>
                <w:rFonts w:ascii="Times New Roman" w:hAnsi="Times New Roman"/>
              </w:rPr>
              <w:t xml:space="preserve"> et mobilisables au moment opportun</w:t>
            </w:r>
            <w:r w:rsidR="00E93CB1" w:rsidRPr="001641B2">
              <w:rPr>
                <w:rFonts w:ascii="Times New Roman" w:hAnsi="Times New Roman"/>
              </w:rPr>
              <w:t xml:space="preserve">. </w:t>
            </w:r>
            <w:r w:rsidR="00242C17" w:rsidRPr="001641B2">
              <w:rPr>
                <w:rFonts w:ascii="Times New Roman" w:hAnsi="Times New Roman"/>
              </w:rPr>
              <w:t>Il</w:t>
            </w:r>
            <w:r w:rsidR="00242C17" w:rsidRPr="00CF4410">
              <w:rPr>
                <w:rStyle w:val="tlid-translation"/>
                <w:rFonts w:ascii="Times New Roman" w:hAnsi="Times New Roman"/>
                <w:color w:val="777777"/>
              </w:rPr>
              <w:t xml:space="preserve"> convient de rappeler que le processus de réinstallation doit être </w:t>
            </w:r>
            <w:r w:rsidR="000641B0" w:rsidRPr="000641B0">
              <w:rPr>
                <w:rStyle w:val="tlid-translation"/>
                <w:rFonts w:ascii="Times New Roman" w:hAnsi="Times New Roman"/>
                <w:color w:val="777777"/>
              </w:rPr>
              <w:t>réalisé</w:t>
            </w:r>
            <w:r w:rsidR="00242C17" w:rsidRPr="00CF4410">
              <w:rPr>
                <w:rStyle w:val="tlid-translation"/>
                <w:rFonts w:ascii="Times New Roman" w:hAnsi="Times New Roman"/>
                <w:color w:val="777777"/>
              </w:rPr>
              <w:t xml:space="preserve"> avant le début des travaux et tout retard dans la mobilisation des ressources nécessaires entraînera un retard dans le démarrage des autres activités du projet</w:t>
            </w:r>
            <w:r w:rsidR="000641B0" w:rsidRPr="00CF4410">
              <w:rPr>
                <w:rStyle w:val="tlid-translation"/>
                <w:rFonts w:ascii="Times New Roman" w:hAnsi="Times New Roman"/>
                <w:color w:val="777777"/>
              </w:rPr>
              <w:t>.</w:t>
            </w:r>
          </w:p>
          <w:p w14:paraId="7A6A0EF9" w14:textId="058DFB24" w:rsidR="0076724E" w:rsidRPr="00A43B7C" w:rsidRDefault="0076724E" w:rsidP="00A43B7C">
            <w:pPr>
              <w:spacing w:line="240" w:lineRule="auto"/>
              <w:jc w:val="both"/>
              <w:rPr>
                <w:rFonts w:ascii="Times New Roman" w:eastAsia="Calibri" w:hAnsi="Times New Roman"/>
              </w:rPr>
            </w:pPr>
          </w:p>
        </w:tc>
      </w:tr>
      <w:tr w:rsidR="0076724E" w:rsidRPr="00A43B7C" w14:paraId="56A75D97" w14:textId="77777777" w:rsidTr="006A1A6B">
        <w:tc>
          <w:tcPr>
            <w:tcW w:w="3114" w:type="dxa"/>
            <w:shd w:val="clear" w:color="auto" w:fill="auto"/>
          </w:tcPr>
          <w:p w14:paraId="4EA92CF6" w14:textId="5AB90FDA" w:rsidR="0076724E" w:rsidRPr="00A43B7C" w:rsidRDefault="0076724E" w:rsidP="009F254C">
            <w:pPr>
              <w:spacing w:line="240" w:lineRule="auto"/>
              <w:rPr>
                <w:rFonts w:ascii="Times New Roman" w:eastAsia="Calibri" w:hAnsi="Times New Roman"/>
                <w:b/>
                <w:bCs/>
              </w:rPr>
            </w:pPr>
            <w:r w:rsidRPr="00A43B7C">
              <w:rPr>
                <w:rFonts w:ascii="Times New Roman" w:eastAsia="Calibri" w:hAnsi="Times New Roman"/>
                <w:b/>
                <w:bCs/>
              </w:rPr>
              <w:t xml:space="preserve">Assistance à la Réinstallation des personnes déplacées : </w:t>
            </w:r>
            <w:r w:rsidRPr="00A43B7C">
              <w:rPr>
                <w:rFonts w:ascii="Times New Roman" w:eastAsia="Calibri" w:hAnsi="Times New Roman"/>
              </w:rPr>
              <w:t>Les personnes affectées par le Projet doivent bénéficier en plus de l’indemnité de déménagement d’une assistance pendant la Réinstallation et d’un suivi après la Réinstallation</w:t>
            </w:r>
          </w:p>
        </w:tc>
        <w:tc>
          <w:tcPr>
            <w:tcW w:w="4111" w:type="dxa"/>
            <w:shd w:val="clear" w:color="auto" w:fill="auto"/>
          </w:tcPr>
          <w:p w14:paraId="4B2EAEC9" w14:textId="585FE766" w:rsidR="0076724E" w:rsidRPr="00A43B7C" w:rsidRDefault="007E34D5" w:rsidP="009F254C">
            <w:pPr>
              <w:spacing w:line="240" w:lineRule="auto"/>
              <w:rPr>
                <w:rFonts w:ascii="Times New Roman" w:eastAsia="Calibri" w:hAnsi="Times New Roman"/>
              </w:rPr>
            </w:pPr>
            <w:r w:rsidRPr="00A43B7C">
              <w:rPr>
                <w:rFonts w:ascii="Times New Roman" w:eastAsia="Calibri" w:hAnsi="Times New Roman"/>
              </w:rPr>
              <w:t xml:space="preserve">Les mesures d’accompagnement et de soutien économique peuvent notamment inclure des allocations de déménagement, le transport, l’assistance technique, la formation ou du crédit pour des activités génératrices de revenus </w:t>
            </w:r>
          </w:p>
          <w:p w14:paraId="58F4318E" w14:textId="77777777" w:rsidR="0076724E" w:rsidRPr="00A43B7C" w:rsidRDefault="0076724E" w:rsidP="009F254C">
            <w:pPr>
              <w:spacing w:line="240" w:lineRule="auto"/>
              <w:rPr>
                <w:rFonts w:ascii="Times New Roman" w:eastAsia="Calibri" w:hAnsi="Times New Roman"/>
              </w:rPr>
            </w:pPr>
          </w:p>
        </w:tc>
        <w:tc>
          <w:tcPr>
            <w:tcW w:w="3118" w:type="dxa"/>
            <w:shd w:val="clear" w:color="auto" w:fill="auto"/>
          </w:tcPr>
          <w:p w14:paraId="3830A7AC" w14:textId="580D8F6C" w:rsidR="0076724E" w:rsidRPr="00A43B7C" w:rsidRDefault="001A2930" w:rsidP="009F254C">
            <w:pPr>
              <w:spacing w:line="240" w:lineRule="auto"/>
              <w:rPr>
                <w:rFonts w:ascii="Times New Roman" w:eastAsia="Calibri" w:hAnsi="Times New Roman"/>
              </w:rPr>
            </w:pPr>
            <w:r w:rsidRPr="00A43B7C">
              <w:rPr>
                <w:rFonts w:ascii="Times New Roman" w:eastAsia="Calibri" w:hAnsi="Times New Roman"/>
              </w:rPr>
              <w:t>La pratique n’a pas toujours répondu aux dispositions des textes nationaux</w:t>
            </w:r>
            <w:r w:rsidR="0076724E" w:rsidRPr="00A43B7C">
              <w:rPr>
                <w:rFonts w:ascii="Times New Roman" w:eastAsia="Calibri" w:hAnsi="Times New Roman"/>
              </w:rPr>
              <w:t xml:space="preserve"> </w:t>
            </w:r>
          </w:p>
        </w:tc>
        <w:tc>
          <w:tcPr>
            <w:tcW w:w="3827" w:type="dxa"/>
            <w:shd w:val="clear" w:color="auto" w:fill="auto"/>
          </w:tcPr>
          <w:p w14:paraId="3D9D4D32" w14:textId="2D039E4C" w:rsidR="0076724E" w:rsidRPr="00A43B7C" w:rsidRDefault="00A43B7C" w:rsidP="009F254C">
            <w:pPr>
              <w:spacing w:line="240" w:lineRule="auto"/>
              <w:rPr>
                <w:rFonts w:ascii="Times New Roman" w:eastAsia="Calibri" w:hAnsi="Times New Roman"/>
              </w:rPr>
            </w:pPr>
            <w:r w:rsidRPr="00A43B7C">
              <w:rPr>
                <w:rFonts w:ascii="Times New Roman" w:hAnsi="Times New Roman"/>
              </w:rPr>
              <w:t>Assurer aux personnes déplacées les ressources nécessaires leur permettant d’améliorer leurs conditions de vie, ou tout au moins, les maintenir à leur niveau antérieur (avant réinstallation)</w:t>
            </w:r>
          </w:p>
        </w:tc>
      </w:tr>
      <w:tr w:rsidR="0076724E" w:rsidRPr="00A43B7C" w14:paraId="2D582DEB" w14:textId="77777777" w:rsidTr="006A1A6B">
        <w:tc>
          <w:tcPr>
            <w:tcW w:w="3114" w:type="dxa"/>
            <w:shd w:val="clear" w:color="auto" w:fill="auto"/>
          </w:tcPr>
          <w:p w14:paraId="7B825C5A" w14:textId="77777777" w:rsidR="0076724E" w:rsidRPr="00A43B7C" w:rsidRDefault="0076724E" w:rsidP="00871ACE">
            <w:pPr>
              <w:spacing w:line="240" w:lineRule="auto"/>
              <w:rPr>
                <w:rFonts w:ascii="Times New Roman" w:eastAsia="Calibri" w:hAnsi="Times New Roman"/>
                <w:b/>
                <w:bCs/>
              </w:rPr>
            </w:pPr>
            <w:r w:rsidRPr="00A43B7C">
              <w:rPr>
                <w:rFonts w:ascii="Times New Roman" w:eastAsia="Calibri" w:hAnsi="Times New Roman"/>
                <w:b/>
                <w:bCs/>
              </w:rPr>
              <w:t xml:space="preserve">Calcul de la compensation des actifs affectés : </w:t>
            </w:r>
          </w:p>
          <w:p w14:paraId="38F5614B" w14:textId="31FDC431" w:rsidR="00871ACE" w:rsidRPr="00A43B7C" w:rsidRDefault="00871ACE" w:rsidP="00871ACE">
            <w:pPr>
              <w:spacing w:line="240" w:lineRule="auto"/>
              <w:rPr>
                <w:rFonts w:ascii="Times New Roman" w:eastAsia="Calibri" w:hAnsi="Times New Roman"/>
              </w:rPr>
            </w:pPr>
            <w:r w:rsidRPr="00A43B7C">
              <w:rPr>
                <w:rFonts w:ascii="Times New Roman" w:eastAsia="Calibri" w:hAnsi="Times New Roman"/>
                <w:bCs/>
              </w:rPr>
              <w:t xml:space="preserve">Les </w:t>
            </w:r>
            <w:r w:rsidR="002D4DE3" w:rsidRPr="00A43B7C">
              <w:rPr>
                <w:rFonts w:ascii="Times New Roman" w:eastAsia="Calibri" w:hAnsi="Times New Roman"/>
                <w:bCs/>
              </w:rPr>
              <w:t>personnes déplacées sont pourvues rapidement (avant le démarrage des travaux) d’une compensation effective au coût intégral de remplacement pour des pertes de biens directement attribuables au projet</w:t>
            </w:r>
          </w:p>
        </w:tc>
        <w:tc>
          <w:tcPr>
            <w:tcW w:w="4111" w:type="dxa"/>
            <w:shd w:val="clear" w:color="auto" w:fill="auto"/>
          </w:tcPr>
          <w:p w14:paraId="6F5C4B43" w14:textId="5D8CF77B" w:rsidR="002D4DE3" w:rsidRPr="00A43B7C" w:rsidRDefault="002D4DE3" w:rsidP="009F254C">
            <w:pPr>
              <w:spacing w:line="240" w:lineRule="auto"/>
              <w:rPr>
                <w:rFonts w:ascii="Times New Roman" w:eastAsia="Calibri" w:hAnsi="Times New Roman"/>
              </w:rPr>
            </w:pPr>
            <w:r w:rsidRPr="00A43B7C">
              <w:rPr>
                <w:rFonts w:ascii="Times New Roman" w:eastAsia="Calibri" w:hAnsi="Times New Roman"/>
              </w:rPr>
              <w:t>Les personnes affectées sont indemnisées au coût de remplacement sans dépréciation et avant la prise de propriété des terres et des biens</w:t>
            </w:r>
          </w:p>
          <w:p w14:paraId="38A23AC3" w14:textId="77777777" w:rsidR="0076724E" w:rsidRPr="00A43B7C" w:rsidRDefault="0076724E" w:rsidP="009F254C">
            <w:pPr>
              <w:spacing w:line="240" w:lineRule="auto"/>
              <w:rPr>
                <w:rFonts w:ascii="Times New Roman" w:eastAsia="Calibri" w:hAnsi="Times New Roman"/>
              </w:rPr>
            </w:pPr>
            <w:r w:rsidRPr="00A43B7C">
              <w:rPr>
                <w:rFonts w:ascii="Times New Roman" w:eastAsia="Calibri" w:hAnsi="Times New Roman"/>
              </w:rPr>
              <w:t>Pour le bâti, et les cultures, la commission d’expropriation établit la valeur après expertise en tenant compte des barèmes officiels.</w:t>
            </w:r>
          </w:p>
          <w:p w14:paraId="36CF011B" w14:textId="77777777" w:rsidR="0076724E" w:rsidRPr="00A43B7C" w:rsidRDefault="0076724E" w:rsidP="009F254C">
            <w:pPr>
              <w:spacing w:line="240" w:lineRule="auto"/>
              <w:rPr>
                <w:rFonts w:ascii="Times New Roman" w:eastAsia="Calibri" w:hAnsi="Times New Roman"/>
                <w:u w:val="single"/>
              </w:rPr>
            </w:pPr>
            <w:r w:rsidRPr="00A43B7C">
              <w:rPr>
                <w:rFonts w:ascii="Times New Roman" w:eastAsia="Calibri" w:hAnsi="Times New Roman"/>
              </w:rPr>
              <w:t>Pour les terres, la loi établit le coût du mètre carré de terre en ville et selon les régions (Ordonnance n°99-50 du 22 novembre 1999, fixant les tarifs d’aliénation et d’occupation des terres domaniales)</w:t>
            </w:r>
          </w:p>
        </w:tc>
        <w:tc>
          <w:tcPr>
            <w:tcW w:w="3118" w:type="dxa"/>
            <w:shd w:val="clear" w:color="auto" w:fill="auto"/>
          </w:tcPr>
          <w:p w14:paraId="0D818D34" w14:textId="2B5665E2" w:rsidR="0076724E" w:rsidRPr="00A43B7C" w:rsidRDefault="00E54E57" w:rsidP="009F254C">
            <w:pPr>
              <w:spacing w:line="240" w:lineRule="auto"/>
              <w:rPr>
                <w:rFonts w:ascii="Times New Roman" w:eastAsia="Calibri" w:hAnsi="Times New Roman"/>
              </w:rPr>
            </w:pPr>
            <w:r w:rsidRPr="00A43B7C">
              <w:rPr>
                <w:rFonts w:ascii="Times New Roman" w:eastAsia="Calibri" w:hAnsi="Times New Roman"/>
              </w:rPr>
              <w:t>Le système national en lui-même renferme les dispositions nécessaires pour assurer une compensation juste et préalable aux personnes affectées. Le principal problème reste la mobilisation des ressources financières (non-paiement ou retard important)</w:t>
            </w:r>
          </w:p>
          <w:p w14:paraId="3E12CE98" w14:textId="77777777" w:rsidR="0076724E" w:rsidRPr="00A43B7C" w:rsidRDefault="0076724E" w:rsidP="009F254C">
            <w:pPr>
              <w:spacing w:line="240" w:lineRule="auto"/>
              <w:rPr>
                <w:rFonts w:ascii="Times New Roman" w:eastAsia="Calibri" w:hAnsi="Times New Roman"/>
              </w:rPr>
            </w:pPr>
          </w:p>
          <w:p w14:paraId="728C7ABA" w14:textId="77777777" w:rsidR="0076724E" w:rsidRPr="00A43B7C" w:rsidRDefault="0076724E" w:rsidP="009F254C">
            <w:pPr>
              <w:spacing w:line="240" w:lineRule="auto"/>
              <w:rPr>
                <w:rFonts w:ascii="Times New Roman" w:eastAsia="Calibri" w:hAnsi="Times New Roman"/>
              </w:rPr>
            </w:pPr>
          </w:p>
        </w:tc>
        <w:tc>
          <w:tcPr>
            <w:tcW w:w="3827" w:type="dxa"/>
            <w:shd w:val="clear" w:color="auto" w:fill="auto"/>
          </w:tcPr>
          <w:p w14:paraId="124D25CA" w14:textId="1FF6FB04" w:rsidR="0076724E" w:rsidRPr="00A43B7C" w:rsidRDefault="00C92DDA" w:rsidP="009F254C">
            <w:pPr>
              <w:spacing w:line="240" w:lineRule="auto"/>
              <w:rPr>
                <w:rFonts w:ascii="Times New Roman" w:eastAsia="Calibri" w:hAnsi="Times New Roman"/>
              </w:rPr>
            </w:pPr>
            <w:r w:rsidRPr="00A43B7C">
              <w:rPr>
                <w:rFonts w:ascii="Times New Roman" w:eastAsia="Calibri" w:hAnsi="Times New Roman"/>
              </w:rPr>
              <w:t xml:space="preserve">Les </w:t>
            </w:r>
            <w:r w:rsidR="00B53F05" w:rsidRPr="00A43B7C">
              <w:rPr>
                <w:rFonts w:ascii="Times New Roman" w:eastAsia="Calibri" w:hAnsi="Times New Roman"/>
              </w:rPr>
              <w:t>montants des compensations seront consignés dans les procès-verbaux de négociation entre t’expropriant et la personne affectée</w:t>
            </w:r>
            <w:r w:rsidR="0076724E" w:rsidRPr="00A43B7C">
              <w:rPr>
                <w:rFonts w:ascii="Times New Roman" w:eastAsia="Calibri" w:hAnsi="Times New Roman"/>
              </w:rPr>
              <w:t xml:space="preserve"> </w:t>
            </w:r>
          </w:p>
          <w:p w14:paraId="34AF5F5F" w14:textId="77777777" w:rsidR="0076724E" w:rsidRPr="00A43B7C" w:rsidRDefault="0076724E" w:rsidP="009F254C">
            <w:pPr>
              <w:spacing w:line="240" w:lineRule="auto"/>
              <w:rPr>
                <w:rFonts w:ascii="Times New Roman" w:eastAsia="Calibri" w:hAnsi="Times New Roman"/>
              </w:rPr>
            </w:pPr>
            <w:r w:rsidRPr="00A43B7C">
              <w:rPr>
                <w:rFonts w:ascii="Times New Roman" w:eastAsia="Calibri" w:hAnsi="Times New Roman"/>
              </w:rPr>
              <w:t>- Pour le bâti, tenir compte de la valeur de remplacement (coût actuel du marché) et de la main d’œuvre nécessaire ;</w:t>
            </w:r>
          </w:p>
          <w:p w14:paraId="2C8F5D07" w14:textId="15881692" w:rsidR="0076724E" w:rsidRPr="00A43B7C" w:rsidRDefault="0076724E" w:rsidP="009F254C">
            <w:pPr>
              <w:spacing w:line="240" w:lineRule="auto"/>
              <w:rPr>
                <w:rFonts w:ascii="Times New Roman" w:eastAsia="Calibri" w:hAnsi="Times New Roman"/>
              </w:rPr>
            </w:pPr>
            <w:r w:rsidRPr="00A43B7C">
              <w:rPr>
                <w:rFonts w:ascii="Times New Roman" w:eastAsia="Calibri" w:hAnsi="Times New Roman"/>
              </w:rPr>
              <w:t xml:space="preserve">- Pour les terres, la compensation </w:t>
            </w:r>
            <w:r w:rsidR="00B53F05" w:rsidRPr="00A43B7C">
              <w:rPr>
                <w:rFonts w:ascii="Times New Roman" w:eastAsia="Calibri" w:hAnsi="Times New Roman"/>
              </w:rPr>
              <w:t xml:space="preserve">sera faite </w:t>
            </w:r>
            <w:r w:rsidRPr="00A43B7C">
              <w:rPr>
                <w:rFonts w:ascii="Times New Roman" w:eastAsia="Calibri" w:hAnsi="Times New Roman"/>
              </w:rPr>
              <w:t>sur la valeur du marché réel en tenant compte des coûts de transaction.</w:t>
            </w:r>
          </w:p>
          <w:p w14:paraId="46EA80B3" w14:textId="31FD3752" w:rsidR="00E54E57" w:rsidRPr="00A43B7C" w:rsidRDefault="00D510B8" w:rsidP="009F254C">
            <w:pPr>
              <w:spacing w:line="240" w:lineRule="auto"/>
              <w:rPr>
                <w:rFonts w:ascii="Times New Roman" w:eastAsia="Calibri" w:hAnsi="Times New Roman"/>
              </w:rPr>
            </w:pPr>
            <w:r w:rsidRPr="00B1333A">
              <w:rPr>
                <w:rFonts w:ascii="Times New Roman" w:hAnsi="Times New Roman"/>
              </w:rPr>
              <w:t>Il</w:t>
            </w:r>
            <w:r w:rsidRPr="00B1333A">
              <w:rPr>
                <w:rStyle w:val="tlid-translation"/>
                <w:rFonts w:ascii="Times New Roman" w:hAnsi="Times New Roman"/>
                <w:color w:val="777777"/>
              </w:rPr>
              <w:t xml:space="preserve"> convient de rappeler que le processus de réinstallation doit être </w:t>
            </w:r>
            <w:r w:rsidRPr="000641B0">
              <w:rPr>
                <w:rStyle w:val="tlid-translation"/>
                <w:rFonts w:ascii="Times New Roman" w:hAnsi="Times New Roman"/>
                <w:color w:val="777777"/>
              </w:rPr>
              <w:t>réalisé</w:t>
            </w:r>
            <w:r w:rsidRPr="00B1333A">
              <w:rPr>
                <w:rStyle w:val="tlid-translation"/>
                <w:rFonts w:ascii="Times New Roman" w:hAnsi="Times New Roman"/>
                <w:color w:val="777777"/>
              </w:rPr>
              <w:t xml:space="preserve"> avant le début des travaux et tout retard dans la mobilisation des ressources nécessaires entraînera un retard dans le démarrage des autres activités du projet.</w:t>
            </w:r>
          </w:p>
        </w:tc>
      </w:tr>
      <w:tr w:rsidR="0076724E" w:rsidRPr="00A43B7C" w14:paraId="305C4C17" w14:textId="77777777" w:rsidTr="006A1A6B">
        <w:tc>
          <w:tcPr>
            <w:tcW w:w="3114" w:type="dxa"/>
            <w:shd w:val="clear" w:color="auto" w:fill="auto"/>
          </w:tcPr>
          <w:p w14:paraId="1F23CAA9" w14:textId="77777777" w:rsidR="00213C74" w:rsidRPr="00A43B7C" w:rsidRDefault="0076724E" w:rsidP="00213C74">
            <w:pPr>
              <w:spacing w:line="240" w:lineRule="auto"/>
              <w:rPr>
                <w:rFonts w:ascii="Times New Roman" w:eastAsia="Calibri" w:hAnsi="Times New Roman"/>
                <w:b/>
                <w:bCs/>
              </w:rPr>
            </w:pPr>
            <w:r w:rsidRPr="00A43B7C">
              <w:rPr>
                <w:rFonts w:ascii="Times New Roman" w:eastAsia="Calibri" w:hAnsi="Times New Roman"/>
                <w:b/>
                <w:bCs/>
              </w:rPr>
              <w:t>Eligibilité</w:t>
            </w:r>
          </w:p>
          <w:p w14:paraId="2AE65083" w14:textId="3B2279BB" w:rsidR="00B53F05" w:rsidRPr="00A43B7C" w:rsidRDefault="00B53F05" w:rsidP="00213C74">
            <w:pPr>
              <w:spacing w:line="240" w:lineRule="auto"/>
              <w:rPr>
                <w:rFonts w:ascii="Times New Roman" w:eastAsia="Calibri" w:hAnsi="Times New Roman"/>
                <w:bCs/>
              </w:rPr>
            </w:pPr>
            <w:r w:rsidRPr="00A43B7C">
              <w:rPr>
                <w:rFonts w:ascii="Times New Roman" w:eastAsia="Calibri" w:hAnsi="Times New Roman"/>
                <w:bCs/>
              </w:rPr>
              <w:t xml:space="preserve">Les personnes déplacées peuvent appartenir à l’une des trois catégories suivantes : (i) les détenteurs d’un droit formel sur les terres, y compris les droits coutumiers reconnus ; (ii) les personnes qui n’ont </w:t>
            </w:r>
            <w:r w:rsidR="00213C74" w:rsidRPr="00A43B7C">
              <w:rPr>
                <w:rFonts w:ascii="Times New Roman" w:eastAsia="Calibri" w:hAnsi="Times New Roman"/>
                <w:bCs/>
              </w:rPr>
              <w:t>pas de droit formel lors du recensement mais ont des titres susceptibles d’être reconnus ; (iii) les personnes qui n’ont ni droit formel, ni titres susceptibles d’être reconnus sur les terres qu’elles occupent</w:t>
            </w:r>
          </w:p>
        </w:tc>
        <w:tc>
          <w:tcPr>
            <w:tcW w:w="4111" w:type="dxa"/>
            <w:shd w:val="clear" w:color="auto" w:fill="auto"/>
          </w:tcPr>
          <w:p w14:paraId="60AB77A5" w14:textId="77777777" w:rsidR="0076724E" w:rsidRPr="00A43B7C" w:rsidRDefault="0076724E" w:rsidP="009F254C">
            <w:pPr>
              <w:spacing w:line="240" w:lineRule="auto"/>
              <w:rPr>
                <w:rFonts w:ascii="Times New Roman" w:eastAsia="Calibri" w:hAnsi="Times New Roman"/>
              </w:rPr>
            </w:pPr>
            <w:r w:rsidRPr="00A43B7C">
              <w:rPr>
                <w:rFonts w:ascii="Times New Roman" w:eastAsia="Calibri" w:hAnsi="Times New Roman"/>
              </w:rPr>
              <w:t xml:space="preserve">Toute personne affectées reconnue propriétaire suivant la législation en vigueur est reconnue éligible. Toutefois, les personnes n’ayant pas de droits susceptibles d’être reconnus sur les biens immeubles qu’elles occupent peuvent être éligibles pour perte de revenus, de moyens de subsistance, perte d’accès sur des ressources communes, de cultures dans les conditions fixées par le décret n° 2009-224/PRN/MU/H du 12 août 09. </w:t>
            </w:r>
          </w:p>
        </w:tc>
        <w:tc>
          <w:tcPr>
            <w:tcW w:w="3118" w:type="dxa"/>
            <w:shd w:val="clear" w:color="auto" w:fill="auto"/>
          </w:tcPr>
          <w:p w14:paraId="56EA091B" w14:textId="77777777" w:rsidR="0076724E" w:rsidRPr="00A43B7C" w:rsidRDefault="0076724E" w:rsidP="009F254C">
            <w:pPr>
              <w:spacing w:line="240" w:lineRule="auto"/>
              <w:rPr>
                <w:rFonts w:ascii="Times New Roman" w:eastAsia="Calibri" w:hAnsi="Times New Roman"/>
              </w:rPr>
            </w:pPr>
            <w:r w:rsidRPr="00A43B7C">
              <w:rPr>
                <w:rFonts w:ascii="Times New Roman" w:eastAsia="Calibri" w:hAnsi="Times New Roman"/>
              </w:rPr>
              <w:t>La catégorie des personnes qui ne disposent pas de droit formel au moment du recensement, mais sont susceptibles d’en disposer à l’issue d’un processus déjà engagé n’est pas éligible aux termes de la législation nationale</w:t>
            </w:r>
          </w:p>
        </w:tc>
        <w:tc>
          <w:tcPr>
            <w:tcW w:w="3827" w:type="dxa"/>
            <w:shd w:val="clear" w:color="auto" w:fill="auto"/>
          </w:tcPr>
          <w:p w14:paraId="6B6C2F37" w14:textId="09C2B960" w:rsidR="0076724E" w:rsidRPr="00A43B7C" w:rsidRDefault="00213C74" w:rsidP="009F254C">
            <w:pPr>
              <w:spacing w:line="240" w:lineRule="auto"/>
              <w:rPr>
                <w:rFonts w:ascii="Times New Roman" w:eastAsia="Calibri" w:hAnsi="Times New Roman"/>
              </w:rPr>
            </w:pPr>
            <w:r w:rsidRPr="00A43B7C">
              <w:rPr>
                <w:rFonts w:ascii="Times New Roman" w:eastAsia="Calibri" w:hAnsi="Times New Roman"/>
              </w:rPr>
              <w:t xml:space="preserve">Les détenteurs de droits d’usage vont bénéficier d’une compensation forfaitaire pour la perte d’activités ; les personnes ne disposant ni de droit de droit formel, ni de titres susceptibles d’être reconnus ainsi que les squatters bénéficieront d’une aide à la réinstallation </w:t>
            </w:r>
          </w:p>
        </w:tc>
      </w:tr>
      <w:tr w:rsidR="0076724E" w:rsidRPr="00A43B7C" w14:paraId="1F1B5E3E" w14:textId="77777777" w:rsidTr="006A1A6B">
        <w:tc>
          <w:tcPr>
            <w:tcW w:w="3114" w:type="dxa"/>
            <w:shd w:val="clear" w:color="auto" w:fill="auto"/>
          </w:tcPr>
          <w:p w14:paraId="38B077B2" w14:textId="77777777" w:rsidR="0076724E" w:rsidRPr="00A43B7C" w:rsidRDefault="0076724E" w:rsidP="009F254C">
            <w:pPr>
              <w:spacing w:line="240" w:lineRule="auto"/>
              <w:rPr>
                <w:rFonts w:ascii="Times New Roman" w:eastAsia="Calibri" w:hAnsi="Times New Roman"/>
                <w:b/>
                <w:bCs/>
              </w:rPr>
            </w:pPr>
            <w:r w:rsidRPr="00A43B7C">
              <w:rPr>
                <w:rFonts w:ascii="Times New Roman" w:eastAsia="Calibri" w:hAnsi="Times New Roman"/>
                <w:b/>
                <w:bCs/>
              </w:rPr>
              <w:t>Date butoir ou date limite d’éligibilité</w:t>
            </w:r>
          </w:p>
          <w:p w14:paraId="5FDFD29D" w14:textId="7EAF7A83" w:rsidR="0023421E" w:rsidRPr="00A43B7C" w:rsidRDefault="0023421E" w:rsidP="009F254C">
            <w:pPr>
              <w:spacing w:line="240" w:lineRule="auto"/>
              <w:rPr>
                <w:rFonts w:ascii="Times New Roman" w:eastAsia="Calibri" w:hAnsi="Times New Roman"/>
                <w:bCs/>
              </w:rPr>
            </w:pPr>
            <w:r w:rsidRPr="00A43B7C">
              <w:rPr>
                <w:rFonts w:ascii="Times New Roman" w:eastAsia="Calibri" w:hAnsi="Times New Roman"/>
                <w:bCs/>
              </w:rPr>
              <w:t>Correspond à la date du début du recensement. Toutefois, cette date limite peut aussi être celle à laquelle la zone de projet a été finalisée, en préalable à la réinstallation</w:t>
            </w:r>
          </w:p>
        </w:tc>
        <w:tc>
          <w:tcPr>
            <w:tcW w:w="4111" w:type="dxa"/>
            <w:shd w:val="clear" w:color="auto" w:fill="auto"/>
          </w:tcPr>
          <w:p w14:paraId="289FBD15" w14:textId="77777777" w:rsidR="0076724E" w:rsidRPr="00A43B7C" w:rsidRDefault="0076724E" w:rsidP="009F254C">
            <w:pPr>
              <w:spacing w:line="240" w:lineRule="auto"/>
              <w:rPr>
                <w:rFonts w:ascii="Times New Roman" w:eastAsia="Calibri" w:hAnsi="Times New Roman"/>
              </w:rPr>
            </w:pPr>
            <w:bookmarkStart w:id="310" w:name="_Hlk519428680"/>
            <w:r w:rsidRPr="00A43B7C">
              <w:rPr>
                <w:rFonts w:ascii="Times New Roman" w:eastAsia="Calibri" w:hAnsi="Times New Roman"/>
              </w:rPr>
              <w:t xml:space="preserve">La date limite d’éligibilité ou date butoir correspond à la fin de la période de recensement des populations </w:t>
            </w:r>
            <w:bookmarkEnd w:id="310"/>
            <w:r w:rsidRPr="00A43B7C">
              <w:rPr>
                <w:rFonts w:ascii="Times New Roman" w:eastAsia="Calibri" w:hAnsi="Times New Roman"/>
              </w:rPr>
              <w:t xml:space="preserve">et leurs biens. Elle est fixée par un acte réglementaire de l’autorité expropriante. </w:t>
            </w:r>
          </w:p>
        </w:tc>
        <w:tc>
          <w:tcPr>
            <w:tcW w:w="3118" w:type="dxa"/>
            <w:shd w:val="clear" w:color="auto" w:fill="auto"/>
          </w:tcPr>
          <w:p w14:paraId="264F9A2F" w14:textId="77777777" w:rsidR="0076724E" w:rsidRPr="00A43B7C" w:rsidRDefault="0076724E" w:rsidP="009F254C">
            <w:pPr>
              <w:spacing w:line="240" w:lineRule="auto"/>
              <w:rPr>
                <w:rFonts w:ascii="Times New Roman" w:eastAsia="Calibri" w:hAnsi="Times New Roman"/>
              </w:rPr>
            </w:pPr>
            <w:r w:rsidRPr="00A43B7C">
              <w:rPr>
                <w:rFonts w:ascii="Times New Roman" w:eastAsia="Calibri" w:hAnsi="Times New Roman"/>
              </w:rPr>
              <w:t>L’information du public sur la délimitation de la zone du projet concernée par la réinstallation doit être effective et permettre aux personnes concernées de réagir en temps opportun</w:t>
            </w:r>
          </w:p>
        </w:tc>
        <w:tc>
          <w:tcPr>
            <w:tcW w:w="3827" w:type="dxa"/>
            <w:shd w:val="clear" w:color="auto" w:fill="auto"/>
          </w:tcPr>
          <w:p w14:paraId="56DAB33F" w14:textId="39B48EC2" w:rsidR="0076724E" w:rsidRPr="00A43B7C" w:rsidRDefault="0076724E" w:rsidP="0023421E">
            <w:pPr>
              <w:spacing w:line="240" w:lineRule="auto"/>
              <w:rPr>
                <w:rFonts w:ascii="Times New Roman" w:eastAsia="Calibri" w:hAnsi="Times New Roman"/>
              </w:rPr>
            </w:pPr>
            <w:r w:rsidRPr="00A43B7C">
              <w:rPr>
                <w:rFonts w:ascii="Times New Roman" w:eastAsia="Calibri" w:hAnsi="Times New Roman"/>
              </w:rPr>
              <w:t xml:space="preserve">La date limite est fixée par </w:t>
            </w:r>
            <w:r w:rsidR="0023421E" w:rsidRPr="00A43B7C">
              <w:rPr>
                <w:rFonts w:ascii="Times New Roman" w:eastAsia="Calibri" w:hAnsi="Times New Roman"/>
              </w:rPr>
              <w:t xml:space="preserve">acte réglementaire du Préfet de la localité. </w:t>
            </w:r>
            <w:r w:rsidRPr="00A43B7C">
              <w:rPr>
                <w:rFonts w:ascii="Times New Roman" w:eastAsia="Calibri" w:hAnsi="Times New Roman"/>
              </w:rPr>
              <w:t xml:space="preserve">Elle </w:t>
            </w:r>
            <w:r w:rsidR="0023421E" w:rsidRPr="00A43B7C">
              <w:rPr>
                <w:rFonts w:ascii="Times New Roman" w:eastAsia="Calibri" w:hAnsi="Times New Roman"/>
              </w:rPr>
              <w:t>sera</w:t>
            </w:r>
            <w:r w:rsidRPr="00A43B7C">
              <w:rPr>
                <w:rFonts w:ascii="Times New Roman" w:eastAsia="Calibri" w:hAnsi="Times New Roman"/>
              </w:rPr>
              <w:t xml:space="preserve"> communiquée le plus tôt possible aux populations</w:t>
            </w:r>
            <w:r w:rsidR="0023421E" w:rsidRPr="00A43B7C">
              <w:rPr>
                <w:rFonts w:ascii="Times New Roman" w:eastAsia="Calibri" w:hAnsi="Times New Roman"/>
              </w:rPr>
              <w:t xml:space="preserve"> et des dispositions seront prises pour éviter l’afflux des personnes opportunistes</w:t>
            </w:r>
          </w:p>
        </w:tc>
      </w:tr>
      <w:tr w:rsidR="0076724E" w:rsidRPr="00A43B7C" w14:paraId="76EC6606" w14:textId="77777777" w:rsidTr="006A1A6B">
        <w:tc>
          <w:tcPr>
            <w:tcW w:w="3114" w:type="dxa"/>
            <w:shd w:val="clear" w:color="auto" w:fill="auto"/>
          </w:tcPr>
          <w:p w14:paraId="5ED56A30" w14:textId="77777777" w:rsidR="0076724E" w:rsidRPr="00A43B7C" w:rsidRDefault="0076724E" w:rsidP="009F254C">
            <w:pPr>
              <w:spacing w:line="240" w:lineRule="auto"/>
              <w:rPr>
                <w:rFonts w:ascii="Times New Roman" w:eastAsia="Calibri" w:hAnsi="Times New Roman"/>
                <w:b/>
                <w:bCs/>
              </w:rPr>
            </w:pPr>
            <w:r w:rsidRPr="00A43B7C">
              <w:rPr>
                <w:rFonts w:ascii="Times New Roman" w:eastAsia="Calibri" w:hAnsi="Times New Roman"/>
                <w:b/>
                <w:bCs/>
              </w:rPr>
              <w:t>Groupes vulnérables</w:t>
            </w:r>
          </w:p>
          <w:p w14:paraId="77FB28A4" w14:textId="439080E6" w:rsidR="0023421E" w:rsidRPr="00A43B7C" w:rsidRDefault="00E563B2" w:rsidP="009F254C">
            <w:pPr>
              <w:spacing w:line="240" w:lineRule="auto"/>
              <w:rPr>
                <w:rFonts w:ascii="Times New Roman" w:eastAsia="Calibri" w:hAnsi="Times New Roman"/>
                <w:bCs/>
              </w:rPr>
            </w:pPr>
            <w:r w:rsidRPr="00A43B7C">
              <w:rPr>
                <w:rFonts w:ascii="Times New Roman" w:eastAsia="Calibri" w:hAnsi="Times New Roman"/>
                <w:bCs/>
              </w:rPr>
              <w:t xml:space="preserve">Pour que les objectifs de la politique de réinstallation soient atteints, on prêtera une attention particulière aux besoins des groupes vulnérables (personnes plus susceptibles d’être affectées négativement par les impacts du projet et/ou plus limitées que d’autres dans leur capacité à profiter des avantages offerts par le projet </w:t>
            </w:r>
          </w:p>
        </w:tc>
        <w:tc>
          <w:tcPr>
            <w:tcW w:w="4111" w:type="dxa"/>
            <w:shd w:val="clear" w:color="auto" w:fill="auto"/>
          </w:tcPr>
          <w:p w14:paraId="79531DA7" w14:textId="77777777" w:rsidR="0076724E" w:rsidRPr="00A43B7C" w:rsidRDefault="0076724E" w:rsidP="009F254C">
            <w:pPr>
              <w:spacing w:line="240" w:lineRule="auto"/>
              <w:rPr>
                <w:rFonts w:ascii="Times New Roman" w:eastAsia="Calibri" w:hAnsi="Times New Roman"/>
              </w:rPr>
            </w:pPr>
            <w:r w:rsidRPr="00A43B7C">
              <w:rPr>
                <w:rFonts w:ascii="Times New Roman" w:eastAsia="Calibri" w:hAnsi="Times New Roman"/>
              </w:rPr>
              <w:t>Les personnes considérées vulnérables bénéficient en priorité des initiatives génératrices de revenus proposées et d’autres mesures de protection qui seront définies dans les plans de réinstallation spécifiques aux opérations considérées (article 20 du décret n° 2009-224/PRN/MU/H du 12 août 2009).</w:t>
            </w:r>
          </w:p>
        </w:tc>
        <w:tc>
          <w:tcPr>
            <w:tcW w:w="3118" w:type="dxa"/>
            <w:shd w:val="clear" w:color="auto" w:fill="auto"/>
          </w:tcPr>
          <w:p w14:paraId="3ACFBB72" w14:textId="77777777" w:rsidR="0076724E" w:rsidRPr="00A43B7C" w:rsidRDefault="0076724E" w:rsidP="009F254C">
            <w:pPr>
              <w:spacing w:line="240" w:lineRule="auto"/>
              <w:rPr>
                <w:rFonts w:ascii="Times New Roman" w:eastAsia="Calibri" w:hAnsi="Times New Roman"/>
              </w:rPr>
            </w:pPr>
            <w:r w:rsidRPr="00A43B7C">
              <w:rPr>
                <w:rFonts w:ascii="Times New Roman" w:eastAsia="Calibri" w:hAnsi="Times New Roman"/>
              </w:rPr>
              <w:t>La législation nationale ne précise pas les catégories des personnes vulnérables mais indique que toutes les personnes considérées vulnérables bénéficient en priorité des initiatives et mesures de protection qui seront définies dans les plans de réinstallation</w:t>
            </w:r>
          </w:p>
        </w:tc>
        <w:tc>
          <w:tcPr>
            <w:tcW w:w="3827" w:type="dxa"/>
            <w:shd w:val="clear" w:color="auto" w:fill="auto"/>
          </w:tcPr>
          <w:p w14:paraId="4E56E718" w14:textId="25DDA2A1" w:rsidR="0076724E" w:rsidRPr="00A43B7C" w:rsidRDefault="0076724E" w:rsidP="003232D8">
            <w:pPr>
              <w:spacing w:line="240" w:lineRule="auto"/>
              <w:rPr>
                <w:rFonts w:ascii="Times New Roman" w:eastAsia="Calibri" w:hAnsi="Times New Roman"/>
              </w:rPr>
            </w:pPr>
            <w:r w:rsidRPr="00A43B7C">
              <w:rPr>
                <w:rFonts w:ascii="Times New Roman" w:eastAsia="Calibri" w:hAnsi="Times New Roman"/>
              </w:rPr>
              <w:t xml:space="preserve">La protection des personnes vulnérables est </w:t>
            </w:r>
            <w:r w:rsidR="003232D8" w:rsidRPr="00A43B7C">
              <w:rPr>
                <w:rFonts w:ascii="Times New Roman" w:eastAsia="Calibri" w:hAnsi="Times New Roman"/>
              </w:rPr>
              <w:t xml:space="preserve">bien </w:t>
            </w:r>
            <w:r w:rsidRPr="00A43B7C">
              <w:rPr>
                <w:rFonts w:ascii="Times New Roman" w:eastAsia="Calibri" w:hAnsi="Times New Roman"/>
              </w:rPr>
              <w:t xml:space="preserve">prévue </w:t>
            </w:r>
            <w:r w:rsidR="003232D8" w:rsidRPr="00A43B7C">
              <w:rPr>
                <w:rFonts w:ascii="Times New Roman" w:eastAsia="Calibri" w:hAnsi="Times New Roman"/>
              </w:rPr>
              <w:t xml:space="preserve">par </w:t>
            </w:r>
            <w:r w:rsidRPr="00A43B7C">
              <w:rPr>
                <w:rFonts w:ascii="Times New Roman" w:eastAsia="Calibri" w:hAnsi="Times New Roman"/>
              </w:rPr>
              <w:t>la législation nationale</w:t>
            </w:r>
            <w:r w:rsidR="003232D8" w:rsidRPr="00A43B7C">
              <w:rPr>
                <w:rFonts w:ascii="Times New Roman" w:eastAsia="Calibri" w:hAnsi="Times New Roman"/>
              </w:rPr>
              <w:t xml:space="preserve"> et des dispositions idoines seront prises pour les identifier et leur apporter l’assistance nécessaire sur la base des besoins qu’elles auront exprimés</w:t>
            </w:r>
          </w:p>
        </w:tc>
      </w:tr>
      <w:tr w:rsidR="0076724E" w:rsidRPr="00A43B7C" w14:paraId="1B8DD7D1" w14:textId="77777777" w:rsidTr="006A1A6B">
        <w:tc>
          <w:tcPr>
            <w:tcW w:w="3114" w:type="dxa"/>
            <w:shd w:val="clear" w:color="auto" w:fill="auto"/>
          </w:tcPr>
          <w:p w14:paraId="5492BFE0" w14:textId="77777777" w:rsidR="0076724E" w:rsidRPr="00A43B7C" w:rsidRDefault="0076724E" w:rsidP="009F254C">
            <w:pPr>
              <w:spacing w:line="240" w:lineRule="auto"/>
              <w:rPr>
                <w:rFonts w:ascii="Times New Roman" w:eastAsia="Calibri" w:hAnsi="Times New Roman"/>
                <w:b/>
                <w:bCs/>
              </w:rPr>
            </w:pPr>
            <w:r w:rsidRPr="00A43B7C">
              <w:rPr>
                <w:rFonts w:ascii="Times New Roman" w:eastAsia="Calibri" w:hAnsi="Times New Roman"/>
                <w:b/>
                <w:bCs/>
              </w:rPr>
              <w:t>Litiges</w:t>
            </w:r>
          </w:p>
          <w:p w14:paraId="1CD7DF9A" w14:textId="2E00DC29" w:rsidR="00FD1740" w:rsidRPr="00A43B7C" w:rsidRDefault="00FD1740" w:rsidP="00FD1740">
            <w:pPr>
              <w:autoSpaceDE w:val="0"/>
              <w:autoSpaceDN w:val="0"/>
              <w:adjustRightInd w:val="0"/>
              <w:spacing w:after="0" w:line="240" w:lineRule="auto"/>
              <w:rPr>
                <w:rFonts w:ascii="Times New Roman" w:hAnsi="Times New Roman"/>
              </w:rPr>
            </w:pPr>
            <w:r w:rsidRPr="00A43B7C">
              <w:rPr>
                <w:rFonts w:ascii="Times New Roman" w:hAnsi="Times New Roman"/>
              </w:rPr>
              <w:t xml:space="preserve">Les plaintes seront traitées promptement selon un processus compréhensible et transparent, approprié sur le plan culturel, gratuit et sans représailles. Le recours juridictionnel reste ouvert à ceux qui le </w:t>
            </w:r>
            <w:r w:rsidR="00680DCB" w:rsidRPr="00A43B7C">
              <w:rPr>
                <w:rFonts w:ascii="Times New Roman" w:hAnsi="Times New Roman"/>
              </w:rPr>
              <w:t>désirent</w:t>
            </w:r>
          </w:p>
          <w:p w14:paraId="6612DA01" w14:textId="0C9EF836" w:rsidR="00FD1740" w:rsidRPr="00A43B7C" w:rsidRDefault="00FD1740" w:rsidP="00FD1740">
            <w:pPr>
              <w:spacing w:line="240" w:lineRule="auto"/>
              <w:rPr>
                <w:rFonts w:ascii="Times New Roman" w:eastAsia="Calibri" w:hAnsi="Times New Roman"/>
                <w:b/>
                <w:bCs/>
              </w:rPr>
            </w:pPr>
          </w:p>
        </w:tc>
        <w:tc>
          <w:tcPr>
            <w:tcW w:w="4111" w:type="dxa"/>
            <w:shd w:val="clear" w:color="auto" w:fill="auto"/>
          </w:tcPr>
          <w:p w14:paraId="7C4252DE" w14:textId="0874AC1F" w:rsidR="0076724E" w:rsidRPr="00A43B7C" w:rsidRDefault="00680DCB" w:rsidP="00680DCB">
            <w:pPr>
              <w:spacing w:line="240" w:lineRule="auto"/>
              <w:rPr>
                <w:rFonts w:ascii="Times New Roman" w:eastAsia="Calibri" w:hAnsi="Times New Roman"/>
              </w:rPr>
            </w:pPr>
            <w:r w:rsidRPr="00A43B7C">
              <w:rPr>
                <w:rFonts w:ascii="Times New Roman" w:eastAsia="Calibri" w:hAnsi="Times New Roman"/>
              </w:rPr>
              <w:t>Le traitement à l’amiable est privilégié par les textes nationaux. Cependant, l’acc</w:t>
            </w:r>
            <w:r w:rsidR="0076724E" w:rsidRPr="00A43B7C">
              <w:rPr>
                <w:rFonts w:ascii="Times New Roman" w:eastAsia="Calibri" w:hAnsi="Times New Roman"/>
              </w:rPr>
              <w:t xml:space="preserve">ès au Tribunal </w:t>
            </w:r>
            <w:r w:rsidRPr="00A43B7C">
              <w:rPr>
                <w:rFonts w:ascii="Times New Roman" w:eastAsia="Calibri" w:hAnsi="Times New Roman"/>
              </w:rPr>
              <w:t xml:space="preserve">reste une option pour ceux qui ne </w:t>
            </w:r>
            <w:r w:rsidR="008039BF">
              <w:rPr>
                <w:rFonts w:ascii="Times New Roman" w:eastAsia="Calibri" w:hAnsi="Times New Roman"/>
              </w:rPr>
              <w:t xml:space="preserve">sont </w:t>
            </w:r>
            <w:r w:rsidRPr="00A43B7C">
              <w:rPr>
                <w:rFonts w:ascii="Times New Roman" w:eastAsia="Calibri" w:hAnsi="Times New Roman"/>
              </w:rPr>
              <w:t xml:space="preserve">pas contents de </w:t>
            </w:r>
            <w:r w:rsidR="0076724E" w:rsidRPr="00A43B7C">
              <w:rPr>
                <w:rFonts w:ascii="Times New Roman" w:eastAsia="Calibri" w:hAnsi="Times New Roman"/>
              </w:rPr>
              <w:t xml:space="preserve">l’accord amiable proposé par la Commission Locale de Réinstallation. Généralement, la procédure </w:t>
            </w:r>
            <w:r w:rsidRPr="00A43B7C">
              <w:rPr>
                <w:rFonts w:ascii="Times New Roman" w:eastAsia="Calibri" w:hAnsi="Times New Roman"/>
              </w:rPr>
              <w:t xml:space="preserve">judiciaire </w:t>
            </w:r>
            <w:r w:rsidR="0076724E" w:rsidRPr="00A43B7C">
              <w:rPr>
                <w:rFonts w:ascii="Times New Roman" w:eastAsia="Calibri" w:hAnsi="Times New Roman"/>
              </w:rPr>
              <w:t>est longue et coûteuse</w:t>
            </w:r>
          </w:p>
        </w:tc>
        <w:tc>
          <w:tcPr>
            <w:tcW w:w="3118" w:type="dxa"/>
            <w:shd w:val="clear" w:color="auto" w:fill="auto"/>
          </w:tcPr>
          <w:p w14:paraId="0D96B42F" w14:textId="77777777" w:rsidR="0076724E" w:rsidRPr="00A43B7C" w:rsidRDefault="0076724E" w:rsidP="009F254C">
            <w:pPr>
              <w:spacing w:line="240" w:lineRule="auto"/>
              <w:rPr>
                <w:rFonts w:ascii="Times New Roman" w:eastAsia="Calibri" w:hAnsi="Times New Roman"/>
              </w:rPr>
            </w:pPr>
            <w:r w:rsidRPr="00A43B7C">
              <w:rPr>
                <w:rFonts w:ascii="Times New Roman" w:eastAsia="Calibri" w:hAnsi="Times New Roman"/>
              </w:rPr>
              <w:t>Les populations rurales évitent en général le recours à la justice en raison de la lenteur et des coûts indirects (va et vient) de la procédure</w:t>
            </w:r>
          </w:p>
        </w:tc>
        <w:tc>
          <w:tcPr>
            <w:tcW w:w="3827" w:type="dxa"/>
            <w:shd w:val="clear" w:color="auto" w:fill="auto"/>
          </w:tcPr>
          <w:p w14:paraId="698B2EC3" w14:textId="75F6CCA0" w:rsidR="0076724E" w:rsidRPr="00A43B7C" w:rsidRDefault="00680DCB" w:rsidP="00680DCB">
            <w:pPr>
              <w:spacing w:line="240" w:lineRule="auto"/>
              <w:rPr>
                <w:rFonts w:ascii="Times New Roman" w:eastAsia="Calibri" w:hAnsi="Times New Roman"/>
              </w:rPr>
            </w:pPr>
            <w:r w:rsidRPr="00A43B7C">
              <w:rPr>
                <w:rFonts w:ascii="Times New Roman" w:eastAsia="Calibri" w:hAnsi="Times New Roman"/>
              </w:rPr>
              <w:t>L</w:t>
            </w:r>
            <w:r w:rsidR="0076724E" w:rsidRPr="00A43B7C">
              <w:rPr>
                <w:rFonts w:ascii="Times New Roman" w:eastAsia="Calibri" w:hAnsi="Times New Roman"/>
              </w:rPr>
              <w:t xml:space="preserve">es mécanismes alternatifs de gestion des plaintes </w:t>
            </w:r>
            <w:r w:rsidRPr="00A43B7C">
              <w:rPr>
                <w:rFonts w:ascii="Times New Roman" w:eastAsia="Calibri" w:hAnsi="Times New Roman"/>
              </w:rPr>
              <w:t xml:space="preserve">seront favorisés </w:t>
            </w:r>
            <w:r w:rsidR="0076724E" w:rsidRPr="00A43B7C">
              <w:rPr>
                <w:rFonts w:ascii="Times New Roman" w:eastAsia="Calibri" w:hAnsi="Times New Roman"/>
              </w:rPr>
              <w:t>et mis en œuvre en consultation avec les populations affectées (conciliation, médiation, recours à l’autorité coutumière etc.)</w:t>
            </w:r>
          </w:p>
        </w:tc>
      </w:tr>
      <w:tr w:rsidR="0076724E" w:rsidRPr="00A43B7C" w14:paraId="4CDDC825" w14:textId="77777777" w:rsidTr="006A1A6B">
        <w:trPr>
          <w:trHeight w:val="2110"/>
        </w:trPr>
        <w:tc>
          <w:tcPr>
            <w:tcW w:w="3114" w:type="dxa"/>
            <w:shd w:val="clear" w:color="auto" w:fill="auto"/>
          </w:tcPr>
          <w:p w14:paraId="18150B77" w14:textId="77777777" w:rsidR="0076724E" w:rsidRPr="00A43B7C" w:rsidRDefault="0076724E" w:rsidP="009F254C">
            <w:pPr>
              <w:spacing w:line="240" w:lineRule="auto"/>
              <w:rPr>
                <w:rFonts w:ascii="Times New Roman" w:eastAsia="Calibri" w:hAnsi="Times New Roman"/>
                <w:b/>
                <w:bCs/>
              </w:rPr>
            </w:pPr>
            <w:r w:rsidRPr="00A43B7C">
              <w:rPr>
                <w:rFonts w:ascii="Times New Roman" w:eastAsia="Calibri" w:hAnsi="Times New Roman"/>
                <w:b/>
                <w:bCs/>
              </w:rPr>
              <w:t>Consultation</w:t>
            </w:r>
          </w:p>
          <w:p w14:paraId="2B9D32C3" w14:textId="6272D391" w:rsidR="00680DCB" w:rsidRPr="00A43B7C" w:rsidRDefault="005A6481" w:rsidP="005A6481">
            <w:pPr>
              <w:spacing w:line="240" w:lineRule="auto"/>
              <w:rPr>
                <w:rFonts w:ascii="Times New Roman" w:eastAsia="Calibri" w:hAnsi="Times New Roman"/>
                <w:bCs/>
              </w:rPr>
            </w:pPr>
            <w:r w:rsidRPr="00A43B7C">
              <w:rPr>
                <w:rFonts w:ascii="Times New Roman" w:eastAsia="Calibri" w:hAnsi="Times New Roman"/>
                <w:bCs/>
              </w:rPr>
              <w:t>Les personnes déplacées sont informées des options qui leur sont ouvertes et des droits se rattachant à la réinstallation ;</w:t>
            </w:r>
            <w:r w:rsidR="00127B1D" w:rsidRPr="00A43B7C">
              <w:rPr>
                <w:rFonts w:ascii="Times New Roman" w:eastAsia="Calibri" w:hAnsi="Times New Roman"/>
                <w:bCs/>
              </w:rPr>
              <w:t xml:space="preserve"> elles sont consultées sur les mesures proposées</w:t>
            </w:r>
            <w:r w:rsidRPr="00A43B7C">
              <w:rPr>
                <w:rFonts w:ascii="Times New Roman" w:eastAsia="Calibri" w:hAnsi="Times New Roman"/>
                <w:bCs/>
              </w:rPr>
              <w:t xml:space="preserve"> </w:t>
            </w:r>
          </w:p>
        </w:tc>
        <w:tc>
          <w:tcPr>
            <w:tcW w:w="4111" w:type="dxa"/>
            <w:shd w:val="clear" w:color="auto" w:fill="auto"/>
          </w:tcPr>
          <w:p w14:paraId="48B12168" w14:textId="6BC8E841" w:rsidR="0076724E" w:rsidRPr="00A43B7C" w:rsidRDefault="00127B1D" w:rsidP="009F254C">
            <w:pPr>
              <w:spacing w:line="240" w:lineRule="auto"/>
              <w:rPr>
                <w:rFonts w:ascii="Times New Roman" w:eastAsia="Calibri" w:hAnsi="Times New Roman"/>
              </w:rPr>
            </w:pPr>
            <w:r w:rsidRPr="00A43B7C">
              <w:rPr>
                <w:rFonts w:ascii="Times New Roman" w:eastAsia="Calibri" w:hAnsi="Times New Roman"/>
              </w:rPr>
              <w:t xml:space="preserve">Les personnes affectées sont consultées et participent à toutes les étapes du processus d’élaboration et de mise en œuvre des activités de réinstallation et </w:t>
            </w:r>
            <w:r w:rsidR="00451E19" w:rsidRPr="00A43B7C">
              <w:rPr>
                <w:rFonts w:ascii="Times New Roman" w:eastAsia="Calibri" w:hAnsi="Times New Roman"/>
              </w:rPr>
              <w:t>d’indemnisation (</w:t>
            </w:r>
            <w:r w:rsidRPr="00A43B7C">
              <w:rPr>
                <w:rFonts w:ascii="Times New Roman" w:eastAsia="Calibri" w:hAnsi="Times New Roman"/>
              </w:rPr>
              <w:t>article 13 de la loi 61-37 modifiée et complétée par la loi 2008-37 du 1à juillet 2008</w:t>
            </w:r>
          </w:p>
        </w:tc>
        <w:tc>
          <w:tcPr>
            <w:tcW w:w="3118" w:type="dxa"/>
            <w:shd w:val="clear" w:color="auto" w:fill="auto"/>
          </w:tcPr>
          <w:p w14:paraId="33F35131" w14:textId="15830299" w:rsidR="0076724E" w:rsidRPr="00A43B7C" w:rsidRDefault="0076724E" w:rsidP="009F254C">
            <w:pPr>
              <w:spacing w:line="240" w:lineRule="auto"/>
              <w:rPr>
                <w:rFonts w:ascii="Times New Roman" w:eastAsia="Calibri" w:hAnsi="Times New Roman"/>
              </w:rPr>
            </w:pPr>
            <w:r w:rsidRPr="00A43B7C">
              <w:rPr>
                <w:rFonts w:ascii="Times New Roman" w:eastAsia="Calibri" w:hAnsi="Times New Roman"/>
              </w:rPr>
              <w:t xml:space="preserve">Dans la pratique, la consultation des populations affectées n’offre pas </w:t>
            </w:r>
            <w:r w:rsidR="00451E19" w:rsidRPr="00A43B7C">
              <w:rPr>
                <w:rFonts w:ascii="Times New Roman" w:eastAsia="Calibri" w:hAnsi="Times New Roman"/>
              </w:rPr>
              <w:t xml:space="preserve">toujours </w:t>
            </w:r>
            <w:r w:rsidRPr="00A43B7C">
              <w:rPr>
                <w:rFonts w:ascii="Times New Roman" w:eastAsia="Calibri" w:hAnsi="Times New Roman"/>
              </w:rPr>
              <w:t>à ces dernières, les moyens de participer activement au processus de réinstallation</w:t>
            </w:r>
          </w:p>
        </w:tc>
        <w:tc>
          <w:tcPr>
            <w:tcW w:w="3827" w:type="dxa"/>
            <w:shd w:val="clear" w:color="auto" w:fill="auto"/>
          </w:tcPr>
          <w:p w14:paraId="187EA071" w14:textId="5BCE9684" w:rsidR="0076724E" w:rsidRPr="00A43B7C" w:rsidRDefault="00451E19" w:rsidP="009F254C">
            <w:pPr>
              <w:spacing w:line="240" w:lineRule="auto"/>
              <w:rPr>
                <w:rFonts w:ascii="Times New Roman" w:eastAsia="Calibri" w:hAnsi="Times New Roman"/>
              </w:rPr>
            </w:pPr>
            <w:r w:rsidRPr="00A43B7C">
              <w:rPr>
                <w:rFonts w:ascii="Times New Roman" w:eastAsia="Calibri" w:hAnsi="Times New Roman"/>
              </w:rPr>
              <w:t>Les personnes affectées seront informées sur la tenue des réunions de consultation et d’information et des procès-verbaux seront dressés après chaque consultation</w:t>
            </w:r>
          </w:p>
        </w:tc>
      </w:tr>
      <w:tr w:rsidR="0076724E" w:rsidRPr="00A43B7C" w14:paraId="7D066CE7" w14:textId="77777777" w:rsidTr="006A1A6B">
        <w:tc>
          <w:tcPr>
            <w:tcW w:w="3114" w:type="dxa"/>
            <w:shd w:val="clear" w:color="auto" w:fill="auto"/>
          </w:tcPr>
          <w:p w14:paraId="16DDCCE9" w14:textId="77777777" w:rsidR="0076724E" w:rsidRPr="00A43B7C" w:rsidRDefault="0076724E" w:rsidP="009F254C">
            <w:pPr>
              <w:spacing w:line="240" w:lineRule="auto"/>
              <w:rPr>
                <w:rFonts w:ascii="Times New Roman" w:eastAsia="Calibri" w:hAnsi="Times New Roman"/>
                <w:b/>
                <w:bCs/>
              </w:rPr>
            </w:pPr>
            <w:r w:rsidRPr="00A43B7C">
              <w:rPr>
                <w:rFonts w:ascii="Times New Roman" w:eastAsia="Calibri" w:hAnsi="Times New Roman"/>
                <w:b/>
                <w:bCs/>
              </w:rPr>
              <w:t>Suivi et Evaluation</w:t>
            </w:r>
          </w:p>
          <w:p w14:paraId="73541D03" w14:textId="7C6263F7" w:rsidR="00037475" w:rsidRPr="00A43B7C" w:rsidRDefault="00037475" w:rsidP="00037475">
            <w:pPr>
              <w:spacing w:line="240" w:lineRule="auto"/>
              <w:rPr>
                <w:rFonts w:ascii="Times New Roman" w:eastAsia="Calibri" w:hAnsi="Times New Roman"/>
                <w:bCs/>
              </w:rPr>
            </w:pPr>
            <w:r w:rsidRPr="00A43B7C">
              <w:rPr>
                <w:rFonts w:ascii="Times New Roman" w:eastAsia="Calibri" w:hAnsi="Times New Roman"/>
                <w:bCs/>
              </w:rPr>
              <w:t xml:space="preserve">L’emprunteur est responsable d’un suivi et évaluation adéquat des activités de réinstallation. La Banque supervise régulièrement l’exécution de la réinstallation afin de s’assurer </w:t>
            </w:r>
            <w:r w:rsidR="004349AC" w:rsidRPr="00A43B7C">
              <w:rPr>
                <w:rFonts w:ascii="Times New Roman" w:eastAsia="Calibri" w:hAnsi="Times New Roman"/>
                <w:bCs/>
              </w:rPr>
              <w:t xml:space="preserve">de la conformité de la mise en </w:t>
            </w:r>
            <w:r w:rsidR="00DA4440" w:rsidRPr="00A43B7C">
              <w:rPr>
                <w:rFonts w:ascii="Times New Roman" w:eastAsia="Calibri" w:hAnsi="Times New Roman"/>
                <w:bCs/>
              </w:rPr>
              <w:t>œuvre</w:t>
            </w:r>
            <w:r w:rsidRPr="00A43B7C">
              <w:rPr>
                <w:rFonts w:ascii="Times New Roman" w:eastAsia="Calibri" w:hAnsi="Times New Roman"/>
                <w:bCs/>
              </w:rPr>
              <w:t xml:space="preserve"> </w:t>
            </w:r>
          </w:p>
        </w:tc>
        <w:tc>
          <w:tcPr>
            <w:tcW w:w="4111" w:type="dxa"/>
            <w:shd w:val="clear" w:color="auto" w:fill="auto"/>
          </w:tcPr>
          <w:p w14:paraId="7CE9F9AB" w14:textId="77777777" w:rsidR="0076724E" w:rsidRPr="00A43B7C" w:rsidRDefault="0076724E" w:rsidP="009F254C">
            <w:pPr>
              <w:spacing w:line="240" w:lineRule="auto"/>
              <w:rPr>
                <w:rFonts w:ascii="Times New Roman" w:eastAsia="Calibri" w:hAnsi="Times New Roman"/>
              </w:rPr>
            </w:pPr>
            <w:r w:rsidRPr="00A43B7C">
              <w:rPr>
                <w:rFonts w:ascii="Times New Roman" w:eastAsia="Calibri" w:hAnsi="Times New Roman"/>
              </w:rPr>
              <w:t>Tout plan de réinstallation des populations doit faire l’objet d’un bilan d’étape établi un an après le début de la réinstallation et un bilan final à l’issue de l’opération</w:t>
            </w:r>
          </w:p>
        </w:tc>
        <w:tc>
          <w:tcPr>
            <w:tcW w:w="3118" w:type="dxa"/>
            <w:shd w:val="clear" w:color="auto" w:fill="auto"/>
          </w:tcPr>
          <w:p w14:paraId="482388A9" w14:textId="1325284A" w:rsidR="0076724E" w:rsidRPr="00A43B7C" w:rsidRDefault="0076724E" w:rsidP="009F254C">
            <w:pPr>
              <w:spacing w:line="240" w:lineRule="auto"/>
              <w:rPr>
                <w:rFonts w:ascii="Times New Roman" w:eastAsia="Calibri" w:hAnsi="Times New Roman"/>
              </w:rPr>
            </w:pPr>
            <w:r w:rsidRPr="00A43B7C">
              <w:rPr>
                <w:rFonts w:ascii="Times New Roman" w:eastAsia="Calibri" w:hAnsi="Times New Roman"/>
              </w:rPr>
              <w:t>Les activités de suivi menées se résument à celles conduites dans le cadre du s</w:t>
            </w:r>
            <w:r w:rsidR="004349AC" w:rsidRPr="00A43B7C">
              <w:rPr>
                <w:rFonts w:ascii="Times New Roman" w:eastAsia="Calibri" w:hAnsi="Times New Roman"/>
              </w:rPr>
              <w:t>uivi des opérations des projets, et peu de projets disposent de mécanisme spécifique de suivi des activités de réinstallation</w:t>
            </w:r>
          </w:p>
        </w:tc>
        <w:tc>
          <w:tcPr>
            <w:tcW w:w="3827" w:type="dxa"/>
            <w:shd w:val="clear" w:color="auto" w:fill="auto"/>
          </w:tcPr>
          <w:p w14:paraId="163EA9D7" w14:textId="0BB15237" w:rsidR="0076724E" w:rsidRPr="00A43B7C" w:rsidRDefault="0076724E" w:rsidP="004349AC">
            <w:pPr>
              <w:spacing w:line="240" w:lineRule="auto"/>
              <w:rPr>
                <w:rFonts w:ascii="Times New Roman" w:eastAsia="Calibri" w:hAnsi="Times New Roman"/>
              </w:rPr>
            </w:pPr>
            <w:r w:rsidRPr="00A43B7C">
              <w:rPr>
                <w:rFonts w:ascii="Times New Roman" w:eastAsia="Calibri" w:hAnsi="Times New Roman"/>
              </w:rPr>
              <w:t xml:space="preserve">Le système de S&amp;E à développer </w:t>
            </w:r>
            <w:r w:rsidR="00690E3A" w:rsidRPr="00A43B7C">
              <w:rPr>
                <w:rFonts w:ascii="Times New Roman" w:eastAsia="Calibri" w:hAnsi="Times New Roman"/>
              </w:rPr>
              <w:t>sera inclusif et</w:t>
            </w:r>
            <w:r w:rsidR="004349AC" w:rsidRPr="00A43B7C">
              <w:rPr>
                <w:rFonts w:ascii="Times New Roman" w:eastAsia="Calibri" w:hAnsi="Times New Roman"/>
              </w:rPr>
              <w:t xml:space="preserve"> </w:t>
            </w:r>
            <w:r w:rsidRPr="00A43B7C">
              <w:rPr>
                <w:rFonts w:ascii="Times New Roman" w:eastAsia="Calibri" w:hAnsi="Times New Roman"/>
              </w:rPr>
              <w:t>doté des ressources financières et matérielles adéquates</w:t>
            </w:r>
            <w:r w:rsidR="004349AC" w:rsidRPr="00A43B7C">
              <w:rPr>
                <w:rFonts w:ascii="Times New Roman" w:eastAsia="Calibri" w:hAnsi="Times New Roman"/>
              </w:rPr>
              <w:t> </w:t>
            </w:r>
            <w:r w:rsidR="00690E3A" w:rsidRPr="00A43B7C">
              <w:rPr>
                <w:rFonts w:ascii="Times New Roman" w:eastAsia="Calibri" w:hAnsi="Times New Roman"/>
              </w:rPr>
              <w:t>; les</w:t>
            </w:r>
            <w:r w:rsidR="00037475" w:rsidRPr="00A43B7C">
              <w:rPr>
                <w:rFonts w:ascii="Times New Roman" w:eastAsia="Calibri" w:hAnsi="Times New Roman"/>
              </w:rPr>
              <w:t xml:space="preserve"> personnes affectées seront associées au processus de suivi et d’évaluation des activités de réinstallation</w:t>
            </w:r>
            <w:r w:rsidRPr="00A43B7C">
              <w:rPr>
                <w:rFonts w:ascii="Times New Roman" w:eastAsia="Calibri" w:hAnsi="Times New Roman"/>
              </w:rPr>
              <w:t xml:space="preserve"> </w:t>
            </w:r>
          </w:p>
        </w:tc>
      </w:tr>
    </w:tbl>
    <w:p w14:paraId="7A8CC4EA" w14:textId="77777777" w:rsidR="0032597B" w:rsidRPr="008E5DAA" w:rsidRDefault="0032597B" w:rsidP="00346900">
      <w:pPr>
        <w:spacing w:line="240" w:lineRule="auto"/>
        <w:jc w:val="both"/>
        <w:rPr>
          <w:rFonts w:ascii="Times New Roman" w:hAnsi="Times New Roman"/>
          <w:sz w:val="24"/>
          <w:szCs w:val="24"/>
        </w:rPr>
        <w:sectPr w:rsidR="0032597B" w:rsidRPr="008E5DAA" w:rsidSect="00C803BC">
          <w:pgSz w:w="16838" w:h="11906" w:orient="landscape"/>
          <w:pgMar w:top="1418" w:right="1418" w:bottom="1418" w:left="1418" w:header="709" w:footer="709" w:gutter="0"/>
          <w:cols w:space="708"/>
          <w:docGrid w:linePitch="360"/>
        </w:sectPr>
      </w:pPr>
    </w:p>
    <w:p w14:paraId="20725E94" w14:textId="3D30083B" w:rsidR="007A1356" w:rsidRPr="007A1356" w:rsidRDefault="00511771" w:rsidP="007A1356">
      <w:pPr>
        <w:pStyle w:val="Heading2"/>
      </w:pPr>
      <w:bookmarkStart w:id="311" w:name="_Toc38182811"/>
      <w:bookmarkStart w:id="312" w:name="_Toc41765139"/>
      <w:bookmarkStart w:id="313" w:name="_Toc54455919"/>
      <w:bookmarkStart w:id="314" w:name="_Toc344813197"/>
      <w:bookmarkStart w:id="315" w:name="_Toc344813639"/>
      <w:bookmarkStart w:id="316" w:name="_Toc367531823"/>
      <w:bookmarkStart w:id="317" w:name="_Toc432837553"/>
      <w:bookmarkStart w:id="318" w:name="_Toc437156451"/>
      <w:bookmarkStart w:id="319" w:name="_Toc437157314"/>
      <w:bookmarkStart w:id="320" w:name="_Toc440409220"/>
      <w:bookmarkStart w:id="321" w:name="_Toc521245791"/>
      <w:r>
        <w:rPr>
          <w:lang w:val="fr-FR"/>
        </w:rPr>
        <w:t>4</w:t>
      </w:r>
      <w:r w:rsidR="007A1356" w:rsidRPr="007A1356">
        <w:t>.5 Cadre institutionnel de la réinstallation</w:t>
      </w:r>
      <w:bookmarkEnd w:id="311"/>
      <w:bookmarkEnd w:id="312"/>
      <w:bookmarkEnd w:id="313"/>
    </w:p>
    <w:p w14:paraId="5EA314BA" w14:textId="77777777" w:rsidR="007A1356" w:rsidRPr="007A1356" w:rsidRDefault="007A1356" w:rsidP="007A1356">
      <w:pPr>
        <w:jc w:val="both"/>
        <w:rPr>
          <w:rFonts w:ascii="Times New Roman" w:hAnsi="Times New Roman"/>
          <w:sz w:val="24"/>
          <w:szCs w:val="24"/>
        </w:rPr>
      </w:pPr>
      <w:r w:rsidRPr="007A1356">
        <w:rPr>
          <w:rFonts w:ascii="Times New Roman" w:hAnsi="Times New Roman"/>
          <w:sz w:val="24"/>
          <w:szCs w:val="24"/>
        </w:rPr>
        <w:t>Plusieurs institutions vont intervenir dans la procédure de réinstallation des populations dans le cadre du projet. Ce sont principalement :</w:t>
      </w:r>
    </w:p>
    <w:p w14:paraId="315F0FEB" w14:textId="3E837FA4" w:rsidR="007A1356" w:rsidRPr="007A1356" w:rsidRDefault="007A1356" w:rsidP="003E744B">
      <w:pPr>
        <w:pStyle w:val="BodyText"/>
        <w:numPr>
          <w:ilvl w:val="0"/>
          <w:numId w:val="32"/>
        </w:numPr>
        <w:ind w:left="1077" w:hanging="357"/>
        <w:rPr>
          <w:rFonts w:ascii="Times New Roman" w:hAnsi="Times New Roman"/>
          <w:lang w:val="fr-FR"/>
        </w:rPr>
      </w:pPr>
      <w:r w:rsidRPr="007A1356">
        <w:rPr>
          <w:rFonts w:ascii="Times New Roman" w:hAnsi="Times New Roman"/>
          <w:lang w:val="fr-FR"/>
        </w:rPr>
        <w:t>Le Ministère de l’Equipement ;</w:t>
      </w:r>
    </w:p>
    <w:p w14:paraId="26F276E0" w14:textId="0D25C8C8" w:rsidR="007A1356" w:rsidRDefault="007A1356" w:rsidP="003E744B">
      <w:pPr>
        <w:pStyle w:val="BodyText"/>
        <w:numPr>
          <w:ilvl w:val="0"/>
          <w:numId w:val="32"/>
        </w:numPr>
        <w:ind w:left="1077" w:hanging="357"/>
        <w:rPr>
          <w:rFonts w:ascii="Times New Roman" w:hAnsi="Times New Roman"/>
          <w:lang w:val="fr-FR"/>
        </w:rPr>
      </w:pPr>
      <w:r w:rsidRPr="007A1356">
        <w:rPr>
          <w:rFonts w:ascii="Times New Roman" w:hAnsi="Times New Roman"/>
          <w:lang w:val="fr-FR"/>
        </w:rPr>
        <w:t>La Direction Générale des Grands Travaux (DGGT) du Ministère de l’Equipement ;</w:t>
      </w:r>
    </w:p>
    <w:p w14:paraId="30E1B22A" w14:textId="2FC41B48" w:rsidR="00421D63" w:rsidRPr="007A1356" w:rsidRDefault="00421D63" w:rsidP="003E744B">
      <w:pPr>
        <w:pStyle w:val="BodyText"/>
        <w:numPr>
          <w:ilvl w:val="0"/>
          <w:numId w:val="32"/>
        </w:numPr>
        <w:ind w:left="1077" w:hanging="357"/>
        <w:rPr>
          <w:rFonts w:ascii="Times New Roman" w:hAnsi="Times New Roman"/>
          <w:lang w:val="fr-FR"/>
        </w:rPr>
      </w:pPr>
      <w:r>
        <w:rPr>
          <w:rFonts w:ascii="Times New Roman" w:hAnsi="Times New Roman"/>
          <w:lang w:val="fr-FR"/>
        </w:rPr>
        <w:t>La Direction de la Législation du Ministère de l’Equipement ;</w:t>
      </w:r>
    </w:p>
    <w:p w14:paraId="3EC7344F" w14:textId="1111722E" w:rsidR="007A1356" w:rsidRDefault="007A1356" w:rsidP="003E744B">
      <w:pPr>
        <w:pStyle w:val="BodyText"/>
        <w:numPr>
          <w:ilvl w:val="0"/>
          <w:numId w:val="32"/>
        </w:numPr>
        <w:ind w:left="1077" w:hanging="357"/>
        <w:rPr>
          <w:rFonts w:ascii="Times New Roman" w:hAnsi="Times New Roman"/>
          <w:lang w:val="fr-FR"/>
        </w:rPr>
      </w:pPr>
      <w:r w:rsidRPr="007A1356">
        <w:rPr>
          <w:rFonts w:ascii="Times New Roman" w:hAnsi="Times New Roman"/>
          <w:lang w:val="fr-FR"/>
        </w:rPr>
        <w:t>La structure de coordination du P</w:t>
      </w:r>
      <w:r w:rsidR="00421D63">
        <w:rPr>
          <w:rFonts w:ascii="Times New Roman" w:hAnsi="Times New Roman"/>
          <w:lang w:val="fr-FR"/>
        </w:rPr>
        <w:t>rojet Corridor</w:t>
      </w:r>
      <w:r w:rsidRPr="007A1356">
        <w:rPr>
          <w:rFonts w:ascii="Times New Roman" w:hAnsi="Times New Roman"/>
          <w:lang w:val="fr-FR"/>
        </w:rPr>
        <w:t xml:space="preserve"> ; </w:t>
      </w:r>
    </w:p>
    <w:p w14:paraId="51F10D37" w14:textId="19716119" w:rsidR="002C36A0" w:rsidRPr="007A1356" w:rsidRDefault="002C36A0" w:rsidP="003E744B">
      <w:pPr>
        <w:pStyle w:val="BodyText"/>
        <w:numPr>
          <w:ilvl w:val="0"/>
          <w:numId w:val="32"/>
        </w:numPr>
        <w:ind w:left="1077" w:hanging="357"/>
        <w:rPr>
          <w:rFonts w:ascii="Times New Roman" w:hAnsi="Times New Roman"/>
          <w:lang w:val="fr-FR"/>
        </w:rPr>
      </w:pPr>
      <w:r>
        <w:rPr>
          <w:rFonts w:ascii="Times New Roman" w:hAnsi="Times New Roman"/>
          <w:lang w:val="fr-FR"/>
        </w:rPr>
        <w:t>Les Gouvernorats de Zinder et Agadez ;</w:t>
      </w:r>
    </w:p>
    <w:p w14:paraId="7233A0C7" w14:textId="06DC0DD7" w:rsidR="007A1356" w:rsidRPr="007A1356" w:rsidRDefault="00421D63" w:rsidP="003E744B">
      <w:pPr>
        <w:pStyle w:val="BodyText"/>
        <w:numPr>
          <w:ilvl w:val="0"/>
          <w:numId w:val="32"/>
        </w:numPr>
        <w:ind w:left="1077" w:hanging="357"/>
        <w:rPr>
          <w:rFonts w:ascii="Times New Roman" w:hAnsi="Times New Roman"/>
          <w:lang w:val="fr-FR"/>
        </w:rPr>
      </w:pPr>
      <w:r>
        <w:rPr>
          <w:rFonts w:ascii="Times New Roman" w:hAnsi="Times New Roman"/>
          <w:lang w:val="fr-FR"/>
        </w:rPr>
        <w:t xml:space="preserve">Les préfectures de Tanout, Belbédji </w:t>
      </w:r>
      <w:r w:rsidR="007A1356" w:rsidRPr="007A1356">
        <w:rPr>
          <w:rFonts w:ascii="Times New Roman" w:hAnsi="Times New Roman"/>
          <w:lang w:val="fr-FR"/>
        </w:rPr>
        <w:t>et Aderbissinat ;</w:t>
      </w:r>
    </w:p>
    <w:p w14:paraId="7B2E98BB" w14:textId="2A0E63F7" w:rsidR="007A1356" w:rsidRPr="007A1356" w:rsidRDefault="007A1356" w:rsidP="003E744B">
      <w:pPr>
        <w:pStyle w:val="BodyText"/>
        <w:numPr>
          <w:ilvl w:val="0"/>
          <w:numId w:val="32"/>
        </w:numPr>
        <w:ind w:left="1077" w:hanging="357"/>
        <w:rPr>
          <w:rFonts w:ascii="Times New Roman" w:hAnsi="Times New Roman"/>
        </w:rPr>
      </w:pPr>
      <w:r w:rsidRPr="007A1356">
        <w:rPr>
          <w:rFonts w:ascii="Times New Roman" w:hAnsi="Times New Roman"/>
          <w:lang w:val="fr-FR"/>
        </w:rPr>
        <w:t xml:space="preserve">Les </w:t>
      </w:r>
      <w:r w:rsidRPr="007A1356">
        <w:rPr>
          <w:rFonts w:ascii="Times New Roman" w:hAnsi="Times New Roman"/>
        </w:rPr>
        <w:t xml:space="preserve">communes </w:t>
      </w:r>
      <w:r w:rsidRPr="007A1356">
        <w:rPr>
          <w:rFonts w:ascii="Times New Roman" w:hAnsi="Times New Roman"/>
          <w:lang w:val="fr-FR"/>
        </w:rPr>
        <w:t>concernées</w:t>
      </w:r>
      <w:r w:rsidRPr="007A1356">
        <w:rPr>
          <w:rFonts w:ascii="Times New Roman" w:hAnsi="Times New Roman"/>
        </w:rPr>
        <w:t> ;</w:t>
      </w:r>
    </w:p>
    <w:p w14:paraId="45A63C90" w14:textId="77777777" w:rsidR="007A1356" w:rsidRPr="007A1356" w:rsidRDefault="007A1356" w:rsidP="003E744B">
      <w:pPr>
        <w:pStyle w:val="BodyText"/>
        <w:numPr>
          <w:ilvl w:val="0"/>
          <w:numId w:val="32"/>
        </w:numPr>
        <w:ind w:left="1077" w:hanging="357"/>
        <w:rPr>
          <w:rFonts w:ascii="Times New Roman" w:hAnsi="Times New Roman"/>
          <w:lang w:val="fr-FR"/>
        </w:rPr>
      </w:pPr>
      <w:r w:rsidRPr="007A1356">
        <w:rPr>
          <w:rFonts w:ascii="Times New Roman" w:eastAsia="Calibri" w:hAnsi="Times New Roman"/>
          <w:color w:val="000000"/>
          <w:lang w:val="fr-FR"/>
        </w:rPr>
        <w:t>Le Bureau National d'Évaluation Environnementale</w:t>
      </w:r>
      <w:r w:rsidRPr="007A1356">
        <w:rPr>
          <w:rFonts w:ascii="Times New Roman" w:hAnsi="Times New Roman"/>
          <w:lang w:val="fr-FR"/>
        </w:rPr>
        <w:t>;</w:t>
      </w:r>
    </w:p>
    <w:p w14:paraId="156E3941" w14:textId="7D3A06A2" w:rsidR="007A1356" w:rsidRPr="007A1356" w:rsidRDefault="007A1356" w:rsidP="003E744B">
      <w:pPr>
        <w:pStyle w:val="BodyText"/>
        <w:numPr>
          <w:ilvl w:val="0"/>
          <w:numId w:val="32"/>
        </w:numPr>
        <w:ind w:left="1077" w:hanging="357"/>
        <w:rPr>
          <w:rFonts w:ascii="Times New Roman" w:hAnsi="Times New Roman"/>
          <w:lang w:val="fr-FR"/>
        </w:rPr>
      </w:pPr>
      <w:r w:rsidRPr="007A1356">
        <w:rPr>
          <w:rFonts w:ascii="Times New Roman" w:hAnsi="Times New Roman"/>
          <w:lang w:val="fr-FR"/>
        </w:rPr>
        <w:t>Les Commissions Locales de Réinstallation ;</w:t>
      </w:r>
    </w:p>
    <w:p w14:paraId="40973D64" w14:textId="52DDD5E2" w:rsidR="007A1356" w:rsidRPr="007A1356" w:rsidRDefault="007A1356" w:rsidP="003E744B">
      <w:pPr>
        <w:pStyle w:val="BodyText"/>
        <w:numPr>
          <w:ilvl w:val="0"/>
          <w:numId w:val="32"/>
        </w:numPr>
        <w:ind w:left="1077" w:hanging="357"/>
        <w:rPr>
          <w:rFonts w:ascii="Times New Roman" w:hAnsi="Times New Roman"/>
          <w:lang w:val="fr-FR"/>
        </w:rPr>
      </w:pPr>
      <w:r w:rsidRPr="007A1356">
        <w:rPr>
          <w:rFonts w:ascii="Times New Roman" w:hAnsi="Times New Roman"/>
          <w:lang w:val="fr-FR"/>
        </w:rPr>
        <w:t>Les Commissions Foncières des zones impactées ;</w:t>
      </w:r>
    </w:p>
    <w:p w14:paraId="051B09D0" w14:textId="2F2A7FE9" w:rsidR="007A1356" w:rsidRPr="007A1356" w:rsidRDefault="007A1356" w:rsidP="003E744B">
      <w:pPr>
        <w:pStyle w:val="ListParagraph"/>
        <w:numPr>
          <w:ilvl w:val="0"/>
          <w:numId w:val="32"/>
        </w:numPr>
        <w:autoSpaceDE w:val="0"/>
        <w:autoSpaceDN w:val="0"/>
        <w:adjustRightInd w:val="0"/>
        <w:spacing w:after="0" w:line="240" w:lineRule="auto"/>
        <w:jc w:val="both"/>
        <w:rPr>
          <w:rFonts w:ascii="Times New Roman" w:hAnsi="Times New Roman"/>
          <w:sz w:val="24"/>
          <w:szCs w:val="24"/>
        </w:rPr>
      </w:pPr>
      <w:r w:rsidRPr="007A1356">
        <w:rPr>
          <w:rFonts w:ascii="Times New Roman" w:hAnsi="Times New Roman"/>
          <w:sz w:val="24"/>
          <w:szCs w:val="24"/>
        </w:rPr>
        <w:t xml:space="preserve">Les services techniques concernés des deux départements ; </w:t>
      </w:r>
    </w:p>
    <w:p w14:paraId="795413ED" w14:textId="0ADF7C94" w:rsidR="007A1356" w:rsidRPr="007A1356" w:rsidRDefault="00421D63" w:rsidP="003E744B">
      <w:pPr>
        <w:pStyle w:val="ListParagraph"/>
        <w:numPr>
          <w:ilvl w:val="0"/>
          <w:numId w:val="32"/>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Les tribunaux de Tanout, Belbédji </w:t>
      </w:r>
      <w:r w:rsidR="007A1356" w:rsidRPr="007A1356">
        <w:rPr>
          <w:rFonts w:ascii="Times New Roman" w:hAnsi="Times New Roman"/>
          <w:sz w:val="24"/>
          <w:szCs w:val="24"/>
        </w:rPr>
        <w:t>et Aderbissinat ;</w:t>
      </w:r>
    </w:p>
    <w:p w14:paraId="298D611D" w14:textId="77777777" w:rsidR="007A1356" w:rsidRPr="007A1356" w:rsidRDefault="007A1356" w:rsidP="003E744B">
      <w:pPr>
        <w:pStyle w:val="BodyText"/>
        <w:numPr>
          <w:ilvl w:val="0"/>
          <w:numId w:val="32"/>
        </w:numPr>
        <w:ind w:left="1077" w:hanging="357"/>
        <w:rPr>
          <w:rFonts w:ascii="Times New Roman" w:hAnsi="Times New Roman"/>
          <w:lang w:val="fr-FR"/>
        </w:rPr>
      </w:pPr>
      <w:r w:rsidRPr="007A1356">
        <w:rPr>
          <w:rFonts w:ascii="Times New Roman" w:hAnsi="Times New Roman"/>
          <w:lang w:val="fr-FR"/>
        </w:rPr>
        <w:t>Autres structures dont la contribution s’avérerait nécessaire.</w:t>
      </w:r>
    </w:p>
    <w:p w14:paraId="43389D3F" w14:textId="77777777" w:rsidR="007A1356" w:rsidRPr="007A1356" w:rsidRDefault="007A1356" w:rsidP="007A1356">
      <w:pPr>
        <w:autoSpaceDE w:val="0"/>
        <w:autoSpaceDN w:val="0"/>
        <w:adjustRightInd w:val="0"/>
        <w:spacing w:after="0" w:line="240" w:lineRule="auto"/>
        <w:jc w:val="both"/>
        <w:rPr>
          <w:rFonts w:ascii="Times New Roman" w:hAnsi="Times New Roman"/>
          <w:sz w:val="24"/>
          <w:szCs w:val="24"/>
        </w:rPr>
      </w:pPr>
    </w:p>
    <w:p w14:paraId="58234412" w14:textId="6780CDF8" w:rsidR="007A1356" w:rsidRPr="007A1356" w:rsidRDefault="007A1356" w:rsidP="007A1356">
      <w:pPr>
        <w:autoSpaceDE w:val="0"/>
        <w:autoSpaceDN w:val="0"/>
        <w:adjustRightInd w:val="0"/>
        <w:jc w:val="both"/>
        <w:rPr>
          <w:rFonts w:ascii="Times New Roman" w:hAnsi="Times New Roman"/>
          <w:sz w:val="24"/>
          <w:szCs w:val="24"/>
        </w:rPr>
      </w:pPr>
      <w:r w:rsidRPr="007A1356">
        <w:rPr>
          <w:rFonts w:ascii="Times New Roman" w:hAnsi="Times New Roman"/>
          <w:sz w:val="24"/>
          <w:szCs w:val="24"/>
        </w:rPr>
        <w:t xml:space="preserve">Dans le souci d’assurer la transparence des opérations de réinstallation, les PAP devront aussi être représentés lors de l’évaluation effectuée par la Commission Locale de Réinstallation. Les capacités institutionnelles de mise en place du processus de réinstallation sont faibles au sein des communes, c’est pourquoi il sera nécessaire, que le projet contractualise avec une ONG ou </w:t>
      </w:r>
      <w:r w:rsidR="001E1B2E">
        <w:rPr>
          <w:rFonts w:ascii="Times New Roman" w:hAnsi="Times New Roman"/>
          <w:sz w:val="24"/>
          <w:szCs w:val="24"/>
        </w:rPr>
        <w:t>un</w:t>
      </w:r>
      <w:r w:rsidRPr="007A1356">
        <w:rPr>
          <w:rFonts w:ascii="Times New Roman" w:hAnsi="Times New Roman"/>
          <w:sz w:val="24"/>
          <w:szCs w:val="24"/>
        </w:rPr>
        <w:t xml:space="preserve"> consultant, spécialistes des questions de réinstallation en vue d’appuyer le processus de</w:t>
      </w:r>
      <w:r w:rsidR="001E1B2E">
        <w:rPr>
          <w:rFonts w:ascii="Times New Roman" w:hAnsi="Times New Roman"/>
          <w:sz w:val="24"/>
          <w:szCs w:val="24"/>
        </w:rPr>
        <w:t xml:space="preserve"> planification et de mise en œuvre de la</w:t>
      </w:r>
      <w:r w:rsidRPr="007A1356">
        <w:rPr>
          <w:rFonts w:ascii="Times New Roman" w:hAnsi="Times New Roman"/>
          <w:sz w:val="24"/>
          <w:szCs w:val="24"/>
        </w:rPr>
        <w:t xml:space="preserve"> réinstallation.</w:t>
      </w:r>
    </w:p>
    <w:p w14:paraId="5BF74A6B" w14:textId="5B7823B5" w:rsidR="007A1356" w:rsidRPr="007A1356" w:rsidRDefault="007A1356" w:rsidP="007A1356">
      <w:pPr>
        <w:tabs>
          <w:tab w:val="left" w:pos="540"/>
        </w:tabs>
        <w:jc w:val="both"/>
        <w:rPr>
          <w:rFonts w:ascii="Times New Roman" w:hAnsi="Times New Roman"/>
          <w:sz w:val="24"/>
          <w:szCs w:val="24"/>
        </w:rPr>
      </w:pPr>
      <w:r w:rsidRPr="007A1356">
        <w:rPr>
          <w:rFonts w:ascii="Times New Roman" w:hAnsi="Times New Roman"/>
          <w:sz w:val="24"/>
          <w:szCs w:val="24"/>
        </w:rPr>
        <w:t>Aussi, il sera mis en place au niveau de l’Unité de Coordination du P</w:t>
      </w:r>
      <w:r w:rsidR="00421D63">
        <w:rPr>
          <w:rFonts w:ascii="Times New Roman" w:hAnsi="Times New Roman"/>
          <w:sz w:val="24"/>
          <w:szCs w:val="24"/>
        </w:rPr>
        <w:t>rojet</w:t>
      </w:r>
      <w:r w:rsidRPr="007A1356">
        <w:rPr>
          <w:rFonts w:ascii="Times New Roman" w:hAnsi="Times New Roman"/>
          <w:sz w:val="24"/>
          <w:szCs w:val="24"/>
        </w:rPr>
        <w:t>, un</w:t>
      </w:r>
      <w:r w:rsidR="00C27489">
        <w:rPr>
          <w:rFonts w:ascii="Times New Roman" w:hAnsi="Times New Roman"/>
          <w:sz w:val="24"/>
          <w:szCs w:val="24"/>
        </w:rPr>
        <w:t>e équipe d’expert en sauvegardes en réinstallation</w:t>
      </w:r>
      <w:r w:rsidRPr="007A1356">
        <w:rPr>
          <w:rFonts w:ascii="Times New Roman" w:hAnsi="Times New Roman"/>
          <w:sz w:val="24"/>
          <w:szCs w:val="24"/>
        </w:rPr>
        <w:t xml:space="preserve"> qui prendra en charge, en relation avec les communes, le suivi de la mise en œuvre du processus de réinstallation. Les tâches et responsabilités suivantes lui sont dévolues à l’échelle de tout le Projet :</w:t>
      </w:r>
    </w:p>
    <w:p w14:paraId="3BB82362" w14:textId="77777777" w:rsidR="007A1356" w:rsidRPr="007A1356" w:rsidRDefault="007A1356" w:rsidP="003E744B">
      <w:pPr>
        <w:numPr>
          <w:ilvl w:val="0"/>
          <w:numId w:val="33"/>
        </w:numPr>
        <w:spacing w:after="0" w:line="240" w:lineRule="auto"/>
        <w:jc w:val="both"/>
        <w:rPr>
          <w:rFonts w:ascii="Times New Roman" w:hAnsi="Times New Roman"/>
          <w:sz w:val="24"/>
          <w:szCs w:val="24"/>
        </w:rPr>
      </w:pPr>
      <w:r w:rsidRPr="007A1356">
        <w:rPr>
          <w:rFonts w:ascii="Times New Roman" w:hAnsi="Times New Roman"/>
          <w:sz w:val="24"/>
          <w:szCs w:val="24"/>
        </w:rPr>
        <w:t>Finaliser le tri des sous-projets ;</w:t>
      </w:r>
    </w:p>
    <w:p w14:paraId="223240AB" w14:textId="77777777" w:rsidR="007A1356" w:rsidRPr="007A1356" w:rsidRDefault="007A1356" w:rsidP="003E744B">
      <w:pPr>
        <w:numPr>
          <w:ilvl w:val="0"/>
          <w:numId w:val="33"/>
        </w:numPr>
        <w:spacing w:after="0" w:line="240" w:lineRule="auto"/>
        <w:jc w:val="both"/>
        <w:rPr>
          <w:rFonts w:ascii="Times New Roman" w:hAnsi="Times New Roman"/>
          <w:sz w:val="24"/>
          <w:szCs w:val="24"/>
        </w:rPr>
      </w:pPr>
      <w:r w:rsidRPr="007A1356">
        <w:rPr>
          <w:rFonts w:ascii="Times New Roman" w:hAnsi="Times New Roman"/>
          <w:sz w:val="24"/>
          <w:szCs w:val="24"/>
        </w:rPr>
        <w:t>Assurer que l’exigence de minimisation du déplacement et de Recasement est prise en compte dans la conception des sous-projets ;</w:t>
      </w:r>
    </w:p>
    <w:p w14:paraId="7CE7A055" w14:textId="77777777" w:rsidR="007A1356" w:rsidRPr="007A1356" w:rsidRDefault="007A1356" w:rsidP="003E744B">
      <w:pPr>
        <w:numPr>
          <w:ilvl w:val="0"/>
          <w:numId w:val="33"/>
        </w:numPr>
        <w:spacing w:after="0" w:line="240" w:lineRule="auto"/>
        <w:jc w:val="both"/>
        <w:rPr>
          <w:rFonts w:ascii="Times New Roman" w:hAnsi="Times New Roman"/>
          <w:sz w:val="24"/>
          <w:szCs w:val="24"/>
        </w:rPr>
      </w:pPr>
      <w:r w:rsidRPr="007A1356">
        <w:rPr>
          <w:rFonts w:ascii="Times New Roman" w:hAnsi="Times New Roman"/>
          <w:sz w:val="24"/>
          <w:szCs w:val="24"/>
        </w:rPr>
        <w:t xml:space="preserve">Evaluer les impacts de chaque sous projet en termes de déplacement, et pré identifier les sous projets qui doivent faire l’objet de PARs ; </w:t>
      </w:r>
    </w:p>
    <w:p w14:paraId="5CFED044" w14:textId="77777777" w:rsidR="007A1356" w:rsidRPr="007A1356" w:rsidRDefault="007A1356" w:rsidP="003E744B">
      <w:pPr>
        <w:numPr>
          <w:ilvl w:val="0"/>
          <w:numId w:val="33"/>
        </w:numPr>
        <w:spacing w:after="0" w:line="240" w:lineRule="auto"/>
        <w:jc w:val="both"/>
        <w:rPr>
          <w:rFonts w:ascii="Times New Roman" w:hAnsi="Times New Roman"/>
          <w:sz w:val="24"/>
          <w:szCs w:val="24"/>
        </w:rPr>
      </w:pPr>
      <w:r w:rsidRPr="007A1356">
        <w:rPr>
          <w:rFonts w:ascii="Times New Roman" w:hAnsi="Times New Roman"/>
          <w:sz w:val="24"/>
          <w:szCs w:val="24"/>
        </w:rPr>
        <w:t>S’assurer du lancement des procédures d’expropriation là où cela est nécessaire (préparation des plans d’expropriation, et prise par les autorités compétentes des arrêtés de requête en expropriation) ;</w:t>
      </w:r>
    </w:p>
    <w:p w14:paraId="3688B66B" w14:textId="77777777" w:rsidR="007A1356" w:rsidRPr="007A1356" w:rsidRDefault="007A1356" w:rsidP="003E744B">
      <w:pPr>
        <w:numPr>
          <w:ilvl w:val="0"/>
          <w:numId w:val="33"/>
        </w:numPr>
        <w:spacing w:after="0" w:line="240" w:lineRule="auto"/>
        <w:jc w:val="both"/>
        <w:rPr>
          <w:rFonts w:ascii="Times New Roman" w:hAnsi="Times New Roman"/>
          <w:sz w:val="24"/>
          <w:szCs w:val="24"/>
        </w:rPr>
      </w:pPr>
      <w:r w:rsidRPr="007A1356">
        <w:rPr>
          <w:rFonts w:ascii="Times New Roman" w:hAnsi="Times New Roman"/>
          <w:sz w:val="24"/>
          <w:szCs w:val="24"/>
        </w:rPr>
        <w:t>Sélectionner et recruter les consultants en charge de la préparation des PARs ;</w:t>
      </w:r>
    </w:p>
    <w:p w14:paraId="35CAE80F" w14:textId="0D08A282" w:rsidR="007A1356" w:rsidRPr="007A1356" w:rsidRDefault="007A1356" w:rsidP="003E744B">
      <w:pPr>
        <w:numPr>
          <w:ilvl w:val="0"/>
          <w:numId w:val="33"/>
        </w:numPr>
        <w:spacing w:after="0" w:line="240" w:lineRule="auto"/>
        <w:jc w:val="both"/>
        <w:rPr>
          <w:rFonts w:ascii="Times New Roman" w:hAnsi="Times New Roman"/>
          <w:sz w:val="24"/>
          <w:szCs w:val="24"/>
        </w:rPr>
      </w:pPr>
      <w:r w:rsidRPr="007A1356">
        <w:rPr>
          <w:rFonts w:ascii="Times New Roman" w:hAnsi="Times New Roman"/>
          <w:sz w:val="24"/>
          <w:szCs w:val="24"/>
        </w:rPr>
        <w:t>Assurer le respect des termes de référence, des délais et de la qualité par ces consultants, grâce à une revue des documents, permettant notamment de vérifier le respect des dispositions du présent CPR</w:t>
      </w:r>
      <w:r w:rsidR="001229E6">
        <w:rPr>
          <w:rFonts w:ascii="Times New Roman" w:hAnsi="Times New Roman"/>
          <w:sz w:val="24"/>
          <w:szCs w:val="24"/>
        </w:rPr>
        <w:t>P</w:t>
      </w:r>
      <w:r w:rsidRPr="007A1356">
        <w:rPr>
          <w:rFonts w:ascii="Times New Roman" w:hAnsi="Times New Roman"/>
          <w:sz w:val="24"/>
          <w:szCs w:val="24"/>
        </w:rPr>
        <w:t> ;</w:t>
      </w:r>
    </w:p>
    <w:p w14:paraId="44356256" w14:textId="77777777" w:rsidR="007A1356" w:rsidRPr="007A1356" w:rsidRDefault="007A1356" w:rsidP="003E744B">
      <w:pPr>
        <w:numPr>
          <w:ilvl w:val="0"/>
          <w:numId w:val="33"/>
        </w:numPr>
        <w:spacing w:after="0" w:line="240" w:lineRule="auto"/>
        <w:jc w:val="both"/>
        <w:rPr>
          <w:rFonts w:ascii="Times New Roman" w:hAnsi="Times New Roman"/>
          <w:sz w:val="24"/>
          <w:szCs w:val="24"/>
        </w:rPr>
      </w:pPr>
      <w:r w:rsidRPr="007A1356">
        <w:rPr>
          <w:rFonts w:ascii="Times New Roman" w:hAnsi="Times New Roman"/>
          <w:sz w:val="24"/>
          <w:szCs w:val="24"/>
        </w:rPr>
        <w:t xml:space="preserve">Assurer la mise en place des comités locaux de suivi des activités de réinstallation ; </w:t>
      </w:r>
    </w:p>
    <w:p w14:paraId="4F0A63BE" w14:textId="77777777" w:rsidR="007A1356" w:rsidRPr="007A1356" w:rsidRDefault="007A1356" w:rsidP="003E744B">
      <w:pPr>
        <w:numPr>
          <w:ilvl w:val="0"/>
          <w:numId w:val="33"/>
        </w:numPr>
        <w:spacing w:after="0" w:line="240" w:lineRule="auto"/>
        <w:jc w:val="both"/>
        <w:rPr>
          <w:rFonts w:ascii="Times New Roman" w:hAnsi="Times New Roman"/>
          <w:sz w:val="24"/>
          <w:szCs w:val="24"/>
        </w:rPr>
      </w:pPr>
      <w:r w:rsidRPr="007A1356">
        <w:rPr>
          <w:rFonts w:ascii="Times New Roman" w:hAnsi="Times New Roman"/>
          <w:sz w:val="24"/>
          <w:szCs w:val="24"/>
        </w:rPr>
        <w:t>Veiller à ce que la consultation et l’information des PAP se déroulent convenablement, en liaison avec les partenaires locaux tels que les comités locaux de suivi, les Mairies, les autorités coutumières, les représentants des populations, les ONGs et organisations communautaires ;</w:t>
      </w:r>
    </w:p>
    <w:p w14:paraId="5CA15C71" w14:textId="77777777" w:rsidR="007A1356" w:rsidRPr="007A1356" w:rsidRDefault="007A1356" w:rsidP="003E744B">
      <w:pPr>
        <w:numPr>
          <w:ilvl w:val="0"/>
          <w:numId w:val="33"/>
        </w:numPr>
        <w:spacing w:after="0" w:line="240" w:lineRule="auto"/>
        <w:ind w:left="1066" w:hanging="357"/>
        <w:jc w:val="both"/>
        <w:rPr>
          <w:rFonts w:ascii="Times New Roman" w:hAnsi="Times New Roman"/>
          <w:sz w:val="24"/>
          <w:szCs w:val="24"/>
        </w:rPr>
      </w:pPr>
      <w:r w:rsidRPr="007A1356">
        <w:rPr>
          <w:rFonts w:ascii="Times New Roman" w:hAnsi="Times New Roman"/>
          <w:sz w:val="24"/>
          <w:szCs w:val="24"/>
        </w:rPr>
        <w:t>Sélectionner, recruter et superviser la ou les ONG(s) chargées des actions en direction des personnes vulnérables ;</w:t>
      </w:r>
    </w:p>
    <w:p w14:paraId="356454E3" w14:textId="77777777" w:rsidR="007A1356" w:rsidRPr="007A1356" w:rsidRDefault="007A1356" w:rsidP="003E744B">
      <w:pPr>
        <w:numPr>
          <w:ilvl w:val="0"/>
          <w:numId w:val="33"/>
        </w:numPr>
        <w:spacing w:after="0" w:line="240" w:lineRule="auto"/>
        <w:ind w:left="1066" w:hanging="357"/>
        <w:jc w:val="both"/>
        <w:rPr>
          <w:rFonts w:ascii="Times New Roman" w:hAnsi="Times New Roman"/>
          <w:sz w:val="24"/>
          <w:szCs w:val="24"/>
        </w:rPr>
      </w:pPr>
      <w:r w:rsidRPr="007A1356">
        <w:rPr>
          <w:rFonts w:ascii="Times New Roman" w:hAnsi="Times New Roman"/>
          <w:sz w:val="24"/>
          <w:szCs w:val="24"/>
        </w:rPr>
        <w:t>Mettre en place un mécanisme de recours et de réparation des torts liées à la réinstallation ;</w:t>
      </w:r>
    </w:p>
    <w:p w14:paraId="65194947" w14:textId="77777777" w:rsidR="007A1356" w:rsidRPr="007A1356" w:rsidRDefault="007A1356" w:rsidP="003E744B">
      <w:pPr>
        <w:numPr>
          <w:ilvl w:val="0"/>
          <w:numId w:val="33"/>
        </w:numPr>
        <w:spacing w:after="0" w:line="240" w:lineRule="auto"/>
        <w:ind w:left="1066" w:hanging="357"/>
        <w:jc w:val="both"/>
        <w:rPr>
          <w:rFonts w:ascii="Times New Roman" w:hAnsi="Times New Roman"/>
          <w:sz w:val="24"/>
          <w:szCs w:val="24"/>
        </w:rPr>
      </w:pPr>
      <w:r w:rsidRPr="007A1356">
        <w:rPr>
          <w:rFonts w:ascii="Times New Roman" w:hAnsi="Times New Roman"/>
          <w:sz w:val="24"/>
          <w:szCs w:val="24"/>
        </w:rPr>
        <w:t>Superviser la mise en œuvre des actions de suivi et d’évaluation.</w:t>
      </w:r>
    </w:p>
    <w:p w14:paraId="72AA2AA2" w14:textId="24A02FCD" w:rsidR="007A1356" w:rsidRPr="00DA4440" w:rsidRDefault="00511771" w:rsidP="007A1356">
      <w:pPr>
        <w:pStyle w:val="Heading3"/>
      </w:pPr>
      <w:bookmarkStart w:id="322" w:name="_Toc38182812"/>
      <w:bookmarkStart w:id="323" w:name="_Toc41765140"/>
      <w:bookmarkStart w:id="324" w:name="_Toc54455920"/>
      <w:r>
        <w:rPr>
          <w:lang w:val="fr-FR"/>
        </w:rPr>
        <w:t>4</w:t>
      </w:r>
      <w:r w:rsidR="007A1356" w:rsidRPr="00DA4440">
        <w:t>.5.1 Arrangements institutionnels</w:t>
      </w:r>
      <w:bookmarkEnd w:id="322"/>
      <w:bookmarkEnd w:id="323"/>
      <w:bookmarkEnd w:id="324"/>
    </w:p>
    <w:p w14:paraId="05327367" w14:textId="58BB614C" w:rsidR="007A1356" w:rsidRPr="00DA4440" w:rsidRDefault="007A1356" w:rsidP="007A1356">
      <w:pPr>
        <w:jc w:val="both"/>
        <w:rPr>
          <w:rFonts w:ascii="Times New Roman" w:hAnsi="Times New Roman"/>
          <w:sz w:val="24"/>
          <w:szCs w:val="24"/>
        </w:rPr>
      </w:pPr>
      <w:r w:rsidRPr="00DA4440">
        <w:rPr>
          <w:rFonts w:ascii="Times New Roman" w:hAnsi="Times New Roman"/>
          <w:sz w:val="24"/>
          <w:szCs w:val="24"/>
        </w:rPr>
        <w:t xml:space="preserve">Dans le cadre de l’exécution des activités </w:t>
      </w:r>
      <w:r w:rsidR="00BB1034" w:rsidRPr="00DA4440">
        <w:rPr>
          <w:rFonts w:ascii="Times New Roman" w:hAnsi="Times New Roman"/>
          <w:sz w:val="24"/>
          <w:szCs w:val="24"/>
        </w:rPr>
        <w:t>Projet</w:t>
      </w:r>
      <w:r w:rsidRPr="00DA4440">
        <w:rPr>
          <w:rFonts w:ascii="Times New Roman" w:hAnsi="Times New Roman"/>
          <w:sz w:val="24"/>
          <w:szCs w:val="24"/>
        </w:rPr>
        <w:t xml:space="preserve">, la mise en œuvre la fonction « environnementale et sociale » relèvera des entités suivantes : </w:t>
      </w:r>
    </w:p>
    <w:p w14:paraId="43ABB435" w14:textId="6E4BAD36" w:rsidR="007A1356" w:rsidRPr="00DA4440" w:rsidRDefault="007A1356" w:rsidP="003E744B">
      <w:pPr>
        <w:pStyle w:val="ListParagraph"/>
        <w:numPr>
          <w:ilvl w:val="0"/>
          <w:numId w:val="49"/>
        </w:numPr>
        <w:spacing w:after="0" w:line="240" w:lineRule="auto"/>
        <w:jc w:val="both"/>
        <w:rPr>
          <w:rFonts w:ascii="Times New Roman" w:hAnsi="Times New Roman"/>
          <w:sz w:val="24"/>
          <w:szCs w:val="24"/>
        </w:rPr>
      </w:pPr>
      <w:r w:rsidRPr="00DA4440">
        <w:rPr>
          <w:rFonts w:ascii="Times New Roman" w:hAnsi="Times New Roman"/>
          <w:sz w:val="24"/>
          <w:szCs w:val="24"/>
        </w:rPr>
        <w:t xml:space="preserve">Le </w:t>
      </w:r>
      <w:r w:rsidR="00BB1034" w:rsidRPr="00DA4440">
        <w:rPr>
          <w:rFonts w:ascii="Times New Roman" w:hAnsi="Times New Roman"/>
          <w:sz w:val="24"/>
          <w:szCs w:val="24"/>
        </w:rPr>
        <w:t xml:space="preserve">comité de pilotage du projet ; </w:t>
      </w:r>
    </w:p>
    <w:p w14:paraId="2D2D2235" w14:textId="1218B931" w:rsidR="007A1356" w:rsidRPr="00DA4440" w:rsidRDefault="007A1356" w:rsidP="003E744B">
      <w:pPr>
        <w:pStyle w:val="ListParagraph"/>
        <w:numPr>
          <w:ilvl w:val="0"/>
          <w:numId w:val="49"/>
        </w:numPr>
        <w:spacing w:after="0" w:line="240" w:lineRule="auto"/>
        <w:jc w:val="both"/>
        <w:rPr>
          <w:rFonts w:ascii="Times New Roman" w:hAnsi="Times New Roman"/>
          <w:sz w:val="24"/>
          <w:szCs w:val="24"/>
        </w:rPr>
      </w:pPr>
      <w:r w:rsidRPr="00DA4440">
        <w:rPr>
          <w:rFonts w:ascii="Times New Roman" w:hAnsi="Times New Roman"/>
          <w:iCs/>
          <w:sz w:val="24"/>
          <w:szCs w:val="24"/>
        </w:rPr>
        <w:t xml:space="preserve">L’Unité de Gestion et Coordination du </w:t>
      </w:r>
      <w:r w:rsidR="00DA4440" w:rsidRPr="00DA4440">
        <w:rPr>
          <w:rFonts w:ascii="Times New Roman" w:hAnsi="Times New Roman"/>
          <w:iCs/>
          <w:sz w:val="24"/>
          <w:szCs w:val="24"/>
        </w:rPr>
        <w:t>P</w:t>
      </w:r>
      <w:r w:rsidR="00421D63">
        <w:rPr>
          <w:rFonts w:ascii="Times New Roman" w:hAnsi="Times New Roman"/>
          <w:iCs/>
          <w:sz w:val="24"/>
          <w:szCs w:val="24"/>
        </w:rPr>
        <w:t xml:space="preserve">rojet </w:t>
      </w:r>
      <w:r w:rsidR="00DA4440" w:rsidRPr="00DA4440">
        <w:rPr>
          <w:rFonts w:ascii="Times New Roman" w:hAnsi="Times New Roman"/>
          <w:iCs/>
          <w:sz w:val="24"/>
          <w:szCs w:val="24"/>
        </w:rPr>
        <w:t xml:space="preserve"> qui va assurer la coordination des activités du Projet Corridor</w:t>
      </w:r>
      <w:r w:rsidR="00BB1034" w:rsidRPr="00DA4440">
        <w:rPr>
          <w:rFonts w:ascii="Times New Roman" w:hAnsi="Times New Roman"/>
          <w:iCs/>
          <w:sz w:val="24"/>
          <w:szCs w:val="24"/>
        </w:rPr>
        <w:t> ;</w:t>
      </w:r>
      <w:r w:rsidRPr="00DA4440">
        <w:rPr>
          <w:rFonts w:ascii="Times New Roman" w:hAnsi="Times New Roman"/>
          <w:iCs/>
          <w:sz w:val="24"/>
          <w:szCs w:val="24"/>
        </w:rPr>
        <w:t xml:space="preserve"> </w:t>
      </w:r>
    </w:p>
    <w:p w14:paraId="378613A3" w14:textId="77777777" w:rsidR="007A1356" w:rsidRPr="00DA4440" w:rsidRDefault="007A1356" w:rsidP="003E744B">
      <w:pPr>
        <w:pStyle w:val="ListParagraph"/>
        <w:numPr>
          <w:ilvl w:val="0"/>
          <w:numId w:val="49"/>
        </w:numPr>
        <w:spacing w:after="0" w:line="240" w:lineRule="auto"/>
        <w:jc w:val="both"/>
        <w:rPr>
          <w:rFonts w:ascii="Times New Roman" w:hAnsi="Times New Roman"/>
          <w:sz w:val="24"/>
          <w:szCs w:val="24"/>
        </w:rPr>
      </w:pPr>
      <w:r w:rsidRPr="00DA4440">
        <w:rPr>
          <w:rFonts w:ascii="Times New Roman" w:hAnsi="Times New Roman"/>
          <w:sz w:val="24"/>
          <w:szCs w:val="24"/>
        </w:rPr>
        <w:t>Le Bureau National d’Évaluation Environnementale (BNEE) ;</w:t>
      </w:r>
    </w:p>
    <w:p w14:paraId="2DAC1986" w14:textId="2A232450" w:rsidR="007A1356" w:rsidRPr="00DA4440" w:rsidRDefault="007A1356" w:rsidP="003E744B">
      <w:pPr>
        <w:numPr>
          <w:ilvl w:val="0"/>
          <w:numId w:val="49"/>
        </w:numPr>
        <w:jc w:val="both"/>
        <w:rPr>
          <w:rFonts w:ascii="Times New Roman" w:hAnsi="Times New Roman"/>
          <w:bCs/>
          <w:sz w:val="24"/>
          <w:szCs w:val="24"/>
        </w:rPr>
      </w:pPr>
      <w:r w:rsidRPr="00DA4440">
        <w:rPr>
          <w:rFonts w:ascii="Times New Roman" w:hAnsi="Times New Roman"/>
          <w:iCs/>
          <w:sz w:val="24"/>
          <w:szCs w:val="24"/>
        </w:rPr>
        <w:t xml:space="preserve">Les Communes bénéficiaires et les services techniques concernés, notamment l’agriculture, l’élevage, </w:t>
      </w:r>
      <w:r w:rsidR="002C36A0">
        <w:rPr>
          <w:rFonts w:ascii="Times New Roman" w:hAnsi="Times New Roman"/>
          <w:iCs/>
          <w:sz w:val="24"/>
          <w:szCs w:val="24"/>
        </w:rPr>
        <w:t xml:space="preserve">l’équipement, les routes, le transport, </w:t>
      </w:r>
      <w:r w:rsidRPr="00DA4440">
        <w:rPr>
          <w:rFonts w:ascii="Times New Roman" w:hAnsi="Times New Roman"/>
          <w:iCs/>
          <w:sz w:val="24"/>
          <w:szCs w:val="24"/>
        </w:rPr>
        <w:t>etc.</w:t>
      </w:r>
      <w:r w:rsidRPr="00DA4440" w:rsidDel="008A5C2E">
        <w:rPr>
          <w:rFonts w:ascii="Times New Roman" w:hAnsi="Times New Roman"/>
          <w:iCs/>
          <w:sz w:val="24"/>
          <w:szCs w:val="24"/>
        </w:rPr>
        <w:t xml:space="preserve"> </w:t>
      </w:r>
    </w:p>
    <w:p w14:paraId="3E5C0432" w14:textId="371161CC" w:rsidR="007A1356" w:rsidRPr="00DA4440" w:rsidRDefault="00421D63" w:rsidP="007A1356">
      <w:pPr>
        <w:jc w:val="both"/>
        <w:rPr>
          <w:rFonts w:ascii="Times New Roman" w:hAnsi="Times New Roman"/>
          <w:bCs/>
          <w:sz w:val="24"/>
          <w:szCs w:val="24"/>
        </w:rPr>
      </w:pPr>
      <w:r>
        <w:rPr>
          <w:rFonts w:ascii="Times New Roman" w:hAnsi="Times New Roman"/>
          <w:b/>
          <w:bCs/>
          <w:sz w:val="24"/>
          <w:szCs w:val="24"/>
        </w:rPr>
        <w:t>Le Comité de Pilotage du P</w:t>
      </w:r>
      <w:r w:rsidR="007A1356" w:rsidRPr="00DA4440">
        <w:rPr>
          <w:rFonts w:ascii="Times New Roman" w:hAnsi="Times New Roman"/>
          <w:b/>
          <w:bCs/>
          <w:sz w:val="24"/>
          <w:szCs w:val="24"/>
        </w:rPr>
        <w:t xml:space="preserve">rojet </w:t>
      </w:r>
      <w:r w:rsidR="007A1356" w:rsidRPr="00DA4440">
        <w:rPr>
          <w:rFonts w:ascii="Times New Roman" w:hAnsi="Times New Roman"/>
          <w:bCs/>
          <w:sz w:val="24"/>
          <w:szCs w:val="24"/>
        </w:rPr>
        <w:t>(chargé de l’orientation et des décisions stratégiques), veillera à ce que les rôles et responsabilités des différents acteurs dans la prise en compte des sauvegardes sociales et environnementales soient clairement définis et pris en compte dans la mise en œuvre du projet. Il s’assurera que les questions de réinstallation sont traitées de façon satisfaisante, conformément aux documents de sauvegarde sociale et environnementale ;</w:t>
      </w:r>
    </w:p>
    <w:p w14:paraId="54613A51" w14:textId="5289439E" w:rsidR="007A1356" w:rsidRPr="00DA4440" w:rsidRDefault="007A1356" w:rsidP="007A1356">
      <w:pPr>
        <w:jc w:val="both"/>
        <w:rPr>
          <w:rFonts w:ascii="Times New Roman" w:hAnsi="Times New Roman"/>
          <w:bCs/>
          <w:sz w:val="24"/>
          <w:szCs w:val="24"/>
        </w:rPr>
      </w:pPr>
      <w:r w:rsidRPr="00DA4440">
        <w:rPr>
          <w:rFonts w:ascii="Times New Roman" w:hAnsi="Times New Roman"/>
          <w:b/>
          <w:bCs/>
          <w:iCs/>
          <w:sz w:val="24"/>
          <w:szCs w:val="24"/>
        </w:rPr>
        <w:t xml:space="preserve">L’Unité d’Exécution et de Coordination du </w:t>
      </w:r>
      <w:r w:rsidR="00DA4440" w:rsidRPr="00DA4440">
        <w:rPr>
          <w:rFonts w:ascii="Times New Roman" w:hAnsi="Times New Roman"/>
          <w:b/>
          <w:bCs/>
          <w:iCs/>
          <w:sz w:val="24"/>
          <w:szCs w:val="24"/>
        </w:rPr>
        <w:t>P</w:t>
      </w:r>
      <w:r w:rsidR="00421D63">
        <w:rPr>
          <w:rFonts w:ascii="Times New Roman" w:hAnsi="Times New Roman"/>
          <w:b/>
          <w:bCs/>
          <w:iCs/>
          <w:sz w:val="24"/>
          <w:szCs w:val="24"/>
        </w:rPr>
        <w:t>rojet</w:t>
      </w:r>
      <w:r w:rsidR="00BB1034" w:rsidRPr="00DA4440">
        <w:rPr>
          <w:rFonts w:ascii="Times New Roman" w:hAnsi="Times New Roman"/>
          <w:b/>
          <w:bCs/>
          <w:iCs/>
          <w:sz w:val="24"/>
          <w:szCs w:val="24"/>
        </w:rPr>
        <w:t xml:space="preserve"> </w:t>
      </w:r>
      <w:r w:rsidRPr="00DA4440">
        <w:rPr>
          <w:rFonts w:ascii="Times New Roman" w:hAnsi="Times New Roman"/>
          <w:b/>
          <w:bCs/>
          <w:iCs/>
          <w:sz w:val="24"/>
          <w:szCs w:val="24"/>
        </w:rPr>
        <w:t>:</w:t>
      </w:r>
      <w:r w:rsidR="00BB1034" w:rsidRPr="00DA4440">
        <w:rPr>
          <w:rFonts w:ascii="Times New Roman" w:hAnsi="Times New Roman"/>
          <w:bCs/>
          <w:sz w:val="24"/>
          <w:szCs w:val="24"/>
        </w:rPr>
        <w:t xml:space="preserve"> l</w:t>
      </w:r>
      <w:r w:rsidR="00DA4440" w:rsidRPr="00DA4440">
        <w:rPr>
          <w:rFonts w:ascii="Times New Roman" w:hAnsi="Times New Roman"/>
          <w:bCs/>
          <w:sz w:val="24"/>
          <w:szCs w:val="24"/>
        </w:rPr>
        <w:t>’expert social d</w:t>
      </w:r>
      <w:r w:rsidR="00421D63">
        <w:rPr>
          <w:rFonts w:ascii="Times New Roman" w:hAnsi="Times New Roman"/>
          <w:bCs/>
          <w:sz w:val="24"/>
          <w:szCs w:val="24"/>
        </w:rPr>
        <w:t xml:space="preserve">e l’UCP </w:t>
      </w:r>
      <w:r w:rsidRPr="00DA4440">
        <w:rPr>
          <w:rFonts w:ascii="Times New Roman" w:hAnsi="Times New Roman"/>
          <w:bCs/>
          <w:sz w:val="24"/>
          <w:szCs w:val="24"/>
        </w:rPr>
        <w:t>va assurer la coordination du suivi des aspects sociaux dans le cadre de la mise en œuvre des activités du projet ;</w:t>
      </w:r>
    </w:p>
    <w:p w14:paraId="75AB0357" w14:textId="3902CC74" w:rsidR="007A1356" w:rsidRPr="00DA4440" w:rsidRDefault="007A1356" w:rsidP="007A1356">
      <w:pPr>
        <w:pStyle w:val="ListParagraph"/>
        <w:ind w:left="0"/>
        <w:jc w:val="both"/>
        <w:rPr>
          <w:rFonts w:ascii="Times New Roman" w:hAnsi="Times New Roman"/>
          <w:color w:val="000000"/>
          <w:sz w:val="24"/>
          <w:szCs w:val="24"/>
        </w:rPr>
      </w:pPr>
      <w:r w:rsidRPr="00DA4440">
        <w:rPr>
          <w:rFonts w:ascii="Times New Roman" w:hAnsi="Times New Roman"/>
          <w:b/>
          <w:bCs/>
          <w:sz w:val="24"/>
          <w:szCs w:val="24"/>
        </w:rPr>
        <w:t>Le</w:t>
      </w:r>
      <w:r w:rsidR="002C36A0">
        <w:rPr>
          <w:rFonts w:ascii="Times New Roman" w:hAnsi="Times New Roman"/>
          <w:b/>
          <w:bCs/>
          <w:sz w:val="24"/>
          <w:szCs w:val="24"/>
        </w:rPr>
        <w:t xml:space="preserve"> </w:t>
      </w:r>
      <w:r w:rsidRPr="00DA4440">
        <w:rPr>
          <w:rFonts w:ascii="Times New Roman" w:hAnsi="Times New Roman"/>
          <w:b/>
          <w:bCs/>
          <w:sz w:val="24"/>
          <w:szCs w:val="24"/>
        </w:rPr>
        <w:t>BNEE</w:t>
      </w:r>
      <w:r w:rsidRPr="00DA4440">
        <w:rPr>
          <w:rFonts w:ascii="Times New Roman" w:hAnsi="Times New Roman"/>
          <w:sz w:val="24"/>
          <w:szCs w:val="24"/>
        </w:rPr>
        <w:t xml:space="preserve"> effectuer</w:t>
      </w:r>
      <w:r w:rsidR="002C36A0">
        <w:rPr>
          <w:rFonts w:ascii="Times New Roman" w:hAnsi="Times New Roman"/>
          <w:sz w:val="24"/>
          <w:szCs w:val="24"/>
        </w:rPr>
        <w:t>a</w:t>
      </w:r>
      <w:r w:rsidRPr="00DA4440">
        <w:rPr>
          <w:rFonts w:ascii="Times New Roman" w:hAnsi="Times New Roman"/>
          <w:sz w:val="24"/>
          <w:szCs w:val="24"/>
        </w:rPr>
        <w:t xml:space="preserve"> le suivi externe de la mise en œuvre des activités et du contrôle de conformité au plan environnemental et social. </w:t>
      </w:r>
      <w:r w:rsidR="002C36A0">
        <w:rPr>
          <w:rFonts w:ascii="Times New Roman" w:hAnsi="Times New Roman"/>
          <w:sz w:val="24"/>
          <w:szCs w:val="24"/>
        </w:rPr>
        <w:t>Le BNEE a été créé a</w:t>
      </w:r>
      <w:r w:rsidRPr="00DA4440">
        <w:rPr>
          <w:rFonts w:ascii="Times New Roman" w:hAnsi="Times New Roman"/>
          <w:sz w:val="24"/>
          <w:szCs w:val="24"/>
        </w:rPr>
        <w:t>ux termes de la loi n° 2018-28 du 14 mai 2018</w:t>
      </w:r>
      <w:r w:rsidR="002C36A0">
        <w:rPr>
          <w:rFonts w:ascii="Times New Roman" w:hAnsi="Times New Roman"/>
          <w:sz w:val="24"/>
          <w:szCs w:val="24"/>
        </w:rPr>
        <w:t xml:space="preserve">. </w:t>
      </w:r>
    </w:p>
    <w:p w14:paraId="3017D21B" w14:textId="72E97A38" w:rsidR="007A1356" w:rsidRPr="00DA4440" w:rsidRDefault="007A1356" w:rsidP="007A1356">
      <w:pPr>
        <w:jc w:val="both"/>
        <w:rPr>
          <w:rFonts w:ascii="Times New Roman" w:hAnsi="Times New Roman"/>
          <w:sz w:val="24"/>
          <w:szCs w:val="24"/>
        </w:rPr>
      </w:pPr>
      <w:r w:rsidRPr="00DA4440">
        <w:rPr>
          <w:rFonts w:ascii="Times New Roman" w:hAnsi="Times New Roman"/>
          <w:b/>
          <w:iCs/>
          <w:sz w:val="24"/>
          <w:szCs w:val="24"/>
        </w:rPr>
        <w:t>Les services techniques déconcentrés de l’</w:t>
      </w:r>
      <w:r w:rsidR="00DA4440" w:rsidRPr="00DA4440">
        <w:rPr>
          <w:rFonts w:ascii="Times New Roman" w:hAnsi="Times New Roman"/>
          <w:b/>
          <w:iCs/>
          <w:sz w:val="24"/>
          <w:szCs w:val="24"/>
        </w:rPr>
        <w:t xml:space="preserve">Equipement </w:t>
      </w:r>
      <w:r w:rsidRPr="00DA4440">
        <w:rPr>
          <w:rFonts w:ascii="Times New Roman" w:hAnsi="Times New Roman"/>
          <w:bCs/>
          <w:iCs/>
          <w:sz w:val="24"/>
          <w:szCs w:val="24"/>
        </w:rPr>
        <w:t xml:space="preserve">seront chargés, à chaque niveau, du suivi de la mise en œuvre des activités en lien avec les questions sociales et la réinstallation. </w:t>
      </w:r>
      <w:r w:rsidRPr="00DA4440">
        <w:rPr>
          <w:rFonts w:ascii="Times New Roman" w:hAnsi="Times New Roman"/>
          <w:sz w:val="24"/>
          <w:szCs w:val="24"/>
        </w:rPr>
        <w:t>Les services déconcentrés veilleront à ce que les populations soient informées et sensibilisées sur toutes les questions touchant à la réinstallation. Quant aux populations, elles seront organisées pour assurer de façon efficace l’effectivité de la mise en œuvre des mesures de protection sociales prévues</w:t>
      </w:r>
      <w:r w:rsidR="002C36A0">
        <w:rPr>
          <w:rFonts w:ascii="Times New Roman" w:hAnsi="Times New Roman"/>
          <w:sz w:val="24"/>
          <w:szCs w:val="24"/>
        </w:rPr>
        <w:t>, conformément à la législation nationale et aux dispositions de la NES n°5 de la Banque mondiale</w:t>
      </w:r>
      <w:r w:rsidRPr="00DA4440">
        <w:rPr>
          <w:rFonts w:ascii="Times New Roman" w:hAnsi="Times New Roman"/>
          <w:sz w:val="24"/>
          <w:szCs w:val="24"/>
        </w:rPr>
        <w:t>.</w:t>
      </w:r>
    </w:p>
    <w:p w14:paraId="1CE4253C" w14:textId="0208F9AD" w:rsidR="007A1356" w:rsidRPr="00DA4440" w:rsidRDefault="00511771" w:rsidP="00DA4440">
      <w:pPr>
        <w:pStyle w:val="Heading3"/>
      </w:pPr>
      <w:bookmarkStart w:id="325" w:name="_Toc38182813"/>
      <w:bookmarkStart w:id="326" w:name="_Toc41765141"/>
      <w:bookmarkStart w:id="327" w:name="_Toc54455921"/>
      <w:r>
        <w:rPr>
          <w:lang w:val="fr-FR"/>
        </w:rPr>
        <w:t>4</w:t>
      </w:r>
      <w:r w:rsidR="00DA4440" w:rsidRPr="00DA4440">
        <w:rPr>
          <w:lang w:val="fr-FR"/>
        </w:rPr>
        <w:t xml:space="preserve">.5.2 </w:t>
      </w:r>
      <w:r w:rsidR="007A1356" w:rsidRPr="00DA4440">
        <w:t>Mesures pour le respect des directives en matière de sauvegardes</w:t>
      </w:r>
      <w:bookmarkEnd w:id="325"/>
      <w:bookmarkEnd w:id="326"/>
      <w:bookmarkEnd w:id="327"/>
    </w:p>
    <w:p w14:paraId="777536F3" w14:textId="2BE22B85" w:rsidR="007A1356" w:rsidRPr="00DA4440" w:rsidRDefault="007A1356" w:rsidP="007A1356">
      <w:pPr>
        <w:jc w:val="both"/>
        <w:rPr>
          <w:rFonts w:ascii="Times New Roman" w:hAnsi="Times New Roman"/>
          <w:sz w:val="24"/>
          <w:szCs w:val="24"/>
        </w:rPr>
      </w:pPr>
      <w:r w:rsidRPr="00DA4440">
        <w:rPr>
          <w:rFonts w:ascii="Times New Roman" w:hAnsi="Times New Roman"/>
          <w:sz w:val="24"/>
          <w:szCs w:val="24"/>
        </w:rPr>
        <w:t>Pour garantir le respect des mesures de sauvegardes, l’expert du projet en charge des</w:t>
      </w:r>
      <w:r w:rsidR="006259D1">
        <w:rPr>
          <w:rFonts w:ascii="Times New Roman" w:hAnsi="Times New Roman"/>
          <w:sz w:val="24"/>
          <w:szCs w:val="24"/>
        </w:rPr>
        <w:t xml:space="preserve"> sauvegardes</w:t>
      </w:r>
      <w:r w:rsidRPr="00DA4440">
        <w:rPr>
          <w:rFonts w:ascii="Times New Roman" w:hAnsi="Times New Roman"/>
          <w:sz w:val="24"/>
          <w:szCs w:val="24"/>
        </w:rPr>
        <w:t xml:space="preserve"> sociales s’assurer</w:t>
      </w:r>
      <w:r w:rsidR="00F40F85">
        <w:rPr>
          <w:rFonts w:ascii="Times New Roman" w:hAnsi="Times New Roman"/>
          <w:sz w:val="24"/>
          <w:szCs w:val="24"/>
        </w:rPr>
        <w:t>a</w:t>
      </w:r>
      <w:r w:rsidRPr="00DA4440">
        <w:rPr>
          <w:rFonts w:ascii="Times New Roman" w:hAnsi="Times New Roman"/>
          <w:sz w:val="24"/>
          <w:szCs w:val="24"/>
        </w:rPr>
        <w:t xml:space="preserve"> du respect des mesures de sauvegarde</w:t>
      </w:r>
      <w:r w:rsidR="007E39E1">
        <w:rPr>
          <w:rFonts w:ascii="Times New Roman" w:hAnsi="Times New Roman"/>
          <w:sz w:val="24"/>
          <w:szCs w:val="24"/>
        </w:rPr>
        <w:t xml:space="preserve"> et ri</w:t>
      </w:r>
      <w:r w:rsidR="001641B2">
        <w:rPr>
          <w:rFonts w:ascii="Times New Roman" w:hAnsi="Times New Roman"/>
          <w:sz w:val="24"/>
          <w:szCs w:val="24"/>
        </w:rPr>
        <w:t>s</w:t>
      </w:r>
      <w:r w:rsidR="007E39E1">
        <w:rPr>
          <w:rFonts w:ascii="Times New Roman" w:hAnsi="Times New Roman"/>
          <w:sz w:val="24"/>
          <w:szCs w:val="24"/>
        </w:rPr>
        <w:t>q</w:t>
      </w:r>
      <w:r w:rsidR="001641B2">
        <w:rPr>
          <w:rFonts w:ascii="Times New Roman" w:hAnsi="Times New Roman"/>
          <w:sz w:val="24"/>
          <w:szCs w:val="24"/>
        </w:rPr>
        <w:t>ues sociaux</w:t>
      </w:r>
      <w:r w:rsidR="00F40F85">
        <w:rPr>
          <w:rFonts w:ascii="Times New Roman" w:hAnsi="Times New Roman"/>
          <w:sz w:val="24"/>
          <w:szCs w:val="24"/>
        </w:rPr>
        <w:t xml:space="preserve"> déclenchées par le projet</w:t>
      </w:r>
      <w:r w:rsidRPr="00DA4440">
        <w:rPr>
          <w:rFonts w:ascii="Times New Roman" w:hAnsi="Times New Roman"/>
          <w:sz w:val="24"/>
          <w:szCs w:val="24"/>
        </w:rPr>
        <w:t xml:space="preserve">. En cas d’insuffisances constatées, des mesures correctives seront prises et intégrées dans le plan de renforcement des capacités des acteurs. Le même dispositif institutionnel pourra assurer la gestion de l’ensemble du processus de réinstallation, ainsi les capacités des communes seront renforcées de façon qu’elles s’approprient progressivement les bonnes pratiques qui seront développées par le </w:t>
      </w:r>
      <w:r w:rsidR="00BB1034" w:rsidRPr="00DA4440">
        <w:rPr>
          <w:rFonts w:ascii="Times New Roman" w:hAnsi="Times New Roman"/>
          <w:sz w:val="24"/>
          <w:szCs w:val="24"/>
        </w:rPr>
        <w:t>P</w:t>
      </w:r>
      <w:r w:rsidR="00DA4440" w:rsidRPr="00DA4440">
        <w:rPr>
          <w:rFonts w:ascii="Times New Roman" w:hAnsi="Times New Roman"/>
          <w:sz w:val="24"/>
          <w:szCs w:val="24"/>
        </w:rPr>
        <w:t>rojet</w:t>
      </w:r>
      <w:r w:rsidRPr="00DA4440">
        <w:rPr>
          <w:rFonts w:ascii="Times New Roman" w:hAnsi="Times New Roman"/>
          <w:sz w:val="24"/>
          <w:szCs w:val="24"/>
        </w:rPr>
        <w:t>.</w:t>
      </w:r>
    </w:p>
    <w:p w14:paraId="7A2960C5" w14:textId="77777777" w:rsidR="007A1356" w:rsidRDefault="007A1356">
      <w:pPr>
        <w:spacing w:after="0" w:line="240" w:lineRule="auto"/>
        <w:rPr>
          <w:rFonts w:ascii="Times New Roman" w:eastAsia="SimSun" w:hAnsi="Times New Roman"/>
          <w:b/>
          <w:color w:val="262626"/>
          <w:sz w:val="26"/>
          <w:szCs w:val="32"/>
          <w:lang w:val="x-none" w:eastAsia="x-none"/>
        </w:rPr>
      </w:pPr>
      <w:r>
        <w:br w:type="page"/>
      </w:r>
    </w:p>
    <w:p w14:paraId="056B2D89" w14:textId="2D5F19AC" w:rsidR="0032597B" w:rsidRPr="008E5DAA" w:rsidRDefault="0032597B" w:rsidP="00C73F38">
      <w:pPr>
        <w:pStyle w:val="Heading1"/>
      </w:pPr>
      <w:bookmarkStart w:id="328" w:name="_Toc41765142"/>
      <w:bookmarkStart w:id="329" w:name="_Toc54455922"/>
      <w:r w:rsidRPr="008E5DAA">
        <w:t>V. Principes et objectifs du processus de la réinstallation</w:t>
      </w:r>
      <w:bookmarkEnd w:id="314"/>
      <w:bookmarkEnd w:id="315"/>
      <w:bookmarkEnd w:id="316"/>
      <w:bookmarkEnd w:id="317"/>
      <w:bookmarkEnd w:id="318"/>
      <w:bookmarkEnd w:id="319"/>
      <w:bookmarkEnd w:id="320"/>
      <w:bookmarkEnd w:id="321"/>
      <w:bookmarkEnd w:id="328"/>
      <w:bookmarkEnd w:id="329"/>
    </w:p>
    <w:p w14:paraId="7BBEA33A" w14:textId="2C1BA6B4" w:rsidR="0032597B" w:rsidRPr="008E5DAA" w:rsidRDefault="00511771" w:rsidP="000D007B">
      <w:pPr>
        <w:pStyle w:val="Heading2"/>
      </w:pPr>
      <w:bookmarkStart w:id="330" w:name="_Toc304761461"/>
      <w:bookmarkStart w:id="331" w:name="_Toc304762019"/>
      <w:bookmarkStart w:id="332" w:name="_Toc307346446"/>
      <w:bookmarkStart w:id="333" w:name="_Toc308009789"/>
      <w:bookmarkStart w:id="334" w:name="_Toc311117321"/>
      <w:bookmarkStart w:id="335" w:name="_Toc344813198"/>
      <w:bookmarkStart w:id="336" w:name="_Toc344813640"/>
      <w:bookmarkStart w:id="337" w:name="_Toc367531824"/>
      <w:bookmarkStart w:id="338" w:name="_Toc432837554"/>
      <w:bookmarkStart w:id="339" w:name="_Toc437156452"/>
      <w:bookmarkStart w:id="340" w:name="_Toc437157315"/>
      <w:bookmarkStart w:id="341" w:name="_Toc440409221"/>
      <w:bookmarkStart w:id="342" w:name="_Toc521245792"/>
      <w:bookmarkStart w:id="343" w:name="_Toc41765143"/>
      <w:bookmarkStart w:id="344" w:name="_Toc54455923"/>
      <w:r>
        <w:rPr>
          <w:lang w:val="fr-FR"/>
        </w:rPr>
        <w:t>5</w:t>
      </w:r>
      <w:r w:rsidR="0032597B" w:rsidRPr="008E5DAA">
        <w:t>.1 Objectifs de la réinstallation</w:t>
      </w:r>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p>
    <w:p w14:paraId="5B88ECB1" w14:textId="56CCDFDB" w:rsidR="0032597B" w:rsidRPr="008E5DAA" w:rsidRDefault="0032597B" w:rsidP="00346900">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La réinstallation involontaire intervenant dans le cadre des pro</w:t>
      </w:r>
      <w:r w:rsidR="00F37FBF" w:rsidRPr="008E5DAA">
        <w:rPr>
          <w:rFonts w:ascii="Times New Roman" w:hAnsi="Times New Roman"/>
          <w:sz w:val="24"/>
          <w:szCs w:val="24"/>
        </w:rPr>
        <w:t xml:space="preserve">jets de développement engendre souvent </w:t>
      </w:r>
      <w:r w:rsidRPr="008E5DAA">
        <w:rPr>
          <w:rFonts w:ascii="Times New Roman" w:hAnsi="Times New Roman"/>
          <w:sz w:val="24"/>
          <w:szCs w:val="24"/>
        </w:rPr>
        <w:t xml:space="preserve">des impacts économiques et sociaux négatifs se matérialisant par un démantèlement des systèmes de production, un appauvrissement accru en raison de la perte de moyens de production ou de sources de revenus. Dans certains cas, les </w:t>
      </w:r>
      <w:r w:rsidR="00A47C92">
        <w:rPr>
          <w:rFonts w:ascii="Times New Roman" w:hAnsi="Times New Roman"/>
          <w:sz w:val="24"/>
          <w:szCs w:val="24"/>
        </w:rPr>
        <w:t>personne</w:t>
      </w:r>
      <w:r w:rsidRPr="008E5DAA">
        <w:rPr>
          <w:rFonts w:ascii="Times New Roman" w:hAnsi="Times New Roman"/>
          <w:sz w:val="24"/>
          <w:szCs w:val="24"/>
        </w:rPr>
        <w:t>s sont amené</w:t>
      </w:r>
      <w:r w:rsidR="00A47C92">
        <w:rPr>
          <w:rFonts w:ascii="Times New Roman" w:hAnsi="Times New Roman"/>
          <w:sz w:val="24"/>
          <w:szCs w:val="24"/>
        </w:rPr>
        <w:t>e</w:t>
      </w:r>
      <w:r w:rsidRPr="008E5DAA">
        <w:rPr>
          <w:rFonts w:ascii="Times New Roman" w:hAnsi="Times New Roman"/>
          <w:sz w:val="24"/>
          <w:szCs w:val="24"/>
        </w:rPr>
        <w:t>s à être relogé</w:t>
      </w:r>
      <w:r w:rsidR="00A47C92">
        <w:rPr>
          <w:rFonts w:ascii="Times New Roman" w:hAnsi="Times New Roman"/>
          <w:sz w:val="24"/>
          <w:szCs w:val="24"/>
        </w:rPr>
        <w:t>e</w:t>
      </w:r>
      <w:r w:rsidRPr="008E5DAA">
        <w:rPr>
          <w:rFonts w:ascii="Times New Roman" w:hAnsi="Times New Roman"/>
          <w:sz w:val="24"/>
          <w:szCs w:val="24"/>
        </w:rPr>
        <w:t xml:space="preserve">s dans des milieux </w:t>
      </w:r>
      <w:r w:rsidR="00D20B57" w:rsidRPr="008E5DAA">
        <w:rPr>
          <w:rFonts w:ascii="Times New Roman" w:hAnsi="Times New Roman"/>
          <w:sz w:val="24"/>
          <w:szCs w:val="24"/>
        </w:rPr>
        <w:t>sociaux et écologiques différents</w:t>
      </w:r>
      <w:r w:rsidRPr="008E5DAA">
        <w:rPr>
          <w:rFonts w:ascii="Times New Roman" w:hAnsi="Times New Roman"/>
          <w:sz w:val="24"/>
          <w:szCs w:val="24"/>
        </w:rPr>
        <w:t xml:space="preserve"> où leurs aptitudes de production sont moins valorisées et où la compétition pour les ressources devient plus difficile. Les institutions communautaires et les réseaux sociaux sont ainsi affaiblis, les groupes familiaux sont dispersés et l’identité culturelle, l’autorité traditionnelle et le potentiel d’entraide mutuelle diminuent ou disparaissent. C’est en raison de tous ces effets négatifs potentiels que le processus de réinstallation doit être soigneusement planifié et mis en œuvre et permettre aux personnes affectées d’améliorer leurs conditions de vie, sinon conserver leur niveau de vie antérieur. </w:t>
      </w:r>
    </w:p>
    <w:p w14:paraId="2EED2F9F" w14:textId="77777777" w:rsidR="00D71D4C" w:rsidRPr="008E5DAA" w:rsidRDefault="00D71D4C" w:rsidP="00FA67D7">
      <w:pPr>
        <w:autoSpaceDE w:val="0"/>
        <w:autoSpaceDN w:val="0"/>
        <w:adjustRightInd w:val="0"/>
        <w:spacing w:after="0" w:line="240" w:lineRule="auto"/>
        <w:rPr>
          <w:rFonts w:ascii="Times New Roman" w:hAnsi="Times New Roman"/>
          <w:sz w:val="24"/>
          <w:szCs w:val="24"/>
        </w:rPr>
      </w:pPr>
    </w:p>
    <w:p w14:paraId="5C48C120" w14:textId="77777777" w:rsidR="00FE389B" w:rsidRPr="008E5DAA" w:rsidRDefault="0032597B" w:rsidP="006555A9">
      <w:pPr>
        <w:autoSpaceDE w:val="0"/>
        <w:autoSpaceDN w:val="0"/>
        <w:adjustRightInd w:val="0"/>
        <w:spacing w:after="0" w:line="240" w:lineRule="auto"/>
        <w:rPr>
          <w:rFonts w:ascii="Times New Roman" w:hAnsi="Times New Roman"/>
          <w:sz w:val="24"/>
          <w:szCs w:val="24"/>
        </w:rPr>
      </w:pPr>
      <w:r w:rsidRPr="008E5DAA">
        <w:rPr>
          <w:rFonts w:ascii="Times New Roman" w:hAnsi="Times New Roman"/>
          <w:sz w:val="24"/>
          <w:szCs w:val="24"/>
        </w:rPr>
        <w:t xml:space="preserve">La politique de réinstallation est déclenchée par : </w:t>
      </w:r>
    </w:p>
    <w:p w14:paraId="6E25C4B6" w14:textId="77777777" w:rsidR="00FE389B" w:rsidRPr="008E5DAA" w:rsidRDefault="00FE389B" w:rsidP="00FA67D7">
      <w:pPr>
        <w:autoSpaceDE w:val="0"/>
        <w:autoSpaceDN w:val="0"/>
        <w:adjustRightInd w:val="0"/>
        <w:spacing w:after="0" w:line="240" w:lineRule="auto"/>
        <w:rPr>
          <w:rFonts w:ascii="Times New Roman" w:hAnsi="Times New Roman"/>
          <w:sz w:val="24"/>
          <w:szCs w:val="24"/>
        </w:rPr>
      </w:pPr>
    </w:p>
    <w:p w14:paraId="39F85D06" w14:textId="77777777" w:rsidR="00FE389B" w:rsidRPr="008E5DAA" w:rsidRDefault="00FE389B" w:rsidP="003E744B">
      <w:pPr>
        <w:pStyle w:val="ListParagraph"/>
        <w:numPr>
          <w:ilvl w:val="0"/>
          <w:numId w:val="53"/>
        </w:numPr>
        <w:autoSpaceDE w:val="0"/>
        <w:autoSpaceDN w:val="0"/>
        <w:adjustRightInd w:val="0"/>
        <w:spacing w:after="0" w:line="240" w:lineRule="auto"/>
        <w:rPr>
          <w:rFonts w:ascii="Times New Roman" w:hAnsi="Times New Roman"/>
          <w:sz w:val="24"/>
          <w:szCs w:val="24"/>
        </w:rPr>
      </w:pPr>
      <w:r w:rsidRPr="008E5DAA">
        <w:rPr>
          <w:rFonts w:ascii="Times New Roman" w:hAnsi="Times New Roman"/>
          <w:sz w:val="24"/>
          <w:szCs w:val="24"/>
        </w:rPr>
        <w:t>L’acquisition</w:t>
      </w:r>
      <w:r w:rsidR="0032597B" w:rsidRPr="008E5DAA">
        <w:rPr>
          <w:rFonts w:ascii="Times New Roman" w:hAnsi="Times New Roman"/>
          <w:sz w:val="24"/>
          <w:szCs w:val="24"/>
        </w:rPr>
        <w:t xml:space="preserve"> involontaire de terr</w:t>
      </w:r>
      <w:r w:rsidR="006555A9" w:rsidRPr="008E5DAA">
        <w:rPr>
          <w:rFonts w:ascii="Times New Roman" w:hAnsi="Times New Roman"/>
          <w:sz w:val="24"/>
          <w:szCs w:val="24"/>
        </w:rPr>
        <w:t>es, susceptible de provoquer</w:t>
      </w:r>
      <w:r w:rsidRPr="008E5DAA">
        <w:rPr>
          <w:rFonts w:ascii="Times New Roman" w:hAnsi="Times New Roman"/>
          <w:sz w:val="24"/>
          <w:szCs w:val="24"/>
        </w:rPr>
        <w:t> :</w:t>
      </w:r>
    </w:p>
    <w:p w14:paraId="08158008" w14:textId="77777777" w:rsidR="00FE389B" w:rsidRPr="008E5DAA" w:rsidRDefault="00FE389B" w:rsidP="00FA67D7">
      <w:pPr>
        <w:autoSpaceDE w:val="0"/>
        <w:autoSpaceDN w:val="0"/>
        <w:adjustRightInd w:val="0"/>
        <w:spacing w:after="0" w:line="240" w:lineRule="auto"/>
        <w:rPr>
          <w:rFonts w:ascii="Times New Roman" w:hAnsi="Times New Roman"/>
          <w:sz w:val="24"/>
          <w:szCs w:val="24"/>
        </w:rPr>
      </w:pPr>
    </w:p>
    <w:p w14:paraId="3BDD6602" w14:textId="77777777" w:rsidR="00FE389B" w:rsidRPr="008E5DAA" w:rsidRDefault="00FE389B" w:rsidP="003E744B">
      <w:pPr>
        <w:pStyle w:val="ListParagraph"/>
        <w:numPr>
          <w:ilvl w:val="0"/>
          <w:numId w:val="52"/>
        </w:numPr>
        <w:autoSpaceDE w:val="0"/>
        <w:autoSpaceDN w:val="0"/>
        <w:adjustRightInd w:val="0"/>
        <w:spacing w:after="0" w:line="240" w:lineRule="auto"/>
        <w:rPr>
          <w:rFonts w:ascii="Times New Roman" w:hAnsi="Times New Roman"/>
          <w:sz w:val="24"/>
          <w:szCs w:val="24"/>
        </w:rPr>
      </w:pPr>
      <w:r w:rsidRPr="008E5DAA">
        <w:rPr>
          <w:rFonts w:ascii="Times New Roman" w:hAnsi="Times New Roman"/>
          <w:sz w:val="24"/>
          <w:szCs w:val="24"/>
        </w:rPr>
        <w:t>Une</w:t>
      </w:r>
      <w:r w:rsidR="006555A9" w:rsidRPr="008E5DAA">
        <w:rPr>
          <w:rFonts w:ascii="Times New Roman" w:hAnsi="Times New Roman"/>
          <w:sz w:val="24"/>
          <w:szCs w:val="24"/>
        </w:rPr>
        <w:t xml:space="preserve"> relocalisation ou une perte d’habitat</w:t>
      </w:r>
      <w:r w:rsidRPr="008E5DAA">
        <w:rPr>
          <w:rFonts w:ascii="Times New Roman" w:hAnsi="Times New Roman"/>
          <w:sz w:val="24"/>
          <w:szCs w:val="24"/>
        </w:rPr>
        <w:t> ;</w:t>
      </w:r>
    </w:p>
    <w:p w14:paraId="379F2FEC" w14:textId="77777777" w:rsidR="00FE389B" w:rsidRPr="008E5DAA" w:rsidRDefault="00FE389B" w:rsidP="003E744B">
      <w:pPr>
        <w:pStyle w:val="ListParagraph"/>
        <w:numPr>
          <w:ilvl w:val="0"/>
          <w:numId w:val="52"/>
        </w:numPr>
        <w:autoSpaceDE w:val="0"/>
        <w:autoSpaceDN w:val="0"/>
        <w:adjustRightInd w:val="0"/>
        <w:spacing w:after="0" w:line="240" w:lineRule="auto"/>
        <w:rPr>
          <w:rFonts w:ascii="Times New Roman" w:hAnsi="Times New Roman"/>
          <w:sz w:val="24"/>
          <w:szCs w:val="24"/>
        </w:rPr>
      </w:pPr>
      <w:r w:rsidRPr="008E5DAA">
        <w:rPr>
          <w:rFonts w:ascii="Times New Roman" w:hAnsi="Times New Roman"/>
          <w:sz w:val="24"/>
          <w:szCs w:val="24"/>
        </w:rPr>
        <w:t>Une</w:t>
      </w:r>
      <w:r w:rsidR="006555A9" w:rsidRPr="008E5DAA">
        <w:rPr>
          <w:rFonts w:ascii="Times New Roman" w:hAnsi="Times New Roman"/>
          <w:sz w:val="24"/>
          <w:szCs w:val="24"/>
        </w:rPr>
        <w:t xml:space="preserve"> perte de biens ou d’accès à ces </w:t>
      </w:r>
      <w:r w:rsidRPr="008E5DAA">
        <w:rPr>
          <w:rFonts w:ascii="Times New Roman" w:hAnsi="Times New Roman"/>
          <w:sz w:val="24"/>
          <w:szCs w:val="24"/>
        </w:rPr>
        <w:t>biens ;</w:t>
      </w:r>
      <w:r w:rsidR="006555A9" w:rsidRPr="008E5DAA">
        <w:rPr>
          <w:rFonts w:ascii="Times New Roman" w:hAnsi="Times New Roman"/>
          <w:sz w:val="24"/>
          <w:szCs w:val="24"/>
        </w:rPr>
        <w:t xml:space="preserve"> </w:t>
      </w:r>
    </w:p>
    <w:p w14:paraId="70FE385D" w14:textId="77777777" w:rsidR="00FE389B" w:rsidRPr="008E5DAA" w:rsidRDefault="00FE389B" w:rsidP="003E744B">
      <w:pPr>
        <w:pStyle w:val="ListParagraph"/>
        <w:numPr>
          <w:ilvl w:val="0"/>
          <w:numId w:val="52"/>
        </w:numPr>
        <w:autoSpaceDE w:val="0"/>
        <w:autoSpaceDN w:val="0"/>
        <w:adjustRightInd w:val="0"/>
        <w:spacing w:after="0" w:line="240" w:lineRule="auto"/>
        <w:rPr>
          <w:rFonts w:ascii="Times New Roman" w:hAnsi="Times New Roman"/>
          <w:sz w:val="24"/>
          <w:szCs w:val="24"/>
        </w:rPr>
      </w:pPr>
      <w:r w:rsidRPr="008E5DAA">
        <w:rPr>
          <w:rFonts w:ascii="Times New Roman" w:hAnsi="Times New Roman"/>
          <w:sz w:val="24"/>
          <w:szCs w:val="24"/>
        </w:rPr>
        <w:t>Une</w:t>
      </w:r>
      <w:r w:rsidR="006555A9" w:rsidRPr="008E5DAA">
        <w:rPr>
          <w:rFonts w:ascii="Times New Roman" w:hAnsi="Times New Roman"/>
          <w:sz w:val="24"/>
          <w:szCs w:val="24"/>
        </w:rPr>
        <w:t xml:space="preserve"> perte de sources de revenu ou de moyens d’existence, que les personnes affectées aient ou non à se déplacer sur un autre site) </w:t>
      </w:r>
      <w:r w:rsidR="0032597B" w:rsidRPr="008E5DAA">
        <w:rPr>
          <w:rFonts w:ascii="Times New Roman" w:hAnsi="Times New Roman"/>
          <w:sz w:val="24"/>
          <w:szCs w:val="24"/>
        </w:rPr>
        <w:t xml:space="preserve">ou d’autres éléments d’actifs ; </w:t>
      </w:r>
    </w:p>
    <w:p w14:paraId="63C53A80" w14:textId="77777777" w:rsidR="00FE389B" w:rsidRPr="008E5DAA" w:rsidRDefault="00FE389B" w:rsidP="00FE389B">
      <w:pPr>
        <w:pStyle w:val="ListParagraph"/>
        <w:autoSpaceDE w:val="0"/>
        <w:autoSpaceDN w:val="0"/>
        <w:adjustRightInd w:val="0"/>
        <w:spacing w:after="0" w:line="240" w:lineRule="auto"/>
        <w:rPr>
          <w:rFonts w:ascii="Times New Roman" w:hAnsi="Times New Roman"/>
          <w:sz w:val="24"/>
          <w:szCs w:val="24"/>
        </w:rPr>
      </w:pPr>
    </w:p>
    <w:p w14:paraId="20621DF0" w14:textId="19A42684" w:rsidR="0032597B" w:rsidRPr="008E5DAA" w:rsidRDefault="0032597B" w:rsidP="006555A9">
      <w:pPr>
        <w:autoSpaceDE w:val="0"/>
        <w:autoSpaceDN w:val="0"/>
        <w:adjustRightInd w:val="0"/>
        <w:spacing w:after="0" w:line="240" w:lineRule="auto"/>
        <w:rPr>
          <w:rFonts w:ascii="Times New Roman" w:hAnsi="Times New Roman"/>
          <w:sz w:val="24"/>
          <w:szCs w:val="24"/>
        </w:rPr>
      </w:pPr>
      <w:r w:rsidRPr="008E5DAA">
        <w:rPr>
          <w:rFonts w:ascii="Times New Roman" w:hAnsi="Times New Roman"/>
          <w:sz w:val="24"/>
          <w:szCs w:val="24"/>
        </w:rPr>
        <w:t xml:space="preserve">(ii) </w:t>
      </w:r>
      <w:r w:rsidR="006555A9" w:rsidRPr="008E5DAA">
        <w:rPr>
          <w:rFonts w:ascii="Times New Roman" w:hAnsi="Times New Roman"/>
          <w:sz w:val="24"/>
          <w:szCs w:val="24"/>
        </w:rPr>
        <w:t>l</w:t>
      </w:r>
      <w:r w:rsidR="001229E6">
        <w:rPr>
          <w:rFonts w:ascii="Times New Roman" w:hAnsi="Times New Roman"/>
          <w:sz w:val="24"/>
          <w:szCs w:val="24"/>
        </w:rPr>
        <w:t xml:space="preserve">es restrictions sur l’utilisation des terres qui pourraient </w:t>
      </w:r>
      <w:r w:rsidR="006555A9" w:rsidRPr="008E5DAA">
        <w:rPr>
          <w:rFonts w:ascii="Times New Roman" w:hAnsi="Times New Roman"/>
          <w:sz w:val="24"/>
          <w:szCs w:val="24"/>
        </w:rPr>
        <w:t>entraîn</w:t>
      </w:r>
      <w:r w:rsidR="001229E6">
        <w:rPr>
          <w:rFonts w:ascii="Times New Roman" w:hAnsi="Times New Roman"/>
          <w:sz w:val="24"/>
          <w:szCs w:val="24"/>
        </w:rPr>
        <w:t xml:space="preserve">er </w:t>
      </w:r>
      <w:r w:rsidR="006555A9" w:rsidRPr="008E5DAA">
        <w:rPr>
          <w:rFonts w:ascii="Times New Roman" w:hAnsi="Times New Roman"/>
          <w:sz w:val="24"/>
          <w:szCs w:val="24"/>
        </w:rPr>
        <w:t>des conséquences négatives sur les moyens d’existence des</w:t>
      </w:r>
      <w:r w:rsidR="00FE389B" w:rsidRPr="008E5DAA">
        <w:rPr>
          <w:rFonts w:ascii="Times New Roman" w:hAnsi="Times New Roman"/>
          <w:sz w:val="24"/>
          <w:szCs w:val="24"/>
        </w:rPr>
        <w:t xml:space="preserve"> </w:t>
      </w:r>
      <w:r w:rsidR="006555A9" w:rsidRPr="008E5DAA">
        <w:rPr>
          <w:rFonts w:ascii="Times New Roman" w:hAnsi="Times New Roman"/>
          <w:sz w:val="24"/>
          <w:szCs w:val="24"/>
        </w:rPr>
        <w:t>personnes déplacées.</w:t>
      </w:r>
      <w:r w:rsidR="00FE389B" w:rsidRPr="008E5DAA">
        <w:rPr>
          <w:rFonts w:ascii="Times New Roman" w:hAnsi="Times New Roman"/>
          <w:sz w:val="24"/>
          <w:szCs w:val="24"/>
        </w:rPr>
        <w:t xml:space="preserve"> </w:t>
      </w:r>
    </w:p>
    <w:p w14:paraId="6F234711" w14:textId="77777777" w:rsidR="0032597B" w:rsidRPr="008E5DAA" w:rsidRDefault="0032597B" w:rsidP="00FA67D7">
      <w:pPr>
        <w:autoSpaceDE w:val="0"/>
        <w:autoSpaceDN w:val="0"/>
        <w:adjustRightInd w:val="0"/>
        <w:spacing w:after="0" w:line="240" w:lineRule="auto"/>
        <w:jc w:val="both"/>
        <w:rPr>
          <w:rFonts w:ascii="Times New Roman" w:hAnsi="Times New Roman"/>
          <w:sz w:val="24"/>
          <w:szCs w:val="24"/>
        </w:rPr>
      </w:pPr>
    </w:p>
    <w:p w14:paraId="376A50EF" w14:textId="34CF8640" w:rsidR="0032597B" w:rsidRPr="008E5DAA" w:rsidRDefault="0032597B" w:rsidP="00346900">
      <w:pPr>
        <w:autoSpaceDE w:val="0"/>
        <w:autoSpaceDN w:val="0"/>
        <w:adjustRightInd w:val="0"/>
        <w:spacing w:after="0" w:line="240" w:lineRule="auto"/>
        <w:jc w:val="both"/>
        <w:rPr>
          <w:rFonts w:ascii="Times New Roman" w:hAnsi="Times New Roman"/>
          <w:color w:val="000000"/>
          <w:sz w:val="24"/>
          <w:szCs w:val="24"/>
        </w:rPr>
      </w:pPr>
      <w:r w:rsidRPr="008E5DAA">
        <w:rPr>
          <w:rFonts w:ascii="Times New Roman" w:hAnsi="Times New Roman"/>
          <w:sz w:val="24"/>
          <w:szCs w:val="24"/>
        </w:rPr>
        <w:t xml:space="preserve">Les interventions du </w:t>
      </w:r>
      <w:r w:rsidR="005729E2">
        <w:rPr>
          <w:rFonts w:ascii="Times New Roman" w:hAnsi="Times New Roman"/>
          <w:sz w:val="24"/>
          <w:szCs w:val="24"/>
        </w:rPr>
        <w:t>P</w:t>
      </w:r>
      <w:r w:rsidR="001229E6">
        <w:rPr>
          <w:rFonts w:ascii="Times New Roman" w:hAnsi="Times New Roman"/>
          <w:sz w:val="24"/>
          <w:szCs w:val="24"/>
        </w:rPr>
        <w:t xml:space="preserve">rojet Corridor </w:t>
      </w:r>
      <w:r w:rsidRPr="008E5DAA">
        <w:rPr>
          <w:rFonts w:ascii="Times New Roman" w:hAnsi="Times New Roman"/>
          <w:sz w:val="24"/>
          <w:szCs w:val="24"/>
        </w:rPr>
        <w:t xml:space="preserve">ne vont pas </w:t>
      </w:r>
      <w:r w:rsidR="005A2010">
        <w:rPr>
          <w:rFonts w:ascii="Times New Roman" w:hAnsi="Times New Roman"/>
          <w:sz w:val="24"/>
          <w:szCs w:val="24"/>
        </w:rPr>
        <w:t xml:space="preserve">entrainer </w:t>
      </w:r>
      <w:r w:rsidR="00014344">
        <w:rPr>
          <w:rFonts w:ascii="Times New Roman" w:hAnsi="Times New Roman"/>
          <w:sz w:val="24"/>
          <w:szCs w:val="24"/>
        </w:rPr>
        <w:t xml:space="preserve">à priori </w:t>
      </w:r>
      <w:r w:rsidRPr="008E5DAA">
        <w:rPr>
          <w:rFonts w:ascii="Times New Roman" w:hAnsi="Times New Roman"/>
          <w:sz w:val="24"/>
          <w:szCs w:val="24"/>
        </w:rPr>
        <w:t xml:space="preserve">des déplacements physiques de populations, cependant la réalisation de certaines </w:t>
      </w:r>
      <w:r w:rsidR="00B3214B" w:rsidRPr="008E5DAA">
        <w:rPr>
          <w:rFonts w:ascii="Times New Roman" w:hAnsi="Times New Roman"/>
          <w:sz w:val="24"/>
          <w:szCs w:val="24"/>
        </w:rPr>
        <w:t xml:space="preserve">activités, </w:t>
      </w:r>
      <w:r w:rsidRPr="008E5DAA">
        <w:rPr>
          <w:rFonts w:ascii="Times New Roman" w:hAnsi="Times New Roman"/>
          <w:sz w:val="24"/>
          <w:szCs w:val="24"/>
        </w:rPr>
        <w:t xml:space="preserve">notamment </w:t>
      </w:r>
      <w:r w:rsidR="001229E6" w:rsidRPr="007E7D92">
        <w:rPr>
          <w:rFonts w:ascii="Times New Roman" w:hAnsi="Times New Roman"/>
        </w:rPr>
        <w:t>la réhabilitation de la route</w:t>
      </w:r>
      <w:r w:rsidR="001229E6">
        <w:rPr>
          <w:rFonts w:ascii="Times New Roman" w:hAnsi="Times New Roman"/>
        </w:rPr>
        <w:t xml:space="preserve"> et </w:t>
      </w:r>
      <w:r w:rsidR="001229E6" w:rsidRPr="007E7D92">
        <w:rPr>
          <w:rFonts w:ascii="Times New Roman" w:hAnsi="Times New Roman"/>
        </w:rPr>
        <w:t xml:space="preserve">la mise en œuvre du plan de développement socio-économique </w:t>
      </w:r>
      <w:r w:rsidRPr="008E5DAA">
        <w:rPr>
          <w:rFonts w:ascii="Times New Roman" w:hAnsi="Times New Roman"/>
          <w:sz w:val="24"/>
          <w:szCs w:val="24"/>
        </w:rPr>
        <w:t xml:space="preserve">pourraient nécessiter l’acquisition de terres et/ou engendrer la perturbation d’activités socioéconomiques. </w:t>
      </w:r>
      <w:r w:rsidR="001E5625">
        <w:rPr>
          <w:rFonts w:ascii="Times New Roman" w:hAnsi="Times New Roman"/>
          <w:sz w:val="24"/>
          <w:szCs w:val="24"/>
        </w:rPr>
        <w:t xml:space="preserve">Tous les efforts seront faits pour éviter ces impacts. </w:t>
      </w:r>
      <w:r w:rsidRPr="008E5DAA">
        <w:rPr>
          <w:rFonts w:ascii="Times New Roman" w:hAnsi="Times New Roman"/>
          <w:color w:val="000000"/>
          <w:sz w:val="24"/>
          <w:szCs w:val="24"/>
        </w:rPr>
        <w:t xml:space="preserve">Dans ces cas de figure, les personnes physiques ou morales qui perdraient des titres ou des droits, ne serait-ce que de manière temporaire, du fait des activités du projet, doivent être indemnisées et assistées. </w:t>
      </w:r>
    </w:p>
    <w:p w14:paraId="6590124E" w14:textId="474AE44B" w:rsidR="0032597B" w:rsidRPr="008E5DAA" w:rsidRDefault="00511771" w:rsidP="00C73F38">
      <w:pPr>
        <w:pStyle w:val="Heading2"/>
      </w:pPr>
      <w:bookmarkStart w:id="345" w:name="_Toc291427901"/>
      <w:bookmarkStart w:id="346" w:name="_Toc303335130"/>
      <w:bookmarkStart w:id="347" w:name="_Toc303624588"/>
      <w:bookmarkStart w:id="348" w:name="_Toc304761462"/>
      <w:bookmarkStart w:id="349" w:name="_Toc304762020"/>
      <w:bookmarkStart w:id="350" w:name="_Toc307346447"/>
      <w:bookmarkStart w:id="351" w:name="_Toc308009790"/>
      <w:bookmarkStart w:id="352" w:name="_Toc311117322"/>
      <w:bookmarkStart w:id="353" w:name="_Toc344813199"/>
      <w:bookmarkStart w:id="354" w:name="_Toc344813641"/>
      <w:bookmarkStart w:id="355" w:name="_Toc367531825"/>
      <w:bookmarkStart w:id="356" w:name="_Toc432837555"/>
      <w:bookmarkStart w:id="357" w:name="_Toc437156453"/>
      <w:bookmarkStart w:id="358" w:name="_Toc437157316"/>
      <w:bookmarkStart w:id="359" w:name="_Toc440409222"/>
      <w:bookmarkStart w:id="360" w:name="_Toc521245793"/>
      <w:bookmarkStart w:id="361" w:name="_Toc41765144"/>
      <w:bookmarkStart w:id="362" w:name="_Toc54455924"/>
      <w:r>
        <w:rPr>
          <w:lang w:val="fr-FR"/>
        </w:rPr>
        <w:t>5</w:t>
      </w:r>
      <w:r w:rsidR="00EB26FA" w:rsidRPr="008E5DAA">
        <w:t xml:space="preserve">.2 Principes </w:t>
      </w:r>
      <w:r w:rsidR="0032597B" w:rsidRPr="008E5DAA">
        <w:t>applicables</w:t>
      </w:r>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p>
    <w:p w14:paraId="631B30F2" w14:textId="77777777" w:rsidR="0032597B" w:rsidRPr="008E5DAA" w:rsidRDefault="0032597B" w:rsidP="00346900">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Le processus de réinstallation doit obéir à des règles de transparence et d’équité pour assurer aux personnes affectées de conditions satisfaisantes de déplacement. Les règles applicables en la matière sont les suivantes :</w:t>
      </w:r>
    </w:p>
    <w:p w14:paraId="2531A25C" w14:textId="77777777" w:rsidR="0032597B" w:rsidRPr="008E5DAA" w:rsidRDefault="0032597B" w:rsidP="00FA67D7">
      <w:pPr>
        <w:autoSpaceDE w:val="0"/>
        <w:autoSpaceDN w:val="0"/>
        <w:adjustRightInd w:val="0"/>
        <w:spacing w:after="0" w:line="240" w:lineRule="auto"/>
        <w:jc w:val="both"/>
        <w:rPr>
          <w:rFonts w:ascii="Times New Roman" w:hAnsi="Times New Roman"/>
          <w:sz w:val="24"/>
          <w:szCs w:val="24"/>
        </w:rPr>
      </w:pPr>
    </w:p>
    <w:p w14:paraId="7C2E7338" w14:textId="77777777" w:rsidR="0032597B" w:rsidRPr="008E5DAA" w:rsidRDefault="0032597B" w:rsidP="003E744B">
      <w:pPr>
        <w:pStyle w:val="ListParagraph"/>
        <w:widowControl w:val="0"/>
        <w:numPr>
          <w:ilvl w:val="0"/>
          <w:numId w:val="15"/>
        </w:numPr>
        <w:tabs>
          <w:tab w:val="left" w:pos="720"/>
        </w:tabs>
        <w:autoSpaceDE w:val="0"/>
        <w:autoSpaceDN w:val="0"/>
        <w:adjustRightInd w:val="0"/>
        <w:spacing w:after="0" w:line="240" w:lineRule="auto"/>
        <w:ind w:left="714" w:hanging="357"/>
        <w:jc w:val="both"/>
        <w:rPr>
          <w:rFonts w:ascii="Times New Roman" w:hAnsi="Times New Roman"/>
          <w:color w:val="000000"/>
          <w:sz w:val="24"/>
          <w:szCs w:val="24"/>
        </w:rPr>
      </w:pPr>
      <w:r w:rsidRPr="008E5DAA">
        <w:rPr>
          <w:rFonts w:ascii="Times New Roman" w:hAnsi="Times New Roman"/>
          <w:sz w:val="24"/>
          <w:szCs w:val="24"/>
        </w:rPr>
        <w:t xml:space="preserve">Eviter autant que possible les déplacements, sinon, </w:t>
      </w:r>
      <w:r w:rsidR="00D5542F" w:rsidRPr="008E5DAA">
        <w:rPr>
          <w:rFonts w:ascii="Times New Roman" w:hAnsi="Times New Roman"/>
          <w:sz w:val="24"/>
          <w:szCs w:val="24"/>
        </w:rPr>
        <w:t>atténuer les effets négatifs sur les personnes affectées</w:t>
      </w:r>
      <w:r w:rsidRPr="008E5DAA">
        <w:rPr>
          <w:rFonts w:ascii="Times New Roman" w:hAnsi="Times New Roman"/>
          <w:sz w:val="24"/>
          <w:szCs w:val="24"/>
        </w:rPr>
        <w:t xml:space="preserve"> ; </w:t>
      </w:r>
    </w:p>
    <w:p w14:paraId="1D071658" w14:textId="77777777" w:rsidR="0032597B" w:rsidRPr="008E5DAA" w:rsidRDefault="0032597B" w:rsidP="003E744B">
      <w:pPr>
        <w:pStyle w:val="ListParagraph"/>
        <w:widowControl w:val="0"/>
        <w:numPr>
          <w:ilvl w:val="0"/>
          <w:numId w:val="15"/>
        </w:numPr>
        <w:tabs>
          <w:tab w:val="left" w:pos="720"/>
        </w:tabs>
        <w:autoSpaceDE w:val="0"/>
        <w:autoSpaceDN w:val="0"/>
        <w:adjustRightInd w:val="0"/>
        <w:spacing w:after="0" w:line="240" w:lineRule="auto"/>
        <w:ind w:left="714" w:hanging="357"/>
        <w:jc w:val="both"/>
        <w:rPr>
          <w:rFonts w:ascii="Times New Roman" w:hAnsi="Times New Roman"/>
          <w:color w:val="000000"/>
          <w:sz w:val="24"/>
          <w:szCs w:val="24"/>
        </w:rPr>
      </w:pPr>
      <w:r w:rsidRPr="008E5DAA">
        <w:rPr>
          <w:rFonts w:ascii="Times New Roman" w:hAnsi="Times New Roman"/>
          <w:sz w:val="24"/>
          <w:szCs w:val="24"/>
        </w:rPr>
        <w:t xml:space="preserve">Fournir une assistance aux personnes déplacées pour leur permettre d’améliorer leurs revenus et leurs niveaux de vie, ou au minimum de les </w:t>
      </w:r>
      <w:r w:rsidR="00D5542F" w:rsidRPr="008E5DAA">
        <w:rPr>
          <w:rFonts w:ascii="Times New Roman" w:hAnsi="Times New Roman"/>
          <w:sz w:val="24"/>
          <w:szCs w:val="24"/>
        </w:rPr>
        <w:t>maintenir à leurs niveaux avant réinstallation</w:t>
      </w:r>
      <w:r w:rsidRPr="008E5DAA">
        <w:rPr>
          <w:rFonts w:ascii="Times New Roman" w:hAnsi="Times New Roman"/>
          <w:sz w:val="24"/>
          <w:szCs w:val="24"/>
        </w:rPr>
        <w:t> ;</w:t>
      </w:r>
    </w:p>
    <w:p w14:paraId="33F0F022" w14:textId="77777777" w:rsidR="0032597B" w:rsidRPr="008E5DAA" w:rsidRDefault="0032597B" w:rsidP="003E744B">
      <w:pPr>
        <w:pStyle w:val="ListParagraph"/>
        <w:widowControl w:val="0"/>
        <w:numPr>
          <w:ilvl w:val="0"/>
          <w:numId w:val="15"/>
        </w:numPr>
        <w:tabs>
          <w:tab w:val="left" w:pos="720"/>
        </w:tabs>
        <w:autoSpaceDE w:val="0"/>
        <w:autoSpaceDN w:val="0"/>
        <w:adjustRightInd w:val="0"/>
        <w:spacing w:after="0" w:line="240" w:lineRule="auto"/>
        <w:ind w:left="714" w:hanging="357"/>
        <w:jc w:val="both"/>
        <w:rPr>
          <w:rStyle w:val="longtext"/>
          <w:rFonts w:ascii="Times New Roman" w:hAnsi="Times New Roman"/>
          <w:color w:val="333333"/>
          <w:sz w:val="24"/>
          <w:szCs w:val="24"/>
        </w:rPr>
      </w:pPr>
      <w:r w:rsidRPr="008E5DAA">
        <w:rPr>
          <w:rStyle w:val="hps"/>
          <w:rFonts w:ascii="Times New Roman" w:hAnsi="Times New Roman"/>
          <w:color w:val="333333"/>
          <w:sz w:val="24"/>
          <w:szCs w:val="24"/>
        </w:rPr>
        <w:t>Veiller à ce que</w:t>
      </w:r>
      <w:r w:rsidR="00216339" w:rsidRPr="008E5DAA">
        <w:rPr>
          <w:rStyle w:val="hps"/>
          <w:rFonts w:ascii="Times New Roman" w:hAnsi="Times New Roman"/>
          <w:color w:val="333333"/>
          <w:sz w:val="24"/>
          <w:szCs w:val="24"/>
        </w:rPr>
        <w:t xml:space="preserve"> </w:t>
      </w:r>
      <w:r w:rsidRPr="008E5DAA">
        <w:rPr>
          <w:rStyle w:val="hps"/>
          <w:rFonts w:ascii="Times New Roman" w:hAnsi="Times New Roman"/>
          <w:color w:val="333333"/>
          <w:sz w:val="24"/>
          <w:szCs w:val="24"/>
        </w:rPr>
        <w:t>toutes les personnes affectées, indépendamment de leur condition ou statut</w:t>
      </w:r>
      <w:r w:rsidRPr="008E5DAA">
        <w:rPr>
          <w:rStyle w:val="longtext"/>
          <w:rFonts w:ascii="Times New Roman" w:hAnsi="Times New Roman"/>
          <w:color w:val="333333"/>
          <w:sz w:val="24"/>
          <w:szCs w:val="24"/>
        </w:rPr>
        <w:t xml:space="preserve"> reçoivent une </w:t>
      </w:r>
      <w:r w:rsidRPr="008E5DAA">
        <w:rPr>
          <w:rStyle w:val="hps"/>
          <w:rFonts w:ascii="Times New Roman" w:hAnsi="Times New Roman"/>
          <w:color w:val="333333"/>
          <w:sz w:val="24"/>
          <w:szCs w:val="24"/>
        </w:rPr>
        <w:t>compensation adéquate</w:t>
      </w:r>
      <w:r w:rsidR="00216339" w:rsidRPr="008E5DAA">
        <w:rPr>
          <w:rStyle w:val="hps"/>
          <w:rFonts w:ascii="Times New Roman" w:hAnsi="Times New Roman"/>
          <w:color w:val="333333"/>
          <w:sz w:val="24"/>
          <w:szCs w:val="24"/>
        </w:rPr>
        <w:t xml:space="preserve"> </w:t>
      </w:r>
      <w:r w:rsidRPr="008E5DAA">
        <w:rPr>
          <w:rStyle w:val="hps"/>
          <w:rFonts w:ascii="Times New Roman" w:hAnsi="Times New Roman"/>
          <w:color w:val="333333"/>
          <w:sz w:val="24"/>
          <w:szCs w:val="24"/>
        </w:rPr>
        <w:t>et /ou l'assistance</w:t>
      </w:r>
      <w:r w:rsidRPr="008E5DAA">
        <w:rPr>
          <w:rStyle w:val="longtext"/>
          <w:rFonts w:ascii="Times New Roman" w:hAnsi="Times New Roman"/>
          <w:color w:val="333333"/>
          <w:sz w:val="24"/>
          <w:szCs w:val="24"/>
        </w:rPr>
        <w:t xml:space="preserve"> nécessaire </w:t>
      </w:r>
      <w:r w:rsidRPr="008E5DAA">
        <w:rPr>
          <w:rStyle w:val="hps"/>
          <w:rFonts w:ascii="Times New Roman" w:hAnsi="Times New Roman"/>
          <w:color w:val="333333"/>
          <w:sz w:val="24"/>
          <w:szCs w:val="24"/>
        </w:rPr>
        <w:t>pour remplacer les biens</w:t>
      </w:r>
      <w:r w:rsidR="00216339" w:rsidRPr="008E5DAA">
        <w:rPr>
          <w:rStyle w:val="hps"/>
          <w:rFonts w:ascii="Times New Roman" w:hAnsi="Times New Roman"/>
          <w:color w:val="333333"/>
          <w:sz w:val="24"/>
          <w:szCs w:val="24"/>
        </w:rPr>
        <w:t xml:space="preserve"> </w:t>
      </w:r>
      <w:r w:rsidRPr="008E5DAA">
        <w:rPr>
          <w:rStyle w:val="hps"/>
          <w:rFonts w:ascii="Times New Roman" w:hAnsi="Times New Roman"/>
          <w:color w:val="333333"/>
          <w:sz w:val="24"/>
          <w:szCs w:val="24"/>
        </w:rPr>
        <w:t>perdus et</w:t>
      </w:r>
      <w:r w:rsidR="00216339" w:rsidRPr="008E5DAA">
        <w:rPr>
          <w:rStyle w:val="hps"/>
          <w:rFonts w:ascii="Times New Roman" w:hAnsi="Times New Roman"/>
          <w:color w:val="333333"/>
          <w:sz w:val="24"/>
          <w:szCs w:val="24"/>
        </w:rPr>
        <w:t xml:space="preserve"> </w:t>
      </w:r>
      <w:r w:rsidRPr="008E5DAA">
        <w:rPr>
          <w:rStyle w:val="hps"/>
          <w:rFonts w:ascii="Times New Roman" w:hAnsi="Times New Roman"/>
          <w:color w:val="333333"/>
          <w:sz w:val="24"/>
          <w:szCs w:val="24"/>
        </w:rPr>
        <w:t>la restauration de leurs moyens de subsistance</w:t>
      </w:r>
      <w:r w:rsidR="00216339" w:rsidRPr="008E5DAA">
        <w:rPr>
          <w:rStyle w:val="hps"/>
          <w:rFonts w:ascii="Times New Roman" w:hAnsi="Times New Roman"/>
          <w:color w:val="333333"/>
          <w:sz w:val="24"/>
          <w:szCs w:val="24"/>
        </w:rPr>
        <w:t xml:space="preserve"> </w:t>
      </w:r>
      <w:r w:rsidRPr="008E5DAA">
        <w:rPr>
          <w:rStyle w:val="hps"/>
          <w:rFonts w:ascii="Times New Roman" w:hAnsi="Times New Roman"/>
          <w:color w:val="333333"/>
          <w:sz w:val="24"/>
          <w:szCs w:val="24"/>
        </w:rPr>
        <w:t>à un niveau</w:t>
      </w:r>
      <w:r w:rsidR="00216339" w:rsidRPr="008E5DAA">
        <w:rPr>
          <w:rStyle w:val="hps"/>
          <w:rFonts w:ascii="Times New Roman" w:hAnsi="Times New Roman"/>
          <w:color w:val="333333"/>
          <w:sz w:val="24"/>
          <w:szCs w:val="24"/>
        </w:rPr>
        <w:t xml:space="preserve"> </w:t>
      </w:r>
      <w:r w:rsidRPr="008E5DAA">
        <w:rPr>
          <w:rStyle w:val="hps"/>
          <w:rFonts w:ascii="Times New Roman" w:hAnsi="Times New Roman"/>
          <w:color w:val="333333"/>
          <w:sz w:val="24"/>
          <w:szCs w:val="24"/>
        </w:rPr>
        <w:t>égal ou supérieur avant la réinstallation</w:t>
      </w:r>
      <w:r w:rsidR="009B1A78" w:rsidRPr="008E5DAA">
        <w:rPr>
          <w:rStyle w:val="hps"/>
          <w:rFonts w:ascii="Times New Roman" w:hAnsi="Times New Roman"/>
          <w:color w:val="333333"/>
          <w:sz w:val="24"/>
          <w:szCs w:val="24"/>
        </w:rPr>
        <w:t xml:space="preserve"> </w:t>
      </w:r>
      <w:r w:rsidRPr="008E5DAA">
        <w:rPr>
          <w:rStyle w:val="longtext"/>
          <w:rFonts w:ascii="Times New Roman" w:hAnsi="Times New Roman"/>
          <w:color w:val="333333"/>
          <w:sz w:val="24"/>
          <w:szCs w:val="24"/>
        </w:rPr>
        <w:t>;</w:t>
      </w:r>
    </w:p>
    <w:p w14:paraId="3D390ABD" w14:textId="77777777" w:rsidR="006C30F3" w:rsidRPr="008E5DAA" w:rsidRDefault="006C30F3" w:rsidP="003E744B">
      <w:pPr>
        <w:pStyle w:val="ListParagraph"/>
        <w:widowControl w:val="0"/>
        <w:numPr>
          <w:ilvl w:val="0"/>
          <w:numId w:val="15"/>
        </w:numPr>
        <w:tabs>
          <w:tab w:val="left" w:pos="720"/>
        </w:tabs>
        <w:autoSpaceDE w:val="0"/>
        <w:autoSpaceDN w:val="0"/>
        <w:adjustRightInd w:val="0"/>
        <w:spacing w:after="0" w:line="240" w:lineRule="auto"/>
        <w:jc w:val="both"/>
        <w:rPr>
          <w:rStyle w:val="hps"/>
          <w:rFonts w:ascii="Times New Roman" w:hAnsi="Times New Roman"/>
          <w:color w:val="333333"/>
          <w:sz w:val="24"/>
          <w:szCs w:val="24"/>
        </w:rPr>
      </w:pPr>
      <w:r w:rsidRPr="008E5DAA">
        <w:rPr>
          <w:rStyle w:val="hps"/>
          <w:rFonts w:ascii="Times New Roman" w:hAnsi="Times New Roman"/>
          <w:color w:val="333333"/>
          <w:sz w:val="24"/>
          <w:szCs w:val="24"/>
        </w:rPr>
        <w:t>S’assurer que les personnes vulnérables (femmes, enfants, jeunes sans emploi, personnes âgées, personnes vivant avec handicaps, groupes marginalisés ou minorités) seront assistées quelle que soit l’ampleur des impacts négatifs du projet</w:t>
      </w:r>
      <w:r w:rsidR="00F16076" w:rsidRPr="008E5DAA">
        <w:rPr>
          <w:rStyle w:val="hps"/>
          <w:rFonts w:ascii="Times New Roman" w:hAnsi="Times New Roman"/>
          <w:color w:val="333333"/>
          <w:sz w:val="24"/>
          <w:szCs w:val="24"/>
        </w:rPr>
        <w:t> ;</w:t>
      </w:r>
    </w:p>
    <w:p w14:paraId="505DCBF3" w14:textId="77777777" w:rsidR="006C30F3" w:rsidRPr="008E5DAA" w:rsidRDefault="006C30F3" w:rsidP="003E744B">
      <w:pPr>
        <w:pStyle w:val="ListParagraph"/>
        <w:widowControl w:val="0"/>
        <w:numPr>
          <w:ilvl w:val="0"/>
          <w:numId w:val="15"/>
        </w:numPr>
        <w:tabs>
          <w:tab w:val="left" w:pos="720"/>
        </w:tabs>
        <w:autoSpaceDE w:val="0"/>
        <w:autoSpaceDN w:val="0"/>
        <w:adjustRightInd w:val="0"/>
        <w:spacing w:after="0" w:line="240" w:lineRule="auto"/>
        <w:jc w:val="both"/>
        <w:rPr>
          <w:rStyle w:val="hps"/>
          <w:rFonts w:ascii="Times New Roman" w:hAnsi="Times New Roman"/>
          <w:color w:val="333333"/>
          <w:sz w:val="24"/>
          <w:szCs w:val="24"/>
        </w:rPr>
      </w:pPr>
      <w:r w:rsidRPr="008E5DAA">
        <w:rPr>
          <w:rStyle w:val="hps"/>
          <w:rFonts w:ascii="Times New Roman" w:hAnsi="Times New Roman"/>
          <w:color w:val="333333"/>
          <w:sz w:val="24"/>
          <w:szCs w:val="24"/>
        </w:rPr>
        <w:t xml:space="preserve">Veiller à ce que le projet informe, consulte et donne l’opportunité aux PAP de participer à toutes les étapes du processus de réinstallation (planification, mise en </w:t>
      </w:r>
      <w:r w:rsidR="00A10826" w:rsidRPr="008E5DAA">
        <w:rPr>
          <w:rStyle w:val="hps"/>
          <w:rFonts w:ascii="Times New Roman" w:hAnsi="Times New Roman"/>
          <w:color w:val="333333"/>
          <w:sz w:val="24"/>
          <w:szCs w:val="24"/>
        </w:rPr>
        <w:t>œuvre</w:t>
      </w:r>
      <w:r w:rsidRPr="008E5DAA">
        <w:rPr>
          <w:rStyle w:val="hps"/>
          <w:rFonts w:ascii="Times New Roman" w:hAnsi="Times New Roman"/>
          <w:color w:val="333333"/>
          <w:sz w:val="24"/>
          <w:szCs w:val="24"/>
        </w:rPr>
        <w:t>, suivi-évaluation)</w:t>
      </w:r>
      <w:r w:rsidR="00F16076" w:rsidRPr="008E5DAA">
        <w:rPr>
          <w:rStyle w:val="hps"/>
          <w:rFonts w:ascii="Times New Roman" w:hAnsi="Times New Roman"/>
          <w:color w:val="333333"/>
          <w:sz w:val="24"/>
          <w:szCs w:val="24"/>
        </w:rPr>
        <w:t> ;</w:t>
      </w:r>
    </w:p>
    <w:p w14:paraId="39661A92" w14:textId="77777777" w:rsidR="006C30F3" w:rsidRPr="008E5DAA" w:rsidRDefault="006C30F3" w:rsidP="003E744B">
      <w:pPr>
        <w:pStyle w:val="ListParagraph"/>
        <w:widowControl w:val="0"/>
        <w:numPr>
          <w:ilvl w:val="0"/>
          <w:numId w:val="15"/>
        </w:numPr>
        <w:tabs>
          <w:tab w:val="left" w:pos="720"/>
        </w:tabs>
        <w:autoSpaceDE w:val="0"/>
        <w:autoSpaceDN w:val="0"/>
        <w:adjustRightInd w:val="0"/>
        <w:spacing w:after="0" w:line="240" w:lineRule="auto"/>
        <w:jc w:val="both"/>
        <w:rPr>
          <w:rStyle w:val="hps"/>
          <w:rFonts w:ascii="Times New Roman" w:hAnsi="Times New Roman"/>
          <w:color w:val="333333"/>
          <w:sz w:val="24"/>
          <w:szCs w:val="24"/>
        </w:rPr>
      </w:pPr>
      <w:r w:rsidRPr="008E5DAA">
        <w:rPr>
          <w:rStyle w:val="hps"/>
          <w:rFonts w:ascii="Times New Roman" w:hAnsi="Times New Roman"/>
          <w:color w:val="333333"/>
          <w:sz w:val="24"/>
          <w:szCs w:val="24"/>
        </w:rPr>
        <w:t>Développer, concevoir et exécuter les activités de réinstallation involontaire et de compensation comme un programme de développement durable et que tous les PAP seront compensées dans des conditions qui soient au moins équivalentes à celles d’avant-projet</w:t>
      </w:r>
      <w:r w:rsidR="00F16076" w:rsidRPr="008E5DAA">
        <w:rPr>
          <w:rStyle w:val="hps"/>
          <w:rFonts w:ascii="Times New Roman" w:hAnsi="Times New Roman"/>
          <w:color w:val="333333"/>
          <w:sz w:val="24"/>
          <w:szCs w:val="24"/>
        </w:rPr>
        <w:t> ;</w:t>
      </w:r>
    </w:p>
    <w:p w14:paraId="1D161F18" w14:textId="77777777" w:rsidR="0032597B" w:rsidRPr="008E5DAA" w:rsidRDefault="0032597B" w:rsidP="003E744B">
      <w:pPr>
        <w:pStyle w:val="ListParagraph"/>
        <w:widowControl w:val="0"/>
        <w:numPr>
          <w:ilvl w:val="0"/>
          <w:numId w:val="15"/>
        </w:numPr>
        <w:tabs>
          <w:tab w:val="left" w:pos="720"/>
        </w:tabs>
        <w:autoSpaceDE w:val="0"/>
        <w:autoSpaceDN w:val="0"/>
        <w:adjustRightInd w:val="0"/>
        <w:spacing w:after="0" w:line="240" w:lineRule="auto"/>
        <w:ind w:left="714" w:hanging="357"/>
        <w:jc w:val="both"/>
        <w:rPr>
          <w:rStyle w:val="hps"/>
          <w:rFonts w:ascii="Times New Roman" w:hAnsi="Times New Roman"/>
          <w:color w:val="333333"/>
          <w:sz w:val="24"/>
          <w:szCs w:val="24"/>
        </w:rPr>
      </w:pPr>
      <w:r w:rsidRPr="008E5DAA">
        <w:rPr>
          <w:rStyle w:val="hps"/>
          <w:rFonts w:ascii="Times New Roman" w:hAnsi="Times New Roman"/>
          <w:color w:val="333333"/>
          <w:sz w:val="24"/>
          <w:szCs w:val="24"/>
        </w:rPr>
        <w:t>S’assurer que les populations soient informées</w:t>
      </w:r>
      <w:r w:rsidR="00216339" w:rsidRPr="008E5DAA">
        <w:rPr>
          <w:rStyle w:val="hps"/>
          <w:rFonts w:ascii="Times New Roman" w:hAnsi="Times New Roman"/>
          <w:color w:val="333333"/>
          <w:sz w:val="24"/>
          <w:szCs w:val="24"/>
        </w:rPr>
        <w:t xml:space="preserve"> </w:t>
      </w:r>
      <w:r w:rsidRPr="008E5DAA">
        <w:rPr>
          <w:rStyle w:val="hps"/>
          <w:rFonts w:ascii="Times New Roman" w:hAnsi="Times New Roman"/>
          <w:color w:val="333333"/>
          <w:sz w:val="24"/>
          <w:szCs w:val="24"/>
        </w:rPr>
        <w:t>de leurs</w:t>
      </w:r>
      <w:r w:rsidR="00216339" w:rsidRPr="008E5DAA">
        <w:rPr>
          <w:rStyle w:val="hps"/>
          <w:rFonts w:ascii="Times New Roman" w:hAnsi="Times New Roman"/>
          <w:color w:val="333333"/>
          <w:sz w:val="24"/>
          <w:szCs w:val="24"/>
        </w:rPr>
        <w:t xml:space="preserve"> </w:t>
      </w:r>
      <w:r w:rsidRPr="008E5DAA">
        <w:rPr>
          <w:rStyle w:val="hps"/>
          <w:rFonts w:ascii="Times New Roman" w:hAnsi="Times New Roman"/>
          <w:color w:val="333333"/>
          <w:sz w:val="24"/>
          <w:szCs w:val="24"/>
        </w:rPr>
        <w:t>droits et des options qui leur sont offertes</w:t>
      </w:r>
      <w:r w:rsidRPr="008E5DAA">
        <w:rPr>
          <w:rStyle w:val="longtext"/>
          <w:rFonts w:ascii="Times New Roman" w:hAnsi="Times New Roman"/>
          <w:color w:val="333333"/>
          <w:sz w:val="24"/>
          <w:szCs w:val="24"/>
        </w:rPr>
        <w:t xml:space="preserve">, </w:t>
      </w:r>
      <w:r w:rsidRPr="008E5DAA">
        <w:rPr>
          <w:rStyle w:val="hps"/>
          <w:rFonts w:ascii="Times New Roman" w:hAnsi="Times New Roman"/>
          <w:color w:val="333333"/>
          <w:sz w:val="24"/>
          <w:szCs w:val="24"/>
        </w:rPr>
        <w:t xml:space="preserve">consultées </w:t>
      </w:r>
      <w:r w:rsidR="008C6F36" w:rsidRPr="008E5DAA">
        <w:rPr>
          <w:rStyle w:val="hps"/>
          <w:rFonts w:ascii="Times New Roman" w:hAnsi="Times New Roman"/>
          <w:color w:val="333333"/>
          <w:sz w:val="24"/>
          <w:szCs w:val="24"/>
        </w:rPr>
        <w:t xml:space="preserve">et impliquées par rapport à </w:t>
      </w:r>
      <w:r w:rsidRPr="008E5DAA">
        <w:rPr>
          <w:rStyle w:val="hps"/>
          <w:rFonts w:ascii="Times New Roman" w:hAnsi="Times New Roman"/>
          <w:color w:val="333333"/>
          <w:sz w:val="24"/>
          <w:szCs w:val="24"/>
        </w:rPr>
        <w:t xml:space="preserve">l’ensemble des questions touchant la réinstallation ; </w:t>
      </w:r>
    </w:p>
    <w:p w14:paraId="74B39D34" w14:textId="0F060047" w:rsidR="0032597B" w:rsidRPr="008E5DAA" w:rsidRDefault="0032597B" w:rsidP="003E744B">
      <w:pPr>
        <w:pStyle w:val="ListParagraph"/>
        <w:widowControl w:val="0"/>
        <w:numPr>
          <w:ilvl w:val="0"/>
          <w:numId w:val="15"/>
        </w:numPr>
        <w:tabs>
          <w:tab w:val="left" w:pos="720"/>
        </w:tabs>
        <w:autoSpaceDE w:val="0"/>
        <w:autoSpaceDN w:val="0"/>
        <w:adjustRightInd w:val="0"/>
        <w:spacing w:after="0" w:line="240" w:lineRule="auto"/>
        <w:jc w:val="both"/>
        <w:rPr>
          <w:rFonts w:ascii="Times New Roman" w:hAnsi="Times New Roman"/>
          <w:color w:val="000000"/>
          <w:sz w:val="24"/>
          <w:szCs w:val="24"/>
        </w:rPr>
      </w:pPr>
      <w:r w:rsidRPr="008E5DAA">
        <w:rPr>
          <w:rStyle w:val="hps"/>
          <w:rFonts w:ascii="Times New Roman" w:hAnsi="Times New Roman"/>
          <w:color w:val="333333"/>
          <w:sz w:val="24"/>
          <w:szCs w:val="24"/>
        </w:rPr>
        <w:t>Préparer</w:t>
      </w:r>
      <w:r w:rsidR="00D5542F" w:rsidRPr="008E5DAA">
        <w:rPr>
          <w:rStyle w:val="hps"/>
          <w:rFonts w:ascii="Times New Roman" w:hAnsi="Times New Roman"/>
          <w:color w:val="333333"/>
          <w:sz w:val="24"/>
          <w:szCs w:val="24"/>
        </w:rPr>
        <w:t xml:space="preserve"> les instruments de réinstallation (PAR, PSR) en conformité </w:t>
      </w:r>
      <w:r w:rsidRPr="008E5DAA">
        <w:rPr>
          <w:rStyle w:val="hps"/>
          <w:rFonts w:ascii="Times New Roman" w:hAnsi="Times New Roman"/>
          <w:color w:val="333333"/>
          <w:sz w:val="24"/>
          <w:szCs w:val="24"/>
        </w:rPr>
        <w:t>avec les</w:t>
      </w:r>
      <w:r w:rsidR="00216339" w:rsidRPr="008E5DAA">
        <w:rPr>
          <w:rStyle w:val="hps"/>
          <w:rFonts w:ascii="Times New Roman" w:hAnsi="Times New Roman"/>
          <w:color w:val="333333"/>
          <w:sz w:val="24"/>
          <w:szCs w:val="24"/>
        </w:rPr>
        <w:t xml:space="preserve"> </w:t>
      </w:r>
      <w:r w:rsidRPr="008E5DAA">
        <w:rPr>
          <w:rStyle w:val="hps"/>
          <w:rFonts w:ascii="Times New Roman" w:hAnsi="Times New Roman"/>
          <w:color w:val="333333"/>
          <w:sz w:val="24"/>
          <w:szCs w:val="24"/>
        </w:rPr>
        <w:t>dispositions du présent Cadre de Politique de Réinstallation des Populations pour chaque activité</w:t>
      </w:r>
      <w:r w:rsidR="00216339" w:rsidRPr="008E5DAA">
        <w:rPr>
          <w:rStyle w:val="hps"/>
          <w:rFonts w:ascii="Times New Roman" w:hAnsi="Times New Roman"/>
          <w:color w:val="333333"/>
          <w:sz w:val="24"/>
          <w:szCs w:val="24"/>
        </w:rPr>
        <w:t xml:space="preserve"> </w:t>
      </w:r>
      <w:r w:rsidR="00D20B57" w:rsidRPr="008E5DAA">
        <w:rPr>
          <w:rStyle w:val="hps"/>
          <w:rFonts w:ascii="Times New Roman" w:hAnsi="Times New Roman"/>
          <w:color w:val="333333"/>
          <w:sz w:val="24"/>
          <w:szCs w:val="24"/>
        </w:rPr>
        <w:t xml:space="preserve">ou sous-projet </w:t>
      </w:r>
      <w:r w:rsidRPr="008E5DAA">
        <w:rPr>
          <w:rStyle w:val="hps"/>
          <w:rFonts w:ascii="Times New Roman" w:hAnsi="Times New Roman"/>
          <w:color w:val="333333"/>
          <w:sz w:val="24"/>
          <w:szCs w:val="24"/>
        </w:rPr>
        <w:t>qui impliquerait</w:t>
      </w:r>
      <w:r w:rsidR="00216339" w:rsidRPr="008E5DAA">
        <w:rPr>
          <w:rStyle w:val="hps"/>
          <w:rFonts w:ascii="Times New Roman" w:hAnsi="Times New Roman"/>
          <w:color w:val="333333"/>
          <w:sz w:val="24"/>
          <w:szCs w:val="24"/>
        </w:rPr>
        <w:t xml:space="preserve"> </w:t>
      </w:r>
      <w:r w:rsidR="009B1A78" w:rsidRPr="008E5DAA">
        <w:rPr>
          <w:rStyle w:val="longtext"/>
          <w:rFonts w:ascii="Times New Roman" w:hAnsi="Times New Roman"/>
          <w:color w:val="333333"/>
          <w:sz w:val="24"/>
          <w:szCs w:val="24"/>
        </w:rPr>
        <w:t xml:space="preserve">une </w:t>
      </w:r>
      <w:r w:rsidR="009B1A78" w:rsidRPr="008E5DAA">
        <w:rPr>
          <w:rStyle w:val="hps"/>
          <w:rFonts w:ascii="Times New Roman" w:hAnsi="Times New Roman"/>
          <w:color w:val="333333"/>
          <w:sz w:val="24"/>
          <w:szCs w:val="24"/>
        </w:rPr>
        <w:t>réinstallation</w:t>
      </w:r>
      <w:r w:rsidRPr="008E5DAA">
        <w:rPr>
          <w:rStyle w:val="hps"/>
          <w:rFonts w:ascii="Times New Roman" w:hAnsi="Times New Roman"/>
          <w:color w:val="333333"/>
          <w:sz w:val="24"/>
          <w:szCs w:val="24"/>
        </w:rPr>
        <w:t> ;</w:t>
      </w:r>
    </w:p>
    <w:p w14:paraId="29A2CAA7" w14:textId="77777777" w:rsidR="0032597B" w:rsidRPr="008E5DAA" w:rsidRDefault="0032597B" w:rsidP="003E744B">
      <w:pPr>
        <w:pStyle w:val="ListParagraph"/>
        <w:widowControl w:val="0"/>
        <w:numPr>
          <w:ilvl w:val="0"/>
          <w:numId w:val="15"/>
        </w:numPr>
        <w:tabs>
          <w:tab w:val="left" w:pos="720"/>
        </w:tabs>
        <w:autoSpaceDE w:val="0"/>
        <w:autoSpaceDN w:val="0"/>
        <w:adjustRightInd w:val="0"/>
        <w:spacing w:after="0" w:line="240" w:lineRule="auto"/>
        <w:ind w:left="714" w:hanging="357"/>
        <w:jc w:val="both"/>
        <w:rPr>
          <w:rFonts w:ascii="Times New Roman" w:hAnsi="Times New Roman"/>
          <w:color w:val="000000"/>
          <w:sz w:val="24"/>
          <w:szCs w:val="24"/>
        </w:rPr>
      </w:pPr>
      <w:r w:rsidRPr="008E5DAA">
        <w:rPr>
          <w:rFonts w:ascii="Times New Roman" w:hAnsi="Times New Roman"/>
          <w:sz w:val="24"/>
          <w:szCs w:val="24"/>
        </w:rPr>
        <w:t>Traiter la réinstallation comme activité à part entière du projet ;</w:t>
      </w:r>
    </w:p>
    <w:p w14:paraId="65453EC2" w14:textId="77777777" w:rsidR="0032597B" w:rsidRPr="008E5DAA" w:rsidRDefault="0032597B" w:rsidP="003E744B">
      <w:pPr>
        <w:pStyle w:val="ListParagraph"/>
        <w:widowControl w:val="0"/>
        <w:numPr>
          <w:ilvl w:val="0"/>
          <w:numId w:val="15"/>
        </w:numPr>
        <w:tabs>
          <w:tab w:val="left" w:pos="720"/>
        </w:tabs>
        <w:autoSpaceDE w:val="0"/>
        <w:autoSpaceDN w:val="0"/>
        <w:adjustRightInd w:val="0"/>
        <w:spacing w:after="0" w:line="240" w:lineRule="auto"/>
        <w:ind w:left="714" w:hanging="357"/>
        <w:jc w:val="both"/>
        <w:rPr>
          <w:rFonts w:ascii="Times New Roman" w:hAnsi="Times New Roman"/>
          <w:color w:val="000000"/>
          <w:sz w:val="24"/>
          <w:szCs w:val="24"/>
        </w:rPr>
      </w:pPr>
      <w:r w:rsidRPr="008E5DAA">
        <w:rPr>
          <w:rFonts w:ascii="Times New Roman" w:hAnsi="Times New Roman"/>
          <w:color w:val="000000"/>
          <w:sz w:val="24"/>
          <w:szCs w:val="24"/>
        </w:rPr>
        <w:t>Payer les compensations relatives aux actifs affectés à leur valeur de remplacement avant le démarrage des travaux ;</w:t>
      </w:r>
    </w:p>
    <w:p w14:paraId="2C858D5E" w14:textId="77777777" w:rsidR="0032597B" w:rsidRPr="008E5DAA" w:rsidRDefault="0032597B" w:rsidP="003E744B">
      <w:pPr>
        <w:pStyle w:val="ListParagraph"/>
        <w:widowControl w:val="0"/>
        <w:numPr>
          <w:ilvl w:val="0"/>
          <w:numId w:val="15"/>
        </w:numPr>
        <w:tabs>
          <w:tab w:val="left" w:pos="720"/>
        </w:tabs>
        <w:autoSpaceDE w:val="0"/>
        <w:autoSpaceDN w:val="0"/>
        <w:adjustRightInd w:val="0"/>
        <w:spacing w:after="0" w:line="240" w:lineRule="auto"/>
        <w:ind w:left="714" w:hanging="357"/>
        <w:jc w:val="both"/>
        <w:rPr>
          <w:rFonts w:ascii="Times New Roman" w:hAnsi="Times New Roman"/>
          <w:color w:val="000000"/>
          <w:sz w:val="24"/>
          <w:szCs w:val="24"/>
        </w:rPr>
      </w:pPr>
      <w:r w:rsidRPr="008E5DAA">
        <w:rPr>
          <w:rFonts w:ascii="Times New Roman" w:hAnsi="Times New Roman"/>
          <w:color w:val="000000"/>
          <w:sz w:val="24"/>
          <w:szCs w:val="24"/>
        </w:rPr>
        <w:t>Constituer une base de données de référence par rapport à la réinstallation.</w:t>
      </w:r>
    </w:p>
    <w:p w14:paraId="30BB6E01" w14:textId="69245C97" w:rsidR="0032597B" w:rsidRPr="008E5DAA" w:rsidRDefault="00511771" w:rsidP="00C73F38">
      <w:pPr>
        <w:pStyle w:val="Heading2"/>
      </w:pPr>
      <w:bookmarkStart w:id="363" w:name="_Toc291427902"/>
      <w:bookmarkStart w:id="364" w:name="_Toc303335131"/>
      <w:bookmarkStart w:id="365" w:name="_Toc303624589"/>
      <w:bookmarkStart w:id="366" w:name="_Toc304761463"/>
      <w:bookmarkStart w:id="367" w:name="_Toc304762021"/>
      <w:bookmarkStart w:id="368" w:name="_Toc307346448"/>
      <w:bookmarkStart w:id="369" w:name="_Toc308009791"/>
      <w:bookmarkStart w:id="370" w:name="_Toc311117323"/>
      <w:bookmarkStart w:id="371" w:name="_Toc344813200"/>
      <w:bookmarkStart w:id="372" w:name="_Toc344813642"/>
      <w:bookmarkStart w:id="373" w:name="_Toc367531826"/>
      <w:bookmarkStart w:id="374" w:name="_Toc432837556"/>
      <w:bookmarkStart w:id="375" w:name="_Toc437156454"/>
      <w:bookmarkStart w:id="376" w:name="_Toc437157317"/>
      <w:bookmarkStart w:id="377" w:name="_Toc440409223"/>
      <w:bookmarkStart w:id="378" w:name="_Toc521245794"/>
      <w:bookmarkStart w:id="379" w:name="_Toc41765145"/>
      <w:bookmarkStart w:id="380" w:name="_Toc54455925"/>
      <w:r>
        <w:rPr>
          <w:lang w:val="fr-FR"/>
        </w:rPr>
        <w:t>5</w:t>
      </w:r>
      <w:r w:rsidR="0032597B" w:rsidRPr="008E5DAA">
        <w:t>.3 Minimisation des déplacements</w:t>
      </w:r>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p>
    <w:p w14:paraId="2177D862" w14:textId="160F8E55" w:rsidR="0032597B" w:rsidRPr="008E5DAA" w:rsidRDefault="0032597B" w:rsidP="00346900">
      <w:pPr>
        <w:spacing w:line="240" w:lineRule="auto"/>
        <w:jc w:val="both"/>
        <w:rPr>
          <w:rFonts w:ascii="Times New Roman" w:hAnsi="Times New Roman"/>
          <w:sz w:val="24"/>
          <w:szCs w:val="24"/>
        </w:rPr>
      </w:pPr>
      <w:r w:rsidRPr="008E5DAA">
        <w:rPr>
          <w:rFonts w:ascii="Times New Roman" w:hAnsi="Times New Roman"/>
          <w:sz w:val="24"/>
          <w:szCs w:val="24"/>
        </w:rPr>
        <w:t xml:space="preserve">Conformément à la </w:t>
      </w:r>
      <w:r w:rsidR="001229E6">
        <w:rPr>
          <w:rFonts w:ascii="Times New Roman" w:hAnsi="Times New Roman"/>
          <w:sz w:val="24"/>
          <w:szCs w:val="24"/>
        </w:rPr>
        <w:t>NES n°5</w:t>
      </w:r>
      <w:r w:rsidRPr="008E5DAA">
        <w:rPr>
          <w:rFonts w:ascii="Times New Roman" w:hAnsi="Times New Roman"/>
          <w:sz w:val="24"/>
          <w:szCs w:val="24"/>
        </w:rPr>
        <w:t xml:space="preserve"> de la Banque mondiale, le </w:t>
      </w:r>
      <w:r w:rsidRPr="008E5DAA">
        <w:rPr>
          <w:rFonts w:ascii="Times New Roman" w:hAnsi="Times New Roman"/>
          <w:color w:val="000000"/>
          <w:sz w:val="24"/>
          <w:szCs w:val="24"/>
        </w:rPr>
        <w:t xml:space="preserve">projet </w:t>
      </w:r>
      <w:r w:rsidRPr="008E5DAA">
        <w:rPr>
          <w:rFonts w:ascii="Times New Roman" w:hAnsi="Times New Roman"/>
          <w:sz w:val="24"/>
          <w:szCs w:val="24"/>
        </w:rPr>
        <w:t>essaiera de minimiser les déplacements par l'application des principes suivants</w:t>
      </w:r>
      <w:r w:rsidR="00464196" w:rsidRPr="008E5DAA">
        <w:rPr>
          <w:rFonts w:ascii="Times New Roman" w:hAnsi="Times New Roman"/>
          <w:sz w:val="24"/>
          <w:szCs w:val="24"/>
        </w:rPr>
        <w:t xml:space="preserve"> </w:t>
      </w:r>
      <w:r w:rsidRPr="008E5DAA">
        <w:rPr>
          <w:rFonts w:ascii="Times New Roman" w:hAnsi="Times New Roman"/>
          <w:sz w:val="24"/>
          <w:szCs w:val="24"/>
        </w:rPr>
        <w:t>:</w:t>
      </w:r>
    </w:p>
    <w:p w14:paraId="0DB4EE0A" w14:textId="77777777" w:rsidR="0032597B" w:rsidRPr="008E5DAA" w:rsidRDefault="0032597B" w:rsidP="003E744B">
      <w:pPr>
        <w:numPr>
          <w:ilvl w:val="0"/>
          <w:numId w:val="14"/>
        </w:numPr>
        <w:spacing w:after="0" w:line="240" w:lineRule="auto"/>
        <w:ind w:left="714" w:hanging="357"/>
        <w:jc w:val="both"/>
        <w:rPr>
          <w:rFonts w:ascii="Times New Roman" w:hAnsi="Times New Roman"/>
          <w:sz w:val="24"/>
          <w:szCs w:val="24"/>
        </w:rPr>
      </w:pPr>
      <w:r w:rsidRPr="008E5DAA">
        <w:rPr>
          <w:rFonts w:ascii="Times New Roman" w:hAnsi="Times New Roman"/>
          <w:sz w:val="24"/>
          <w:szCs w:val="24"/>
        </w:rPr>
        <w:t>Lorsque l'impact sur les terres d'un ménage est tel que les moyens d'existence de ce ménage sont remis en cause, et même s'il n'est pas nécessaire de déplacer physiquement ce ménage, les équipes de conception devront revoir la conception de l’activité/projet pour éviter cet impact dans la mesure du possible</w:t>
      </w:r>
      <w:r w:rsidR="00464196" w:rsidRPr="008E5DAA">
        <w:rPr>
          <w:rFonts w:ascii="Times New Roman" w:hAnsi="Times New Roman"/>
          <w:sz w:val="24"/>
          <w:szCs w:val="24"/>
        </w:rPr>
        <w:t xml:space="preserve"> </w:t>
      </w:r>
      <w:r w:rsidRPr="008E5DAA">
        <w:rPr>
          <w:rFonts w:ascii="Times New Roman" w:hAnsi="Times New Roman"/>
          <w:sz w:val="24"/>
          <w:szCs w:val="24"/>
        </w:rPr>
        <w:t>;</w:t>
      </w:r>
    </w:p>
    <w:p w14:paraId="711C9F37" w14:textId="77777777" w:rsidR="0032597B" w:rsidRPr="008E5DAA" w:rsidRDefault="0032597B" w:rsidP="003E744B">
      <w:pPr>
        <w:numPr>
          <w:ilvl w:val="0"/>
          <w:numId w:val="14"/>
        </w:numPr>
        <w:spacing w:after="0" w:line="240" w:lineRule="auto"/>
        <w:ind w:left="714" w:hanging="357"/>
        <w:jc w:val="both"/>
        <w:rPr>
          <w:rFonts w:ascii="Times New Roman" w:hAnsi="Times New Roman"/>
          <w:sz w:val="24"/>
          <w:szCs w:val="24"/>
        </w:rPr>
      </w:pPr>
      <w:r w:rsidRPr="008E5DAA">
        <w:rPr>
          <w:rFonts w:ascii="Times New Roman" w:hAnsi="Times New Roman"/>
          <w:sz w:val="24"/>
          <w:szCs w:val="24"/>
        </w:rPr>
        <w:t>Le coût de l'acquisition ou compensation des terrains, du déplacement éventuel des populations et de leur réinstallation sera inclus dans l'estimation du coût des projets, pour en permettre l'évaluation complète ;</w:t>
      </w:r>
    </w:p>
    <w:p w14:paraId="7214F9E9" w14:textId="77777777" w:rsidR="0032597B" w:rsidRPr="008E5DAA" w:rsidRDefault="0032597B" w:rsidP="003E744B">
      <w:pPr>
        <w:numPr>
          <w:ilvl w:val="0"/>
          <w:numId w:val="14"/>
        </w:numPr>
        <w:spacing w:after="0" w:line="240" w:lineRule="auto"/>
        <w:ind w:left="714" w:hanging="357"/>
        <w:jc w:val="both"/>
        <w:rPr>
          <w:rFonts w:ascii="Times New Roman" w:hAnsi="Times New Roman"/>
          <w:sz w:val="24"/>
          <w:szCs w:val="24"/>
        </w:rPr>
      </w:pPr>
      <w:r w:rsidRPr="008E5DAA">
        <w:rPr>
          <w:rFonts w:ascii="Times New Roman" w:hAnsi="Times New Roman"/>
          <w:sz w:val="24"/>
          <w:szCs w:val="24"/>
        </w:rPr>
        <w:t>Dans la mesure où cela est techniquement possible, les équipements et infrastructures du projet seront localisés sur des espaces publics disponibles</w:t>
      </w:r>
      <w:r w:rsidR="00464196" w:rsidRPr="008E5DAA">
        <w:rPr>
          <w:rFonts w:ascii="Times New Roman" w:hAnsi="Times New Roman"/>
          <w:sz w:val="24"/>
          <w:szCs w:val="24"/>
        </w:rPr>
        <w:t xml:space="preserve"> </w:t>
      </w:r>
      <w:r w:rsidR="001D1BE6" w:rsidRPr="008E5DAA">
        <w:rPr>
          <w:rFonts w:ascii="Times New Roman" w:hAnsi="Times New Roman"/>
          <w:sz w:val="24"/>
          <w:szCs w:val="24"/>
        </w:rPr>
        <w:t>(</w:t>
      </w:r>
      <w:r w:rsidR="00D5542F" w:rsidRPr="008E5DAA">
        <w:rPr>
          <w:rFonts w:ascii="Times New Roman" w:hAnsi="Times New Roman"/>
          <w:sz w:val="24"/>
          <w:szCs w:val="24"/>
        </w:rPr>
        <w:t>i</w:t>
      </w:r>
      <w:r w:rsidR="00F03655" w:rsidRPr="008E5DAA">
        <w:rPr>
          <w:rFonts w:ascii="Times New Roman" w:hAnsi="Times New Roman"/>
          <w:sz w:val="24"/>
          <w:szCs w:val="24"/>
        </w:rPr>
        <w:t>mpliquer également les populations dans toutes les phases du projet).</w:t>
      </w:r>
    </w:p>
    <w:p w14:paraId="6E9ACE32" w14:textId="469EB551" w:rsidR="0032597B" w:rsidRPr="008E5DAA" w:rsidRDefault="00511771" w:rsidP="00C73F38">
      <w:pPr>
        <w:pStyle w:val="Heading2"/>
      </w:pPr>
      <w:bookmarkStart w:id="381" w:name="_Toc291427903"/>
      <w:bookmarkStart w:id="382" w:name="_Toc303335132"/>
      <w:bookmarkStart w:id="383" w:name="_Toc303624590"/>
      <w:bookmarkStart w:id="384" w:name="_Toc304761464"/>
      <w:bookmarkStart w:id="385" w:name="_Toc304762022"/>
      <w:bookmarkStart w:id="386" w:name="_Toc307346449"/>
      <w:bookmarkStart w:id="387" w:name="_Toc308009792"/>
      <w:bookmarkStart w:id="388" w:name="_Toc311117324"/>
      <w:bookmarkStart w:id="389" w:name="_Toc344813201"/>
      <w:bookmarkStart w:id="390" w:name="_Toc344813643"/>
      <w:bookmarkStart w:id="391" w:name="_Toc365209562"/>
      <w:bookmarkStart w:id="392" w:name="_Toc367531827"/>
      <w:bookmarkStart w:id="393" w:name="_Toc432837557"/>
      <w:bookmarkStart w:id="394" w:name="_Toc437156455"/>
      <w:bookmarkStart w:id="395" w:name="_Toc437157318"/>
      <w:bookmarkStart w:id="396" w:name="_Toc440409224"/>
      <w:bookmarkStart w:id="397" w:name="_Toc521245795"/>
      <w:bookmarkStart w:id="398" w:name="_Toc41765146"/>
      <w:bookmarkStart w:id="399" w:name="_Toc54455926"/>
      <w:r>
        <w:rPr>
          <w:lang w:val="fr-FR"/>
        </w:rPr>
        <w:t>5</w:t>
      </w:r>
      <w:r w:rsidR="0032597B" w:rsidRPr="008E5DAA">
        <w:t>.4 Mesures additionnelles d’atténuation</w:t>
      </w:r>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p>
    <w:p w14:paraId="43E54980" w14:textId="5595E5EE" w:rsidR="0032597B" w:rsidRPr="008E5DAA" w:rsidRDefault="0032597B" w:rsidP="00DC2433">
      <w:pPr>
        <w:spacing w:line="240" w:lineRule="auto"/>
        <w:jc w:val="both"/>
        <w:rPr>
          <w:rFonts w:ascii="Times New Roman" w:hAnsi="Times New Roman"/>
          <w:sz w:val="24"/>
          <w:szCs w:val="24"/>
        </w:rPr>
      </w:pPr>
      <w:r w:rsidRPr="008E5DAA">
        <w:rPr>
          <w:rFonts w:ascii="Times New Roman" w:hAnsi="Times New Roman"/>
          <w:sz w:val="24"/>
          <w:szCs w:val="24"/>
        </w:rPr>
        <w:t>Les principes de réinstallation sont destinés à minimiser les impacts négatifs. Il convient cependant de tenir compte du fait qu’il ne sera pas toujours possible d’éviter les acquisitions de terrains lors de la mise en œuvre des activités</w:t>
      </w:r>
      <w:r w:rsidRPr="008E5DAA">
        <w:rPr>
          <w:rFonts w:ascii="Times New Roman" w:hAnsi="Times New Roman"/>
          <w:color w:val="000000"/>
          <w:sz w:val="24"/>
          <w:szCs w:val="24"/>
        </w:rPr>
        <w:t xml:space="preserve"> du projet</w:t>
      </w:r>
      <w:r w:rsidRPr="008E5DAA">
        <w:rPr>
          <w:rFonts w:ascii="Times New Roman" w:hAnsi="Times New Roman"/>
          <w:sz w:val="24"/>
          <w:szCs w:val="24"/>
        </w:rPr>
        <w:t>. Dans ce</w:t>
      </w:r>
      <w:r w:rsidR="00464196" w:rsidRPr="008E5DAA">
        <w:rPr>
          <w:rFonts w:ascii="Times New Roman" w:hAnsi="Times New Roman"/>
          <w:sz w:val="24"/>
          <w:szCs w:val="24"/>
        </w:rPr>
        <w:t xml:space="preserve">s cas de figure, et en sus des </w:t>
      </w:r>
      <w:r w:rsidRPr="008E5DAA">
        <w:rPr>
          <w:rFonts w:ascii="Times New Roman" w:hAnsi="Times New Roman"/>
          <w:sz w:val="24"/>
          <w:szCs w:val="24"/>
        </w:rPr>
        <w:t>mesures de minimisation des impacts mentionnées ci-dessus, des mesures additionnelles d'atténuat</w:t>
      </w:r>
      <w:r w:rsidR="00464196" w:rsidRPr="008E5DAA">
        <w:rPr>
          <w:rFonts w:ascii="Times New Roman" w:hAnsi="Times New Roman"/>
          <w:sz w:val="24"/>
          <w:szCs w:val="24"/>
        </w:rPr>
        <w:t>ion</w:t>
      </w:r>
      <w:r w:rsidRPr="008E5DAA">
        <w:rPr>
          <w:rFonts w:ascii="Times New Roman" w:hAnsi="Times New Roman"/>
          <w:sz w:val="24"/>
          <w:szCs w:val="24"/>
        </w:rPr>
        <w:t xml:space="preserve"> des impacts socio-économiques </w:t>
      </w:r>
      <w:r w:rsidR="002E0392" w:rsidRPr="008E5DAA">
        <w:rPr>
          <w:rFonts w:ascii="Times New Roman" w:hAnsi="Times New Roman"/>
          <w:sz w:val="24"/>
          <w:szCs w:val="24"/>
        </w:rPr>
        <w:t>négatifs seront</w:t>
      </w:r>
      <w:r w:rsidRPr="008E5DAA">
        <w:rPr>
          <w:rFonts w:ascii="Times New Roman" w:hAnsi="Times New Roman"/>
          <w:sz w:val="24"/>
          <w:szCs w:val="24"/>
        </w:rPr>
        <w:t xml:space="preserve"> également nécessaires. Il s’agira principalem</w:t>
      </w:r>
      <w:r w:rsidR="00464196" w:rsidRPr="008E5DAA">
        <w:rPr>
          <w:rFonts w:ascii="Times New Roman" w:hAnsi="Times New Roman"/>
          <w:sz w:val="24"/>
          <w:szCs w:val="24"/>
        </w:rPr>
        <w:t xml:space="preserve">ent </w:t>
      </w:r>
      <w:r w:rsidRPr="008E5DAA">
        <w:rPr>
          <w:rFonts w:ascii="Times New Roman" w:hAnsi="Times New Roman"/>
          <w:sz w:val="24"/>
          <w:szCs w:val="24"/>
        </w:rPr>
        <w:t>d’appuis au développement des activités génératrices de revenus, particulièrement pour les femmes et les jeunes ainsi que des activités de formation et de renforcement des capacités</w:t>
      </w:r>
      <w:r w:rsidR="001229E6">
        <w:rPr>
          <w:rFonts w:ascii="Times New Roman" w:hAnsi="Times New Roman"/>
          <w:sz w:val="24"/>
          <w:szCs w:val="24"/>
        </w:rPr>
        <w:t xml:space="preserve">. </w:t>
      </w:r>
      <w:r w:rsidR="00F03655" w:rsidRPr="008E5DAA">
        <w:rPr>
          <w:rFonts w:ascii="Times New Roman" w:hAnsi="Times New Roman"/>
          <w:sz w:val="24"/>
          <w:szCs w:val="24"/>
        </w:rPr>
        <w:t xml:space="preserve"> </w:t>
      </w:r>
      <w:bookmarkStart w:id="400" w:name="_Toc304761465"/>
      <w:bookmarkStart w:id="401" w:name="_Toc304762023"/>
      <w:bookmarkStart w:id="402" w:name="_Toc307346450"/>
      <w:bookmarkStart w:id="403" w:name="_Toc308009793"/>
      <w:bookmarkStart w:id="404" w:name="_Toc311117325"/>
      <w:bookmarkStart w:id="405" w:name="_Toc344813202"/>
      <w:bookmarkStart w:id="406" w:name="_Toc344813644"/>
      <w:bookmarkStart w:id="407" w:name="_Toc367531828"/>
      <w:bookmarkStart w:id="408" w:name="_Toc291427904"/>
      <w:bookmarkStart w:id="409" w:name="_Toc303335133"/>
      <w:bookmarkStart w:id="410" w:name="_Toc303624591"/>
      <w:r w:rsidR="001229E6">
        <w:rPr>
          <w:rFonts w:ascii="Times New Roman" w:hAnsi="Times New Roman"/>
          <w:sz w:val="24"/>
          <w:szCs w:val="24"/>
        </w:rPr>
        <w:t>Il est envisagé dans le cadre du projet, la mise en œuvre d’un Plan de Développement Economique autour du Corridor</w:t>
      </w:r>
    </w:p>
    <w:p w14:paraId="4E419EB9" w14:textId="77777777" w:rsidR="00496165" w:rsidRPr="008E5DAA" w:rsidRDefault="00496165">
      <w:pPr>
        <w:spacing w:after="0" w:line="240" w:lineRule="auto"/>
        <w:rPr>
          <w:rFonts w:ascii="Times New Roman" w:eastAsia="Calibri" w:hAnsi="Times New Roman"/>
          <w:b/>
          <w:sz w:val="24"/>
          <w:szCs w:val="24"/>
          <w:lang w:eastAsia="fr-CA" w:bidi="en-US"/>
        </w:rPr>
      </w:pPr>
      <w:bookmarkStart w:id="411" w:name="_Toc344813653"/>
      <w:bookmarkStart w:id="412" w:name="_Toc346168831"/>
      <w:bookmarkStart w:id="413" w:name="_Toc367531846"/>
      <w:bookmarkStart w:id="414" w:name="_Toc432837576"/>
      <w:bookmarkStart w:id="415" w:name="_Toc437156474"/>
      <w:bookmarkStart w:id="416" w:name="_Toc437157337"/>
      <w:bookmarkStart w:id="417" w:name="_Toc440409243"/>
      <w:bookmarkStart w:id="418" w:name="_Toc521245796"/>
      <w:bookmarkStart w:id="419" w:name="_Toc432837558"/>
      <w:bookmarkStart w:id="420" w:name="_Toc437156456"/>
      <w:bookmarkStart w:id="421" w:name="_Toc437157319"/>
      <w:bookmarkStart w:id="422" w:name="_Toc440409225"/>
      <w:r w:rsidRPr="008E5DAA">
        <w:rPr>
          <w:rFonts w:ascii="Times New Roman" w:eastAsia="Calibri" w:hAnsi="Times New Roman"/>
        </w:rPr>
        <w:br w:type="page"/>
      </w:r>
    </w:p>
    <w:p w14:paraId="4672F646" w14:textId="519EB92B" w:rsidR="00252864" w:rsidRPr="008E5DAA" w:rsidRDefault="00252864" w:rsidP="00C73F38">
      <w:pPr>
        <w:pStyle w:val="Heading1"/>
      </w:pPr>
      <w:bookmarkStart w:id="423" w:name="_Toc41765147"/>
      <w:bookmarkStart w:id="424" w:name="_Toc54455927"/>
      <w:r w:rsidRPr="008E5DAA">
        <w:t>V</w:t>
      </w:r>
      <w:r w:rsidR="00511771">
        <w:rPr>
          <w:lang w:val="fr-FR"/>
        </w:rPr>
        <w:t>I</w:t>
      </w:r>
      <w:r w:rsidRPr="008E5DAA">
        <w:t>. Préparation, revue et approbation d’un plan de réinstallation</w:t>
      </w:r>
      <w:bookmarkEnd w:id="411"/>
      <w:bookmarkEnd w:id="412"/>
      <w:bookmarkEnd w:id="413"/>
      <w:bookmarkEnd w:id="414"/>
      <w:bookmarkEnd w:id="415"/>
      <w:bookmarkEnd w:id="416"/>
      <w:bookmarkEnd w:id="417"/>
      <w:bookmarkEnd w:id="418"/>
      <w:bookmarkEnd w:id="423"/>
      <w:bookmarkEnd w:id="424"/>
    </w:p>
    <w:p w14:paraId="435EB7D1" w14:textId="64EB8E6C" w:rsidR="00252864" w:rsidRPr="008E5DAA" w:rsidRDefault="00381EF7" w:rsidP="00346900">
      <w:pPr>
        <w:spacing w:after="0" w:line="240" w:lineRule="auto"/>
        <w:jc w:val="both"/>
        <w:rPr>
          <w:rFonts w:ascii="Times New Roman" w:hAnsi="Times New Roman"/>
          <w:sz w:val="24"/>
          <w:szCs w:val="24"/>
        </w:rPr>
      </w:pPr>
      <w:r>
        <w:rPr>
          <w:rFonts w:ascii="Times New Roman" w:hAnsi="Times New Roman"/>
          <w:sz w:val="24"/>
          <w:szCs w:val="24"/>
        </w:rPr>
        <w:t xml:space="preserve">Un premier Plan d’Action de Réinstallation, portant sur les travaux de réhabilitation du tronçon Tanout-Tiguidit du corridor transsaharien est en cours de préparation. </w:t>
      </w:r>
      <w:r w:rsidR="00252864" w:rsidRPr="008E5DAA">
        <w:rPr>
          <w:rFonts w:ascii="Times New Roman" w:hAnsi="Times New Roman"/>
          <w:sz w:val="24"/>
          <w:szCs w:val="24"/>
        </w:rPr>
        <w:t>Le présent C</w:t>
      </w:r>
      <w:r w:rsidR="00D20B57" w:rsidRPr="008E5DAA">
        <w:rPr>
          <w:rFonts w:ascii="Times New Roman" w:hAnsi="Times New Roman"/>
          <w:sz w:val="24"/>
          <w:szCs w:val="24"/>
        </w:rPr>
        <w:t>PRP</w:t>
      </w:r>
      <w:r w:rsidR="00252864" w:rsidRPr="008E5DAA">
        <w:rPr>
          <w:rFonts w:ascii="Times New Roman" w:hAnsi="Times New Roman"/>
          <w:sz w:val="24"/>
          <w:szCs w:val="24"/>
        </w:rPr>
        <w:t xml:space="preserve"> présente les lignes directrices </w:t>
      </w:r>
      <w:r>
        <w:rPr>
          <w:rFonts w:ascii="Times New Roman" w:hAnsi="Times New Roman"/>
          <w:sz w:val="24"/>
          <w:szCs w:val="24"/>
        </w:rPr>
        <w:t xml:space="preserve">permettant de développer les Plans de d’Action de Réinstallation. </w:t>
      </w:r>
    </w:p>
    <w:p w14:paraId="23BEA558" w14:textId="77777777" w:rsidR="00252864" w:rsidRPr="008E5DAA" w:rsidRDefault="00252864" w:rsidP="00FD1178">
      <w:pPr>
        <w:spacing w:after="0" w:line="240" w:lineRule="auto"/>
        <w:jc w:val="both"/>
        <w:rPr>
          <w:rFonts w:ascii="Times New Roman" w:hAnsi="Times New Roman"/>
          <w:sz w:val="24"/>
          <w:szCs w:val="24"/>
        </w:rPr>
      </w:pPr>
    </w:p>
    <w:p w14:paraId="63D9E155" w14:textId="77777777" w:rsidR="00252864" w:rsidRPr="008E5DAA" w:rsidRDefault="00252864" w:rsidP="00346900">
      <w:pPr>
        <w:spacing w:after="0" w:line="240" w:lineRule="auto"/>
        <w:jc w:val="both"/>
        <w:rPr>
          <w:rFonts w:ascii="Times New Roman" w:hAnsi="Times New Roman"/>
          <w:sz w:val="24"/>
          <w:szCs w:val="24"/>
        </w:rPr>
      </w:pPr>
      <w:r w:rsidRPr="008E5DAA">
        <w:rPr>
          <w:rFonts w:ascii="Times New Roman" w:hAnsi="Times New Roman"/>
          <w:sz w:val="24"/>
          <w:szCs w:val="24"/>
        </w:rPr>
        <w:t>Pour traiter des impacts dans le cadre de cette politique, les plans de réinstallation doivent inclure des mesures pour assurer que les personnes déplacées :</w:t>
      </w:r>
    </w:p>
    <w:p w14:paraId="38A654D8" w14:textId="77777777" w:rsidR="00252864" w:rsidRPr="008E5DAA" w:rsidRDefault="00252864" w:rsidP="00346900">
      <w:pPr>
        <w:autoSpaceDE w:val="0"/>
        <w:autoSpaceDN w:val="0"/>
        <w:adjustRightInd w:val="0"/>
        <w:spacing w:after="0" w:line="240" w:lineRule="auto"/>
        <w:jc w:val="both"/>
        <w:rPr>
          <w:rFonts w:ascii="Times New Roman" w:hAnsi="Times New Roman"/>
          <w:sz w:val="24"/>
          <w:szCs w:val="24"/>
        </w:rPr>
      </w:pPr>
    </w:p>
    <w:p w14:paraId="6011A993" w14:textId="77777777" w:rsidR="00252864" w:rsidRPr="008E5DAA" w:rsidRDefault="00252864" w:rsidP="003E744B">
      <w:pPr>
        <w:pStyle w:val="ListParagraph"/>
        <w:numPr>
          <w:ilvl w:val="0"/>
          <w:numId w:val="29"/>
        </w:numPr>
        <w:autoSpaceDE w:val="0"/>
        <w:autoSpaceDN w:val="0"/>
        <w:adjustRightInd w:val="0"/>
        <w:spacing w:after="0" w:line="240" w:lineRule="auto"/>
        <w:ind w:left="1077" w:hanging="357"/>
        <w:jc w:val="both"/>
        <w:rPr>
          <w:rFonts w:ascii="Times New Roman" w:hAnsi="Times New Roman"/>
          <w:sz w:val="24"/>
          <w:szCs w:val="24"/>
        </w:rPr>
      </w:pPr>
      <w:r w:rsidRPr="008E5DAA">
        <w:rPr>
          <w:rFonts w:ascii="Times New Roman" w:hAnsi="Times New Roman"/>
          <w:sz w:val="24"/>
          <w:szCs w:val="24"/>
        </w:rPr>
        <w:t>Soient informées de leurs options et droits concernant les compensations et la réinstallation ;</w:t>
      </w:r>
    </w:p>
    <w:p w14:paraId="20A354B4" w14:textId="77777777" w:rsidR="00252864" w:rsidRPr="008E5DAA" w:rsidRDefault="00252864" w:rsidP="003E744B">
      <w:pPr>
        <w:pStyle w:val="ListParagraph"/>
        <w:numPr>
          <w:ilvl w:val="0"/>
          <w:numId w:val="29"/>
        </w:numPr>
        <w:autoSpaceDE w:val="0"/>
        <w:autoSpaceDN w:val="0"/>
        <w:adjustRightInd w:val="0"/>
        <w:spacing w:after="0" w:line="240" w:lineRule="auto"/>
        <w:ind w:left="1077" w:hanging="357"/>
        <w:jc w:val="both"/>
        <w:rPr>
          <w:rFonts w:ascii="Times New Roman" w:hAnsi="Times New Roman"/>
          <w:sz w:val="24"/>
          <w:szCs w:val="24"/>
        </w:rPr>
      </w:pPr>
      <w:r w:rsidRPr="008E5DAA">
        <w:rPr>
          <w:rFonts w:ascii="Times New Roman" w:hAnsi="Times New Roman"/>
          <w:sz w:val="24"/>
          <w:szCs w:val="24"/>
        </w:rPr>
        <w:t>Soient consultées sur les choix entre des alternatives de réinstallation et de compensation techniquement et économiquement réalisables ;</w:t>
      </w:r>
    </w:p>
    <w:p w14:paraId="34F5513D" w14:textId="77777777" w:rsidR="00252864" w:rsidRPr="008E5DAA" w:rsidRDefault="00252864" w:rsidP="003E744B">
      <w:pPr>
        <w:pStyle w:val="ListParagraph"/>
        <w:numPr>
          <w:ilvl w:val="0"/>
          <w:numId w:val="29"/>
        </w:numPr>
        <w:autoSpaceDE w:val="0"/>
        <w:autoSpaceDN w:val="0"/>
        <w:adjustRightInd w:val="0"/>
        <w:spacing w:after="0" w:line="240" w:lineRule="auto"/>
        <w:ind w:left="1077" w:hanging="357"/>
        <w:jc w:val="both"/>
        <w:rPr>
          <w:rFonts w:ascii="Times New Roman" w:hAnsi="Times New Roman"/>
          <w:sz w:val="24"/>
          <w:szCs w:val="24"/>
        </w:rPr>
      </w:pPr>
      <w:r w:rsidRPr="008E5DAA">
        <w:rPr>
          <w:rFonts w:ascii="Times New Roman" w:hAnsi="Times New Roman"/>
          <w:sz w:val="24"/>
          <w:szCs w:val="24"/>
        </w:rPr>
        <w:t>Reçoivent une compensation rapide et effective, égale au coût total de remplacement</w:t>
      </w:r>
      <w:r w:rsidRPr="008E5DAA">
        <w:rPr>
          <w:rStyle w:val="FootnoteReference"/>
          <w:rFonts w:ascii="Times New Roman" w:hAnsi="Times New Roman"/>
          <w:sz w:val="24"/>
          <w:szCs w:val="24"/>
        </w:rPr>
        <w:footnoteReference w:id="4"/>
      </w:r>
      <w:r w:rsidRPr="008E5DAA">
        <w:rPr>
          <w:rFonts w:ascii="Times New Roman" w:hAnsi="Times New Roman"/>
          <w:sz w:val="24"/>
          <w:szCs w:val="24"/>
        </w:rPr>
        <w:t xml:space="preserve"> pour la perte de biens et la perte d’accès qui seraient attribuables au projet. </w:t>
      </w:r>
    </w:p>
    <w:p w14:paraId="51E081F2" w14:textId="1BF803B4" w:rsidR="00C73F38" w:rsidRPr="008E5DAA" w:rsidRDefault="00511771" w:rsidP="00C73F38">
      <w:pPr>
        <w:pStyle w:val="Heading2"/>
      </w:pPr>
      <w:bookmarkStart w:id="425" w:name="_Toc344813654"/>
      <w:bookmarkStart w:id="426" w:name="_Toc346168832"/>
      <w:bookmarkStart w:id="427" w:name="_Toc367531847"/>
      <w:bookmarkStart w:id="428" w:name="_Toc432837577"/>
      <w:bookmarkStart w:id="429" w:name="_Toc437156475"/>
      <w:bookmarkStart w:id="430" w:name="_Toc437157338"/>
      <w:bookmarkStart w:id="431" w:name="_Toc440409244"/>
      <w:bookmarkStart w:id="432" w:name="_Toc521245797"/>
      <w:bookmarkStart w:id="433" w:name="_Toc41765148"/>
      <w:bookmarkStart w:id="434" w:name="_Toc54455928"/>
      <w:r>
        <w:rPr>
          <w:lang w:val="fr-FR"/>
        </w:rPr>
        <w:t>6</w:t>
      </w:r>
      <w:r w:rsidR="00252864" w:rsidRPr="008E5DAA">
        <w:t>.1 Préparation du Plan d’Action de Réinstallation</w:t>
      </w:r>
      <w:bookmarkEnd w:id="425"/>
      <w:bookmarkEnd w:id="426"/>
      <w:bookmarkEnd w:id="427"/>
      <w:bookmarkEnd w:id="428"/>
      <w:bookmarkEnd w:id="429"/>
      <w:bookmarkEnd w:id="430"/>
      <w:bookmarkEnd w:id="431"/>
      <w:bookmarkEnd w:id="432"/>
      <w:bookmarkEnd w:id="433"/>
      <w:bookmarkEnd w:id="434"/>
    </w:p>
    <w:p w14:paraId="2CE5F788" w14:textId="38B6FF65" w:rsidR="00252864" w:rsidRPr="008E5DAA" w:rsidRDefault="00252864" w:rsidP="00346900">
      <w:pPr>
        <w:autoSpaceDE w:val="0"/>
        <w:autoSpaceDN w:val="0"/>
        <w:adjustRightInd w:val="0"/>
        <w:spacing w:after="0" w:line="240" w:lineRule="auto"/>
        <w:jc w:val="both"/>
        <w:rPr>
          <w:rFonts w:ascii="Times New Roman" w:hAnsi="Times New Roman"/>
          <w:color w:val="000000"/>
          <w:sz w:val="24"/>
          <w:szCs w:val="24"/>
        </w:rPr>
      </w:pPr>
      <w:r w:rsidRPr="008E5DAA">
        <w:rPr>
          <w:rFonts w:ascii="Times New Roman" w:hAnsi="Times New Roman"/>
          <w:sz w:val="24"/>
          <w:szCs w:val="24"/>
        </w:rPr>
        <w:t xml:space="preserve">La première étape dans la procédure de préparation des plans individuels de réinstallation et de compensation est la procédure de </w:t>
      </w:r>
      <w:r w:rsidR="00882116" w:rsidRPr="008E5DAA">
        <w:rPr>
          <w:rFonts w:ascii="Times New Roman" w:hAnsi="Times New Roman"/>
          <w:sz w:val="24"/>
          <w:szCs w:val="24"/>
        </w:rPr>
        <w:t>tri</w:t>
      </w:r>
      <w:r w:rsidRPr="008E5DAA">
        <w:rPr>
          <w:rFonts w:ascii="Times New Roman" w:hAnsi="Times New Roman"/>
          <w:sz w:val="24"/>
          <w:szCs w:val="24"/>
        </w:rPr>
        <w:t xml:space="preserve"> pour identifier les terres et les zones qui seront affectées. Les plans de réinstallation et de compensation incluront une analyse de sites alternatifs qui sera faite durant le processus de </w:t>
      </w:r>
      <w:r w:rsidR="00882116" w:rsidRPr="008E5DAA">
        <w:rPr>
          <w:rFonts w:ascii="Times New Roman" w:hAnsi="Times New Roman"/>
          <w:sz w:val="24"/>
          <w:szCs w:val="24"/>
        </w:rPr>
        <w:t>tri</w:t>
      </w:r>
      <w:r w:rsidRPr="008E5DAA">
        <w:rPr>
          <w:rFonts w:ascii="Times New Roman" w:hAnsi="Times New Roman"/>
          <w:sz w:val="24"/>
          <w:szCs w:val="24"/>
        </w:rPr>
        <w:t xml:space="preserve">. Il s’agira à travers ce processus de s’assurer que les sous-projets à financer soient conformes aux </w:t>
      </w:r>
      <w:r w:rsidR="00176A92" w:rsidRPr="008E5DAA">
        <w:rPr>
          <w:rFonts w:ascii="Times New Roman" w:hAnsi="Times New Roman"/>
          <w:sz w:val="24"/>
          <w:szCs w:val="24"/>
        </w:rPr>
        <w:t xml:space="preserve">dispositions de </w:t>
      </w:r>
      <w:r w:rsidRPr="008E5DAA">
        <w:rPr>
          <w:rFonts w:ascii="Times New Roman" w:hAnsi="Times New Roman"/>
          <w:sz w:val="24"/>
          <w:szCs w:val="24"/>
        </w:rPr>
        <w:t xml:space="preserve"> la législation nigérienne. A cet effet, le </w:t>
      </w:r>
      <w:r w:rsidR="005729E2">
        <w:rPr>
          <w:rFonts w:ascii="Times New Roman" w:hAnsi="Times New Roman"/>
          <w:sz w:val="24"/>
          <w:szCs w:val="24"/>
        </w:rPr>
        <w:t>P</w:t>
      </w:r>
      <w:r w:rsidR="005A2010">
        <w:rPr>
          <w:rFonts w:ascii="Times New Roman" w:hAnsi="Times New Roman"/>
          <w:sz w:val="24"/>
          <w:szCs w:val="24"/>
        </w:rPr>
        <w:t xml:space="preserve">rojet </w:t>
      </w:r>
      <w:r w:rsidRPr="008E5DAA">
        <w:rPr>
          <w:rFonts w:ascii="Times New Roman" w:hAnsi="Times New Roman"/>
          <w:sz w:val="24"/>
          <w:szCs w:val="24"/>
        </w:rPr>
        <w:t xml:space="preserve">veillera à ce que les capacités d’analyse et de sélection des sous-projets </w:t>
      </w:r>
      <w:r w:rsidR="00F517EA" w:rsidRPr="008E5DAA">
        <w:rPr>
          <w:rFonts w:ascii="Times New Roman" w:hAnsi="Times New Roman"/>
          <w:sz w:val="24"/>
          <w:szCs w:val="24"/>
        </w:rPr>
        <w:t xml:space="preserve">par </w:t>
      </w:r>
      <w:r w:rsidR="00882116" w:rsidRPr="008E5DAA">
        <w:rPr>
          <w:rFonts w:ascii="Times New Roman" w:hAnsi="Times New Roman"/>
          <w:sz w:val="24"/>
          <w:szCs w:val="24"/>
        </w:rPr>
        <w:t xml:space="preserve">les comités ad hoc </w:t>
      </w:r>
      <w:r w:rsidR="00AD1441" w:rsidRPr="008E5DAA">
        <w:rPr>
          <w:rFonts w:ascii="Times New Roman" w:hAnsi="Times New Roman"/>
          <w:sz w:val="24"/>
          <w:szCs w:val="24"/>
        </w:rPr>
        <w:t xml:space="preserve">de réinstallation </w:t>
      </w:r>
      <w:r w:rsidR="00882116" w:rsidRPr="008E5DAA">
        <w:rPr>
          <w:rFonts w:ascii="Times New Roman" w:hAnsi="Times New Roman"/>
          <w:sz w:val="24"/>
          <w:szCs w:val="24"/>
        </w:rPr>
        <w:t xml:space="preserve">et </w:t>
      </w:r>
      <w:r w:rsidRPr="008E5DAA">
        <w:rPr>
          <w:rFonts w:ascii="Times New Roman" w:hAnsi="Times New Roman"/>
          <w:sz w:val="24"/>
          <w:szCs w:val="24"/>
        </w:rPr>
        <w:t xml:space="preserve">les communes soient renforcées. </w:t>
      </w:r>
    </w:p>
    <w:p w14:paraId="5F7089BA" w14:textId="77777777" w:rsidR="005A2010" w:rsidRDefault="005A2010" w:rsidP="00346900">
      <w:pPr>
        <w:spacing w:after="0" w:line="240" w:lineRule="auto"/>
        <w:jc w:val="both"/>
        <w:rPr>
          <w:rFonts w:ascii="Times New Roman" w:hAnsi="Times New Roman"/>
          <w:sz w:val="24"/>
          <w:szCs w:val="24"/>
        </w:rPr>
      </w:pPr>
    </w:p>
    <w:p w14:paraId="0D55F559" w14:textId="49626350" w:rsidR="00252864" w:rsidRPr="008E5DAA" w:rsidRDefault="00252864" w:rsidP="00346900">
      <w:pPr>
        <w:spacing w:after="0" w:line="240" w:lineRule="auto"/>
        <w:jc w:val="both"/>
        <w:rPr>
          <w:rFonts w:ascii="Times New Roman" w:hAnsi="Times New Roman"/>
          <w:sz w:val="24"/>
          <w:szCs w:val="24"/>
        </w:rPr>
      </w:pPr>
      <w:r w:rsidRPr="008E5DAA">
        <w:rPr>
          <w:rFonts w:ascii="Times New Roman" w:hAnsi="Times New Roman"/>
          <w:sz w:val="24"/>
          <w:szCs w:val="24"/>
        </w:rPr>
        <w:t xml:space="preserve">En cas de nécessité d’un PAR, le Projet élabore les termes de référence et </w:t>
      </w:r>
      <w:r w:rsidR="00ED2093">
        <w:rPr>
          <w:rFonts w:ascii="Times New Roman" w:hAnsi="Times New Roman"/>
          <w:sz w:val="24"/>
          <w:szCs w:val="24"/>
        </w:rPr>
        <w:t xml:space="preserve">les transmet pour validation à la BM et au BNEE avant de </w:t>
      </w:r>
      <w:r w:rsidR="00ED2093" w:rsidRPr="008E5DAA">
        <w:rPr>
          <w:rFonts w:ascii="Times New Roman" w:hAnsi="Times New Roman"/>
          <w:sz w:val="24"/>
          <w:szCs w:val="24"/>
        </w:rPr>
        <w:t>procéde</w:t>
      </w:r>
      <w:r w:rsidR="00ED2093">
        <w:rPr>
          <w:rFonts w:ascii="Times New Roman" w:hAnsi="Times New Roman"/>
          <w:sz w:val="24"/>
          <w:szCs w:val="24"/>
        </w:rPr>
        <w:t xml:space="preserve">r </w:t>
      </w:r>
      <w:r w:rsidRPr="008E5DAA">
        <w:rPr>
          <w:rFonts w:ascii="Times New Roman" w:hAnsi="Times New Roman"/>
          <w:sz w:val="24"/>
          <w:szCs w:val="24"/>
        </w:rPr>
        <w:t xml:space="preserve"> au recrutement des consultants. Le PAR sera transmis à la Banque Mondiale pour </w:t>
      </w:r>
      <w:r w:rsidR="00F6666E" w:rsidRPr="008E5DAA">
        <w:rPr>
          <w:rFonts w:ascii="Times New Roman" w:hAnsi="Times New Roman"/>
          <w:sz w:val="24"/>
          <w:szCs w:val="24"/>
        </w:rPr>
        <w:t xml:space="preserve">revue </w:t>
      </w:r>
      <w:r w:rsidRPr="008E5DAA">
        <w:rPr>
          <w:rFonts w:ascii="Times New Roman" w:hAnsi="Times New Roman"/>
          <w:sz w:val="24"/>
          <w:szCs w:val="24"/>
        </w:rPr>
        <w:t xml:space="preserve">et approbation. La mise en œuvre du PAR relèvera </w:t>
      </w:r>
      <w:r w:rsidR="00434DB8">
        <w:rPr>
          <w:rFonts w:ascii="Times New Roman" w:hAnsi="Times New Roman"/>
          <w:sz w:val="24"/>
          <w:szCs w:val="24"/>
        </w:rPr>
        <w:t xml:space="preserve">de l’Unité de Coordination du projet </w:t>
      </w:r>
      <w:r w:rsidR="005A2010">
        <w:rPr>
          <w:rFonts w:ascii="Times New Roman" w:hAnsi="Times New Roman"/>
          <w:sz w:val="24"/>
          <w:szCs w:val="24"/>
        </w:rPr>
        <w:t xml:space="preserve">et des </w:t>
      </w:r>
      <w:r w:rsidR="00882116" w:rsidRPr="008E5DAA">
        <w:rPr>
          <w:rFonts w:ascii="Times New Roman" w:hAnsi="Times New Roman"/>
          <w:sz w:val="24"/>
          <w:szCs w:val="24"/>
        </w:rPr>
        <w:t xml:space="preserve">structures techniques </w:t>
      </w:r>
      <w:r w:rsidR="00AD1441" w:rsidRPr="008E5DAA">
        <w:rPr>
          <w:rFonts w:ascii="Times New Roman" w:hAnsi="Times New Roman"/>
          <w:sz w:val="24"/>
          <w:szCs w:val="24"/>
        </w:rPr>
        <w:t xml:space="preserve">concernés </w:t>
      </w:r>
      <w:r w:rsidR="005A2010">
        <w:rPr>
          <w:rFonts w:ascii="Times New Roman" w:hAnsi="Times New Roman"/>
          <w:sz w:val="24"/>
          <w:szCs w:val="24"/>
        </w:rPr>
        <w:t xml:space="preserve">en lien avec les </w:t>
      </w:r>
      <w:r w:rsidRPr="008E5DAA">
        <w:rPr>
          <w:rFonts w:ascii="Times New Roman" w:hAnsi="Times New Roman"/>
          <w:sz w:val="24"/>
          <w:szCs w:val="24"/>
        </w:rPr>
        <w:t>autorités communales</w:t>
      </w:r>
      <w:r w:rsidR="005A2010">
        <w:rPr>
          <w:rFonts w:ascii="Times New Roman" w:hAnsi="Times New Roman"/>
          <w:sz w:val="24"/>
          <w:szCs w:val="24"/>
        </w:rPr>
        <w:t xml:space="preserve"> des sites d’implantation des activités. </w:t>
      </w:r>
      <w:r w:rsidRPr="008E5DAA">
        <w:rPr>
          <w:rFonts w:ascii="Times New Roman" w:hAnsi="Times New Roman"/>
          <w:sz w:val="24"/>
          <w:szCs w:val="24"/>
        </w:rPr>
        <w:t xml:space="preserve"> </w:t>
      </w:r>
    </w:p>
    <w:p w14:paraId="0DD370A7" w14:textId="77777777" w:rsidR="00252864" w:rsidRPr="008E5DAA" w:rsidRDefault="00252864" w:rsidP="00FA67D7">
      <w:pPr>
        <w:autoSpaceDE w:val="0"/>
        <w:autoSpaceDN w:val="0"/>
        <w:adjustRightInd w:val="0"/>
        <w:spacing w:after="0" w:line="240" w:lineRule="auto"/>
        <w:jc w:val="both"/>
        <w:rPr>
          <w:rFonts w:ascii="Times New Roman" w:hAnsi="Times New Roman"/>
          <w:color w:val="000000"/>
          <w:sz w:val="24"/>
          <w:szCs w:val="24"/>
        </w:rPr>
      </w:pPr>
    </w:p>
    <w:p w14:paraId="03958067" w14:textId="288DD0B3" w:rsidR="00252864" w:rsidRPr="008E5DAA" w:rsidRDefault="005A2010" w:rsidP="00346900">
      <w:p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Le </w:t>
      </w:r>
      <w:r w:rsidR="00252864" w:rsidRPr="008E5DAA">
        <w:rPr>
          <w:rFonts w:ascii="Times New Roman" w:hAnsi="Times New Roman"/>
          <w:color w:val="000000"/>
          <w:sz w:val="24"/>
          <w:szCs w:val="24"/>
        </w:rPr>
        <w:t xml:space="preserve">plan-type du </w:t>
      </w:r>
      <w:r w:rsidR="00F6666E" w:rsidRPr="008E5DAA">
        <w:rPr>
          <w:rFonts w:ascii="Times New Roman" w:hAnsi="Times New Roman"/>
          <w:color w:val="000000"/>
          <w:sz w:val="24"/>
          <w:szCs w:val="24"/>
        </w:rPr>
        <w:t xml:space="preserve">PAR </w:t>
      </w:r>
      <w:r w:rsidR="00252864" w:rsidRPr="008E5DAA">
        <w:rPr>
          <w:rFonts w:ascii="Times New Roman" w:hAnsi="Times New Roman"/>
          <w:color w:val="000000"/>
          <w:sz w:val="24"/>
          <w:szCs w:val="24"/>
        </w:rPr>
        <w:t xml:space="preserve">à élaborer comportera les éléments essentiels suivants :  </w:t>
      </w:r>
    </w:p>
    <w:p w14:paraId="196B98B5" w14:textId="77777777" w:rsidR="00AD1441" w:rsidRPr="008E5DAA" w:rsidRDefault="00AD1441" w:rsidP="00346900">
      <w:pPr>
        <w:autoSpaceDE w:val="0"/>
        <w:autoSpaceDN w:val="0"/>
        <w:adjustRightInd w:val="0"/>
        <w:spacing w:after="0" w:line="240" w:lineRule="auto"/>
        <w:jc w:val="both"/>
        <w:rPr>
          <w:rFonts w:ascii="Times New Roman" w:hAnsi="Times New Roman"/>
          <w:color w:val="000000"/>
          <w:sz w:val="24"/>
          <w:szCs w:val="24"/>
        </w:rPr>
      </w:pPr>
    </w:p>
    <w:p w14:paraId="4FCE0E73" w14:textId="77777777" w:rsidR="00252864" w:rsidRPr="008E5DAA" w:rsidRDefault="00252864" w:rsidP="003E744B">
      <w:pPr>
        <w:pStyle w:val="ListParagraph"/>
        <w:numPr>
          <w:ilvl w:val="0"/>
          <w:numId w:val="30"/>
        </w:numPr>
        <w:autoSpaceDE w:val="0"/>
        <w:autoSpaceDN w:val="0"/>
        <w:adjustRightInd w:val="0"/>
        <w:spacing w:after="0" w:line="240" w:lineRule="auto"/>
        <w:ind w:left="714" w:hanging="357"/>
        <w:jc w:val="both"/>
        <w:rPr>
          <w:rFonts w:ascii="Times New Roman" w:hAnsi="Times New Roman"/>
          <w:sz w:val="24"/>
          <w:szCs w:val="24"/>
        </w:rPr>
      </w:pPr>
      <w:r w:rsidRPr="008E5DAA">
        <w:rPr>
          <w:rFonts w:ascii="Times New Roman" w:hAnsi="Times New Roman"/>
          <w:sz w:val="24"/>
          <w:szCs w:val="24"/>
        </w:rPr>
        <w:t>L’introduction</w:t>
      </w:r>
      <w:r w:rsidR="008467A4" w:rsidRPr="008E5DAA">
        <w:rPr>
          <w:rFonts w:ascii="Times New Roman" w:hAnsi="Times New Roman"/>
          <w:sz w:val="24"/>
          <w:szCs w:val="24"/>
        </w:rPr>
        <w:t> ;</w:t>
      </w:r>
    </w:p>
    <w:p w14:paraId="2F0D428C" w14:textId="692D6951" w:rsidR="00252864" w:rsidRPr="008E5DAA" w:rsidRDefault="00252864" w:rsidP="003E744B">
      <w:pPr>
        <w:pStyle w:val="ListParagraph"/>
        <w:numPr>
          <w:ilvl w:val="0"/>
          <w:numId w:val="30"/>
        </w:numPr>
        <w:autoSpaceDE w:val="0"/>
        <w:autoSpaceDN w:val="0"/>
        <w:adjustRightInd w:val="0"/>
        <w:spacing w:after="0" w:line="240" w:lineRule="auto"/>
        <w:ind w:left="714" w:hanging="357"/>
        <w:jc w:val="both"/>
        <w:rPr>
          <w:rFonts w:ascii="Times New Roman" w:hAnsi="Times New Roman"/>
          <w:sz w:val="24"/>
          <w:szCs w:val="24"/>
        </w:rPr>
      </w:pPr>
      <w:r w:rsidRPr="008E5DAA">
        <w:rPr>
          <w:rFonts w:ascii="Times New Roman" w:hAnsi="Times New Roman"/>
          <w:sz w:val="24"/>
          <w:szCs w:val="24"/>
        </w:rPr>
        <w:t>La description et justification du pro</w:t>
      </w:r>
      <w:r w:rsidR="00ED2093">
        <w:rPr>
          <w:rFonts w:ascii="Times New Roman" w:hAnsi="Times New Roman"/>
          <w:sz w:val="24"/>
          <w:szCs w:val="24"/>
        </w:rPr>
        <w:t>jet</w:t>
      </w:r>
      <w:r w:rsidR="008467A4" w:rsidRPr="008E5DAA">
        <w:rPr>
          <w:rFonts w:ascii="Times New Roman" w:hAnsi="Times New Roman"/>
          <w:sz w:val="24"/>
          <w:szCs w:val="24"/>
        </w:rPr>
        <w:t> ;</w:t>
      </w:r>
    </w:p>
    <w:p w14:paraId="2ABEB680" w14:textId="77777777" w:rsidR="00252864" w:rsidRPr="008E5DAA" w:rsidRDefault="00252864" w:rsidP="003E744B">
      <w:pPr>
        <w:pStyle w:val="ListParagraph"/>
        <w:numPr>
          <w:ilvl w:val="0"/>
          <w:numId w:val="30"/>
        </w:numPr>
        <w:autoSpaceDE w:val="0"/>
        <w:autoSpaceDN w:val="0"/>
        <w:adjustRightInd w:val="0"/>
        <w:spacing w:after="0" w:line="240" w:lineRule="auto"/>
        <w:ind w:left="714" w:hanging="357"/>
        <w:jc w:val="both"/>
        <w:rPr>
          <w:rFonts w:ascii="Times New Roman" w:hAnsi="Times New Roman"/>
          <w:sz w:val="24"/>
          <w:szCs w:val="24"/>
        </w:rPr>
      </w:pPr>
      <w:r w:rsidRPr="008E5DAA">
        <w:rPr>
          <w:rFonts w:ascii="Times New Roman" w:hAnsi="Times New Roman"/>
          <w:sz w:val="24"/>
          <w:szCs w:val="24"/>
        </w:rPr>
        <w:t>La description de la zone du projet</w:t>
      </w:r>
      <w:r w:rsidR="008467A4" w:rsidRPr="008E5DAA">
        <w:rPr>
          <w:rFonts w:ascii="Times New Roman" w:hAnsi="Times New Roman"/>
          <w:sz w:val="24"/>
          <w:szCs w:val="24"/>
        </w:rPr>
        <w:t> ;</w:t>
      </w:r>
    </w:p>
    <w:p w14:paraId="716C0478" w14:textId="77777777" w:rsidR="00252864" w:rsidRPr="008E5DAA" w:rsidRDefault="00252864" w:rsidP="003E744B">
      <w:pPr>
        <w:pStyle w:val="ListParagraph"/>
        <w:numPr>
          <w:ilvl w:val="0"/>
          <w:numId w:val="30"/>
        </w:numPr>
        <w:autoSpaceDE w:val="0"/>
        <w:autoSpaceDN w:val="0"/>
        <w:adjustRightInd w:val="0"/>
        <w:spacing w:after="0" w:line="240" w:lineRule="auto"/>
        <w:ind w:left="714" w:hanging="357"/>
        <w:jc w:val="both"/>
        <w:rPr>
          <w:rFonts w:ascii="Times New Roman" w:hAnsi="Times New Roman"/>
          <w:sz w:val="24"/>
          <w:szCs w:val="24"/>
        </w:rPr>
      </w:pPr>
      <w:r w:rsidRPr="008E5DAA">
        <w:rPr>
          <w:rFonts w:ascii="Times New Roman" w:hAnsi="Times New Roman"/>
          <w:sz w:val="24"/>
          <w:szCs w:val="24"/>
        </w:rPr>
        <w:t>L’identification des impacts sociaux et/ou environnementaux et modalités/critères d’éligibilité des personnes affectées par le projet</w:t>
      </w:r>
      <w:r w:rsidR="008467A4" w:rsidRPr="008E5DAA">
        <w:rPr>
          <w:rFonts w:ascii="Times New Roman" w:hAnsi="Times New Roman"/>
          <w:sz w:val="24"/>
          <w:szCs w:val="24"/>
        </w:rPr>
        <w:t> ;</w:t>
      </w:r>
    </w:p>
    <w:p w14:paraId="53028167" w14:textId="77777777" w:rsidR="00ED2093" w:rsidRDefault="008467A4" w:rsidP="003E744B">
      <w:pPr>
        <w:pStyle w:val="ListParagraph"/>
        <w:numPr>
          <w:ilvl w:val="0"/>
          <w:numId w:val="30"/>
        </w:numPr>
        <w:autoSpaceDE w:val="0"/>
        <w:autoSpaceDN w:val="0"/>
        <w:adjustRightInd w:val="0"/>
        <w:spacing w:after="0" w:line="240" w:lineRule="auto"/>
        <w:ind w:left="714" w:hanging="357"/>
        <w:jc w:val="both"/>
        <w:rPr>
          <w:rFonts w:ascii="Times New Roman" w:hAnsi="Times New Roman"/>
          <w:sz w:val="24"/>
          <w:szCs w:val="24"/>
        </w:rPr>
      </w:pPr>
      <w:r w:rsidRPr="008E5DAA">
        <w:rPr>
          <w:rFonts w:ascii="Times New Roman" w:hAnsi="Times New Roman"/>
          <w:sz w:val="24"/>
          <w:szCs w:val="24"/>
        </w:rPr>
        <w:t xml:space="preserve">Le Cadre </w:t>
      </w:r>
      <w:r w:rsidR="00ED2093">
        <w:rPr>
          <w:rFonts w:ascii="Times New Roman" w:hAnsi="Times New Roman"/>
          <w:sz w:val="24"/>
          <w:szCs w:val="24"/>
        </w:rPr>
        <w:t>politique, j</w:t>
      </w:r>
      <w:r w:rsidRPr="008E5DAA">
        <w:rPr>
          <w:rFonts w:ascii="Times New Roman" w:hAnsi="Times New Roman"/>
          <w:sz w:val="24"/>
          <w:szCs w:val="24"/>
        </w:rPr>
        <w:t>uridique et institutionnel du PAR </w:t>
      </w:r>
      <w:r w:rsidR="00AF7E59" w:rsidRPr="008E5DAA">
        <w:rPr>
          <w:rFonts w:ascii="Times New Roman" w:hAnsi="Times New Roman"/>
          <w:sz w:val="24"/>
          <w:szCs w:val="24"/>
        </w:rPr>
        <w:t xml:space="preserve">; </w:t>
      </w:r>
    </w:p>
    <w:p w14:paraId="57F463BB" w14:textId="222B1DA4" w:rsidR="00882116" w:rsidRPr="008E5DAA" w:rsidRDefault="00AF7E59" w:rsidP="003E744B">
      <w:pPr>
        <w:pStyle w:val="ListParagraph"/>
        <w:numPr>
          <w:ilvl w:val="0"/>
          <w:numId w:val="30"/>
        </w:numPr>
        <w:autoSpaceDE w:val="0"/>
        <w:autoSpaceDN w:val="0"/>
        <w:adjustRightInd w:val="0"/>
        <w:spacing w:after="0" w:line="240" w:lineRule="auto"/>
        <w:ind w:left="714" w:hanging="357"/>
        <w:jc w:val="both"/>
        <w:rPr>
          <w:rFonts w:ascii="Times New Roman" w:hAnsi="Times New Roman"/>
          <w:sz w:val="24"/>
          <w:szCs w:val="24"/>
        </w:rPr>
      </w:pPr>
      <w:r w:rsidRPr="008E5DAA">
        <w:rPr>
          <w:rFonts w:ascii="Times New Roman" w:hAnsi="Times New Roman"/>
          <w:sz w:val="24"/>
          <w:szCs w:val="24"/>
        </w:rPr>
        <w:t>Les</w:t>
      </w:r>
      <w:r w:rsidR="00252864" w:rsidRPr="008E5DAA">
        <w:rPr>
          <w:rFonts w:ascii="Times New Roman" w:hAnsi="Times New Roman"/>
          <w:sz w:val="24"/>
          <w:szCs w:val="24"/>
        </w:rPr>
        <w:t xml:space="preserve"> données socio-économiques initiales issues du recensement</w:t>
      </w:r>
      <w:r w:rsidR="008467A4" w:rsidRPr="008E5DAA">
        <w:rPr>
          <w:rFonts w:ascii="Times New Roman" w:hAnsi="Times New Roman"/>
          <w:sz w:val="24"/>
          <w:szCs w:val="24"/>
        </w:rPr>
        <w:t> ;</w:t>
      </w:r>
    </w:p>
    <w:p w14:paraId="55A2EBC0" w14:textId="77777777" w:rsidR="00252864" w:rsidRPr="008E5DAA" w:rsidRDefault="007650F0" w:rsidP="003E744B">
      <w:pPr>
        <w:pStyle w:val="ListParagraph"/>
        <w:numPr>
          <w:ilvl w:val="0"/>
          <w:numId w:val="30"/>
        </w:numPr>
        <w:autoSpaceDE w:val="0"/>
        <w:autoSpaceDN w:val="0"/>
        <w:adjustRightInd w:val="0"/>
        <w:spacing w:after="0" w:line="240" w:lineRule="auto"/>
        <w:ind w:left="714" w:hanging="357"/>
        <w:jc w:val="both"/>
        <w:rPr>
          <w:rFonts w:ascii="Times New Roman" w:hAnsi="Times New Roman"/>
          <w:sz w:val="24"/>
          <w:szCs w:val="24"/>
        </w:rPr>
      </w:pPr>
      <w:r w:rsidRPr="008E5DAA">
        <w:rPr>
          <w:rFonts w:ascii="Times New Roman" w:hAnsi="Times New Roman"/>
          <w:sz w:val="24"/>
          <w:szCs w:val="24"/>
        </w:rPr>
        <w:t xml:space="preserve">L’inventaire des </w:t>
      </w:r>
      <w:r w:rsidR="00252864" w:rsidRPr="008E5DAA">
        <w:rPr>
          <w:rFonts w:ascii="Times New Roman" w:hAnsi="Times New Roman"/>
          <w:sz w:val="24"/>
          <w:szCs w:val="24"/>
        </w:rPr>
        <w:t xml:space="preserve">biens/propriétés affectés par les activités du projet </w:t>
      </w:r>
      <w:r w:rsidRPr="008E5DAA">
        <w:rPr>
          <w:rFonts w:ascii="Times New Roman" w:hAnsi="Times New Roman"/>
          <w:sz w:val="24"/>
          <w:szCs w:val="24"/>
        </w:rPr>
        <w:t>et leur valorisation</w:t>
      </w:r>
      <w:r w:rsidR="008467A4" w:rsidRPr="008E5DAA">
        <w:rPr>
          <w:rFonts w:ascii="Times New Roman" w:hAnsi="Times New Roman"/>
          <w:sz w:val="24"/>
          <w:szCs w:val="24"/>
        </w:rPr>
        <w:t> ;</w:t>
      </w:r>
    </w:p>
    <w:p w14:paraId="663B1763" w14:textId="77777777" w:rsidR="00252864" w:rsidRPr="008E5DAA" w:rsidRDefault="00252864" w:rsidP="003E744B">
      <w:pPr>
        <w:pStyle w:val="ListParagraph"/>
        <w:numPr>
          <w:ilvl w:val="0"/>
          <w:numId w:val="30"/>
        </w:numPr>
        <w:autoSpaceDE w:val="0"/>
        <w:autoSpaceDN w:val="0"/>
        <w:adjustRightInd w:val="0"/>
        <w:spacing w:after="0" w:line="240" w:lineRule="auto"/>
        <w:ind w:left="714" w:hanging="357"/>
        <w:jc w:val="both"/>
        <w:rPr>
          <w:rFonts w:ascii="Times New Roman" w:hAnsi="Times New Roman"/>
          <w:sz w:val="24"/>
          <w:szCs w:val="24"/>
        </w:rPr>
      </w:pPr>
      <w:r w:rsidRPr="008E5DAA">
        <w:rPr>
          <w:rFonts w:ascii="Times New Roman" w:hAnsi="Times New Roman"/>
          <w:sz w:val="24"/>
          <w:szCs w:val="24"/>
        </w:rPr>
        <w:t>Les taux et modalités des compensations</w:t>
      </w:r>
      <w:r w:rsidR="008467A4" w:rsidRPr="008E5DAA">
        <w:rPr>
          <w:rFonts w:ascii="Times New Roman" w:hAnsi="Times New Roman"/>
          <w:sz w:val="24"/>
          <w:szCs w:val="24"/>
        </w:rPr>
        <w:t> ;</w:t>
      </w:r>
    </w:p>
    <w:p w14:paraId="03FD2DB9" w14:textId="77777777" w:rsidR="00252864" w:rsidRDefault="00252864" w:rsidP="003E744B">
      <w:pPr>
        <w:pStyle w:val="ListParagraph"/>
        <w:numPr>
          <w:ilvl w:val="0"/>
          <w:numId w:val="30"/>
        </w:numPr>
        <w:autoSpaceDE w:val="0"/>
        <w:autoSpaceDN w:val="0"/>
        <w:adjustRightInd w:val="0"/>
        <w:spacing w:after="0" w:line="240" w:lineRule="auto"/>
        <w:ind w:left="714" w:hanging="357"/>
        <w:jc w:val="both"/>
        <w:rPr>
          <w:rFonts w:ascii="Times New Roman" w:hAnsi="Times New Roman"/>
          <w:sz w:val="24"/>
          <w:szCs w:val="24"/>
        </w:rPr>
      </w:pPr>
      <w:r w:rsidRPr="008E5DAA">
        <w:rPr>
          <w:rFonts w:ascii="Times New Roman" w:hAnsi="Times New Roman"/>
          <w:sz w:val="24"/>
          <w:szCs w:val="24"/>
        </w:rPr>
        <w:t>La description de l’aide à la réinstallation et des activités de restauration des moyens d’existence</w:t>
      </w:r>
      <w:r w:rsidR="008467A4" w:rsidRPr="008E5DAA">
        <w:rPr>
          <w:rFonts w:ascii="Times New Roman" w:hAnsi="Times New Roman"/>
          <w:sz w:val="24"/>
          <w:szCs w:val="24"/>
        </w:rPr>
        <w:t> ;</w:t>
      </w:r>
    </w:p>
    <w:p w14:paraId="6B1CF285" w14:textId="00F818E4" w:rsidR="00ED2093" w:rsidRPr="008E5DAA" w:rsidRDefault="00ED2093" w:rsidP="003E744B">
      <w:pPr>
        <w:pStyle w:val="ListParagraph"/>
        <w:numPr>
          <w:ilvl w:val="0"/>
          <w:numId w:val="30"/>
        </w:numPr>
        <w:autoSpaceDE w:val="0"/>
        <w:autoSpaceDN w:val="0"/>
        <w:adjustRightInd w:val="0"/>
        <w:spacing w:after="0" w:line="240" w:lineRule="auto"/>
        <w:ind w:left="714" w:hanging="357"/>
        <w:jc w:val="both"/>
        <w:rPr>
          <w:rFonts w:ascii="Times New Roman" w:hAnsi="Times New Roman"/>
          <w:sz w:val="24"/>
          <w:szCs w:val="24"/>
        </w:rPr>
      </w:pPr>
      <w:r>
        <w:rPr>
          <w:rFonts w:ascii="Times New Roman" w:hAnsi="Times New Roman"/>
          <w:sz w:val="24"/>
          <w:szCs w:val="24"/>
        </w:rPr>
        <w:t>Assistance aux personnes vulnérables ;</w:t>
      </w:r>
    </w:p>
    <w:p w14:paraId="22CFD63E" w14:textId="77777777" w:rsidR="00252864" w:rsidRPr="008E5DAA" w:rsidRDefault="00F6666E" w:rsidP="003E744B">
      <w:pPr>
        <w:pStyle w:val="ListParagraph"/>
        <w:numPr>
          <w:ilvl w:val="0"/>
          <w:numId w:val="30"/>
        </w:numPr>
        <w:autoSpaceDE w:val="0"/>
        <w:autoSpaceDN w:val="0"/>
        <w:adjustRightInd w:val="0"/>
        <w:spacing w:after="0" w:line="240" w:lineRule="auto"/>
        <w:ind w:left="714" w:hanging="357"/>
        <w:jc w:val="both"/>
        <w:rPr>
          <w:rFonts w:ascii="Times New Roman" w:hAnsi="Times New Roman"/>
          <w:sz w:val="24"/>
          <w:szCs w:val="24"/>
        </w:rPr>
      </w:pPr>
      <w:r w:rsidRPr="008E5DAA">
        <w:rPr>
          <w:rFonts w:ascii="Times New Roman" w:hAnsi="Times New Roman"/>
          <w:sz w:val="24"/>
          <w:szCs w:val="24"/>
        </w:rPr>
        <w:t xml:space="preserve">Mécanisme </w:t>
      </w:r>
      <w:r w:rsidR="00252864" w:rsidRPr="008E5DAA">
        <w:rPr>
          <w:rFonts w:ascii="Times New Roman" w:hAnsi="Times New Roman"/>
          <w:sz w:val="24"/>
          <w:szCs w:val="24"/>
        </w:rPr>
        <w:t>de gestion des griefs</w:t>
      </w:r>
      <w:r w:rsidR="008467A4" w:rsidRPr="008E5DAA">
        <w:rPr>
          <w:rFonts w:ascii="Times New Roman" w:hAnsi="Times New Roman"/>
          <w:sz w:val="24"/>
          <w:szCs w:val="24"/>
        </w:rPr>
        <w:t> ;</w:t>
      </w:r>
    </w:p>
    <w:p w14:paraId="1A5ADFAB" w14:textId="77777777" w:rsidR="00F6666E" w:rsidRPr="008E5DAA" w:rsidRDefault="00F6666E" w:rsidP="003E744B">
      <w:pPr>
        <w:pStyle w:val="ListParagraph"/>
        <w:numPr>
          <w:ilvl w:val="0"/>
          <w:numId w:val="30"/>
        </w:numPr>
        <w:autoSpaceDE w:val="0"/>
        <w:autoSpaceDN w:val="0"/>
        <w:adjustRightInd w:val="0"/>
        <w:spacing w:after="0" w:line="240" w:lineRule="auto"/>
        <w:ind w:left="714" w:hanging="357"/>
        <w:jc w:val="both"/>
        <w:rPr>
          <w:rFonts w:ascii="Times New Roman" w:hAnsi="Times New Roman"/>
          <w:sz w:val="24"/>
          <w:szCs w:val="24"/>
        </w:rPr>
      </w:pPr>
      <w:r w:rsidRPr="008E5DAA">
        <w:rPr>
          <w:rFonts w:ascii="Times New Roman" w:hAnsi="Times New Roman"/>
          <w:sz w:val="24"/>
          <w:szCs w:val="24"/>
        </w:rPr>
        <w:t>La description des responsabilités organisationnelles</w:t>
      </w:r>
      <w:r w:rsidR="008467A4" w:rsidRPr="008E5DAA">
        <w:rPr>
          <w:rFonts w:ascii="Times New Roman" w:hAnsi="Times New Roman"/>
          <w:sz w:val="24"/>
          <w:szCs w:val="24"/>
        </w:rPr>
        <w:t> ;</w:t>
      </w:r>
    </w:p>
    <w:p w14:paraId="2B43601D" w14:textId="77777777" w:rsidR="00F6666E" w:rsidRDefault="00F6666E" w:rsidP="003E744B">
      <w:pPr>
        <w:pStyle w:val="ListParagraph"/>
        <w:numPr>
          <w:ilvl w:val="0"/>
          <w:numId w:val="30"/>
        </w:numPr>
        <w:autoSpaceDE w:val="0"/>
        <w:autoSpaceDN w:val="0"/>
        <w:adjustRightInd w:val="0"/>
        <w:spacing w:after="0" w:line="240" w:lineRule="auto"/>
        <w:ind w:left="714" w:hanging="357"/>
        <w:jc w:val="both"/>
        <w:rPr>
          <w:rFonts w:ascii="Times New Roman" w:hAnsi="Times New Roman"/>
          <w:sz w:val="24"/>
          <w:szCs w:val="24"/>
        </w:rPr>
      </w:pPr>
      <w:r w:rsidRPr="008E5DAA">
        <w:rPr>
          <w:rFonts w:ascii="Times New Roman" w:hAnsi="Times New Roman"/>
          <w:sz w:val="24"/>
          <w:szCs w:val="24"/>
        </w:rPr>
        <w:t>Un cadre de consultation et de participation du public et pour la planification du développement</w:t>
      </w:r>
      <w:r w:rsidR="008467A4" w:rsidRPr="008E5DAA">
        <w:rPr>
          <w:rFonts w:ascii="Times New Roman" w:hAnsi="Times New Roman"/>
          <w:sz w:val="24"/>
          <w:szCs w:val="24"/>
        </w:rPr>
        <w:t> ;</w:t>
      </w:r>
    </w:p>
    <w:p w14:paraId="48DF9DA6" w14:textId="61DD0C39" w:rsidR="00ED2093" w:rsidRPr="008E5DAA" w:rsidRDefault="00ED2093" w:rsidP="003E744B">
      <w:pPr>
        <w:pStyle w:val="ListParagraph"/>
        <w:numPr>
          <w:ilvl w:val="0"/>
          <w:numId w:val="30"/>
        </w:numPr>
        <w:autoSpaceDE w:val="0"/>
        <w:autoSpaceDN w:val="0"/>
        <w:adjustRightInd w:val="0"/>
        <w:spacing w:after="0" w:line="240" w:lineRule="auto"/>
        <w:ind w:left="714" w:hanging="357"/>
        <w:jc w:val="both"/>
        <w:rPr>
          <w:rFonts w:ascii="Times New Roman" w:hAnsi="Times New Roman"/>
          <w:sz w:val="24"/>
          <w:szCs w:val="24"/>
        </w:rPr>
      </w:pPr>
      <w:r>
        <w:rPr>
          <w:rFonts w:ascii="Times New Roman" w:hAnsi="Times New Roman"/>
          <w:sz w:val="24"/>
          <w:szCs w:val="24"/>
        </w:rPr>
        <w:t>Suivi et Evaluation du PAR ;</w:t>
      </w:r>
    </w:p>
    <w:p w14:paraId="638C2F4D" w14:textId="77777777" w:rsidR="005A2010" w:rsidRDefault="00252864" w:rsidP="003E744B">
      <w:pPr>
        <w:pStyle w:val="ListParagraph"/>
        <w:numPr>
          <w:ilvl w:val="0"/>
          <w:numId w:val="30"/>
        </w:numPr>
        <w:autoSpaceDE w:val="0"/>
        <w:autoSpaceDN w:val="0"/>
        <w:adjustRightInd w:val="0"/>
        <w:spacing w:after="0" w:line="240" w:lineRule="auto"/>
        <w:ind w:left="714" w:hanging="357"/>
        <w:jc w:val="both"/>
        <w:rPr>
          <w:rFonts w:ascii="Times New Roman" w:hAnsi="Times New Roman"/>
          <w:sz w:val="24"/>
          <w:szCs w:val="24"/>
        </w:rPr>
      </w:pPr>
      <w:r w:rsidRPr="008E5DAA">
        <w:rPr>
          <w:rFonts w:ascii="Times New Roman" w:hAnsi="Times New Roman"/>
          <w:sz w:val="24"/>
          <w:szCs w:val="24"/>
        </w:rPr>
        <w:t>Un budget détaillé</w:t>
      </w:r>
      <w:r w:rsidR="008467A4" w:rsidRPr="008E5DAA">
        <w:rPr>
          <w:rFonts w:ascii="Times New Roman" w:hAnsi="Times New Roman"/>
          <w:sz w:val="24"/>
          <w:szCs w:val="24"/>
        </w:rPr>
        <w:t> </w:t>
      </w:r>
      <w:r w:rsidR="00AF7E59" w:rsidRPr="008E5DAA">
        <w:rPr>
          <w:rFonts w:ascii="Times New Roman" w:hAnsi="Times New Roman"/>
          <w:sz w:val="24"/>
          <w:szCs w:val="24"/>
        </w:rPr>
        <w:t xml:space="preserve">; </w:t>
      </w:r>
    </w:p>
    <w:p w14:paraId="52CB0CD4" w14:textId="13FF99BB" w:rsidR="00252864" w:rsidRPr="008E5DAA" w:rsidRDefault="00AF7E59" w:rsidP="003E744B">
      <w:pPr>
        <w:pStyle w:val="ListParagraph"/>
        <w:numPr>
          <w:ilvl w:val="0"/>
          <w:numId w:val="30"/>
        </w:numPr>
        <w:autoSpaceDE w:val="0"/>
        <w:autoSpaceDN w:val="0"/>
        <w:adjustRightInd w:val="0"/>
        <w:spacing w:after="0" w:line="240" w:lineRule="auto"/>
        <w:ind w:left="714" w:hanging="357"/>
        <w:jc w:val="both"/>
        <w:rPr>
          <w:rFonts w:ascii="Times New Roman" w:hAnsi="Times New Roman"/>
          <w:sz w:val="24"/>
          <w:szCs w:val="24"/>
        </w:rPr>
      </w:pPr>
      <w:r w:rsidRPr="008E5DAA">
        <w:rPr>
          <w:rFonts w:ascii="Times New Roman" w:hAnsi="Times New Roman"/>
          <w:sz w:val="24"/>
          <w:szCs w:val="24"/>
        </w:rPr>
        <w:t>Le</w:t>
      </w:r>
      <w:r w:rsidR="00252864" w:rsidRPr="008E5DAA">
        <w:rPr>
          <w:rFonts w:ascii="Times New Roman" w:hAnsi="Times New Roman"/>
          <w:sz w:val="24"/>
          <w:szCs w:val="24"/>
        </w:rPr>
        <w:t xml:space="preserve"> calendrier d’exécution</w:t>
      </w:r>
      <w:r w:rsidR="008467A4" w:rsidRPr="008E5DAA">
        <w:rPr>
          <w:rFonts w:ascii="Times New Roman" w:hAnsi="Times New Roman"/>
          <w:sz w:val="24"/>
          <w:szCs w:val="24"/>
        </w:rPr>
        <w:t> ;</w:t>
      </w:r>
    </w:p>
    <w:p w14:paraId="52B8081E" w14:textId="529F6155" w:rsidR="008467A4" w:rsidRDefault="00ED2093" w:rsidP="003E744B">
      <w:pPr>
        <w:pStyle w:val="ListParagraph"/>
        <w:numPr>
          <w:ilvl w:val="0"/>
          <w:numId w:val="30"/>
        </w:numPr>
        <w:autoSpaceDE w:val="0"/>
        <w:autoSpaceDN w:val="0"/>
        <w:adjustRightInd w:val="0"/>
        <w:spacing w:after="0" w:line="240" w:lineRule="auto"/>
        <w:ind w:left="714" w:hanging="357"/>
        <w:jc w:val="both"/>
        <w:rPr>
          <w:rFonts w:ascii="Times New Roman" w:hAnsi="Times New Roman"/>
          <w:sz w:val="24"/>
          <w:szCs w:val="24"/>
        </w:rPr>
      </w:pPr>
      <w:r>
        <w:rPr>
          <w:rFonts w:ascii="Times New Roman" w:hAnsi="Times New Roman"/>
          <w:sz w:val="24"/>
          <w:szCs w:val="24"/>
        </w:rPr>
        <w:t>Une conclusion et ;</w:t>
      </w:r>
    </w:p>
    <w:p w14:paraId="4765E3D4" w14:textId="2E5179CA" w:rsidR="00ED2093" w:rsidRPr="008E5DAA" w:rsidRDefault="00ED2093" w:rsidP="003E744B">
      <w:pPr>
        <w:pStyle w:val="ListParagraph"/>
        <w:numPr>
          <w:ilvl w:val="0"/>
          <w:numId w:val="30"/>
        </w:numPr>
        <w:autoSpaceDE w:val="0"/>
        <w:autoSpaceDN w:val="0"/>
        <w:adjustRightInd w:val="0"/>
        <w:spacing w:after="0" w:line="240" w:lineRule="auto"/>
        <w:ind w:left="714" w:hanging="357"/>
        <w:jc w:val="both"/>
        <w:rPr>
          <w:rFonts w:ascii="Times New Roman" w:hAnsi="Times New Roman"/>
          <w:sz w:val="24"/>
          <w:szCs w:val="24"/>
        </w:rPr>
      </w:pPr>
      <w:r>
        <w:rPr>
          <w:rFonts w:ascii="Times New Roman" w:hAnsi="Times New Roman"/>
          <w:sz w:val="24"/>
          <w:szCs w:val="24"/>
        </w:rPr>
        <w:t>Les annexes.</w:t>
      </w:r>
    </w:p>
    <w:p w14:paraId="791C3E56" w14:textId="77777777" w:rsidR="00911D1E" w:rsidRPr="008E5DAA" w:rsidRDefault="00911D1E" w:rsidP="00346900">
      <w:pPr>
        <w:spacing w:after="0" w:line="240" w:lineRule="auto"/>
        <w:jc w:val="both"/>
        <w:rPr>
          <w:rFonts w:ascii="Times New Roman" w:hAnsi="Times New Roman"/>
          <w:sz w:val="24"/>
          <w:szCs w:val="24"/>
        </w:rPr>
      </w:pPr>
    </w:p>
    <w:p w14:paraId="4B906878" w14:textId="77777777" w:rsidR="00252864" w:rsidRPr="008E5DAA" w:rsidRDefault="00252864" w:rsidP="00346900">
      <w:pPr>
        <w:spacing w:after="0" w:line="240" w:lineRule="auto"/>
        <w:jc w:val="both"/>
        <w:rPr>
          <w:rFonts w:ascii="Times New Roman" w:hAnsi="Times New Roman"/>
          <w:sz w:val="24"/>
          <w:szCs w:val="24"/>
        </w:rPr>
      </w:pPr>
      <w:r w:rsidRPr="008E5DAA">
        <w:rPr>
          <w:rFonts w:ascii="Times New Roman" w:hAnsi="Times New Roman"/>
          <w:sz w:val="24"/>
          <w:szCs w:val="24"/>
        </w:rPr>
        <w:t xml:space="preserve">Des enquêtes détaillées sont toujours effectuées auprès des populations ou communautés potentiellement affectées par les sous projets en perspective. </w:t>
      </w:r>
      <w:r w:rsidRPr="008E5DAA">
        <w:rPr>
          <w:rFonts w:ascii="Times New Roman" w:hAnsi="Times New Roman"/>
          <w:bCs/>
          <w:sz w:val="24"/>
          <w:szCs w:val="24"/>
        </w:rPr>
        <w:t xml:space="preserve">Il s’agira </w:t>
      </w:r>
      <w:r w:rsidRPr="008E5DAA">
        <w:rPr>
          <w:rFonts w:ascii="Times New Roman" w:hAnsi="Times New Roman"/>
          <w:sz w:val="24"/>
          <w:szCs w:val="24"/>
        </w:rPr>
        <w:t>:</w:t>
      </w:r>
    </w:p>
    <w:p w14:paraId="7E04ADEA" w14:textId="77777777" w:rsidR="00911D1E" w:rsidRPr="008E5DAA" w:rsidRDefault="00911D1E" w:rsidP="00346900">
      <w:pPr>
        <w:spacing w:after="0" w:line="240" w:lineRule="auto"/>
        <w:jc w:val="both"/>
        <w:rPr>
          <w:rFonts w:ascii="Times New Roman" w:hAnsi="Times New Roman"/>
          <w:sz w:val="24"/>
          <w:szCs w:val="24"/>
        </w:rPr>
      </w:pPr>
    </w:p>
    <w:p w14:paraId="1490E08C" w14:textId="77777777" w:rsidR="00252864" w:rsidRPr="008E5DAA" w:rsidRDefault="00252864" w:rsidP="003E744B">
      <w:pPr>
        <w:numPr>
          <w:ilvl w:val="0"/>
          <w:numId w:val="31"/>
        </w:numPr>
        <w:tabs>
          <w:tab w:val="clear" w:pos="1006"/>
          <w:tab w:val="num" w:pos="720"/>
        </w:tabs>
        <w:spacing w:after="0" w:line="240" w:lineRule="auto"/>
        <w:ind w:left="714" w:hanging="357"/>
        <w:jc w:val="both"/>
        <w:rPr>
          <w:rFonts w:ascii="Times New Roman" w:hAnsi="Times New Roman"/>
          <w:sz w:val="24"/>
          <w:szCs w:val="24"/>
        </w:rPr>
      </w:pPr>
      <w:r w:rsidRPr="008E5DAA">
        <w:rPr>
          <w:rFonts w:ascii="Times New Roman" w:hAnsi="Times New Roman"/>
          <w:sz w:val="24"/>
          <w:szCs w:val="24"/>
        </w:rPr>
        <w:t>De recenser tous les membres des ménages affectés, et leurs caractéristiques démographiques (âge, sexe, handicap, relation au chef de ménage) ;</w:t>
      </w:r>
    </w:p>
    <w:p w14:paraId="15031C20" w14:textId="77777777" w:rsidR="00252864" w:rsidRPr="008E5DAA" w:rsidRDefault="00252864" w:rsidP="003E744B">
      <w:pPr>
        <w:numPr>
          <w:ilvl w:val="0"/>
          <w:numId w:val="31"/>
        </w:numPr>
        <w:tabs>
          <w:tab w:val="clear" w:pos="1006"/>
          <w:tab w:val="num" w:pos="720"/>
        </w:tabs>
        <w:spacing w:after="0" w:line="240" w:lineRule="auto"/>
        <w:ind w:left="714" w:hanging="357"/>
        <w:jc w:val="both"/>
        <w:rPr>
          <w:rFonts w:ascii="Times New Roman" w:hAnsi="Times New Roman"/>
          <w:sz w:val="24"/>
          <w:szCs w:val="24"/>
        </w:rPr>
      </w:pPr>
      <w:r w:rsidRPr="008E5DAA">
        <w:rPr>
          <w:rFonts w:ascii="Times New Roman" w:hAnsi="Times New Roman"/>
          <w:sz w:val="24"/>
          <w:szCs w:val="24"/>
        </w:rPr>
        <w:t>D’inventorier les incidences physiques et monétaires du sous projet en termes de pertes de terres ou d’activités productives ;</w:t>
      </w:r>
    </w:p>
    <w:p w14:paraId="335AB31F" w14:textId="77777777" w:rsidR="00252864" w:rsidRPr="008E5DAA" w:rsidRDefault="00252864" w:rsidP="003E744B">
      <w:pPr>
        <w:numPr>
          <w:ilvl w:val="0"/>
          <w:numId w:val="31"/>
        </w:numPr>
        <w:tabs>
          <w:tab w:val="clear" w:pos="1006"/>
          <w:tab w:val="num" w:pos="720"/>
        </w:tabs>
        <w:spacing w:after="0" w:line="240" w:lineRule="auto"/>
        <w:ind w:left="714" w:hanging="357"/>
        <w:jc w:val="both"/>
        <w:rPr>
          <w:rFonts w:ascii="Times New Roman" w:hAnsi="Times New Roman"/>
          <w:sz w:val="24"/>
          <w:szCs w:val="24"/>
        </w:rPr>
      </w:pPr>
      <w:r w:rsidRPr="008E5DAA">
        <w:rPr>
          <w:rFonts w:ascii="Times New Roman" w:hAnsi="Times New Roman"/>
          <w:sz w:val="24"/>
          <w:szCs w:val="24"/>
        </w:rPr>
        <w:t xml:space="preserve">De caractériser dans les grandes opérations chaque personne affectée au plan socio-économique, dont principalement le groupe d’appartenance ethnique, religieux, culturel ou social, l’occupation principale, les sources de revenus et moyens de subsistance, le statut foncier, l’attache avec le territoire concerné, les systèmes de production, les ressources naturelles locales exploitées, les biens culturels ou ancestraux valorisés, la qualité et la distance d’accès aux infrastructures et services. </w:t>
      </w:r>
    </w:p>
    <w:p w14:paraId="5A2B5896" w14:textId="2941CB20" w:rsidR="00252864" w:rsidRPr="008E5DAA" w:rsidRDefault="00511771" w:rsidP="00C73F38">
      <w:pPr>
        <w:pStyle w:val="Heading2"/>
      </w:pPr>
      <w:bookmarkStart w:id="435" w:name="_Toc344813655"/>
      <w:bookmarkStart w:id="436" w:name="_Toc346168833"/>
      <w:bookmarkStart w:id="437" w:name="_Toc367531848"/>
      <w:bookmarkStart w:id="438" w:name="_Toc432837578"/>
      <w:bookmarkStart w:id="439" w:name="_Toc437156476"/>
      <w:bookmarkStart w:id="440" w:name="_Toc437157339"/>
      <w:bookmarkStart w:id="441" w:name="_Toc440409245"/>
      <w:bookmarkStart w:id="442" w:name="_Toc521245798"/>
      <w:bookmarkStart w:id="443" w:name="_Toc41765149"/>
      <w:bookmarkStart w:id="444" w:name="_Toc54455929"/>
      <w:r>
        <w:rPr>
          <w:lang w:val="fr-FR"/>
        </w:rPr>
        <w:t>6</w:t>
      </w:r>
      <w:r w:rsidR="00252864" w:rsidRPr="008E5DAA">
        <w:t xml:space="preserve">.2 </w:t>
      </w:r>
      <w:r w:rsidR="00882116" w:rsidRPr="008E5DAA">
        <w:t>Tri</w:t>
      </w:r>
      <w:r w:rsidR="00252864" w:rsidRPr="008E5DAA">
        <w:t xml:space="preserve"> et approbation des sous-projets</w:t>
      </w:r>
      <w:bookmarkEnd w:id="435"/>
      <w:bookmarkEnd w:id="436"/>
      <w:bookmarkEnd w:id="437"/>
      <w:bookmarkEnd w:id="438"/>
      <w:bookmarkEnd w:id="439"/>
      <w:bookmarkEnd w:id="440"/>
      <w:bookmarkEnd w:id="441"/>
      <w:bookmarkEnd w:id="442"/>
      <w:bookmarkEnd w:id="443"/>
      <w:bookmarkEnd w:id="444"/>
    </w:p>
    <w:p w14:paraId="4BF268CE" w14:textId="5921CAF9" w:rsidR="006A438A" w:rsidRPr="008E5DAA" w:rsidRDefault="00252864" w:rsidP="00346900">
      <w:pPr>
        <w:spacing w:line="240" w:lineRule="auto"/>
        <w:jc w:val="both"/>
        <w:rPr>
          <w:rFonts w:ascii="Times New Roman" w:hAnsi="Times New Roman"/>
          <w:sz w:val="24"/>
          <w:szCs w:val="24"/>
        </w:rPr>
      </w:pPr>
      <w:r w:rsidRPr="008E5DAA">
        <w:rPr>
          <w:rFonts w:ascii="Times New Roman" w:hAnsi="Times New Roman"/>
          <w:sz w:val="24"/>
          <w:szCs w:val="24"/>
        </w:rPr>
        <w:t xml:space="preserve">Le </w:t>
      </w:r>
      <w:r w:rsidR="00882116" w:rsidRPr="008E5DAA">
        <w:rPr>
          <w:rFonts w:ascii="Times New Roman" w:hAnsi="Times New Roman"/>
          <w:sz w:val="24"/>
          <w:szCs w:val="24"/>
        </w:rPr>
        <w:t>tri</w:t>
      </w:r>
      <w:r w:rsidRPr="008E5DAA">
        <w:rPr>
          <w:rFonts w:ascii="Times New Roman" w:hAnsi="Times New Roman"/>
          <w:sz w:val="24"/>
          <w:szCs w:val="24"/>
        </w:rPr>
        <w:t xml:space="preserve"> des sous-projets</w:t>
      </w:r>
      <w:r w:rsidR="00E31188">
        <w:rPr>
          <w:rFonts w:ascii="Times New Roman" w:hAnsi="Times New Roman"/>
          <w:sz w:val="24"/>
          <w:szCs w:val="24"/>
        </w:rPr>
        <w:t xml:space="preserve"> comportant des risques et impacts en terres de réinstallation </w:t>
      </w:r>
      <w:r w:rsidRPr="008E5DAA">
        <w:rPr>
          <w:rFonts w:ascii="Times New Roman" w:hAnsi="Times New Roman"/>
          <w:sz w:val="24"/>
          <w:szCs w:val="24"/>
        </w:rPr>
        <w:t xml:space="preserve"> est fait dans le but d’identifier les types et la nature des impacts liés aux activités proposées dans le cadre du projet et de fournir des mesures adéquates pour s’occuper de ces impacts. La sélection sociale des projets sera effectuée lors de leur identification et avant leur mise en œuvre. </w:t>
      </w:r>
    </w:p>
    <w:p w14:paraId="2DAB7969" w14:textId="77777777" w:rsidR="00252864" w:rsidRPr="008E5DAA" w:rsidRDefault="00252864" w:rsidP="00346900">
      <w:pPr>
        <w:spacing w:line="240" w:lineRule="auto"/>
        <w:jc w:val="both"/>
        <w:rPr>
          <w:rFonts w:ascii="Times New Roman" w:hAnsi="Times New Roman"/>
          <w:sz w:val="24"/>
          <w:szCs w:val="24"/>
        </w:rPr>
      </w:pPr>
      <w:r w:rsidRPr="008E5DAA">
        <w:rPr>
          <w:rFonts w:ascii="Times New Roman" w:hAnsi="Times New Roman"/>
          <w:sz w:val="24"/>
          <w:szCs w:val="24"/>
        </w:rPr>
        <w:t>Les étapes suivantes du screening seront suivies :</w:t>
      </w:r>
    </w:p>
    <w:p w14:paraId="265D6B11" w14:textId="77777777" w:rsidR="00252864" w:rsidRPr="008E5DAA" w:rsidRDefault="00252864" w:rsidP="003E744B">
      <w:pPr>
        <w:pStyle w:val="ListParagraph"/>
        <w:numPr>
          <w:ilvl w:val="0"/>
          <w:numId w:val="45"/>
        </w:numPr>
        <w:spacing w:after="0" w:line="240" w:lineRule="auto"/>
        <w:jc w:val="both"/>
        <w:rPr>
          <w:rFonts w:ascii="Times New Roman" w:hAnsi="Times New Roman"/>
          <w:sz w:val="24"/>
          <w:szCs w:val="24"/>
        </w:rPr>
      </w:pPr>
      <w:r w:rsidRPr="008E5DAA">
        <w:rPr>
          <w:rFonts w:ascii="Times New Roman" w:hAnsi="Times New Roman"/>
          <w:sz w:val="24"/>
          <w:szCs w:val="24"/>
        </w:rPr>
        <w:t>La première étape du processus de sélection porte sur l’identification et le classement de l’activité à réaliser dans le cadre du projet, pour pouvoir apprécier ses impacts au plan social</w:t>
      </w:r>
      <w:r w:rsidR="00E044E5" w:rsidRPr="008E5DAA">
        <w:rPr>
          <w:rFonts w:ascii="Times New Roman" w:hAnsi="Times New Roman"/>
          <w:sz w:val="24"/>
          <w:szCs w:val="24"/>
        </w:rPr>
        <w:t xml:space="preserve"> et économique ; </w:t>
      </w:r>
    </w:p>
    <w:p w14:paraId="68E12E4F" w14:textId="77777777" w:rsidR="00252864" w:rsidRPr="008E5DAA" w:rsidRDefault="00252864" w:rsidP="003E744B">
      <w:pPr>
        <w:pStyle w:val="ListParagraph"/>
        <w:numPr>
          <w:ilvl w:val="0"/>
          <w:numId w:val="45"/>
        </w:numPr>
        <w:spacing w:after="0" w:line="240" w:lineRule="auto"/>
        <w:jc w:val="both"/>
        <w:rPr>
          <w:rFonts w:ascii="Times New Roman" w:hAnsi="Times New Roman"/>
          <w:position w:val="6"/>
          <w:sz w:val="24"/>
          <w:szCs w:val="24"/>
        </w:rPr>
      </w:pPr>
      <w:r w:rsidRPr="008E5DAA">
        <w:rPr>
          <w:rFonts w:ascii="Times New Roman" w:hAnsi="Times New Roman"/>
          <w:sz w:val="24"/>
          <w:szCs w:val="24"/>
        </w:rPr>
        <w:t xml:space="preserve">La seconde étape consiste </w:t>
      </w:r>
      <w:r w:rsidR="00E044E5" w:rsidRPr="008E5DAA">
        <w:rPr>
          <w:rFonts w:ascii="Times New Roman" w:hAnsi="Times New Roman"/>
          <w:sz w:val="24"/>
          <w:szCs w:val="24"/>
        </w:rPr>
        <w:t xml:space="preserve">à déterminer le </w:t>
      </w:r>
      <w:r w:rsidRPr="008E5DAA">
        <w:rPr>
          <w:rFonts w:ascii="Times New Roman" w:hAnsi="Times New Roman"/>
          <w:sz w:val="24"/>
          <w:szCs w:val="24"/>
        </w:rPr>
        <w:t>travail social à faire, l’analyse des informations contenues dans les résultats de la sélection et l’appréciation de l’ampleur du travail social requis, après quoi le comité local d’analyse et d’approbation du sous-projet, avec le soutien technique du projet fera une recommandation sur la nécessité ou non de réaliser un</w:t>
      </w:r>
      <w:r w:rsidR="00E044E5" w:rsidRPr="008E5DAA">
        <w:rPr>
          <w:rFonts w:ascii="Times New Roman" w:hAnsi="Times New Roman"/>
          <w:sz w:val="24"/>
          <w:szCs w:val="24"/>
        </w:rPr>
        <w:t>e évaluation sociale</w:t>
      </w:r>
      <w:r w:rsidRPr="008E5DAA">
        <w:rPr>
          <w:rFonts w:ascii="Times New Roman" w:hAnsi="Times New Roman"/>
          <w:sz w:val="24"/>
          <w:szCs w:val="24"/>
        </w:rPr>
        <w:t>.</w:t>
      </w:r>
    </w:p>
    <w:p w14:paraId="21BA8350" w14:textId="77777777" w:rsidR="00252864" w:rsidRPr="008E5DAA" w:rsidRDefault="00252864" w:rsidP="00346900">
      <w:pPr>
        <w:pStyle w:val="ListParagraph"/>
        <w:spacing w:after="0" w:line="240" w:lineRule="auto"/>
        <w:jc w:val="both"/>
        <w:rPr>
          <w:rStyle w:val="XFootNote"/>
          <w:rFonts w:ascii="Times New Roman" w:hAnsi="Times New Roman"/>
          <w:sz w:val="24"/>
          <w:szCs w:val="24"/>
        </w:rPr>
      </w:pPr>
    </w:p>
    <w:p w14:paraId="0B4C5C26" w14:textId="77777777" w:rsidR="00252864" w:rsidRPr="008E5DAA" w:rsidRDefault="00252864" w:rsidP="00346900">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 xml:space="preserve">La liste des sous-projets qui auraient des problèmes de réinstallation suivrait une large procédure de sensibilisation et de consultation des communautés qui pourraient être affectées et l’aboutissement de cette procédure serait documenté pour chaque site. </w:t>
      </w:r>
    </w:p>
    <w:p w14:paraId="0B77C73E" w14:textId="135DD12A" w:rsidR="00252864" w:rsidRPr="008E5DAA" w:rsidRDefault="00252864" w:rsidP="00346900">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Après que les sous-projets aient été approuvés en appliquant la procédure de consultation, les lieux choisis feront l’objet d’études à savoir : (i) une étude socioéconomique</w:t>
      </w:r>
      <w:r w:rsidR="00B8157C">
        <w:rPr>
          <w:rFonts w:ascii="Times New Roman" w:hAnsi="Times New Roman"/>
          <w:sz w:val="24"/>
          <w:szCs w:val="24"/>
        </w:rPr>
        <w:t xml:space="preserve"> qui </w:t>
      </w:r>
      <w:r w:rsidRPr="008E5DAA">
        <w:rPr>
          <w:rFonts w:ascii="Times New Roman" w:hAnsi="Times New Roman"/>
          <w:sz w:val="24"/>
          <w:szCs w:val="24"/>
        </w:rPr>
        <w:t>inclura une détermination des impacts causés ; (ii) la préparation de plans d’action de réinstallation (PAR) spécifiques</w:t>
      </w:r>
      <w:r w:rsidR="00E044E5" w:rsidRPr="008E5DAA">
        <w:rPr>
          <w:rFonts w:ascii="Times New Roman" w:hAnsi="Times New Roman"/>
          <w:sz w:val="24"/>
          <w:szCs w:val="24"/>
        </w:rPr>
        <w:t xml:space="preserve">. </w:t>
      </w:r>
    </w:p>
    <w:p w14:paraId="5E88D0E6" w14:textId="77777777" w:rsidR="00ED2093" w:rsidRDefault="00ED2093" w:rsidP="00ED2093">
      <w:pPr>
        <w:spacing w:after="0" w:line="240" w:lineRule="auto"/>
        <w:jc w:val="both"/>
        <w:rPr>
          <w:rFonts w:ascii="Times New Roman" w:hAnsi="Times New Roman"/>
          <w:sz w:val="24"/>
          <w:szCs w:val="24"/>
        </w:rPr>
      </w:pPr>
    </w:p>
    <w:p w14:paraId="0D235A29" w14:textId="3E603ECC" w:rsidR="00252864" w:rsidRPr="008E5DAA" w:rsidRDefault="00252864" w:rsidP="00346900">
      <w:pPr>
        <w:spacing w:line="240" w:lineRule="auto"/>
        <w:jc w:val="both"/>
        <w:rPr>
          <w:rFonts w:ascii="Times New Roman" w:hAnsi="Times New Roman"/>
          <w:sz w:val="24"/>
          <w:szCs w:val="24"/>
        </w:rPr>
      </w:pPr>
      <w:r w:rsidRPr="008E5DAA">
        <w:rPr>
          <w:rFonts w:ascii="Times New Roman" w:hAnsi="Times New Roman"/>
          <w:sz w:val="24"/>
          <w:szCs w:val="24"/>
        </w:rPr>
        <w:t xml:space="preserve">Une fois que le </w:t>
      </w:r>
      <w:r w:rsidR="00E044E5" w:rsidRPr="008E5DAA">
        <w:rPr>
          <w:rFonts w:ascii="Times New Roman" w:hAnsi="Times New Roman"/>
          <w:sz w:val="24"/>
          <w:szCs w:val="24"/>
        </w:rPr>
        <w:t>sous-projet est retenu</w:t>
      </w:r>
      <w:r w:rsidR="00202339" w:rsidRPr="008E5DAA">
        <w:rPr>
          <w:rFonts w:ascii="Times New Roman" w:hAnsi="Times New Roman"/>
          <w:sz w:val="24"/>
          <w:szCs w:val="24"/>
        </w:rPr>
        <w:t xml:space="preserve"> au plan national</w:t>
      </w:r>
      <w:r w:rsidR="00E044E5" w:rsidRPr="008E5DAA">
        <w:rPr>
          <w:rFonts w:ascii="Times New Roman" w:hAnsi="Times New Roman"/>
          <w:sz w:val="24"/>
          <w:szCs w:val="24"/>
        </w:rPr>
        <w:t xml:space="preserve"> </w:t>
      </w:r>
      <w:r w:rsidRPr="008E5DAA">
        <w:rPr>
          <w:rFonts w:ascii="Times New Roman" w:hAnsi="Times New Roman"/>
          <w:sz w:val="24"/>
          <w:szCs w:val="24"/>
        </w:rPr>
        <w:t>(après le</w:t>
      </w:r>
      <w:r w:rsidR="00FE4F42" w:rsidRPr="008E5DAA">
        <w:rPr>
          <w:rFonts w:ascii="Times New Roman" w:hAnsi="Times New Roman"/>
          <w:sz w:val="24"/>
          <w:szCs w:val="24"/>
        </w:rPr>
        <w:t xml:space="preserve"> contrôle de conformité du B</w:t>
      </w:r>
      <w:r w:rsidR="00B8157C">
        <w:rPr>
          <w:rFonts w:ascii="Times New Roman" w:hAnsi="Times New Roman"/>
          <w:sz w:val="24"/>
          <w:szCs w:val="24"/>
        </w:rPr>
        <w:t>NEE</w:t>
      </w:r>
      <w:r w:rsidRPr="008E5DAA">
        <w:rPr>
          <w:rFonts w:ascii="Times New Roman" w:hAnsi="Times New Roman"/>
          <w:sz w:val="24"/>
          <w:szCs w:val="24"/>
        </w:rPr>
        <w:t>)</w:t>
      </w:r>
      <w:r w:rsidR="00E044E5" w:rsidRPr="008E5DAA">
        <w:rPr>
          <w:rFonts w:ascii="Times New Roman" w:hAnsi="Times New Roman"/>
          <w:sz w:val="24"/>
          <w:szCs w:val="24"/>
        </w:rPr>
        <w:t xml:space="preserve">, l’avis de la Banque est </w:t>
      </w:r>
      <w:r w:rsidR="00202339" w:rsidRPr="008E5DAA">
        <w:rPr>
          <w:rFonts w:ascii="Times New Roman" w:hAnsi="Times New Roman"/>
          <w:sz w:val="24"/>
          <w:szCs w:val="24"/>
        </w:rPr>
        <w:t xml:space="preserve">requis pour le financement et </w:t>
      </w:r>
      <w:r w:rsidR="006A438A" w:rsidRPr="008E5DAA">
        <w:rPr>
          <w:rFonts w:ascii="Times New Roman" w:hAnsi="Times New Roman"/>
          <w:sz w:val="24"/>
          <w:szCs w:val="24"/>
        </w:rPr>
        <w:t>s</w:t>
      </w:r>
      <w:r w:rsidRPr="008E5DAA">
        <w:rPr>
          <w:rFonts w:ascii="Times New Roman" w:hAnsi="Times New Roman"/>
          <w:sz w:val="24"/>
          <w:szCs w:val="24"/>
        </w:rPr>
        <w:t>a mise en œuvre</w:t>
      </w:r>
      <w:r w:rsidR="00202339" w:rsidRPr="008E5DAA">
        <w:rPr>
          <w:rFonts w:ascii="Times New Roman" w:hAnsi="Times New Roman"/>
          <w:sz w:val="24"/>
          <w:szCs w:val="24"/>
        </w:rPr>
        <w:t xml:space="preserve">. </w:t>
      </w:r>
      <w:r w:rsidRPr="008E5DAA">
        <w:rPr>
          <w:rFonts w:ascii="Times New Roman" w:hAnsi="Times New Roman"/>
          <w:sz w:val="24"/>
          <w:szCs w:val="24"/>
        </w:rPr>
        <w:t xml:space="preserve">A cet égard, il convient de s’assurer que l’ensemble du processus de réinstallation (indemnisation, assistance à la réinstallation…) soit achevé avant que ne commencent les </w:t>
      </w:r>
      <w:r w:rsidR="006A438A" w:rsidRPr="008E5DAA">
        <w:rPr>
          <w:rFonts w:ascii="Times New Roman" w:hAnsi="Times New Roman"/>
          <w:sz w:val="24"/>
          <w:szCs w:val="24"/>
        </w:rPr>
        <w:t>réalisations</w:t>
      </w:r>
      <w:r w:rsidRPr="008E5DAA">
        <w:rPr>
          <w:rFonts w:ascii="Times New Roman" w:hAnsi="Times New Roman"/>
          <w:sz w:val="24"/>
          <w:szCs w:val="24"/>
        </w:rPr>
        <w:t>.</w:t>
      </w:r>
    </w:p>
    <w:p w14:paraId="2046990F" w14:textId="76BBD261" w:rsidR="00252864" w:rsidRPr="008E5DAA" w:rsidRDefault="00511771" w:rsidP="00C73F38">
      <w:pPr>
        <w:pStyle w:val="Heading2"/>
      </w:pPr>
      <w:bookmarkStart w:id="445" w:name="_Toc291427913"/>
      <w:bookmarkStart w:id="446" w:name="_Toc303335145"/>
      <w:bookmarkStart w:id="447" w:name="_Toc303624603"/>
      <w:bookmarkStart w:id="448" w:name="_Toc304761479"/>
      <w:bookmarkStart w:id="449" w:name="_Toc304762037"/>
      <w:bookmarkStart w:id="450" w:name="_Toc307346464"/>
      <w:bookmarkStart w:id="451" w:name="_Toc308009807"/>
      <w:bookmarkStart w:id="452" w:name="_Toc311117339"/>
      <w:bookmarkStart w:id="453" w:name="_Toc344813656"/>
      <w:bookmarkStart w:id="454" w:name="_Toc346168834"/>
      <w:bookmarkStart w:id="455" w:name="_Toc367531849"/>
      <w:bookmarkStart w:id="456" w:name="_Toc432837579"/>
      <w:bookmarkStart w:id="457" w:name="_Toc437156477"/>
      <w:bookmarkStart w:id="458" w:name="_Toc437157340"/>
      <w:bookmarkStart w:id="459" w:name="_Toc440409246"/>
      <w:bookmarkStart w:id="460" w:name="_Toc521245799"/>
      <w:bookmarkStart w:id="461" w:name="_Toc41765150"/>
      <w:bookmarkStart w:id="462" w:name="_Toc54455930"/>
      <w:r>
        <w:rPr>
          <w:lang w:val="fr-FR"/>
        </w:rPr>
        <w:t>6</w:t>
      </w:r>
      <w:r w:rsidR="00252864" w:rsidRPr="008E5DAA">
        <w:t>.3 Etude de base et données socio-économiques</w:t>
      </w:r>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p>
    <w:p w14:paraId="4F6A96D6" w14:textId="77777777" w:rsidR="00252864" w:rsidRPr="008E5DAA" w:rsidRDefault="00252864" w:rsidP="00346900">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 xml:space="preserve">Un aspect important du processus d’élaboration d’un PAR consiste à rassembler des données de base dans les zones visées par le projet pour </w:t>
      </w:r>
      <w:r w:rsidR="00C4532A" w:rsidRPr="008E5DAA">
        <w:rPr>
          <w:rFonts w:ascii="Times New Roman" w:hAnsi="Times New Roman"/>
          <w:sz w:val="24"/>
          <w:szCs w:val="24"/>
        </w:rPr>
        <w:t>identifier</w:t>
      </w:r>
      <w:r w:rsidRPr="008E5DAA">
        <w:rPr>
          <w:rFonts w:ascii="Times New Roman" w:hAnsi="Times New Roman"/>
          <w:sz w:val="24"/>
          <w:szCs w:val="24"/>
        </w:rPr>
        <w:t xml:space="preserve"> les populations qui pourraient être affectées. Il s’agira également de : (i) fournir une information initiale sur l’envergure des impacts ; (ii) donner une indication des recherches socioéconomiques encore nécessaires pour quantifier les pertes à compenser et, en cas de besoin, planifier les interventions de développement appropriées et (iii) définir des indicateurs qui peuvent être suivis et seront mesurés à une date ultérieure pendant le suivi et l’évaluation. </w:t>
      </w:r>
    </w:p>
    <w:p w14:paraId="1A628F33" w14:textId="1C60C2F1" w:rsidR="00252864" w:rsidRPr="008E5DAA" w:rsidRDefault="00511771" w:rsidP="00C73F38">
      <w:pPr>
        <w:pStyle w:val="Heading2"/>
      </w:pPr>
      <w:bookmarkStart w:id="463" w:name="_Toc291427916"/>
      <w:bookmarkStart w:id="464" w:name="_Toc303335148"/>
      <w:bookmarkStart w:id="465" w:name="_Toc303624606"/>
      <w:bookmarkStart w:id="466" w:name="_Toc304761482"/>
      <w:bookmarkStart w:id="467" w:name="_Toc304762040"/>
      <w:bookmarkStart w:id="468" w:name="_Toc307346467"/>
      <w:bookmarkStart w:id="469" w:name="_Toc308009810"/>
      <w:bookmarkStart w:id="470" w:name="_Toc311117342"/>
      <w:bookmarkStart w:id="471" w:name="_Toc344813657"/>
      <w:bookmarkStart w:id="472" w:name="_Toc346168835"/>
      <w:bookmarkStart w:id="473" w:name="_Toc367531850"/>
      <w:bookmarkStart w:id="474" w:name="_Toc432837580"/>
      <w:bookmarkStart w:id="475" w:name="_Toc437156478"/>
      <w:bookmarkStart w:id="476" w:name="_Toc437157341"/>
      <w:bookmarkStart w:id="477" w:name="_Toc440409247"/>
      <w:bookmarkStart w:id="478" w:name="_Toc521245800"/>
      <w:bookmarkStart w:id="479" w:name="_Toc41765151"/>
      <w:bookmarkStart w:id="480" w:name="_Toc54455931"/>
      <w:r>
        <w:rPr>
          <w:lang w:val="fr-FR"/>
        </w:rPr>
        <w:t>6</w:t>
      </w:r>
      <w:r w:rsidR="00252864" w:rsidRPr="008E5DAA">
        <w:t>.4 Le calendrier de réinstallation</w:t>
      </w:r>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p>
    <w:p w14:paraId="521C6394" w14:textId="77777777" w:rsidR="00252864" w:rsidRPr="008E5DAA" w:rsidRDefault="00252864" w:rsidP="00346900">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Un calendrier de réinstallation devra être prévu indiquant les activités à conduire, leurs dates et budget</w:t>
      </w:r>
      <w:r w:rsidR="007E2BBE" w:rsidRPr="008E5DAA">
        <w:rPr>
          <w:rFonts w:ascii="Times New Roman" w:hAnsi="Times New Roman"/>
          <w:sz w:val="24"/>
          <w:szCs w:val="24"/>
        </w:rPr>
        <w:t>s</w:t>
      </w:r>
      <w:r w:rsidRPr="008E5DAA">
        <w:rPr>
          <w:rFonts w:ascii="Times New Roman" w:hAnsi="Times New Roman"/>
          <w:sz w:val="24"/>
          <w:szCs w:val="24"/>
        </w:rPr>
        <w:t xml:space="preserve">, en y insérant les commentaires pertinents. Il devra inclure toute activité complémentaire visant à estimer si les personnes </w:t>
      </w:r>
      <w:r w:rsidR="00202339" w:rsidRPr="008E5DAA">
        <w:rPr>
          <w:rFonts w:ascii="Times New Roman" w:hAnsi="Times New Roman"/>
          <w:sz w:val="24"/>
          <w:szCs w:val="24"/>
        </w:rPr>
        <w:t>impactées</w:t>
      </w:r>
      <w:r w:rsidRPr="008E5DAA">
        <w:rPr>
          <w:rFonts w:ascii="Times New Roman" w:hAnsi="Times New Roman"/>
          <w:sz w:val="24"/>
          <w:szCs w:val="24"/>
        </w:rPr>
        <w:t xml:space="preserve"> </w:t>
      </w:r>
      <w:r w:rsidR="007E2BBE" w:rsidRPr="008E5DAA">
        <w:rPr>
          <w:rFonts w:ascii="Times New Roman" w:hAnsi="Times New Roman"/>
          <w:sz w:val="24"/>
          <w:szCs w:val="24"/>
        </w:rPr>
        <w:t>pourraient être</w:t>
      </w:r>
      <w:r w:rsidRPr="008E5DAA">
        <w:rPr>
          <w:rFonts w:ascii="Times New Roman" w:hAnsi="Times New Roman"/>
          <w:sz w:val="24"/>
          <w:szCs w:val="24"/>
        </w:rPr>
        <w:t xml:space="preserve"> ou non en mesure de rétablir leurs moyens d</w:t>
      </w:r>
      <w:r w:rsidR="00202339" w:rsidRPr="008E5DAA">
        <w:rPr>
          <w:rFonts w:ascii="Times New Roman" w:hAnsi="Times New Roman"/>
          <w:sz w:val="24"/>
          <w:szCs w:val="24"/>
        </w:rPr>
        <w:t>e subsistance</w:t>
      </w:r>
      <w:r w:rsidRPr="008E5DAA">
        <w:rPr>
          <w:rFonts w:ascii="Times New Roman" w:hAnsi="Times New Roman"/>
          <w:sz w:val="24"/>
          <w:szCs w:val="24"/>
        </w:rPr>
        <w:t>. Les personnes affectées doivent être intégrées à l’établissement de ce calendrier qui sera conçu de manière à correspondre à l’agenda de conception et de réalisation des travaux de génie civil et devra être présenté selon le modèle fourni dans le tableau ci-après :</w:t>
      </w:r>
    </w:p>
    <w:p w14:paraId="26250C9E" w14:textId="77777777" w:rsidR="00C73F38" w:rsidRPr="008E5DAA" w:rsidRDefault="00C73F38" w:rsidP="00346900">
      <w:pPr>
        <w:autoSpaceDE w:val="0"/>
        <w:autoSpaceDN w:val="0"/>
        <w:adjustRightInd w:val="0"/>
        <w:spacing w:after="0" w:line="240" w:lineRule="auto"/>
        <w:jc w:val="both"/>
        <w:rPr>
          <w:rFonts w:ascii="Times New Roman" w:hAnsi="Times New Roman"/>
          <w:sz w:val="24"/>
          <w:szCs w:val="24"/>
        </w:rPr>
      </w:pPr>
    </w:p>
    <w:p w14:paraId="7661D9CB" w14:textId="41B542B9" w:rsidR="00252864" w:rsidRPr="00B8157C" w:rsidRDefault="00B8157C" w:rsidP="00B8157C">
      <w:pPr>
        <w:pStyle w:val="Caption"/>
        <w:rPr>
          <w:rFonts w:ascii="Times New Roman" w:hAnsi="Times New Roman"/>
          <w:b/>
          <w:bCs/>
          <w:i w:val="0"/>
          <w:sz w:val="22"/>
          <w:szCs w:val="22"/>
        </w:rPr>
      </w:pPr>
      <w:bookmarkStart w:id="481" w:name="_Toc293232397"/>
      <w:bookmarkStart w:id="482" w:name="_Toc295732050"/>
      <w:bookmarkStart w:id="483" w:name="_Toc298052060"/>
      <w:bookmarkStart w:id="484" w:name="_Toc298076119"/>
      <w:bookmarkStart w:id="485" w:name="_Toc303333977"/>
      <w:bookmarkStart w:id="486" w:name="_Toc304761222"/>
      <w:bookmarkStart w:id="487" w:name="_Toc307346209"/>
      <w:bookmarkStart w:id="488" w:name="_Toc308009719"/>
      <w:bookmarkStart w:id="489" w:name="_Toc308009811"/>
      <w:bookmarkStart w:id="490" w:name="_Toc308010450"/>
      <w:bookmarkStart w:id="491" w:name="_Toc311117343"/>
      <w:bookmarkStart w:id="492" w:name="_Toc344813216"/>
      <w:bookmarkStart w:id="493" w:name="_Toc344813658"/>
      <w:bookmarkStart w:id="494" w:name="_Toc346168836"/>
      <w:bookmarkStart w:id="495" w:name="_Toc366471999"/>
      <w:bookmarkStart w:id="496" w:name="_Toc366472896"/>
      <w:bookmarkStart w:id="497" w:name="_Toc366484644"/>
      <w:bookmarkStart w:id="498" w:name="_Toc366658668"/>
      <w:bookmarkStart w:id="499" w:name="_Toc367531851"/>
      <w:bookmarkStart w:id="500" w:name="_Toc432837456"/>
      <w:bookmarkStart w:id="501" w:name="_Toc432837991"/>
      <w:bookmarkStart w:id="502" w:name="_Toc437155623"/>
      <w:bookmarkStart w:id="503" w:name="_Toc440409109"/>
      <w:bookmarkStart w:id="504" w:name="_Toc440409248"/>
      <w:bookmarkStart w:id="505" w:name="_Toc520199217"/>
      <w:bookmarkStart w:id="506" w:name="_Toc520242095"/>
      <w:bookmarkStart w:id="507" w:name="_Toc54455828"/>
      <w:r w:rsidRPr="00B8157C">
        <w:rPr>
          <w:rFonts w:ascii="Times New Roman" w:hAnsi="Times New Roman"/>
          <w:i w:val="0"/>
          <w:sz w:val="22"/>
          <w:szCs w:val="22"/>
        </w:rPr>
        <w:t xml:space="preserve">Tableau </w:t>
      </w:r>
      <w:r w:rsidRPr="00B8157C">
        <w:rPr>
          <w:rFonts w:ascii="Times New Roman" w:hAnsi="Times New Roman"/>
          <w:i w:val="0"/>
          <w:sz w:val="22"/>
          <w:szCs w:val="22"/>
        </w:rPr>
        <w:fldChar w:fldCharType="begin"/>
      </w:r>
      <w:r w:rsidRPr="00B8157C">
        <w:rPr>
          <w:rFonts w:ascii="Times New Roman" w:hAnsi="Times New Roman"/>
          <w:i w:val="0"/>
          <w:sz w:val="22"/>
          <w:szCs w:val="22"/>
        </w:rPr>
        <w:instrText xml:space="preserve"> SEQ Tableau \* ARABIC </w:instrText>
      </w:r>
      <w:r w:rsidRPr="00B8157C">
        <w:rPr>
          <w:rFonts w:ascii="Times New Roman" w:hAnsi="Times New Roman"/>
          <w:i w:val="0"/>
          <w:sz w:val="22"/>
          <w:szCs w:val="22"/>
        </w:rPr>
        <w:fldChar w:fldCharType="separate"/>
      </w:r>
      <w:r w:rsidR="000D7A65">
        <w:rPr>
          <w:rFonts w:ascii="Times New Roman" w:hAnsi="Times New Roman"/>
          <w:i w:val="0"/>
          <w:noProof/>
          <w:sz w:val="22"/>
          <w:szCs w:val="22"/>
        </w:rPr>
        <w:t>5</w:t>
      </w:r>
      <w:r w:rsidRPr="00B8157C">
        <w:rPr>
          <w:rFonts w:ascii="Times New Roman" w:hAnsi="Times New Roman"/>
          <w:i w:val="0"/>
          <w:sz w:val="22"/>
          <w:szCs w:val="22"/>
        </w:rPr>
        <w:fldChar w:fldCharType="end"/>
      </w:r>
      <w:r w:rsidRPr="00B8157C">
        <w:rPr>
          <w:rFonts w:ascii="Times New Roman" w:hAnsi="Times New Roman"/>
          <w:i w:val="0"/>
          <w:sz w:val="22"/>
          <w:szCs w:val="22"/>
        </w:rPr>
        <w:t> </w:t>
      </w:r>
      <w:r w:rsidRPr="00B8157C">
        <w:rPr>
          <w:rFonts w:ascii="Times New Roman" w:hAnsi="Times New Roman"/>
          <w:i w:val="0"/>
          <w:sz w:val="22"/>
          <w:szCs w:val="22"/>
          <w:lang w:val="fr-FR"/>
        </w:rPr>
        <w:t xml:space="preserve">: </w:t>
      </w:r>
      <w:r w:rsidR="00252864" w:rsidRPr="00B8157C">
        <w:rPr>
          <w:rFonts w:ascii="Times New Roman" w:hAnsi="Times New Roman"/>
          <w:b/>
          <w:bCs/>
          <w:i w:val="0"/>
          <w:sz w:val="22"/>
          <w:szCs w:val="22"/>
        </w:rPr>
        <w:t>Calendrier de réinstallation</w:t>
      </w:r>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6"/>
        <w:gridCol w:w="775"/>
        <w:gridCol w:w="4832"/>
      </w:tblGrid>
      <w:tr w:rsidR="00252864" w:rsidRPr="00F50F53" w14:paraId="23A25E02" w14:textId="77777777" w:rsidTr="00F50F53">
        <w:tc>
          <w:tcPr>
            <w:tcW w:w="2172" w:type="pct"/>
            <w:shd w:val="clear" w:color="auto" w:fill="auto"/>
          </w:tcPr>
          <w:p w14:paraId="22ED3D21" w14:textId="77777777" w:rsidR="00252864" w:rsidRPr="00F50F53" w:rsidRDefault="00252864" w:rsidP="009F254C">
            <w:pPr>
              <w:autoSpaceDE w:val="0"/>
              <w:autoSpaceDN w:val="0"/>
              <w:adjustRightInd w:val="0"/>
              <w:spacing w:line="240" w:lineRule="auto"/>
              <w:rPr>
                <w:rFonts w:ascii="Times New Roman" w:eastAsia="Calibri" w:hAnsi="Times New Roman"/>
                <w:b/>
                <w:sz w:val="21"/>
                <w:szCs w:val="21"/>
              </w:rPr>
            </w:pPr>
            <w:r w:rsidRPr="00F50F53">
              <w:rPr>
                <w:rFonts w:ascii="Times New Roman" w:eastAsia="Calibri" w:hAnsi="Times New Roman"/>
                <w:b/>
                <w:sz w:val="21"/>
                <w:szCs w:val="21"/>
              </w:rPr>
              <w:t>Activité</w:t>
            </w:r>
          </w:p>
        </w:tc>
        <w:tc>
          <w:tcPr>
            <w:tcW w:w="391" w:type="pct"/>
            <w:shd w:val="clear" w:color="auto" w:fill="auto"/>
          </w:tcPr>
          <w:p w14:paraId="024EE28D" w14:textId="77777777" w:rsidR="00252864" w:rsidRPr="00F50F53" w:rsidRDefault="00252864" w:rsidP="009F254C">
            <w:pPr>
              <w:autoSpaceDE w:val="0"/>
              <w:autoSpaceDN w:val="0"/>
              <w:adjustRightInd w:val="0"/>
              <w:spacing w:line="240" w:lineRule="auto"/>
              <w:rPr>
                <w:rFonts w:ascii="Times New Roman" w:eastAsia="Calibri" w:hAnsi="Times New Roman"/>
                <w:b/>
                <w:sz w:val="21"/>
                <w:szCs w:val="21"/>
              </w:rPr>
            </w:pPr>
            <w:r w:rsidRPr="00F50F53">
              <w:rPr>
                <w:rFonts w:ascii="Times New Roman" w:eastAsia="Calibri" w:hAnsi="Times New Roman"/>
                <w:b/>
                <w:sz w:val="21"/>
                <w:szCs w:val="21"/>
              </w:rPr>
              <w:t>Date</w:t>
            </w:r>
          </w:p>
        </w:tc>
        <w:tc>
          <w:tcPr>
            <w:tcW w:w="2438" w:type="pct"/>
            <w:shd w:val="clear" w:color="auto" w:fill="auto"/>
          </w:tcPr>
          <w:p w14:paraId="2755DA3F" w14:textId="77777777" w:rsidR="00252864" w:rsidRPr="00F50F53" w:rsidRDefault="00252864" w:rsidP="009F254C">
            <w:pPr>
              <w:autoSpaceDE w:val="0"/>
              <w:autoSpaceDN w:val="0"/>
              <w:adjustRightInd w:val="0"/>
              <w:spacing w:line="240" w:lineRule="auto"/>
              <w:rPr>
                <w:rFonts w:ascii="Times New Roman" w:eastAsia="Calibri" w:hAnsi="Times New Roman"/>
                <w:b/>
                <w:sz w:val="21"/>
                <w:szCs w:val="21"/>
              </w:rPr>
            </w:pPr>
            <w:r w:rsidRPr="00F50F53">
              <w:rPr>
                <w:rFonts w:ascii="Times New Roman" w:eastAsia="Calibri" w:hAnsi="Times New Roman"/>
                <w:b/>
                <w:sz w:val="21"/>
                <w:szCs w:val="21"/>
              </w:rPr>
              <w:t>Responsables</w:t>
            </w:r>
          </w:p>
        </w:tc>
      </w:tr>
      <w:tr w:rsidR="00E14B5E" w:rsidRPr="00F50F53" w14:paraId="5DF0AE09" w14:textId="77777777" w:rsidTr="00F50F53">
        <w:tc>
          <w:tcPr>
            <w:tcW w:w="5000" w:type="pct"/>
            <w:gridSpan w:val="3"/>
            <w:shd w:val="clear" w:color="auto" w:fill="auto"/>
          </w:tcPr>
          <w:p w14:paraId="26FD4945" w14:textId="77777777" w:rsidR="00E14B5E" w:rsidRPr="00F50F53" w:rsidRDefault="00E14B5E" w:rsidP="009F254C">
            <w:pPr>
              <w:autoSpaceDE w:val="0"/>
              <w:autoSpaceDN w:val="0"/>
              <w:adjustRightInd w:val="0"/>
              <w:spacing w:line="240" w:lineRule="auto"/>
              <w:rPr>
                <w:rFonts w:ascii="Times New Roman" w:eastAsia="Calibri" w:hAnsi="Times New Roman"/>
                <w:sz w:val="21"/>
                <w:szCs w:val="21"/>
              </w:rPr>
            </w:pPr>
            <w:r w:rsidRPr="00F50F53">
              <w:rPr>
                <w:rFonts w:ascii="Times New Roman" w:eastAsia="Calibri" w:hAnsi="Times New Roman"/>
                <w:b/>
                <w:sz w:val="21"/>
                <w:szCs w:val="21"/>
              </w:rPr>
              <w:t>I. Campagne d’information</w:t>
            </w:r>
          </w:p>
        </w:tc>
      </w:tr>
      <w:tr w:rsidR="00252864" w:rsidRPr="00F50F53" w14:paraId="6410D35C" w14:textId="77777777" w:rsidTr="00F50F53">
        <w:tc>
          <w:tcPr>
            <w:tcW w:w="2172" w:type="pct"/>
            <w:shd w:val="clear" w:color="auto" w:fill="auto"/>
          </w:tcPr>
          <w:p w14:paraId="75518488" w14:textId="77777777" w:rsidR="00252864" w:rsidRPr="00F50F53" w:rsidRDefault="00252864" w:rsidP="009F254C">
            <w:pPr>
              <w:autoSpaceDE w:val="0"/>
              <w:autoSpaceDN w:val="0"/>
              <w:adjustRightInd w:val="0"/>
              <w:spacing w:line="240" w:lineRule="auto"/>
              <w:rPr>
                <w:rFonts w:ascii="Times New Roman" w:eastAsia="Calibri" w:hAnsi="Times New Roman"/>
                <w:sz w:val="21"/>
                <w:szCs w:val="21"/>
              </w:rPr>
            </w:pPr>
            <w:r w:rsidRPr="00F50F53">
              <w:rPr>
                <w:rFonts w:ascii="Times New Roman" w:eastAsia="Calibri" w:hAnsi="Times New Roman"/>
                <w:sz w:val="21"/>
                <w:szCs w:val="21"/>
              </w:rPr>
              <w:t xml:space="preserve">  1.1 Diffusion de l’information et sensibilisation des populations</w:t>
            </w:r>
          </w:p>
        </w:tc>
        <w:tc>
          <w:tcPr>
            <w:tcW w:w="391" w:type="pct"/>
            <w:shd w:val="clear" w:color="auto" w:fill="auto"/>
          </w:tcPr>
          <w:p w14:paraId="53563982" w14:textId="77777777" w:rsidR="00252864" w:rsidRPr="00F50F53" w:rsidRDefault="00252864" w:rsidP="009F254C">
            <w:pPr>
              <w:autoSpaceDE w:val="0"/>
              <w:autoSpaceDN w:val="0"/>
              <w:adjustRightInd w:val="0"/>
              <w:spacing w:line="240" w:lineRule="auto"/>
              <w:rPr>
                <w:rFonts w:ascii="Times New Roman" w:eastAsia="Calibri" w:hAnsi="Times New Roman"/>
                <w:sz w:val="21"/>
                <w:szCs w:val="21"/>
              </w:rPr>
            </w:pPr>
          </w:p>
        </w:tc>
        <w:tc>
          <w:tcPr>
            <w:tcW w:w="2438" w:type="pct"/>
            <w:shd w:val="clear" w:color="auto" w:fill="auto"/>
          </w:tcPr>
          <w:p w14:paraId="2DE923D8" w14:textId="77777777" w:rsidR="00252864" w:rsidRPr="00F50F53" w:rsidRDefault="00252864" w:rsidP="009F254C">
            <w:pPr>
              <w:autoSpaceDE w:val="0"/>
              <w:autoSpaceDN w:val="0"/>
              <w:adjustRightInd w:val="0"/>
              <w:spacing w:line="240" w:lineRule="auto"/>
              <w:rPr>
                <w:rFonts w:ascii="Times New Roman" w:eastAsia="Calibri" w:hAnsi="Times New Roman"/>
                <w:sz w:val="21"/>
                <w:szCs w:val="21"/>
              </w:rPr>
            </w:pPr>
            <w:r w:rsidRPr="00F50F53">
              <w:rPr>
                <w:rFonts w:ascii="Times New Roman" w:eastAsia="Calibri" w:hAnsi="Times New Roman"/>
                <w:sz w:val="21"/>
                <w:szCs w:val="21"/>
              </w:rPr>
              <w:t>Projet,</w:t>
            </w:r>
            <w:r w:rsidR="007E2BBE" w:rsidRPr="00F50F53">
              <w:rPr>
                <w:rFonts w:ascii="Times New Roman" w:eastAsia="Calibri" w:hAnsi="Times New Roman"/>
                <w:sz w:val="21"/>
                <w:szCs w:val="21"/>
              </w:rPr>
              <w:t xml:space="preserve"> services techniques, </w:t>
            </w:r>
            <w:r w:rsidRPr="00F50F53">
              <w:rPr>
                <w:rFonts w:ascii="Times New Roman" w:eastAsia="Calibri" w:hAnsi="Times New Roman"/>
                <w:sz w:val="21"/>
                <w:szCs w:val="21"/>
              </w:rPr>
              <w:t>communes, prestataires de service</w:t>
            </w:r>
          </w:p>
        </w:tc>
      </w:tr>
      <w:tr w:rsidR="00E14B5E" w:rsidRPr="00F50F53" w14:paraId="52267BAF" w14:textId="77777777" w:rsidTr="00F50F53">
        <w:tc>
          <w:tcPr>
            <w:tcW w:w="5000" w:type="pct"/>
            <w:gridSpan w:val="3"/>
            <w:shd w:val="clear" w:color="auto" w:fill="auto"/>
          </w:tcPr>
          <w:p w14:paraId="74894B9B" w14:textId="77777777" w:rsidR="00E14B5E" w:rsidRPr="00F50F53" w:rsidRDefault="00E14B5E" w:rsidP="009F254C">
            <w:pPr>
              <w:autoSpaceDE w:val="0"/>
              <w:autoSpaceDN w:val="0"/>
              <w:adjustRightInd w:val="0"/>
              <w:spacing w:line="240" w:lineRule="auto"/>
              <w:rPr>
                <w:rFonts w:ascii="Times New Roman" w:eastAsia="Calibri" w:hAnsi="Times New Roman"/>
                <w:sz w:val="21"/>
                <w:szCs w:val="21"/>
              </w:rPr>
            </w:pPr>
            <w:r w:rsidRPr="00F50F53">
              <w:rPr>
                <w:rFonts w:ascii="Times New Roman" w:eastAsia="Calibri" w:hAnsi="Times New Roman"/>
                <w:b/>
                <w:sz w:val="21"/>
                <w:szCs w:val="21"/>
              </w:rPr>
              <w:t>II. Acquisition des terrains</w:t>
            </w:r>
          </w:p>
        </w:tc>
      </w:tr>
      <w:tr w:rsidR="00252864" w:rsidRPr="00F50F53" w14:paraId="26B99D6D" w14:textId="77777777" w:rsidTr="00F50F53">
        <w:tc>
          <w:tcPr>
            <w:tcW w:w="2172" w:type="pct"/>
            <w:shd w:val="clear" w:color="auto" w:fill="auto"/>
          </w:tcPr>
          <w:p w14:paraId="2963C483" w14:textId="77777777" w:rsidR="00252864" w:rsidRPr="00F50F53" w:rsidRDefault="00252864" w:rsidP="009F254C">
            <w:pPr>
              <w:autoSpaceDE w:val="0"/>
              <w:autoSpaceDN w:val="0"/>
              <w:adjustRightInd w:val="0"/>
              <w:spacing w:line="240" w:lineRule="auto"/>
              <w:rPr>
                <w:rFonts w:ascii="Times New Roman" w:eastAsia="Calibri" w:hAnsi="Times New Roman"/>
                <w:sz w:val="21"/>
                <w:szCs w:val="21"/>
              </w:rPr>
            </w:pPr>
            <w:r w:rsidRPr="00F50F53">
              <w:rPr>
                <w:rFonts w:ascii="Times New Roman" w:eastAsia="Calibri" w:hAnsi="Times New Roman"/>
                <w:sz w:val="21"/>
                <w:szCs w:val="21"/>
              </w:rPr>
              <w:t xml:space="preserve">  2.</w:t>
            </w:r>
            <w:r w:rsidR="006A438A" w:rsidRPr="00F50F53">
              <w:rPr>
                <w:rFonts w:ascii="Times New Roman" w:eastAsia="Calibri" w:hAnsi="Times New Roman"/>
                <w:sz w:val="21"/>
                <w:szCs w:val="21"/>
              </w:rPr>
              <w:t xml:space="preserve">1 </w:t>
            </w:r>
            <w:r w:rsidRPr="00F50F53">
              <w:rPr>
                <w:rFonts w:ascii="Times New Roman" w:eastAsia="Calibri" w:hAnsi="Times New Roman"/>
                <w:sz w:val="21"/>
                <w:szCs w:val="21"/>
              </w:rPr>
              <w:t xml:space="preserve">Evaluation des </w:t>
            </w:r>
            <w:r w:rsidR="006A438A" w:rsidRPr="00F50F53">
              <w:rPr>
                <w:rFonts w:ascii="Times New Roman" w:eastAsia="Calibri" w:hAnsi="Times New Roman"/>
                <w:sz w:val="21"/>
                <w:szCs w:val="21"/>
              </w:rPr>
              <w:t>biens</w:t>
            </w:r>
          </w:p>
        </w:tc>
        <w:tc>
          <w:tcPr>
            <w:tcW w:w="391" w:type="pct"/>
            <w:shd w:val="clear" w:color="auto" w:fill="auto"/>
          </w:tcPr>
          <w:p w14:paraId="7376AA8E" w14:textId="77777777" w:rsidR="00252864" w:rsidRPr="00F50F53" w:rsidRDefault="00252864" w:rsidP="009F254C">
            <w:pPr>
              <w:autoSpaceDE w:val="0"/>
              <w:autoSpaceDN w:val="0"/>
              <w:adjustRightInd w:val="0"/>
              <w:spacing w:line="240" w:lineRule="auto"/>
              <w:rPr>
                <w:rFonts w:ascii="Times New Roman" w:eastAsia="Calibri" w:hAnsi="Times New Roman"/>
                <w:sz w:val="21"/>
                <w:szCs w:val="21"/>
              </w:rPr>
            </w:pPr>
          </w:p>
        </w:tc>
        <w:tc>
          <w:tcPr>
            <w:tcW w:w="2438" w:type="pct"/>
            <w:shd w:val="clear" w:color="auto" w:fill="auto"/>
          </w:tcPr>
          <w:p w14:paraId="2A7A090A" w14:textId="73616059" w:rsidR="00252864" w:rsidRPr="00F50F53" w:rsidRDefault="00252864" w:rsidP="00F06243">
            <w:pPr>
              <w:autoSpaceDE w:val="0"/>
              <w:autoSpaceDN w:val="0"/>
              <w:adjustRightInd w:val="0"/>
              <w:spacing w:line="240" w:lineRule="auto"/>
              <w:rPr>
                <w:rFonts w:ascii="Times New Roman" w:eastAsia="Calibri" w:hAnsi="Times New Roman"/>
                <w:sz w:val="21"/>
                <w:szCs w:val="21"/>
              </w:rPr>
            </w:pPr>
            <w:r w:rsidRPr="00F50F53">
              <w:rPr>
                <w:rFonts w:ascii="Times New Roman" w:eastAsia="Calibri" w:hAnsi="Times New Roman"/>
                <w:sz w:val="21"/>
                <w:szCs w:val="21"/>
              </w:rPr>
              <w:t>Commission Locale de Réinstallation (CLR)</w:t>
            </w:r>
            <w:r w:rsidR="00202339" w:rsidRPr="00F50F53">
              <w:rPr>
                <w:rFonts w:ascii="Times New Roman" w:eastAsia="Calibri" w:hAnsi="Times New Roman"/>
                <w:sz w:val="21"/>
                <w:szCs w:val="21"/>
              </w:rPr>
              <w:t xml:space="preserve"> – la coordination des activités sera assurée par les services </w:t>
            </w:r>
            <w:r w:rsidR="006A438A" w:rsidRPr="00F50F53">
              <w:rPr>
                <w:rFonts w:ascii="Times New Roman" w:eastAsia="Calibri" w:hAnsi="Times New Roman"/>
                <w:sz w:val="21"/>
                <w:szCs w:val="21"/>
              </w:rPr>
              <w:t>techniques desquels relève la nature du sous-projet</w:t>
            </w:r>
            <w:r w:rsidR="00202339" w:rsidRPr="00F50F53">
              <w:rPr>
                <w:rFonts w:ascii="Times New Roman" w:eastAsia="Calibri" w:hAnsi="Times New Roman"/>
                <w:sz w:val="21"/>
                <w:szCs w:val="21"/>
              </w:rPr>
              <w:t xml:space="preserve"> </w:t>
            </w:r>
            <w:r w:rsidR="007E2BBE" w:rsidRPr="00F50F53">
              <w:rPr>
                <w:rFonts w:ascii="Times New Roman" w:eastAsia="Calibri" w:hAnsi="Times New Roman"/>
                <w:sz w:val="21"/>
                <w:szCs w:val="21"/>
              </w:rPr>
              <w:t>(</w:t>
            </w:r>
            <w:r w:rsidR="00F06243" w:rsidRPr="00F50F53">
              <w:rPr>
                <w:rFonts w:ascii="Times New Roman" w:eastAsia="Calibri" w:hAnsi="Times New Roman"/>
                <w:sz w:val="21"/>
                <w:szCs w:val="21"/>
              </w:rPr>
              <w:t>Ministère Equipement et autres</w:t>
            </w:r>
            <w:r w:rsidR="007E2BBE" w:rsidRPr="00F50F53">
              <w:rPr>
                <w:rFonts w:ascii="Times New Roman" w:eastAsia="Calibri" w:hAnsi="Times New Roman"/>
                <w:sz w:val="21"/>
                <w:szCs w:val="21"/>
              </w:rPr>
              <w:t>)</w:t>
            </w:r>
          </w:p>
        </w:tc>
      </w:tr>
      <w:tr w:rsidR="00252864" w:rsidRPr="00F50F53" w14:paraId="73759750" w14:textId="77777777" w:rsidTr="00F50F53">
        <w:tc>
          <w:tcPr>
            <w:tcW w:w="2172" w:type="pct"/>
            <w:shd w:val="clear" w:color="auto" w:fill="auto"/>
          </w:tcPr>
          <w:p w14:paraId="39D91B71" w14:textId="77777777" w:rsidR="00252864" w:rsidRPr="00F50F53" w:rsidRDefault="00252864" w:rsidP="009F254C">
            <w:pPr>
              <w:autoSpaceDE w:val="0"/>
              <w:autoSpaceDN w:val="0"/>
              <w:adjustRightInd w:val="0"/>
              <w:spacing w:line="240" w:lineRule="auto"/>
              <w:rPr>
                <w:rFonts w:ascii="Times New Roman" w:eastAsia="Calibri" w:hAnsi="Times New Roman"/>
                <w:sz w:val="21"/>
                <w:szCs w:val="21"/>
              </w:rPr>
            </w:pPr>
            <w:r w:rsidRPr="00F50F53">
              <w:rPr>
                <w:rFonts w:ascii="Times New Roman" w:eastAsia="Calibri" w:hAnsi="Times New Roman"/>
                <w:sz w:val="21"/>
                <w:szCs w:val="21"/>
              </w:rPr>
              <w:t xml:space="preserve">  2.</w:t>
            </w:r>
            <w:r w:rsidR="006A438A" w:rsidRPr="00F50F53">
              <w:rPr>
                <w:rFonts w:ascii="Times New Roman" w:eastAsia="Calibri" w:hAnsi="Times New Roman"/>
                <w:sz w:val="21"/>
                <w:szCs w:val="21"/>
              </w:rPr>
              <w:t>2</w:t>
            </w:r>
            <w:r w:rsidRPr="00F50F53">
              <w:rPr>
                <w:rFonts w:ascii="Times New Roman" w:eastAsia="Calibri" w:hAnsi="Times New Roman"/>
                <w:sz w:val="21"/>
                <w:szCs w:val="21"/>
              </w:rPr>
              <w:t xml:space="preserve"> Estimation des indemnités</w:t>
            </w:r>
          </w:p>
        </w:tc>
        <w:tc>
          <w:tcPr>
            <w:tcW w:w="391" w:type="pct"/>
            <w:shd w:val="clear" w:color="auto" w:fill="auto"/>
          </w:tcPr>
          <w:p w14:paraId="58FE8468" w14:textId="77777777" w:rsidR="00252864" w:rsidRPr="00F50F53" w:rsidRDefault="00252864" w:rsidP="009F254C">
            <w:pPr>
              <w:autoSpaceDE w:val="0"/>
              <w:autoSpaceDN w:val="0"/>
              <w:adjustRightInd w:val="0"/>
              <w:spacing w:line="240" w:lineRule="auto"/>
              <w:rPr>
                <w:rFonts w:ascii="Times New Roman" w:eastAsia="Calibri" w:hAnsi="Times New Roman"/>
                <w:sz w:val="21"/>
                <w:szCs w:val="21"/>
              </w:rPr>
            </w:pPr>
          </w:p>
        </w:tc>
        <w:tc>
          <w:tcPr>
            <w:tcW w:w="2438" w:type="pct"/>
            <w:shd w:val="clear" w:color="auto" w:fill="auto"/>
          </w:tcPr>
          <w:p w14:paraId="372A7920" w14:textId="77777777" w:rsidR="00252864" w:rsidRPr="00F50F53" w:rsidRDefault="00252864" w:rsidP="009F254C">
            <w:pPr>
              <w:autoSpaceDE w:val="0"/>
              <w:autoSpaceDN w:val="0"/>
              <w:adjustRightInd w:val="0"/>
              <w:spacing w:line="240" w:lineRule="auto"/>
              <w:rPr>
                <w:rFonts w:ascii="Times New Roman" w:eastAsia="Calibri" w:hAnsi="Times New Roman"/>
                <w:sz w:val="21"/>
                <w:szCs w:val="21"/>
              </w:rPr>
            </w:pPr>
            <w:r w:rsidRPr="00F50F53">
              <w:rPr>
                <w:rFonts w:ascii="Times New Roman" w:eastAsia="Calibri" w:hAnsi="Times New Roman"/>
                <w:sz w:val="21"/>
                <w:szCs w:val="21"/>
              </w:rPr>
              <w:t>Prestataire ayant organisé le recensement des biens affectés/Commission d’évaluation Locale</w:t>
            </w:r>
          </w:p>
        </w:tc>
      </w:tr>
      <w:tr w:rsidR="00252864" w:rsidRPr="00F50F53" w14:paraId="507A00D1" w14:textId="77777777" w:rsidTr="00F50F53">
        <w:tc>
          <w:tcPr>
            <w:tcW w:w="2172" w:type="pct"/>
            <w:shd w:val="clear" w:color="auto" w:fill="auto"/>
          </w:tcPr>
          <w:p w14:paraId="013ADE57" w14:textId="77777777" w:rsidR="00252864" w:rsidRPr="00F50F53" w:rsidRDefault="00252864" w:rsidP="009F254C">
            <w:pPr>
              <w:autoSpaceDE w:val="0"/>
              <w:autoSpaceDN w:val="0"/>
              <w:adjustRightInd w:val="0"/>
              <w:spacing w:line="240" w:lineRule="auto"/>
              <w:rPr>
                <w:rFonts w:ascii="Times New Roman" w:eastAsia="Calibri" w:hAnsi="Times New Roman"/>
                <w:sz w:val="21"/>
                <w:szCs w:val="21"/>
              </w:rPr>
            </w:pPr>
            <w:r w:rsidRPr="00F50F53">
              <w:rPr>
                <w:rFonts w:ascii="Times New Roman" w:eastAsia="Calibri" w:hAnsi="Times New Roman"/>
                <w:sz w:val="21"/>
                <w:szCs w:val="21"/>
              </w:rPr>
              <w:t xml:space="preserve">  2.</w:t>
            </w:r>
            <w:r w:rsidR="006A438A" w:rsidRPr="00F50F53">
              <w:rPr>
                <w:rFonts w:ascii="Times New Roman" w:eastAsia="Calibri" w:hAnsi="Times New Roman"/>
                <w:sz w:val="21"/>
                <w:szCs w:val="21"/>
              </w:rPr>
              <w:t>3</w:t>
            </w:r>
            <w:r w:rsidRPr="00F50F53">
              <w:rPr>
                <w:rFonts w:ascii="Times New Roman" w:eastAsia="Calibri" w:hAnsi="Times New Roman"/>
                <w:sz w:val="21"/>
                <w:szCs w:val="21"/>
              </w:rPr>
              <w:t xml:space="preserve"> Négociation des indemnités</w:t>
            </w:r>
          </w:p>
        </w:tc>
        <w:tc>
          <w:tcPr>
            <w:tcW w:w="391" w:type="pct"/>
            <w:shd w:val="clear" w:color="auto" w:fill="auto"/>
          </w:tcPr>
          <w:p w14:paraId="4A704FE6" w14:textId="77777777" w:rsidR="00252864" w:rsidRPr="00F50F53" w:rsidRDefault="00252864" w:rsidP="009F254C">
            <w:pPr>
              <w:autoSpaceDE w:val="0"/>
              <w:autoSpaceDN w:val="0"/>
              <w:adjustRightInd w:val="0"/>
              <w:spacing w:line="240" w:lineRule="auto"/>
              <w:rPr>
                <w:rFonts w:ascii="Times New Roman" w:eastAsia="Calibri" w:hAnsi="Times New Roman"/>
                <w:sz w:val="21"/>
                <w:szCs w:val="21"/>
              </w:rPr>
            </w:pPr>
          </w:p>
        </w:tc>
        <w:tc>
          <w:tcPr>
            <w:tcW w:w="2438" w:type="pct"/>
            <w:shd w:val="clear" w:color="auto" w:fill="auto"/>
          </w:tcPr>
          <w:p w14:paraId="51B60F69" w14:textId="77777777" w:rsidR="00252864" w:rsidRPr="00F50F53" w:rsidRDefault="00252864" w:rsidP="009F254C">
            <w:pPr>
              <w:autoSpaceDE w:val="0"/>
              <w:autoSpaceDN w:val="0"/>
              <w:adjustRightInd w:val="0"/>
              <w:spacing w:line="240" w:lineRule="auto"/>
              <w:rPr>
                <w:rFonts w:ascii="Times New Roman" w:eastAsia="Calibri" w:hAnsi="Times New Roman"/>
                <w:sz w:val="21"/>
                <w:szCs w:val="21"/>
              </w:rPr>
            </w:pPr>
            <w:r w:rsidRPr="00F50F53">
              <w:rPr>
                <w:rFonts w:ascii="Times New Roman" w:eastAsia="Calibri" w:hAnsi="Times New Roman"/>
                <w:sz w:val="21"/>
                <w:szCs w:val="21"/>
              </w:rPr>
              <w:t>Projet, CLR, Communes, Prestataire, PAP concernées + leurs représentants</w:t>
            </w:r>
          </w:p>
        </w:tc>
      </w:tr>
      <w:tr w:rsidR="00E14B5E" w:rsidRPr="00F50F53" w14:paraId="4A5090A7" w14:textId="77777777" w:rsidTr="00F50F53">
        <w:tc>
          <w:tcPr>
            <w:tcW w:w="5000" w:type="pct"/>
            <w:gridSpan w:val="3"/>
            <w:shd w:val="clear" w:color="auto" w:fill="auto"/>
          </w:tcPr>
          <w:p w14:paraId="737E2B50" w14:textId="77777777" w:rsidR="00E14B5E" w:rsidRPr="00F50F53" w:rsidRDefault="00E14B5E" w:rsidP="009F254C">
            <w:pPr>
              <w:autoSpaceDE w:val="0"/>
              <w:autoSpaceDN w:val="0"/>
              <w:adjustRightInd w:val="0"/>
              <w:spacing w:line="240" w:lineRule="auto"/>
              <w:rPr>
                <w:rFonts w:ascii="Times New Roman" w:eastAsia="Calibri" w:hAnsi="Times New Roman"/>
                <w:sz w:val="21"/>
                <w:szCs w:val="21"/>
              </w:rPr>
            </w:pPr>
            <w:r w:rsidRPr="00F50F53">
              <w:rPr>
                <w:rFonts w:ascii="Times New Roman" w:eastAsia="Calibri" w:hAnsi="Times New Roman"/>
                <w:b/>
                <w:sz w:val="21"/>
                <w:szCs w:val="21"/>
              </w:rPr>
              <w:t>III. Compensation et paiement aux PAP</w:t>
            </w:r>
          </w:p>
        </w:tc>
      </w:tr>
      <w:tr w:rsidR="00252864" w:rsidRPr="00F50F53" w14:paraId="4220D805" w14:textId="77777777" w:rsidTr="00F50F53">
        <w:tc>
          <w:tcPr>
            <w:tcW w:w="2172" w:type="pct"/>
            <w:shd w:val="clear" w:color="auto" w:fill="auto"/>
          </w:tcPr>
          <w:p w14:paraId="0FCA226C" w14:textId="77777777" w:rsidR="00252864" w:rsidRPr="00F50F53" w:rsidRDefault="00252864" w:rsidP="009F254C">
            <w:pPr>
              <w:autoSpaceDE w:val="0"/>
              <w:autoSpaceDN w:val="0"/>
              <w:adjustRightInd w:val="0"/>
              <w:spacing w:line="240" w:lineRule="auto"/>
              <w:rPr>
                <w:rFonts w:ascii="Times New Roman" w:eastAsia="Calibri" w:hAnsi="Times New Roman"/>
                <w:sz w:val="21"/>
                <w:szCs w:val="21"/>
              </w:rPr>
            </w:pPr>
            <w:r w:rsidRPr="00F50F53">
              <w:rPr>
                <w:rFonts w:ascii="Times New Roman" w:eastAsia="Calibri" w:hAnsi="Times New Roman"/>
                <w:sz w:val="21"/>
                <w:szCs w:val="21"/>
              </w:rPr>
              <w:t xml:space="preserve">  3.1Mobilisation des fonds</w:t>
            </w:r>
          </w:p>
        </w:tc>
        <w:tc>
          <w:tcPr>
            <w:tcW w:w="391" w:type="pct"/>
            <w:shd w:val="clear" w:color="auto" w:fill="auto"/>
          </w:tcPr>
          <w:p w14:paraId="58975536" w14:textId="77777777" w:rsidR="00252864" w:rsidRPr="00F50F53" w:rsidRDefault="00252864" w:rsidP="009F254C">
            <w:pPr>
              <w:autoSpaceDE w:val="0"/>
              <w:autoSpaceDN w:val="0"/>
              <w:adjustRightInd w:val="0"/>
              <w:spacing w:line="240" w:lineRule="auto"/>
              <w:rPr>
                <w:rFonts w:ascii="Times New Roman" w:eastAsia="Calibri" w:hAnsi="Times New Roman"/>
                <w:sz w:val="21"/>
                <w:szCs w:val="21"/>
              </w:rPr>
            </w:pPr>
          </w:p>
        </w:tc>
        <w:tc>
          <w:tcPr>
            <w:tcW w:w="2438" w:type="pct"/>
            <w:shd w:val="clear" w:color="auto" w:fill="auto"/>
          </w:tcPr>
          <w:p w14:paraId="40ACD980" w14:textId="1390C2DA" w:rsidR="00252864" w:rsidRPr="00F50F53" w:rsidRDefault="00252864" w:rsidP="009F254C">
            <w:pPr>
              <w:autoSpaceDE w:val="0"/>
              <w:autoSpaceDN w:val="0"/>
              <w:adjustRightInd w:val="0"/>
              <w:spacing w:line="240" w:lineRule="auto"/>
              <w:rPr>
                <w:rFonts w:ascii="Times New Roman" w:eastAsia="Calibri" w:hAnsi="Times New Roman"/>
                <w:sz w:val="21"/>
                <w:szCs w:val="21"/>
              </w:rPr>
            </w:pPr>
            <w:r w:rsidRPr="00F50F53">
              <w:rPr>
                <w:rFonts w:ascii="Times New Roman" w:eastAsia="Calibri" w:hAnsi="Times New Roman"/>
                <w:sz w:val="21"/>
                <w:szCs w:val="21"/>
              </w:rPr>
              <w:t xml:space="preserve">Projet, </w:t>
            </w:r>
            <w:r w:rsidR="002F23A0" w:rsidRPr="00F50F53">
              <w:rPr>
                <w:rFonts w:ascii="Times New Roman" w:eastAsia="Calibri" w:hAnsi="Times New Roman"/>
                <w:sz w:val="21"/>
                <w:szCs w:val="21"/>
              </w:rPr>
              <w:t>Ministère de tutelle</w:t>
            </w:r>
            <w:r w:rsidR="00F06243" w:rsidRPr="00F50F53">
              <w:rPr>
                <w:rFonts w:ascii="Times New Roman" w:eastAsia="Calibri" w:hAnsi="Times New Roman"/>
                <w:sz w:val="21"/>
                <w:szCs w:val="21"/>
              </w:rPr>
              <w:t xml:space="preserve"> MEQ)</w:t>
            </w:r>
            <w:r w:rsidR="002F23A0" w:rsidRPr="00F50F53">
              <w:rPr>
                <w:rFonts w:ascii="Times New Roman" w:eastAsia="Calibri" w:hAnsi="Times New Roman"/>
                <w:sz w:val="21"/>
                <w:szCs w:val="21"/>
              </w:rPr>
              <w:t xml:space="preserve">, </w:t>
            </w:r>
            <w:r w:rsidRPr="00F50F53">
              <w:rPr>
                <w:rFonts w:ascii="Times New Roman" w:eastAsia="Calibri" w:hAnsi="Times New Roman"/>
                <w:sz w:val="21"/>
                <w:szCs w:val="21"/>
              </w:rPr>
              <w:t>Ministère des finances</w:t>
            </w:r>
            <w:r w:rsidR="007E2BBE" w:rsidRPr="00F50F53">
              <w:rPr>
                <w:rFonts w:ascii="Times New Roman" w:eastAsia="Calibri" w:hAnsi="Times New Roman"/>
                <w:sz w:val="21"/>
                <w:szCs w:val="21"/>
              </w:rPr>
              <w:t>, Communes concernées</w:t>
            </w:r>
          </w:p>
        </w:tc>
      </w:tr>
      <w:tr w:rsidR="00252864" w:rsidRPr="00F50F53" w14:paraId="7DFB53FD" w14:textId="77777777" w:rsidTr="00F50F53">
        <w:tc>
          <w:tcPr>
            <w:tcW w:w="2172" w:type="pct"/>
            <w:shd w:val="clear" w:color="auto" w:fill="auto"/>
          </w:tcPr>
          <w:p w14:paraId="010C0D77" w14:textId="77777777" w:rsidR="00252864" w:rsidRPr="00F50F53" w:rsidRDefault="00252864" w:rsidP="009F254C">
            <w:pPr>
              <w:autoSpaceDE w:val="0"/>
              <w:autoSpaceDN w:val="0"/>
              <w:adjustRightInd w:val="0"/>
              <w:spacing w:line="240" w:lineRule="auto"/>
              <w:rPr>
                <w:rFonts w:ascii="Times New Roman" w:eastAsia="Calibri" w:hAnsi="Times New Roman"/>
                <w:sz w:val="21"/>
                <w:szCs w:val="21"/>
              </w:rPr>
            </w:pPr>
            <w:r w:rsidRPr="00F50F53">
              <w:rPr>
                <w:rFonts w:ascii="Times New Roman" w:eastAsia="Calibri" w:hAnsi="Times New Roman"/>
                <w:sz w:val="21"/>
                <w:szCs w:val="21"/>
              </w:rPr>
              <w:t xml:space="preserve">  3.2</w:t>
            </w:r>
            <w:r w:rsidR="00202339" w:rsidRPr="00F50F53">
              <w:rPr>
                <w:rFonts w:ascii="Times New Roman" w:eastAsia="Calibri" w:hAnsi="Times New Roman"/>
                <w:sz w:val="21"/>
                <w:szCs w:val="21"/>
              </w:rPr>
              <w:t xml:space="preserve"> Paiement des c</w:t>
            </w:r>
            <w:r w:rsidRPr="00F50F53">
              <w:rPr>
                <w:rFonts w:ascii="Times New Roman" w:eastAsia="Calibri" w:hAnsi="Times New Roman"/>
                <w:sz w:val="21"/>
                <w:szCs w:val="21"/>
              </w:rPr>
              <w:t>ompensation</w:t>
            </w:r>
            <w:r w:rsidR="00202339" w:rsidRPr="00F50F53">
              <w:rPr>
                <w:rFonts w:ascii="Times New Roman" w:eastAsia="Calibri" w:hAnsi="Times New Roman"/>
                <w:sz w:val="21"/>
                <w:szCs w:val="21"/>
              </w:rPr>
              <w:t>s</w:t>
            </w:r>
            <w:r w:rsidRPr="00F50F53">
              <w:rPr>
                <w:rFonts w:ascii="Times New Roman" w:eastAsia="Calibri" w:hAnsi="Times New Roman"/>
                <w:sz w:val="21"/>
                <w:szCs w:val="21"/>
              </w:rPr>
              <w:t xml:space="preserve"> aux PAP</w:t>
            </w:r>
          </w:p>
        </w:tc>
        <w:tc>
          <w:tcPr>
            <w:tcW w:w="391" w:type="pct"/>
            <w:shd w:val="clear" w:color="auto" w:fill="auto"/>
          </w:tcPr>
          <w:p w14:paraId="466D32F2" w14:textId="77777777" w:rsidR="00252864" w:rsidRPr="00F50F53" w:rsidRDefault="00252864" w:rsidP="009F254C">
            <w:pPr>
              <w:autoSpaceDE w:val="0"/>
              <w:autoSpaceDN w:val="0"/>
              <w:adjustRightInd w:val="0"/>
              <w:spacing w:line="240" w:lineRule="auto"/>
              <w:rPr>
                <w:rFonts w:ascii="Times New Roman" w:eastAsia="Calibri" w:hAnsi="Times New Roman"/>
                <w:sz w:val="21"/>
                <w:szCs w:val="21"/>
              </w:rPr>
            </w:pPr>
          </w:p>
        </w:tc>
        <w:tc>
          <w:tcPr>
            <w:tcW w:w="2438" w:type="pct"/>
            <w:shd w:val="clear" w:color="auto" w:fill="auto"/>
          </w:tcPr>
          <w:p w14:paraId="664847E7" w14:textId="77777777" w:rsidR="00252864" w:rsidRPr="00F50F53" w:rsidRDefault="00252864" w:rsidP="009F254C">
            <w:pPr>
              <w:autoSpaceDE w:val="0"/>
              <w:autoSpaceDN w:val="0"/>
              <w:adjustRightInd w:val="0"/>
              <w:spacing w:line="240" w:lineRule="auto"/>
              <w:rPr>
                <w:rFonts w:ascii="Times New Roman" w:eastAsia="Calibri" w:hAnsi="Times New Roman"/>
                <w:sz w:val="21"/>
                <w:szCs w:val="21"/>
              </w:rPr>
            </w:pPr>
            <w:r w:rsidRPr="00F50F53">
              <w:rPr>
                <w:rFonts w:ascii="Times New Roman" w:eastAsia="Calibri" w:hAnsi="Times New Roman"/>
                <w:sz w:val="21"/>
                <w:szCs w:val="21"/>
              </w:rPr>
              <w:t>Projet, Ministère des finances, CLR</w:t>
            </w:r>
            <w:r w:rsidR="00202339" w:rsidRPr="00F50F53">
              <w:rPr>
                <w:rFonts w:ascii="Times New Roman" w:eastAsia="Calibri" w:hAnsi="Times New Roman"/>
                <w:sz w:val="21"/>
                <w:szCs w:val="21"/>
              </w:rPr>
              <w:t> ; Juge des expropriations</w:t>
            </w:r>
          </w:p>
        </w:tc>
      </w:tr>
      <w:tr w:rsidR="00E14B5E" w:rsidRPr="00F50F53" w14:paraId="6C66540B" w14:textId="77777777" w:rsidTr="00F50F53">
        <w:tc>
          <w:tcPr>
            <w:tcW w:w="5000" w:type="pct"/>
            <w:gridSpan w:val="3"/>
            <w:shd w:val="clear" w:color="auto" w:fill="auto"/>
          </w:tcPr>
          <w:p w14:paraId="2DD20068" w14:textId="77777777" w:rsidR="00E14B5E" w:rsidRPr="00F50F53" w:rsidRDefault="002F23A0" w:rsidP="009F254C">
            <w:pPr>
              <w:autoSpaceDE w:val="0"/>
              <w:autoSpaceDN w:val="0"/>
              <w:adjustRightInd w:val="0"/>
              <w:spacing w:line="240" w:lineRule="auto"/>
              <w:rPr>
                <w:rFonts w:ascii="Times New Roman" w:eastAsia="Calibri" w:hAnsi="Times New Roman"/>
                <w:sz w:val="21"/>
                <w:szCs w:val="21"/>
              </w:rPr>
            </w:pPr>
            <w:r w:rsidRPr="00F50F53">
              <w:rPr>
                <w:rFonts w:ascii="Times New Roman" w:eastAsia="Calibri" w:hAnsi="Times New Roman"/>
                <w:b/>
                <w:sz w:val="21"/>
                <w:szCs w:val="21"/>
              </w:rPr>
              <w:t>I</w:t>
            </w:r>
            <w:r w:rsidR="00E14B5E" w:rsidRPr="00F50F53">
              <w:rPr>
                <w:rFonts w:ascii="Times New Roman" w:eastAsia="Calibri" w:hAnsi="Times New Roman"/>
                <w:b/>
                <w:sz w:val="21"/>
                <w:szCs w:val="21"/>
              </w:rPr>
              <w:t>V. S&amp;E de la mise en œuvre des PAR</w:t>
            </w:r>
          </w:p>
        </w:tc>
      </w:tr>
      <w:tr w:rsidR="00252864" w:rsidRPr="00F50F53" w14:paraId="5795A4A5" w14:textId="77777777" w:rsidTr="00F50F53">
        <w:tc>
          <w:tcPr>
            <w:tcW w:w="2172" w:type="pct"/>
            <w:shd w:val="clear" w:color="auto" w:fill="auto"/>
          </w:tcPr>
          <w:p w14:paraId="2CB32807" w14:textId="77777777" w:rsidR="00252864" w:rsidRPr="00F50F53" w:rsidRDefault="00252864" w:rsidP="009F254C">
            <w:pPr>
              <w:autoSpaceDE w:val="0"/>
              <w:autoSpaceDN w:val="0"/>
              <w:adjustRightInd w:val="0"/>
              <w:spacing w:line="240" w:lineRule="auto"/>
              <w:rPr>
                <w:rFonts w:ascii="Times New Roman" w:eastAsia="Calibri" w:hAnsi="Times New Roman"/>
                <w:sz w:val="21"/>
                <w:szCs w:val="21"/>
              </w:rPr>
            </w:pPr>
            <w:r w:rsidRPr="00F50F53">
              <w:rPr>
                <w:rFonts w:ascii="Times New Roman" w:eastAsia="Calibri" w:hAnsi="Times New Roman"/>
                <w:sz w:val="21"/>
                <w:szCs w:val="21"/>
              </w:rPr>
              <w:t xml:space="preserve">  </w:t>
            </w:r>
            <w:r w:rsidR="002F23A0" w:rsidRPr="00F50F53">
              <w:rPr>
                <w:rFonts w:ascii="Times New Roman" w:eastAsia="Calibri" w:hAnsi="Times New Roman"/>
                <w:sz w:val="21"/>
                <w:szCs w:val="21"/>
              </w:rPr>
              <w:t>4</w:t>
            </w:r>
            <w:r w:rsidRPr="00F50F53">
              <w:rPr>
                <w:rFonts w:ascii="Times New Roman" w:eastAsia="Calibri" w:hAnsi="Times New Roman"/>
                <w:sz w:val="21"/>
                <w:szCs w:val="21"/>
              </w:rPr>
              <w:t>.1 Suivi de la mise en œuvre des PAR</w:t>
            </w:r>
          </w:p>
        </w:tc>
        <w:tc>
          <w:tcPr>
            <w:tcW w:w="391" w:type="pct"/>
            <w:shd w:val="clear" w:color="auto" w:fill="auto"/>
          </w:tcPr>
          <w:p w14:paraId="70135C19" w14:textId="77777777" w:rsidR="00252864" w:rsidRPr="00F50F53" w:rsidRDefault="00252864" w:rsidP="009F254C">
            <w:pPr>
              <w:autoSpaceDE w:val="0"/>
              <w:autoSpaceDN w:val="0"/>
              <w:adjustRightInd w:val="0"/>
              <w:spacing w:line="240" w:lineRule="auto"/>
              <w:rPr>
                <w:rFonts w:ascii="Times New Roman" w:eastAsia="Calibri" w:hAnsi="Times New Roman"/>
                <w:sz w:val="21"/>
                <w:szCs w:val="21"/>
              </w:rPr>
            </w:pPr>
          </w:p>
        </w:tc>
        <w:tc>
          <w:tcPr>
            <w:tcW w:w="2438" w:type="pct"/>
            <w:shd w:val="clear" w:color="auto" w:fill="auto"/>
          </w:tcPr>
          <w:p w14:paraId="31C116D5" w14:textId="77777777" w:rsidR="00252864" w:rsidRPr="00F50F53" w:rsidRDefault="00252864" w:rsidP="009F254C">
            <w:pPr>
              <w:autoSpaceDE w:val="0"/>
              <w:autoSpaceDN w:val="0"/>
              <w:adjustRightInd w:val="0"/>
              <w:spacing w:line="240" w:lineRule="auto"/>
              <w:rPr>
                <w:rFonts w:ascii="Times New Roman" w:eastAsia="Calibri" w:hAnsi="Times New Roman"/>
                <w:sz w:val="21"/>
                <w:szCs w:val="21"/>
              </w:rPr>
            </w:pPr>
            <w:r w:rsidRPr="00F50F53">
              <w:rPr>
                <w:rFonts w:ascii="Times New Roman" w:eastAsia="Calibri" w:hAnsi="Times New Roman"/>
                <w:sz w:val="21"/>
                <w:szCs w:val="21"/>
              </w:rPr>
              <w:t>Projet, CLR, Communautés locales</w:t>
            </w:r>
            <w:r w:rsidR="001242C8" w:rsidRPr="00F50F53">
              <w:rPr>
                <w:rFonts w:ascii="Times New Roman" w:eastAsia="Calibri" w:hAnsi="Times New Roman"/>
                <w:sz w:val="21"/>
                <w:szCs w:val="21"/>
              </w:rPr>
              <w:t>, B</w:t>
            </w:r>
            <w:r w:rsidR="007E2BBE" w:rsidRPr="00F50F53">
              <w:rPr>
                <w:rFonts w:ascii="Times New Roman" w:eastAsia="Calibri" w:hAnsi="Times New Roman"/>
                <w:sz w:val="21"/>
                <w:szCs w:val="21"/>
              </w:rPr>
              <w:t>M</w:t>
            </w:r>
          </w:p>
        </w:tc>
      </w:tr>
      <w:tr w:rsidR="00252864" w:rsidRPr="00F50F53" w14:paraId="15CCF8DF" w14:textId="77777777" w:rsidTr="00F50F53">
        <w:tc>
          <w:tcPr>
            <w:tcW w:w="2172" w:type="pct"/>
            <w:shd w:val="clear" w:color="auto" w:fill="auto"/>
          </w:tcPr>
          <w:p w14:paraId="22DA41C8" w14:textId="77777777" w:rsidR="00252864" w:rsidRPr="00F50F53" w:rsidRDefault="00252864" w:rsidP="009F254C">
            <w:pPr>
              <w:autoSpaceDE w:val="0"/>
              <w:autoSpaceDN w:val="0"/>
              <w:adjustRightInd w:val="0"/>
              <w:spacing w:line="240" w:lineRule="auto"/>
              <w:rPr>
                <w:rFonts w:ascii="Times New Roman" w:eastAsia="Calibri" w:hAnsi="Times New Roman"/>
                <w:sz w:val="21"/>
                <w:szCs w:val="21"/>
              </w:rPr>
            </w:pPr>
            <w:r w:rsidRPr="00F50F53">
              <w:rPr>
                <w:rFonts w:ascii="Times New Roman" w:eastAsia="Calibri" w:hAnsi="Times New Roman"/>
                <w:sz w:val="21"/>
                <w:szCs w:val="21"/>
              </w:rPr>
              <w:t xml:space="preserve">  </w:t>
            </w:r>
            <w:r w:rsidR="002F23A0" w:rsidRPr="00F50F53">
              <w:rPr>
                <w:rFonts w:ascii="Times New Roman" w:eastAsia="Calibri" w:hAnsi="Times New Roman"/>
                <w:sz w:val="21"/>
                <w:szCs w:val="21"/>
              </w:rPr>
              <w:t>4</w:t>
            </w:r>
            <w:r w:rsidRPr="00F50F53">
              <w:rPr>
                <w:rFonts w:ascii="Times New Roman" w:eastAsia="Calibri" w:hAnsi="Times New Roman"/>
                <w:sz w:val="21"/>
                <w:szCs w:val="21"/>
              </w:rPr>
              <w:t>.2 Evaluation de l’opération</w:t>
            </w:r>
          </w:p>
        </w:tc>
        <w:tc>
          <w:tcPr>
            <w:tcW w:w="391" w:type="pct"/>
            <w:shd w:val="clear" w:color="auto" w:fill="auto"/>
          </w:tcPr>
          <w:p w14:paraId="2A1A6874" w14:textId="77777777" w:rsidR="00252864" w:rsidRPr="00F50F53" w:rsidRDefault="00252864" w:rsidP="009F254C">
            <w:pPr>
              <w:autoSpaceDE w:val="0"/>
              <w:autoSpaceDN w:val="0"/>
              <w:adjustRightInd w:val="0"/>
              <w:spacing w:line="240" w:lineRule="auto"/>
              <w:rPr>
                <w:rFonts w:ascii="Times New Roman" w:eastAsia="Calibri" w:hAnsi="Times New Roman"/>
                <w:sz w:val="21"/>
                <w:szCs w:val="21"/>
              </w:rPr>
            </w:pPr>
          </w:p>
        </w:tc>
        <w:tc>
          <w:tcPr>
            <w:tcW w:w="2438" w:type="pct"/>
            <w:shd w:val="clear" w:color="auto" w:fill="auto"/>
          </w:tcPr>
          <w:p w14:paraId="5225F8F7" w14:textId="77777777" w:rsidR="00252864" w:rsidRPr="00F50F53" w:rsidRDefault="00252864" w:rsidP="009F254C">
            <w:pPr>
              <w:autoSpaceDE w:val="0"/>
              <w:autoSpaceDN w:val="0"/>
              <w:adjustRightInd w:val="0"/>
              <w:spacing w:line="240" w:lineRule="auto"/>
              <w:rPr>
                <w:rFonts w:ascii="Times New Roman" w:eastAsia="Calibri" w:hAnsi="Times New Roman"/>
                <w:sz w:val="21"/>
                <w:szCs w:val="21"/>
              </w:rPr>
            </w:pPr>
            <w:r w:rsidRPr="00F50F53">
              <w:rPr>
                <w:rFonts w:ascii="Times New Roman" w:eastAsia="Calibri" w:hAnsi="Times New Roman"/>
                <w:sz w:val="21"/>
                <w:szCs w:val="21"/>
              </w:rPr>
              <w:t>Projet, CLR.</w:t>
            </w:r>
            <w:r w:rsidR="001242C8" w:rsidRPr="00F50F53">
              <w:rPr>
                <w:rFonts w:ascii="Times New Roman" w:eastAsia="Calibri" w:hAnsi="Times New Roman"/>
                <w:sz w:val="21"/>
                <w:szCs w:val="21"/>
              </w:rPr>
              <w:t>, Banque mondiale</w:t>
            </w:r>
          </w:p>
        </w:tc>
      </w:tr>
      <w:tr w:rsidR="00252864" w:rsidRPr="00F50F53" w14:paraId="325E6D00" w14:textId="77777777" w:rsidTr="00F50F53">
        <w:tc>
          <w:tcPr>
            <w:tcW w:w="2172" w:type="pct"/>
            <w:shd w:val="clear" w:color="auto" w:fill="auto"/>
          </w:tcPr>
          <w:p w14:paraId="73742E05" w14:textId="77777777" w:rsidR="00252864" w:rsidRPr="00F50F53" w:rsidRDefault="00252864" w:rsidP="009F254C">
            <w:pPr>
              <w:autoSpaceDE w:val="0"/>
              <w:autoSpaceDN w:val="0"/>
              <w:adjustRightInd w:val="0"/>
              <w:spacing w:line="240" w:lineRule="auto"/>
              <w:rPr>
                <w:rFonts w:ascii="Times New Roman" w:eastAsia="Calibri" w:hAnsi="Times New Roman"/>
                <w:b/>
                <w:sz w:val="21"/>
                <w:szCs w:val="21"/>
              </w:rPr>
            </w:pPr>
            <w:r w:rsidRPr="00F50F53">
              <w:rPr>
                <w:rFonts w:ascii="Times New Roman" w:eastAsia="Calibri" w:hAnsi="Times New Roman"/>
                <w:b/>
                <w:sz w:val="21"/>
                <w:szCs w:val="21"/>
              </w:rPr>
              <w:t>VI. Début de la mise en œuvre des SP</w:t>
            </w:r>
          </w:p>
        </w:tc>
        <w:tc>
          <w:tcPr>
            <w:tcW w:w="391" w:type="pct"/>
            <w:shd w:val="clear" w:color="auto" w:fill="auto"/>
          </w:tcPr>
          <w:p w14:paraId="4B1659B2" w14:textId="77777777" w:rsidR="00252864" w:rsidRPr="00F50F53" w:rsidRDefault="00252864" w:rsidP="009F254C">
            <w:pPr>
              <w:autoSpaceDE w:val="0"/>
              <w:autoSpaceDN w:val="0"/>
              <w:adjustRightInd w:val="0"/>
              <w:spacing w:line="240" w:lineRule="auto"/>
              <w:rPr>
                <w:rFonts w:ascii="Times New Roman" w:eastAsia="Calibri" w:hAnsi="Times New Roman"/>
                <w:sz w:val="21"/>
                <w:szCs w:val="21"/>
              </w:rPr>
            </w:pPr>
          </w:p>
        </w:tc>
        <w:tc>
          <w:tcPr>
            <w:tcW w:w="2438" w:type="pct"/>
            <w:shd w:val="clear" w:color="auto" w:fill="auto"/>
          </w:tcPr>
          <w:p w14:paraId="337BE073" w14:textId="04CA9E59" w:rsidR="00252864" w:rsidRPr="00F50F53" w:rsidRDefault="00252864" w:rsidP="00F06243">
            <w:pPr>
              <w:autoSpaceDE w:val="0"/>
              <w:autoSpaceDN w:val="0"/>
              <w:adjustRightInd w:val="0"/>
              <w:spacing w:line="240" w:lineRule="auto"/>
              <w:rPr>
                <w:rFonts w:ascii="Times New Roman" w:eastAsia="Calibri" w:hAnsi="Times New Roman"/>
                <w:sz w:val="21"/>
                <w:szCs w:val="21"/>
              </w:rPr>
            </w:pPr>
            <w:r w:rsidRPr="00F50F53">
              <w:rPr>
                <w:rFonts w:ascii="Times New Roman" w:eastAsia="Calibri" w:hAnsi="Times New Roman"/>
                <w:sz w:val="21"/>
                <w:szCs w:val="21"/>
              </w:rPr>
              <w:t>Projet, Communes</w:t>
            </w:r>
            <w:r w:rsidR="00202339" w:rsidRPr="00F50F53">
              <w:rPr>
                <w:rFonts w:ascii="Times New Roman" w:eastAsia="Calibri" w:hAnsi="Times New Roman"/>
                <w:sz w:val="21"/>
                <w:szCs w:val="21"/>
              </w:rPr>
              <w:t xml:space="preserve">, services </w:t>
            </w:r>
            <w:r w:rsidR="002F23A0" w:rsidRPr="00F50F53">
              <w:rPr>
                <w:rFonts w:ascii="Times New Roman" w:eastAsia="Calibri" w:hAnsi="Times New Roman"/>
                <w:sz w:val="21"/>
                <w:szCs w:val="21"/>
              </w:rPr>
              <w:t>techniques concernés (</w:t>
            </w:r>
            <w:r w:rsidR="00F06243" w:rsidRPr="00F50F53">
              <w:rPr>
                <w:rFonts w:ascii="Times New Roman" w:eastAsia="Calibri" w:hAnsi="Times New Roman"/>
                <w:sz w:val="21"/>
                <w:szCs w:val="21"/>
              </w:rPr>
              <w:t>Equipement, autres services techniques</w:t>
            </w:r>
            <w:r w:rsidR="002F23A0" w:rsidRPr="00F50F53">
              <w:rPr>
                <w:rFonts w:ascii="Times New Roman" w:eastAsia="Calibri" w:hAnsi="Times New Roman"/>
                <w:sz w:val="21"/>
                <w:szCs w:val="21"/>
              </w:rPr>
              <w:t>…)</w:t>
            </w:r>
          </w:p>
        </w:tc>
      </w:tr>
    </w:tbl>
    <w:p w14:paraId="4B400632" w14:textId="77777777" w:rsidR="0046023F" w:rsidRPr="008E5DAA" w:rsidRDefault="0046023F" w:rsidP="00A849AA">
      <w:pPr>
        <w:spacing w:after="0" w:line="240" w:lineRule="auto"/>
        <w:jc w:val="both"/>
        <w:rPr>
          <w:rFonts w:ascii="Times New Roman" w:hAnsi="Times New Roman"/>
          <w:sz w:val="24"/>
          <w:szCs w:val="24"/>
        </w:rPr>
      </w:pPr>
    </w:p>
    <w:p w14:paraId="723A8A80" w14:textId="77777777" w:rsidR="00233102" w:rsidRPr="008E5DAA" w:rsidRDefault="00233102">
      <w:pPr>
        <w:spacing w:after="0" w:line="240" w:lineRule="auto"/>
        <w:rPr>
          <w:rFonts w:ascii="Times New Roman" w:hAnsi="Times New Roman"/>
          <w:b/>
          <w:sz w:val="24"/>
          <w:szCs w:val="24"/>
          <w:lang w:eastAsia="fr-CA" w:bidi="en-US"/>
        </w:rPr>
      </w:pPr>
      <w:bookmarkStart w:id="508" w:name="_Toc521245803"/>
      <w:r w:rsidRPr="008E5DAA">
        <w:rPr>
          <w:rFonts w:ascii="Times New Roman" w:hAnsi="Times New Roman"/>
        </w:rPr>
        <w:br w:type="page"/>
      </w:r>
    </w:p>
    <w:p w14:paraId="4AE03547" w14:textId="47234B8D" w:rsidR="0032597B" w:rsidRPr="008E5DAA" w:rsidRDefault="0032597B" w:rsidP="00C73F38">
      <w:pPr>
        <w:pStyle w:val="Heading1"/>
      </w:pPr>
      <w:bookmarkStart w:id="509" w:name="_Toc54455932"/>
      <w:bookmarkStart w:id="510" w:name="_Toc41765152"/>
      <w:r w:rsidRPr="008E5DAA">
        <w:t>V</w:t>
      </w:r>
      <w:r w:rsidR="00252864" w:rsidRPr="008E5DAA">
        <w:t>I</w:t>
      </w:r>
      <w:r w:rsidR="00511771">
        <w:rPr>
          <w:lang w:val="fr-FR"/>
        </w:rPr>
        <w:t>I</w:t>
      </w:r>
      <w:r w:rsidRPr="008E5DAA">
        <w:t xml:space="preserve">. </w:t>
      </w:r>
      <w:r w:rsidR="009B1A78" w:rsidRPr="008E5DAA">
        <w:t>Évaluation des impacts,</w:t>
      </w:r>
      <w:r w:rsidRPr="008E5DAA">
        <w:t xml:space="preserve"> critères d’éligibilité</w:t>
      </w:r>
      <w:bookmarkEnd w:id="400"/>
      <w:bookmarkEnd w:id="401"/>
      <w:bookmarkEnd w:id="402"/>
      <w:bookmarkEnd w:id="403"/>
      <w:bookmarkEnd w:id="404"/>
      <w:bookmarkEnd w:id="405"/>
      <w:bookmarkEnd w:id="406"/>
      <w:bookmarkEnd w:id="407"/>
      <w:bookmarkEnd w:id="408"/>
      <w:bookmarkEnd w:id="409"/>
      <w:bookmarkEnd w:id="410"/>
      <w:bookmarkEnd w:id="419"/>
      <w:bookmarkEnd w:id="420"/>
      <w:bookmarkEnd w:id="421"/>
      <w:bookmarkEnd w:id="422"/>
      <w:bookmarkEnd w:id="509"/>
      <w:r w:rsidR="009B1A78" w:rsidRPr="008E5DAA">
        <w:t xml:space="preserve"> </w:t>
      </w:r>
      <w:bookmarkEnd w:id="508"/>
      <w:bookmarkEnd w:id="510"/>
    </w:p>
    <w:p w14:paraId="1668CA79" w14:textId="6014859A" w:rsidR="0032597B" w:rsidRPr="008E5DAA" w:rsidRDefault="00511771" w:rsidP="00C73F38">
      <w:pPr>
        <w:pStyle w:val="Heading2"/>
      </w:pPr>
      <w:bookmarkStart w:id="511" w:name="_Toc304761466"/>
      <w:bookmarkStart w:id="512" w:name="_Toc304762024"/>
      <w:bookmarkStart w:id="513" w:name="_Toc307346451"/>
      <w:bookmarkStart w:id="514" w:name="_Toc308009794"/>
      <w:bookmarkStart w:id="515" w:name="_Toc311117326"/>
      <w:bookmarkStart w:id="516" w:name="_Toc344813203"/>
      <w:bookmarkStart w:id="517" w:name="_Toc344813645"/>
      <w:bookmarkStart w:id="518" w:name="_Toc366471977"/>
      <w:bookmarkStart w:id="519" w:name="_Toc366484622"/>
      <w:bookmarkStart w:id="520" w:name="_Toc367531829"/>
      <w:bookmarkStart w:id="521" w:name="_Toc432837559"/>
      <w:bookmarkStart w:id="522" w:name="_Toc437156457"/>
      <w:bookmarkStart w:id="523" w:name="_Toc437157320"/>
      <w:bookmarkStart w:id="524" w:name="_Toc440409226"/>
      <w:bookmarkStart w:id="525" w:name="_Toc521245804"/>
      <w:bookmarkStart w:id="526" w:name="_Toc41765153"/>
      <w:bookmarkStart w:id="527" w:name="_Toc54455933"/>
      <w:r>
        <w:rPr>
          <w:lang w:val="fr-FR"/>
        </w:rPr>
        <w:t>7</w:t>
      </w:r>
      <w:r w:rsidR="0032597B" w:rsidRPr="008E5DAA">
        <w:t>.1 Catégories éligibles</w:t>
      </w:r>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p>
    <w:p w14:paraId="4D2C4A17" w14:textId="77777777" w:rsidR="0032597B" w:rsidRPr="008E5DAA" w:rsidRDefault="0032597B" w:rsidP="00346900">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Les trois catégories suivantes sont éligibles aux bénéfices de la politique de réinstallation du projet</w:t>
      </w:r>
      <w:r w:rsidR="009B1A78" w:rsidRPr="008E5DAA">
        <w:rPr>
          <w:rFonts w:ascii="Times New Roman" w:hAnsi="Times New Roman"/>
          <w:sz w:val="24"/>
          <w:szCs w:val="24"/>
        </w:rPr>
        <w:t xml:space="preserve"> </w:t>
      </w:r>
      <w:r w:rsidRPr="008E5DAA">
        <w:rPr>
          <w:rFonts w:ascii="Times New Roman" w:hAnsi="Times New Roman"/>
          <w:sz w:val="24"/>
          <w:szCs w:val="24"/>
        </w:rPr>
        <w:t>:</w:t>
      </w:r>
    </w:p>
    <w:p w14:paraId="37232ECB" w14:textId="77777777" w:rsidR="0032597B" w:rsidRPr="008E5DAA" w:rsidRDefault="0032597B" w:rsidP="00346900">
      <w:pPr>
        <w:autoSpaceDE w:val="0"/>
        <w:autoSpaceDN w:val="0"/>
        <w:adjustRightInd w:val="0"/>
        <w:spacing w:after="0" w:line="240" w:lineRule="auto"/>
        <w:jc w:val="both"/>
        <w:rPr>
          <w:rFonts w:ascii="Times New Roman" w:hAnsi="Times New Roman"/>
          <w:sz w:val="24"/>
          <w:szCs w:val="24"/>
        </w:rPr>
      </w:pPr>
    </w:p>
    <w:p w14:paraId="5BC704CD" w14:textId="77777777" w:rsidR="0032597B" w:rsidRPr="008E5DAA" w:rsidRDefault="0032597B" w:rsidP="003E744B">
      <w:pPr>
        <w:pStyle w:val="ListParagraph"/>
        <w:numPr>
          <w:ilvl w:val="0"/>
          <w:numId w:val="16"/>
        </w:numPr>
        <w:autoSpaceDE w:val="0"/>
        <w:autoSpaceDN w:val="0"/>
        <w:adjustRightInd w:val="0"/>
        <w:spacing w:after="0" w:line="240" w:lineRule="auto"/>
        <w:ind w:left="714" w:hanging="357"/>
        <w:jc w:val="both"/>
        <w:rPr>
          <w:rFonts w:ascii="Times New Roman" w:hAnsi="Times New Roman"/>
          <w:sz w:val="24"/>
          <w:szCs w:val="24"/>
        </w:rPr>
      </w:pPr>
      <w:r w:rsidRPr="008E5DAA">
        <w:rPr>
          <w:rFonts w:ascii="Times New Roman" w:hAnsi="Times New Roman"/>
          <w:sz w:val="24"/>
          <w:szCs w:val="24"/>
        </w:rPr>
        <w:t>Les détenteurs d'un droit formel sur les terres (y compris les droits coutumiers et traditionnels reconnus)</w:t>
      </w:r>
      <w:r w:rsidR="009B1A78" w:rsidRPr="008E5DAA">
        <w:rPr>
          <w:rFonts w:ascii="Times New Roman" w:hAnsi="Times New Roman"/>
          <w:sz w:val="24"/>
          <w:szCs w:val="24"/>
        </w:rPr>
        <w:t xml:space="preserve"> </w:t>
      </w:r>
      <w:r w:rsidRPr="008E5DAA">
        <w:rPr>
          <w:rFonts w:ascii="Times New Roman" w:hAnsi="Times New Roman"/>
          <w:sz w:val="24"/>
          <w:szCs w:val="24"/>
        </w:rPr>
        <w:t>;</w:t>
      </w:r>
    </w:p>
    <w:p w14:paraId="7D100B41" w14:textId="77777777" w:rsidR="0032597B" w:rsidRPr="008E5DAA" w:rsidRDefault="0032597B" w:rsidP="003E744B">
      <w:pPr>
        <w:pStyle w:val="ListParagraph"/>
        <w:numPr>
          <w:ilvl w:val="0"/>
          <w:numId w:val="16"/>
        </w:numPr>
        <w:autoSpaceDE w:val="0"/>
        <w:autoSpaceDN w:val="0"/>
        <w:adjustRightInd w:val="0"/>
        <w:spacing w:after="0" w:line="240" w:lineRule="auto"/>
        <w:ind w:left="714" w:hanging="357"/>
        <w:jc w:val="both"/>
        <w:rPr>
          <w:rFonts w:ascii="Times New Roman" w:hAnsi="Times New Roman"/>
          <w:sz w:val="24"/>
          <w:szCs w:val="24"/>
        </w:rPr>
      </w:pPr>
      <w:r w:rsidRPr="008E5DAA">
        <w:rPr>
          <w:rFonts w:ascii="Times New Roman" w:hAnsi="Times New Roman"/>
          <w:sz w:val="24"/>
          <w:szCs w:val="24"/>
        </w:rPr>
        <w:t>Les personnes qui n'ont pas de droit formel sur les terres au moment où le recensement commence, mais qui ont des titres ou autres, sous réserve que de tels titres soient reconnus par les lois du pays ou puissent l’être dans le cadre d’un processus identifié dans le plan de réinstallation</w:t>
      </w:r>
      <w:r w:rsidR="009B1A78" w:rsidRPr="008E5DAA">
        <w:rPr>
          <w:rFonts w:ascii="Times New Roman" w:hAnsi="Times New Roman"/>
          <w:sz w:val="24"/>
          <w:szCs w:val="24"/>
        </w:rPr>
        <w:t xml:space="preserve"> </w:t>
      </w:r>
      <w:r w:rsidRPr="008E5DAA">
        <w:rPr>
          <w:rFonts w:ascii="Times New Roman" w:hAnsi="Times New Roman"/>
          <w:sz w:val="24"/>
          <w:szCs w:val="24"/>
        </w:rPr>
        <w:t>;</w:t>
      </w:r>
    </w:p>
    <w:p w14:paraId="6B8CB432" w14:textId="77777777" w:rsidR="0032597B" w:rsidRPr="008E5DAA" w:rsidRDefault="0032597B" w:rsidP="003E744B">
      <w:pPr>
        <w:pStyle w:val="ListParagraph"/>
        <w:numPr>
          <w:ilvl w:val="0"/>
          <w:numId w:val="16"/>
        </w:numPr>
        <w:autoSpaceDE w:val="0"/>
        <w:autoSpaceDN w:val="0"/>
        <w:adjustRightInd w:val="0"/>
        <w:spacing w:after="0" w:line="240" w:lineRule="auto"/>
        <w:ind w:left="714" w:hanging="357"/>
        <w:jc w:val="both"/>
        <w:rPr>
          <w:rFonts w:ascii="Times New Roman" w:hAnsi="Times New Roman"/>
          <w:sz w:val="24"/>
          <w:szCs w:val="24"/>
        </w:rPr>
      </w:pPr>
      <w:r w:rsidRPr="008E5DAA">
        <w:rPr>
          <w:rFonts w:ascii="Times New Roman" w:hAnsi="Times New Roman"/>
          <w:sz w:val="24"/>
          <w:szCs w:val="24"/>
        </w:rPr>
        <w:t>Les personnes qui n'ont ni droit formel ni titres susceptibles d'être reconnus sur les terres qu'elles occupent.</w:t>
      </w:r>
    </w:p>
    <w:p w14:paraId="0FE9DE79" w14:textId="3DD8B245" w:rsidR="0032597B" w:rsidRPr="008E5DAA" w:rsidRDefault="0032597B" w:rsidP="00F06243">
      <w:pPr>
        <w:autoSpaceDE w:val="0"/>
        <w:autoSpaceDN w:val="0"/>
        <w:adjustRightInd w:val="0"/>
        <w:spacing w:before="120" w:after="0" w:line="240" w:lineRule="auto"/>
        <w:jc w:val="both"/>
        <w:rPr>
          <w:rFonts w:ascii="Times New Roman" w:hAnsi="Times New Roman"/>
          <w:sz w:val="24"/>
          <w:szCs w:val="24"/>
        </w:rPr>
      </w:pPr>
      <w:r w:rsidRPr="008E5DAA">
        <w:rPr>
          <w:rFonts w:ascii="Times New Roman" w:hAnsi="Times New Roman"/>
          <w:sz w:val="24"/>
          <w:szCs w:val="24"/>
        </w:rPr>
        <w:t xml:space="preserve">Les personnes relevant des alinéas (a) et (b) ci-dessus reçoivent une compensation et autres formes d’assistance pour les biens perdus conformément au CPRP. Le squatter ou occupant sans droit ni titre, est une personne qui s’est installée dans un logement </w:t>
      </w:r>
      <w:r w:rsidR="004A2FD3" w:rsidRPr="008E5DAA">
        <w:rPr>
          <w:rFonts w:ascii="Times New Roman" w:hAnsi="Times New Roman"/>
          <w:sz w:val="24"/>
          <w:szCs w:val="24"/>
        </w:rPr>
        <w:t xml:space="preserve">ou un terrain </w:t>
      </w:r>
      <w:r w:rsidRPr="008E5DAA">
        <w:rPr>
          <w:rFonts w:ascii="Times New Roman" w:hAnsi="Times New Roman"/>
          <w:sz w:val="24"/>
          <w:szCs w:val="24"/>
        </w:rPr>
        <w:t xml:space="preserve">par voie de fait et qui n’a jamais été titulaire d’un titre quelconque l’y habilitant. </w:t>
      </w:r>
      <w:r w:rsidR="00C514D1" w:rsidRPr="008E5DAA">
        <w:rPr>
          <w:rFonts w:ascii="Times New Roman" w:hAnsi="Times New Roman"/>
          <w:sz w:val="24"/>
          <w:szCs w:val="24"/>
        </w:rPr>
        <w:t>D</w:t>
      </w:r>
      <w:r w:rsidRPr="008E5DAA">
        <w:rPr>
          <w:rFonts w:ascii="Times New Roman" w:hAnsi="Times New Roman"/>
          <w:sz w:val="24"/>
          <w:szCs w:val="24"/>
        </w:rPr>
        <w:t>es dispositions sont prévues pour leur apporter aide et assistance au cas où les activités du projet perturberaient leurs conditions d’existence. Les personnes relevant de l’alinéa (c) reçoivent une aide à la réinstallation en lieu et place de la compensation pour les terres qu'elles occupent, et toute autre aide permettant d'atteindre les objectifs énoncés dans le présent CPRP, à la condition qu'elles aient occupé les terres dans la zone du projet avant une date limite fixée ci-dessous définie. Cependant, les personnes qui viendraient à occuper les zones à déplacer après la date limite telle que définie ci-dessous ne sont pas éligibles à compensation ou à d'autres formes d'assistance.</w:t>
      </w:r>
    </w:p>
    <w:p w14:paraId="546E0C3C" w14:textId="221A43FF" w:rsidR="0032597B" w:rsidRPr="008E5DAA" w:rsidRDefault="00511771" w:rsidP="00C73F38">
      <w:pPr>
        <w:pStyle w:val="Heading2"/>
      </w:pPr>
      <w:bookmarkStart w:id="528" w:name="_Toc291427905"/>
      <w:bookmarkStart w:id="529" w:name="_Toc303335134"/>
      <w:bookmarkStart w:id="530" w:name="_Toc303624592"/>
      <w:bookmarkStart w:id="531" w:name="_Toc304761467"/>
      <w:bookmarkStart w:id="532" w:name="_Toc304762025"/>
      <w:bookmarkStart w:id="533" w:name="_Toc307346452"/>
      <w:bookmarkStart w:id="534" w:name="_Toc308009795"/>
      <w:bookmarkStart w:id="535" w:name="_Toc311117327"/>
      <w:bookmarkStart w:id="536" w:name="_Toc344813204"/>
      <w:bookmarkStart w:id="537" w:name="_Toc344813646"/>
      <w:bookmarkStart w:id="538" w:name="_Toc367531830"/>
      <w:bookmarkStart w:id="539" w:name="_Toc432837560"/>
      <w:bookmarkStart w:id="540" w:name="_Toc437156458"/>
      <w:bookmarkStart w:id="541" w:name="_Toc437157321"/>
      <w:bookmarkStart w:id="542" w:name="_Toc440409227"/>
      <w:bookmarkStart w:id="543" w:name="_Toc521245805"/>
      <w:bookmarkStart w:id="544" w:name="_Toc41765154"/>
      <w:bookmarkStart w:id="545" w:name="_Toc54455934"/>
      <w:r>
        <w:rPr>
          <w:lang w:val="fr-FR"/>
        </w:rPr>
        <w:t>7</w:t>
      </w:r>
      <w:r w:rsidR="0032597B" w:rsidRPr="008E5DAA">
        <w:t>.2 Date limite ou date butoir</w:t>
      </w:r>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p>
    <w:p w14:paraId="1CD836C9" w14:textId="77777777" w:rsidR="0032597B" w:rsidRPr="008E5DAA" w:rsidRDefault="0032597B" w:rsidP="00346900">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La date butoi</w:t>
      </w:r>
      <w:r w:rsidR="009B1A78" w:rsidRPr="008E5DAA">
        <w:rPr>
          <w:rFonts w:ascii="Times New Roman" w:hAnsi="Times New Roman"/>
          <w:sz w:val="24"/>
          <w:szCs w:val="24"/>
        </w:rPr>
        <w:t xml:space="preserve">r ou date limite d’éligibilité </w:t>
      </w:r>
      <w:r w:rsidRPr="008E5DAA">
        <w:rPr>
          <w:rFonts w:ascii="Times New Roman" w:hAnsi="Times New Roman"/>
          <w:sz w:val="24"/>
          <w:szCs w:val="24"/>
        </w:rPr>
        <w:t>est la date au-delà de laquelle les attributions de droits ne sont plus acceptées. Selon le décret n°2009-224/PRN/MU/H du 12 août 2009 (article 18) la date limite est fixée par un acte réglementaire de l’autorité expropriante</w:t>
      </w:r>
      <w:r w:rsidR="00552C53" w:rsidRPr="008E5DAA">
        <w:rPr>
          <w:rFonts w:ascii="Times New Roman" w:hAnsi="Times New Roman"/>
          <w:sz w:val="24"/>
          <w:szCs w:val="24"/>
        </w:rPr>
        <w:t>, et correspond à la fin de la période de recensement des populations selon les dispositions nationales.</w:t>
      </w:r>
    </w:p>
    <w:p w14:paraId="2DBA8075" w14:textId="7C6F16C8" w:rsidR="0032597B" w:rsidRPr="008E5DAA" w:rsidRDefault="0032597B" w:rsidP="00346900">
      <w:pPr>
        <w:widowControl w:val="0"/>
        <w:autoSpaceDE w:val="0"/>
        <w:autoSpaceDN w:val="0"/>
        <w:adjustRightInd w:val="0"/>
        <w:spacing w:before="120" w:line="240" w:lineRule="auto"/>
        <w:jc w:val="both"/>
        <w:rPr>
          <w:rFonts w:ascii="Times New Roman" w:hAnsi="Times New Roman"/>
          <w:color w:val="000000"/>
          <w:sz w:val="24"/>
          <w:szCs w:val="24"/>
        </w:rPr>
      </w:pPr>
      <w:r w:rsidRPr="008E5DAA">
        <w:rPr>
          <w:rFonts w:ascii="Times New Roman" w:hAnsi="Times New Roman"/>
          <w:color w:val="000000"/>
          <w:sz w:val="24"/>
          <w:szCs w:val="24"/>
        </w:rPr>
        <w:t>Toutes les personnes affectées par les activités du</w:t>
      </w:r>
      <w:r w:rsidR="00A32DAB" w:rsidRPr="008E5DAA">
        <w:rPr>
          <w:rFonts w:ascii="Times New Roman" w:hAnsi="Times New Roman"/>
          <w:color w:val="000000"/>
          <w:sz w:val="24"/>
          <w:szCs w:val="24"/>
        </w:rPr>
        <w:t xml:space="preserve"> </w:t>
      </w:r>
      <w:r w:rsidRPr="008E5DAA">
        <w:rPr>
          <w:rFonts w:ascii="Times New Roman" w:hAnsi="Times New Roman"/>
          <w:sz w:val="24"/>
          <w:szCs w:val="24"/>
        </w:rPr>
        <w:t xml:space="preserve">projet </w:t>
      </w:r>
      <w:r w:rsidRPr="008E5DAA">
        <w:rPr>
          <w:rFonts w:ascii="Times New Roman" w:hAnsi="Times New Roman"/>
          <w:color w:val="000000"/>
          <w:sz w:val="24"/>
          <w:szCs w:val="24"/>
        </w:rPr>
        <w:t>doivent bénéficier d’une indemnisation qui sera calculée à partir d’u</w:t>
      </w:r>
      <w:r w:rsidR="009B1A78" w:rsidRPr="008E5DAA">
        <w:rPr>
          <w:rFonts w:ascii="Times New Roman" w:hAnsi="Times New Roman"/>
          <w:color w:val="000000"/>
          <w:sz w:val="24"/>
          <w:szCs w:val="24"/>
        </w:rPr>
        <w:t>ne date butoir</w:t>
      </w:r>
      <w:r w:rsidR="00EB4519" w:rsidRPr="008E5DAA">
        <w:rPr>
          <w:rFonts w:ascii="Times New Roman" w:hAnsi="Times New Roman"/>
          <w:color w:val="000000"/>
          <w:sz w:val="24"/>
          <w:szCs w:val="24"/>
        </w:rPr>
        <w:t xml:space="preserve">. </w:t>
      </w:r>
      <w:r w:rsidRPr="008E5DAA">
        <w:rPr>
          <w:rFonts w:ascii="Times New Roman" w:hAnsi="Times New Roman"/>
          <w:color w:val="000000"/>
          <w:sz w:val="24"/>
          <w:szCs w:val="24"/>
        </w:rPr>
        <w:t xml:space="preserve">La date limite </w:t>
      </w:r>
      <w:r w:rsidR="00552C53" w:rsidRPr="008E5DAA">
        <w:rPr>
          <w:rFonts w:ascii="Times New Roman" w:hAnsi="Times New Roman"/>
          <w:color w:val="000000"/>
          <w:sz w:val="24"/>
          <w:szCs w:val="24"/>
        </w:rPr>
        <w:t xml:space="preserve">correspond aux dates </w:t>
      </w:r>
      <w:r w:rsidRPr="008E5DAA">
        <w:rPr>
          <w:rFonts w:ascii="Times New Roman" w:hAnsi="Times New Roman"/>
          <w:color w:val="000000"/>
          <w:sz w:val="24"/>
          <w:szCs w:val="24"/>
        </w:rPr>
        <w:t>:</w:t>
      </w:r>
    </w:p>
    <w:p w14:paraId="66DECE43" w14:textId="77777777" w:rsidR="0032597B" w:rsidRPr="008E5DAA" w:rsidRDefault="009B1A78" w:rsidP="003E744B">
      <w:pPr>
        <w:widowControl w:val="0"/>
        <w:numPr>
          <w:ilvl w:val="0"/>
          <w:numId w:val="59"/>
        </w:numPr>
        <w:tabs>
          <w:tab w:val="left" w:pos="992"/>
        </w:tabs>
        <w:autoSpaceDE w:val="0"/>
        <w:autoSpaceDN w:val="0"/>
        <w:adjustRightInd w:val="0"/>
        <w:spacing w:before="120" w:after="120" w:line="240" w:lineRule="auto"/>
        <w:jc w:val="both"/>
        <w:rPr>
          <w:rFonts w:ascii="Times New Roman" w:hAnsi="Times New Roman"/>
          <w:color w:val="000000"/>
          <w:sz w:val="24"/>
          <w:szCs w:val="24"/>
        </w:rPr>
      </w:pPr>
      <w:r w:rsidRPr="008E5DAA">
        <w:rPr>
          <w:rFonts w:ascii="Times New Roman" w:hAnsi="Times New Roman"/>
          <w:color w:val="000000"/>
          <w:sz w:val="24"/>
          <w:szCs w:val="24"/>
        </w:rPr>
        <w:t>D</w:t>
      </w:r>
      <w:r w:rsidR="0032597B" w:rsidRPr="008E5DAA">
        <w:rPr>
          <w:rFonts w:ascii="Times New Roman" w:hAnsi="Times New Roman"/>
          <w:color w:val="000000"/>
          <w:sz w:val="24"/>
          <w:szCs w:val="24"/>
        </w:rPr>
        <w:t xml:space="preserve">e démarrage et finition des opérations de recensement destinées à déterminer les ménages et les biens éligibles à compensation ; </w:t>
      </w:r>
    </w:p>
    <w:p w14:paraId="0C9BBE4E" w14:textId="77777777" w:rsidR="0032597B" w:rsidRPr="008E5DAA" w:rsidRDefault="009B1A78" w:rsidP="003E744B">
      <w:pPr>
        <w:widowControl w:val="0"/>
        <w:numPr>
          <w:ilvl w:val="0"/>
          <w:numId w:val="49"/>
        </w:numPr>
        <w:tabs>
          <w:tab w:val="left" w:pos="992"/>
        </w:tabs>
        <w:autoSpaceDE w:val="0"/>
        <w:autoSpaceDN w:val="0"/>
        <w:adjustRightInd w:val="0"/>
        <w:spacing w:before="120" w:after="120" w:line="240" w:lineRule="auto"/>
        <w:jc w:val="both"/>
        <w:rPr>
          <w:rFonts w:ascii="Times New Roman" w:hAnsi="Times New Roman"/>
          <w:color w:val="000000"/>
          <w:sz w:val="24"/>
          <w:szCs w:val="24"/>
        </w:rPr>
      </w:pPr>
      <w:r w:rsidRPr="008E5DAA">
        <w:rPr>
          <w:rFonts w:ascii="Times New Roman" w:hAnsi="Times New Roman"/>
          <w:color w:val="000000"/>
          <w:sz w:val="24"/>
          <w:szCs w:val="24"/>
        </w:rPr>
        <w:t>A</w:t>
      </w:r>
      <w:r w:rsidR="0032597B" w:rsidRPr="008E5DAA">
        <w:rPr>
          <w:rFonts w:ascii="Times New Roman" w:hAnsi="Times New Roman"/>
          <w:color w:val="000000"/>
          <w:sz w:val="24"/>
          <w:szCs w:val="24"/>
        </w:rPr>
        <w:t xml:space="preserve">près laquelle les </w:t>
      </w:r>
      <w:r w:rsidR="006C0EEA" w:rsidRPr="008E5DAA">
        <w:rPr>
          <w:rFonts w:ascii="Times New Roman" w:hAnsi="Times New Roman"/>
          <w:color w:val="000000"/>
          <w:sz w:val="24"/>
          <w:szCs w:val="24"/>
        </w:rPr>
        <w:t>personnes</w:t>
      </w:r>
      <w:r w:rsidR="0032597B" w:rsidRPr="008E5DAA">
        <w:rPr>
          <w:rFonts w:ascii="Times New Roman" w:hAnsi="Times New Roman"/>
          <w:color w:val="000000"/>
          <w:sz w:val="24"/>
          <w:szCs w:val="24"/>
        </w:rPr>
        <w:t xml:space="preserve"> qui arriveraient pour occuper les emprises ne seront pas éligibles.</w:t>
      </w:r>
    </w:p>
    <w:p w14:paraId="4DE06145" w14:textId="77777777" w:rsidR="0032597B" w:rsidRPr="008E5DAA" w:rsidRDefault="0032597B" w:rsidP="00346900">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Il est nécessaire de préciser que toutes les améliorations apportées à des structures après la date butoir ne peuvent donner lieu à une indemnisation si elles ont été réalisées dans le but d’obtenir une indemnité plus élevée. En effet, l’annonce de toute opération de réinstallation consécutive à la mise en œuvre d’un projet peut susciter des comportements opportunistes qu’il convient de détecter et décourager à temps.</w:t>
      </w:r>
    </w:p>
    <w:p w14:paraId="340070FB" w14:textId="376F4D03" w:rsidR="0032597B" w:rsidRPr="008E5DAA" w:rsidRDefault="00511771" w:rsidP="00C73F38">
      <w:pPr>
        <w:pStyle w:val="Heading2"/>
      </w:pPr>
      <w:bookmarkStart w:id="546" w:name="_Toc303335136"/>
      <w:bookmarkStart w:id="547" w:name="_Toc303624594"/>
      <w:bookmarkStart w:id="548" w:name="_Toc304761468"/>
      <w:bookmarkStart w:id="549" w:name="_Toc304762026"/>
      <w:bookmarkStart w:id="550" w:name="_Toc307346453"/>
      <w:bookmarkStart w:id="551" w:name="_Toc308009796"/>
      <w:bookmarkStart w:id="552" w:name="_Toc311117328"/>
      <w:bookmarkStart w:id="553" w:name="_Toc344813205"/>
      <w:bookmarkStart w:id="554" w:name="_Toc344813647"/>
      <w:bookmarkStart w:id="555" w:name="_Toc367531831"/>
      <w:bookmarkStart w:id="556" w:name="_Toc432837561"/>
      <w:bookmarkStart w:id="557" w:name="_Toc437156459"/>
      <w:bookmarkStart w:id="558" w:name="_Toc437157322"/>
      <w:bookmarkStart w:id="559" w:name="_Toc440409228"/>
      <w:bookmarkStart w:id="560" w:name="_Toc521245806"/>
      <w:bookmarkStart w:id="561" w:name="_Toc41765155"/>
      <w:bookmarkStart w:id="562" w:name="_Toc54455935"/>
      <w:bookmarkStart w:id="563" w:name="_Toc291427907"/>
      <w:r>
        <w:rPr>
          <w:lang w:val="fr-FR"/>
        </w:rPr>
        <w:t>7</w:t>
      </w:r>
      <w:r w:rsidR="0032597B" w:rsidRPr="008E5DAA">
        <w:t>.3 Critères d’éligibilité</w:t>
      </w:r>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p>
    <w:p w14:paraId="0FFB09A7" w14:textId="77777777" w:rsidR="006C30F3" w:rsidRPr="008E5DAA" w:rsidRDefault="006C30F3" w:rsidP="005903FF">
      <w:pPr>
        <w:spacing w:line="240" w:lineRule="auto"/>
        <w:jc w:val="both"/>
        <w:rPr>
          <w:rFonts w:ascii="Times New Roman" w:hAnsi="Times New Roman"/>
          <w:sz w:val="24"/>
          <w:szCs w:val="24"/>
        </w:rPr>
      </w:pPr>
      <w:r w:rsidRPr="008E5DAA">
        <w:rPr>
          <w:rFonts w:ascii="Times New Roman" w:hAnsi="Times New Roman"/>
          <w:sz w:val="24"/>
          <w:szCs w:val="24"/>
        </w:rPr>
        <w:t>La législation Nigérienne reconnaît la propriété formelle et la propriété coutumière. Toute personne affectée par le projet, qui est propriétaire, légal ou coutumier, et qui a été recensée, est considérée éligible aux indemnités. De façon générale, les critères d’éligibilité reposent sur la nécessite du projet de procéder à une acquisition de terrain occupé ou exploité par des personnes</w:t>
      </w:r>
      <w:r w:rsidR="005903FF" w:rsidRPr="008E5DAA">
        <w:rPr>
          <w:rFonts w:ascii="Times New Roman" w:hAnsi="Times New Roman"/>
          <w:sz w:val="24"/>
          <w:szCs w:val="24"/>
        </w:rPr>
        <w:t xml:space="preserve">. </w:t>
      </w:r>
      <w:r w:rsidRPr="008E5DAA">
        <w:rPr>
          <w:rFonts w:ascii="Times New Roman" w:hAnsi="Times New Roman"/>
          <w:sz w:val="24"/>
          <w:szCs w:val="24"/>
        </w:rPr>
        <w:t>De ce fait, les personnes affectées par la réinstallation recevront une compensation/assistance pour les pertes/dommages subis. Tel que décrit dans la matrice d’éligibilité ci-dessous les pertes/dommages éligibles à une compensation peuvent revêtir les formes suivantes :</w:t>
      </w:r>
    </w:p>
    <w:p w14:paraId="2CAE158C" w14:textId="77777777" w:rsidR="006C30F3" w:rsidRPr="008E5DAA" w:rsidRDefault="006C30F3" w:rsidP="003E744B">
      <w:pPr>
        <w:numPr>
          <w:ilvl w:val="0"/>
          <w:numId w:val="55"/>
        </w:numPr>
        <w:spacing w:line="240" w:lineRule="auto"/>
        <w:rPr>
          <w:rFonts w:ascii="Times New Roman" w:hAnsi="Times New Roman"/>
          <w:sz w:val="24"/>
          <w:szCs w:val="24"/>
        </w:rPr>
      </w:pPr>
      <w:r w:rsidRPr="008E5DAA">
        <w:rPr>
          <w:rFonts w:ascii="Times New Roman" w:hAnsi="Times New Roman"/>
          <w:sz w:val="24"/>
          <w:szCs w:val="24"/>
        </w:rPr>
        <w:t>Perte de terres agricoles et/ou accès à la terre ;</w:t>
      </w:r>
    </w:p>
    <w:p w14:paraId="2D7D7972" w14:textId="77777777" w:rsidR="006C30F3" w:rsidRPr="008E5DAA" w:rsidRDefault="006C30F3" w:rsidP="003E744B">
      <w:pPr>
        <w:numPr>
          <w:ilvl w:val="0"/>
          <w:numId w:val="55"/>
        </w:numPr>
        <w:spacing w:line="240" w:lineRule="auto"/>
        <w:rPr>
          <w:rFonts w:ascii="Times New Roman" w:hAnsi="Times New Roman"/>
          <w:sz w:val="24"/>
          <w:szCs w:val="24"/>
        </w:rPr>
      </w:pPr>
      <w:r w:rsidRPr="008E5DAA">
        <w:rPr>
          <w:rFonts w:ascii="Times New Roman" w:hAnsi="Times New Roman"/>
          <w:sz w:val="24"/>
          <w:szCs w:val="24"/>
        </w:rPr>
        <w:t>Perte de cultures et/ou de pâturage ;</w:t>
      </w:r>
    </w:p>
    <w:p w14:paraId="41A8DF3C" w14:textId="77777777" w:rsidR="006C30F3" w:rsidRPr="008E5DAA" w:rsidRDefault="006C30F3" w:rsidP="003E744B">
      <w:pPr>
        <w:numPr>
          <w:ilvl w:val="0"/>
          <w:numId w:val="55"/>
        </w:numPr>
        <w:spacing w:line="240" w:lineRule="auto"/>
        <w:rPr>
          <w:rFonts w:ascii="Times New Roman" w:hAnsi="Times New Roman"/>
          <w:sz w:val="24"/>
          <w:szCs w:val="24"/>
        </w:rPr>
      </w:pPr>
      <w:r w:rsidRPr="008E5DAA">
        <w:rPr>
          <w:rFonts w:ascii="Times New Roman" w:hAnsi="Times New Roman"/>
          <w:sz w:val="24"/>
          <w:szCs w:val="24"/>
        </w:rPr>
        <w:t xml:space="preserve">Perte de structures ou d’infrastructures, telles que les maisons/cases d’habitation, abris d’activité économique, clôtures, hangars, boutiques, objets ou endroits sacrés ; </w:t>
      </w:r>
    </w:p>
    <w:p w14:paraId="0688CBF4" w14:textId="77777777" w:rsidR="006C30F3" w:rsidRPr="008E5DAA" w:rsidRDefault="006C30F3" w:rsidP="003E744B">
      <w:pPr>
        <w:numPr>
          <w:ilvl w:val="0"/>
          <w:numId w:val="55"/>
        </w:numPr>
        <w:spacing w:line="240" w:lineRule="auto"/>
        <w:rPr>
          <w:rFonts w:ascii="Times New Roman" w:hAnsi="Times New Roman"/>
          <w:sz w:val="24"/>
          <w:szCs w:val="24"/>
        </w:rPr>
      </w:pPr>
      <w:r w:rsidRPr="008E5DAA">
        <w:rPr>
          <w:rFonts w:ascii="Times New Roman" w:hAnsi="Times New Roman"/>
          <w:sz w:val="24"/>
          <w:szCs w:val="24"/>
        </w:rPr>
        <w:t xml:space="preserve">Perte de revenus. </w:t>
      </w:r>
      <w:bookmarkStart w:id="564" w:name="_Toc353985742"/>
      <w:bookmarkStart w:id="565" w:name="_Toc353986873"/>
      <w:bookmarkStart w:id="566" w:name="_Toc366471980"/>
      <w:bookmarkStart w:id="567" w:name="_Toc366472877"/>
      <w:bookmarkStart w:id="568" w:name="_Toc366484625"/>
      <w:bookmarkStart w:id="569" w:name="_Toc366658649"/>
      <w:bookmarkStart w:id="570" w:name="_Toc367531832"/>
      <w:bookmarkStart w:id="571" w:name="_Toc432837437"/>
      <w:bookmarkStart w:id="572" w:name="_Toc432837972"/>
      <w:bookmarkStart w:id="573" w:name="_Toc437155604"/>
      <w:bookmarkStart w:id="574" w:name="_Toc440409090"/>
      <w:bookmarkStart w:id="575" w:name="_Toc440409229"/>
      <w:bookmarkStart w:id="576" w:name="_Toc520199218"/>
      <w:bookmarkStart w:id="577" w:name="_Toc520242096"/>
    </w:p>
    <w:p w14:paraId="5DCF966C" w14:textId="77777777" w:rsidR="00ED2093" w:rsidRDefault="00ED2093">
      <w:pPr>
        <w:spacing w:after="0" w:line="240" w:lineRule="auto"/>
        <w:rPr>
          <w:rFonts w:ascii="Times New Roman" w:hAnsi="Times New Roman"/>
          <w:iCs/>
          <w:color w:val="44546A"/>
          <w:lang w:val="x-none" w:eastAsia="x-none"/>
        </w:rPr>
      </w:pPr>
      <w:r>
        <w:rPr>
          <w:rFonts w:ascii="Times New Roman" w:hAnsi="Times New Roman"/>
          <w:i/>
        </w:rPr>
        <w:br w:type="page"/>
      </w:r>
    </w:p>
    <w:p w14:paraId="49050A3C" w14:textId="2B0E473C" w:rsidR="0032597B" w:rsidRPr="00F06243" w:rsidRDefault="00F06243" w:rsidP="00F06243">
      <w:pPr>
        <w:pStyle w:val="Caption"/>
        <w:rPr>
          <w:rFonts w:ascii="Times New Roman" w:hAnsi="Times New Roman"/>
          <w:b/>
          <w:i w:val="0"/>
          <w:sz w:val="22"/>
          <w:szCs w:val="22"/>
        </w:rPr>
      </w:pPr>
      <w:bookmarkStart w:id="578" w:name="_Toc54455829"/>
      <w:r w:rsidRPr="00F06243">
        <w:rPr>
          <w:rFonts w:ascii="Times New Roman" w:hAnsi="Times New Roman"/>
          <w:i w:val="0"/>
          <w:sz w:val="22"/>
          <w:szCs w:val="22"/>
        </w:rPr>
        <w:t xml:space="preserve">Tableau </w:t>
      </w:r>
      <w:r w:rsidRPr="00F06243">
        <w:rPr>
          <w:rFonts w:ascii="Times New Roman" w:hAnsi="Times New Roman"/>
          <w:i w:val="0"/>
          <w:sz w:val="22"/>
          <w:szCs w:val="22"/>
        </w:rPr>
        <w:fldChar w:fldCharType="begin"/>
      </w:r>
      <w:r w:rsidRPr="00F06243">
        <w:rPr>
          <w:rFonts w:ascii="Times New Roman" w:hAnsi="Times New Roman"/>
          <w:i w:val="0"/>
          <w:sz w:val="22"/>
          <w:szCs w:val="22"/>
        </w:rPr>
        <w:instrText xml:space="preserve"> SEQ Tableau \* ARABIC </w:instrText>
      </w:r>
      <w:r w:rsidRPr="00F06243">
        <w:rPr>
          <w:rFonts w:ascii="Times New Roman" w:hAnsi="Times New Roman"/>
          <w:i w:val="0"/>
          <w:sz w:val="22"/>
          <w:szCs w:val="22"/>
        </w:rPr>
        <w:fldChar w:fldCharType="separate"/>
      </w:r>
      <w:r w:rsidR="000D7A65">
        <w:rPr>
          <w:rFonts w:ascii="Times New Roman" w:hAnsi="Times New Roman"/>
          <w:i w:val="0"/>
          <w:noProof/>
          <w:sz w:val="22"/>
          <w:szCs w:val="22"/>
        </w:rPr>
        <w:t>6</w:t>
      </w:r>
      <w:r w:rsidRPr="00F06243">
        <w:rPr>
          <w:rFonts w:ascii="Times New Roman" w:hAnsi="Times New Roman"/>
          <w:i w:val="0"/>
          <w:sz w:val="22"/>
          <w:szCs w:val="22"/>
        </w:rPr>
        <w:fldChar w:fldCharType="end"/>
      </w:r>
      <w:r w:rsidRPr="00F06243">
        <w:rPr>
          <w:rFonts w:ascii="Times New Roman" w:hAnsi="Times New Roman"/>
          <w:i w:val="0"/>
          <w:sz w:val="22"/>
          <w:szCs w:val="22"/>
          <w:lang w:val="fr-FR"/>
        </w:rPr>
        <w:t> :</w:t>
      </w:r>
      <w:r w:rsidR="00C73F38" w:rsidRPr="00F06243">
        <w:rPr>
          <w:rFonts w:ascii="Times New Roman" w:hAnsi="Times New Roman"/>
          <w:b/>
          <w:i w:val="0"/>
          <w:sz w:val="22"/>
          <w:szCs w:val="22"/>
        </w:rPr>
        <w:t xml:space="preserve"> </w:t>
      </w:r>
      <w:r w:rsidR="009B1A78" w:rsidRPr="00F06243">
        <w:rPr>
          <w:rFonts w:ascii="Times New Roman" w:hAnsi="Times New Roman"/>
          <w:b/>
          <w:i w:val="0"/>
          <w:sz w:val="22"/>
          <w:szCs w:val="22"/>
        </w:rPr>
        <w:t>M</w:t>
      </w:r>
      <w:r w:rsidR="0032597B" w:rsidRPr="00F06243">
        <w:rPr>
          <w:rFonts w:ascii="Times New Roman" w:hAnsi="Times New Roman"/>
          <w:b/>
          <w:i w:val="0"/>
          <w:sz w:val="22"/>
          <w:szCs w:val="22"/>
        </w:rPr>
        <w:t>atrice d’éligibilité</w:t>
      </w:r>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p>
    <w:tbl>
      <w:tblPr>
        <w:tblW w:w="89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87"/>
        <w:gridCol w:w="3039"/>
        <w:gridCol w:w="4228"/>
      </w:tblGrid>
      <w:tr w:rsidR="0032597B" w:rsidRPr="00CA7396" w14:paraId="7A1CD83E" w14:textId="77777777" w:rsidTr="00FA67D7">
        <w:trPr>
          <w:cantSplit/>
          <w:tblHeader/>
          <w:jc w:val="center"/>
        </w:trPr>
        <w:tc>
          <w:tcPr>
            <w:tcW w:w="1687" w:type="dxa"/>
            <w:shd w:val="clear" w:color="auto" w:fill="auto"/>
          </w:tcPr>
          <w:p w14:paraId="61667B48" w14:textId="77777777" w:rsidR="0032597B" w:rsidRPr="00CA7396" w:rsidRDefault="0032597B" w:rsidP="00346900">
            <w:pPr>
              <w:spacing w:after="120" w:line="240" w:lineRule="auto"/>
              <w:jc w:val="center"/>
              <w:rPr>
                <w:rFonts w:ascii="Times New Roman" w:hAnsi="Times New Roman"/>
                <w:b/>
                <w:w w:val="95"/>
              </w:rPr>
            </w:pPr>
            <w:r w:rsidRPr="00CA7396">
              <w:rPr>
                <w:rFonts w:ascii="Times New Roman" w:hAnsi="Times New Roman"/>
                <w:b/>
                <w:w w:val="95"/>
              </w:rPr>
              <w:t>Impact</w:t>
            </w:r>
          </w:p>
        </w:tc>
        <w:tc>
          <w:tcPr>
            <w:tcW w:w="3039" w:type="dxa"/>
            <w:shd w:val="clear" w:color="auto" w:fill="auto"/>
          </w:tcPr>
          <w:p w14:paraId="3394710B" w14:textId="77777777" w:rsidR="0032597B" w:rsidRPr="00CA7396" w:rsidRDefault="0032597B" w:rsidP="00346900">
            <w:pPr>
              <w:spacing w:after="120" w:line="240" w:lineRule="auto"/>
              <w:jc w:val="center"/>
              <w:rPr>
                <w:rFonts w:ascii="Times New Roman" w:hAnsi="Times New Roman"/>
                <w:b/>
                <w:w w:val="95"/>
              </w:rPr>
            </w:pPr>
            <w:r w:rsidRPr="00CA7396">
              <w:rPr>
                <w:rFonts w:ascii="Times New Roman" w:hAnsi="Times New Roman"/>
                <w:b/>
                <w:w w:val="95"/>
              </w:rPr>
              <w:t>Eligibilité</w:t>
            </w:r>
          </w:p>
        </w:tc>
        <w:tc>
          <w:tcPr>
            <w:tcW w:w="4228" w:type="dxa"/>
            <w:shd w:val="clear" w:color="auto" w:fill="auto"/>
          </w:tcPr>
          <w:p w14:paraId="60C17E72" w14:textId="77777777" w:rsidR="0032597B" w:rsidRPr="00CA7396" w:rsidRDefault="003E263E" w:rsidP="00346900">
            <w:pPr>
              <w:spacing w:after="120" w:line="240" w:lineRule="auto"/>
              <w:jc w:val="center"/>
              <w:rPr>
                <w:rFonts w:ascii="Times New Roman" w:hAnsi="Times New Roman"/>
                <w:b/>
                <w:w w:val="95"/>
              </w:rPr>
            </w:pPr>
            <w:r w:rsidRPr="00CA7396">
              <w:rPr>
                <w:rFonts w:ascii="Times New Roman" w:hAnsi="Times New Roman"/>
                <w:b/>
                <w:w w:val="95"/>
              </w:rPr>
              <w:t>Types de</w:t>
            </w:r>
            <w:r w:rsidR="0032597B" w:rsidRPr="00CA7396">
              <w:rPr>
                <w:rFonts w:ascii="Times New Roman" w:hAnsi="Times New Roman"/>
                <w:b/>
                <w:w w:val="95"/>
              </w:rPr>
              <w:t xml:space="preserve"> compensation</w:t>
            </w:r>
          </w:p>
        </w:tc>
      </w:tr>
      <w:tr w:rsidR="0032597B" w:rsidRPr="00CA7396" w14:paraId="7025EB17" w14:textId="77777777" w:rsidTr="00FA67D7">
        <w:trPr>
          <w:cantSplit/>
          <w:jc w:val="center"/>
        </w:trPr>
        <w:tc>
          <w:tcPr>
            <w:tcW w:w="1687" w:type="dxa"/>
          </w:tcPr>
          <w:p w14:paraId="3FA0B3E4" w14:textId="77777777" w:rsidR="0032597B" w:rsidRPr="00CA7396" w:rsidRDefault="0032597B" w:rsidP="00346900">
            <w:pPr>
              <w:spacing w:after="120" w:line="240" w:lineRule="auto"/>
              <w:rPr>
                <w:rFonts w:ascii="Times New Roman" w:hAnsi="Times New Roman"/>
                <w:w w:val="95"/>
              </w:rPr>
            </w:pPr>
            <w:r w:rsidRPr="00CA7396">
              <w:rPr>
                <w:rFonts w:ascii="Times New Roman" w:hAnsi="Times New Roman"/>
                <w:w w:val="95"/>
              </w:rPr>
              <w:t xml:space="preserve">Perte de terrain titré ou droit coutumier confirmé </w:t>
            </w:r>
          </w:p>
        </w:tc>
        <w:tc>
          <w:tcPr>
            <w:tcW w:w="3039" w:type="dxa"/>
          </w:tcPr>
          <w:p w14:paraId="132204ED" w14:textId="2971D90F" w:rsidR="0032597B" w:rsidRPr="00CA7396" w:rsidRDefault="005E1889" w:rsidP="00346900">
            <w:pPr>
              <w:spacing w:after="120" w:line="240" w:lineRule="auto"/>
              <w:rPr>
                <w:rFonts w:ascii="Times New Roman" w:hAnsi="Times New Roman"/>
                <w:w w:val="95"/>
              </w:rPr>
            </w:pPr>
            <w:r w:rsidRPr="00CA7396">
              <w:rPr>
                <w:rFonts w:ascii="Times New Roman" w:hAnsi="Times New Roman"/>
                <w:w w:val="95"/>
              </w:rPr>
              <w:t>Être</w:t>
            </w:r>
            <w:r w:rsidR="0032597B" w:rsidRPr="00CA7396">
              <w:rPr>
                <w:rFonts w:ascii="Times New Roman" w:hAnsi="Times New Roman"/>
                <w:w w:val="95"/>
              </w:rPr>
              <w:t xml:space="preserve"> le titulaire d’un droit formel (titre foncier valide et enregistré) ou de droit coutumier reconnu conformément à l’ordonnance</w:t>
            </w:r>
            <w:r w:rsidR="0032597B" w:rsidRPr="00CA7396">
              <w:rPr>
                <w:rFonts w:ascii="Times New Roman" w:eastAsia="Calibri" w:hAnsi="Times New Roman"/>
              </w:rPr>
              <w:t xml:space="preserve"> n°93-015 du 2 mars 1993 fixant les principes d’orientation du code rural</w:t>
            </w:r>
            <w:r w:rsidR="0032597B" w:rsidRPr="00CA7396">
              <w:rPr>
                <w:rFonts w:ascii="Times New Roman" w:hAnsi="Times New Roman"/>
                <w:w w:val="95"/>
              </w:rPr>
              <w:t>.</w:t>
            </w:r>
          </w:p>
        </w:tc>
        <w:tc>
          <w:tcPr>
            <w:tcW w:w="4228" w:type="dxa"/>
          </w:tcPr>
          <w:p w14:paraId="1B23BC6F" w14:textId="1997435A" w:rsidR="0032597B" w:rsidRPr="00CA7396" w:rsidRDefault="0032597B" w:rsidP="00346900">
            <w:pPr>
              <w:spacing w:after="120" w:line="240" w:lineRule="auto"/>
              <w:rPr>
                <w:rFonts w:ascii="Times New Roman" w:hAnsi="Times New Roman"/>
                <w:w w:val="95"/>
              </w:rPr>
            </w:pPr>
            <w:r w:rsidRPr="00CA7396">
              <w:rPr>
                <w:rFonts w:ascii="Times New Roman" w:hAnsi="Times New Roman"/>
                <w:w w:val="95"/>
              </w:rPr>
              <w:t>Compensation de la parcelle à la valeur intégrale de remplacement</w:t>
            </w:r>
            <w:r w:rsidR="005E1889">
              <w:rPr>
                <w:rFonts w:ascii="Times New Roman" w:hAnsi="Times New Roman"/>
                <w:w w:val="95"/>
              </w:rPr>
              <w:t>. Pour les terres la compensation terre contre terre est recommandée lorsque l’agriculture</w:t>
            </w:r>
            <w:r w:rsidR="00DB76D0">
              <w:rPr>
                <w:rFonts w:ascii="Times New Roman" w:hAnsi="Times New Roman"/>
                <w:w w:val="95"/>
              </w:rPr>
              <w:t xml:space="preserve"> constitue le principal moyen de subsistance </w:t>
            </w:r>
          </w:p>
          <w:p w14:paraId="4500BAFA" w14:textId="77777777" w:rsidR="0032597B" w:rsidRPr="00CA7396" w:rsidRDefault="0032597B" w:rsidP="00346900">
            <w:pPr>
              <w:spacing w:after="120" w:line="240" w:lineRule="auto"/>
              <w:rPr>
                <w:rFonts w:ascii="Times New Roman" w:hAnsi="Times New Roman"/>
                <w:b/>
                <w:w w:val="95"/>
              </w:rPr>
            </w:pPr>
            <w:r w:rsidRPr="00CA7396">
              <w:rPr>
                <w:rFonts w:ascii="Times New Roman" w:hAnsi="Times New Roman"/>
                <w:b/>
                <w:w w:val="95"/>
              </w:rPr>
              <w:t xml:space="preserve">Ou </w:t>
            </w:r>
          </w:p>
          <w:p w14:paraId="4811DBB1" w14:textId="77777777" w:rsidR="0032597B" w:rsidRPr="00CA7396" w:rsidRDefault="0032597B" w:rsidP="006F1497">
            <w:pPr>
              <w:pStyle w:val="CommentText"/>
              <w:rPr>
                <w:rFonts w:ascii="Times New Roman" w:hAnsi="Times New Roman"/>
                <w:w w:val="95"/>
                <w:sz w:val="22"/>
                <w:szCs w:val="22"/>
                <w:lang w:val="fr-FR"/>
              </w:rPr>
            </w:pPr>
            <w:r w:rsidRPr="00CA7396">
              <w:rPr>
                <w:rFonts w:ascii="Times New Roman" w:hAnsi="Times New Roman"/>
                <w:w w:val="95"/>
                <w:sz w:val="22"/>
                <w:szCs w:val="22"/>
                <w:lang w:val="fr-FR"/>
              </w:rPr>
              <w:t>Réinstallation sur une parcelle similaire si le détenteur du droit est également résident sur place</w:t>
            </w:r>
            <w:r w:rsidR="006F1497" w:rsidRPr="00CA7396">
              <w:rPr>
                <w:rFonts w:ascii="Times New Roman" w:hAnsi="Times New Roman"/>
                <w:w w:val="95"/>
                <w:sz w:val="22"/>
                <w:szCs w:val="22"/>
                <w:lang w:val="fr-FR"/>
              </w:rPr>
              <w:t xml:space="preserve"> ; il doit également bénéficier des </w:t>
            </w:r>
            <w:r w:rsidR="00F03655" w:rsidRPr="00CA7396">
              <w:rPr>
                <w:rFonts w:ascii="Times New Roman" w:hAnsi="Times New Roman"/>
                <w:w w:val="95"/>
                <w:sz w:val="22"/>
                <w:szCs w:val="22"/>
                <w:lang w:val="fr-FR"/>
              </w:rPr>
              <w:t xml:space="preserve">frais de viabilisation du terrain </w:t>
            </w:r>
          </w:p>
        </w:tc>
      </w:tr>
      <w:tr w:rsidR="0032597B" w:rsidRPr="00CA7396" w14:paraId="492B44E1" w14:textId="77777777" w:rsidTr="00FA67D7">
        <w:trPr>
          <w:cantSplit/>
          <w:jc w:val="center"/>
        </w:trPr>
        <w:tc>
          <w:tcPr>
            <w:tcW w:w="1687" w:type="dxa"/>
          </w:tcPr>
          <w:p w14:paraId="79B8D0BB" w14:textId="77777777" w:rsidR="0032597B" w:rsidRPr="00CA7396" w:rsidRDefault="0032597B" w:rsidP="00346900">
            <w:pPr>
              <w:spacing w:after="120" w:line="240" w:lineRule="auto"/>
              <w:rPr>
                <w:rFonts w:ascii="Times New Roman" w:hAnsi="Times New Roman"/>
                <w:w w:val="95"/>
              </w:rPr>
            </w:pPr>
            <w:r w:rsidRPr="00CA7396">
              <w:rPr>
                <w:rFonts w:ascii="Times New Roman" w:hAnsi="Times New Roman"/>
                <w:w w:val="95"/>
              </w:rPr>
              <w:t>Perte de terrain cultivable et cultivé non titré ou non confirmé</w:t>
            </w:r>
          </w:p>
        </w:tc>
        <w:tc>
          <w:tcPr>
            <w:tcW w:w="3039" w:type="dxa"/>
          </w:tcPr>
          <w:p w14:paraId="422C8E0B" w14:textId="0FA0D2DE" w:rsidR="0032597B" w:rsidRPr="00CA7396" w:rsidRDefault="005E1889" w:rsidP="00346900">
            <w:pPr>
              <w:spacing w:after="120" w:line="240" w:lineRule="auto"/>
              <w:rPr>
                <w:rFonts w:ascii="Times New Roman" w:hAnsi="Times New Roman"/>
                <w:w w:val="95"/>
              </w:rPr>
            </w:pPr>
            <w:r w:rsidRPr="00CA7396">
              <w:rPr>
                <w:rFonts w:ascii="Times New Roman" w:hAnsi="Times New Roman"/>
                <w:w w:val="95"/>
              </w:rPr>
              <w:t>Être</w:t>
            </w:r>
            <w:r w:rsidR="0032597B" w:rsidRPr="00CA7396">
              <w:rPr>
                <w:rFonts w:ascii="Times New Roman" w:hAnsi="Times New Roman"/>
                <w:w w:val="95"/>
              </w:rPr>
              <w:t xml:space="preserve"> l’occupant reconnu d’une parcelle cultivable et cultivée relevant du domaine privé immobilier de l’Etat</w:t>
            </w:r>
          </w:p>
          <w:p w14:paraId="42521C6E" w14:textId="77777777" w:rsidR="0032597B" w:rsidRPr="00CA7396" w:rsidRDefault="0032597B" w:rsidP="00346900">
            <w:pPr>
              <w:spacing w:after="120" w:line="240" w:lineRule="auto"/>
              <w:rPr>
                <w:rFonts w:ascii="Times New Roman" w:hAnsi="Times New Roman"/>
                <w:w w:val="95"/>
              </w:rPr>
            </w:pPr>
          </w:p>
        </w:tc>
        <w:tc>
          <w:tcPr>
            <w:tcW w:w="4228" w:type="dxa"/>
          </w:tcPr>
          <w:p w14:paraId="63197908" w14:textId="77777777" w:rsidR="0032597B" w:rsidRPr="00CA7396" w:rsidRDefault="0032597B" w:rsidP="00346900">
            <w:pPr>
              <w:spacing w:after="120" w:line="240" w:lineRule="auto"/>
              <w:rPr>
                <w:rFonts w:ascii="Times New Roman" w:hAnsi="Times New Roman"/>
                <w:w w:val="95"/>
              </w:rPr>
            </w:pPr>
            <w:r w:rsidRPr="00CA7396">
              <w:rPr>
                <w:rFonts w:ascii="Times New Roman" w:hAnsi="Times New Roman"/>
                <w:w w:val="95"/>
              </w:rPr>
              <w:t>Pas de compensation pour la parcelle, mais la perte de production sera compensée conformément à la loi</w:t>
            </w:r>
            <w:r w:rsidR="004B3581" w:rsidRPr="00CA7396">
              <w:rPr>
                <w:rFonts w:ascii="Times New Roman" w:hAnsi="Times New Roman"/>
                <w:w w:val="95"/>
              </w:rPr>
              <w:t> ;</w:t>
            </w:r>
          </w:p>
          <w:p w14:paraId="63451646" w14:textId="77777777" w:rsidR="004B3581" w:rsidRPr="00CA7396" w:rsidRDefault="004B3581" w:rsidP="00346900">
            <w:pPr>
              <w:spacing w:after="120" w:line="240" w:lineRule="auto"/>
              <w:rPr>
                <w:rFonts w:ascii="Times New Roman" w:hAnsi="Times New Roman"/>
                <w:w w:val="95"/>
              </w:rPr>
            </w:pPr>
            <w:r w:rsidRPr="00CA7396">
              <w:rPr>
                <w:rFonts w:ascii="Times New Roman" w:hAnsi="Times New Roman"/>
                <w:w w:val="95"/>
              </w:rPr>
              <w:t xml:space="preserve">Assistance aux PAPs pour relancer leurs activités </w:t>
            </w:r>
          </w:p>
          <w:p w14:paraId="6C746A9F" w14:textId="77777777" w:rsidR="0032597B" w:rsidRPr="00CA7396" w:rsidRDefault="0032597B" w:rsidP="00346900">
            <w:pPr>
              <w:spacing w:after="120" w:line="240" w:lineRule="auto"/>
              <w:rPr>
                <w:rFonts w:ascii="Times New Roman" w:hAnsi="Times New Roman"/>
                <w:w w:val="95"/>
              </w:rPr>
            </w:pPr>
          </w:p>
        </w:tc>
      </w:tr>
      <w:tr w:rsidR="0032597B" w:rsidRPr="00CA7396" w14:paraId="365C11DF" w14:textId="77777777" w:rsidTr="00FA67D7">
        <w:trPr>
          <w:cantSplit/>
          <w:jc w:val="center"/>
        </w:trPr>
        <w:tc>
          <w:tcPr>
            <w:tcW w:w="1687" w:type="dxa"/>
          </w:tcPr>
          <w:p w14:paraId="1BFE53F7" w14:textId="77777777" w:rsidR="0032597B" w:rsidRPr="00CA7396" w:rsidRDefault="0032597B" w:rsidP="00346900">
            <w:pPr>
              <w:spacing w:after="120" w:line="240" w:lineRule="auto"/>
              <w:rPr>
                <w:rFonts w:ascii="Times New Roman" w:hAnsi="Times New Roman"/>
                <w:w w:val="95"/>
              </w:rPr>
            </w:pPr>
            <w:r w:rsidRPr="00CA7396">
              <w:rPr>
                <w:rFonts w:ascii="Times New Roman" w:hAnsi="Times New Roman"/>
                <w:w w:val="95"/>
              </w:rPr>
              <w:t>Perte de terrain non cultivé</w:t>
            </w:r>
          </w:p>
        </w:tc>
        <w:tc>
          <w:tcPr>
            <w:tcW w:w="3039" w:type="dxa"/>
          </w:tcPr>
          <w:p w14:paraId="06E7F79C" w14:textId="77777777" w:rsidR="0032597B" w:rsidRPr="00CA7396" w:rsidRDefault="0032597B" w:rsidP="00346900">
            <w:pPr>
              <w:spacing w:after="120" w:line="240" w:lineRule="auto"/>
              <w:rPr>
                <w:rFonts w:ascii="Times New Roman" w:hAnsi="Times New Roman"/>
                <w:w w:val="95"/>
              </w:rPr>
            </w:pPr>
            <w:r w:rsidRPr="00CA7396">
              <w:rPr>
                <w:rFonts w:ascii="Times New Roman" w:hAnsi="Times New Roman"/>
                <w:w w:val="95"/>
              </w:rPr>
              <w:t>- Communautés villageoises</w:t>
            </w:r>
          </w:p>
          <w:p w14:paraId="0C12DD16" w14:textId="77777777" w:rsidR="0032597B" w:rsidRPr="00CA7396" w:rsidRDefault="0032597B" w:rsidP="00346900">
            <w:pPr>
              <w:spacing w:after="120" w:line="240" w:lineRule="auto"/>
              <w:rPr>
                <w:rFonts w:ascii="Times New Roman" w:hAnsi="Times New Roman"/>
                <w:w w:val="95"/>
              </w:rPr>
            </w:pPr>
            <w:r w:rsidRPr="00CA7396">
              <w:rPr>
                <w:rFonts w:ascii="Times New Roman" w:hAnsi="Times New Roman"/>
                <w:w w:val="95"/>
              </w:rPr>
              <w:t>- Eleveurs</w:t>
            </w:r>
          </w:p>
          <w:p w14:paraId="4AB85E6C" w14:textId="77777777" w:rsidR="0032597B" w:rsidRPr="00CA7396" w:rsidRDefault="0032597B" w:rsidP="00346900">
            <w:pPr>
              <w:spacing w:after="120" w:line="240" w:lineRule="auto"/>
              <w:rPr>
                <w:rFonts w:ascii="Times New Roman" w:hAnsi="Times New Roman"/>
                <w:w w:val="95"/>
              </w:rPr>
            </w:pPr>
            <w:r w:rsidRPr="00CA7396">
              <w:rPr>
                <w:rFonts w:ascii="Times New Roman" w:hAnsi="Times New Roman"/>
                <w:w w:val="95"/>
              </w:rPr>
              <w:t>- Agriculteurs</w:t>
            </w:r>
          </w:p>
          <w:p w14:paraId="1E0B2F60" w14:textId="77777777" w:rsidR="0032597B" w:rsidRPr="00CA7396" w:rsidRDefault="0032597B" w:rsidP="00346900">
            <w:pPr>
              <w:spacing w:after="120" w:line="240" w:lineRule="auto"/>
              <w:rPr>
                <w:rFonts w:ascii="Times New Roman" w:hAnsi="Times New Roman"/>
                <w:w w:val="95"/>
              </w:rPr>
            </w:pPr>
            <w:r w:rsidRPr="00CA7396">
              <w:rPr>
                <w:rFonts w:ascii="Times New Roman" w:hAnsi="Times New Roman"/>
                <w:w w:val="95"/>
              </w:rPr>
              <w:t>- etc.</w:t>
            </w:r>
          </w:p>
          <w:p w14:paraId="2E253D0F" w14:textId="77777777" w:rsidR="0032597B" w:rsidRPr="00CA7396" w:rsidRDefault="0032597B" w:rsidP="00346900">
            <w:pPr>
              <w:spacing w:after="120" w:line="240" w:lineRule="auto"/>
              <w:rPr>
                <w:rFonts w:ascii="Times New Roman" w:hAnsi="Times New Roman"/>
                <w:w w:val="95"/>
              </w:rPr>
            </w:pPr>
          </w:p>
        </w:tc>
        <w:tc>
          <w:tcPr>
            <w:tcW w:w="4228" w:type="dxa"/>
          </w:tcPr>
          <w:p w14:paraId="65A4315A" w14:textId="77777777" w:rsidR="0032597B" w:rsidRPr="00CA7396" w:rsidRDefault="0032597B" w:rsidP="00346900">
            <w:pPr>
              <w:spacing w:after="120" w:line="240" w:lineRule="auto"/>
              <w:rPr>
                <w:rFonts w:ascii="Times New Roman" w:hAnsi="Times New Roman"/>
                <w:w w:val="95"/>
              </w:rPr>
            </w:pPr>
            <w:r w:rsidRPr="00CA7396">
              <w:rPr>
                <w:rFonts w:ascii="Times New Roman" w:hAnsi="Times New Roman"/>
                <w:w w:val="95"/>
              </w:rPr>
              <w:t>-  Appui pour trouver de nouveaux pâturages et de nouveaux couloirs de transhumance, appui à l’intensification de l’élevage et compensation de la perte de revenu encourue durant la période nécessaire pour rétablir l’activité sur un autre site</w:t>
            </w:r>
          </w:p>
          <w:p w14:paraId="67063FC8" w14:textId="77777777" w:rsidR="0032597B" w:rsidRPr="00CA7396" w:rsidRDefault="0032597B" w:rsidP="00346900">
            <w:pPr>
              <w:spacing w:after="120" w:line="240" w:lineRule="auto"/>
              <w:rPr>
                <w:rFonts w:ascii="Times New Roman" w:hAnsi="Times New Roman"/>
                <w:w w:val="95"/>
              </w:rPr>
            </w:pPr>
            <w:r w:rsidRPr="00CA7396">
              <w:rPr>
                <w:rFonts w:ascii="Times New Roman" w:hAnsi="Times New Roman"/>
                <w:w w:val="95"/>
              </w:rPr>
              <w:t>- Appui pour trouver de nouveaux sites d’exploitation (cultures maraîchères, apiculture etc.), appui à la reconversion et compensation de la perte de revenu encourue durant la période nécessaire pour rétablir l’activité sur un autre site ou durant la période de reconversion</w:t>
            </w:r>
          </w:p>
          <w:p w14:paraId="75C9BFAF" w14:textId="77777777" w:rsidR="0032597B" w:rsidRPr="00CA7396" w:rsidRDefault="0032597B" w:rsidP="00346900">
            <w:pPr>
              <w:spacing w:after="120" w:line="240" w:lineRule="auto"/>
              <w:rPr>
                <w:rFonts w:ascii="Times New Roman" w:hAnsi="Times New Roman"/>
                <w:w w:val="95"/>
              </w:rPr>
            </w:pPr>
            <w:r w:rsidRPr="00CA7396">
              <w:rPr>
                <w:rFonts w:ascii="Times New Roman" w:hAnsi="Times New Roman"/>
                <w:w w:val="95"/>
              </w:rPr>
              <w:t>- Aménagement de couloirs de passage et des zones de pâturage</w:t>
            </w:r>
            <w:r w:rsidR="008C6F36" w:rsidRPr="00CA7396">
              <w:rPr>
                <w:rFonts w:ascii="Times New Roman" w:hAnsi="Times New Roman"/>
                <w:w w:val="95"/>
              </w:rPr>
              <w:t xml:space="preserve"> assorti de règles de gestion claires et transparentes </w:t>
            </w:r>
          </w:p>
          <w:p w14:paraId="57CB8938" w14:textId="77777777" w:rsidR="0032597B" w:rsidRPr="00CA7396" w:rsidRDefault="0032597B" w:rsidP="00346900">
            <w:pPr>
              <w:spacing w:after="120" w:line="240" w:lineRule="auto"/>
              <w:rPr>
                <w:rFonts w:ascii="Times New Roman" w:hAnsi="Times New Roman"/>
                <w:w w:val="95"/>
              </w:rPr>
            </w:pPr>
            <w:r w:rsidRPr="00CA7396">
              <w:rPr>
                <w:rFonts w:ascii="Times New Roman" w:eastAsia="Calibri" w:hAnsi="Times New Roman"/>
              </w:rPr>
              <w:t>- Mise en place d’arboretum d’essences utilisées par les thérapeutes traditionnels</w:t>
            </w:r>
          </w:p>
        </w:tc>
      </w:tr>
      <w:tr w:rsidR="0032597B" w:rsidRPr="00CA7396" w14:paraId="7F3FB563" w14:textId="77777777" w:rsidTr="00FA67D7">
        <w:trPr>
          <w:cantSplit/>
          <w:jc w:val="center"/>
        </w:trPr>
        <w:tc>
          <w:tcPr>
            <w:tcW w:w="1687" w:type="dxa"/>
          </w:tcPr>
          <w:p w14:paraId="05265A67" w14:textId="2C27EEDE" w:rsidR="0032597B" w:rsidRPr="00CA7396" w:rsidRDefault="0032597B" w:rsidP="00346900">
            <w:pPr>
              <w:spacing w:after="120" w:line="240" w:lineRule="auto"/>
              <w:rPr>
                <w:rFonts w:ascii="Times New Roman" w:hAnsi="Times New Roman"/>
                <w:w w:val="95"/>
              </w:rPr>
            </w:pPr>
            <w:r w:rsidRPr="00CA7396">
              <w:rPr>
                <w:rFonts w:ascii="Times New Roman" w:hAnsi="Times New Roman"/>
                <w:w w:val="95"/>
              </w:rPr>
              <w:t>Perte de cultures</w:t>
            </w:r>
          </w:p>
        </w:tc>
        <w:tc>
          <w:tcPr>
            <w:tcW w:w="3039" w:type="dxa"/>
          </w:tcPr>
          <w:p w14:paraId="2B66D259" w14:textId="77777777" w:rsidR="0032597B" w:rsidRPr="00CA7396" w:rsidRDefault="0032597B" w:rsidP="00346900">
            <w:pPr>
              <w:spacing w:after="120" w:line="240" w:lineRule="auto"/>
              <w:rPr>
                <w:rFonts w:ascii="Times New Roman" w:hAnsi="Times New Roman"/>
                <w:w w:val="95"/>
              </w:rPr>
            </w:pPr>
            <w:r w:rsidRPr="00CA7396">
              <w:rPr>
                <w:rFonts w:ascii="Times New Roman" w:hAnsi="Times New Roman"/>
                <w:w w:val="95"/>
              </w:rPr>
              <w:t>Etr</w:t>
            </w:r>
            <w:r w:rsidR="001252FC" w:rsidRPr="00CA7396">
              <w:rPr>
                <w:rFonts w:ascii="Times New Roman" w:hAnsi="Times New Roman"/>
                <w:w w:val="95"/>
              </w:rPr>
              <w:t xml:space="preserve">e reconnu comme ayant installé </w:t>
            </w:r>
            <w:r w:rsidRPr="00CA7396">
              <w:rPr>
                <w:rFonts w:ascii="Times New Roman" w:hAnsi="Times New Roman"/>
                <w:w w:val="95"/>
              </w:rPr>
              <w:t>la culture</w:t>
            </w:r>
          </w:p>
        </w:tc>
        <w:tc>
          <w:tcPr>
            <w:tcW w:w="4228" w:type="dxa"/>
          </w:tcPr>
          <w:p w14:paraId="22A06B43" w14:textId="77777777" w:rsidR="0032597B" w:rsidRPr="00CA7396" w:rsidRDefault="0032597B" w:rsidP="00346900">
            <w:pPr>
              <w:spacing w:after="120" w:line="240" w:lineRule="auto"/>
              <w:rPr>
                <w:rFonts w:ascii="Times New Roman" w:hAnsi="Times New Roman"/>
                <w:w w:val="95"/>
              </w:rPr>
            </w:pPr>
            <w:r w:rsidRPr="00CA7396">
              <w:rPr>
                <w:rFonts w:ascii="Times New Roman" w:hAnsi="Times New Roman"/>
                <w:w w:val="95"/>
              </w:rPr>
              <w:t>Confère méthodes d’évaluation et de compensation</w:t>
            </w:r>
          </w:p>
        </w:tc>
      </w:tr>
      <w:tr w:rsidR="00ED23C2" w:rsidRPr="00CA7396" w14:paraId="109C3124" w14:textId="77777777" w:rsidTr="00FA67D7">
        <w:trPr>
          <w:cantSplit/>
          <w:jc w:val="center"/>
        </w:trPr>
        <w:tc>
          <w:tcPr>
            <w:tcW w:w="1687" w:type="dxa"/>
          </w:tcPr>
          <w:p w14:paraId="4A1EA52E" w14:textId="2F6852EF" w:rsidR="00ED23C2" w:rsidRPr="00CA7396" w:rsidRDefault="00ED23C2" w:rsidP="00284B57">
            <w:pPr>
              <w:spacing w:after="120" w:line="240" w:lineRule="auto"/>
              <w:rPr>
                <w:rFonts w:ascii="Times New Roman" w:hAnsi="Times New Roman"/>
                <w:w w:val="95"/>
              </w:rPr>
            </w:pPr>
            <w:r w:rsidRPr="00CA7396">
              <w:rPr>
                <w:rFonts w:ascii="Times New Roman" w:hAnsi="Times New Roman"/>
                <w:w w:val="95"/>
              </w:rPr>
              <w:t xml:space="preserve">Perte de revenus liés aux activités </w:t>
            </w:r>
            <w:r w:rsidR="00284B57" w:rsidRPr="00CA7396">
              <w:rPr>
                <w:rFonts w:ascii="Times New Roman" w:hAnsi="Times New Roman"/>
                <w:w w:val="95"/>
              </w:rPr>
              <w:t>commerciales</w:t>
            </w:r>
          </w:p>
        </w:tc>
        <w:tc>
          <w:tcPr>
            <w:tcW w:w="3039" w:type="dxa"/>
          </w:tcPr>
          <w:p w14:paraId="14B3A643" w14:textId="1E2C8A55" w:rsidR="00ED23C2" w:rsidRPr="00CA7396" w:rsidRDefault="00ED23C2" w:rsidP="00284B57">
            <w:pPr>
              <w:spacing w:after="120" w:line="240" w:lineRule="auto"/>
              <w:rPr>
                <w:rFonts w:ascii="Times New Roman" w:hAnsi="Times New Roman"/>
                <w:w w:val="95"/>
              </w:rPr>
            </w:pPr>
            <w:r w:rsidRPr="00CA7396">
              <w:rPr>
                <w:rFonts w:ascii="Times New Roman" w:hAnsi="Times New Roman"/>
                <w:w w:val="95"/>
              </w:rPr>
              <w:t xml:space="preserve">Etre pratiquant d’une activité </w:t>
            </w:r>
            <w:r w:rsidR="00284B57" w:rsidRPr="00CA7396">
              <w:rPr>
                <w:rFonts w:ascii="Times New Roman" w:hAnsi="Times New Roman"/>
                <w:w w:val="95"/>
              </w:rPr>
              <w:t>génératrice de revenus (commerce, autres prestations)</w:t>
            </w:r>
            <w:r w:rsidRPr="00CA7396">
              <w:rPr>
                <w:rFonts w:ascii="Times New Roman" w:hAnsi="Times New Roman"/>
                <w:w w:val="95"/>
              </w:rPr>
              <w:t xml:space="preserve"> et identifié lors du recensement comme tel</w:t>
            </w:r>
          </w:p>
        </w:tc>
        <w:tc>
          <w:tcPr>
            <w:tcW w:w="4228" w:type="dxa"/>
          </w:tcPr>
          <w:p w14:paraId="4AFE15EE" w14:textId="77777777" w:rsidR="00ED23C2" w:rsidRPr="00CA7396" w:rsidRDefault="00ED23C2" w:rsidP="00346900">
            <w:pPr>
              <w:spacing w:after="120" w:line="240" w:lineRule="auto"/>
              <w:rPr>
                <w:rFonts w:ascii="Times New Roman" w:hAnsi="Times New Roman"/>
                <w:w w:val="95"/>
              </w:rPr>
            </w:pPr>
            <w:r w:rsidRPr="00CA7396">
              <w:rPr>
                <w:rFonts w:ascii="Times New Roman" w:hAnsi="Times New Roman"/>
                <w:w w:val="95"/>
              </w:rPr>
              <w:t>Compensation de la perte de revenus encourue durant la période nécessaire pour ré-établir l’activité sur un autre site, plus appui en vue de l’adaptation à ces nouveaux sites</w:t>
            </w:r>
          </w:p>
        </w:tc>
      </w:tr>
      <w:tr w:rsidR="0032597B" w:rsidRPr="00CA7396" w14:paraId="2235A9DD" w14:textId="77777777" w:rsidTr="00FA67D7">
        <w:trPr>
          <w:cantSplit/>
          <w:jc w:val="center"/>
        </w:trPr>
        <w:tc>
          <w:tcPr>
            <w:tcW w:w="1687" w:type="dxa"/>
          </w:tcPr>
          <w:p w14:paraId="5315F836" w14:textId="77777777" w:rsidR="0032597B" w:rsidRPr="00CA7396" w:rsidRDefault="0032597B" w:rsidP="00346900">
            <w:pPr>
              <w:spacing w:after="120" w:line="240" w:lineRule="auto"/>
              <w:rPr>
                <w:rFonts w:ascii="Times New Roman" w:hAnsi="Times New Roman"/>
                <w:w w:val="95"/>
              </w:rPr>
            </w:pPr>
            <w:r w:rsidRPr="00CA7396">
              <w:rPr>
                <w:rFonts w:ascii="Times New Roman" w:hAnsi="Times New Roman"/>
                <w:w w:val="95"/>
              </w:rPr>
              <w:t>Perte d’emploi</w:t>
            </w:r>
          </w:p>
        </w:tc>
        <w:tc>
          <w:tcPr>
            <w:tcW w:w="3039" w:type="dxa"/>
          </w:tcPr>
          <w:p w14:paraId="0CE00A0F" w14:textId="77777777" w:rsidR="0032597B" w:rsidRPr="00CA7396" w:rsidRDefault="0032597B" w:rsidP="00346900">
            <w:pPr>
              <w:spacing w:after="120" w:line="240" w:lineRule="auto"/>
              <w:rPr>
                <w:rFonts w:ascii="Times New Roman" w:hAnsi="Times New Roman"/>
                <w:w w:val="95"/>
              </w:rPr>
            </w:pPr>
            <w:r w:rsidRPr="00CA7396">
              <w:rPr>
                <w:rFonts w:ascii="Times New Roman" w:hAnsi="Times New Roman"/>
                <w:w w:val="95"/>
              </w:rPr>
              <w:t xml:space="preserve">Etre un employé d’une activité affectée </w:t>
            </w:r>
            <w:r w:rsidR="00ED23C2" w:rsidRPr="00CA7396">
              <w:rPr>
                <w:rFonts w:ascii="Times New Roman" w:hAnsi="Times New Roman"/>
                <w:w w:val="95"/>
              </w:rPr>
              <w:t>par le projet</w:t>
            </w:r>
          </w:p>
        </w:tc>
        <w:tc>
          <w:tcPr>
            <w:tcW w:w="4228" w:type="dxa"/>
          </w:tcPr>
          <w:p w14:paraId="09EE9E25" w14:textId="77777777" w:rsidR="0032597B" w:rsidRPr="00CA7396" w:rsidRDefault="0032597B" w:rsidP="00346900">
            <w:pPr>
              <w:spacing w:after="120" w:line="240" w:lineRule="auto"/>
              <w:rPr>
                <w:rFonts w:ascii="Times New Roman" w:hAnsi="Times New Roman"/>
                <w:w w:val="95"/>
              </w:rPr>
            </w:pPr>
            <w:r w:rsidRPr="00CA7396">
              <w:rPr>
                <w:rFonts w:ascii="Times New Roman" w:hAnsi="Times New Roman"/>
                <w:w w:val="95"/>
              </w:rPr>
              <w:t>Compensation de la perte de salaire durant la période nécessaire pour ré-établir l’activité sur un autre site.</w:t>
            </w:r>
          </w:p>
        </w:tc>
      </w:tr>
    </w:tbl>
    <w:p w14:paraId="7FC25481" w14:textId="77777777" w:rsidR="0032597B" w:rsidRPr="008E5DAA" w:rsidRDefault="0032597B" w:rsidP="00346900">
      <w:pPr>
        <w:widowControl w:val="0"/>
        <w:autoSpaceDE w:val="0"/>
        <w:autoSpaceDN w:val="0"/>
        <w:adjustRightInd w:val="0"/>
        <w:spacing w:after="0" w:line="240" w:lineRule="auto"/>
        <w:jc w:val="both"/>
        <w:rPr>
          <w:rFonts w:ascii="Times New Roman" w:hAnsi="Times New Roman"/>
          <w:sz w:val="24"/>
          <w:szCs w:val="24"/>
        </w:rPr>
      </w:pPr>
    </w:p>
    <w:p w14:paraId="5D30D52B" w14:textId="77777777" w:rsidR="0032597B" w:rsidRPr="008E5DAA" w:rsidRDefault="0032597B" w:rsidP="00346900">
      <w:pPr>
        <w:widowControl w:val="0"/>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Les pertes éligibles à une compensation peuvent revêtir les formes suivantes :</w:t>
      </w:r>
    </w:p>
    <w:p w14:paraId="356EB9A6" w14:textId="77777777" w:rsidR="0032597B" w:rsidRPr="008E5DAA" w:rsidRDefault="0032597B" w:rsidP="00346900">
      <w:pPr>
        <w:widowControl w:val="0"/>
        <w:autoSpaceDE w:val="0"/>
        <w:autoSpaceDN w:val="0"/>
        <w:adjustRightInd w:val="0"/>
        <w:spacing w:after="0" w:line="240" w:lineRule="auto"/>
        <w:jc w:val="both"/>
        <w:rPr>
          <w:rFonts w:ascii="Times New Roman" w:hAnsi="Times New Roman"/>
          <w:sz w:val="24"/>
          <w:szCs w:val="24"/>
        </w:rPr>
      </w:pPr>
    </w:p>
    <w:p w14:paraId="73D4E5C6" w14:textId="77777777" w:rsidR="0032597B" w:rsidRPr="008E5DAA" w:rsidRDefault="0032597B" w:rsidP="003E744B">
      <w:pPr>
        <w:widowControl w:val="0"/>
        <w:numPr>
          <w:ilvl w:val="0"/>
          <w:numId w:val="18"/>
        </w:numPr>
        <w:autoSpaceDE w:val="0"/>
        <w:autoSpaceDN w:val="0"/>
        <w:adjustRightInd w:val="0"/>
        <w:spacing w:after="0" w:line="240" w:lineRule="auto"/>
        <w:jc w:val="both"/>
        <w:rPr>
          <w:rFonts w:ascii="Times New Roman" w:hAnsi="Times New Roman"/>
          <w:b/>
          <w:bCs/>
          <w:sz w:val="24"/>
          <w:szCs w:val="24"/>
        </w:rPr>
      </w:pPr>
      <w:r w:rsidRPr="008E5DAA">
        <w:rPr>
          <w:rFonts w:ascii="Times New Roman" w:hAnsi="Times New Roman"/>
          <w:b/>
          <w:bCs/>
          <w:sz w:val="24"/>
          <w:szCs w:val="24"/>
        </w:rPr>
        <w:t>Perte de terrain.</w:t>
      </w:r>
    </w:p>
    <w:p w14:paraId="497FE047" w14:textId="77777777" w:rsidR="0032597B" w:rsidRPr="008E5DAA" w:rsidRDefault="0032597B" w:rsidP="003E744B">
      <w:pPr>
        <w:widowControl w:val="0"/>
        <w:numPr>
          <w:ilvl w:val="1"/>
          <w:numId w:val="18"/>
        </w:numPr>
        <w:autoSpaceDE w:val="0"/>
        <w:autoSpaceDN w:val="0"/>
        <w:adjustRightInd w:val="0"/>
        <w:spacing w:after="0" w:line="240" w:lineRule="auto"/>
        <w:ind w:hanging="357"/>
        <w:jc w:val="both"/>
        <w:rPr>
          <w:rFonts w:ascii="Times New Roman" w:hAnsi="Times New Roman"/>
          <w:i/>
          <w:iCs/>
          <w:sz w:val="24"/>
          <w:szCs w:val="24"/>
        </w:rPr>
      </w:pPr>
      <w:r w:rsidRPr="008E5DAA">
        <w:rPr>
          <w:rFonts w:ascii="Times New Roman" w:hAnsi="Times New Roman"/>
          <w:i/>
          <w:iCs/>
          <w:sz w:val="24"/>
          <w:szCs w:val="24"/>
        </w:rPr>
        <w:t>Perte complète </w:t>
      </w:r>
    </w:p>
    <w:p w14:paraId="49CBEDAB" w14:textId="77777777" w:rsidR="0032597B" w:rsidRPr="008E5DAA" w:rsidRDefault="0032597B" w:rsidP="003E744B">
      <w:pPr>
        <w:widowControl w:val="0"/>
        <w:numPr>
          <w:ilvl w:val="1"/>
          <w:numId w:val="18"/>
        </w:numPr>
        <w:autoSpaceDE w:val="0"/>
        <w:autoSpaceDN w:val="0"/>
        <w:adjustRightInd w:val="0"/>
        <w:spacing w:after="0" w:line="240" w:lineRule="auto"/>
        <w:ind w:hanging="357"/>
        <w:jc w:val="both"/>
        <w:rPr>
          <w:rFonts w:ascii="Times New Roman" w:hAnsi="Times New Roman"/>
          <w:sz w:val="24"/>
          <w:szCs w:val="24"/>
        </w:rPr>
      </w:pPr>
      <w:r w:rsidRPr="008E5DAA">
        <w:rPr>
          <w:rFonts w:ascii="Times New Roman" w:hAnsi="Times New Roman"/>
          <w:i/>
          <w:iCs/>
          <w:sz w:val="24"/>
          <w:szCs w:val="24"/>
        </w:rPr>
        <w:t>Perte partielle</w:t>
      </w:r>
      <w:r w:rsidRPr="008E5DAA">
        <w:rPr>
          <w:rFonts w:ascii="Times New Roman" w:hAnsi="Times New Roman"/>
          <w:sz w:val="24"/>
          <w:szCs w:val="24"/>
        </w:rPr>
        <w:t>. Cette perte partielle peut concerner soit</w:t>
      </w:r>
      <w:r w:rsidR="001252FC" w:rsidRPr="008E5DAA">
        <w:rPr>
          <w:rFonts w:ascii="Times New Roman" w:hAnsi="Times New Roman"/>
          <w:sz w:val="24"/>
          <w:szCs w:val="24"/>
        </w:rPr>
        <w:t xml:space="preserve"> </w:t>
      </w:r>
      <w:r w:rsidRPr="008E5DAA">
        <w:rPr>
          <w:rFonts w:ascii="Times New Roman" w:hAnsi="Times New Roman"/>
          <w:sz w:val="24"/>
          <w:szCs w:val="24"/>
        </w:rPr>
        <w:t>:</w:t>
      </w:r>
    </w:p>
    <w:p w14:paraId="2F6985D9" w14:textId="77777777" w:rsidR="0032597B" w:rsidRPr="008E5DAA" w:rsidRDefault="001252FC" w:rsidP="003E744B">
      <w:pPr>
        <w:widowControl w:val="0"/>
        <w:numPr>
          <w:ilvl w:val="0"/>
          <w:numId w:val="19"/>
        </w:numPr>
        <w:autoSpaceDE w:val="0"/>
        <w:autoSpaceDN w:val="0"/>
        <w:adjustRightInd w:val="0"/>
        <w:spacing w:after="0" w:line="240" w:lineRule="auto"/>
        <w:ind w:hanging="357"/>
        <w:jc w:val="both"/>
        <w:rPr>
          <w:rFonts w:ascii="Times New Roman" w:hAnsi="Times New Roman"/>
          <w:sz w:val="24"/>
          <w:szCs w:val="24"/>
        </w:rPr>
      </w:pPr>
      <w:r w:rsidRPr="008E5DAA">
        <w:rPr>
          <w:rFonts w:ascii="Times New Roman" w:hAnsi="Times New Roman"/>
          <w:sz w:val="24"/>
          <w:szCs w:val="24"/>
        </w:rPr>
        <w:t>U</w:t>
      </w:r>
      <w:r w:rsidR="0032597B" w:rsidRPr="008E5DAA">
        <w:rPr>
          <w:rFonts w:ascii="Times New Roman" w:hAnsi="Times New Roman"/>
          <w:sz w:val="24"/>
          <w:szCs w:val="24"/>
        </w:rPr>
        <w:t>ne petite partie donnant l'opportunité de faire des réaménagements dans la partie restante ;</w:t>
      </w:r>
    </w:p>
    <w:p w14:paraId="7E40AFAB" w14:textId="77777777" w:rsidR="0032597B" w:rsidRPr="008E5DAA" w:rsidRDefault="001252FC" w:rsidP="003E744B">
      <w:pPr>
        <w:widowControl w:val="0"/>
        <w:numPr>
          <w:ilvl w:val="0"/>
          <w:numId w:val="19"/>
        </w:numPr>
        <w:autoSpaceDE w:val="0"/>
        <w:autoSpaceDN w:val="0"/>
        <w:adjustRightInd w:val="0"/>
        <w:spacing w:after="0" w:line="240" w:lineRule="auto"/>
        <w:ind w:hanging="357"/>
        <w:jc w:val="both"/>
        <w:rPr>
          <w:rFonts w:ascii="Times New Roman" w:hAnsi="Times New Roman"/>
          <w:sz w:val="24"/>
          <w:szCs w:val="24"/>
        </w:rPr>
      </w:pPr>
      <w:r w:rsidRPr="008E5DAA">
        <w:rPr>
          <w:rFonts w:ascii="Times New Roman" w:hAnsi="Times New Roman"/>
          <w:sz w:val="24"/>
          <w:szCs w:val="24"/>
        </w:rPr>
        <w:t>U</w:t>
      </w:r>
      <w:r w:rsidR="0032597B" w:rsidRPr="008E5DAA">
        <w:rPr>
          <w:rFonts w:ascii="Times New Roman" w:hAnsi="Times New Roman"/>
          <w:sz w:val="24"/>
          <w:szCs w:val="24"/>
        </w:rPr>
        <w:t>ne grande partie. Dans ce cas, le reste de la parcelle n'offre aucune possibilité de réaménagement. Ce cas est traité comme une perte complète.</w:t>
      </w:r>
    </w:p>
    <w:p w14:paraId="12A02B29" w14:textId="77777777" w:rsidR="0032597B" w:rsidRPr="008E5DAA" w:rsidRDefault="0032597B" w:rsidP="003E744B">
      <w:pPr>
        <w:widowControl w:val="0"/>
        <w:numPr>
          <w:ilvl w:val="0"/>
          <w:numId w:val="18"/>
        </w:numPr>
        <w:autoSpaceDE w:val="0"/>
        <w:autoSpaceDN w:val="0"/>
        <w:adjustRightInd w:val="0"/>
        <w:spacing w:after="0" w:line="240" w:lineRule="auto"/>
        <w:jc w:val="both"/>
        <w:rPr>
          <w:rFonts w:ascii="Times New Roman" w:hAnsi="Times New Roman"/>
          <w:b/>
          <w:bCs/>
          <w:sz w:val="24"/>
          <w:szCs w:val="24"/>
        </w:rPr>
      </w:pPr>
      <w:r w:rsidRPr="008E5DAA">
        <w:rPr>
          <w:rFonts w:ascii="Times New Roman" w:hAnsi="Times New Roman"/>
          <w:b/>
          <w:bCs/>
          <w:sz w:val="24"/>
          <w:szCs w:val="24"/>
        </w:rPr>
        <w:t>Perte de structures et d'infrastructures.</w:t>
      </w:r>
    </w:p>
    <w:p w14:paraId="25A47713" w14:textId="77777777" w:rsidR="0032597B" w:rsidRPr="008E5DAA" w:rsidRDefault="0032597B" w:rsidP="003E744B">
      <w:pPr>
        <w:widowControl w:val="0"/>
        <w:numPr>
          <w:ilvl w:val="1"/>
          <w:numId w:val="18"/>
        </w:numPr>
        <w:autoSpaceDE w:val="0"/>
        <w:autoSpaceDN w:val="0"/>
        <w:adjustRightInd w:val="0"/>
        <w:spacing w:after="0" w:line="240" w:lineRule="auto"/>
        <w:ind w:left="1434" w:hanging="357"/>
        <w:jc w:val="both"/>
        <w:rPr>
          <w:rFonts w:ascii="Times New Roman" w:hAnsi="Times New Roman"/>
          <w:sz w:val="24"/>
          <w:szCs w:val="24"/>
        </w:rPr>
      </w:pPr>
      <w:r w:rsidRPr="008E5DAA">
        <w:rPr>
          <w:rFonts w:ascii="Times New Roman" w:hAnsi="Times New Roman"/>
          <w:i/>
          <w:iCs/>
          <w:sz w:val="24"/>
          <w:szCs w:val="24"/>
        </w:rPr>
        <w:t>Perte complète</w:t>
      </w:r>
      <w:r w:rsidRPr="008E5DAA">
        <w:rPr>
          <w:rFonts w:ascii="Times New Roman" w:hAnsi="Times New Roman"/>
          <w:sz w:val="24"/>
          <w:szCs w:val="24"/>
        </w:rPr>
        <w:t>. Il s'agit de la destruction complète de structure et d'infrastructure telles clôtures, maisons d’habitation, etc.</w:t>
      </w:r>
    </w:p>
    <w:p w14:paraId="3178C9B4" w14:textId="77777777" w:rsidR="0032597B" w:rsidRPr="008E5DAA" w:rsidRDefault="0032597B" w:rsidP="003E744B">
      <w:pPr>
        <w:widowControl w:val="0"/>
        <w:numPr>
          <w:ilvl w:val="1"/>
          <w:numId w:val="18"/>
        </w:numPr>
        <w:autoSpaceDE w:val="0"/>
        <w:autoSpaceDN w:val="0"/>
        <w:adjustRightInd w:val="0"/>
        <w:spacing w:after="0" w:line="240" w:lineRule="auto"/>
        <w:ind w:left="1434" w:hanging="357"/>
        <w:jc w:val="both"/>
        <w:rPr>
          <w:rFonts w:ascii="Times New Roman" w:hAnsi="Times New Roman"/>
          <w:sz w:val="24"/>
          <w:szCs w:val="24"/>
        </w:rPr>
      </w:pPr>
      <w:r w:rsidRPr="008E5DAA">
        <w:rPr>
          <w:rFonts w:ascii="Times New Roman" w:hAnsi="Times New Roman"/>
          <w:i/>
          <w:iCs/>
          <w:sz w:val="24"/>
          <w:szCs w:val="24"/>
        </w:rPr>
        <w:t>Perte partielle</w:t>
      </w:r>
      <w:r w:rsidRPr="008E5DAA">
        <w:rPr>
          <w:rFonts w:ascii="Times New Roman" w:hAnsi="Times New Roman"/>
          <w:sz w:val="24"/>
          <w:szCs w:val="24"/>
        </w:rPr>
        <w:t>. Il s'agit d'une perte partielle de structures ou d'infrastructures offrant des opportunités de faire des réaménagements. Dans le cas contraire, on se retrouve dans le cas d'une perte complète.</w:t>
      </w:r>
    </w:p>
    <w:p w14:paraId="01DEC1E8" w14:textId="77777777" w:rsidR="0032597B" w:rsidRPr="008E5DAA" w:rsidRDefault="0032597B" w:rsidP="00346900">
      <w:pPr>
        <w:widowControl w:val="0"/>
        <w:autoSpaceDE w:val="0"/>
        <w:autoSpaceDN w:val="0"/>
        <w:adjustRightInd w:val="0"/>
        <w:spacing w:after="0" w:line="240" w:lineRule="auto"/>
        <w:ind w:left="720"/>
        <w:jc w:val="both"/>
        <w:rPr>
          <w:rFonts w:ascii="Times New Roman" w:hAnsi="Times New Roman"/>
          <w:b/>
          <w:bCs/>
          <w:sz w:val="24"/>
          <w:szCs w:val="24"/>
        </w:rPr>
      </w:pPr>
    </w:p>
    <w:p w14:paraId="59C187A5" w14:textId="77777777" w:rsidR="0032597B" w:rsidRPr="008E5DAA" w:rsidRDefault="0032597B" w:rsidP="003E744B">
      <w:pPr>
        <w:widowControl w:val="0"/>
        <w:numPr>
          <w:ilvl w:val="0"/>
          <w:numId w:val="18"/>
        </w:numPr>
        <w:autoSpaceDE w:val="0"/>
        <w:autoSpaceDN w:val="0"/>
        <w:adjustRightInd w:val="0"/>
        <w:spacing w:after="0" w:line="240" w:lineRule="auto"/>
        <w:jc w:val="both"/>
        <w:rPr>
          <w:rFonts w:ascii="Times New Roman" w:hAnsi="Times New Roman"/>
          <w:b/>
          <w:bCs/>
          <w:sz w:val="24"/>
          <w:szCs w:val="24"/>
        </w:rPr>
      </w:pPr>
      <w:r w:rsidRPr="008E5DAA">
        <w:rPr>
          <w:rFonts w:ascii="Times New Roman" w:hAnsi="Times New Roman"/>
          <w:b/>
          <w:bCs/>
          <w:sz w:val="24"/>
          <w:szCs w:val="24"/>
        </w:rPr>
        <w:t>Perte de revenus</w:t>
      </w:r>
    </w:p>
    <w:p w14:paraId="707D9EC8" w14:textId="77777777" w:rsidR="0032597B" w:rsidRPr="008E5DAA" w:rsidRDefault="0032597B" w:rsidP="00346900">
      <w:pPr>
        <w:widowControl w:val="0"/>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 xml:space="preserve">Elle concerne les </w:t>
      </w:r>
      <w:r w:rsidR="002E1916" w:rsidRPr="008E5DAA">
        <w:rPr>
          <w:rFonts w:ascii="Times New Roman" w:hAnsi="Times New Roman"/>
          <w:sz w:val="24"/>
          <w:szCs w:val="24"/>
        </w:rPr>
        <w:t>activités socioéconomiques,</w:t>
      </w:r>
      <w:r w:rsidRPr="008E5DAA">
        <w:rPr>
          <w:rFonts w:ascii="Times New Roman" w:hAnsi="Times New Roman"/>
          <w:sz w:val="24"/>
          <w:szCs w:val="24"/>
        </w:rPr>
        <w:t xml:space="preserve"> les</w:t>
      </w:r>
      <w:r w:rsidR="002E1916" w:rsidRPr="008E5DAA">
        <w:rPr>
          <w:rFonts w:ascii="Times New Roman" w:hAnsi="Times New Roman"/>
          <w:sz w:val="24"/>
          <w:szCs w:val="24"/>
        </w:rPr>
        <w:t xml:space="preserve"> petits </w:t>
      </w:r>
      <w:r w:rsidRPr="008E5DAA">
        <w:rPr>
          <w:rFonts w:ascii="Times New Roman" w:hAnsi="Times New Roman"/>
          <w:sz w:val="24"/>
          <w:szCs w:val="24"/>
        </w:rPr>
        <w:t>commerçants et les vendeurs et se rapporte à la période d'inactivité de</w:t>
      </w:r>
      <w:r w:rsidR="002E1916" w:rsidRPr="008E5DAA">
        <w:rPr>
          <w:rFonts w:ascii="Times New Roman" w:hAnsi="Times New Roman"/>
          <w:sz w:val="24"/>
          <w:szCs w:val="24"/>
        </w:rPr>
        <w:t>s activités durant</w:t>
      </w:r>
      <w:r w:rsidRPr="008E5DAA">
        <w:rPr>
          <w:rFonts w:ascii="Times New Roman" w:hAnsi="Times New Roman"/>
          <w:sz w:val="24"/>
          <w:szCs w:val="24"/>
        </w:rPr>
        <w:t xml:space="preserve"> la période de relocation.</w:t>
      </w:r>
    </w:p>
    <w:p w14:paraId="1E414755" w14:textId="77777777" w:rsidR="0032597B" w:rsidRPr="008E5DAA" w:rsidRDefault="0032597B" w:rsidP="003E744B">
      <w:pPr>
        <w:widowControl w:val="0"/>
        <w:numPr>
          <w:ilvl w:val="0"/>
          <w:numId w:val="18"/>
        </w:numPr>
        <w:autoSpaceDE w:val="0"/>
        <w:autoSpaceDN w:val="0"/>
        <w:adjustRightInd w:val="0"/>
        <w:spacing w:after="0" w:line="240" w:lineRule="auto"/>
        <w:jc w:val="both"/>
        <w:rPr>
          <w:rFonts w:ascii="Times New Roman" w:hAnsi="Times New Roman"/>
          <w:b/>
          <w:bCs/>
          <w:sz w:val="24"/>
          <w:szCs w:val="24"/>
        </w:rPr>
      </w:pPr>
      <w:r w:rsidRPr="008E5DAA">
        <w:rPr>
          <w:rFonts w:ascii="Times New Roman" w:hAnsi="Times New Roman"/>
          <w:b/>
          <w:bCs/>
          <w:sz w:val="24"/>
          <w:szCs w:val="24"/>
        </w:rPr>
        <w:t>Perte de droits</w:t>
      </w:r>
    </w:p>
    <w:p w14:paraId="495A5847" w14:textId="77777777" w:rsidR="0032597B" w:rsidRPr="008E5DAA" w:rsidRDefault="0032597B" w:rsidP="00346900">
      <w:pPr>
        <w:widowControl w:val="0"/>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 xml:space="preserve">Elle concerne les locataires, les métayers, exploitants agricoles qui ne peuvent plus utiliser ou pour un certain temps, du fait du sous projet, les infrastructures dont ils ne sont pas propriétaires. </w:t>
      </w:r>
    </w:p>
    <w:p w14:paraId="29F971D0" w14:textId="77777777" w:rsidR="0032597B" w:rsidRPr="008E5DAA" w:rsidRDefault="0032597B" w:rsidP="00346900">
      <w:pPr>
        <w:widowControl w:val="0"/>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Les activités envisagées dans le cadre du projet portent sur la réalisation ou la réhabilitation d’infrastructures de développement agricole. Ces opérations ne vont pas engendrer une réinstallation générale mais pourraient tout au plus engendrer des réinstallations ponctuelles ou temporaires.</w:t>
      </w:r>
    </w:p>
    <w:p w14:paraId="6190001E" w14:textId="77777777" w:rsidR="0032597B" w:rsidRPr="008E5DAA" w:rsidRDefault="0032597B" w:rsidP="003E744B">
      <w:pPr>
        <w:widowControl w:val="0"/>
        <w:numPr>
          <w:ilvl w:val="0"/>
          <w:numId w:val="20"/>
        </w:numPr>
        <w:autoSpaceDE w:val="0"/>
        <w:autoSpaceDN w:val="0"/>
        <w:adjustRightInd w:val="0"/>
        <w:spacing w:after="0" w:line="240" w:lineRule="auto"/>
        <w:jc w:val="both"/>
        <w:rPr>
          <w:rFonts w:ascii="Times New Roman" w:hAnsi="Times New Roman"/>
          <w:b/>
          <w:i/>
          <w:iCs/>
          <w:sz w:val="24"/>
          <w:szCs w:val="24"/>
        </w:rPr>
      </w:pPr>
      <w:r w:rsidRPr="008E5DAA">
        <w:rPr>
          <w:rFonts w:ascii="Times New Roman" w:hAnsi="Times New Roman"/>
          <w:b/>
          <w:iCs/>
          <w:sz w:val="24"/>
          <w:szCs w:val="24"/>
        </w:rPr>
        <w:t>Réinstallation limitée</w:t>
      </w:r>
      <w:r w:rsidRPr="008E5DAA">
        <w:rPr>
          <w:rFonts w:ascii="Times New Roman" w:hAnsi="Times New Roman"/>
          <w:i/>
          <w:iCs/>
          <w:sz w:val="24"/>
          <w:szCs w:val="24"/>
        </w:rPr>
        <w:t xml:space="preserve"> : </w:t>
      </w:r>
      <w:r w:rsidRPr="008E5DAA">
        <w:rPr>
          <w:rFonts w:ascii="Times New Roman" w:hAnsi="Times New Roman"/>
          <w:sz w:val="24"/>
          <w:szCs w:val="24"/>
        </w:rPr>
        <w:t>La construction de nouveaux bâtim</w:t>
      </w:r>
      <w:r w:rsidR="001252FC" w:rsidRPr="008E5DAA">
        <w:rPr>
          <w:rFonts w:ascii="Times New Roman" w:hAnsi="Times New Roman"/>
          <w:sz w:val="24"/>
          <w:szCs w:val="24"/>
        </w:rPr>
        <w:t>ents sur une parcelle délimitée</w:t>
      </w:r>
      <w:r w:rsidRPr="008E5DAA">
        <w:rPr>
          <w:rFonts w:ascii="Times New Roman" w:hAnsi="Times New Roman"/>
          <w:sz w:val="24"/>
          <w:szCs w:val="24"/>
        </w:rPr>
        <w:t xml:space="preserve"> affecte généralement peu de personnes ayant droit à la réinstallatio</w:t>
      </w:r>
      <w:r w:rsidRPr="008E5DAA">
        <w:rPr>
          <w:rFonts w:ascii="Times New Roman" w:hAnsi="Times New Roman"/>
          <w:iCs/>
          <w:sz w:val="24"/>
          <w:szCs w:val="24"/>
        </w:rPr>
        <w:t>n.</w:t>
      </w:r>
    </w:p>
    <w:p w14:paraId="6C616AA5" w14:textId="0C4B1CF1" w:rsidR="0032597B" w:rsidRPr="008E5DAA" w:rsidRDefault="0032597B" w:rsidP="003E744B">
      <w:pPr>
        <w:pStyle w:val="ListParagraph"/>
        <w:widowControl w:val="0"/>
        <w:numPr>
          <w:ilvl w:val="0"/>
          <w:numId w:val="21"/>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b/>
          <w:iCs/>
          <w:sz w:val="24"/>
          <w:szCs w:val="24"/>
        </w:rPr>
        <w:t>Réinstallation temporaire</w:t>
      </w:r>
      <w:r w:rsidRPr="008E5DAA">
        <w:rPr>
          <w:rFonts w:ascii="Times New Roman" w:hAnsi="Times New Roman"/>
          <w:iCs/>
          <w:sz w:val="24"/>
          <w:szCs w:val="24"/>
        </w:rPr>
        <w:t xml:space="preserve"> : la construction ou la réhabilitation d’infrastructures en zone d’habitation, notamment les abords de marché est susceptible d’affect</w:t>
      </w:r>
      <w:r w:rsidRPr="008E5DAA">
        <w:rPr>
          <w:rFonts w:ascii="Times New Roman" w:hAnsi="Times New Roman"/>
          <w:sz w:val="24"/>
          <w:szCs w:val="24"/>
        </w:rPr>
        <w:t xml:space="preserve">er le revenu de certains opérateurs économiques pendant une période limitée, après laquelle </w:t>
      </w:r>
      <w:r w:rsidR="00A47C92">
        <w:rPr>
          <w:rFonts w:ascii="Times New Roman" w:hAnsi="Times New Roman"/>
          <w:sz w:val="24"/>
          <w:szCs w:val="24"/>
        </w:rPr>
        <w:t>les personnes</w:t>
      </w:r>
      <w:r w:rsidRPr="008E5DAA">
        <w:rPr>
          <w:rFonts w:ascii="Times New Roman" w:hAnsi="Times New Roman"/>
          <w:sz w:val="24"/>
          <w:szCs w:val="24"/>
        </w:rPr>
        <w:t xml:space="preserve"> peuvent reprendre leurs places.</w:t>
      </w:r>
    </w:p>
    <w:p w14:paraId="26869E37" w14:textId="0B84246A" w:rsidR="0032597B" w:rsidRPr="008E5DAA" w:rsidRDefault="00511771" w:rsidP="00C73F38">
      <w:pPr>
        <w:pStyle w:val="Heading2"/>
      </w:pPr>
      <w:bookmarkStart w:id="579" w:name="_Toc303335138"/>
      <w:bookmarkStart w:id="580" w:name="_Toc303624596"/>
      <w:bookmarkStart w:id="581" w:name="_Toc304761469"/>
      <w:bookmarkStart w:id="582" w:name="_Toc304762027"/>
      <w:bookmarkStart w:id="583" w:name="_Toc307346454"/>
      <w:bookmarkStart w:id="584" w:name="_Toc308009797"/>
      <w:bookmarkStart w:id="585" w:name="_Toc311117329"/>
      <w:bookmarkStart w:id="586" w:name="_Toc344813206"/>
      <w:bookmarkStart w:id="587" w:name="_Toc344813648"/>
      <w:bookmarkStart w:id="588" w:name="_Toc367531833"/>
      <w:bookmarkStart w:id="589" w:name="_Toc432837563"/>
      <w:bookmarkStart w:id="590" w:name="_Toc437156461"/>
      <w:bookmarkStart w:id="591" w:name="_Toc437157324"/>
      <w:bookmarkStart w:id="592" w:name="_Toc440409230"/>
      <w:bookmarkStart w:id="593" w:name="_Toc521245807"/>
      <w:bookmarkStart w:id="594" w:name="_Toc41765156"/>
      <w:bookmarkStart w:id="595" w:name="_Toc54455936"/>
      <w:r>
        <w:rPr>
          <w:lang w:val="fr-FR"/>
        </w:rPr>
        <w:t>7</w:t>
      </w:r>
      <w:r w:rsidR="0032597B" w:rsidRPr="008E5DAA">
        <w:t>.4 Indemnisation</w:t>
      </w:r>
      <w:bookmarkEnd w:id="563"/>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p>
    <w:p w14:paraId="15705FB4" w14:textId="77777777" w:rsidR="0032597B" w:rsidRPr="008E5DAA" w:rsidRDefault="0032597B" w:rsidP="00346900">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Les principes d'indemnisation seront les suivants</w:t>
      </w:r>
      <w:r w:rsidR="001252FC" w:rsidRPr="008E5DAA">
        <w:rPr>
          <w:rFonts w:ascii="Times New Roman" w:hAnsi="Times New Roman"/>
          <w:sz w:val="24"/>
          <w:szCs w:val="24"/>
        </w:rPr>
        <w:t xml:space="preserve"> </w:t>
      </w:r>
      <w:r w:rsidRPr="008E5DAA">
        <w:rPr>
          <w:rFonts w:ascii="Times New Roman" w:hAnsi="Times New Roman"/>
          <w:sz w:val="24"/>
          <w:szCs w:val="24"/>
        </w:rPr>
        <w:t>:</w:t>
      </w:r>
    </w:p>
    <w:p w14:paraId="131426F4" w14:textId="77777777" w:rsidR="0032597B" w:rsidRPr="008E5DAA" w:rsidRDefault="0032597B" w:rsidP="003E744B">
      <w:pPr>
        <w:pStyle w:val="ListParagraph"/>
        <w:numPr>
          <w:ilvl w:val="0"/>
          <w:numId w:val="17"/>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L'indemnisation sera réglée avant le déplacement ou l'occupation des terres</w:t>
      </w:r>
      <w:r w:rsidR="001252FC" w:rsidRPr="008E5DAA">
        <w:rPr>
          <w:rFonts w:ascii="Times New Roman" w:hAnsi="Times New Roman"/>
          <w:sz w:val="24"/>
          <w:szCs w:val="24"/>
        </w:rPr>
        <w:t xml:space="preserve"> </w:t>
      </w:r>
      <w:r w:rsidRPr="008E5DAA">
        <w:rPr>
          <w:rFonts w:ascii="Times New Roman" w:hAnsi="Times New Roman"/>
          <w:sz w:val="24"/>
          <w:szCs w:val="24"/>
        </w:rPr>
        <w:t>;</w:t>
      </w:r>
    </w:p>
    <w:p w14:paraId="072718B7" w14:textId="77777777" w:rsidR="0032597B" w:rsidRPr="008E5DAA" w:rsidRDefault="0032597B" w:rsidP="003E744B">
      <w:pPr>
        <w:pStyle w:val="ListParagraph"/>
        <w:numPr>
          <w:ilvl w:val="0"/>
          <w:numId w:val="17"/>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L'indemnisation sera payée à la valeur intégrale de remplacement à neuf à la valeur du marché.</w:t>
      </w:r>
    </w:p>
    <w:p w14:paraId="01EBCF32" w14:textId="77777777" w:rsidR="0032597B" w:rsidRPr="008E5DAA" w:rsidRDefault="0032597B" w:rsidP="00346900">
      <w:pPr>
        <w:spacing w:after="0" w:line="240" w:lineRule="auto"/>
        <w:rPr>
          <w:rFonts w:ascii="Times New Roman" w:hAnsi="Times New Roman"/>
          <w:sz w:val="24"/>
          <w:szCs w:val="24"/>
        </w:rPr>
      </w:pPr>
      <w:r w:rsidRPr="008E5DAA">
        <w:rPr>
          <w:rFonts w:ascii="Times New Roman" w:hAnsi="Times New Roman"/>
          <w:sz w:val="24"/>
          <w:szCs w:val="24"/>
        </w:rPr>
        <w:t>Le tableau ci-dessous présente les principes de l’indemnisation selon l’impact et le type de réinstallation.</w:t>
      </w:r>
    </w:p>
    <w:p w14:paraId="4E7852CE" w14:textId="77777777" w:rsidR="0032597B" w:rsidRPr="008E5DAA" w:rsidRDefault="0032597B" w:rsidP="00346900">
      <w:pPr>
        <w:spacing w:line="240" w:lineRule="auto"/>
        <w:rPr>
          <w:rFonts w:ascii="Times New Roman" w:hAnsi="Times New Roman"/>
          <w:b/>
          <w:bCs/>
          <w:sz w:val="24"/>
          <w:szCs w:val="24"/>
        </w:rPr>
      </w:pPr>
      <w:bookmarkStart w:id="596" w:name="_Toc303333965"/>
      <w:bookmarkStart w:id="597" w:name="_Toc304761209"/>
      <w:bookmarkStart w:id="598" w:name="_Toc307346196"/>
      <w:bookmarkStart w:id="599" w:name="_Toc308009706"/>
      <w:bookmarkStart w:id="600" w:name="_Toc308009798"/>
      <w:bookmarkStart w:id="601" w:name="_Toc308010437"/>
      <w:bookmarkStart w:id="602" w:name="_Toc311117330"/>
      <w:bookmarkStart w:id="603" w:name="_Toc343509508"/>
      <w:bookmarkStart w:id="604" w:name="_Toc344813207"/>
      <w:bookmarkStart w:id="605" w:name="_Toc344813649"/>
      <w:bookmarkStart w:id="606" w:name="_Toc366471982"/>
      <w:bookmarkStart w:id="607" w:name="_Toc366472879"/>
      <w:bookmarkStart w:id="608" w:name="_Toc366484627"/>
      <w:bookmarkStart w:id="609" w:name="_Toc366658651"/>
      <w:bookmarkStart w:id="610" w:name="_Toc367531834"/>
    </w:p>
    <w:p w14:paraId="790D9807" w14:textId="77777777" w:rsidR="0032597B" w:rsidRPr="008E5DAA" w:rsidRDefault="00231F28" w:rsidP="00231F28">
      <w:pPr>
        <w:pStyle w:val="Caption"/>
        <w:rPr>
          <w:rFonts w:ascii="Times New Roman" w:hAnsi="Times New Roman"/>
          <w:b/>
          <w:sz w:val="24"/>
          <w:szCs w:val="24"/>
        </w:rPr>
      </w:pPr>
      <w:bookmarkStart w:id="611" w:name="_Toc432837439"/>
      <w:bookmarkStart w:id="612" w:name="_Toc432837974"/>
      <w:bookmarkStart w:id="613" w:name="_Toc437155606"/>
      <w:bookmarkStart w:id="614" w:name="_Toc440409092"/>
      <w:bookmarkStart w:id="615" w:name="_Toc440409231"/>
      <w:bookmarkStart w:id="616" w:name="_Toc520199219"/>
      <w:bookmarkStart w:id="617" w:name="_Toc520242097"/>
      <w:bookmarkStart w:id="618" w:name="_Toc54455830"/>
      <w:r w:rsidRPr="008E5DAA">
        <w:rPr>
          <w:rFonts w:ascii="Times New Roman" w:hAnsi="Times New Roman"/>
          <w:b/>
          <w:sz w:val="24"/>
          <w:szCs w:val="24"/>
        </w:rPr>
        <w:t xml:space="preserve">Tableau </w:t>
      </w:r>
      <w:r w:rsidRPr="008E5DAA">
        <w:rPr>
          <w:rFonts w:ascii="Times New Roman" w:hAnsi="Times New Roman"/>
          <w:b/>
          <w:sz w:val="24"/>
          <w:szCs w:val="24"/>
        </w:rPr>
        <w:fldChar w:fldCharType="begin"/>
      </w:r>
      <w:r w:rsidRPr="008E5DAA">
        <w:rPr>
          <w:rFonts w:ascii="Times New Roman" w:hAnsi="Times New Roman"/>
          <w:b/>
          <w:sz w:val="24"/>
          <w:szCs w:val="24"/>
        </w:rPr>
        <w:instrText xml:space="preserve"> SEQ Tableau \* ARABIC </w:instrText>
      </w:r>
      <w:r w:rsidRPr="008E5DAA">
        <w:rPr>
          <w:rFonts w:ascii="Times New Roman" w:hAnsi="Times New Roman"/>
          <w:b/>
          <w:sz w:val="24"/>
          <w:szCs w:val="24"/>
        </w:rPr>
        <w:fldChar w:fldCharType="separate"/>
      </w:r>
      <w:r w:rsidR="000D7A65">
        <w:rPr>
          <w:rFonts w:ascii="Times New Roman" w:hAnsi="Times New Roman"/>
          <w:b/>
          <w:noProof/>
          <w:sz w:val="24"/>
          <w:szCs w:val="24"/>
        </w:rPr>
        <w:t>7</w:t>
      </w:r>
      <w:r w:rsidRPr="008E5DAA">
        <w:rPr>
          <w:rFonts w:ascii="Times New Roman" w:hAnsi="Times New Roman"/>
          <w:b/>
          <w:sz w:val="24"/>
          <w:szCs w:val="24"/>
        </w:rPr>
        <w:fldChar w:fldCharType="end"/>
      </w:r>
      <w:r w:rsidRPr="008E5DAA">
        <w:rPr>
          <w:rFonts w:ascii="Times New Roman" w:hAnsi="Times New Roman"/>
          <w:b/>
          <w:sz w:val="24"/>
          <w:szCs w:val="24"/>
        </w:rPr>
        <w:t xml:space="preserve"> : </w:t>
      </w:r>
      <w:r w:rsidR="001252FC" w:rsidRPr="008E5DAA">
        <w:rPr>
          <w:rFonts w:ascii="Times New Roman" w:hAnsi="Times New Roman"/>
          <w:b/>
          <w:sz w:val="24"/>
          <w:szCs w:val="24"/>
        </w:rPr>
        <w:t>P</w:t>
      </w:r>
      <w:r w:rsidR="0032597B" w:rsidRPr="008E5DAA">
        <w:rPr>
          <w:rFonts w:ascii="Times New Roman" w:hAnsi="Times New Roman"/>
          <w:b/>
          <w:sz w:val="24"/>
          <w:szCs w:val="24"/>
        </w:rPr>
        <w:t>rincipes de l’indemnisation selon la nature de l’impact subi</w:t>
      </w:r>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9"/>
        <w:gridCol w:w="3862"/>
        <w:gridCol w:w="3188"/>
      </w:tblGrid>
      <w:tr w:rsidR="0032597B" w:rsidRPr="008E5DAA" w14:paraId="7A305F21" w14:textId="77777777" w:rsidTr="00284B57">
        <w:tc>
          <w:tcPr>
            <w:tcW w:w="1989" w:type="dxa"/>
            <w:shd w:val="clear" w:color="auto" w:fill="auto"/>
          </w:tcPr>
          <w:p w14:paraId="198E4AAB" w14:textId="77777777" w:rsidR="0032597B" w:rsidRPr="008E5DAA" w:rsidRDefault="0032597B" w:rsidP="009F254C">
            <w:pPr>
              <w:spacing w:line="240" w:lineRule="auto"/>
              <w:rPr>
                <w:rFonts w:ascii="Times New Roman" w:eastAsia="Calibri" w:hAnsi="Times New Roman"/>
                <w:b/>
                <w:sz w:val="24"/>
                <w:szCs w:val="24"/>
              </w:rPr>
            </w:pPr>
            <w:r w:rsidRPr="008E5DAA">
              <w:rPr>
                <w:rFonts w:ascii="Times New Roman" w:eastAsia="Calibri" w:hAnsi="Times New Roman"/>
                <w:b/>
                <w:sz w:val="24"/>
                <w:szCs w:val="24"/>
              </w:rPr>
              <w:t>Impacts</w:t>
            </w:r>
          </w:p>
        </w:tc>
        <w:tc>
          <w:tcPr>
            <w:tcW w:w="3862" w:type="dxa"/>
            <w:shd w:val="clear" w:color="auto" w:fill="auto"/>
          </w:tcPr>
          <w:p w14:paraId="02D33AFF" w14:textId="77777777" w:rsidR="0032597B" w:rsidRPr="008E5DAA" w:rsidRDefault="0032597B" w:rsidP="009F254C">
            <w:pPr>
              <w:spacing w:line="240" w:lineRule="auto"/>
              <w:rPr>
                <w:rFonts w:ascii="Times New Roman" w:eastAsia="Calibri" w:hAnsi="Times New Roman"/>
                <w:b/>
                <w:sz w:val="24"/>
                <w:szCs w:val="24"/>
              </w:rPr>
            </w:pPr>
            <w:r w:rsidRPr="008E5DAA">
              <w:rPr>
                <w:rFonts w:ascii="Times New Roman" w:eastAsia="Calibri" w:hAnsi="Times New Roman"/>
                <w:b/>
                <w:sz w:val="24"/>
                <w:szCs w:val="24"/>
              </w:rPr>
              <w:t>Réinstallation limitée</w:t>
            </w:r>
          </w:p>
        </w:tc>
        <w:tc>
          <w:tcPr>
            <w:tcW w:w="3188" w:type="dxa"/>
            <w:shd w:val="clear" w:color="auto" w:fill="auto"/>
          </w:tcPr>
          <w:p w14:paraId="7C8AF6F0" w14:textId="77777777" w:rsidR="0032597B" w:rsidRPr="008E5DAA" w:rsidRDefault="0032597B" w:rsidP="009F254C">
            <w:pPr>
              <w:spacing w:line="240" w:lineRule="auto"/>
              <w:rPr>
                <w:rFonts w:ascii="Times New Roman" w:eastAsia="Calibri" w:hAnsi="Times New Roman"/>
                <w:b/>
                <w:sz w:val="24"/>
                <w:szCs w:val="24"/>
              </w:rPr>
            </w:pPr>
            <w:r w:rsidRPr="008E5DAA">
              <w:rPr>
                <w:rFonts w:ascii="Times New Roman" w:eastAsia="Calibri" w:hAnsi="Times New Roman"/>
                <w:b/>
                <w:sz w:val="24"/>
                <w:szCs w:val="24"/>
              </w:rPr>
              <w:t>Réinstallation temporaire</w:t>
            </w:r>
          </w:p>
        </w:tc>
      </w:tr>
      <w:tr w:rsidR="0032597B" w:rsidRPr="008E5DAA" w14:paraId="21A2AA8D" w14:textId="77777777" w:rsidTr="009F254C">
        <w:tc>
          <w:tcPr>
            <w:tcW w:w="9039" w:type="dxa"/>
            <w:gridSpan w:val="3"/>
            <w:shd w:val="clear" w:color="auto" w:fill="auto"/>
          </w:tcPr>
          <w:p w14:paraId="2CBE7531" w14:textId="77777777" w:rsidR="0032597B" w:rsidRPr="008E5DAA" w:rsidRDefault="0032597B" w:rsidP="009F254C">
            <w:pPr>
              <w:spacing w:line="240" w:lineRule="auto"/>
              <w:jc w:val="center"/>
              <w:rPr>
                <w:rFonts w:ascii="Times New Roman" w:eastAsia="Calibri" w:hAnsi="Times New Roman"/>
                <w:b/>
                <w:sz w:val="24"/>
                <w:szCs w:val="24"/>
              </w:rPr>
            </w:pPr>
            <w:r w:rsidRPr="008E5DAA">
              <w:rPr>
                <w:rFonts w:ascii="Times New Roman" w:eastAsia="Calibri" w:hAnsi="Times New Roman"/>
                <w:b/>
                <w:sz w:val="24"/>
                <w:szCs w:val="24"/>
              </w:rPr>
              <w:t>Perte de terrain</w:t>
            </w:r>
          </w:p>
        </w:tc>
      </w:tr>
      <w:tr w:rsidR="0032597B" w:rsidRPr="008E5DAA" w14:paraId="46B0269C" w14:textId="77777777" w:rsidTr="00284B57">
        <w:tc>
          <w:tcPr>
            <w:tcW w:w="1989" w:type="dxa"/>
            <w:shd w:val="clear" w:color="auto" w:fill="auto"/>
          </w:tcPr>
          <w:p w14:paraId="78759D37" w14:textId="77777777" w:rsidR="0032597B" w:rsidRPr="008E5DAA" w:rsidRDefault="0032597B" w:rsidP="009F254C">
            <w:pPr>
              <w:spacing w:line="240" w:lineRule="auto"/>
              <w:rPr>
                <w:rFonts w:ascii="Times New Roman" w:eastAsia="Calibri" w:hAnsi="Times New Roman"/>
                <w:sz w:val="24"/>
                <w:szCs w:val="24"/>
              </w:rPr>
            </w:pPr>
            <w:r w:rsidRPr="008E5DAA">
              <w:rPr>
                <w:rFonts w:ascii="Times New Roman" w:eastAsia="Calibri" w:hAnsi="Times New Roman"/>
                <w:sz w:val="24"/>
                <w:szCs w:val="24"/>
              </w:rPr>
              <w:t>Perte complète</w:t>
            </w:r>
          </w:p>
        </w:tc>
        <w:tc>
          <w:tcPr>
            <w:tcW w:w="3862" w:type="dxa"/>
            <w:shd w:val="clear" w:color="auto" w:fill="auto"/>
          </w:tcPr>
          <w:p w14:paraId="531D3772" w14:textId="58FC0183" w:rsidR="0032597B" w:rsidRPr="008E5DAA" w:rsidRDefault="0032597B" w:rsidP="00C0666F">
            <w:pPr>
              <w:spacing w:line="240" w:lineRule="auto"/>
              <w:rPr>
                <w:rFonts w:ascii="Times New Roman" w:eastAsia="Calibri" w:hAnsi="Times New Roman"/>
                <w:sz w:val="24"/>
                <w:szCs w:val="24"/>
              </w:rPr>
            </w:pPr>
            <w:r w:rsidRPr="008E5DAA">
              <w:rPr>
                <w:rFonts w:ascii="Times New Roman" w:eastAsia="Calibri" w:hAnsi="Times New Roman"/>
                <w:sz w:val="24"/>
                <w:szCs w:val="24"/>
              </w:rPr>
              <w:t>Remplacer le terrain</w:t>
            </w:r>
            <w:r w:rsidR="006A0A73">
              <w:rPr>
                <w:rFonts w:ascii="Times New Roman" w:eastAsia="Calibri" w:hAnsi="Times New Roman"/>
                <w:sz w:val="24"/>
                <w:szCs w:val="24"/>
              </w:rPr>
              <w:t xml:space="preserve"> avec un autre terrain</w:t>
            </w:r>
            <w:r w:rsidR="00C0666F">
              <w:rPr>
                <w:rFonts w:ascii="Times New Roman" w:eastAsia="Calibri" w:hAnsi="Times New Roman"/>
                <w:sz w:val="24"/>
                <w:szCs w:val="24"/>
              </w:rPr>
              <w:t xml:space="preserve"> de même valeur, </w:t>
            </w:r>
            <w:r w:rsidR="006A0A73">
              <w:rPr>
                <w:rFonts w:ascii="Times New Roman" w:eastAsia="Calibri" w:hAnsi="Times New Roman"/>
                <w:sz w:val="24"/>
                <w:szCs w:val="24"/>
              </w:rPr>
              <w:t>assorti d’acte de cession ou de titre foncier</w:t>
            </w:r>
          </w:p>
        </w:tc>
        <w:tc>
          <w:tcPr>
            <w:tcW w:w="3188" w:type="dxa"/>
            <w:shd w:val="clear" w:color="auto" w:fill="auto"/>
          </w:tcPr>
          <w:p w14:paraId="22E502FB" w14:textId="77777777" w:rsidR="0032597B" w:rsidRPr="008E5DAA" w:rsidRDefault="0032597B" w:rsidP="009F254C">
            <w:pPr>
              <w:spacing w:line="240" w:lineRule="auto"/>
              <w:rPr>
                <w:rFonts w:ascii="Times New Roman" w:eastAsia="Calibri" w:hAnsi="Times New Roman"/>
                <w:sz w:val="24"/>
                <w:szCs w:val="24"/>
              </w:rPr>
            </w:pPr>
          </w:p>
        </w:tc>
      </w:tr>
      <w:tr w:rsidR="0032597B" w:rsidRPr="008E5DAA" w14:paraId="54568E0C" w14:textId="77777777" w:rsidTr="00284B57">
        <w:tc>
          <w:tcPr>
            <w:tcW w:w="1989" w:type="dxa"/>
            <w:shd w:val="clear" w:color="auto" w:fill="auto"/>
          </w:tcPr>
          <w:p w14:paraId="6EC5F6D3" w14:textId="77777777" w:rsidR="0032597B" w:rsidRPr="008E5DAA" w:rsidRDefault="0032597B" w:rsidP="009F254C">
            <w:pPr>
              <w:spacing w:line="240" w:lineRule="auto"/>
              <w:rPr>
                <w:rFonts w:ascii="Times New Roman" w:eastAsia="Calibri" w:hAnsi="Times New Roman"/>
                <w:sz w:val="24"/>
                <w:szCs w:val="24"/>
              </w:rPr>
            </w:pPr>
            <w:r w:rsidRPr="008E5DAA">
              <w:rPr>
                <w:rFonts w:ascii="Times New Roman" w:eastAsia="Calibri" w:hAnsi="Times New Roman"/>
                <w:sz w:val="24"/>
                <w:szCs w:val="24"/>
              </w:rPr>
              <w:t>Perte partielle</w:t>
            </w:r>
          </w:p>
        </w:tc>
        <w:tc>
          <w:tcPr>
            <w:tcW w:w="3862" w:type="dxa"/>
            <w:shd w:val="clear" w:color="auto" w:fill="auto"/>
          </w:tcPr>
          <w:p w14:paraId="3B9AF9C8" w14:textId="77777777" w:rsidR="0032597B" w:rsidRPr="008E5DAA" w:rsidRDefault="0032597B" w:rsidP="009F254C">
            <w:pPr>
              <w:spacing w:line="240" w:lineRule="auto"/>
              <w:rPr>
                <w:rFonts w:ascii="Times New Roman" w:eastAsia="Calibri" w:hAnsi="Times New Roman"/>
                <w:sz w:val="24"/>
                <w:szCs w:val="24"/>
              </w:rPr>
            </w:pPr>
            <w:r w:rsidRPr="008E5DAA">
              <w:rPr>
                <w:rFonts w:ascii="Times New Roman" w:eastAsia="Calibri" w:hAnsi="Times New Roman"/>
                <w:sz w:val="24"/>
                <w:szCs w:val="24"/>
              </w:rPr>
              <w:t>Payer la partie acquise si le reste est utilisable, sinon traiter comme une perte complète</w:t>
            </w:r>
          </w:p>
        </w:tc>
        <w:tc>
          <w:tcPr>
            <w:tcW w:w="3188" w:type="dxa"/>
            <w:shd w:val="clear" w:color="auto" w:fill="auto"/>
          </w:tcPr>
          <w:p w14:paraId="436D54AF" w14:textId="77777777" w:rsidR="0032597B" w:rsidRPr="008E5DAA" w:rsidRDefault="0032597B" w:rsidP="009F254C">
            <w:pPr>
              <w:spacing w:line="240" w:lineRule="auto"/>
              <w:rPr>
                <w:rFonts w:ascii="Times New Roman" w:eastAsia="Calibri" w:hAnsi="Times New Roman"/>
                <w:sz w:val="24"/>
                <w:szCs w:val="24"/>
              </w:rPr>
            </w:pPr>
          </w:p>
        </w:tc>
      </w:tr>
      <w:tr w:rsidR="0032597B" w:rsidRPr="008E5DAA" w14:paraId="2D4EFCC5" w14:textId="77777777" w:rsidTr="009F254C">
        <w:tc>
          <w:tcPr>
            <w:tcW w:w="9039" w:type="dxa"/>
            <w:gridSpan w:val="3"/>
            <w:shd w:val="clear" w:color="auto" w:fill="auto"/>
          </w:tcPr>
          <w:p w14:paraId="17943F59" w14:textId="77777777" w:rsidR="0032597B" w:rsidRPr="008E5DAA" w:rsidRDefault="0032597B" w:rsidP="009F254C">
            <w:pPr>
              <w:spacing w:line="240" w:lineRule="auto"/>
              <w:jc w:val="center"/>
              <w:rPr>
                <w:rFonts w:ascii="Times New Roman" w:eastAsia="Calibri" w:hAnsi="Times New Roman"/>
                <w:b/>
                <w:sz w:val="24"/>
                <w:szCs w:val="24"/>
              </w:rPr>
            </w:pPr>
            <w:r w:rsidRPr="008E5DAA">
              <w:rPr>
                <w:rFonts w:ascii="Times New Roman" w:eastAsia="Calibri" w:hAnsi="Times New Roman"/>
                <w:b/>
                <w:sz w:val="24"/>
                <w:szCs w:val="24"/>
              </w:rPr>
              <w:t>Perte de structure</w:t>
            </w:r>
          </w:p>
        </w:tc>
      </w:tr>
      <w:tr w:rsidR="0032597B" w:rsidRPr="008E5DAA" w14:paraId="4C3E1E4A" w14:textId="77777777" w:rsidTr="00284B57">
        <w:tc>
          <w:tcPr>
            <w:tcW w:w="1989" w:type="dxa"/>
            <w:shd w:val="clear" w:color="auto" w:fill="auto"/>
          </w:tcPr>
          <w:p w14:paraId="4A43D753" w14:textId="77777777" w:rsidR="0032597B" w:rsidRPr="008E5DAA" w:rsidRDefault="0032597B" w:rsidP="009F254C">
            <w:pPr>
              <w:spacing w:line="240" w:lineRule="auto"/>
              <w:rPr>
                <w:rFonts w:ascii="Times New Roman" w:eastAsia="Calibri" w:hAnsi="Times New Roman"/>
                <w:sz w:val="24"/>
                <w:szCs w:val="24"/>
              </w:rPr>
            </w:pPr>
            <w:r w:rsidRPr="008E5DAA">
              <w:rPr>
                <w:rFonts w:ascii="Times New Roman" w:eastAsia="Calibri" w:hAnsi="Times New Roman"/>
                <w:sz w:val="24"/>
                <w:szCs w:val="24"/>
              </w:rPr>
              <w:t>Perte complète</w:t>
            </w:r>
          </w:p>
        </w:tc>
        <w:tc>
          <w:tcPr>
            <w:tcW w:w="3862" w:type="dxa"/>
            <w:shd w:val="clear" w:color="auto" w:fill="auto"/>
          </w:tcPr>
          <w:p w14:paraId="27A8691D" w14:textId="77777777" w:rsidR="0032597B" w:rsidRPr="008E5DAA" w:rsidRDefault="0032597B" w:rsidP="009F254C">
            <w:pPr>
              <w:spacing w:line="240" w:lineRule="auto"/>
              <w:rPr>
                <w:rFonts w:ascii="Times New Roman" w:eastAsia="Calibri" w:hAnsi="Times New Roman"/>
                <w:sz w:val="24"/>
                <w:szCs w:val="24"/>
              </w:rPr>
            </w:pPr>
            <w:r w:rsidRPr="008E5DAA">
              <w:rPr>
                <w:rFonts w:ascii="Times New Roman" w:eastAsia="Calibri" w:hAnsi="Times New Roman"/>
                <w:sz w:val="24"/>
                <w:szCs w:val="24"/>
              </w:rPr>
              <w:t>Payer ou remplacer la structure</w:t>
            </w:r>
          </w:p>
        </w:tc>
        <w:tc>
          <w:tcPr>
            <w:tcW w:w="3188" w:type="dxa"/>
            <w:shd w:val="clear" w:color="auto" w:fill="auto"/>
          </w:tcPr>
          <w:p w14:paraId="02D54ED6" w14:textId="77777777" w:rsidR="0032597B" w:rsidRPr="008E5DAA" w:rsidRDefault="0032597B" w:rsidP="009F254C">
            <w:pPr>
              <w:spacing w:line="240" w:lineRule="auto"/>
              <w:rPr>
                <w:rFonts w:ascii="Times New Roman" w:eastAsia="Calibri" w:hAnsi="Times New Roman"/>
                <w:sz w:val="24"/>
                <w:szCs w:val="24"/>
              </w:rPr>
            </w:pPr>
          </w:p>
        </w:tc>
      </w:tr>
      <w:tr w:rsidR="0032597B" w:rsidRPr="008E5DAA" w14:paraId="6D2F89FA" w14:textId="77777777" w:rsidTr="00284B57">
        <w:tc>
          <w:tcPr>
            <w:tcW w:w="1989" w:type="dxa"/>
            <w:shd w:val="clear" w:color="auto" w:fill="auto"/>
          </w:tcPr>
          <w:p w14:paraId="061CDFB8" w14:textId="77777777" w:rsidR="0032597B" w:rsidRPr="008E5DAA" w:rsidRDefault="0032597B" w:rsidP="009F254C">
            <w:pPr>
              <w:spacing w:line="240" w:lineRule="auto"/>
              <w:rPr>
                <w:rFonts w:ascii="Times New Roman" w:eastAsia="Calibri" w:hAnsi="Times New Roman"/>
                <w:sz w:val="24"/>
                <w:szCs w:val="24"/>
              </w:rPr>
            </w:pPr>
            <w:r w:rsidRPr="008E5DAA">
              <w:rPr>
                <w:rFonts w:ascii="Times New Roman" w:eastAsia="Calibri" w:hAnsi="Times New Roman"/>
                <w:sz w:val="24"/>
                <w:szCs w:val="24"/>
              </w:rPr>
              <w:t>Perte partielle</w:t>
            </w:r>
          </w:p>
        </w:tc>
        <w:tc>
          <w:tcPr>
            <w:tcW w:w="3862" w:type="dxa"/>
            <w:shd w:val="clear" w:color="auto" w:fill="auto"/>
          </w:tcPr>
          <w:p w14:paraId="1CBF505D" w14:textId="77777777" w:rsidR="0032597B" w:rsidRPr="008E5DAA" w:rsidRDefault="0032597B" w:rsidP="009F254C">
            <w:pPr>
              <w:spacing w:line="240" w:lineRule="auto"/>
              <w:rPr>
                <w:rFonts w:ascii="Times New Roman" w:eastAsia="Calibri" w:hAnsi="Times New Roman"/>
                <w:sz w:val="24"/>
                <w:szCs w:val="24"/>
              </w:rPr>
            </w:pPr>
            <w:r w:rsidRPr="008E5DAA">
              <w:rPr>
                <w:rFonts w:ascii="Times New Roman" w:eastAsia="Calibri" w:hAnsi="Times New Roman"/>
                <w:sz w:val="24"/>
                <w:szCs w:val="24"/>
              </w:rPr>
              <w:t>Payer la partie perdue si le reste est utilisable, sinon, traiter comme une perte complète</w:t>
            </w:r>
          </w:p>
        </w:tc>
        <w:tc>
          <w:tcPr>
            <w:tcW w:w="3188" w:type="dxa"/>
            <w:shd w:val="clear" w:color="auto" w:fill="auto"/>
          </w:tcPr>
          <w:p w14:paraId="727AD44D" w14:textId="77777777" w:rsidR="0032597B" w:rsidRPr="008E5DAA" w:rsidRDefault="0032597B" w:rsidP="009F254C">
            <w:pPr>
              <w:spacing w:line="240" w:lineRule="auto"/>
              <w:rPr>
                <w:rFonts w:ascii="Times New Roman" w:eastAsia="Calibri" w:hAnsi="Times New Roman"/>
                <w:sz w:val="24"/>
                <w:szCs w:val="24"/>
              </w:rPr>
            </w:pPr>
          </w:p>
        </w:tc>
      </w:tr>
      <w:tr w:rsidR="0032597B" w:rsidRPr="008E5DAA" w14:paraId="01511D47" w14:textId="77777777" w:rsidTr="009F254C">
        <w:tc>
          <w:tcPr>
            <w:tcW w:w="9039" w:type="dxa"/>
            <w:gridSpan w:val="3"/>
            <w:shd w:val="clear" w:color="auto" w:fill="auto"/>
          </w:tcPr>
          <w:p w14:paraId="53CD2D56" w14:textId="77777777" w:rsidR="0032597B" w:rsidRPr="008E5DAA" w:rsidRDefault="0032597B" w:rsidP="009F254C">
            <w:pPr>
              <w:spacing w:line="240" w:lineRule="auto"/>
              <w:jc w:val="center"/>
              <w:rPr>
                <w:rFonts w:ascii="Times New Roman" w:eastAsia="Calibri" w:hAnsi="Times New Roman"/>
                <w:b/>
                <w:sz w:val="24"/>
                <w:szCs w:val="24"/>
              </w:rPr>
            </w:pPr>
            <w:r w:rsidRPr="008E5DAA">
              <w:rPr>
                <w:rFonts w:ascii="Times New Roman" w:eastAsia="Calibri" w:hAnsi="Times New Roman"/>
                <w:b/>
                <w:sz w:val="24"/>
                <w:szCs w:val="24"/>
              </w:rPr>
              <w:t>Perte de droits</w:t>
            </w:r>
          </w:p>
        </w:tc>
      </w:tr>
      <w:tr w:rsidR="0032597B" w:rsidRPr="008E5DAA" w14:paraId="1693C874" w14:textId="77777777" w:rsidTr="00284B57">
        <w:tc>
          <w:tcPr>
            <w:tcW w:w="1989" w:type="dxa"/>
            <w:shd w:val="clear" w:color="auto" w:fill="auto"/>
          </w:tcPr>
          <w:p w14:paraId="1FDCE8E3" w14:textId="77777777" w:rsidR="0032597B" w:rsidRPr="008E5DAA" w:rsidRDefault="0032597B" w:rsidP="009F254C">
            <w:pPr>
              <w:spacing w:line="240" w:lineRule="auto"/>
              <w:rPr>
                <w:rFonts w:ascii="Times New Roman" w:eastAsia="Calibri" w:hAnsi="Times New Roman"/>
                <w:sz w:val="24"/>
                <w:szCs w:val="24"/>
              </w:rPr>
            </w:pPr>
            <w:r w:rsidRPr="008E5DAA">
              <w:rPr>
                <w:rFonts w:ascii="Times New Roman" w:eastAsia="Calibri" w:hAnsi="Times New Roman"/>
                <w:sz w:val="24"/>
                <w:szCs w:val="24"/>
              </w:rPr>
              <w:t>Locataire</w:t>
            </w:r>
          </w:p>
        </w:tc>
        <w:tc>
          <w:tcPr>
            <w:tcW w:w="3862" w:type="dxa"/>
            <w:shd w:val="clear" w:color="auto" w:fill="auto"/>
          </w:tcPr>
          <w:p w14:paraId="78DF19DD" w14:textId="77777777" w:rsidR="0032597B" w:rsidRPr="008E5DAA" w:rsidRDefault="0032597B" w:rsidP="00373A9C">
            <w:pPr>
              <w:spacing w:line="240" w:lineRule="auto"/>
              <w:rPr>
                <w:rFonts w:ascii="Times New Roman" w:eastAsia="Calibri" w:hAnsi="Times New Roman"/>
                <w:sz w:val="24"/>
                <w:szCs w:val="24"/>
              </w:rPr>
            </w:pPr>
            <w:r w:rsidRPr="008E5DAA">
              <w:rPr>
                <w:rFonts w:ascii="Times New Roman" w:eastAsia="Calibri" w:hAnsi="Times New Roman"/>
                <w:sz w:val="24"/>
                <w:szCs w:val="24"/>
              </w:rPr>
              <w:t xml:space="preserve">Assistance à trouver une relocation pour une famille </w:t>
            </w:r>
          </w:p>
        </w:tc>
        <w:tc>
          <w:tcPr>
            <w:tcW w:w="3188" w:type="dxa"/>
            <w:shd w:val="clear" w:color="auto" w:fill="auto"/>
          </w:tcPr>
          <w:p w14:paraId="21F030FB" w14:textId="77777777" w:rsidR="0032597B" w:rsidRPr="008E5DAA" w:rsidRDefault="0032597B" w:rsidP="00373A9C">
            <w:pPr>
              <w:spacing w:line="240" w:lineRule="auto"/>
              <w:rPr>
                <w:rFonts w:ascii="Times New Roman" w:eastAsia="Calibri" w:hAnsi="Times New Roman"/>
                <w:sz w:val="24"/>
                <w:szCs w:val="24"/>
              </w:rPr>
            </w:pPr>
            <w:r w:rsidRPr="008E5DAA">
              <w:rPr>
                <w:rFonts w:ascii="Times New Roman" w:eastAsia="Calibri" w:hAnsi="Times New Roman"/>
                <w:sz w:val="24"/>
                <w:szCs w:val="24"/>
              </w:rPr>
              <w:t xml:space="preserve">Assistance à trouver une relocation pour une famille </w:t>
            </w:r>
          </w:p>
        </w:tc>
      </w:tr>
      <w:tr w:rsidR="0032597B" w:rsidRPr="008E5DAA" w14:paraId="7CC59B31" w14:textId="77777777" w:rsidTr="009F254C">
        <w:tc>
          <w:tcPr>
            <w:tcW w:w="9039" w:type="dxa"/>
            <w:gridSpan w:val="3"/>
            <w:shd w:val="clear" w:color="auto" w:fill="auto"/>
          </w:tcPr>
          <w:p w14:paraId="3E7DD79E" w14:textId="77777777" w:rsidR="0032597B" w:rsidRPr="008E5DAA" w:rsidRDefault="0032597B" w:rsidP="009F254C">
            <w:pPr>
              <w:spacing w:line="240" w:lineRule="auto"/>
              <w:jc w:val="center"/>
              <w:rPr>
                <w:rFonts w:ascii="Times New Roman" w:eastAsia="Calibri" w:hAnsi="Times New Roman"/>
                <w:b/>
                <w:sz w:val="24"/>
                <w:szCs w:val="24"/>
              </w:rPr>
            </w:pPr>
            <w:r w:rsidRPr="008E5DAA">
              <w:rPr>
                <w:rFonts w:ascii="Times New Roman" w:eastAsia="Calibri" w:hAnsi="Times New Roman"/>
                <w:b/>
                <w:sz w:val="24"/>
                <w:szCs w:val="24"/>
              </w:rPr>
              <w:t>Perte de revenus</w:t>
            </w:r>
          </w:p>
        </w:tc>
      </w:tr>
      <w:tr w:rsidR="0032597B" w:rsidRPr="008E5DAA" w14:paraId="310538F7" w14:textId="77777777" w:rsidTr="00284B57">
        <w:tc>
          <w:tcPr>
            <w:tcW w:w="1989" w:type="dxa"/>
            <w:shd w:val="clear" w:color="auto" w:fill="auto"/>
          </w:tcPr>
          <w:p w14:paraId="43DF9BFD" w14:textId="77777777" w:rsidR="0032597B" w:rsidRPr="008E5DAA" w:rsidRDefault="00373A9C" w:rsidP="009F254C">
            <w:pPr>
              <w:spacing w:line="240" w:lineRule="auto"/>
              <w:rPr>
                <w:rFonts w:ascii="Times New Roman" w:eastAsia="Calibri" w:hAnsi="Times New Roman"/>
                <w:sz w:val="24"/>
                <w:szCs w:val="24"/>
              </w:rPr>
            </w:pPr>
            <w:r w:rsidRPr="008E5DAA">
              <w:rPr>
                <w:rFonts w:ascii="Times New Roman" w:eastAsia="Calibri" w:hAnsi="Times New Roman"/>
                <w:sz w:val="24"/>
                <w:szCs w:val="24"/>
              </w:rPr>
              <w:t xml:space="preserve">Activités socioéconomiques </w:t>
            </w:r>
          </w:p>
        </w:tc>
        <w:tc>
          <w:tcPr>
            <w:tcW w:w="3862" w:type="dxa"/>
            <w:shd w:val="clear" w:color="auto" w:fill="auto"/>
          </w:tcPr>
          <w:p w14:paraId="7470160B" w14:textId="77777777" w:rsidR="0032597B" w:rsidRPr="008E5DAA" w:rsidRDefault="0032597B" w:rsidP="009F254C">
            <w:pPr>
              <w:spacing w:line="240" w:lineRule="auto"/>
              <w:rPr>
                <w:rFonts w:ascii="Times New Roman" w:eastAsia="Calibri" w:hAnsi="Times New Roman"/>
                <w:sz w:val="24"/>
                <w:szCs w:val="24"/>
              </w:rPr>
            </w:pPr>
            <w:r w:rsidRPr="008E5DAA">
              <w:rPr>
                <w:rFonts w:ascii="Times New Roman" w:eastAsia="Calibri" w:hAnsi="Times New Roman"/>
                <w:sz w:val="24"/>
                <w:szCs w:val="24"/>
              </w:rPr>
              <w:t>Droit à la réinstallation une nouvelle parcelle, avec remboursement des pertes économiques et des salaires pendant la période de relocation</w:t>
            </w:r>
          </w:p>
        </w:tc>
        <w:tc>
          <w:tcPr>
            <w:tcW w:w="3188" w:type="dxa"/>
            <w:shd w:val="clear" w:color="auto" w:fill="auto"/>
          </w:tcPr>
          <w:p w14:paraId="0B0A9BBC" w14:textId="77777777" w:rsidR="0032597B" w:rsidRPr="008E5DAA" w:rsidRDefault="0032597B" w:rsidP="009F254C">
            <w:pPr>
              <w:spacing w:line="240" w:lineRule="auto"/>
              <w:rPr>
                <w:rFonts w:ascii="Times New Roman" w:eastAsia="Calibri" w:hAnsi="Times New Roman"/>
                <w:sz w:val="24"/>
                <w:szCs w:val="24"/>
              </w:rPr>
            </w:pPr>
            <w:r w:rsidRPr="008E5DAA">
              <w:rPr>
                <w:rFonts w:ascii="Times New Roman" w:eastAsia="Calibri" w:hAnsi="Times New Roman"/>
                <w:sz w:val="24"/>
                <w:szCs w:val="24"/>
              </w:rPr>
              <w:t>Droit à la réinstallation une nouvelle parcelle, avec remboursement des pertes économiques et des salaires pendant la période de relocation</w:t>
            </w:r>
          </w:p>
        </w:tc>
      </w:tr>
      <w:tr w:rsidR="0032597B" w:rsidRPr="008E5DAA" w14:paraId="5340A3A8" w14:textId="77777777" w:rsidTr="00284B57">
        <w:tc>
          <w:tcPr>
            <w:tcW w:w="1989" w:type="dxa"/>
            <w:shd w:val="clear" w:color="auto" w:fill="auto"/>
          </w:tcPr>
          <w:p w14:paraId="146935AA" w14:textId="77777777" w:rsidR="0032597B" w:rsidRPr="008E5DAA" w:rsidRDefault="0032597B" w:rsidP="009F254C">
            <w:pPr>
              <w:spacing w:line="240" w:lineRule="auto"/>
              <w:rPr>
                <w:rFonts w:ascii="Times New Roman" w:eastAsia="Calibri" w:hAnsi="Times New Roman"/>
                <w:sz w:val="24"/>
                <w:szCs w:val="24"/>
              </w:rPr>
            </w:pPr>
            <w:r w:rsidRPr="008E5DAA">
              <w:rPr>
                <w:rFonts w:ascii="Times New Roman" w:eastAsia="Calibri" w:hAnsi="Times New Roman"/>
                <w:sz w:val="24"/>
                <w:szCs w:val="24"/>
              </w:rPr>
              <w:t>Vendeurs (table, étal, par terre)</w:t>
            </w:r>
          </w:p>
        </w:tc>
        <w:tc>
          <w:tcPr>
            <w:tcW w:w="3862" w:type="dxa"/>
            <w:shd w:val="clear" w:color="auto" w:fill="auto"/>
          </w:tcPr>
          <w:p w14:paraId="233C6E76" w14:textId="77777777" w:rsidR="0032597B" w:rsidRPr="008E5DAA" w:rsidRDefault="0032597B" w:rsidP="009F254C">
            <w:pPr>
              <w:spacing w:line="240" w:lineRule="auto"/>
              <w:rPr>
                <w:rFonts w:ascii="Times New Roman" w:eastAsia="Calibri" w:hAnsi="Times New Roman"/>
                <w:sz w:val="24"/>
                <w:szCs w:val="24"/>
              </w:rPr>
            </w:pPr>
            <w:r w:rsidRPr="008E5DAA">
              <w:rPr>
                <w:rFonts w:ascii="Times New Roman" w:eastAsia="Calibri" w:hAnsi="Times New Roman"/>
                <w:sz w:val="24"/>
                <w:szCs w:val="24"/>
              </w:rPr>
              <w:t>Relocalisation temporaire sans perte de vente et droit à retourner au même local</w:t>
            </w:r>
          </w:p>
        </w:tc>
        <w:tc>
          <w:tcPr>
            <w:tcW w:w="3188" w:type="dxa"/>
            <w:shd w:val="clear" w:color="auto" w:fill="auto"/>
          </w:tcPr>
          <w:p w14:paraId="60666514" w14:textId="77777777" w:rsidR="0032597B" w:rsidRPr="008E5DAA" w:rsidRDefault="0032597B" w:rsidP="009F254C">
            <w:pPr>
              <w:spacing w:line="240" w:lineRule="auto"/>
              <w:rPr>
                <w:rFonts w:ascii="Times New Roman" w:eastAsia="Calibri" w:hAnsi="Times New Roman"/>
                <w:sz w:val="24"/>
                <w:szCs w:val="24"/>
              </w:rPr>
            </w:pPr>
            <w:r w:rsidRPr="008E5DAA">
              <w:rPr>
                <w:rFonts w:ascii="Times New Roman" w:eastAsia="Calibri" w:hAnsi="Times New Roman"/>
                <w:sz w:val="24"/>
                <w:szCs w:val="24"/>
              </w:rPr>
              <w:t>Relocalisation temporaire sans perte de vente et droit à retourner au même local</w:t>
            </w:r>
          </w:p>
        </w:tc>
      </w:tr>
      <w:tr w:rsidR="0032597B" w:rsidRPr="008E5DAA" w14:paraId="3CBA8C4F" w14:textId="77777777" w:rsidTr="00284B57">
        <w:tc>
          <w:tcPr>
            <w:tcW w:w="1989" w:type="dxa"/>
            <w:shd w:val="clear" w:color="auto" w:fill="auto"/>
          </w:tcPr>
          <w:p w14:paraId="71D33361" w14:textId="77777777" w:rsidR="0032597B" w:rsidRPr="008E5DAA" w:rsidRDefault="0032597B" w:rsidP="009F254C">
            <w:pPr>
              <w:spacing w:line="240" w:lineRule="auto"/>
              <w:rPr>
                <w:rFonts w:ascii="Times New Roman" w:eastAsia="Calibri" w:hAnsi="Times New Roman"/>
                <w:sz w:val="24"/>
                <w:szCs w:val="24"/>
              </w:rPr>
            </w:pPr>
            <w:r w:rsidRPr="008E5DAA">
              <w:rPr>
                <w:rFonts w:ascii="Times New Roman" w:eastAsia="Calibri" w:hAnsi="Times New Roman"/>
                <w:sz w:val="24"/>
                <w:szCs w:val="24"/>
              </w:rPr>
              <w:t>Autre perte</w:t>
            </w:r>
          </w:p>
        </w:tc>
        <w:tc>
          <w:tcPr>
            <w:tcW w:w="3862" w:type="dxa"/>
            <w:shd w:val="clear" w:color="auto" w:fill="auto"/>
          </w:tcPr>
          <w:p w14:paraId="4E66F7CA" w14:textId="77777777" w:rsidR="0032597B" w:rsidRPr="008E5DAA" w:rsidRDefault="0032597B" w:rsidP="009F254C">
            <w:pPr>
              <w:spacing w:line="240" w:lineRule="auto"/>
              <w:rPr>
                <w:rFonts w:ascii="Times New Roman" w:eastAsia="Calibri" w:hAnsi="Times New Roman"/>
                <w:sz w:val="24"/>
                <w:szCs w:val="24"/>
              </w:rPr>
            </w:pPr>
            <w:r w:rsidRPr="008E5DAA">
              <w:rPr>
                <w:rFonts w:ascii="Times New Roman" w:eastAsia="Calibri" w:hAnsi="Times New Roman"/>
                <w:sz w:val="24"/>
                <w:szCs w:val="24"/>
              </w:rPr>
              <w:t>A déterminer selon le cas spécifique</w:t>
            </w:r>
          </w:p>
        </w:tc>
        <w:tc>
          <w:tcPr>
            <w:tcW w:w="3188" w:type="dxa"/>
            <w:shd w:val="clear" w:color="auto" w:fill="auto"/>
          </w:tcPr>
          <w:p w14:paraId="5F3CDB6B" w14:textId="77777777" w:rsidR="0032597B" w:rsidRPr="008E5DAA" w:rsidRDefault="0032597B" w:rsidP="009F254C">
            <w:pPr>
              <w:spacing w:line="240" w:lineRule="auto"/>
              <w:rPr>
                <w:rFonts w:ascii="Times New Roman" w:eastAsia="Calibri" w:hAnsi="Times New Roman"/>
                <w:sz w:val="24"/>
                <w:szCs w:val="24"/>
              </w:rPr>
            </w:pPr>
            <w:r w:rsidRPr="008E5DAA">
              <w:rPr>
                <w:rFonts w:ascii="Times New Roman" w:eastAsia="Calibri" w:hAnsi="Times New Roman"/>
                <w:sz w:val="24"/>
                <w:szCs w:val="24"/>
              </w:rPr>
              <w:t>A déterminer selon le cas spécifique</w:t>
            </w:r>
          </w:p>
        </w:tc>
      </w:tr>
    </w:tbl>
    <w:p w14:paraId="5BA596E1" w14:textId="77777777" w:rsidR="0032597B" w:rsidRPr="008E5DAA" w:rsidRDefault="0032597B" w:rsidP="00346900">
      <w:pPr>
        <w:widowControl w:val="0"/>
        <w:autoSpaceDE w:val="0"/>
        <w:autoSpaceDN w:val="0"/>
        <w:adjustRightInd w:val="0"/>
        <w:spacing w:after="0" w:line="240" w:lineRule="auto"/>
        <w:jc w:val="both"/>
        <w:rPr>
          <w:rFonts w:ascii="Times New Roman" w:hAnsi="Times New Roman"/>
          <w:sz w:val="24"/>
          <w:szCs w:val="24"/>
        </w:rPr>
      </w:pPr>
    </w:p>
    <w:p w14:paraId="7A9A09F4" w14:textId="77777777" w:rsidR="0032597B" w:rsidRPr="008E5DAA" w:rsidRDefault="0032597B" w:rsidP="00346900">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Le projet doit s’assurer qu’un dédommagement juste et équitable soit assuré pour les pertes subies. Le dommage doit être directement lié à la perte de terre ou la restriction d’accès. L’indemnisation prendra en compte la valeur des infrastructures (clôtures, latrines</w:t>
      </w:r>
      <w:r w:rsidR="006B5FC3" w:rsidRPr="008E5DAA">
        <w:rPr>
          <w:rFonts w:ascii="Times New Roman" w:hAnsi="Times New Roman"/>
          <w:sz w:val="24"/>
          <w:szCs w:val="24"/>
        </w:rPr>
        <w:t xml:space="preserve"> </w:t>
      </w:r>
      <w:r w:rsidRPr="008E5DAA">
        <w:rPr>
          <w:rFonts w:ascii="Times New Roman" w:hAnsi="Times New Roman"/>
          <w:sz w:val="24"/>
          <w:szCs w:val="24"/>
        </w:rPr>
        <w:t>etc.) ainsi que des pertes de cultures et d’essences forestières ; les pertes de droits d’accès ; les pertes de ressources éventuelles (commerces et autres activités formelles ou informelles génératrices de revenus).</w:t>
      </w:r>
    </w:p>
    <w:p w14:paraId="0B16065B" w14:textId="4FE1C026" w:rsidR="0032597B" w:rsidRPr="008E5DAA" w:rsidRDefault="006E0E1D" w:rsidP="00231F28">
      <w:pPr>
        <w:pStyle w:val="Heading2"/>
      </w:pPr>
      <w:bookmarkStart w:id="619" w:name="_Toc291427906"/>
      <w:bookmarkStart w:id="620" w:name="_Toc303335135"/>
      <w:bookmarkStart w:id="621" w:name="_Toc303624593"/>
      <w:bookmarkStart w:id="622" w:name="_Toc304761471"/>
      <w:bookmarkStart w:id="623" w:name="_Toc304762029"/>
      <w:bookmarkStart w:id="624" w:name="_Toc307346456"/>
      <w:bookmarkStart w:id="625" w:name="_Toc308009799"/>
      <w:bookmarkStart w:id="626" w:name="_Toc311117331"/>
      <w:bookmarkStart w:id="627" w:name="_Toc344813208"/>
      <w:bookmarkStart w:id="628" w:name="_Toc344813650"/>
      <w:bookmarkStart w:id="629" w:name="_Toc365274712"/>
      <w:bookmarkStart w:id="630" w:name="_Toc367531835"/>
      <w:bookmarkStart w:id="631" w:name="_Toc432837565"/>
      <w:bookmarkStart w:id="632" w:name="_Toc437156463"/>
      <w:bookmarkStart w:id="633" w:name="_Toc437157326"/>
      <w:bookmarkStart w:id="634" w:name="_Toc440409232"/>
      <w:bookmarkStart w:id="635" w:name="_Toc521245808"/>
      <w:bookmarkStart w:id="636" w:name="_Toc41765157"/>
      <w:bookmarkStart w:id="637" w:name="_Toc54455937"/>
      <w:r>
        <w:rPr>
          <w:lang w:val="fr-FR"/>
        </w:rPr>
        <w:t>7</w:t>
      </w:r>
      <w:r w:rsidR="0032597B" w:rsidRPr="008E5DAA">
        <w:t>.5 Impacts sur les revenus et assistance à la restauration des revenus</w:t>
      </w:r>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p>
    <w:p w14:paraId="4E06FABC" w14:textId="4DDA3149" w:rsidR="0032597B" w:rsidRPr="008E5DAA" w:rsidRDefault="0032597B" w:rsidP="00346900">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 xml:space="preserve">Un des principes clé </w:t>
      </w:r>
      <w:r w:rsidR="00AC02DA" w:rsidRPr="008E5DAA">
        <w:rPr>
          <w:rFonts w:ascii="Times New Roman" w:hAnsi="Times New Roman"/>
          <w:sz w:val="24"/>
          <w:szCs w:val="24"/>
        </w:rPr>
        <w:t xml:space="preserve">en matière de </w:t>
      </w:r>
      <w:r w:rsidRPr="008E5DAA">
        <w:rPr>
          <w:rFonts w:ascii="Times New Roman" w:hAnsi="Times New Roman"/>
          <w:sz w:val="24"/>
          <w:szCs w:val="24"/>
        </w:rPr>
        <w:t xml:space="preserve">réinstallation involontaire est que les personnes affectées par la perte de terre doivent, après le déplacement, </w:t>
      </w:r>
      <w:r w:rsidR="001252FC" w:rsidRPr="008E5DAA">
        <w:rPr>
          <w:rFonts w:ascii="Times New Roman" w:hAnsi="Times New Roman"/>
          <w:sz w:val="24"/>
          <w:szCs w:val="24"/>
        </w:rPr>
        <w:t xml:space="preserve">se porter économiquement mieux </w:t>
      </w:r>
      <w:r w:rsidRPr="008E5DAA">
        <w:rPr>
          <w:rFonts w:ascii="Times New Roman" w:hAnsi="Times New Roman"/>
          <w:sz w:val="24"/>
          <w:szCs w:val="24"/>
        </w:rPr>
        <w:t>qu'avant le déplacement, sinon préserver leur niveau de vie antérieur. Si l'impact sur les terres est tel que les personnes sont affectées dans leurs moyens d'existence, la préférence doit être donnée à des solutions où la terre perdue est remplacée par un autre terrain plutôt que par une compensation monétaire. La politique de la Banque concerne également les personnes «</w:t>
      </w:r>
      <w:r w:rsidR="001252FC" w:rsidRPr="008E5DAA">
        <w:rPr>
          <w:rFonts w:ascii="Times New Roman" w:hAnsi="Times New Roman"/>
          <w:sz w:val="24"/>
          <w:szCs w:val="24"/>
        </w:rPr>
        <w:t xml:space="preserve"> </w:t>
      </w:r>
      <w:r w:rsidRPr="008E5DAA">
        <w:rPr>
          <w:rFonts w:ascii="Times New Roman" w:hAnsi="Times New Roman"/>
          <w:sz w:val="24"/>
          <w:szCs w:val="24"/>
        </w:rPr>
        <w:t>économiquement déplacées</w:t>
      </w:r>
      <w:r w:rsidR="001252FC" w:rsidRPr="008E5DAA">
        <w:rPr>
          <w:rFonts w:ascii="Times New Roman" w:hAnsi="Times New Roman"/>
          <w:sz w:val="24"/>
          <w:szCs w:val="24"/>
        </w:rPr>
        <w:t xml:space="preserve"> </w:t>
      </w:r>
      <w:r w:rsidRPr="008E5DAA">
        <w:rPr>
          <w:rFonts w:ascii="Times New Roman" w:hAnsi="Times New Roman"/>
          <w:sz w:val="24"/>
          <w:szCs w:val="24"/>
        </w:rPr>
        <w:t xml:space="preserve">», c'est-à-dire qui ne </w:t>
      </w:r>
      <w:r w:rsidR="006509F9" w:rsidRPr="008E5DAA">
        <w:rPr>
          <w:rFonts w:ascii="Times New Roman" w:hAnsi="Times New Roman"/>
          <w:sz w:val="24"/>
          <w:szCs w:val="24"/>
        </w:rPr>
        <w:t>sont pas physiquement déplacé</w:t>
      </w:r>
      <w:r w:rsidR="00284B57">
        <w:rPr>
          <w:rFonts w:ascii="Times New Roman" w:hAnsi="Times New Roman"/>
          <w:sz w:val="24"/>
          <w:szCs w:val="24"/>
        </w:rPr>
        <w:t>e</w:t>
      </w:r>
      <w:r w:rsidR="006509F9" w:rsidRPr="008E5DAA">
        <w:rPr>
          <w:rFonts w:ascii="Times New Roman" w:hAnsi="Times New Roman"/>
          <w:sz w:val="24"/>
          <w:szCs w:val="24"/>
        </w:rPr>
        <w:t>s</w:t>
      </w:r>
      <w:r w:rsidR="00405EF3" w:rsidRPr="008E5DAA">
        <w:rPr>
          <w:rFonts w:ascii="Times New Roman" w:hAnsi="Times New Roman"/>
          <w:sz w:val="24"/>
          <w:szCs w:val="24"/>
        </w:rPr>
        <w:t xml:space="preserve">, </w:t>
      </w:r>
      <w:r w:rsidRPr="008E5DAA">
        <w:rPr>
          <w:rFonts w:ascii="Times New Roman" w:hAnsi="Times New Roman"/>
          <w:sz w:val="24"/>
          <w:szCs w:val="24"/>
        </w:rPr>
        <w:t xml:space="preserve">mais perdent </w:t>
      </w:r>
      <w:r w:rsidR="00405EF3" w:rsidRPr="008E5DAA">
        <w:rPr>
          <w:rFonts w:ascii="Times New Roman" w:hAnsi="Times New Roman"/>
          <w:sz w:val="24"/>
          <w:szCs w:val="24"/>
        </w:rPr>
        <w:t xml:space="preserve">des actifs ou </w:t>
      </w:r>
      <w:r w:rsidRPr="008E5DAA">
        <w:rPr>
          <w:rFonts w:ascii="Times New Roman" w:hAnsi="Times New Roman"/>
          <w:sz w:val="24"/>
          <w:szCs w:val="24"/>
        </w:rPr>
        <w:t>leurs moyens de subsistance. Les mesures de restauration du niveau de vie doivent être précisées dans les P</w:t>
      </w:r>
      <w:r w:rsidR="00284B57">
        <w:rPr>
          <w:rFonts w:ascii="Times New Roman" w:hAnsi="Times New Roman"/>
          <w:sz w:val="24"/>
          <w:szCs w:val="24"/>
        </w:rPr>
        <w:t>A</w:t>
      </w:r>
      <w:r w:rsidRPr="008E5DAA">
        <w:rPr>
          <w:rFonts w:ascii="Times New Roman" w:hAnsi="Times New Roman"/>
          <w:sz w:val="24"/>
          <w:szCs w:val="24"/>
        </w:rPr>
        <w:t>R. Elles peuvent comprendre, à titre indicatif, les mesures suivantes</w:t>
      </w:r>
      <w:r w:rsidR="001252FC" w:rsidRPr="008E5DAA">
        <w:rPr>
          <w:rFonts w:ascii="Times New Roman" w:hAnsi="Times New Roman"/>
          <w:sz w:val="24"/>
          <w:szCs w:val="24"/>
        </w:rPr>
        <w:t xml:space="preserve"> </w:t>
      </w:r>
      <w:r w:rsidRPr="008E5DAA">
        <w:rPr>
          <w:rFonts w:ascii="Times New Roman" w:hAnsi="Times New Roman"/>
          <w:sz w:val="24"/>
          <w:szCs w:val="24"/>
        </w:rPr>
        <w:t>: (i) l’inclusion systématique des personnes affectées parmi les bénéficiaires des activités du projet ; (ii) la promotion d’activités génératrices de revenus ; (iii) la formation et le renforcement des capacités etc.</w:t>
      </w:r>
    </w:p>
    <w:p w14:paraId="019E74BC" w14:textId="06EE5BCB" w:rsidR="0032597B" w:rsidRPr="008E5DAA" w:rsidRDefault="006E0E1D" w:rsidP="00231F28">
      <w:pPr>
        <w:pStyle w:val="Heading2"/>
      </w:pPr>
      <w:bookmarkStart w:id="638" w:name="_Toc303239101"/>
      <w:bookmarkStart w:id="639" w:name="_Toc303239597"/>
      <w:bookmarkStart w:id="640" w:name="_Toc303335139"/>
      <w:bookmarkStart w:id="641" w:name="_Toc303624597"/>
      <w:bookmarkStart w:id="642" w:name="_Toc304761472"/>
      <w:bookmarkStart w:id="643" w:name="_Toc304762030"/>
      <w:bookmarkStart w:id="644" w:name="_Toc307346457"/>
      <w:bookmarkStart w:id="645" w:name="_Toc308009800"/>
      <w:bookmarkStart w:id="646" w:name="_Toc311117332"/>
      <w:bookmarkStart w:id="647" w:name="_Toc344813209"/>
      <w:bookmarkStart w:id="648" w:name="_Toc344813651"/>
      <w:bookmarkStart w:id="649" w:name="_Toc367531836"/>
      <w:bookmarkStart w:id="650" w:name="_Toc432837566"/>
      <w:bookmarkStart w:id="651" w:name="_Toc437156464"/>
      <w:bookmarkStart w:id="652" w:name="_Toc437157327"/>
      <w:bookmarkStart w:id="653" w:name="_Toc440409233"/>
      <w:bookmarkStart w:id="654" w:name="_Toc521245809"/>
      <w:bookmarkStart w:id="655" w:name="_Toc41765158"/>
      <w:bookmarkStart w:id="656" w:name="_Toc54455938"/>
      <w:r>
        <w:rPr>
          <w:lang w:val="fr-FR"/>
        </w:rPr>
        <w:t>7</w:t>
      </w:r>
      <w:r w:rsidR="0032597B" w:rsidRPr="008E5DAA">
        <w:t>.6</w:t>
      </w:r>
      <w:r w:rsidR="006636ED" w:rsidRPr="008E5DAA">
        <w:t xml:space="preserve"> </w:t>
      </w:r>
      <w:r w:rsidR="00373A9C" w:rsidRPr="008E5DAA">
        <w:t xml:space="preserve">Recensement </w:t>
      </w:r>
      <w:r w:rsidR="0032597B" w:rsidRPr="008E5DAA">
        <w:t>des P</w:t>
      </w:r>
      <w:r w:rsidR="006636ED" w:rsidRPr="008E5DAA">
        <w:t xml:space="preserve">ersonnes </w:t>
      </w:r>
      <w:r w:rsidR="0032597B" w:rsidRPr="008E5DAA">
        <w:t>A</w:t>
      </w:r>
      <w:r w:rsidR="006636ED" w:rsidRPr="008E5DAA">
        <w:t>ffectées par le Projet</w:t>
      </w:r>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p>
    <w:p w14:paraId="36F0F6E3" w14:textId="77777777" w:rsidR="0032597B" w:rsidRPr="008E5DAA" w:rsidRDefault="003E263E" w:rsidP="00405FDA">
      <w:pPr>
        <w:spacing w:line="240" w:lineRule="auto"/>
        <w:jc w:val="both"/>
        <w:rPr>
          <w:rFonts w:ascii="Times New Roman" w:hAnsi="Times New Roman"/>
          <w:sz w:val="24"/>
          <w:szCs w:val="24"/>
        </w:rPr>
      </w:pPr>
      <w:bookmarkStart w:id="657" w:name="_Toc17608732"/>
      <w:r w:rsidRPr="008E5DAA">
        <w:rPr>
          <w:rFonts w:ascii="Times New Roman" w:hAnsi="Times New Roman"/>
          <w:sz w:val="24"/>
          <w:szCs w:val="24"/>
        </w:rPr>
        <w:t xml:space="preserve">Le recensement </w:t>
      </w:r>
      <w:r w:rsidR="0032597B" w:rsidRPr="008E5DAA">
        <w:rPr>
          <w:rFonts w:ascii="Times New Roman" w:hAnsi="Times New Roman"/>
          <w:sz w:val="24"/>
          <w:szCs w:val="24"/>
        </w:rPr>
        <w:t>des personnes ou ménages affectés à réinstaller ou à indemniser devra se faire selon les critères suivants :</w:t>
      </w:r>
      <w:bookmarkEnd w:id="657"/>
    </w:p>
    <w:p w14:paraId="553C2AD9" w14:textId="77777777" w:rsidR="0032597B" w:rsidRPr="008E5DAA" w:rsidRDefault="0032597B" w:rsidP="003E744B">
      <w:pPr>
        <w:pStyle w:val="ListParagraph"/>
        <w:numPr>
          <w:ilvl w:val="0"/>
          <w:numId w:val="22"/>
        </w:numPr>
        <w:spacing w:after="0" w:line="240" w:lineRule="auto"/>
        <w:ind w:left="714" w:hanging="357"/>
        <w:contextualSpacing w:val="0"/>
        <w:jc w:val="both"/>
        <w:rPr>
          <w:rFonts w:ascii="Times New Roman" w:hAnsi="Times New Roman"/>
          <w:sz w:val="24"/>
          <w:szCs w:val="24"/>
        </w:rPr>
      </w:pPr>
      <w:r w:rsidRPr="008E5DAA">
        <w:rPr>
          <w:rFonts w:ascii="Times New Roman" w:hAnsi="Times New Roman"/>
          <w:sz w:val="24"/>
          <w:szCs w:val="24"/>
        </w:rPr>
        <w:t>Etre une personne, ménage ou famille affecté par le projet ;</w:t>
      </w:r>
    </w:p>
    <w:p w14:paraId="0044979C" w14:textId="77777777" w:rsidR="0032597B" w:rsidRPr="008E5DAA" w:rsidRDefault="0032597B" w:rsidP="003E744B">
      <w:pPr>
        <w:pStyle w:val="ListParagraph"/>
        <w:numPr>
          <w:ilvl w:val="0"/>
          <w:numId w:val="22"/>
        </w:numPr>
        <w:spacing w:after="0" w:line="240" w:lineRule="auto"/>
        <w:ind w:left="714" w:hanging="357"/>
        <w:contextualSpacing w:val="0"/>
        <w:jc w:val="both"/>
        <w:rPr>
          <w:rFonts w:ascii="Times New Roman" w:hAnsi="Times New Roman"/>
          <w:sz w:val="24"/>
          <w:szCs w:val="24"/>
        </w:rPr>
      </w:pPr>
      <w:r w:rsidRPr="008E5DAA">
        <w:rPr>
          <w:rFonts w:ascii="Times New Roman" w:hAnsi="Times New Roman"/>
          <w:sz w:val="24"/>
          <w:szCs w:val="24"/>
        </w:rPr>
        <w:t>Etre une personne, ménage ou famille éligible ;</w:t>
      </w:r>
    </w:p>
    <w:p w14:paraId="6278E7CE" w14:textId="77777777" w:rsidR="0032597B" w:rsidRPr="008E5DAA" w:rsidRDefault="0032597B" w:rsidP="003E744B">
      <w:pPr>
        <w:pStyle w:val="ListParagraph"/>
        <w:numPr>
          <w:ilvl w:val="0"/>
          <w:numId w:val="22"/>
        </w:numPr>
        <w:spacing w:after="0" w:line="240" w:lineRule="auto"/>
        <w:ind w:left="714" w:hanging="357"/>
        <w:contextualSpacing w:val="0"/>
        <w:jc w:val="both"/>
        <w:rPr>
          <w:rFonts w:ascii="Times New Roman" w:hAnsi="Times New Roman"/>
          <w:sz w:val="24"/>
          <w:szCs w:val="24"/>
        </w:rPr>
      </w:pPr>
      <w:r w:rsidRPr="008E5DAA">
        <w:rPr>
          <w:rFonts w:ascii="Times New Roman" w:hAnsi="Times New Roman"/>
          <w:sz w:val="24"/>
          <w:szCs w:val="24"/>
        </w:rPr>
        <w:t>Etre établi ou avoir une activité sur la zone touchée par le projet avant la da</w:t>
      </w:r>
      <w:r w:rsidR="001252FC" w:rsidRPr="008E5DAA">
        <w:rPr>
          <w:rFonts w:ascii="Times New Roman" w:hAnsi="Times New Roman"/>
          <w:sz w:val="24"/>
          <w:szCs w:val="24"/>
        </w:rPr>
        <w:t xml:space="preserve">te de réalisation de l’enquête </w:t>
      </w:r>
      <w:r w:rsidRPr="008E5DAA">
        <w:rPr>
          <w:rFonts w:ascii="Times New Roman" w:hAnsi="Times New Roman"/>
          <w:sz w:val="24"/>
          <w:szCs w:val="24"/>
        </w:rPr>
        <w:t>socio-économique de base ;</w:t>
      </w:r>
    </w:p>
    <w:p w14:paraId="2BC78476" w14:textId="425135F6" w:rsidR="008739CF" w:rsidRDefault="0032597B" w:rsidP="003E744B">
      <w:pPr>
        <w:pStyle w:val="ListParagraph"/>
        <w:numPr>
          <w:ilvl w:val="0"/>
          <w:numId w:val="22"/>
        </w:numPr>
        <w:spacing w:after="0" w:line="240" w:lineRule="auto"/>
        <w:ind w:left="714" w:hanging="357"/>
        <w:contextualSpacing w:val="0"/>
        <w:jc w:val="both"/>
        <w:rPr>
          <w:rFonts w:ascii="Times New Roman" w:hAnsi="Times New Roman"/>
          <w:sz w:val="24"/>
          <w:szCs w:val="24"/>
        </w:rPr>
      </w:pPr>
      <w:r w:rsidRPr="008E5DAA">
        <w:rPr>
          <w:rFonts w:ascii="Times New Roman" w:hAnsi="Times New Roman"/>
          <w:sz w:val="24"/>
          <w:szCs w:val="24"/>
        </w:rPr>
        <w:t>Se faire recenser et déclarer ses biens affectés au moment de l’enquête</w:t>
      </w:r>
      <w:r w:rsidR="008739CF">
        <w:rPr>
          <w:rFonts w:ascii="Times New Roman" w:hAnsi="Times New Roman"/>
          <w:sz w:val="24"/>
          <w:szCs w:val="24"/>
        </w:rPr>
        <w:t xml:space="preserve"> ; </w:t>
      </w:r>
    </w:p>
    <w:p w14:paraId="5361A327" w14:textId="799BD14B" w:rsidR="0032597B" w:rsidRPr="008E5DAA" w:rsidRDefault="008739CF" w:rsidP="003E744B">
      <w:pPr>
        <w:pStyle w:val="ListParagraph"/>
        <w:numPr>
          <w:ilvl w:val="0"/>
          <w:numId w:val="22"/>
        </w:numPr>
        <w:spacing w:after="0" w:line="240" w:lineRule="auto"/>
        <w:ind w:left="714" w:hanging="357"/>
        <w:contextualSpacing w:val="0"/>
        <w:jc w:val="both"/>
        <w:rPr>
          <w:rFonts w:ascii="Times New Roman" w:hAnsi="Times New Roman"/>
          <w:sz w:val="24"/>
          <w:szCs w:val="24"/>
        </w:rPr>
      </w:pPr>
      <w:r>
        <w:rPr>
          <w:rFonts w:ascii="Times New Roman" w:hAnsi="Times New Roman"/>
          <w:sz w:val="24"/>
          <w:szCs w:val="24"/>
        </w:rPr>
        <w:t>Occuper les emprises du projet avant la date butoir</w:t>
      </w:r>
      <w:r w:rsidR="0032597B" w:rsidRPr="008E5DAA">
        <w:rPr>
          <w:rFonts w:ascii="Times New Roman" w:hAnsi="Times New Roman"/>
          <w:sz w:val="24"/>
          <w:szCs w:val="24"/>
        </w:rPr>
        <w:t>.</w:t>
      </w:r>
    </w:p>
    <w:p w14:paraId="60A2CAA4" w14:textId="3CE6DED6" w:rsidR="003E263E" w:rsidRPr="006E0E1D" w:rsidRDefault="006E0E1D" w:rsidP="006E0E1D">
      <w:pPr>
        <w:pStyle w:val="Heading2"/>
      </w:pPr>
      <w:bookmarkStart w:id="658" w:name="_Toc54455939"/>
      <w:r>
        <w:rPr>
          <w:lang w:val="fr-FR"/>
        </w:rPr>
        <w:t xml:space="preserve">7.7. </w:t>
      </w:r>
      <w:r w:rsidR="003E263E" w:rsidRPr="006E0E1D">
        <w:t>Catégories des personnes éligibles</w:t>
      </w:r>
      <w:bookmarkEnd w:id="658"/>
    </w:p>
    <w:p w14:paraId="6044CF91" w14:textId="77777777" w:rsidR="005F4774" w:rsidRPr="008E5DAA" w:rsidRDefault="005F4774" w:rsidP="00405FDA">
      <w:pPr>
        <w:pStyle w:val="ListParagraph"/>
        <w:autoSpaceDE w:val="0"/>
        <w:autoSpaceDN w:val="0"/>
        <w:adjustRightInd w:val="0"/>
        <w:spacing w:after="0" w:line="240" w:lineRule="auto"/>
        <w:ind w:left="0"/>
        <w:jc w:val="both"/>
        <w:rPr>
          <w:rFonts w:ascii="Times New Roman" w:hAnsi="Times New Roman"/>
          <w:b/>
          <w:sz w:val="24"/>
          <w:szCs w:val="24"/>
        </w:rPr>
      </w:pPr>
    </w:p>
    <w:p w14:paraId="4ADBCD49" w14:textId="68F29A52" w:rsidR="003E263E" w:rsidRPr="008E5DAA" w:rsidRDefault="003E263E" w:rsidP="00405FDA">
      <w:pPr>
        <w:pStyle w:val="ListParagraph"/>
        <w:autoSpaceDE w:val="0"/>
        <w:autoSpaceDN w:val="0"/>
        <w:adjustRightInd w:val="0"/>
        <w:spacing w:after="0" w:line="240" w:lineRule="auto"/>
        <w:ind w:left="0"/>
        <w:jc w:val="both"/>
        <w:rPr>
          <w:rFonts w:ascii="Times New Roman" w:hAnsi="Times New Roman"/>
          <w:color w:val="000000"/>
          <w:sz w:val="24"/>
          <w:szCs w:val="24"/>
        </w:rPr>
      </w:pPr>
      <w:r w:rsidRPr="008E5DAA">
        <w:rPr>
          <w:rFonts w:ascii="Times New Roman" w:hAnsi="Times New Roman"/>
          <w:color w:val="000000"/>
          <w:sz w:val="24"/>
          <w:szCs w:val="24"/>
        </w:rPr>
        <w:t xml:space="preserve">En conformité avec les </w:t>
      </w:r>
      <w:r w:rsidR="00405FDA" w:rsidRPr="008E5DAA">
        <w:rPr>
          <w:rFonts w:ascii="Times New Roman" w:hAnsi="Times New Roman"/>
          <w:color w:val="000000"/>
          <w:sz w:val="24"/>
          <w:szCs w:val="24"/>
        </w:rPr>
        <w:t xml:space="preserve">standards internationaux en matière de réinstallation, </w:t>
      </w:r>
      <w:r w:rsidRPr="008E5DAA">
        <w:rPr>
          <w:rFonts w:ascii="Times New Roman" w:hAnsi="Times New Roman"/>
          <w:color w:val="000000"/>
          <w:sz w:val="24"/>
          <w:szCs w:val="24"/>
        </w:rPr>
        <w:t xml:space="preserve">il a été établi que </w:t>
      </w:r>
      <w:r w:rsidR="00CA7396">
        <w:rPr>
          <w:rFonts w:ascii="Times New Roman" w:hAnsi="Times New Roman"/>
          <w:color w:val="000000"/>
          <w:sz w:val="24"/>
          <w:szCs w:val="24"/>
        </w:rPr>
        <w:t xml:space="preserve">deux </w:t>
      </w:r>
      <w:r w:rsidRPr="008E5DAA">
        <w:rPr>
          <w:rFonts w:ascii="Times New Roman" w:hAnsi="Times New Roman"/>
          <w:color w:val="000000"/>
          <w:sz w:val="24"/>
          <w:szCs w:val="24"/>
        </w:rPr>
        <w:t>groupes de personnes auront le droit à une indemnité ou une assistance à la réinstallation pour la perte de terres, de revenus et tous autres biens en raison du Projet. Ces groupes de personnes sont :</w:t>
      </w:r>
    </w:p>
    <w:p w14:paraId="6D5F3AAA" w14:textId="77777777" w:rsidR="003E263E" w:rsidRPr="008E5DAA" w:rsidRDefault="003E263E" w:rsidP="003E744B">
      <w:pPr>
        <w:pStyle w:val="ListParagraph"/>
        <w:numPr>
          <w:ilvl w:val="0"/>
          <w:numId w:val="56"/>
        </w:numPr>
        <w:autoSpaceDE w:val="0"/>
        <w:autoSpaceDN w:val="0"/>
        <w:adjustRightInd w:val="0"/>
        <w:spacing w:after="0" w:line="240" w:lineRule="auto"/>
        <w:rPr>
          <w:rFonts w:ascii="Times New Roman" w:hAnsi="Times New Roman"/>
          <w:color w:val="000000"/>
          <w:sz w:val="24"/>
          <w:szCs w:val="24"/>
        </w:rPr>
      </w:pPr>
      <w:r w:rsidRPr="008E5DAA">
        <w:rPr>
          <w:rFonts w:ascii="Times New Roman" w:hAnsi="Times New Roman"/>
          <w:color w:val="000000"/>
          <w:sz w:val="24"/>
          <w:szCs w:val="24"/>
        </w:rPr>
        <w:t>Déplacés Économiques</w:t>
      </w:r>
    </w:p>
    <w:p w14:paraId="795A8118" w14:textId="77777777" w:rsidR="003E263E" w:rsidRPr="008E5DAA" w:rsidRDefault="003E263E" w:rsidP="003E744B">
      <w:pPr>
        <w:pStyle w:val="ListParagraph"/>
        <w:numPr>
          <w:ilvl w:val="1"/>
          <w:numId w:val="56"/>
        </w:numPr>
        <w:autoSpaceDE w:val="0"/>
        <w:autoSpaceDN w:val="0"/>
        <w:adjustRightInd w:val="0"/>
        <w:spacing w:after="0" w:line="240" w:lineRule="auto"/>
        <w:rPr>
          <w:rFonts w:ascii="Times New Roman" w:hAnsi="Times New Roman"/>
          <w:color w:val="000000"/>
          <w:sz w:val="24"/>
          <w:szCs w:val="24"/>
        </w:rPr>
      </w:pPr>
      <w:r w:rsidRPr="008E5DAA">
        <w:rPr>
          <w:rFonts w:ascii="Times New Roman" w:hAnsi="Times New Roman"/>
          <w:color w:val="000000"/>
          <w:sz w:val="24"/>
          <w:szCs w:val="24"/>
        </w:rPr>
        <w:t>Propriétaires fonciers</w:t>
      </w:r>
    </w:p>
    <w:p w14:paraId="201760F2" w14:textId="77777777" w:rsidR="003E263E" w:rsidRPr="008E5DAA" w:rsidRDefault="003E263E" w:rsidP="003E744B">
      <w:pPr>
        <w:pStyle w:val="ListParagraph"/>
        <w:numPr>
          <w:ilvl w:val="1"/>
          <w:numId w:val="56"/>
        </w:numPr>
        <w:autoSpaceDE w:val="0"/>
        <w:autoSpaceDN w:val="0"/>
        <w:adjustRightInd w:val="0"/>
        <w:spacing w:after="0" w:line="240" w:lineRule="auto"/>
        <w:rPr>
          <w:rFonts w:ascii="Times New Roman" w:hAnsi="Times New Roman"/>
          <w:color w:val="000000"/>
          <w:sz w:val="24"/>
          <w:szCs w:val="24"/>
        </w:rPr>
      </w:pPr>
      <w:r w:rsidRPr="008E5DAA">
        <w:rPr>
          <w:rFonts w:ascii="Times New Roman" w:hAnsi="Times New Roman"/>
          <w:color w:val="000000"/>
          <w:sz w:val="24"/>
          <w:szCs w:val="24"/>
        </w:rPr>
        <w:t>Locataires fonciers</w:t>
      </w:r>
    </w:p>
    <w:p w14:paraId="3BEED4B1" w14:textId="77777777" w:rsidR="003E263E" w:rsidRPr="008E5DAA" w:rsidRDefault="003E263E" w:rsidP="003E744B">
      <w:pPr>
        <w:pStyle w:val="ListParagraph"/>
        <w:numPr>
          <w:ilvl w:val="1"/>
          <w:numId w:val="56"/>
        </w:numPr>
        <w:autoSpaceDE w:val="0"/>
        <w:autoSpaceDN w:val="0"/>
        <w:adjustRightInd w:val="0"/>
        <w:spacing w:after="0" w:line="240" w:lineRule="auto"/>
        <w:rPr>
          <w:rFonts w:ascii="Times New Roman" w:hAnsi="Times New Roman"/>
          <w:color w:val="000000"/>
          <w:sz w:val="24"/>
          <w:szCs w:val="24"/>
        </w:rPr>
      </w:pPr>
      <w:r w:rsidRPr="008E5DAA">
        <w:rPr>
          <w:rFonts w:ascii="Times New Roman" w:hAnsi="Times New Roman"/>
          <w:color w:val="000000"/>
          <w:sz w:val="24"/>
          <w:szCs w:val="24"/>
        </w:rPr>
        <w:t>Emprunteurs fonciers</w:t>
      </w:r>
    </w:p>
    <w:p w14:paraId="54626DA8" w14:textId="77777777" w:rsidR="003E263E" w:rsidRPr="008E5DAA" w:rsidRDefault="003E263E" w:rsidP="003E744B">
      <w:pPr>
        <w:pStyle w:val="ListParagraph"/>
        <w:numPr>
          <w:ilvl w:val="1"/>
          <w:numId w:val="56"/>
        </w:numPr>
        <w:autoSpaceDE w:val="0"/>
        <w:autoSpaceDN w:val="0"/>
        <w:adjustRightInd w:val="0"/>
        <w:spacing w:after="0" w:line="240" w:lineRule="auto"/>
        <w:rPr>
          <w:rFonts w:ascii="Times New Roman" w:hAnsi="Times New Roman"/>
          <w:color w:val="000000"/>
          <w:sz w:val="24"/>
          <w:szCs w:val="24"/>
        </w:rPr>
      </w:pPr>
      <w:r w:rsidRPr="008E5DAA">
        <w:rPr>
          <w:rFonts w:ascii="Times New Roman" w:hAnsi="Times New Roman"/>
          <w:color w:val="000000"/>
          <w:sz w:val="24"/>
          <w:szCs w:val="24"/>
        </w:rPr>
        <w:t>Propriétaire de structures agricoles (greniers, magasins, etc.)</w:t>
      </w:r>
    </w:p>
    <w:p w14:paraId="5F159A53" w14:textId="77777777" w:rsidR="003E263E" w:rsidRPr="008E5DAA" w:rsidRDefault="003E263E" w:rsidP="003E744B">
      <w:pPr>
        <w:pStyle w:val="ListParagraph"/>
        <w:numPr>
          <w:ilvl w:val="1"/>
          <w:numId w:val="56"/>
        </w:numPr>
        <w:autoSpaceDE w:val="0"/>
        <w:autoSpaceDN w:val="0"/>
        <w:adjustRightInd w:val="0"/>
        <w:spacing w:after="0" w:line="240" w:lineRule="auto"/>
        <w:jc w:val="both"/>
        <w:rPr>
          <w:rFonts w:ascii="Times New Roman" w:hAnsi="Times New Roman"/>
          <w:color w:val="000000"/>
          <w:sz w:val="24"/>
          <w:szCs w:val="24"/>
        </w:rPr>
      </w:pPr>
      <w:r w:rsidRPr="008E5DAA">
        <w:rPr>
          <w:rFonts w:ascii="Times New Roman" w:hAnsi="Times New Roman"/>
          <w:color w:val="000000"/>
          <w:sz w:val="24"/>
          <w:szCs w:val="24"/>
        </w:rPr>
        <w:t>Locataires de structures agricoles</w:t>
      </w:r>
    </w:p>
    <w:p w14:paraId="5ACE4941" w14:textId="77777777" w:rsidR="003E263E" w:rsidRPr="008E5DAA" w:rsidRDefault="003E263E" w:rsidP="003E744B">
      <w:pPr>
        <w:pStyle w:val="ListParagraph"/>
        <w:numPr>
          <w:ilvl w:val="1"/>
          <w:numId w:val="56"/>
        </w:numPr>
        <w:autoSpaceDE w:val="0"/>
        <w:autoSpaceDN w:val="0"/>
        <w:adjustRightInd w:val="0"/>
        <w:spacing w:after="0" w:line="240" w:lineRule="auto"/>
        <w:jc w:val="both"/>
        <w:rPr>
          <w:rFonts w:ascii="Times New Roman" w:hAnsi="Times New Roman"/>
          <w:color w:val="000000"/>
          <w:sz w:val="24"/>
          <w:szCs w:val="24"/>
        </w:rPr>
      </w:pPr>
      <w:r w:rsidRPr="008E5DAA">
        <w:rPr>
          <w:rFonts w:ascii="Times New Roman" w:hAnsi="Times New Roman"/>
          <w:color w:val="000000"/>
          <w:sz w:val="24"/>
          <w:szCs w:val="24"/>
        </w:rPr>
        <w:t>Propriétaires d’une structure commerciale</w:t>
      </w:r>
    </w:p>
    <w:p w14:paraId="36DD1A0E" w14:textId="77777777" w:rsidR="003E263E" w:rsidRPr="008E5DAA" w:rsidRDefault="003E263E" w:rsidP="003E744B">
      <w:pPr>
        <w:pStyle w:val="ListParagraph"/>
        <w:numPr>
          <w:ilvl w:val="1"/>
          <w:numId w:val="56"/>
        </w:numPr>
        <w:autoSpaceDE w:val="0"/>
        <w:autoSpaceDN w:val="0"/>
        <w:adjustRightInd w:val="0"/>
        <w:spacing w:after="0" w:line="240" w:lineRule="auto"/>
        <w:jc w:val="both"/>
        <w:rPr>
          <w:rFonts w:ascii="Times New Roman" w:hAnsi="Times New Roman"/>
          <w:color w:val="000000"/>
          <w:sz w:val="24"/>
          <w:szCs w:val="24"/>
        </w:rPr>
      </w:pPr>
      <w:r w:rsidRPr="008E5DAA">
        <w:rPr>
          <w:rFonts w:ascii="Times New Roman" w:hAnsi="Times New Roman"/>
          <w:color w:val="000000"/>
          <w:sz w:val="24"/>
          <w:szCs w:val="24"/>
        </w:rPr>
        <w:t xml:space="preserve">Membres de la communauté qui utilisent les biens collectifs tels les </w:t>
      </w:r>
      <w:r w:rsidR="00B842AB" w:rsidRPr="008E5DAA">
        <w:rPr>
          <w:rFonts w:ascii="Times New Roman" w:hAnsi="Times New Roman"/>
          <w:color w:val="000000"/>
          <w:sz w:val="24"/>
          <w:szCs w:val="24"/>
        </w:rPr>
        <w:t>marchés,</w:t>
      </w:r>
      <w:r w:rsidRPr="008E5DAA">
        <w:rPr>
          <w:rFonts w:ascii="Times New Roman" w:hAnsi="Times New Roman"/>
          <w:color w:val="000000"/>
          <w:sz w:val="24"/>
          <w:szCs w:val="24"/>
        </w:rPr>
        <w:t xml:space="preserve"> pâturages, etc.</w:t>
      </w:r>
    </w:p>
    <w:p w14:paraId="5B3D63F3" w14:textId="77777777" w:rsidR="003E263E" w:rsidRPr="008E5DAA" w:rsidRDefault="003E263E" w:rsidP="003E744B">
      <w:pPr>
        <w:pStyle w:val="ListParagraph"/>
        <w:numPr>
          <w:ilvl w:val="0"/>
          <w:numId w:val="56"/>
        </w:numPr>
        <w:autoSpaceDE w:val="0"/>
        <w:autoSpaceDN w:val="0"/>
        <w:adjustRightInd w:val="0"/>
        <w:spacing w:after="0" w:line="240" w:lineRule="auto"/>
        <w:jc w:val="both"/>
        <w:rPr>
          <w:rFonts w:ascii="Times New Roman" w:hAnsi="Times New Roman"/>
          <w:color w:val="000000"/>
          <w:sz w:val="24"/>
          <w:szCs w:val="24"/>
        </w:rPr>
      </w:pPr>
      <w:r w:rsidRPr="008E5DAA">
        <w:rPr>
          <w:rFonts w:ascii="Times New Roman" w:hAnsi="Times New Roman"/>
          <w:color w:val="000000"/>
          <w:sz w:val="24"/>
          <w:szCs w:val="24"/>
        </w:rPr>
        <w:t>Squatters</w:t>
      </w:r>
    </w:p>
    <w:p w14:paraId="5D304B73" w14:textId="57699981" w:rsidR="003E263E" w:rsidRPr="008E5DAA" w:rsidRDefault="003E263E" w:rsidP="003E744B">
      <w:pPr>
        <w:pStyle w:val="ListParagraph"/>
        <w:numPr>
          <w:ilvl w:val="1"/>
          <w:numId w:val="56"/>
        </w:numPr>
        <w:autoSpaceDE w:val="0"/>
        <w:autoSpaceDN w:val="0"/>
        <w:adjustRightInd w:val="0"/>
        <w:spacing w:after="0" w:line="240" w:lineRule="auto"/>
        <w:jc w:val="both"/>
        <w:rPr>
          <w:rFonts w:ascii="Times New Roman" w:hAnsi="Times New Roman"/>
          <w:color w:val="000000"/>
          <w:sz w:val="24"/>
          <w:szCs w:val="24"/>
        </w:rPr>
      </w:pPr>
      <w:r w:rsidRPr="008E5DAA">
        <w:rPr>
          <w:rFonts w:ascii="Times New Roman" w:hAnsi="Times New Roman"/>
          <w:color w:val="000000"/>
          <w:sz w:val="24"/>
          <w:szCs w:val="24"/>
        </w:rPr>
        <w:t xml:space="preserve">Toute personne qui se trouvait dans la zone du projet, sans détention d’un titre foncier, accord de location ou toute autre forme d’accord informel. Le squatter aura à prouver qu’il/elle occupait la zone d’influence du projet </w:t>
      </w:r>
      <w:r w:rsidR="00D124FC" w:rsidRPr="008E5DAA">
        <w:rPr>
          <w:rFonts w:ascii="Times New Roman" w:hAnsi="Times New Roman"/>
          <w:color w:val="000000"/>
          <w:sz w:val="24"/>
          <w:szCs w:val="24"/>
        </w:rPr>
        <w:t>bien avant</w:t>
      </w:r>
      <w:r w:rsidRPr="008E5DAA">
        <w:rPr>
          <w:rFonts w:ascii="Times New Roman" w:hAnsi="Times New Roman"/>
          <w:color w:val="000000"/>
          <w:sz w:val="24"/>
          <w:szCs w:val="24"/>
        </w:rPr>
        <w:t xml:space="preserve"> la date butoir établie</w:t>
      </w:r>
      <w:r w:rsidR="00835A36">
        <w:rPr>
          <w:rFonts w:ascii="Times New Roman" w:hAnsi="Times New Roman"/>
          <w:color w:val="000000"/>
          <w:sz w:val="24"/>
          <w:szCs w:val="24"/>
        </w:rPr>
        <w:t xml:space="preserve">. </w:t>
      </w:r>
    </w:p>
    <w:p w14:paraId="35B04998" w14:textId="41D34099" w:rsidR="0032597B" w:rsidRPr="008E5DAA" w:rsidRDefault="006E0E1D" w:rsidP="00231F28">
      <w:pPr>
        <w:pStyle w:val="Heading2"/>
      </w:pPr>
      <w:bookmarkStart w:id="659" w:name="_Toc304761473"/>
      <w:bookmarkStart w:id="660" w:name="_Toc304762031"/>
      <w:bookmarkStart w:id="661" w:name="_Toc307346458"/>
      <w:bookmarkStart w:id="662" w:name="_Toc308009801"/>
      <w:bookmarkStart w:id="663" w:name="_Toc311117333"/>
      <w:bookmarkStart w:id="664" w:name="_Toc344813210"/>
      <w:bookmarkStart w:id="665" w:name="_Toc344813652"/>
      <w:bookmarkStart w:id="666" w:name="_Toc367531837"/>
      <w:bookmarkStart w:id="667" w:name="_Toc432837567"/>
      <w:bookmarkStart w:id="668" w:name="_Toc437156465"/>
      <w:bookmarkStart w:id="669" w:name="_Toc437157328"/>
      <w:bookmarkStart w:id="670" w:name="_Toc440409234"/>
      <w:bookmarkStart w:id="671" w:name="_Toc521245810"/>
      <w:bookmarkStart w:id="672" w:name="_Toc41765159"/>
      <w:bookmarkStart w:id="673" w:name="_Toc54455940"/>
      <w:r>
        <w:rPr>
          <w:lang w:val="fr-FR"/>
        </w:rPr>
        <w:t>7</w:t>
      </w:r>
      <w:r w:rsidR="0032597B" w:rsidRPr="008E5DAA">
        <w:t>.</w:t>
      </w:r>
      <w:r>
        <w:rPr>
          <w:lang w:val="fr-FR"/>
        </w:rPr>
        <w:t>8</w:t>
      </w:r>
      <w:r w:rsidR="0032597B" w:rsidRPr="008E5DAA">
        <w:t xml:space="preserve"> Principes généraux du processus de réinstallation</w:t>
      </w:r>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p>
    <w:p w14:paraId="04350AA3" w14:textId="77777777" w:rsidR="0032597B" w:rsidRPr="008E5DAA" w:rsidRDefault="0032597B" w:rsidP="00346900">
      <w:pPr>
        <w:spacing w:line="240" w:lineRule="auto"/>
        <w:jc w:val="both"/>
        <w:rPr>
          <w:rFonts w:ascii="Times New Roman" w:hAnsi="Times New Roman"/>
          <w:sz w:val="24"/>
          <w:szCs w:val="24"/>
        </w:rPr>
      </w:pPr>
      <w:r w:rsidRPr="008E5DAA">
        <w:rPr>
          <w:rFonts w:ascii="Times New Roman" w:hAnsi="Times New Roman"/>
          <w:sz w:val="24"/>
          <w:szCs w:val="24"/>
        </w:rPr>
        <w:t>Ce CPRP présente les principes généraux qui serviront de guide à toutes les opérations de réinstallation qui seront conduites dans le cadre du projet.</w:t>
      </w:r>
      <w:r w:rsidR="005F4774" w:rsidRPr="008E5DAA">
        <w:rPr>
          <w:rFonts w:ascii="Times New Roman" w:hAnsi="Times New Roman"/>
          <w:sz w:val="24"/>
          <w:szCs w:val="24"/>
        </w:rPr>
        <w:t xml:space="preserve"> </w:t>
      </w:r>
      <w:r w:rsidRPr="008E5DAA">
        <w:rPr>
          <w:rFonts w:ascii="Times New Roman" w:hAnsi="Times New Roman"/>
          <w:sz w:val="24"/>
          <w:szCs w:val="24"/>
        </w:rPr>
        <w:t>Si la mise en œuvre d’un sous-projet exige un</w:t>
      </w:r>
      <w:r w:rsidR="00405EF3" w:rsidRPr="008E5DAA">
        <w:rPr>
          <w:rFonts w:ascii="Times New Roman" w:hAnsi="Times New Roman"/>
          <w:sz w:val="24"/>
          <w:szCs w:val="24"/>
        </w:rPr>
        <w:t>e</w:t>
      </w:r>
      <w:r w:rsidRPr="008E5DAA">
        <w:rPr>
          <w:rFonts w:ascii="Times New Roman" w:hAnsi="Times New Roman"/>
          <w:sz w:val="24"/>
          <w:szCs w:val="24"/>
        </w:rPr>
        <w:t xml:space="preserve"> ou des opérations</w:t>
      </w:r>
      <w:r w:rsidR="009B1A78" w:rsidRPr="008E5DAA">
        <w:rPr>
          <w:rFonts w:ascii="Times New Roman" w:hAnsi="Times New Roman"/>
          <w:sz w:val="24"/>
          <w:szCs w:val="24"/>
        </w:rPr>
        <w:t xml:space="preserve"> de réinstallation, l</w:t>
      </w:r>
      <w:r w:rsidR="00B82020" w:rsidRPr="008E5DAA">
        <w:rPr>
          <w:rFonts w:ascii="Times New Roman" w:hAnsi="Times New Roman"/>
          <w:sz w:val="24"/>
          <w:szCs w:val="24"/>
        </w:rPr>
        <w:t xml:space="preserve">e projet </w:t>
      </w:r>
      <w:r w:rsidRPr="008E5DAA">
        <w:rPr>
          <w:rFonts w:ascii="Times New Roman" w:hAnsi="Times New Roman"/>
          <w:sz w:val="24"/>
          <w:szCs w:val="24"/>
        </w:rPr>
        <w:t>développer</w:t>
      </w:r>
      <w:r w:rsidR="00763CA2" w:rsidRPr="008E5DAA">
        <w:rPr>
          <w:rFonts w:ascii="Times New Roman" w:hAnsi="Times New Roman"/>
          <w:sz w:val="24"/>
          <w:szCs w:val="24"/>
        </w:rPr>
        <w:t>a</w:t>
      </w:r>
      <w:r w:rsidRPr="008E5DAA">
        <w:rPr>
          <w:rFonts w:ascii="Times New Roman" w:hAnsi="Times New Roman"/>
          <w:sz w:val="24"/>
          <w:szCs w:val="24"/>
        </w:rPr>
        <w:t xml:space="preserve"> un PAR en étroite collaboration avec l</w:t>
      </w:r>
      <w:r w:rsidR="00452D3E" w:rsidRPr="008E5DAA">
        <w:rPr>
          <w:rFonts w:ascii="Times New Roman" w:hAnsi="Times New Roman"/>
          <w:sz w:val="24"/>
          <w:szCs w:val="24"/>
        </w:rPr>
        <w:t>a commune concernée</w:t>
      </w:r>
      <w:r w:rsidRPr="008E5DAA">
        <w:rPr>
          <w:rFonts w:ascii="Times New Roman" w:hAnsi="Times New Roman"/>
          <w:sz w:val="24"/>
          <w:szCs w:val="24"/>
        </w:rPr>
        <w:t xml:space="preserve">. Le processus de mise en œuvre du PAR suivra les étapes suivantes : </w:t>
      </w:r>
    </w:p>
    <w:p w14:paraId="01E5B163" w14:textId="77777777" w:rsidR="0032597B" w:rsidRPr="008E5DAA" w:rsidRDefault="009B1A78" w:rsidP="003E744B">
      <w:pPr>
        <w:pStyle w:val="ListParagraph"/>
        <w:numPr>
          <w:ilvl w:val="0"/>
          <w:numId w:val="23"/>
        </w:numPr>
        <w:spacing w:line="240" w:lineRule="auto"/>
        <w:jc w:val="both"/>
        <w:rPr>
          <w:rFonts w:ascii="Times New Roman" w:hAnsi="Times New Roman"/>
          <w:sz w:val="24"/>
          <w:szCs w:val="24"/>
        </w:rPr>
      </w:pPr>
      <w:r w:rsidRPr="008E5DAA">
        <w:rPr>
          <w:rFonts w:ascii="Times New Roman" w:hAnsi="Times New Roman"/>
          <w:sz w:val="24"/>
          <w:szCs w:val="24"/>
        </w:rPr>
        <w:t xml:space="preserve">Information des </w:t>
      </w:r>
      <w:r w:rsidR="00452D3E" w:rsidRPr="008E5DAA">
        <w:rPr>
          <w:rFonts w:ascii="Times New Roman" w:hAnsi="Times New Roman"/>
          <w:sz w:val="24"/>
          <w:szCs w:val="24"/>
        </w:rPr>
        <w:t>populations concernées ;</w:t>
      </w:r>
    </w:p>
    <w:p w14:paraId="63D2CFD8" w14:textId="77777777" w:rsidR="0032597B" w:rsidRPr="008E5DAA" w:rsidRDefault="0032597B" w:rsidP="003E744B">
      <w:pPr>
        <w:pStyle w:val="ListParagraph"/>
        <w:numPr>
          <w:ilvl w:val="0"/>
          <w:numId w:val="23"/>
        </w:numPr>
        <w:spacing w:line="240" w:lineRule="auto"/>
        <w:jc w:val="both"/>
        <w:rPr>
          <w:rFonts w:ascii="Times New Roman" w:hAnsi="Times New Roman"/>
          <w:sz w:val="24"/>
          <w:szCs w:val="24"/>
        </w:rPr>
      </w:pPr>
      <w:r w:rsidRPr="008E5DAA">
        <w:rPr>
          <w:rFonts w:ascii="Times New Roman" w:hAnsi="Times New Roman"/>
          <w:sz w:val="24"/>
          <w:szCs w:val="24"/>
        </w:rPr>
        <w:t>Définition du ou des sous-projet(s) à financer et détermination de la possibilité de réinstallation ;</w:t>
      </w:r>
    </w:p>
    <w:p w14:paraId="0932DD8E" w14:textId="2D5CCD7B" w:rsidR="00835A36" w:rsidRDefault="0032597B" w:rsidP="003E744B">
      <w:pPr>
        <w:pStyle w:val="ListParagraph"/>
        <w:numPr>
          <w:ilvl w:val="0"/>
          <w:numId w:val="23"/>
        </w:numPr>
        <w:spacing w:line="240" w:lineRule="auto"/>
        <w:jc w:val="both"/>
        <w:rPr>
          <w:rFonts w:ascii="Times New Roman" w:hAnsi="Times New Roman"/>
          <w:sz w:val="24"/>
          <w:szCs w:val="24"/>
        </w:rPr>
      </w:pPr>
      <w:r w:rsidRPr="008E5DAA">
        <w:rPr>
          <w:rFonts w:ascii="Times New Roman" w:hAnsi="Times New Roman"/>
          <w:sz w:val="24"/>
          <w:szCs w:val="24"/>
        </w:rPr>
        <w:t xml:space="preserve">En cas de nécessité, définir </w:t>
      </w:r>
      <w:r w:rsidR="00835A36">
        <w:rPr>
          <w:rFonts w:ascii="Times New Roman" w:hAnsi="Times New Roman"/>
          <w:sz w:val="24"/>
          <w:szCs w:val="24"/>
        </w:rPr>
        <w:t xml:space="preserve">et préparer </w:t>
      </w:r>
      <w:r w:rsidRPr="008E5DAA">
        <w:rPr>
          <w:rFonts w:ascii="Times New Roman" w:hAnsi="Times New Roman"/>
          <w:sz w:val="24"/>
          <w:szCs w:val="24"/>
        </w:rPr>
        <w:t>le PAR ;</w:t>
      </w:r>
      <w:r w:rsidR="00AC02DA" w:rsidRPr="008E5DAA">
        <w:rPr>
          <w:rFonts w:ascii="Times New Roman" w:hAnsi="Times New Roman"/>
          <w:sz w:val="24"/>
          <w:szCs w:val="24"/>
        </w:rPr>
        <w:t xml:space="preserve"> </w:t>
      </w:r>
    </w:p>
    <w:p w14:paraId="29CB0939" w14:textId="28E08062" w:rsidR="0032597B" w:rsidRDefault="00835A36" w:rsidP="003E744B">
      <w:pPr>
        <w:pStyle w:val="ListParagraph"/>
        <w:numPr>
          <w:ilvl w:val="0"/>
          <w:numId w:val="23"/>
        </w:numPr>
        <w:spacing w:line="240" w:lineRule="auto"/>
        <w:jc w:val="both"/>
        <w:rPr>
          <w:rFonts w:ascii="Times New Roman" w:hAnsi="Times New Roman"/>
          <w:sz w:val="24"/>
          <w:szCs w:val="24"/>
        </w:rPr>
      </w:pPr>
      <w:r>
        <w:rPr>
          <w:rFonts w:ascii="Times New Roman" w:hAnsi="Times New Roman"/>
          <w:sz w:val="24"/>
          <w:szCs w:val="24"/>
        </w:rPr>
        <w:t>A</w:t>
      </w:r>
      <w:r w:rsidR="0032597B" w:rsidRPr="008E5DAA">
        <w:rPr>
          <w:rFonts w:ascii="Times New Roman" w:hAnsi="Times New Roman"/>
          <w:sz w:val="24"/>
          <w:szCs w:val="24"/>
        </w:rPr>
        <w:t xml:space="preserve">pprobation </w:t>
      </w:r>
      <w:r w:rsidR="00452D3E" w:rsidRPr="008E5DAA">
        <w:rPr>
          <w:rFonts w:ascii="Times New Roman" w:hAnsi="Times New Roman"/>
          <w:sz w:val="24"/>
          <w:szCs w:val="24"/>
        </w:rPr>
        <w:t xml:space="preserve">et mise en œuvre </w:t>
      </w:r>
      <w:r w:rsidR="0032597B" w:rsidRPr="008E5DAA">
        <w:rPr>
          <w:rFonts w:ascii="Times New Roman" w:hAnsi="Times New Roman"/>
          <w:sz w:val="24"/>
          <w:szCs w:val="24"/>
        </w:rPr>
        <w:t>du Plan d</w:t>
      </w:r>
      <w:r w:rsidR="00452D3E" w:rsidRPr="008E5DAA">
        <w:rPr>
          <w:rFonts w:ascii="Times New Roman" w:hAnsi="Times New Roman"/>
          <w:sz w:val="24"/>
          <w:szCs w:val="24"/>
        </w:rPr>
        <w:t>e Réinstallation</w:t>
      </w:r>
      <w:r>
        <w:rPr>
          <w:rFonts w:ascii="Times New Roman" w:hAnsi="Times New Roman"/>
          <w:sz w:val="24"/>
          <w:szCs w:val="24"/>
        </w:rPr>
        <w:t> ;</w:t>
      </w:r>
    </w:p>
    <w:p w14:paraId="47A9EEB1" w14:textId="5870AD20" w:rsidR="00835A36" w:rsidRPr="008E5DAA" w:rsidRDefault="00835A36" w:rsidP="003E744B">
      <w:pPr>
        <w:pStyle w:val="ListParagraph"/>
        <w:numPr>
          <w:ilvl w:val="0"/>
          <w:numId w:val="23"/>
        </w:numPr>
        <w:spacing w:line="240" w:lineRule="auto"/>
        <w:jc w:val="both"/>
        <w:rPr>
          <w:rFonts w:ascii="Times New Roman" w:hAnsi="Times New Roman"/>
          <w:sz w:val="24"/>
          <w:szCs w:val="24"/>
        </w:rPr>
      </w:pPr>
      <w:r>
        <w:rPr>
          <w:rFonts w:ascii="Times New Roman" w:hAnsi="Times New Roman"/>
          <w:sz w:val="24"/>
          <w:szCs w:val="24"/>
        </w:rPr>
        <w:t>Evaluation de la mise en œuvre du PAR.</w:t>
      </w:r>
    </w:p>
    <w:p w14:paraId="6D2D9A42" w14:textId="60620360" w:rsidR="0032597B" w:rsidRPr="008E5DAA" w:rsidRDefault="003E263E" w:rsidP="00231F28">
      <w:pPr>
        <w:pStyle w:val="Heading1"/>
      </w:pPr>
      <w:bookmarkStart w:id="674" w:name="_Toc307346478"/>
      <w:bookmarkStart w:id="675" w:name="_Toc308009821"/>
      <w:bookmarkStart w:id="676" w:name="_Toc311117353"/>
      <w:bookmarkStart w:id="677" w:name="_Toc344813218"/>
      <w:bookmarkStart w:id="678" w:name="_Toc344813660"/>
      <w:bookmarkStart w:id="679" w:name="_Toc367531838"/>
      <w:bookmarkStart w:id="680" w:name="_Toc432837568"/>
      <w:bookmarkStart w:id="681" w:name="_Toc437156466"/>
      <w:bookmarkStart w:id="682" w:name="_Toc437157329"/>
      <w:bookmarkStart w:id="683" w:name="_Toc440409235"/>
      <w:r w:rsidRPr="008E5DAA">
        <w:br w:type="page"/>
      </w:r>
      <w:bookmarkStart w:id="684" w:name="_Toc521245811"/>
      <w:bookmarkStart w:id="685" w:name="_Toc41765160"/>
      <w:bookmarkStart w:id="686" w:name="_Toc54455941"/>
      <w:r w:rsidR="0032597B" w:rsidRPr="008E5DAA">
        <w:t>V</w:t>
      </w:r>
      <w:r w:rsidR="00256307" w:rsidRPr="008E5DAA">
        <w:t>I</w:t>
      </w:r>
      <w:r w:rsidR="0032597B" w:rsidRPr="008E5DAA">
        <w:t>I</w:t>
      </w:r>
      <w:r w:rsidR="006E0E1D">
        <w:rPr>
          <w:lang w:val="fr-FR"/>
        </w:rPr>
        <w:t>I</w:t>
      </w:r>
      <w:r w:rsidR="0032597B" w:rsidRPr="008E5DAA">
        <w:t>. Méthodes d’évaluation des biens et détermination des taux de compensation</w:t>
      </w:r>
      <w:bookmarkEnd w:id="674"/>
      <w:bookmarkEnd w:id="675"/>
      <w:bookmarkEnd w:id="676"/>
      <w:bookmarkEnd w:id="677"/>
      <w:bookmarkEnd w:id="678"/>
      <w:bookmarkEnd w:id="679"/>
      <w:bookmarkEnd w:id="680"/>
      <w:bookmarkEnd w:id="681"/>
      <w:bookmarkEnd w:id="682"/>
      <w:bookmarkEnd w:id="683"/>
      <w:bookmarkEnd w:id="684"/>
      <w:bookmarkEnd w:id="685"/>
      <w:bookmarkEnd w:id="686"/>
    </w:p>
    <w:p w14:paraId="0983CBEB" w14:textId="77777777" w:rsidR="0032597B" w:rsidRDefault="0032597B" w:rsidP="00346900">
      <w:pPr>
        <w:pStyle w:val="C1PlainText"/>
        <w:spacing w:before="0" w:after="0"/>
        <w:ind w:left="0"/>
        <w:textAlignment w:val="auto"/>
        <w:rPr>
          <w:szCs w:val="24"/>
        </w:rPr>
      </w:pPr>
      <w:r w:rsidRPr="008E5DAA">
        <w:rPr>
          <w:szCs w:val="24"/>
        </w:rPr>
        <w:t xml:space="preserve">La législation nationale prévoit que lorsque l’expropriation entraine un déplacement des populations, toutes les personnes affectées sont indemnisées sans discrimination de nationalité, d’appartenance ethnique, politique, religieuse, culturelle ou sociale ou de genre. L’indemnisation et la réinstallation doivent être équitables, transparentes et respectueuses des droits humains des personnes affectées par l’opération (cf. article 13 bis de la 61-37 du 24 novembre 1961). </w:t>
      </w:r>
    </w:p>
    <w:p w14:paraId="7C470E4B" w14:textId="77777777" w:rsidR="00964FD8" w:rsidRPr="008E5DAA" w:rsidRDefault="00964FD8" w:rsidP="00346900">
      <w:pPr>
        <w:pStyle w:val="C1PlainText"/>
        <w:spacing w:before="0" w:after="0"/>
        <w:ind w:left="0"/>
        <w:textAlignment w:val="auto"/>
        <w:rPr>
          <w:szCs w:val="24"/>
        </w:rPr>
      </w:pPr>
    </w:p>
    <w:p w14:paraId="2032A641" w14:textId="77777777" w:rsidR="0032597B" w:rsidRDefault="0032597B" w:rsidP="00346900">
      <w:pPr>
        <w:autoSpaceDE w:val="0"/>
        <w:autoSpaceDN w:val="0"/>
        <w:adjustRightInd w:val="0"/>
        <w:spacing w:after="0" w:line="240" w:lineRule="auto"/>
        <w:rPr>
          <w:rFonts w:ascii="Times New Roman" w:hAnsi="Times New Roman"/>
          <w:sz w:val="24"/>
          <w:szCs w:val="24"/>
        </w:rPr>
      </w:pPr>
      <w:r w:rsidRPr="008E5DAA">
        <w:rPr>
          <w:rFonts w:ascii="Times New Roman" w:hAnsi="Times New Roman"/>
          <w:sz w:val="24"/>
          <w:szCs w:val="24"/>
        </w:rPr>
        <w:t>Dans le cadre de la législation nationale, les méthodes d’estimation suivantes sont retenues par type de perte :</w:t>
      </w:r>
    </w:p>
    <w:p w14:paraId="4CFC608F" w14:textId="77777777" w:rsidR="00964FD8" w:rsidRPr="008E5DAA" w:rsidRDefault="00964FD8" w:rsidP="00346900">
      <w:pPr>
        <w:autoSpaceDE w:val="0"/>
        <w:autoSpaceDN w:val="0"/>
        <w:adjustRightInd w:val="0"/>
        <w:spacing w:after="0" w:line="240" w:lineRule="auto"/>
        <w:rPr>
          <w:rFonts w:ascii="Times New Roman" w:hAnsi="Times New Roman"/>
          <w:sz w:val="24"/>
          <w:szCs w:val="24"/>
        </w:rPr>
      </w:pPr>
    </w:p>
    <w:p w14:paraId="5220C1B6" w14:textId="0E8DFB13" w:rsidR="0032597B" w:rsidRPr="008E5DAA" w:rsidRDefault="00405EF3" w:rsidP="003E744B">
      <w:pPr>
        <w:pStyle w:val="ListParagraph"/>
        <w:numPr>
          <w:ilvl w:val="0"/>
          <w:numId w:val="48"/>
        </w:numPr>
        <w:autoSpaceDE w:val="0"/>
        <w:autoSpaceDN w:val="0"/>
        <w:adjustRightInd w:val="0"/>
        <w:spacing w:after="0" w:line="240" w:lineRule="auto"/>
        <w:rPr>
          <w:rFonts w:ascii="Times New Roman" w:hAnsi="Times New Roman"/>
          <w:sz w:val="24"/>
          <w:szCs w:val="24"/>
        </w:rPr>
      </w:pPr>
      <w:r w:rsidRPr="008E5DAA">
        <w:rPr>
          <w:rFonts w:ascii="Times New Roman" w:hAnsi="Times New Roman"/>
          <w:sz w:val="24"/>
          <w:szCs w:val="24"/>
        </w:rPr>
        <w:t>Pour</w:t>
      </w:r>
      <w:r w:rsidR="0032597B" w:rsidRPr="008E5DAA">
        <w:rPr>
          <w:rFonts w:ascii="Times New Roman" w:hAnsi="Times New Roman"/>
          <w:sz w:val="24"/>
          <w:szCs w:val="24"/>
        </w:rPr>
        <w:t xml:space="preserve"> les </w:t>
      </w:r>
      <w:r w:rsidR="002C2306" w:rsidRPr="008E5DAA">
        <w:rPr>
          <w:rFonts w:ascii="Times New Roman" w:hAnsi="Times New Roman"/>
          <w:sz w:val="24"/>
          <w:szCs w:val="24"/>
        </w:rPr>
        <w:t>habitations ou</w:t>
      </w:r>
      <w:r w:rsidR="0032597B" w:rsidRPr="008E5DAA">
        <w:rPr>
          <w:rFonts w:ascii="Times New Roman" w:hAnsi="Times New Roman"/>
          <w:sz w:val="24"/>
          <w:szCs w:val="24"/>
        </w:rPr>
        <w:t xml:space="preserve"> autres structures, tels que les latrines, hangars, ou clôtures, l’indemnisation est basée sur le </w:t>
      </w:r>
      <w:r w:rsidR="00E82287" w:rsidRPr="008E5DAA">
        <w:rPr>
          <w:rFonts w:ascii="Times New Roman" w:hAnsi="Times New Roman"/>
          <w:sz w:val="24"/>
          <w:szCs w:val="24"/>
        </w:rPr>
        <w:t xml:space="preserve">coût </w:t>
      </w:r>
      <w:r w:rsidR="00DC2010">
        <w:rPr>
          <w:rFonts w:ascii="Times New Roman" w:hAnsi="Times New Roman"/>
          <w:sz w:val="24"/>
          <w:szCs w:val="24"/>
        </w:rPr>
        <w:t xml:space="preserve">de </w:t>
      </w:r>
      <w:r w:rsidR="0032597B" w:rsidRPr="008E5DAA">
        <w:rPr>
          <w:rFonts w:ascii="Times New Roman" w:hAnsi="Times New Roman"/>
          <w:sz w:val="24"/>
          <w:szCs w:val="24"/>
        </w:rPr>
        <w:t>remplacement</w:t>
      </w:r>
      <w:r w:rsidR="008739CF">
        <w:rPr>
          <w:rFonts w:ascii="Times New Roman" w:hAnsi="Times New Roman"/>
          <w:sz w:val="24"/>
          <w:szCs w:val="24"/>
        </w:rPr>
        <w:t xml:space="preserve"> à neuf selon le coût des matériaux sur le marché et l</w:t>
      </w:r>
      <w:r w:rsidR="00DC2010">
        <w:rPr>
          <w:rFonts w:ascii="Times New Roman" w:hAnsi="Times New Roman"/>
          <w:sz w:val="24"/>
          <w:szCs w:val="24"/>
        </w:rPr>
        <w:t>e</w:t>
      </w:r>
      <w:r w:rsidR="008739CF">
        <w:rPr>
          <w:rFonts w:ascii="Times New Roman" w:hAnsi="Times New Roman"/>
          <w:sz w:val="24"/>
          <w:szCs w:val="24"/>
        </w:rPr>
        <w:t xml:space="preserve"> coût de la main d’œuvre</w:t>
      </w:r>
      <w:r w:rsidR="00E82287" w:rsidRPr="008E5DAA">
        <w:rPr>
          <w:rFonts w:ascii="Times New Roman" w:hAnsi="Times New Roman"/>
          <w:sz w:val="24"/>
          <w:szCs w:val="24"/>
        </w:rPr>
        <w:t xml:space="preserve"> </w:t>
      </w:r>
      <w:r w:rsidR="0032597B" w:rsidRPr="008E5DAA">
        <w:rPr>
          <w:rFonts w:ascii="Times New Roman" w:hAnsi="Times New Roman"/>
          <w:sz w:val="24"/>
          <w:szCs w:val="24"/>
        </w:rPr>
        <w:t>;</w:t>
      </w:r>
    </w:p>
    <w:p w14:paraId="4DB44280" w14:textId="77777777" w:rsidR="0032597B" w:rsidRPr="008E5DAA" w:rsidRDefault="00405EF3" w:rsidP="003E744B">
      <w:pPr>
        <w:pStyle w:val="ListParagraph"/>
        <w:numPr>
          <w:ilvl w:val="0"/>
          <w:numId w:val="48"/>
        </w:numPr>
        <w:autoSpaceDE w:val="0"/>
        <w:autoSpaceDN w:val="0"/>
        <w:adjustRightInd w:val="0"/>
        <w:spacing w:after="0" w:line="240" w:lineRule="auto"/>
        <w:rPr>
          <w:rFonts w:ascii="Times New Roman" w:hAnsi="Times New Roman"/>
          <w:sz w:val="24"/>
          <w:szCs w:val="24"/>
        </w:rPr>
      </w:pPr>
      <w:r w:rsidRPr="008E5DAA">
        <w:rPr>
          <w:rFonts w:ascii="Times New Roman" w:hAnsi="Times New Roman"/>
          <w:sz w:val="24"/>
          <w:szCs w:val="24"/>
        </w:rPr>
        <w:t>Pour</w:t>
      </w:r>
      <w:r w:rsidR="0032597B" w:rsidRPr="008E5DAA">
        <w:rPr>
          <w:rFonts w:ascii="Times New Roman" w:hAnsi="Times New Roman"/>
          <w:sz w:val="24"/>
          <w:szCs w:val="24"/>
        </w:rPr>
        <w:t xml:space="preserve"> les cultures, l’indemnisation se fera au prix du marché en période de soudure ;</w:t>
      </w:r>
    </w:p>
    <w:p w14:paraId="17680B1C" w14:textId="77777777" w:rsidR="0032597B" w:rsidRPr="008E5DAA" w:rsidRDefault="00405EF3" w:rsidP="003E744B">
      <w:pPr>
        <w:pStyle w:val="ListParagraph"/>
        <w:numPr>
          <w:ilvl w:val="0"/>
          <w:numId w:val="48"/>
        </w:numPr>
        <w:autoSpaceDE w:val="0"/>
        <w:autoSpaceDN w:val="0"/>
        <w:adjustRightInd w:val="0"/>
        <w:spacing w:after="0" w:line="240" w:lineRule="auto"/>
        <w:rPr>
          <w:rFonts w:ascii="Times New Roman" w:hAnsi="Times New Roman"/>
          <w:sz w:val="24"/>
          <w:szCs w:val="24"/>
        </w:rPr>
      </w:pPr>
      <w:r w:rsidRPr="008E5DAA">
        <w:rPr>
          <w:rFonts w:ascii="Times New Roman" w:hAnsi="Times New Roman"/>
          <w:sz w:val="24"/>
          <w:szCs w:val="24"/>
        </w:rPr>
        <w:t>Pour</w:t>
      </w:r>
      <w:r w:rsidR="0032597B" w:rsidRPr="008E5DAA">
        <w:rPr>
          <w:rFonts w:ascii="Times New Roman" w:hAnsi="Times New Roman"/>
          <w:sz w:val="24"/>
          <w:szCs w:val="24"/>
        </w:rPr>
        <w:t xml:space="preserve"> les revenus d’activités commerciales perdus et ceux liés aux activités temporaires pour la période comprise entre le déplacement et la réinstallation, l’indemnisation sera basée sur un forfait ;</w:t>
      </w:r>
    </w:p>
    <w:p w14:paraId="0D7EE626" w14:textId="77777777" w:rsidR="0032597B" w:rsidRPr="008E5DAA" w:rsidRDefault="00405EF3" w:rsidP="003E744B">
      <w:pPr>
        <w:pStyle w:val="ListParagraph"/>
        <w:numPr>
          <w:ilvl w:val="0"/>
          <w:numId w:val="48"/>
        </w:numPr>
        <w:autoSpaceDE w:val="0"/>
        <w:autoSpaceDN w:val="0"/>
        <w:adjustRightInd w:val="0"/>
        <w:spacing w:after="0" w:line="240" w:lineRule="auto"/>
        <w:rPr>
          <w:rFonts w:ascii="Times New Roman" w:hAnsi="Times New Roman"/>
          <w:sz w:val="24"/>
          <w:szCs w:val="24"/>
        </w:rPr>
      </w:pPr>
      <w:r w:rsidRPr="008E5DAA">
        <w:rPr>
          <w:rFonts w:ascii="Times New Roman" w:hAnsi="Times New Roman"/>
          <w:sz w:val="24"/>
          <w:szCs w:val="24"/>
        </w:rPr>
        <w:t>Pour</w:t>
      </w:r>
      <w:r w:rsidR="0032597B" w:rsidRPr="008E5DAA">
        <w:rPr>
          <w:rFonts w:ascii="Times New Roman" w:hAnsi="Times New Roman"/>
          <w:sz w:val="24"/>
          <w:szCs w:val="24"/>
        </w:rPr>
        <w:t xml:space="preserve"> les pêcheurs traditionnels, les éleveurs pour la perte de pâturage et de point d’eau, l’indemnisation sera basée sur le manque à gagner fixé par consensus ;</w:t>
      </w:r>
    </w:p>
    <w:p w14:paraId="58500364" w14:textId="4668C658" w:rsidR="0032597B" w:rsidRPr="008E5DAA" w:rsidRDefault="00405EF3" w:rsidP="003E744B">
      <w:pPr>
        <w:pStyle w:val="ListParagraph"/>
        <w:numPr>
          <w:ilvl w:val="0"/>
          <w:numId w:val="48"/>
        </w:numPr>
        <w:autoSpaceDE w:val="0"/>
        <w:autoSpaceDN w:val="0"/>
        <w:adjustRightInd w:val="0"/>
        <w:spacing w:after="0" w:line="240" w:lineRule="auto"/>
        <w:rPr>
          <w:rFonts w:ascii="Times New Roman" w:hAnsi="Times New Roman"/>
          <w:sz w:val="24"/>
          <w:szCs w:val="24"/>
        </w:rPr>
      </w:pPr>
      <w:r w:rsidRPr="008E5DAA">
        <w:rPr>
          <w:rFonts w:ascii="Times New Roman" w:hAnsi="Times New Roman"/>
          <w:sz w:val="24"/>
          <w:szCs w:val="24"/>
        </w:rPr>
        <w:t>Pour</w:t>
      </w:r>
      <w:r w:rsidR="0032597B" w:rsidRPr="008E5DAA">
        <w:rPr>
          <w:rFonts w:ascii="Times New Roman" w:hAnsi="Times New Roman"/>
          <w:sz w:val="24"/>
          <w:szCs w:val="24"/>
        </w:rPr>
        <w:t xml:space="preserve"> la perte de parcelles de terre, l’approche d’indemnisation consiste à privilégier les compensations en nature dans la mesure du possible</w:t>
      </w:r>
      <w:r w:rsidR="008739CF">
        <w:rPr>
          <w:rFonts w:ascii="Times New Roman" w:hAnsi="Times New Roman"/>
          <w:sz w:val="24"/>
          <w:szCs w:val="24"/>
        </w:rPr>
        <w:t xml:space="preserve"> surtout si les moyens d’existence sont tirés de la terre</w:t>
      </w:r>
      <w:r w:rsidR="0032597B" w:rsidRPr="008E5DAA">
        <w:rPr>
          <w:rFonts w:ascii="Times New Roman" w:hAnsi="Times New Roman"/>
          <w:sz w:val="24"/>
          <w:szCs w:val="24"/>
        </w:rPr>
        <w:t xml:space="preserve">. Pour les terres qui ne sont pas compensées en nature, elles </w:t>
      </w:r>
      <w:r w:rsidR="008739CF">
        <w:rPr>
          <w:rFonts w:ascii="Times New Roman" w:hAnsi="Times New Roman"/>
          <w:sz w:val="24"/>
          <w:szCs w:val="24"/>
        </w:rPr>
        <w:t>devr</w:t>
      </w:r>
      <w:r w:rsidR="0032597B" w:rsidRPr="008E5DAA">
        <w:rPr>
          <w:rFonts w:ascii="Times New Roman" w:hAnsi="Times New Roman"/>
          <w:sz w:val="24"/>
          <w:szCs w:val="24"/>
        </w:rPr>
        <w:t xml:space="preserve">ont </w:t>
      </w:r>
      <w:r w:rsidR="008739CF">
        <w:rPr>
          <w:rFonts w:ascii="Times New Roman" w:hAnsi="Times New Roman"/>
          <w:sz w:val="24"/>
          <w:szCs w:val="24"/>
        </w:rPr>
        <w:t xml:space="preserve">l’être </w:t>
      </w:r>
      <w:r w:rsidR="0032597B" w:rsidRPr="008E5DAA">
        <w:rPr>
          <w:rFonts w:ascii="Times New Roman" w:hAnsi="Times New Roman"/>
          <w:sz w:val="24"/>
          <w:szCs w:val="24"/>
        </w:rPr>
        <w:t>en espèces ;</w:t>
      </w:r>
    </w:p>
    <w:p w14:paraId="109EE707" w14:textId="75459711" w:rsidR="0032597B" w:rsidRPr="008E5DAA" w:rsidRDefault="00405EF3" w:rsidP="003E744B">
      <w:pPr>
        <w:pStyle w:val="ListParagraph"/>
        <w:numPr>
          <w:ilvl w:val="0"/>
          <w:numId w:val="48"/>
        </w:numPr>
        <w:autoSpaceDE w:val="0"/>
        <w:autoSpaceDN w:val="0"/>
        <w:adjustRightInd w:val="0"/>
        <w:spacing w:after="0" w:line="240" w:lineRule="auto"/>
        <w:rPr>
          <w:rFonts w:ascii="Times New Roman" w:hAnsi="Times New Roman"/>
          <w:sz w:val="24"/>
          <w:szCs w:val="24"/>
        </w:rPr>
      </w:pPr>
      <w:r w:rsidRPr="008E5DAA">
        <w:rPr>
          <w:rFonts w:ascii="Times New Roman" w:hAnsi="Times New Roman"/>
          <w:sz w:val="24"/>
          <w:szCs w:val="24"/>
        </w:rPr>
        <w:t>Pour</w:t>
      </w:r>
      <w:r w:rsidR="0032597B" w:rsidRPr="008E5DAA">
        <w:rPr>
          <w:rFonts w:ascii="Times New Roman" w:hAnsi="Times New Roman"/>
          <w:sz w:val="24"/>
          <w:szCs w:val="24"/>
        </w:rPr>
        <w:t xml:space="preserve"> les arbres fruitiers ou non fruitiers, les pertes sont compensées en fonction de l’espèce et de sa productivité</w:t>
      </w:r>
      <w:r w:rsidR="008739CF">
        <w:rPr>
          <w:rFonts w:ascii="Times New Roman" w:hAnsi="Times New Roman"/>
          <w:sz w:val="24"/>
          <w:szCs w:val="24"/>
        </w:rPr>
        <w:t xml:space="preserve"> et sa valeur sur le marché</w:t>
      </w:r>
      <w:r w:rsidR="0032597B" w:rsidRPr="008E5DAA">
        <w:rPr>
          <w:rFonts w:ascii="Times New Roman" w:hAnsi="Times New Roman"/>
          <w:sz w:val="24"/>
          <w:szCs w:val="24"/>
        </w:rPr>
        <w:t>.</w:t>
      </w:r>
    </w:p>
    <w:p w14:paraId="3B11A6E6" w14:textId="77777777" w:rsidR="0032597B" w:rsidRPr="008E5DAA" w:rsidRDefault="0032597B" w:rsidP="00346900">
      <w:pPr>
        <w:pStyle w:val="C1PlainText"/>
        <w:spacing w:before="0" w:after="0"/>
        <w:ind w:left="0"/>
        <w:textAlignment w:val="auto"/>
        <w:rPr>
          <w:szCs w:val="24"/>
        </w:rPr>
      </w:pPr>
    </w:p>
    <w:p w14:paraId="2F3C979A" w14:textId="77777777" w:rsidR="0032597B" w:rsidRPr="008E5DAA" w:rsidRDefault="0032597B" w:rsidP="00346900">
      <w:pPr>
        <w:pStyle w:val="C1PlainText"/>
        <w:spacing w:before="0" w:after="0"/>
        <w:ind w:left="0"/>
        <w:textAlignment w:val="auto"/>
        <w:rPr>
          <w:szCs w:val="24"/>
        </w:rPr>
      </w:pPr>
      <w:r w:rsidRPr="008E5DAA">
        <w:rPr>
          <w:szCs w:val="24"/>
        </w:rPr>
        <w:t xml:space="preserve">La valeur de chaque bien est estimée par les départements ministériels techniques en relation avec les représentants des personnes affectées. Ainsi, </w:t>
      </w:r>
      <w:r w:rsidR="00E82287" w:rsidRPr="008E5DAA">
        <w:rPr>
          <w:szCs w:val="24"/>
        </w:rPr>
        <w:t>la Direction des Domaines fixe les valeurs des terres</w:t>
      </w:r>
      <w:r w:rsidR="000A3730" w:rsidRPr="008E5DAA">
        <w:rPr>
          <w:szCs w:val="24"/>
        </w:rPr>
        <w:t> ;</w:t>
      </w:r>
      <w:r w:rsidR="00E82287" w:rsidRPr="008E5DAA">
        <w:rPr>
          <w:szCs w:val="24"/>
        </w:rPr>
        <w:t xml:space="preserve"> la Direction de l’Ur</w:t>
      </w:r>
      <w:r w:rsidR="000A3730" w:rsidRPr="008E5DAA">
        <w:rPr>
          <w:szCs w:val="24"/>
        </w:rPr>
        <w:t xml:space="preserve">banisme fixe les valeurs des bâtiments et infrastructures ; </w:t>
      </w:r>
      <w:r w:rsidRPr="008E5DAA">
        <w:rPr>
          <w:szCs w:val="24"/>
        </w:rPr>
        <w:t xml:space="preserve">la Direction de l’Agriculture détermine les valeurs des cultures et des arbres fruitiers cultivés et la Direction des Eaux et </w:t>
      </w:r>
      <w:r w:rsidR="00BE46DC" w:rsidRPr="008E5DAA">
        <w:rPr>
          <w:szCs w:val="24"/>
        </w:rPr>
        <w:t>Forêts</w:t>
      </w:r>
      <w:r w:rsidRPr="008E5DAA">
        <w:rPr>
          <w:szCs w:val="24"/>
        </w:rPr>
        <w:t xml:space="preserve">, détermine les valeurs des espèces forestières. </w:t>
      </w:r>
    </w:p>
    <w:p w14:paraId="4290C4D0" w14:textId="77777777" w:rsidR="000A3730" w:rsidRPr="008E5DAA" w:rsidRDefault="000A3730" w:rsidP="00346900">
      <w:pPr>
        <w:spacing w:after="0" w:line="240" w:lineRule="auto"/>
        <w:jc w:val="both"/>
        <w:rPr>
          <w:rFonts w:ascii="Times New Roman" w:hAnsi="Times New Roman"/>
          <w:sz w:val="24"/>
          <w:szCs w:val="24"/>
        </w:rPr>
      </w:pPr>
    </w:p>
    <w:p w14:paraId="46DB3F8C" w14:textId="2349111A" w:rsidR="0032597B" w:rsidRPr="008E5DAA" w:rsidRDefault="00AC02DA" w:rsidP="00346900">
      <w:pPr>
        <w:spacing w:after="0" w:line="240" w:lineRule="auto"/>
        <w:jc w:val="both"/>
        <w:rPr>
          <w:rFonts w:ascii="Times New Roman" w:hAnsi="Times New Roman"/>
          <w:sz w:val="24"/>
          <w:szCs w:val="24"/>
        </w:rPr>
      </w:pPr>
      <w:r w:rsidRPr="008E5DAA">
        <w:rPr>
          <w:rFonts w:ascii="Times New Roman" w:hAnsi="Times New Roman"/>
          <w:sz w:val="24"/>
          <w:szCs w:val="24"/>
        </w:rPr>
        <w:t xml:space="preserve">Les </w:t>
      </w:r>
      <w:r w:rsidR="0032597B" w:rsidRPr="008E5DAA">
        <w:rPr>
          <w:rFonts w:ascii="Times New Roman" w:hAnsi="Times New Roman"/>
          <w:sz w:val="24"/>
          <w:szCs w:val="24"/>
        </w:rPr>
        <w:t>terre</w:t>
      </w:r>
      <w:r w:rsidRPr="008E5DAA">
        <w:rPr>
          <w:rFonts w:ascii="Times New Roman" w:hAnsi="Times New Roman"/>
          <w:sz w:val="24"/>
          <w:szCs w:val="24"/>
        </w:rPr>
        <w:t>s</w:t>
      </w:r>
      <w:r w:rsidR="0032597B" w:rsidRPr="008E5DAA">
        <w:rPr>
          <w:rFonts w:ascii="Times New Roman" w:hAnsi="Times New Roman"/>
          <w:sz w:val="24"/>
          <w:szCs w:val="24"/>
        </w:rPr>
        <w:t xml:space="preserve"> et les biens seront évalués et compensés conformément aux   directives suivantes : (i) les biens et les investissements (le travail, les cultures, </w:t>
      </w:r>
      <w:r w:rsidR="000A3730" w:rsidRPr="008E5DAA">
        <w:rPr>
          <w:rFonts w:ascii="Times New Roman" w:hAnsi="Times New Roman"/>
          <w:sz w:val="24"/>
          <w:szCs w:val="24"/>
        </w:rPr>
        <w:t xml:space="preserve">bâtiments </w:t>
      </w:r>
      <w:r w:rsidR="0032597B" w:rsidRPr="008E5DAA">
        <w:rPr>
          <w:rFonts w:ascii="Times New Roman" w:hAnsi="Times New Roman"/>
          <w:sz w:val="24"/>
          <w:szCs w:val="24"/>
        </w:rPr>
        <w:t xml:space="preserve">et autres améliorations) conformément aux dispositions du plan de réinstallation ; (ii) l’éligibilité à une compensation ne sera pas accordée à des nouvelles personnes qui ont commencé d’occuper ou d’utiliser les sites du projet après la date butoir ; (iii) les valeurs de compensation seront basées sur les coûts  de remplacement à la date à laquelle le remplacement sera effectué, ou à la date d’identification du projet, en prenant le montant le plus élevé ; (iv) les prix de marché pour les cultures de rapport seront fixés selon les valeurs déterminées par les services agricoles ou toute autre structure habilitée ; (v) les PAP qui perdent une terre relevant du droit coutumier  recevront une parcelle équivalente. Comme </w:t>
      </w:r>
      <w:r w:rsidRPr="008E5DAA">
        <w:rPr>
          <w:rFonts w:ascii="Times New Roman" w:hAnsi="Times New Roman"/>
          <w:sz w:val="24"/>
          <w:szCs w:val="24"/>
        </w:rPr>
        <w:t>la législation nationale accorde pratiquement les mêmes droits aux détenteurs de titres formels et les détenteurs coutumiers</w:t>
      </w:r>
      <w:r w:rsidR="0032597B" w:rsidRPr="008E5DAA">
        <w:rPr>
          <w:rFonts w:ascii="Times New Roman" w:hAnsi="Times New Roman"/>
          <w:sz w:val="24"/>
          <w:szCs w:val="24"/>
        </w:rPr>
        <w:t>, un propriétaire terrien coutumier sera compensé pour la terre, les biens et les investissements au coût de remplacement y compris la perte d’accès.</w:t>
      </w:r>
    </w:p>
    <w:p w14:paraId="09113DF8" w14:textId="77777777" w:rsidR="00964FD8" w:rsidRDefault="00964FD8" w:rsidP="00346900">
      <w:pPr>
        <w:autoSpaceDE w:val="0"/>
        <w:autoSpaceDN w:val="0"/>
        <w:adjustRightInd w:val="0"/>
        <w:spacing w:after="0" w:line="240" w:lineRule="auto"/>
        <w:rPr>
          <w:rFonts w:ascii="Times New Roman" w:hAnsi="Times New Roman"/>
          <w:sz w:val="24"/>
          <w:szCs w:val="24"/>
        </w:rPr>
      </w:pPr>
    </w:p>
    <w:p w14:paraId="6421AB7C" w14:textId="77777777" w:rsidR="0032597B" w:rsidRPr="008E5DAA" w:rsidRDefault="0032597B" w:rsidP="00346900">
      <w:pPr>
        <w:autoSpaceDE w:val="0"/>
        <w:autoSpaceDN w:val="0"/>
        <w:adjustRightInd w:val="0"/>
        <w:spacing w:after="0" w:line="240" w:lineRule="auto"/>
        <w:rPr>
          <w:rFonts w:ascii="Times New Roman" w:hAnsi="Times New Roman"/>
          <w:sz w:val="24"/>
          <w:szCs w:val="24"/>
        </w:rPr>
      </w:pPr>
      <w:r w:rsidRPr="008E5DAA">
        <w:rPr>
          <w:rFonts w:ascii="Times New Roman" w:hAnsi="Times New Roman"/>
          <w:sz w:val="24"/>
          <w:szCs w:val="24"/>
        </w:rPr>
        <w:t>De façon générale, l’évaluation est faite sur la base de la valeur acquise, qui correspond à la valeur actualisée et qui prend en compte la valeur intrinsèque du bien considéré, mais aussi la plus-value qui s'y est incorporée (correspondant au renchérissement général du coût des biens).</w:t>
      </w:r>
    </w:p>
    <w:p w14:paraId="7ABC94C7" w14:textId="77777777" w:rsidR="00231F28" w:rsidRPr="008E5DAA" w:rsidRDefault="00231F28" w:rsidP="00346900">
      <w:pPr>
        <w:autoSpaceDE w:val="0"/>
        <w:autoSpaceDN w:val="0"/>
        <w:adjustRightInd w:val="0"/>
        <w:spacing w:after="0" w:line="240" w:lineRule="auto"/>
        <w:rPr>
          <w:rFonts w:ascii="Times New Roman" w:hAnsi="Times New Roman"/>
          <w:sz w:val="24"/>
          <w:szCs w:val="24"/>
        </w:rPr>
      </w:pPr>
    </w:p>
    <w:p w14:paraId="2FA4833D" w14:textId="4500C693" w:rsidR="0032597B" w:rsidRPr="008E5DAA" w:rsidRDefault="006E0E1D" w:rsidP="00231F28">
      <w:pPr>
        <w:pStyle w:val="Heading2"/>
      </w:pPr>
      <w:bookmarkStart w:id="687" w:name="_Toc352667480"/>
      <w:bookmarkStart w:id="688" w:name="_Toc353087529"/>
      <w:bookmarkStart w:id="689" w:name="_Toc353985074"/>
      <w:bookmarkStart w:id="690" w:name="_Toc353985760"/>
      <w:bookmarkStart w:id="691" w:name="_Toc353986891"/>
      <w:bookmarkStart w:id="692" w:name="_Toc367531839"/>
      <w:bookmarkStart w:id="693" w:name="_Toc432837569"/>
      <w:bookmarkStart w:id="694" w:name="_Toc437156467"/>
      <w:bookmarkStart w:id="695" w:name="_Toc437157330"/>
      <w:bookmarkStart w:id="696" w:name="_Toc440409236"/>
      <w:bookmarkStart w:id="697" w:name="_Toc521245812"/>
      <w:bookmarkStart w:id="698" w:name="_Toc41765161"/>
      <w:bookmarkStart w:id="699" w:name="_Toc54455942"/>
      <w:r>
        <w:rPr>
          <w:lang w:val="fr-FR"/>
        </w:rPr>
        <w:t>8</w:t>
      </w:r>
      <w:r w:rsidR="0032597B" w:rsidRPr="008E5DAA">
        <w:t>.1 Formes de compensations</w:t>
      </w:r>
      <w:bookmarkEnd w:id="687"/>
      <w:bookmarkEnd w:id="688"/>
      <w:bookmarkEnd w:id="689"/>
      <w:bookmarkEnd w:id="690"/>
      <w:bookmarkEnd w:id="691"/>
      <w:bookmarkEnd w:id="692"/>
      <w:bookmarkEnd w:id="693"/>
      <w:bookmarkEnd w:id="694"/>
      <w:bookmarkEnd w:id="695"/>
      <w:bookmarkEnd w:id="696"/>
      <w:bookmarkEnd w:id="697"/>
      <w:bookmarkEnd w:id="698"/>
      <w:bookmarkEnd w:id="699"/>
    </w:p>
    <w:p w14:paraId="5040EB6E" w14:textId="08728F2A" w:rsidR="0032597B" w:rsidRPr="008E5DAA" w:rsidRDefault="0032597B" w:rsidP="00964FD8">
      <w:pPr>
        <w:autoSpaceDE w:val="0"/>
        <w:autoSpaceDN w:val="0"/>
        <w:adjustRightInd w:val="0"/>
        <w:spacing w:after="120" w:line="240" w:lineRule="auto"/>
        <w:jc w:val="both"/>
        <w:rPr>
          <w:rFonts w:ascii="Times New Roman" w:hAnsi="Times New Roman"/>
          <w:sz w:val="24"/>
          <w:szCs w:val="24"/>
        </w:rPr>
      </w:pPr>
      <w:r w:rsidRPr="008E5DAA">
        <w:rPr>
          <w:rFonts w:ascii="Times New Roman" w:hAnsi="Times New Roman"/>
          <w:sz w:val="24"/>
          <w:szCs w:val="24"/>
        </w:rPr>
        <w:t>Plusieurs types de mesures compensatoires sont envisageables. En effet, la compensation des individus et des ménages sera effectuée en argent liquide, en nature, et/ou par une assistance</w:t>
      </w:r>
      <w:r w:rsidR="00CA7396">
        <w:rPr>
          <w:rFonts w:ascii="Times New Roman" w:hAnsi="Times New Roman"/>
          <w:sz w:val="24"/>
          <w:szCs w:val="24"/>
        </w:rPr>
        <w:t xml:space="preserve"> (voir tableau 8)</w:t>
      </w:r>
      <w:r w:rsidRPr="008E5DAA">
        <w:rPr>
          <w:rFonts w:ascii="Times New Roman" w:hAnsi="Times New Roman"/>
          <w:sz w:val="24"/>
          <w:szCs w:val="24"/>
        </w:rPr>
        <w:t>. Le type de compensation sera retenu en concertation avec toutes les parties prenantes.</w:t>
      </w:r>
    </w:p>
    <w:p w14:paraId="14C0AFF5" w14:textId="4576496C" w:rsidR="0032597B" w:rsidRPr="00964FD8" w:rsidRDefault="001B0517" w:rsidP="00964FD8">
      <w:pPr>
        <w:pStyle w:val="Caption"/>
        <w:rPr>
          <w:rFonts w:ascii="Times New Roman" w:hAnsi="Times New Roman"/>
          <w:i w:val="0"/>
          <w:sz w:val="22"/>
          <w:szCs w:val="22"/>
        </w:rPr>
      </w:pPr>
      <w:r w:rsidRPr="00964FD8">
        <w:rPr>
          <w:rFonts w:ascii="Times New Roman" w:hAnsi="Times New Roman"/>
          <w:i w:val="0"/>
          <w:sz w:val="22"/>
          <w:szCs w:val="22"/>
        </w:rPr>
        <w:t xml:space="preserve">  </w:t>
      </w:r>
      <w:bookmarkStart w:id="700" w:name="_Toc520199220"/>
      <w:bookmarkStart w:id="701" w:name="_Toc520242098"/>
      <w:bookmarkStart w:id="702" w:name="_Toc54455831"/>
      <w:r w:rsidR="00964FD8" w:rsidRPr="00964FD8">
        <w:rPr>
          <w:rFonts w:ascii="Times New Roman" w:hAnsi="Times New Roman"/>
          <w:i w:val="0"/>
          <w:sz w:val="22"/>
          <w:szCs w:val="22"/>
        </w:rPr>
        <w:t xml:space="preserve">Tableau </w:t>
      </w:r>
      <w:r w:rsidR="00964FD8" w:rsidRPr="00964FD8">
        <w:rPr>
          <w:rFonts w:ascii="Times New Roman" w:hAnsi="Times New Roman"/>
          <w:i w:val="0"/>
          <w:sz w:val="22"/>
          <w:szCs w:val="22"/>
        </w:rPr>
        <w:fldChar w:fldCharType="begin"/>
      </w:r>
      <w:r w:rsidR="00964FD8" w:rsidRPr="00964FD8">
        <w:rPr>
          <w:rFonts w:ascii="Times New Roman" w:hAnsi="Times New Roman"/>
          <w:i w:val="0"/>
          <w:sz w:val="22"/>
          <w:szCs w:val="22"/>
        </w:rPr>
        <w:instrText xml:space="preserve"> SEQ Tableau \* ARABIC </w:instrText>
      </w:r>
      <w:r w:rsidR="00964FD8" w:rsidRPr="00964FD8">
        <w:rPr>
          <w:rFonts w:ascii="Times New Roman" w:hAnsi="Times New Roman"/>
          <w:i w:val="0"/>
          <w:sz w:val="22"/>
          <w:szCs w:val="22"/>
        </w:rPr>
        <w:fldChar w:fldCharType="separate"/>
      </w:r>
      <w:r w:rsidR="000D7A65">
        <w:rPr>
          <w:rFonts w:ascii="Times New Roman" w:hAnsi="Times New Roman"/>
          <w:i w:val="0"/>
          <w:noProof/>
          <w:sz w:val="22"/>
          <w:szCs w:val="22"/>
        </w:rPr>
        <w:t>8</w:t>
      </w:r>
      <w:r w:rsidR="00964FD8" w:rsidRPr="00964FD8">
        <w:rPr>
          <w:rFonts w:ascii="Times New Roman" w:hAnsi="Times New Roman"/>
          <w:i w:val="0"/>
          <w:sz w:val="22"/>
          <w:szCs w:val="22"/>
        </w:rPr>
        <w:fldChar w:fldCharType="end"/>
      </w:r>
      <w:r w:rsidR="00964FD8" w:rsidRPr="00964FD8">
        <w:rPr>
          <w:rFonts w:ascii="Times New Roman" w:hAnsi="Times New Roman"/>
          <w:i w:val="0"/>
          <w:sz w:val="22"/>
          <w:szCs w:val="22"/>
        </w:rPr>
        <w:t> </w:t>
      </w:r>
      <w:r w:rsidR="00964FD8" w:rsidRPr="00964FD8">
        <w:rPr>
          <w:rFonts w:ascii="Times New Roman" w:hAnsi="Times New Roman"/>
          <w:i w:val="0"/>
          <w:sz w:val="22"/>
          <w:szCs w:val="22"/>
          <w:lang w:val="fr-FR"/>
        </w:rPr>
        <w:t>:</w:t>
      </w:r>
      <w:r w:rsidR="00231F28" w:rsidRPr="00964FD8">
        <w:rPr>
          <w:rFonts w:ascii="Times New Roman" w:hAnsi="Times New Roman"/>
          <w:i w:val="0"/>
          <w:sz w:val="22"/>
          <w:szCs w:val="22"/>
        </w:rPr>
        <w:t xml:space="preserve"> </w:t>
      </w:r>
      <w:r w:rsidR="00BE46DC" w:rsidRPr="00964FD8">
        <w:rPr>
          <w:rFonts w:ascii="Times New Roman" w:hAnsi="Times New Roman"/>
          <w:i w:val="0"/>
          <w:sz w:val="22"/>
          <w:szCs w:val="22"/>
        </w:rPr>
        <w:t>Types de compensation</w:t>
      </w:r>
      <w:bookmarkEnd w:id="700"/>
      <w:bookmarkEnd w:id="701"/>
      <w:bookmarkEnd w:id="702"/>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8"/>
        <w:gridCol w:w="6417"/>
      </w:tblGrid>
      <w:tr w:rsidR="0032597B" w:rsidRPr="008E5DAA" w14:paraId="3ECE9DE5" w14:textId="77777777" w:rsidTr="00964FD8">
        <w:tc>
          <w:tcPr>
            <w:tcW w:w="2648" w:type="dxa"/>
            <w:shd w:val="clear" w:color="auto" w:fill="auto"/>
          </w:tcPr>
          <w:p w14:paraId="3F2B105D" w14:textId="77777777" w:rsidR="0032597B" w:rsidRPr="008E5DAA" w:rsidRDefault="0032597B" w:rsidP="009F254C">
            <w:pPr>
              <w:autoSpaceDE w:val="0"/>
              <w:autoSpaceDN w:val="0"/>
              <w:adjustRightInd w:val="0"/>
              <w:spacing w:line="240" w:lineRule="auto"/>
              <w:rPr>
                <w:rFonts w:ascii="Times New Roman" w:eastAsia="Calibri" w:hAnsi="Times New Roman"/>
                <w:b/>
                <w:bCs/>
                <w:sz w:val="24"/>
                <w:szCs w:val="24"/>
              </w:rPr>
            </w:pPr>
            <w:r w:rsidRPr="008E5DAA">
              <w:rPr>
                <w:rFonts w:ascii="Times New Roman" w:eastAsia="Calibri" w:hAnsi="Times New Roman"/>
                <w:b/>
                <w:bCs/>
                <w:sz w:val="24"/>
                <w:szCs w:val="24"/>
              </w:rPr>
              <w:t>Types de compensation</w:t>
            </w:r>
          </w:p>
        </w:tc>
        <w:tc>
          <w:tcPr>
            <w:tcW w:w="6417" w:type="dxa"/>
            <w:shd w:val="clear" w:color="auto" w:fill="auto"/>
          </w:tcPr>
          <w:p w14:paraId="721F88C3" w14:textId="77777777" w:rsidR="0032597B" w:rsidRPr="008E5DAA" w:rsidRDefault="0032597B" w:rsidP="009F254C">
            <w:pPr>
              <w:autoSpaceDE w:val="0"/>
              <w:autoSpaceDN w:val="0"/>
              <w:adjustRightInd w:val="0"/>
              <w:spacing w:line="240" w:lineRule="auto"/>
              <w:rPr>
                <w:rFonts w:ascii="Times New Roman" w:eastAsia="Calibri" w:hAnsi="Times New Roman"/>
                <w:b/>
                <w:bCs/>
                <w:sz w:val="24"/>
                <w:szCs w:val="24"/>
              </w:rPr>
            </w:pPr>
            <w:r w:rsidRPr="008E5DAA">
              <w:rPr>
                <w:rFonts w:ascii="Times New Roman" w:eastAsia="Calibri" w:hAnsi="Times New Roman"/>
                <w:b/>
                <w:bCs/>
                <w:sz w:val="24"/>
                <w:szCs w:val="24"/>
              </w:rPr>
              <w:t>Modalités</w:t>
            </w:r>
          </w:p>
        </w:tc>
      </w:tr>
      <w:tr w:rsidR="0032597B" w:rsidRPr="008E5DAA" w14:paraId="2741DD5C" w14:textId="77777777" w:rsidTr="00964FD8">
        <w:tc>
          <w:tcPr>
            <w:tcW w:w="2648" w:type="dxa"/>
            <w:shd w:val="clear" w:color="auto" w:fill="auto"/>
          </w:tcPr>
          <w:p w14:paraId="178C3A2D" w14:textId="77777777" w:rsidR="0032597B" w:rsidRPr="008E5DAA" w:rsidRDefault="0032597B" w:rsidP="009F254C">
            <w:pPr>
              <w:autoSpaceDE w:val="0"/>
              <w:autoSpaceDN w:val="0"/>
              <w:adjustRightInd w:val="0"/>
              <w:spacing w:line="240" w:lineRule="auto"/>
              <w:rPr>
                <w:rFonts w:ascii="Times New Roman" w:eastAsia="Calibri" w:hAnsi="Times New Roman"/>
                <w:bCs/>
                <w:sz w:val="24"/>
                <w:szCs w:val="24"/>
              </w:rPr>
            </w:pPr>
            <w:r w:rsidRPr="008E5DAA">
              <w:rPr>
                <w:rFonts w:ascii="Times New Roman" w:eastAsia="Calibri" w:hAnsi="Times New Roman"/>
                <w:bCs/>
                <w:sz w:val="24"/>
                <w:szCs w:val="24"/>
              </w:rPr>
              <w:t>Paiements en espèces</w:t>
            </w:r>
          </w:p>
        </w:tc>
        <w:tc>
          <w:tcPr>
            <w:tcW w:w="6417" w:type="dxa"/>
            <w:shd w:val="clear" w:color="auto" w:fill="auto"/>
          </w:tcPr>
          <w:p w14:paraId="79A09DF8" w14:textId="77777777" w:rsidR="0032597B" w:rsidRPr="008E5DAA" w:rsidRDefault="0032597B" w:rsidP="003E744B">
            <w:pPr>
              <w:numPr>
                <w:ilvl w:val="0"/>
                <w:numId w:val="24"/>
              </w:numPr>
              <w:spacing w:after="120" w:line="240" w:lineRule="auto"/>
              <w:rPr>
                <w:rFonts w:ascii="Times New Roman" w:eastAsia="Calibri" w:hAnsi="Times New Roman"/>
                <w:sz w:val="24"/>
                <w:szCs w:val="24"/>
              </w:rPr>
            </w:pPr>
            <w:r w:rsidRPr="008E5DAA">
              <w:rPr>
                <w:rFonts w:ascii="Times New Roman" w:eastAsia="Calibri" w:hAnsi="Times New Roman"/>
                <w:sz w:val="24"/>
                <w:szCs w:val="24"/>
              </w:rPr>
              <w:t>L’indemnité sera calculée et payée en monnaie locale. Les taux seront ajustés pour l'inflation ;</w:t>
            </w:r>
          </w:p>
          <w:p w14:paraId="21D93A31" w14:textId="77777777" w:rsidR="0032597B" w:rsidRPr="008E5DAA" w:rsidRDefault="001252FC" w:rsidP="003E744B">
            <w:pPr>
              <w:numPr>
                <w:ilvl w:val="0"/>
                <w:numId w:val="24"/>
              </w:numPr>
              <w:spacing w:after="120" w:line="240" w:lineRule="auto"/>
              <w:rPr>
                <w:rFonts w:ascii="Times New Roman" w:eastAsia="Calibri" w:hAnsi="Times New Roman"/>
                <w:sz w:val="24"/>
                <w:szCs w:val="24"/>
              </w:rPr>
            </w:pPr>
            <w:r w:rsidRPr="008E5DAA">
              <w:rPr>
                <w:rFonts w:ascii="Times New Roman" w:eastAsia="Calibri" w:hAnsi="Times New Roman"/>
                <w:sz w:val="24"/>
                <w:szCs w:val="24"/>
              </w:rPr>
              <w:t>L</w:t>
            </w:r>
            <w:r w:rsidR="0032597B" w:rsidRPr="008E5DAA">
              <w:rPr>
                <w:rFonts w:ascii="Times New Roman" w:eastAsia="Calibri" w:hAnsi="Times New Roman"/>
                <w:sz w:val="24"/>
                <w:szCs w:val="24"/>
              </w:rPr>
              <w:t>a valorisation du terrain occupé (avec ou sans droits formels) prendra aussi en compte le coût des investissements effectués pour rendre le terrain viable ou productif ;</w:t>
            </w:r>
          </w:p>
          <w:p w14:paraId="259A3076" w14:textId="77777777" w:rsidR="0032597B" w:rsidRPr="008E5DAA" w:rsidRDefault="0032597B" w:rsidP="003E744B">
            <w:pPr>
              <w:pStyle w:val="ListParagraph"/>
              <w:numPr>
                <w:ilvl w:val="0"/>
                <w:numId w:val="24"/>
              </w:numPr>
              <w:autoSpaceDE w:val="0"/>
              <w:autoSpaceDN w:val="0"/>
              <w:adjustRightInd w:val="0"/>
              <w:spacing w:after="0" w:line="240" w:lineRule="auto"/>
              <w:rPr>
                <w:rFonts w:ascii="Times New Roman" w:eastAsia="Calibri" w:hAnsi="Times New Roman"/>
                <w:bCs/>
                <w:sz w:val="24"/>
                <w:szCs w:val="24"/>
              </w:rPr>
            </w:pPr>
            <w:r w:rsidRPr="008E5DAA">
              <w:rPr>
                <w:rFonts w:ascii="Times New Roman" w:eastAsia="Calibri" w:hAnsi="Times New Roman"/>
                <w:sz w:val="24"/>
                <w:szCs w:val="24"/>
              </w:rPr>
              <w:t>Les indemnités de désagrément, les frais de transport, les pertes de revenus et coût de la main-d’œuvre peuvent aussi être évalués en espèces si nécessaire.</w:t>
            </w:r>
          </w:p>
        </w:tc>
      </w:tr>
      <w:tr w:rsidR="0032597B" w:rsidRPr="008E5DAA" w14:paraId="6A252520" w14:textId="77777777" w:rsidTr="00964FD8">
        <w:tc>
          <w:tcPr>
            <w:tcW w:w="2648" w:type="dxa"/>
            <w:shd w:val="clear" w:color="auto" w:fill="auto"/>
          </w:tcPr>
          <w:p w14:paraId="24D5D8A2" w14:textId="77777777" w:rsidR="0032597B" w:rsidRPr="008E5DAA" w:rsidRDefault="0032597B" w:rsidP="009F254C">
            <w:pPr>
              <w:autoSpaceDE w:val="0"/>
              <w:autoSpaceDN w:val="0"/>
              <w:adjustRightInd w:val="0"/>
              <w:spacing w:line="240" w:lineRule="auto"/>
              <w:rPr>
                <w:rFonts w:ascii="Times New Roman" w:eastAsia="Calibri" w:hAnsi="Times New Roman"/>
                <w:bCs/>
                <w:sz w:val="24"/>
                <w:szCs w:val="24"/>
              </w:rPr>
            </w:pPr>
            <w:r w:rsidRPr="008E5DAA">
              <w:rPr>
                <w:rFonts w:ascii="Times New Roman" w:eastAsia="Calibri" w:hAnsi="Times New Roman"/>
                <w:bCs/>
                <w:sz w:val="24"/>
                <w:szCs w:val="24"/>
              </w:rPr>
              <w:t>Compensation en nature</w:t>
            </w:r>
          </w:p>
        </w:tc>
        <w:tc>
          <w:tcPr>
            <w:tcW w:w="6417" w:type="dxa"/>
            <w:shd w:val="clear" w:color="auto" w:fill="auto"/>
          </w:tcPr>
          <w:p w14:paraId="3AE479E5" w14:textId="77777777" w:rsidR="0032597B" w:rsidRPr="008E5DAA" w:rsidRDefault="0032597B" w:rsidP="003E744B">
            <w:pPr>
              <w:pStyle w:val="ListParagraph"/>
              <w:numPr>
                <w:ilvl w:val="0"/>
                <w:numId w:val="28"/>
              </w:numPr>
              <w:autoSpaceDE w:val="0"/>
              <w:autoSpaceDN w:val="0"/>
              <w:adjustRightInd w:val="0"/>
              <w:spacing w:after="0" w:line="240" w:lineRule="auto"/>
              <w:rPr>
                <w:rFonts w:ascii="Times New Roman" w:eastAsia="Calibri" w:hAnsi="Times New Roman"/>
                <w:bCs/>
                <w:sz w:val="24"/>
                <w:szCs w:val="24"/>
              </w:rPr>
            </w:pPr>
            <w:r w:rsidRPr="008E5DAA">
              <w:rPr>
                <w:rFonts w:ascii="Times New Roman" w:eastAsia="Calibri" w:hAnsi="Times New Roman"/>
                <w:sz w:val="24"/>
                <w:szCs w:val="24"/>
              </w:rPr>
              <w:t>La compensation peut inclure des biens tels que les terrains, les maisons, puits, jeunes plants, intrants agricoles et crédits financiers d’équipements.</w:t>
            </w:r>
          </w:p>
        </w:tc>
      </w:tr>
      <w:tr w:rsidR="0032597B" w:rsidRPr="008E5DAA" w14:paraId="10CA698C" w14:textId="77777777" w:rsidTr="00964FD8">
        <w:tc>
          <w:tcPr>
            <w:tcW w:w="2648" w:type="dxa"/>
            <w:shd w:val="clear" w:color="auto" w:fill="auto"/>
          </w:tcPr>
          <w:p w14:paraId="2E0E1BC9" w14:textId="77777777" w:rsidR="0032597B" w:rsidRPr="008E5DAA" w:rsidRDefault="0032597B" w:rsidP="009F254C">
            <w:pPr>
              <w:autoSpaceDE w:val="0"/>
              <w:autoSpaceDN w:val="0"/>
              <w:adjustRightInd w:val="0"/>
              <w:spacing w:line="240" w:lineRule="auto"/>
              <w:rPr>
                <w:rFonts w:ascii="Times New Roman" w:eastAsia="Calibri" w:hAnsi="Times New Roman"/>
                <w:bCs/>
                <w:sz w:val="24"/>
                <w:szCs w:val="24"/>
              </w:rPr>
            </w:pPr>
            <w:r w:rsidRPr="008E5DAA">
              <w:rPr>
                <w:rFonts w:ascii="Times New Roman" w:eastAsia="Calibri" w:hAnsi="Times New Roman"/>
                <w:bCs/>
                <w:sz w:val="24"/>
                <w:szCs w:val="24"/>
              </w:rPr>
              <w:t>Assistance</w:t>
            </w:r>
          </w:p>
        </w:tc>
        <w:tc>
          <w:tcPr>
            <w:tcW w:w="6417" w:type="dxa"/>
            <w:shd w:val="clear" w:color="auto" w:fill="auto"/>
          </w:tcPr>
          <w:p w14:paraId="6E4CBBB8" w14:textId="77777777" w:rsidR="0032597B" w:rsidRPr="008E5DAA" w:rsidRDefault="0032597B" w:rsidP="003E744B">
            <w:pPr>
              <w:pStyle w:val="ListParagraph"/>
              <w:numPr>
                <w:ilvl w:val="0"/>
                <w:numId w:val="28"/>
              </w:numPr>
              <w:autoSpaceDE w:val="0"/>
              <w:autoSpaceDN w:val="0"/>
              <w:adjustRightInd w:val="0"/>
              <w:spacing w:after="0" w:line="240" w:lineRule="auto"/>
              <w:rPr>
                <w:rFonts w:ascii="Times New Roman" w:eastAsia="Calibri" w:hAnsi="Times New Roman"/>
                <w:bCs/>
                <w:sz w:val="24"/>
                <w:szCs w:val="24"/>
              </w:rPr>
            </w:pPr>
            <w:r w:rsidRPr="008E5DAA">
              <w:rPr>
                <w:rFonts w:ascii="Times New Roman" w:eastAsia="Calibri" w:hAnsi="Times New Roman"/>
                <w:sz w:val="24"/>
                <w:szCs w:val="24"/>
              </w:rPr>
              <w:t>L'assistance peut comporter les aide</w:t>
            </w:r>
            <w:r w:rsidR="000A3730" w:rsidRPr="008E5DAA">
              <w:rPr>
                <w:rFonts w:ascii="Times New Roman" w:eastAsia="Calibri" w:hAnsi="Times New Roman"/>
                <w:sz w:val="24"/>
                <w:szCs w:val="24"/>
              </w:rPr>
              <w:t>s</w:t>
            </w:r>
            <w:r w:rsidRPr="008E5DAA">
              <w:rPr>
                <w:rFonts w:ascii="Times New Roman" w:eastAsia="Calibri" w:hAnsi="Times New Roman"/>
                <w:sz w:val="24"/>
                <w:szCs w:val="24"/>
              </w:rPr>
              <w:t xml:space="preserve"> alimentaire</w:t>
            </w:r>
            <w:r w:rsidR="000A3730" w:rsidRPr="008E5DAA">
              <w:rPr>
                <w:rFonts w:ascii="Times New Roman" w:eastAsia="Calibri" w:hAnsi="Times New Roman"/>
                <w:sz w:val="24"/>
                <w:szCs w:val="24"/>
              </w:rPr>
              <w:t>s</w:t>
            </w:r>
            <w:r w:rsidRPr="008E5DAA">
              <w:rPr>
                <w:rFonts w:ascii="Times New Roman" w:eastAsia="Calibri" w:hAnsi="Times New Roman"/>
                <w:sz w:val="24"/>
                <w:szCs w:val="24"/>
              </w:rPr>
              <w:t>, transport, la main- d'œuvre</w:t>
            </w:r>
            <w:r w:rsidR="000A3730" w:rsidRPr="008E5DAA">
              <w:rPr>
                <w:rFonts w:ascii="Times New Roman" w:eastAsia="Calibri" w:hAnsi="Times New Roman"/>
                <w:sz w:val="24"/>
                <w:szCs w:val="24"/>
              </w:rPr>
              <w:t xml:space="preserve"> etc.</w:t>
            </w:r>
          </w:p>
        </w:tc>
      </w:tr>
    </w:tbl>
    <w:p w14:paraId="403FE252" w14:textId="77777777" w:rsidR="0032597B" w:rsidRPr="008E5DAA" w:rsidRDefault="0032597B" w:rsidP="00346900">
      <w:pPr>
        <w:autoSpaceDE w:val="0"/>
        <w:autoSpaceDN w:val="0"/>
        <w:adjustRightInd w:val="0"/>
        <w:spacing w:after="0" w:line="240" w:lineRule="auto"/>
        <w:rPr>
          <w:rFonts w:ascii="Times New Roman" w:hAnsi="Times New Roman"/>
          <w:b/>
          <w:bCs/>
          <w:sz w:val="24"/>
          <w:szCs w:val="24"/>
        </w:rPr>
      </w:pPr>
    </w:p>
    <w:p w14:paraId="6DDA420C" w14:textId="1EEB63F2" w:rsidR="0032597B" w:rsidRPr="008E5DAA" w:rsidRDefault="006E0E1D" w:rsidP="00231F28">
      <w:pPr>
        <w:pStyle w:val="Heading2"/>
      </w:pPr>
      <w:bookmarkStart w:id="703" w:name="_Toc352667482"/>
      <w:bookmarkStart w:id="704" w:name="_Toc353087531"/>
      <w:bookmarkStart w:id="705" w:name="_Toc353985076"/>
      <w:bookmarkStart w:id="706" w:name="_Toc353985762"/>
      <w:bookmarkStart w:id="707" w:name="_Toc353986893"/>
      <w:bookmarkStart w:id="708" w:name="_Toc367531841"/>
      <w:bookmarkStart w:id="709" w:name="_Toc432837571"/>
      <w:bookmarkStart w:id="710" w:name="_Toc437156469"/>
      <w:bookmarkStart w:id="711" w:name="_Toc437157332"/>
      <w:bookmarkStart w:id="712" w:name="_Toc440409238"/>
      <w:bookmarkStart w:id="713" w:name="_Toc521245813"/>
      <w:bookmarkStart w:id="714" w:name="_Toc41765162"/>
      <w:bookmarkStart w:id="715" w:name="_Toc54455943"/>
      <w:r>
        <w:rPr>
          <w:lang w:val="fr-FR"/>
        </w:rPr>
        <w:t>8</w:t>
      </w:r>
      <w:r w:rsidR="0032597B" w:rsidRPr="008E5DAA">
        <w:t>.2 Compensation des terres</w:t>
      </w:r>
      <w:bookmarkEnd w:id="703"/>
      <w:bookmarkEnd w:id="704"/>
      <w:bookmarkEnd w:id="705"/>
      <w:bookmarkEnd w:id="706"/>
      <w:bookmarkEnd w:id="707"/>
      <w:bookmarkEnd w:id="708"/>
      <w:bookmarkEnd w:id="709"/>
      <w:bookmarkEnd w:id="710"/>
      <w:bookmarkEnd w:id="711"/>
      <w:bookmarkEnd w:id="712"/>
      <w:bookmarkEnd w:id="713"/>
      <w:bookmarkEnd w:id="714"/>
      <w:bookmarkEnd w:id="715"/>
    </w:p>
    <w:p w14:paraId="400834E9" w14:textId="77777777" w:rsidR="0032597B" w:rsidRPr="008E5DAA" w:rsidRDefault="0032597B" w:rsidP="00346900">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Les terres affectées par l'exécution du projet, cultivables ou incultes, seront remplacées par des terres de même type ou compensées en espèces au prix du marché.</w:t>
      </w:r>
      <w:r w:rsidR="004C79C2" w:rsidRPr="008E5DAA">
        <w:rPr>
          <w:rFonts w:ascii="Times New Roman" w:hAnsi="Times New Roman"/>
          <w:sz w:val="24"/>
          <w:szCs w:val="24"/>
        </w:rPr>
        <w:t xml:space="preserve"> La compensation en terres peut être effectuée sur des terres aménagées dans le cadre des périmètres irrigués réalisés par la puissance publique. Un barème de compensation sera établi et convenu avec les personnes affectées</w:t>
      </w:r>
      <w:r w:rsidR="00193BAA" w:rsidRPr="008E5DAA">
        <w:rPr>
          <w:rFonts w:ascii="Times New Roman" w:hAnsi="Times New Roman"/>
          <w:sz w:val="24"/>
          <w:szCs w:val="24"/>
        </w:rPr>
        <w:t>.</w:t>
      </w:r>
      <w:r w:rsidR="004C79C2" w:rsidRPr="008E5DAA">
        <w:rPr>
          <w:rFonts w:ascii="Times New Roman" w:hAnsi="Times New Roman"/>
          <w:sz w:val="24"/>
          <w:szCs w:val="24"/>
        </w:rPr>
        <w:t xml:space="preserve"> </w:t>
      </w:r>
    </w:p>
    <w:p w14:paraId="15E29395" w14:textId="77777777" w:rsidR="001252FC" w:rsidRPr="008E5DAA" w:rsidRDefault="001252FC" w:rsidP="001D0842">
      <w:pPr>
        <w:autoSpaceDE w:val="0"/>
        <w:autoSpaceDN w:val="0"/>
        <w:adjustRightInd w:val="0"/>
        <w:spacing w:after="0" w:line="240" w:lineRule="auto"/>
        <w:jc w:val="both"/>
        <w:rPr>
          <w:rFonts w:ascii="Times New Roman" w:hAnsi="Times New Roman"/>
          <w:sz w:val="24"/>
          <w:szCs w:val="24"/>
        </w:rPr>
      </w:pPr>
    </w:p>
    <w:p w14:paraId="304472CD" w14:textId="7ED653CF" w:rsidR="0032597B" w:rsidRPr="008E5DAA" w:rsidRDefault="0032597B" w:rsidP="00346900">
      <w:pPr>
        <w:pStyle w:val="C1PlainText"/>
        <w:spacing w:before="0" w:after="0"/>
        <w:ind w:left="0"/>
        <w:rPr>
          <w:szCs w:val="24"/>
        </w:rPr>
      </w:pPr>
      <w:r w:rsidRPr="008E5DAA">
        <w:rPr>
          <w:szCs w:val="24"/>
        </w:rPr>
        <w:t>Une compensation en nature est toujours préconisée quand l’Etat doit exproprier des terres et l</w:t>
      </w:r>
      <w:r w:rsidR="00AC02DA" w:rsidRPr="008E5DAA">
        <w:rPr>
          <w:szCs w:val="24"/>
        </w:rPr>
        <w:t xml:space="preserve">es exigences de la Banque vont </w:t>
      </w:r>
      <w:r w:rsidRPr="008E5DAA">
        <w:rPr>
          <w:szCs w:val="24"/>
        </w:rPr>
        <w:t>dans le même sens pour les personnes dont la terre constitue le principal moyen de subsistance.  La révocation des d</w:t>
      </w:r>
      <w:r w:rsidR="001252FC" w:rsidRPr="008E5DAA">
        <w:rPr>
          <w:szCs w:val="24"/>
        </w:rPr>
        <w:t xml:space="preserve">roits d’utilisation par l’Etat </w:t>
      </w:r>
      <w:r w:rsidRPr="008E5DAA">
        <w:rPr>
          <w:szCs w:val="24"/>
        </w:rPr>
        <w:t xml:space="preserve">peut et doit être compensée par la provision d’une ou de plusieurs parcelles similaires aux utilisateurs.    </w:t>
      </w:r>
    </w:p>
    <w:p w14:paraId="4CF4FABD" w14:textId="77777777" w:rsidR="001252FC" w:rsidRPr="008E5DAA" w:rsidRDefault="001252FC" w:rsidP="00346900">
      <w:pPr>
        <w:pStyle w:val="C1PlainText"/>
        <w:spacing w:before="0" w:after="0"/>
        <w:ind w:left="0"/>
        <w:rPr>
          <w:szCs w:val="24"/>
        </w:rPr>
      </w:pPr>
    </w:p>
    <w:p w14:paraId="6D43FD73" w14:textId="77777777" w:rsidR="0032597B" w:rsidRPr="008E5DAA" w:rsidRDefault="0032597B" w:rsidP="001D0842">
      <w:pPr>
        <w:pStyle w:val="BodyTextIndent"/>
        <w:spacing w:after="0" w:line="240" w:lineRule="auto"/>
        <w:ind w:left="0"/>
        <w:jc w:val="both"/>
        <w:rPr>
          <w:rFonts w:ascii="Times New Roman" w:hAnsi="Times New Roman"/>
          <w:sz w:val="24"/>
          <w:szCs w:val="24"/>
          <w:lang w:val="fr-FR"/>
        </w:rPr>
      </w:pPr>
      <w:r w:rsidRPr="008E5DAA">
        <w:rPr>
          <w:rFonts w:ascii="Times New Roman" w:hAnsi="Times New Roman"/>
          <w:sz w:val="24"/>
          <w:szCs w:val="24"/>
          <w:lang w:val="fr-FR"/>
        </w:rPr>
        <w:t>Dans le cas où une compensation en nature n’est pas possible ou la PAP préfère une indemnisation en liquide,</w:t>
      </w:r>
      <w:r w:rsidR="001252FC" w:rsidRPr="008E5DAA">
        <w:rPr>
          <w:rFonts w:ascii="Times New Roman" w:hAnsi="Times New Roman"/>
          <w:sz w:val="24"/>
          <w:szCs w:val="24"/>
          <w:lang w:val="fr-FR"/>
        </w:rPr>
        <w:t xml:space="preserve"> les procédures s’inspirent de </w:t>
      </w:r>
      <w:r w:rsidRPr="008E5DAA">
        <w:rPr>
          <w:rFonts w:ascii="Times New Roman" w:hAnsi="Times New Roman"/>
          <w:sz w:val="24"/>
          <w:szCs w:val="24"/>
          <w:lang w:val="fr-FR"/>
        </w:rPr>
        <w:t>la législation nation</w:t>
      </w:r>
      <w:r w:rsidR="001252FC" w:rsidRPr="008E5DAA">
        <w:rPr>
          <w:rFonts w:ascii="Times New Roman" w:hAnsi="Times New Roman"/>
          <w:sz w:val="24"/>
          <w:szCs w:val="24"/>
          <w:lang w:val="fr-FR"/>
        </w:rPr>
        <w:t xml:space="preserve">ale, </w:t>
      </w:r>
      <w:r w:rsidRPr="008E5DAA">
        <w:rPr>
          <w:rFonts w:ascii="Times New Roman" w:hAnsi="Times New Roman"/>
          <w:sz w:val="24"/>
          <w:szCs w:val="24"/>
          <w:lang w:val="fr-FR"/>
        </w:rPr>
        <w:t xml:space="preserve">avec une prise en compte des réalités locales.  </w:t>
      </w:r>
    </w:p>
    <w:p w14:paraId="2CC214E8" w14:textId="3028F974" w:rsidR="0032597B" w:rsidRPr="008E5DAA" w:rsidRDefault="006E0E1D" w:rsidP="00231F28">
      <w:pPr>
        <w:pStyle w:val="Heading2"/>
      </w:pPr>
      <w:bookmarkStart w:id="716" w:name="_Toc352667483"/>
      <w:bookmarkStart w:id="717" w:name="_Toc353087532"/>
      <w:bookmarkStart w:id="718" w:name="_Toc353985077"/>
      <w:bookmarkStart w:id="719" w:name="_Toc353985763"/>
      <w:bookmarkStart w:id="720" w:name="_Toc353986894"/>
      <w:bookmarkStart w:id="721" w:name="_Toc367531842"/>
      <w:bookmarkStart w:id="722" w:name="_Toc432837572"/>
      <w:bookmarkStart w:id="723" w:name="_Toc437156470"/>
      <w:bookmarkStart w:id="724" w:name="_Toc437157333"/>
      <w:bookmarkStart w:id="725" w:name="_Toc440409239"/>
      <w:bookmarkStart w:id="726" w:name="_Toc521245814"/>
      <w:bookmarkStart w:id="727" w:name="_Toc41765163"/>
      <w:bookmarkStart w:id="728" w:name="_Toc54455944"/>
      <w:r>
        <w:rPr>
          <w:lang w:val="fr-FR"/>
        </w:rPr>
        <w:t>8</w:t>
      </w:r>
      <w:r w:rsidR="0032597B" w:rsidRPr="008E5DAA">
        <w:t>.3 Compensation des ressources forestières</w:t>
      </w:r>
      <w:bookmarkEnd w:id="716"/>
      <w:bookmarkEnd w:id="717"/>
      <w:bookmarkEnd w:id="718"/>
      <w:bookmarkEnd w:id="719"/>
      <w:bookmarkEnd w:id="720"/>
      <w:bookmarkEnd w:id="721"/>
      <w:bookmarkEnd w:id="722"/>
      <w:bookmarkEnd w:id="723"/>
      <w:bookmarkEnd w:id="724"/>
      <w:bookmarkEnd w:id="725"/>
      <w:bookmarkEnd w:id="726"/>
      <w:bookmarkEnd w:id="727"/>
      <w:bookmarkEnd w:id="728"/>
    </w:p>
    <w:p w14:paraId="6370CE08" w14:textId="51D5BBA0" w:rsidR="006636ED" w:rsidRPr="008E5DAA" w:rsidRDefault="0032597B" w:rsidP="00346900">
      <w:pPr>
        <w:spacing w:after="0" w:line="240" w:lineRule="auto"/>
        <w:jc w:val="both"/>
        <w:rPr>
          <w:rFonts w:ascii="Times New Roman" w:hAnsi="Times New Roman"/>
          <w:sz w:val="24"/>
          <w:szCs w:val="24"/>
        </w:rPr>
      </w:pPr>
      <w:r w:rsidRPr="008E5DAA">
        <w:rPr>
          <w:rFonts w:ascii="Times New Roman" w:hAnsi="Times New Roman"/>
          <w:sz w:val="24"/>
          <w:szCs w:val="24"/>
        </w:rPr>
        <w:t>Si la destructio</w:t>
      </w:r>
      <w:r w:rsidR="001252FC" w:rsidRPr="008E5DAA">
        <w:rPr>
          <w:rFonts w:ascii="Times New Roman" w:hAnsi="Times New Roman"/>
          <w:sz w:val="24"/>
          <w:szCs w:val="24"/>
        </w:rPr>
        <w:t>n de ressources forestières dev</w:t>
      </w:r>
      <w:r w:rsidRPr="008E5DAA">
        <w:rPr>
          <w:rFonts w:ascii="Times New Roman" w:hAnsi="Times New Roman"/>
          <w:sz w:val="24"/>
          <w:szCs w:val="24"/>
        </w:rPr>
        <w:t xml:space="preserve">ait intervenir dans le cadre de la mise en œuvre du projet, elle </w:t>
      </w:r>
      <w:r w:rsidR="00252864" w:rsidRPr="008E5DAA">
        <w:rPr>
          <w:rFonts w:ascii="Times New Roman" w:hAnsi="Times New Roman"/>
          <w:sz w:val="24"/>
          <w:szCs w:val="24"/>
        </w:rPr>
        <w:t>ferait</w:t>
      </w:r>
      <w:r w:rsidRPr="008E5DAA">
        <w:rPr>
          <w:rFonts w:ascii="Times New Roman" w:hAnsi="Times New Roman"/>
          <w:sz w:val="24"/>
          <w:szCs w:val="24"/>
        </w:rPr>
        <w:t xml:space="preserve"> l'objet d'une compensation par transfert à la Direction de l’environnement</w:t>
      </w:r>
      <w:r w:rsidR="00193BAA" w:rsidRPr="008E5DAA">
        <w:rPr>
          <w:rFonts w:ascii="Times New Roman" w:hAnsi="Times New Roman"/>
          <w:sz w:val="24"/>
          <w:szCs w:val="24"/>
        </w:rPr>
        <w:t xml:space="preserve">, </w:t>
      </w:r>
      <w:r w:rsidRPr="008E5DAA">
        <w:rPr>
          <w:rFonts w:ascii="Times New Roman" w:hAnsi="Times New Roman"/>
          <w:sz w:val="24"/>
          <w:szCs w:val="24"/>
        </w:rPr>
        <w:t>des ressources correspondantes, sur la base d</w:t>
      </w:r>
      <w:r w:rsidR="00CA7396">
        <w:rPr>
          <w:rFonts w:ascii="Times New Roman" w:hAnsi="Times New Roman"/>
          <w:sz w:val="24"/>
          <w:szCs w:val="24"/>
        </w:rPr>
        <w:t xml:space="preserve">u nombre de pieds abattus à l’hectare </w:t>
      </w:r>
      <w:r w:rsidRPr="008E5DAA">
        <w:rPr>
          <w:rFonts w:ascii="Times New Roman" w:hAnsi="Times New Roman"/>
          <w:sz w:val="24"/>
          <w:szCs w:val="24"/>
        </w:rPr>
        <w:t xml:space="preserve">pour chaque zone. </w:t>
      </w:r>
      <w:r w:rsidR="00C33817" w:rsidRPr="008E5DAA">
        <w:rPr>
          <w:rFonts w:ascii="Times New Roman" w:hAnsi="Times New Roman"/>
          <w:sz w:val="24"/>
          <w:szCs w:val="24"/>
        </w:rPr>
        <w:t>Généralement, un</w:t>
      </w:r>
      <w:r w:rsidRPr="008E5DAA">
        <w:rPr>
          <w:rFonts w:ascii="Times New Roman" w:hAnsi="Times New Roman"/>
          <w:sz w:val="24"/>
          <w:szCs w:val="24"/>
        </w:rPr>
        <w:t xml:space="preserve"> protocole sera établi entre la direction de l’environnement et les communautés exploitant les ressources, et toutes les mesures d’accompagnement pour restaurer l’intégrité du patrimoine forestier y seront consignées.</w:t>
      </w:r>
      <w:r w:rsidR="006636ED" w:rsidRPr="008E5DAA">
        <w:rPr>
          <w:rFonts w:ascii="Times New Roman" w:hAnsi="Times New Roman"/>
          <w:sz w:val="24"/>
          <w:szCs w:val="24"/>
        </w:rPr>
        <w:t xml:space="preserve"> La </w:t>
      </w:r>
      <w:r w:rsidR="00193BAA" w:rsidRPr="008E5DAA">
        <w:rPr>
          <w:rFonts w:ascii="Times New Roman" w:hAnsi="Times New Roman"/>
          <w:sz w:val="24"/>
          <w:szCs w:val="24"/>
        </w:rPr>
        <w:t xml:space="preserve">gestion des pertes de ressources naturelles sera conformément aux dispositions de la </w:t>
      </w:r>
      <w:r w:rsidR="006636ED" w:rsidRPr="008E5DAA">
        <w:rPr>
          <w:rFonts w:ascii="Times New Roman" w:hAnsi="Times New Roman"/>
          <w:sz w:val="24"/>
          <w:szCs w:val="24"/>
        </w:rPr>
        <w:t>loi n°2004-040 du 8 jui</w:t>
      </w:r>
      <w:r w:rsidR="00252864" w:rsidRPr="008E5DAA">
        <w:rPr>
          <w:rFonts w:ascii="Times New Roman" w:hAnsi="Times New Roman"/>
          <w:sz w:val="24"/>
          <w:szCs w:val="24"/>
        </w:rPr>
        <w:t>n 2004 portant régime forestier</w:t>
      </w:r>
      <w:r w:rsidR="00193BAA" w:rsidRPr="008E5DAA">
        <w:rPr>
          <w:rFonts w:ascii="Times New Roman" w:hAnsi="Times New Roman"/>
          <w:sz w:val="24"/>
          <w:szCs w:val="24"/>
        </w:rPr>
        <w:t xml:space="preserve">, de </w:t>
      </w:r>
      <w:r w:rsidR="006636ED" w:rsidRPr="008E5DAA">
        <w:rPr>
          <w:rFonts w:ascii="Times New Roman" w:hAnsi="Times New Roman"/>
          <w:sz w:val="24"/>
          <w:szCs w:val="24"/>
        </w:rPr>
        <w:t xml:space="preserve">l’ordonnance n°92-037 du 20 août 1992 relative à l’organisation de la commercialisation et du transport de bois dans les grandes agglomérations et </w:t>
      </w:r>
      <w:r w:rsidR="00193BAA" w:rsidRPr="008E5DAA">
        <w:rPr>
          <w:rFonts w:ascii="Times New Roman" w:hAnsi="Times New Roman"/>
          <w:sz w:val="24"/>
          <w:szCs w:val="24"/>
        </w:rPr>
        <w:t xml:space="preserve">le </w:t>
      </w:r>
      <w:r w:rsidR="006636ED" w:rsidRPr="008E5DAA">
        <w:rPr>
          <w:rFonts w:ascii="Times New Roman" w:hAnsi="Times New Roman"/>
          <w:sz w:val="24"/>
          <w:szCs w:val="24"/>
        </w:rPr>
        <w:t xml:space="preserve">décret n°96-390/PRN/MH/E du 22 octobre 1996 réglementent la commercialisation et le transport du bois. </w:t>
      </w:r>
    </w:p>
    <w:p w14:paraId="799CE8D0" w14:textId="46E81643" w:rsidR="0032597B" w:rsidRPr="008E5DAA" w:rsidRDefault="006E0E1D" w:rsidP="00231F28">
      <w:pPr>
        <w:pStyle w:val="Heading2"/>
      </w:pPr>
      <w:bookmarkStart w:id="729" w:name="_Toc352667484"/>
      <w:bookmarkStart w:id="730" w:name="_Toc353087533"/>
      <w:bookmarkStart w:id="731" w:name="_Toc353985078"/>
      <w:bookmarkStart w:id="732" w:name="_Toc353985764"/>
      <w:bookmarkStart w:id="733" w:name="_Toc353986895"/>
      <w:bookmarkStart w:id="734" w:name="_Toc367531843"/>
      <w:bookmarkStart w:id="735" w:name="_Toc432837573"/>
      <w:bookmarkStart w:id="736" w:name="_Toc437156471"/>
      <w:bookmarkStart w:id="737" w:name="_Toc437157334"/>
      <w:bookmarkStart w:id="738" w:name="_Toc440409240"/>
      <w:bookmarkStart w:id="739" w:name="_Toc521245815"/>
      <w:bookmarkStart w:id="740" w:name="_Toc41765164"/>
      <w:bookmarkStart w:id="741" w:name="_Toc54455945"/>
      <w:r>
        <w:rPr>
          <w:lang w:val="fr-FR"/>
        </w:rPr>
        <w:t>8</w:t>
      </w:r>
      <w:r w:rsidR="0032597B" w:rsidRPr="008E5DAA">
        <w:t>.4 Compensation des productions agricoles</w:t>
      </w:r>
      <w:bookmarkEnd w:id="729"/>
      <w:bookmarkEnd w:id="730"/>
      <w:bookmarkEnd w:id="731"/>
      <w:bookmarkEnd w:id="732"/>
      <w:bookmarkEnd w:id="733"/>
      <w:bookmarkEnd w:id="734"/>
      <w:bookmarkEnd w:id="735"/>
      <w:bookmarkEnd w:id="736"/>
      <w:bookmarkEnd w:id="737"/>
      <w:bookmarkEnd w:id="738"/>
      <w:bookmarkEnd w:id="739"/>
      <w:bookmarkEnd w:id="740"/>
      <w:bookmarkEnd w:id="741"/>
    </w:p>
    <w:p w14:paraId="139C6096" w14:textId="41F8EB2F" w:rsidR="0032597B" w:rsidRPr="008E5DAA" w:rsidRDefault="0032597B" w:rsidP="00346900">
      <w:pPr>
        <w:pStyle w:val="BodyTextIndent"/>
        <w:spacing w:after="0" w:line="240" w:lineRule="auto"/>
        <w:ind w:left="0"/>
        <w:jc w:val="both"/>
        <w:rPr>
          <w:rFonts w:ascii="Times New Roman" w:hAnsi="Times New Roman"/>
          <w:sz w:val="24"/>
          <w:szCs w:val="24"/>
          <w:lang w:val="fr-FR"/>
        </w:rPr>
      </w:pPr>
      <w:r w:rsidRPr="008E5DAA">
        <w:rPr>
          <w:rFonts w:ascii="Times New Roman" w:hAnsi="Times New Roman"/>
          <w:sz w:val="24"/>
          <w:szCs w:val="24"/>
          <w:lang w:val="fr-FR"/>
        </w:rPr>
        <w:t xml:space="preserve">Le prix de compensation des productions agricoles est basé sur le prix au kilo sur le marché de la localité. Les rendements à l’hectare des différentes spéculations sont définis par une commission composée d’un représentant du service déconcentré de l’agriculture, du commerce, d’un représentant de la commune et du représentant de la communauté.  Les cultures ne sont payées que dans le cas </w:t>
      </w:r>
      <w:r w:rsidR="00252864" w:rsidRPr="008E5DAA">
        <w:rPr>
          <w:rFonts w:ascii="Times New Roman" w:hAnsi="Times New Roman"/>
          <w:sz w:val="24"/>
          <w:szCs w:val="24"/>
          <w:lang w:val="fr-FR"/>
        </w:rPr>
        <w:t>où</w:t>
      </w:r>
      <w:r w:rsidRPr="008E5DAA">
        <w:rPr>
          <w:rFonts w:ascii="Times New Roman" w:hAnsi="Times New Roman"/>
          <w:sz w:val="24"/>
          <w:szCs w:val="24"/>
          <w:lang w:val="fr-FR"/>
        </w:rPr>
        <w:t xml:space="preserve"> l’expropriation est faite pendant la saison productive agricole.  Normalement, les autorités doivent informer les utilisateurs de ne pas semer des terres expropriées et cultiver plutôt les parcelles déjà données en compensation.  </w:t>
      </w:r>
    </w:p>
    <w:p w14:paraId="7132190E" w14:textId="77777777" w:rsidR="0032597B" w:rsidRPr="008E5DAA" w:rsidRDefault="0032597B" w:rsidP="00346900">
      <w:pPr>
        <w:pStyle w:val="C1PlainText"/>
        <w:spacing w:before="0" w:after="0"/>
        <w:ind w:left="0"/>
        <w:jc w:val="left"/>
        <w:rPr>
          <w:iCs/>
          <w:szCs w:val="24"/>
        </w:rPr>
      </w:pPr>
    </w:p>
    <w:p w14:paraId="29F821A1" w14:textId="1B58B0FC" w:rsidR="0032597B" w:rsidRDefault="0032597B" w:rsidP="00346900">
      <w:pPr>
        <w:spacing w:after="0" w:line="240" w:lineRule="auto"/>
        <w:jc w:val="both"/>
        <w:rPr>
          <w:rFonts w:ascii="Times New Roman" w:hAnsi="Times New Roman"/>
          <w:sz w:val="24"/>
          <w:szCs w:val="24"/>
          <w:lang w:bidi="ks-Arab"/>
        </w:rPr>
      </w:pPr>
      <w:r w:rsidRPr="008E5DAA">
        <w:rPr>
          <w:rFonts w:ascii="Times New Roman" w:hAnsi="Times New Roman"/>
          <w:sz w:val="24"/>
          <w:szCs w:val="24"/>
          <w:lang w:bidi="ks-Arab"/>
        </w:rPr>
        <w:t xml:space="preserve">Le calcul du montant de compensation des productions agricoles est basé sur le prix au kilo sur le marché de </w:t>
      </w:r>
      <w:r w:rsidR="008739CF">
        <w:rPr>
          <w:rFonts w:ascii="Times New Roman" w:hAnsi="Times New Roman"/>
          <w:sz w:val="24"/>
          <w:szCs w:val="24"/>
          <w:lang w:bidi="ks-Arab"/>
        </w:rPr>
        <w:t xml:space="preserve">la </w:t>
      </w:r>
      <w:r w:rsidRPr="008E5DAA">
        <w:rPr>
          <w:rFonts w:ascii="Times New Roman" w:hAnsi="Times New Roman"/>
          <w:sz w:val="24"/>
          <w:szCs w:val="24"/>
          <w:lang w:bidi="ks-Arab"/>
        </w:rPr>
        <w:t>localité, multiplié par le rendement à l’hectare du produit indiqué. Ce rendement devrait être déterminé par une commission d’évaluation dont la composition est précisée plus haut. Cette compensation devra concerner notamment :</w:t>
      </w:r>
    </w:p>
    <w:p w14:paraId="056346D7" w14:textId="77777777" w:rsidR="00964FD8" w:rsidRPr="008E5DAA" w:rsidRDefault="00964FD8" w:rsidP="00346900">
      <w:pPr>
        <w:spacing w:after="0" w:line="240" w:lineRule="auto"/>
        <w:jc w:val="both"/>
        <w:rPr>
          <w:rFonts w:ascii="Times New Roman" w:hAnsi="Times New Roman"/>
          <w:sz w:val="24"/>
          <w:szCs w:val="24"/>
          <w:lang w:bidi="ks-Arab"/>
        </w:rPr>
      </w:pPr>
    </w:p>
    <w:p w14:paraId="2F2ED490" w14:textId="77777777" w:rsidR="0032597B" w:rsidRPr="008E5DAA" w:rsidRDefault="00252864" w:rsidP="003E744B">
      <w:pPr>
        <w:numPr>
          <w:ilvl w:val="0"/>
          <w:numId w:val="27"/>
        </w:numPr>
        <w:spacing w:after="0" w:line="240" w:lineRule="auto"/>
        <w:ind w:left="714" w:hanging="357"/>
        <w:jc w:val="both"/>
        <w:rPr>
          <w:rFonts w:ascii="Times New Roman" w:hAnsi="Times New Roman"/>
          <w:sz w:val="24"/>
          <w:szCs w:val="24"/>
        </w:rPr>
      </w:pPr>
      <w:r w:rsidRPr="008E5DAA">
        <w:rPr>
          <w:rFonts w:ascii="Times New Roman" w:hAnsi="Times New Roman"/>
          <w:sz w:val="24"/>
          <w:szCs w:val="24"/>
        </w:rPr>
        <w:t>L</w:t>
      </w:r>
      <w:r w:rsidR="0032597B" w:rsidRPr="008E5DAA">
        <w:rPr>
          <w:rFonts w:ascii="Times New Roman" w:hAnsi="Times New Roman"/>
          <w:sz w:val="24"/>
          <w:szCs w:val="24"/>
        </w:rPr>
        <w:t>es cultures vivrières (mil, sorgho, niébé etc.)</w:t>
      </w:r>
      <w:r w:rsidRPr="008E5DAA">
        <w:rPr>
          <w:rFonts w:ascii="Times New Roman" w:hAnsi="Times New Roman"/>
          <w:sz w:val="24"/>
          <w:szCs w:val="24"/>
        </w:rPr>
        <w:t xml:space="preserve"> </w:t>
      </w:r>
      <w:r w:rsidR="0032597B" w:rsidRPr="008E5DAA">
        <w:rPr>
          <w:rFonts w:ascii="Times New Roman" w:hAnsi="Times New Roman"/>
          <w:sz w:val="24"/>
          <w:szCs w:val="24"/>
        </w:rPr>
        <w:t>: le coût est ajusté aux taux courants du jour, et représente la valeur d’une récolte ;</w:t>
      </w:r>
    </w:p>
    <w:p w14:paraId="329D5F32" w14:textId="77777777" w:rsidR="0032597B" w:rsidRPr="008E5DAA" w:rsidRDefault="00252864" w:rsidP="003E744B">
      <w:pPr>
        <w:numPr>
          <w:ilvl w:val="0"/>
          <w:numId w:val="27"/>
        </w:numPr>
        <w:spacing w:after="0" w:line="240" w:lineRule="auto"/>
        <w:ind w:left="714" w:hanging="357"/>
        <w:jc w:val="both"/>
        <w:rPr>
          <w:rFonts w:ascii="Times New Roman" w:hAnsi="Times New Roman"/>
          <w:sz w:val="24"/>
          <w:szCs w:val="24"/>
        </w:rPr>
      </w:pPr>
      <w:r w:rsidRPr="008E5DAA">
        <w:rPr>
          <w:rFonts w:ascii="Times New Roman" w:hAnsi="Times New Roman"/>
          <w:iCs/>
          <w:sz w:val="24"/>
          <w:szCs w:val="24"/>
        </w:rPr>
        <w:t>L</w:t>
      </w:r>
      <w:r w:rsidR="0032597B" w:rsidRPr="008E5DAA">
        <w:rPr>
          <w:rFonts w:ascii="Times New Roman" w:hAnsi="Times New Roman"/>
          <w:iCs/>
          <w:sz w:val="24"/>
          <w:szCs w:val="24"/>
        </w:rPr>
        <w:t>es arbres fruitiers productifs</w:t>
      </w:r>
      <w:r w:rsidRPr="008E5DAA">
        <w:rPr>
          <w:rFonts w:ascii="Times New Roman" w:hAnsi="Times New Roman"/>
          <w:iCs/>
          <w:sz w:val="24"/>
          <w:szCs w:val="24"/>
        </w:rPr>
        <w:t xml:space="preserve"> </w:t>
      </w:r>
      <w:r w:rsidR="0032597B" w:rsidRPr="008E5DAA">
        <w:rPr>
          <w:rFonts w:ascii="Times New Roman" w:hAnsi="Times New Roman"/>
          <w:sz w:val="24"/>
          <w:szCs w:val="24"/>
        </w:rPr>
        <w:t>: la compensation est évaluée en tenant compte de la production moyenne annuelle des différentes espèces et des prix du marché pour les récoltes des arbres adultes ; le coût de remplacement intègre les coûts d'aménagement, de plantation et d'entretien, jusqu'à la maturité des plants ;</w:t>
      </w:r>
    </w:p>
    <w:p w14:paraId="5A59D48F" w14:textId="77777777" w:rsidR="0032597B" w:rsidRPr="008E5DAA" w:rsidRDefault="0032597B" w:rsidP="003E744B">
      <w:pPr>
        <w:pStyle w:val="ListParagraph"/>
        <w:numPr>
          <w:ilvl w:val="0"/>
          <w:numId w:val="27"/>
        </w:numPr>
        <w:autoSpaceDE w:val="0"/>
        <w:autoSpaceDN w:val="0"/>
        <w:adjustRightInd w:val="0"/>
        <w:spacing w:after="0" w:line="240" w:lineRule="auto"/>
        <w:ind w:left="714" w:hanging="357"/>
        <w:jc w:val="both"/>
        <w:rPr>
          <w:rFonts w:ascii="Times New Roman" w:hAnsi="Times New Roman"/>
          <w:b/>
          <w:bCs/>
          <w:sz w:val="24"/>
          <w:szCs w:val="24"/>
        </w:rPr>
      </w:pPr>
      <w:r w:rsidRPr="008E5DAA">
        <w:rPr>
          <w:rFonts w:ascii="Times New Roman" w:hAnsi="Times New Roman"/>
          <w:sz w:val="24"/>
          <w:szCs w:val="24"/>
        </w:rPr>
        <w:t>Les arbres fruitiers non encore productifs : dans ce cas, le dédommagement concerne le coût d’acquisition et de remplacement des jeunes pousses, y compris les coûts d'aménagement.</w:t>
      </w:r>
    </w:p>
    <w:p w14:paraId="433C5228" w14:textId="77777777" w:rsidR="0032597B" w:rsidRPr="008E5DAA" w:rsidRDefault="0032597B" w:rsidP="003E744B">
      <w:pPr>
        <w:pStyle w:val="ListParagraph"/>
        <w:numPr>
          <w:ilvl w:val="0"/>
          <w:numId w:val="27"/>
        </w:numPr>
        <w:autoSpaceDE w:val="0"/>
        <w:autoSpaceDN w:val="0"/>
        <w:adjustRightInd w:val="0"/>
        <w:spacing w:after="0" w:line="240" w:lineRule="auto"/>
        <w:ind w:left="714" w:hanging="357"/>
        <w:jc w:val="both"/>
        <w:rPr>
          <w:rFonts w:ascii="Times New Roman" w:hAnsi="Times New Roman"/>
          <w:b/>
          <w:bCs/>
          <w:sz w:val="24"/>
          <w:szCs w:val="24"/>
        </w:rPr>
      </w:pPr>
      <w:r w:rsidRPr="008E5DAA">
        <w:rPr>
          <w:rFonts w:ascii="Times New Roman" w:hAnsi="Times New Roman"/>
          <w:sz w:val="24"/>
          <w:szCs w:val="24"/>
        </w:rPr>
        <w:t>Cultures maraîchères : la valeur est ajustée au taux courant du jour et sur le nombre de cycle de production ;</w:t>
      </w:r>
    </w:p>
    <w:p w14:paraId="7C28AB0F" w14:textId="77777777" w:rsidR="0032597B" w:rsidRPr="008E5DAA" w:rsidRDefault="0032597B" w:rsidP="003E744B">
      <w:pPr>
        <w:pStyle w:val="ListParagraph"/>
        <w:numPr>
          <w:ilvl w:val="0"/>
          <w:numId w:val="27"/>
        </w:numPr>
        <w:autoSpaceDE w:val="0"/>
        <w:autoSpaceDN w:val="0"/>
        <w:adjustRightInd w:val="0"/>
        <w:spacing w:after="0" w:line="240" w:lineRule="auto"/>
        <w:ind w:left="714" w:hanging="357"/>
        <w:jc w:val="both"/>
        <w:rPr>
          <w:rFonts w:ascii="Times New Roman" w:hAnsi="Times New Roman"/>
          <w:sz w:val="24"/>
          <w:szCs w:val="24"/>
        </w:rPr>
      </w:pPr>
      <w:r w:rsidRPr="008E5DAA">
        <w:rPr>
          <w:rFonts w:ascii="Times New Roman" w:hAnsi="Times New Roman"/>
          <w:sz w:val="24"/>
          <w:szCs w:val="24"/>
        </w:rPr>
        <w:t>Jardin potager : la perte de production d'un jardin potager destiné à la consommation quotidienne d'une famille déplacée est calculée sur la base des dépenses consacrées par un habitant de la ville pour l'achat de ces produits pendant une année, multiplié par le nombre de personnes dans la famille affectée. Le coût devrait être ajusté aux taux courants du jour, et doit représenter le coût pendant une année au maximum.</w:t>
      </w:r>
    </w:p>
    <w:p w14:paraId="496527EE" w14:textId="492F13CD" w:rsidR="0032597B" w:rsidRPr="008E5DAA" w:rsidRDefault="006E0E1D" w:rsidP="00231F28">
      <w:pPr>
        <w:pStyle w:val="Heading2"/>
      </w:pPr>
      <w:bookmarkStart w:id="742" w:name="_Toc352667486"/>
      <w:bookmarkStart w:id="743" w:name="_Toc353087535"/>
      <w:bookmarkStart w:id="744" w:name="_Toc353985080"/>
      <w:bookmarkStart w:id="745" w:name="_Toc353985766"/>
      <w:bookmarkStart w:id="746" w:name="_Toc353986897"/>
      <w:bookmarkStart w:id="747" w:name="_Toc367531845"/>
      <w:bookmarkStart w:id="748" w:name="_Toc432837575"/>
      <w:bookmarkStart w:id="749" w:name="_Toc437156473"/>
      <w:bookmarkStart w:id="750" w:name="_Toc437157336"/>
      <w:bookmarkStart w:id="751" w:name="_Toc440409242"/>
      <w:bookmarkStart w:id="752" w:name="_Toc521245817"/>
      <w:bookmarkStart w:id="753" w:name="_Toc41765165"/>
      <w:bookmarkStart w:id="754" w:name="_Toc54455946"/>
      <w:r>
        <w:rPr>
          <w:lang w:val="fr-FR"/>
        </w:rPr>
        <w:t>8</w:t>
      </w:r>
      <w:r w:rsidR="0032597B" w:rsidRPr="008E5DAA">
        <w:t>.</w:t>
      </w:r>
      <w:r w:rsidR="00231F28" w:rsidRPr="008E5DAA">
        <w:t>5</w:t>
      </w:r>
      <w:r w:rsidR="0032597B" w:rsidRPr="008E5DAA">
        <w:t xml:space="preserve"> Compensation pour perte de revenu pour les activités formelles et informelles</w:t>
      </w:r>
      <w:bookmarkEnd w:id="742"/>
      <w:bookmarkEnd w:id="743"/>
      <w:bookmarkEnd w:id="744"/>
      <w:bookmarkEnd w:id="745"/>
      <w:bookmarkEnd w:id="746"/>
      <w:bookmarkEnd w:id="747"/>
      <w:bookmarkEnd w:id="748"/>
      <w:bookmarkEnd w:id="749"/>
      <w:bookmarkEnd w:id="750"/>
      <w:bookmarkEnd w:id="751"/>
      <w:bookmarkEnd w:id="752"/>
      <w:bookmarkEnd w:id="753"/>
      <w:bookmarkEnd w:id="754"/>
    </w:p>
    <w:p w14:paraId="17A381D8" w14:textId="77777777" w:rsidR="0032597B" w:rsidRPr="008E5DAA" w:rsidRDefault="0032597B" w:rsidP="00346900">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 xml:space="preserve">Les Personnes </w:t>
      </w:r>
      <w:r w:rsidR="0064725D" w:rsidRPr="008E5DAA">
        <w:rPr>
          <w:rFonts w:ascii="Times New Roman" w:hAnsi="Times New Roman"/>
          <w:sz w:val="24"/>
          <w:szCs w:val="24"/>
        </w:rPr>
        <w:t>a</w:t>
      </w:r>
      <w:r w:rsidRPr="008E5DAA">
        <w:rPr>
          <w:rFonts w:ascii="Times New Roman" w:hAnsi="Times New Roman"/>
          <w:sz w:val="24"/>
          <w:szCs w:val="24"/>
        </w:rPr>
        <w:t>ffectées par le Projet sont inexorablement privées de leurs sources de revenu pendant un certain temps. Même si l'infrastructure qu'elles doivent occuper est achevée avant le déménagement, il leur faut du temps pour avoir une nouvelle clientèle, du temps pour s'adapter au milieu et au type de concurrence en cours sur le nouveau site</w:t>
      </w:r>
      <w:r w:rsidR="008C6F36" w:rsidRPr="008E5DAA">
        <w:rPr>
          <w:rFonts w:ascii="Times New Roman" w:hAnsi="Times New Roman"/>
          <w:sz w:val="24"/>
          <w:szCs w:val="24"/>
        </w:rPr>
        <w:t xml:space="preserve"> (temps nécessaire pour établir les relations de confiance)</w:t>
      </w:r>
      <w:r w:rsidRPr="008E5DAA">
        <w:rPr>
          <w:rFonts w:ascii="Times New Roman" w:hAnsi="Times New Roman"/>
          <w:sz w:val="24"/>
          <w:szCs w:val="24"/>
        </w:rPr>
        <w:t>. Par conséquent, elles doivent bénéficier d’une compensation pour perte de revenu à l’issue d'une enquête socio- économique. La compensation devra couvrir toute la période transitoire et sera calculée sur la base du revenu journalier de la catégorie socioprofessionnelle. Elle couvrira toute la période de transition et sera calculée sur la base du revenu journalier de la catégorie socioprofessionnelle, que celles-ci soi</w:t>
      </w:r>
      <w:r w:rsidR="00252864" w:rsidRPr="008E5DAA">
        <w:rPr>
          <w:rFonts w:ascii="Times New Roman" w:hAnsi="Times New Roman"/>
          <w:sz w:val="24"/>
          <w:szCs w:val="24"/>
        </w:rPr>
        <w:t>en</w:t>
      </w:r>
      <w:r w:rsidRPr="008E5DAA">
        <w:rPr>
          <w:rFonts w:ascii="Times New Roman" w:hAnsi="Times New Roman"/>
          <w:sz w:val="24"/>
          <w:szCs w:val="24"/>
        </w:rPr>
        <w:t xml:space="preserve">t dans le secteur formel ou pas. </w:t>
      </w:r>
    </w:p>
    <w:p w14:paraId="76B8FC81" w14:textId="77777777" w:rsidR="006375A7" w:rsidRPr="008E5DAA" w:rsidRDefault="006375A7" w:rsidP="001D0842">
      <w:pPr>
        <w:autoSpaceDE w:val="0"/>
        <w:autoSpaceDN w:val="0"/>
        <w:adjustRightInd w:val="0"/>
        <w:spacing w:after="0" w:line="240" w:lineRule="auto"/>
        <w:jc w:val="both"/>
        <w:rPr>
          <w:rFonts w:ascii="Times New Roman" w:hAnsi="Times New Roman"/>
          <w:b/>
          <w:bCs/>
          <w:color w:val="2E74B5"/>
          <w:sz w:val="24"/>
          <w:szCs w:val="24"/>
        </w:rPr>
      </w:pPr>
    </w:p>
    <w:p w14:paraId="31BBD42E" w14:textId="7334E3E9" w:rsidR="0032597B" w:rsidRDefault="00233102" w:rsidP="00231F28">
      <w:pPr>
        <w:pStyle w:val="Heading1"/>
      </w:pPr>
      <w:bookmarkStart w:id="755" w:name="_Toc344813227"/>
      <w:bookmarkStart w:id="756" w:name="_Toc344813669"/>
      <w:bookmarkStart w:id="757" w:name="_Toc367531855"/>
      <w:bookmarkStart w:id="758" w:name="_Toc432837585"/>
      <w:bookmarkStart w:id="759" w:name="_Toc437156483"/>
      <w:bookmarkStart w:id="760" w:name="_Toc437157346"/>
      <w:bookmarkStart w:id="761" w:name="_Toc440409253"/>
      <w:bookmarkStart w:id="762" w:name="_Toc521245818"/>
      <w:r w:rsidRPr="008E5DAA">
        <w:br w:type="page"/>
      </w:r>
      <w:bookmarkStart w:id="763" w:name="_Toc41765166"/>
      <w:bookmarkStart w:id="764" w:name="_Toc54455947"/>
      <w:r w:rsidR="0032597B" w:rsidRPr="008E5DAA">
        <w:t>I</w:t>
      </w:r>
      <w:r w:rsidR="006E0E1D">
        <w:rPr>
          <w:lang w:val="fr-FR"/>
        </w:rPr>
        <w:t>X</w:t>
      </w:r>
      <w:r w:rsidR="0032597B" w:rsidRPr="008E5DAA">
        <w:t>. Mécanismes de gestion des plaintes et conflits</w:t>
      </w:r>
      <w:bookmarkEnd w:id="755"/>
      <w:bookmarkEnd w:id="756"/>
      <w:bookmarkEnd w:id="757"/>
      <w:bookmarkEnd w:id="758"/>
      <w:bookmarkEnd w:id="759"/>
      <w:bookmarkEnd w:id="760"/>
      <w:bookmarkEnd w:id="761"/>
      <w:bookmarkEnd w:id="762"/>
      <w:bookmarkEnd w:id="763"/>
      <w:bookmarkEnd w:id="764"/>
    </w:p>
    <w:p w14:paraId="0FD07260" w14:textId="55632E38" w:rsidR="00576872" w:rsidRPr="00576872" w:rsidRDefault="00620914" w:rsidP="00576872">
      <w:pPr>
        <w:spacing w:before="120" w:after="120" w:line="240" w:lineRule="auto"/>
        <w:jc w:val="both"/>
        <w:rPr>
          <w:rFonts w:ascii="Times New Roman" w:hAnsi="Times New Roman"/>
          <w:sz w:val="24"/>
          <w:szCs w:val="24"/>
        </w:rPr>
      </w:pPr>
      <w:r w:rsidRPr="00576872">
        <w:rPr>
          <w:rFonts w:ascii="Times New Roman" w:hAnsi="Times New Roman"/>
          <w:sz w:val="24"/>
          <w:szCs w:val="24"/>
        </w:rPr>
        <w:t xml:space="preserve">Le mécanisme de gestion des plaintes est un système permettant de </w:t>
      </w:r>
      <w:r w:rsidR="00576872" w:rsidRPr="00576872">
        <w:rPr>
          <w:rFonts w:ascii="Times New Roman" w:hAnsi="Times New Roman"/>
          <w:sz w:val="24"/>
          <w:szCs w:val="24"/>
        </w:rPr>
        <w:t xml:space="preserve">recevoir, traiter, enquêter et répondre aux préoccupations et aux plaintes formulées par les </w:t>
      </w:r>
      <w:r w:rsidR="00F127D3">
        <w:rPr>
          <w:rFonts w:ascii="Times New Roman" w:hAnsi="Times New Roman"/>
          <w:sz w:val="24"/>
          <w:szCs w:val="24"/>
        </w:rPr>
        <w:t>utilisateurs</w:t>
      </w:r>
      <w:r w:rsidR="009C041D">
        <w:rPr>
          <w:rFonts w:ascii="Times New Roman" w:hAnsi="Times New Roman"/>
          <w:sz w:val="24"/>
          <w:szCs w:val="24"/>
        </w:rPr>
        <w:t>, de façon diligente et f</w:t>
      </w:r>
      <w:r w:rsidR="00576872" w:rsidRPr="00576872">
        <w:rPr>
          <w:rFonts w:ascii="Times New Roman" w:hAnsi="Times New Roman"/>
          <w:sz w:val="24"/>
          <w:szCs w:val="24"/>
        </w:rPr>
        <w:t xml:space="preserve">açon impartiale. </w:t>
      </w:r>
    </w:p>
    <w:p w14:paraId="696B3011" w14:textId="006CE7C7" w:rsidR="00620914" w:rsidRPr="00620914" w:rsidRDefault="00620914" w:rsidP="00620914">
      <w:pPr>
        <w:jc w:val="both"/>
        <w:rPr>
          <w:rFonts w:ascii="Times New Roman" w:hAnsi="Times New Roman"/>
          <w:sz w:val="24"/>
          <w:szCs w:val="24"/>
        </w:rPr>
      </w:pPr>
      <w:r w:rsidRPr="00620914">
        <w:rPr>
          <w:rFonts w:ascii="Times New Roman" w:hAnsi="Times New Roman"/>
          <w:sz w:val="24"/>
          <w:szCs w:val="24"/>
        </w:rPr>
        <w:t>Ces plaintes peuvent être de plusieurs ordres</w:t>
      </w:r>
      <w:r w:rsidR="008403B3">
        <w:rPr>
          <w:rFonts w:ascii="Times New Roman" w:hAnsi="Times New Roman"/>
          <w:sz w:val="24"/>
          <w:szCs w:val="24"/>
        </w:rPr>
        <w:t xml:space="preserve">, par </w:t>
      </w:r>
      <w:r w:rsidR="00CA7396">
        <w:rPr>
          <w:rFonts w:ascii="Times New Roman" w:hAnsi="Times New Roman"/>
          <w:sz w:val="24"/>
          <w:szCs w:val="24"/>
        </w:rPr>
        <w:t>exemple</w:t>
      </w:r>
      <w:r w:rsidR="008403B3">
        <w:rPr>
          <w:rFonts w:ascii="Times New Roman" w:hAnsi="Times New Roman"/>
          <w:sz w:val="24"/>
          <w:szCs w:val="24"/>
        </w:rPr>
        <w:t xml:space="preserve"> non exhaustif</w:t>
      </w:r>
      <w:r w:rsidRPr="00620914">
        <w:rPr>
          <w:rFonts w:ascii="Times New Roman" w:hAnsi="Times New Roman"/>
          <w:sz w:val="24"/>
          <w:szCs w:val="24"/>
        </w:rPr>
        <w:t xml:space="preserve"> : </w:t>
      </w:r>
    </w:p>
    <w:p w14:paraId="7D580A9D" w14:textId="34664345" w:rsidR="009C041D" w:rsidRPr="00620914" w:rsidRDefault="009C041D" w:rsidP="003E744B">
      <w:pPr>
        <w:pStyle w:val="ListParagraph"/>
        <w:numPr>
          <w:ilvl w:val="0"/>
          <w:numId w:val="71"/>
        </w:numPr>
        <w:spacing w:before="120" w:after="0" w:line="240" w:lineRule="auto"/>
        <w:jc w:val="both"/>
        <w:rPr>
          <w:rFonts w:ascii="Times New Roman" w:hAnsi="Times New Roman"/>
          <w:sz w:val="24"/>
          <w:szCs w:val="24"/>
        </w:rPr>
      </w:pPr>
      <w:r>
        <w:rPr>
          <w:rFonts w:ascii="Times New Roman" w:hAnsi="Times New Roman"/>
          <w:sz w:val="24"/>
          <w:szCs w:val="24"/>
        </w:rPr>
        <w:t>C</w:t>
      </w:r>
      <w:r w:rsidRPr="00620914">
        <w:rPr>
          <w:rFonts w:ascii="Times New Roman" w:hAnsi="Times New Roman"/>
          <w:sz w:val="24"/>
          <w:szCs w:val="24"/>
        </w:rPr>
        <w:t>elles liées à la réinstallation (acquisition des terres et/ou d’autres biens</w:t>
      </w:r>
      <w:r>
        <w:rPr>
          <w:rFonts w:ascii="Times New Roman" w:hAnsi="Times New Roman"/>
          <w:sz w:val="24"/>
          <w:szCs w:val="24"/>
        </w:rPr>
        <w:t>, éligibilité, indemnisation etc.) ;</w:t>
      </w:r>
    </w:p>
    <w:p w14:paraId="501FDD6F" w14:textId="07D9173E" w:rsidR="00620914" w:rsidRPr="00620914" w:rsidRDefault="00620914" w:rsidP="003E744B">
      <w:pPr>
        <w:pStyle w:val="ListParagraph"/>
        <w:numPr>
          <w:ilvl w:val="0"/>
          <w:numId w:val="71"/>
        </w:numPr>
        <w:spacing w:before="120" w:after="0" w:line="240" w:lineRule="auto"/>
        <w:jc w:val="both"/>
        <w:rPr>
          <w:rFonts w:ascii="Times New Roman" w:hAnsi="Times New Roman"/>
          <w:sz w:val="24"/>
          <w:szCs w:val="24"/>
        </w:rPr>
      </w:pPr>
      <w:r w:rsidRPr="00620914">
        <w:rPr>
          <w:rFonts w:ascii="Times New Roman" w:hAnsi="Times New Roman"/>
          <w:sz w:val="24"/>
          <w:szCs w:val="24"/>
        </w:rPr>
        <w:t>Celles liées à la violence basée sur le genre, la violence contre les enfants (VBG/VCE)</w:t>
      </w:r>
      <w:r w:rsidR="00CC33EC">
        <w:rPr>
          <w:rFonts w:ascii="Times New Roman" w:hAnsi="Times New Roman"/>
          <w:sz w:val="24"/>
          <w:szCs w:val="24"/>
        </w:rPr>
        <w:t> ;</w:t>
      </w:r>
    </w:p>
    <w:p w14:paraId="260B7D31" w14:textId="790ED56B" w:rsidR="00620914" w:rsidRPr="00620914" w:rsidRDefault="00620914" w:rsidP="003E744B">
      <w:pPr>
        <w:pStyle w:val="ListParagraph"/>
        <w:numPr>
          <w:ilvl w:val="0"/>
          <w:numId w:val="71"/>
        </w:numPr>
        <w:spacing w:before="120" w:after="0" w:line="240" w:lineRule="auto"/>
        <w:jc w:val="both"/>
        <w:rPr>
          <w:rFonts w:ascii="Times New Roman" w:hAnsi="Times New Roman"/>
          <w:sz w:val="24"/>
          <w:szCs w:val="24"/>
        </w:rPr>
      </w:pPr>
      <w:r w:rsidRPr="00620914">
        <w:rPr>
          <w:rFonts w:ascii="Times New Roman" w:hAnsi="Times New Roman"/>
          <w:sz w:val="24"/>
          <w:szCs w:val="24"/>
        </w:rPr>
        <w:t>Celles sous tendues par les réclamations des soumissionnaires avant, pendant ou après adjudication d’un marché et</w:t>
      </w:r>
      <w:r w:rsidR="00CC33EC">
        <w:rPr>
          <w:rFonts w:ascii="Times New Roman" w:hAnsi="Times New Roman"/>
          <w:sz w:val="24"/>
          <w:szCs w:val="24"/>
        </w:rPr>
        <w:t> ;</w:t>
      </w:r>
    </w:p>
    <w:p w14:paraId="39D6CEA8" w14:textId="77777777" w:rsidR="00797492" w:rsidRDefault="00620914" w:rsidP="003E744B">
      <w:pPr>
        <w:pStyle w:val="ListParagraph"/>
        <w:numPr>
          <w:ilvl w:val="0"/>
          <w:numId w:val="71"/>
        </w:numPr>
        <w:spacing w:before="120" w:after="0" w:line="240" w:lineRule="auto"/>
        <w:jc w:val="both"/>
        <w:rPr>
          <w:rFonts w:ascii="Times New Roman" w:hAnsi="Times New Roman"/>
          <w:sz w:val="24"/>
          <w:szCs w:val="24"/>
        </w:rPr>
      </w:pPr>
      <w:r w:rsidRPr="00620914">
        <w:rPr>
          <w:rFonts w:ascii="Times New Roman" w:hAnsi="Times New Roman"/>
          <w:sz w:val="24"/>
          <w:szCs w:val="24"/>
        </w:rPr>
        <w:t>Celles exprimées par les communautés bénéficiaires lors de la mise en œuvre des activités du projet (la mauvaise qualité des ouvrages, malfaçons, etc.)</w:t>
      </w:r>
      <w:r w:rsidR="00797492">
        <w:rPr>
          <w:rFonts w:ascii="Times New Roman" w:hAnsi="Times New Roman"/>
          <w:sz w:val="24"/>
          <w:szCs w:val="24"/>
        </w:rPr>
        <w:t> ;</w:t>
      </w:r>
    </w:p>
    <w:p w14:paraId="21CE8DC1" w14:textId="15BC319B" w:rsidR="00620914" w:rsidRDefault="00FD026B" w:rsidP="003E744B">
      <w:pPr>
        <w:pStyle w:val="ListParagraph"/>
        <w:numPr>
          <w:ilvl w:val="0"/>
          <w:numId w:val="71"/>
        </w:numPr>
        <w:spacing w:before="120" w:after="0" w:line="240" w:lineRule="auto"/>
        <w:jc w:val="both"/>
        <w:rPr>
          <w:rFonts w:ascii="Times New Roman" w:hAnsi="Times New Roman"/>
          <w:sz w:val="24"/>
          <w:szCs w:val="24"/>
        </w:rPr>
      </w:pPr>
      <w:r>
        <w:rPr>
          <w:rFonts w:ascii="Times New Roman" w:hAnsi="Times New Roman"/>
          <w:sz w:val="24"/>
          <w:szCs w:val="24"/>
        </w:rPr>
        <w:t>Celles liées au n</w:t>
      </w:r>
      <w:r w:rsidR="00D22502">
        <w:rPr>
          <w:rFonts w:ascii="Times New Roman" w:hAnsi="Times New Roman"/>
          <w:sz w:val="24"/>
          <w:szCs w:val="24"/>
        </w:rPr>
        <w:t>on-respect</w:t>
      </w:r>
      <w:r w:rsidR="00797492">
        <w:rPr>
          <w:rFonts w:ascii="Times New Roman" w:hAnsi="Times New Roman"/>
          <w:sz w:val="24"/>
          <w:szCs w:val="24"/>
        </w:rPr>
        <w:t xml:space="preserve"> des mesures du PGES</w:t>
      </w:r>
      <w:r w:rsidR="00620914" w:rsidRPr="00620914">
        <w:rPr>
          <w:rFonts w:ascii="Times New Roman" w:hAnsi="Times New Roman"/>
          <w:sz w:val="24"/>
          <w:szCs w:val="24"/>
        </w:rPr>
        <w:t>.</w:t>
      </w:r>
    </w:p>
    <w:p w14:paraId="522F8C8D" w14:textId="77777777" w:rsidR="009C041D" w:rsidRPr="00620914" w:rsidRDefault="009C041D" w:rsidP="009C041D">
      <w:pPr>
        <w:pStyle w:val="ListParagraph"/>
        <w:spacing w:after="0" w:line="240" w:lineRule="auto"/>
        <w:jc w:val="both"/>
        <w:rPr>
          <w:rFonts w:ascii="Times New Roman" w:hAnsi="Times New Roman"/>
          <w:sz w:val="24"/>
          <w:szCs w:val="24"/>
        </w:rPr>
      </w:pPr>
    </w:p>
    <w:p w14:paraId="0C20ED7F" w14:textId="4AF6CF05" w:rsidR="00620914" w:rsidRDefault="00A47C92" w:rsidP="00620914">
      <w:pPr>
        <w:jc w:val="both"/>
        <w:rPr>
          <w:rFonts w:ascii="Times New Roman" w:hAnsi="Times New Roman"/>
          <w:sz w:val="24"/>
          <w:szCs w:val="24"/>
        </w:rPr>
      </w:pPr>
      <w:r>
        <w:rPr>
          <w:rFonts w:ascii="Times New Roman" w:hAnsi="Times New Roman"/>
          <w:sz w:val="24"/>
          <w:szCs w:val="24"/>
        </w:rPr>
        <w:t>L’UCP du projet corridor</w:t>
      </w:r>
      <w:r w:rsidR="00CC33EC">
        <w:rPr>
          <w:rFonts w:ascii="Times New Roman" w:hAnsi="Times New Roman"/>
          <w:sz w:val="24"/>
          <w:szCs w:val="24"/>
        </w:rPr>
        <w:t xml:space="preserve"> devant assurer la coordination des activités du Projet Corridor, le système de gestion des plaintes proposé, s’appuiera sur celui déjà existant au sein du P</w:t>
      </w:r>
      <w:r w:rsidR="0072196E">
        <w:rPr>
          <w:rFonts w:ascii="Times New Roman" w:hAnsi="Times New Roman"/>
          <w:sz w:val="24"/>
          <w:szCs w:val="24"/>
        </w:rPr>
        <w:t>rojet</w:t>
      </w:r>
      <w:r w:rsidR="00CC33EC">
        <w:rPr>
          <w:rFonts w:ascii="Times New Roman" w:hAnsi="Times New Roman"/>
          <w:sz w:val="24"/>
          <w:szCs w:val="24"/>
        </w:rPr>
        <w:t xml:space="preserve">, tout en </w:t>
      </w:r>
      <w:r w:rsidR="00797492">
        <w:rPr>
          <w:rFonts w:ascii="Times New Roman" w:hAnsi="Times New Roman"/>
          <w:sz w:val="24"/>
          <w:szCs w:val="24"/>
        </w:rPr>
        <w:t>s’inspirant d</w:t>
      </w:r>
      <w:r w:rsidR="00CC33EC">
        <w:rPr>
          <w:rFonts w:ascii="Times New Roman" w:hAnsi="Times New Roman"/>
          <w:sz w:val="24"/>
          <w:szCs w:val="24"/>
        </w:rPr>
        <w:t>es mécanismes locaux de prévention et de gestion des conflits</w:t>
      </w:r>
      <w:r w:rsidR="00F127D3">
        <w:rPr>
          <w:rFonts w:ascii="Times New Roman" w:hAnsi="Times New Roman"/>
          <w:sz w:val="24"/>
          <w:szCs w:val="24"/>
        </w:rPr>
        <w:t xml:space="preserve">.  </w:t>
      </w:r>
    </w:p>
    <w:p w14:paraId="4A33F580" w14:textId="77777777" w:rsidR="00F1723A" w:rsidRDefault="00F127D3" w:rsidP="00620914">
      <w:pPr>
        <w:jc w:val="both"/>
        <w:rPr>
          <w:rFonts w:ascii="Times New Roman" w:hAnsi="Times New Roman"/>
        </w:rPr>
      </w:pPr>
      <w:r>
        <w:rPr>
          <w:rFonts w:ascii="Times New Roman" w:hAnsi="Times New Roman"/>
          <w:sz w:val="24"/>
          <w:szCs w:val="24"/>
        </w:rPr>
        <w:t>Compte tenu de la nature des risques et des impacts négatifs potentiels du projet</w:t>
      </w:r>
      <w:r w:rsidR="00F1723A">
        <w:rPr>
          <w:rFonts w:ascii="Times New Roman" w:hAnsi="Times New Roman"/>
          <w:sz w:val="24"/>
          <w:szCs w:val="24"/>
        </w:rPr>
        <w:t xml:space="preserve">, on peut rencontrer plusieurs </w:t>
      </w:r>
      <w:r w:rsidR="00F1723A" w:rsidRPr="00B5239C">
        <w:rPr>
          <w:rFonts w:ascii="Times New Roman" w:hAnsi="Times New Roman"/>
        </w:rPr>
        <w:t>types de plaintes susceptibles de surgir dans le cadre de la mise en œuvre de</w:t>
      </w:r>
      <w:r w:rsidR="00F1723A">
        <w:rPr>
          <w:rFonts w:ascii="Times New Roman" w:hAnsi="Times New Roman"/>
        </w:rPr>
        <w:t>s activités.</w:t>
      </w:r>
    </w:p>
    <w:p w14:paraId="3D237AB2" w14:textId="75493555" w:rsidR="00F127D3" w:rsidRDefault="006E0E1D" w:rsidP="00F1723A">
      <w:pPr>
        <w:pStyle w:val="Heading2"/>
      </w:pPr>
      <w:bookmarkStart w:id="765" w:name="_Toc41765167"/>
      <w:bookmarkStart w:id="766" w:name="_Toc54455948"/>
      <w:r>
        <w:rPr>
          <w:lang w:val="fr-FR"/>
        </w:rPr>
        <w:t>9</w:t>
      </w:r>
      <w:r w:rsidR="00F1723A">
        <w:t xml:space="preserve">.1 Types de </w:t>
      </w:r>
      <w:r w:rsidR="0003620C">
        <w:rPr>
          <w:lang w:val="fr-FR"/>
        </w:rPr>
        <w:t>risque</w:t>
      </w:r>
      <w:bookmarkEnd w:id="765"/>
      <w:bookmarkEnd w:id="766"/>
      <w:r w:rsidR="0003620C">
        <w:rPr>
          <w:lang w:val="fr-FR"/>
        </w:rPr>
        <w:t xml:space="preserve"> </w:t>
      </w:r>
    </w:p>
    <w:p w14:paraId="420C0C18" w14:textId="38174EDA" w:rsidR="00F1723A" w:rsidRDefault="00F1723A" w:rsidP="00F1723A">
      <w:pPr>
        <w:spacing w:before="120" w:after="0" w:line="240" w:lineRule="auto"/>
        <w:jc w:val="both"/>
        <w:rPr>
          <w:rFonts w:ascii="Times New Roman" w:hAnsi="Times New Roman"/>
        </w:rPr>
      </w:pPr>
      <w:r w:rsidRPr="00F1723A">
        <w:rPr>
          <w:rFonts w:ascii="Times New Roman" w:hAnsi="Times New Roman"/>
        </w:rPr>
        <w:t>Dans le</w:t>
      </w:r>
      <w:r w:rsidR="0021626C">
        <w:rPr>
          <w:rFonts w:ascii="Times New Roman" w:hAnsi="Times New Roman"/>
        </w:rPr>
        <w:t xml:space="preserve">s différents domaines d’intervention du projet les types </w:t>
      </w:r>
      <w:r w:rsidR="0003620C">
        <w:rPr>
          <w:rFonts w:ascii="Times New Roman" w:hAnsi="Times New Roman"/>
        </w:rPr>
        <w:t xml:space="preserve">de risque susceptibles d’engendrer des plaintes </w:t>
      </w:r>
      <w:r w:rsidR="0021626C">
        <w:rPr>
          <w:rFonts w:ascii="Times New Roman" w:hAnsi="Times New Roman"/>
        </w:rPr>
        <w:t>sont résumés dans le tableau-après </w:t>
      </w:r>
      <w:r w:rsidR="0047649C">
        <w:rPr>
          <w:rFonts w:ascii="Times New Roman" w:hAnsi="Times New Roman"/>
        </w:rPr>
        <w:t xml:space="preserve">(énumération </w:t>
      </w:r>
      <w:r w:rsidR="00AA224E">
        <w:rPr>
          <w:rFonts w:ascii="Times New Roman" w:hAnsi="Times New Roman"/>
        </w:rPr>
        <w:t>non-limitati</w:t>
      </w:r>
      <w:r w:rsidR="0047649C">
        <w:rPr>
          <w:rFonts w:ascii="Times New Roman" w:hAnsi="Times New Roman"/>
        </w:rPr>
        <w:t>ve)</w:t>
      </w:r>
      <w:r w:rsidR="0021626C">
        <w:rPr>
          <w:rFonts w:ascii="Times New Roman" w:hAnsi="Times New Roman"/>
        </w:rPr>
        <w:t xml:space="preserve">: </w:t>
      </w:r>
      <w:r w:rsidRPr="00F1723A">
        <w:rPr>
          <w:rFonts w:ascii="Times New Roman" w:hAnsi="Times New Roman"/>
        </w:rPr>
        <w:t xml:space="preserve"> </w:t>
      </w:r>
    </w:p>
    <w:p w14:paraId="3422E925" w14:textId="77777777" w:rsidR="00686F98" w:rsidRDefault="00686F98" w:rsidP="00686F98">
      <w:pPr>
        <w:spacing w:after="0" w:line="240" w:lineRule="auto"/>
        <w:jc w:val="both"/>
        <w:rPr>
          <w:rFonts w:ascii="Times New Roman" w:hAnsi="Times New Roman"/>
        </w:rPr>
      </w:pPr>
    </w:p>
    <w:p w14:paraId="1D86C80D" w14:textId="538F1B9B" w:rsidR="0021626C" w:rsidRPr="00686F98" w:rsidRDefault="00686F98" w:rsidP="00686F98">
      <w:pPr>
        <w:pStyle w:val="Caption"/>
        <w:rPr>
          <w:rFonts w:ascii="Times New Roman" w:hAnsi="Times New Roman"/>
          <w:i w:val="0"/>
          <w:sz w:val="22"/>
          <w:szCs w:val="22"/>
        </w:rPr>
      </w:pPr>
      <w:bookmarkStart w:id="767" w:name="_Toc54455832"/>
      <w:r w:rsidRPr="00686F98">
        <w:rPr>
          <w:rFonts w:ascii="Times New Roman" w:hAnsi="Times New Roman"/>
          <w:i w:val="0"/>
          <w:sz w:val="22"/>
          <w:szCs w:val="22"/>
        </w:rPr>
        <w:t xml:space="preserve">Tableau </w:t>
      </w:r>
      <w:r w:rsidRPr="00686F98">
        <w:rPr>
          <w:rFonts w:ascii="Times New Roman" w:hAnsi="Times New Roman"/>
          <w:i w:val="0"/>
          <w:sz w:val="22"/>
          <w:szCs w:val="22"/>
        </w:rPr>
        <w:fldChar w:fldCharType="begin"/>
      </w:r>
      <w:r w:rsidRPr="00686F98">
        <w:rPr>
          <w:rFonts w:ascii="Times New Roman" w:hAnsi="Times New Roman"/>
          <w:i w:val="0"/>
          <w:sz w:val="22"/>
          <w:szCs w:val="22"/>
        </w:rPr>
        <w:instrText xml:space="preserve"> SEQ Tableau \* ARABIC </w:instrText>
      </w:r>
      <w:r w:rsidRPr="00686F98">
        <w:rPr>
          <w:rFonts w:ascii="Times New Roman" w:hAnsi="Times New Roman"/>
          <w:i w:val="0"/>
          <w:sz w:val="22"/>
          <w:szCs w:val="22"/>
        </w:rPr>
        <w:fldChar w:fldCharType="separate"/>
      </w:r>
      <w:r w:rsidR="000D7A65">
        <w:rPr>
          <w:rFonts w:ascii="Times New Roman" w:hAnsi="Times New Roman"/>
          <w:i w:val="0"/>
          <w:noProof/>
          <w:sz w:val="22"/>
          <w:szCs w:val="22"/>
        </w:rPr>
        <w:t>9</w:t>
      </w:r>
      <w:r w:rsidRPr="00686F98">
        <w:rPr>
          <w:rFonts w:ascii="Times New Roman" w:hAnsi="Times New Roman"/>
          <w:i w:val="0"/>
          <w:sz w:val="22"/>
          <w:szCs w:val="22"/>
        </w:rPr>
        <w:fldChar w:fldCharType="end"/>
      </w:r>
      <w:r w:rsidRPr="00686F98">
        <w:rPr>
          <w:rFonts w:ascii="Times New Roman" w:hAnsi="Times New Roman"/>
          <w:i w:val="0"/>
          <w:sz w:val="22"/>
          <w:szCs w:val="22"/>
        </w:rPr>
        <w:t> </w:t>
      </w:r>
      <w:r w:rsidRPr="00686F98">
        <w:rPr>
          <w:rFonts w:ascii="Times New Roman" w:hAnsi="Times New Roman"/>
          <w:i w:val="0"/>
          <w:sz w:val="22"/>
          <w:szCs w:val="22"/>
          <w:lang w:val="fr-FR"/>
        </w:rPr>
        <w:t xml:space="preserve">: </w:t>
      </w:r>
      <w:r w:rsidRPr="00686F98">
        <w:rPr>
          <w:rFonts w:ascii="Times New Roman" w:hAnsi="Times New Roman"/>
          <w:i w:val="0"/>
          <w:sz w:val="22"/>
          <w:szCs w:val="22"/>
        </w:rPr>
        <w:t xml:space="preserve"> Types de risque du projet</w:t>
      </w:r>
      <w:bookmarkEnd w:id="767"/>
    </w:p>
    <w:tbl>
      <w:tblPr>
        <w:tblStyle w:val="TableGrid"/>
        <w:tblW w:w="0" w:type="auto"/>
        <w:tblLook w:val="04A0" w:firstRow="1" w:lastRow="0" w:firstColumn="1" w:lastColumn="0" w:noHBand="0" w:noVBand="1"/>
      </w:tblPr>
      <w:tblGrid>
        <w:gridCol w:w="2405"/>
        <w:gridCol w:w="5670"/>
      </w:tblGrid>
      <w:tr w:rsidR="0021626C" w:rsidRPr="0021626C" w14:paraId="70998095" w14:textId="77777777" w:rsidTr="0003620C">
        <w:tc>
          <w:tcPr>
            <w:tcW w:w="2405" w:type="dxa"/>
          </w:tcPr>
          <w:p w14:paraId="73964F3F" w14:textId="75561018" w:rsidR="0021626C" w:rsidRPr="0021626C" w:rsidRDefault="0021626C" w:rsidP="0021626C">
            <w:pPr>
              <w:spacing w:before="120" w:after="0" w:line="240" w:lineRule="auto"/>
              <w:jc w:val="both"/>
              <w:rPr>
                <w:rFonts w:ascii="Times New Roman" w:hAnsi="Times New Roman"/>
                <w:b/>
              </w:rPr>
            </w:pPr>
            <w:r w:rsidRPr="0021626C">
              <w:rPr>
                <w:rFonts w:ascii="Times New Roman" w:hAnsi="Times New Roman"/>
                <w:b/>
              </w:rPr>
              <w:t>Domaine</w:t>
            </w:r>
            <w:r>
              <w:rPr>
                <w:rFonts w:ascii="Times New Roman" w:hAnsi="Times New Roman"/>
                <w:b/>
              </w:rPr>
              <w:t>s</w:t>
            </w:r>
          </w:p>
        </w:tc>
        <w:tc>
          <w:tcPr>
            <w:tcW w:w="5670" w:type="dxa"/>
          </w:tcPr>
          <w:p w14:paraId="686B1F37" w14:textId="3CE42F86" w:rsidR="0021626C" w:rsidRPr="0021626C" w:rsidRDefault="0021626C" w:rsidP="00F1723A">
            <w:pPr>
              <w:spacing w:before="120" w:after="0" w:line="240" w:lineRule="auto"/>
              <w:jc w:val="both"/>
              <w:rPr>
                <w:rFonts w:ascii="Times New Roman" w:hAnsi="Times New Roman"/>
                <w:b/>
              </w:rPr>
            </w:pPr>
            <w:r w:rsidRPr="0021626C">
              <w:rPr>
                <w:rFonts w:ascii="Times New Roman" w:hAnsi="Times New Roman"/>
                <w:b/>
              </w:rPr>
              <w:t>Type</w:t>
            </w:r>
            <w:r>
              <w:rPr>
                <w:rFonts w:ascii="Times New Roman" w:hAnsi="Times New Roman"/>
                <w:b/>
              </w:rPr>
              <w:t>s</w:t>
            </w:r>
            <w:r w:rsidRPr="0021626C">
              <w:rPr>
                <w:rFonts w:ascii="Times New Roman" w:hAnsi="Times New Roman"/>
                <w:b/>
              </w:rPr>
              <w:t xml:space="preserve"> </w:t>
            </w:r>
            <w:r w:rsidR="0003620C">
              <w:rPr>
                <w:rFonts w:ascii="Times New Roman" w:hAnsi="Times New Roman"/>
                <w:b/>
              </w:rPr>
              <w:t xml:space="preserve">de risque susceptibles de générer </w:t>
            </w:r>
            <w:r w:rsidRPr="0021626C">
              <w:rPr>
                <w:rFonts w:ascii="Times New Roman" w:hAnsi="Times New Roman"/>
                <w:b/>
              </w:rPr>
              <w:t>de</w:t>
            </w:r>
            <w:r w:rsidR="0003620C">
              <w:rPr>
                <w:rFonts w:ascii="Times New Roman" w:hAnsi="Times New Roman"/>
                <w:b/>
              </w:rPr>
              <w:t>s</w:t>
            </w:r>
            <w:r w:rsidRPr="0021626C">
              <w:rPr>
                <w:rFonts w:ascii="Times New Roman" w:hAnsi="Times New Roman"/>
                <w:b/>
              </w:rPr>
              <w:t xml:space="preserve"> plainte</w:t>
            </w:r>
            <w:r w:rsidR="009F3E5B">
              <w:rPr>
                <w:rFonts w:ascii="Times New Roman" w:hAnsi="Times New Roman"/>
                <w:b/>
              </w:rPr>
              <w:t>s</w:t>
            </w:r>
          </w:p>
        </w:tc>
      </w:tr>
      <w:tr w:rsidR="0021626C" w14:paraId="0979B7A4" w14:textId="77777777" w:rsidTr="0003620C">
        <w:tc>
          <w:tcPr>
            <w:tcW w:w="2405" w:type="dxa"/>
          </w:tcPr>
          <w:p w14:paraId="4BE6BAC8" w14:textId="15C67468" w:rsidR="0021626C" w:rsidRPr="0021626C" w:rsidRDefault="0021626C" w:rsidP="00F1723A">
            <w:pPr>
              <w:spacing w:before="120" w:after="0" w:line="240" w:lineRule="auto"/>
              <w:jc w:val="both"/>
              <w:rPr>
                <w:rFonts w:ascii="Times New Roman" w:hAnsi="Times New Roman"/>
                <w:b/>
                <w:sz w:val="21"/>
                <w:szCs w:val="21"/>
              </w:rPr>
            </w:pPr>
            <w:r w:rsidRPr="0021626C">
              <w:rPr>
                <w:rFonts w:ascii="Times New Roman" w:hAnsi="Times New Roman"/>
                <w:b/>
                <w:sz w:val="21"/>
                <w:szCs w:val="21"/>
              </w:rPr>
              <w:t>Réinstallation</w:t>
            </w:r>
          </w:p>
        </w:tc>
        <w:tc>
          <w:tcPr>
            <w:tcW w:w="5670" w:type="dxa"/>
          </w:tcPr>
          <w:p w14:paraId="008BE4A8" w14:textId="77777777" w:rsidR="0021626C" w:rsidRPr="0021626C" w:rsidRDefault="0021626C" w:rsidP="003E744B">
            <w:pPr>
              <w:pStyle w:val="ListParagraph"/>
              <w:numPr>
                <w:ilvl w:val="0"/>
                <w:numId w:val="72"/>
              </w:numPr>
              <w:spacing w:before="120" w:after="0" w:line="240" w:lineRule="auto"/>
              <w:jc w:val="both"/>
              <w:rPr>
                <w:rFonts w:ascii="Times New Roman" w:hAnsi="Times New Roman"/>
                <w:sz w:val="21"/>
                <w:szCs w:val="21"/>
              </w:rPr>
            </w:pPr>
            <w:r w:rsidRPr="0021626C">
              <w:rPr>
                <w:rFonts w:ascii="Times New Roman" w:hAnsi="Times New Roman"/>
                <w:sz w:val="21"/>
                <w:szCs w:val="21"/>
              </w:rPr>
              <w:t>Conflits sur la propriété d’un bien ;</w:t>
            </w:r>
          </w:p>
          <w:p w14:paraId="7C70DDE8" w14:textId="77777777" w:rsidR="0021626C" w:rsidRPr="0021626C" w:rsidRDefault="0021626C" w:rsidP="003E744B">
            <w:pPr>
              <w:pStyle w:val="ListParagraph"/>
              <w:numPr>
                <w:ilvl w:val="0"/>
                <w:numId w:val="72"/>
              </w:numPr>
              <w:spacing w:before="120" w:after="0" w:line="240" w:lineRule="auto"/>
              <w:jc w:val="both"/>
              <w:rPr>
                <w:rFonts w:ascii="Times New Roman" w:hAnsi="Times New Roman"/>
                <w:sz w:val="21"/>
                <w:szCs w:val="21"/>
              </w:rPr>
            </w:pPr>
            <w:r w:rsidRPr="0021626C">
              <w:rPr>
                <w:rFonts w:ascii="Times New Roman" w:hAnsi="Times New Roman"/>
                <w:sz w:val="21"/>
                <w:szCs w:val="21"/>
              </w:rPr>
              <w:t>Erreurs dans l'identification des Personnes Affectées par Projet ;</w:t>
            </w:r>
          </w:p>
          <w:p w14:paraId="11CFAAD8" w14:textId="6576DF9C" w:rsidR="0021626C" w:rsidRPr="0021626C" w:rsidRDefault="0021626C" w:rsidP="003E744B">
            <w:pPr>
              <w:pStyle w:val="ListParagraph"/>
              <w:numPr>
                <w:ilvl w:val="0"/>
                <w:numId w:val="72"/>
              </w:numPr>
              <w:spacing w:before="120" w:after="0" w:line="240" w:lineRule="auto"/>
              <w:jc w:val="both"/>
              <w:rPr>
                <w:rFonts w:ascii="Times New Roman" w:hAnsi="Times New Roman"/>
                <w:sz w:val="21"/>
                <w:szCs w:val="21"/>
              </w:rPr>
            </w:pPr>
            <w:r w:rsidRPr="0021626C">
              <w:rPr>
                <w:rFonts w:ascii="Times New Roman" w:hAnsi="Times New Roman"/>
                <w:sz w:val="21"/>
                <w:szCs w:val="21"/>
              </w:rPr>
              <w:t xml:space="preserve">Evaluation des biens ; </w:t>
            </w:r>
          </w:p>
          <w:p w14:paraId="66D9E195" w14:textId="77777777" w:rsidR="0021626C" w:rsidRPr="0021626C" w:rsidRDefault="0021626C" w:rsidP="003E744B">
            <w:pPr>
              <w:pStyle w:val="ListParagraph"/>
              <w:numPr>
                <w:ilvl w:val="0"/>
                <w:numId w:val="72"/>
              </w:numPr>
              <w:spacing w:before="120" w:after="0" w:line="240" w:lineRule="auto"/>
              <w:jc w:val="both"/>
              <w:rPr>
                <w:rFonts w:ascii="Times New Roman" w:hAnsi="Times New Roman"/>
                <w:sz w:val="21"/>
                <w:szCs w:val="21"/>
              </w:rPr>
            </w:pPr>
            <w:r w:rsidRPr="0021626C">
              <w:rPr>
                <w:rFonts w:ascii="Times New Roman" w:hAnsi="Times New Roman"/>
                <w:sz w:val="21"/>
                <w:szCs w:val="21"/>
              </w:rPr>
              <w:t xml:space="preserve">Désaccord sur des limites de parcelles ; </w:t>
            </w:r>
          </w:p>
          <w:p w14:paraId="4FAFF08D" w14:textId="77777777" w:rsidR="0021626C" w:rsidRPr="0021626C" w:rsidRDefault="0021626C" w:rsidP="003E744B">
            <w:pPr>
              <w:pStyle w:val="ListParagraph"/>
              <w:numPr>
                <w:ilvl w:val="0"/>
                <w:numId w:val="72"/>
              </w:numPr>
              <w:spacing w:before="120" w:after="0" w:line="240" w:lineRule="auto"/>
              <w:jc w:val="both"/>
              <w:rPr>
                <w:rFonts w:ascii="Times New Roman" w:hAnsi="Times New Roman"/>
                <w:sz w:val="21"/>
                <w:szCs w:val="21"/>
              </w:rPr>
            </w:pPr>
            <w:r w:rsidRPr="0021626C">
              <w:rPr>
                <w:rFonts w:ascii="Times New Roman" w:hAnsi="Times New Roman"/>
                <w:sz w:val="21"/>
                <w:szCs w:val="21"/>
              </w:rPr>
              <w:t xml:space="preserve">Désaccord sur l'évaluation d'une parcelle ou d'un autre bien ; </w:t>
            </w:r>
          </w:p>
          <w:p w14:paraId="2BAC2418" w14:textId="77777777" w:rsidR="0021626C" w:rsidRPr="0021626C" w:rsidRDefault="0021626C" w:rsidP="003E744B">
            <w:pPr>
              <w:pStyle w:val="ListParagraph"/>
              <w:numPr>
                <w:ilvl w:val="0"/>
                <w:numId w:val="72"/>
              </w:numPr>
              <w:spacing w:before="120" w:after="0" w:line="240" w:lineRule="auto"/>
              <w:jc w:val="both"/>
              <w:rPr>
                <w:rFonts w:ascii="Times New Roman" w:hAnsi="Times New Roman"/>
                <w:sz w:val="21"/>
                <w:szCs w:val="21"/>
              </w:rPr>
            </w:pPr>
            <w:r w:rsidRPr="0021626C">
              <w:rPr>
                <w:rFonts w:ascii="Times New Roman" w:hAnsi="Times New Roman"/>
                <w:sz w:val="21"/>
                <w:szCs w:val="21"/>
              </w:rPr>
              <w:t>Désaccord sur les mesures de réinstallation ;</w:t>
            </w:r>
          </w:p>
          <w:p w14:paraId="05F18284" w14:textId="03AD5253" w:rsidR="0021626C" w:rsidRPr="0021626C" w:rsidRDefault="0021626C" w:rsidP="003E744B">
            <w:pPr>
              <w:pStyle w:val="ListParagraph"/>
              <w:numPr>
                <w:ilvl w:val="0"/>
                <w:numId w:val="72"/>
              </w:numPr>
              <w:spacing w:before="120" w:after="0" w:line="240" w:lineRule="auto"/>
              <w:jc w:val="both"/>
              <w:rPr>
                <w:rFonts w:ascii="Times New Roman" w:hAnsi="Times New Roman"/>
                <w:sz w:val="21"/>
                <w:szCs w:val="21"/>
              </w:rPr>
            </w:pPr>
            <w:r w:rsidRPr="0021626C">
              <w:rPr>
                <w:rFonts w:ascii="Times New Roman" w:hAnsi="Times New Roman"/>
                <w:sz w:val="21"/>
                <w:szCs w:val="21"/>
              </w:rPr>
              <w:t>Désaccord sur les caractéristiques de la parcelle de réinstallation,) ;</w:t>
            </w:r>
          </w:p>
          <w:p w14:paraId="2B3BE4F0" w14:textId="265EF672" w:rsidR="0021626C" w:rsidRPr="0021626C" w:rsidRDefault="0021626C" w:rsidP="003E744B">
            <w:pPr>
              <w:pStyle w:val="ListParagraph"/>
              <w:numPr>
                <w:ilvl w:val="0"/>
                <w:numId w:val="72"/>
              </w:numPr>
              <w:spacing w:before="120" w:after="0" w:line="240" w:lineRule="auto"/>
              <w:jc w:val="both"/>
              <w:rPr>
                <w:rFonts w:ascii="Times New Roman" w:hAnsi="Times New Roman"/>
                <w:sz w:val="21"/>
                <w:szCs w:val="21"/>
              </w:rPr>
            </w:pPr>
            <w:r w:rsidRPr="0021626C">
              <w:rPr>
                <w:rFonts w:ascii="Times New Roman" w:hAnsi="Times New Roman"/>
                <w:sz w:val="21"/>
                <w:szCs w:val="21"/>
              </w:rPr>
              <w:t>Modalités de paiement des indemnités de réinstallation ;</w:t>
            </w:r>
          </w:p>
          <w:p w14:paraId="6D985ECC" w14:textId="781C25B2" w:rsidR="0021626C" w:rsidRPr="0021626C" w:rsidRDefault="0021626C" w:rsidP="003E744B">
            <w:pPr>
              <w:pStyle w:val="ListParagraph"/>
              <w:numPr>
                <w:ilvl w:val="0"/>
                <w:numId w:val="72"/>
              </w:numPr>
              <w:spacing w:before="120" w:after="0" w:line="240" w:lineRule="auto"/>
              <w:jc w:val="both"/>
              <w:rPr>
                <w:rFonts w:ascii="Times New Roman" w:hAnsi="Times New Roman"/>
                <w:sz w:val="21"/>
                <w:szCs w:val="21"/>
              </w:rPr>
            </w:pPr>
            <w:r w:rsidRPr="009F3E5B">
              <w:rPr>
                <w:rFonts w:ascii="Times New Roman" w:hAnsi="Times New Roman"/>
                <w:sz w:val="21"/>
                <w:szCs w:val="21"/>
              </w:rPr>
              <w:t>Problème de succession pour des biens d’un défunt etc.</w:t>
            </w:r>
          </w:p>
        </w:tc>
      </w:tr>
      <w:tr w:rsidR="0021626C" w14:paraId="59538D06" w14:textId="77777777" w:rsidTr="0003620C">
        <w:tc>
          <w:tcPr>
            <w:tcW w:w="2405" w:type="dxa"/>
          </w:tcPr>
          <w:p w14:paraId="6512F2CD" w14:textId="4C4FA264" w:rsidR="0021626C" w:rsidRPr="009F3E5B" w:rsidRDefault="009F3E5B" w:rsidP="00F1723A">
            <w:pPr>
              <w:spacing w:before="120" w:after="0" w:line="240" w:lineRule="auto"/>
              <w:jc w:val="both"/>
              <w:rPr>
                <w:rFonts w:ascii="Times New Roman" w:hAnsi="Times New Roman"/>
                <w:b/>
                <w:sz w:val="21"/>
                <w:szCs w:val="21"/>
              </w:rPr>
            </w:pPr>
            <w:r w:rsidRPr="009F3E5B">
              <w:rPr>
                <w:rFonts w:ascii="Times New Roman" w:hAnsi="Times New Roman"/>
                <w:b/>
                <w:sz w:val="21"/>
                <w:szCs w:val="21"/>
              </w:rPr>
              <w:t>Passation des marchés</w:t>
            </w:r>
          </w:p>
        </w:tc>
        <w:tc>
          <w:tcPr>
            <w:tcW w:w="5670" w:type="dxa"/>
          </w:tcPr>
          <w:p w14:paraId="763C7C6D" w14:textId="3C9C3314" w:rsidR="0021626C" w:rsidRDefault="009F3E5B" w:rsidP="003E744B">
            <w:pPr>
              <w:pStyle w:val="ListParagraph"/>
              <w:numPr>
                <w:ilvl w:val="0"/>
                <w:numId w:val="72"/>
              </w:numPr>
              <w:spacing w:before="120" w:after="0" w:line="240" w:lineRule="auto"/>
              <w:jc w:val="both"/>
              <w:rPr>
                <w:rFonts w:ascii="Times New Roman" w:hAnsi="Times New Roman"/>
                <w:sz w:val="21"/>
                <w:szCs w:val="21"/>
              </w:rPr>
            </w:pPr>
            <w:r>
              <w:rPr>
                <w:rFonts w:ascii="Times New Roman" w:hAnsi="Times New Roman"/>
                <w:sz w:val="21"/>
                <w:szCs w:val="21"/>
              </w:rPr>
              <w:t>Critères et modalités de sélection et d’attribution des marchés ;</w:t>
            </w:r>
          </w:p>
          <w:p w14:paraId="462A5BE7" w14:textId="77777777" w:rsidR="009F3E5B" w:rsidRDefault="009F3E5B" w:rsidP="003E744B">
            <w:pPr>
              <w:pStyle w:val="ListParagraph"/>
              <w:numPr>
                <w:ilvl w:val="0"/>
                <w:numId w:val="72"/>
              </w:numPr>
              <w:spacing w:before="120" w:after="0" w:line="240" w:lineRule="auto"/>
              <w:jc w:val="both"/>
              <w:rPr>
                <w:rFonts w:ascii="Times New Roman" w:hAnsi="Times New Roman"/>
                <w:sz w:val="21"/>
                <w:szCs w:val="21"/>
              </w:rPr>
            </w:pPr>
            <w:r>
              <w:rPr>
                <w:rFonts w:ascii="Times New Roman" w:hAnsi="Times New Roman"/>
                <w:sz w:val="21"/>
                <w:szCs w:val="21"/>
              </w:rPr>
              <w:t>Exclusion d’un candidat ;</w:t>
            </w:r>
          </w:p>
          <w:p w14:paraId="22F98442" w14:textId="718F5062" w:rsidR="009F3E5B" w:rsidRPr="0021626C" w:rsidRDefault="009F3E5B" w:rsidP="003E744B">
            <w:pPr>
              <w:pStyle w:val="ListParagraph"/>
              <w:numPr>
                <w:ilvl w:val="0"/>
                <w:numId w:val="72"/>
              </w:numPr>
              <w:spacing w:before="120" w:after="0" w:line="240" w:lineRule="auto"/>
              <w:jc w:val="both"/>
              <w:rPr>
                <w:rFonts w:ascii="Times New Roman" w:hAnsi="Times New Roman"/>
                <w:sz w:val="21"/>
                <w:szCs w:val="21"/>
              </w:rPr>
            </w:pPr>
            <w:r>
              <w:rPr>
                <w:rFonts w:ascii="Times New Roman" w:hAnsi="Times New Roman"/>
                <w:sz w:val="21"/>
                <w:szCs w:val="21"/>
              </w:rPr>
              <w:t>Résiliation d’un marché</w:t>
            </w:r>
          </w:p>
        </w:tc>
      </w:tr>
      <w:tr w:rsidR="009F3E5B" w14:paraId="75B63DF2" w14:textId="77777777" w:rsidTr="0003620C">
        <w:tc>
          <w:tcPr>
            <w:tcW w:w="2405" w:type="dxa"/>
          </w:tcPr>
          <w:p w14:paraId="3066B043" w14:textId="406838CA" w:rsidR="009F3E5B" w:rsidRPr="009F3E5B" w:rsidRDefault="009F3E5B" w:rsidP="00F1723A">
            <w:pPr>
              <w:spacing w:before="120" w:after="0" w:line="240" w:lineRule="auto"/>
              <w:jc w:val="both"/>
              <w:rPr>
                <w:rFonts w:ascii="Times New Roman" w:hAnsi="Times New Roman"/>
                <w:b/>
                <w:sz w:val="21"/>
                <w:szCs w:val="21"/>
              </w:rPr>
            </w:pPr>
            <w:r w:rsidRPr="009F3E5B">
              <w:rPr>
                <w:rFonts w:ascii="Times New Roman" w:hAnsi="Times New Roman"/>
                <w:b/>
                <w:sz w:val="21"/>
                <w:szCs w:val="21"/>
              </w:rPr>
              <w:t>Environnement</w:t>
            </w:r>
            <w:r w:rsidR="00797492">
              <w:rPr>
                <w:rFonts w:ascii="Times New Roman" w:hAnsi="Times New Roman"/>
                <w:b/>
                <w:sz w:val="21"/>
                <w:szCs w:val="21"/>
              </w:rPr>
              <w:t xml:space="preserve"> PGES</w:t>
            </w:r>
          </w:p>
        </w:tc>
        <w:tc>
          <w:tcPr>
            <w:tcW w:w="5670" w:type="dxa"/>
          </w:tcPr>
          <w:p w14:paraId="3688A06C" w14:textId="3E5EB4E8" w:rsidR="009F3E5B" w:rsidRPr="00EA7A87" w:rsidRDefault="009F3E5B" w:rsidP="003E744B">
            <w:pPr>
              <w:pStyle w:val="ListParagraph"/>
              <w:numPr>
                <w:ilvl w:val="0"/>
                <w:numId w:val="72"/>
              </w:numPr>
              <w:spacing w:before="120" w:after="0" w:line="240" w:lineRule="auto"/>
              <w:jc w:val="both"/>
              <w:rPr>
                <w:rFonts w:ascii="Times New Roman" w:hAnsi="Times New Roman"/>
              </w:rPr>
            </w:pPr>
            <w:r>
              <w:rPr>
                <w:rFonts w:ascii="Times New Roman" w:hAnsi="Times New Roman"/>
              </w:rPr>
              <w:t>Mauvaise gestion des déchets ;</w:t>
            </w:r>
          </w:p>
          <w:p w14:paraId="327F16B8" w14:textId="03A1B83F" w:rsidR="009F3E5B" w:rsidRPr="00EA7A87" w:rsidRDefault="009F3E5B" w:rsidP="003E744B">
            <w:pPr>
              <w:pStyle w:val="ListParagraph"/>
              <w:numPr>
                <w:ilvl w:val="0"/>
                <w:numId w:val="72"/>
              </w:numPr>
              <w:spacing w:before="120" w:after="0" w:line="240" w:lineRule="auto"/>
              <w:jc w:val="both"/>
              <w:rPr>
                <w:rFonts w:ascii="Times New Roman" w:hAnsi="Times New Roman"/>
              </w:rPr>
            </w:pPr>
            <w:r>
              <w:rPr>
                <w:rFonts w:ascii="Times New Roman" w:hAnsi="Times New Roman"/>
              </w:rPr>
              <w:t>Pollutions et nuisances ;</w:t>
            </w:r>
          </w:p>
          <w:p w14:paraId="57C87C94" w14:textId="77777777" w:rsidR="009F3E5B" w:rsidRPr="00EA7A87" w:rsidRDefault="009F3E5B" w:rsidP="003E744B">
            <w:pPr>
              <w:pStyle w:val="ListParagraph"/>
              <w:numPr>
                <w:ilvl w:val="0"/>
                <w:numId w:val="72"/>
              </w:numPr>
              <w:spacing w:before="120" w:after="0" w:line="240" w:lineRule="auto"/>
              <w:jc w:val="both"/>
              <w:rPr>
                <w:rFonts w:ascii="Times New Roman" w:hAnsi="Times New Roman"/>
              </w:rPr>
            </w:pPr>
            <w:r>
              <w:rPr>
                <w:rFonts w:ascii="Times New Roman" w:hAnsi="Times New Roman"/>
              </w:rPr>
              <w:t>Ouverture des carrières ou de sites d’emprunts, de matériaux sur des terrains ou champs privés ;</w:t>
            </w:r>
          </w:p>
          <w:p w14:paraId="41601F4B" w14:textId="77777777" w:rsidR="009F3E5B" w:rsidRPr="00EA7A87" w:rsidRDefault="009F3E5B" w:rsidP="003E744B">
            <w:pPr>
              <w:pStyle w:val="ListParagraph"/>
              <w:numPr>
                <w:ilvl w:val="0"/>
                <w:numId w:val="72"/>
              </w:numPr>
              <w:spacing w:before="120" w:after="0" w:line="240" w:lineRule="auto"/>
              <w:jc w:val="both"/>
              <w:rPr>
                <w:rFonts w:ascii="Times New Roman" w:hAnsi="Times New Roman"/>
              </w:rPr>
            </w:pPr>
            <w:r>
              <w:rPr>
                <w:rFonts w:ascii="Times New Roman" w:hAnsi="Times New Roman"/>
              </w:rPr>
              <w:t>Prélèvements d’eau en compétition avec les usages domestiques ou agricoles ;</w:t>
            </w:r>
          </w:p>
          <w:p w14:paraId="1F9D5ECF" w14:textId="77777777" w:rsidR="009F3E5B" w:rsidRPr="00EA7A87" w:rsidRDefault="009F3E5B" w:rsidP="003E744B">
            <w:pPr>
              <w:pStyle w:val="ListParagraph"/>
              <w:numPr>
                <w:ilvl w:val="0"/>
                <w:numId w:val="72"/>
              </w:numPr>
              <w:spacing w:before="120" w:after="0" w:line="240" w:lineRule="auto"/>
              <w:jc w:val="both"/>
              <w:rPr>
                <w:rFonts w:ascii="Times New Roman" w:hAnsi="Times New Roman"/>
              </w:rPr>
            </w:pPr>
            <w:r>
              <w:rPr>
                <w:rFonts w:ascii="Times New Roman" w:hAnsi="Times New Roman"/>
              </w:rPr>
              <w:t>Travail des enfants sur le chantier ;</w:t>
            </w:r>
          </w:p>
          <w:p w14:paraId="6E84BF92" w14:textId="1009F71C" w:rsidR="009F3E5B" w:rsidRPr="0021626C" w:rsidRDefault="009F3E5B" w:rsidP="003E744B">
            <w:pPr>
              <w:pStyle w:val="ListParagraph"/>
              <w:numPr>
                <w:ilvl w:val="0"/>
                <w:numId w:val="72"/>
              </w:numPr>
              <w:spacing w:before="120" w:after="0" w:line="240" w:lineRule="auto"/>
              <w:jc w:val="both"/>
              <w:rPr>
                <w:rFonts w:ascii="Times New Roman" w:hAnsi="Times New Roman"/>
                <w:sz w:val="21"/>
                <w:szCs w:val="21"/>
              </w:rPr>
            </w:pPr>
            <w:r>
              <w:rPr>
                <w:rFonts w:ascii="Times New Roman" w:hAnsi="Times New Roman"/>
              </w:rPr>
              <w:t>Accidents entre les véhicules et les engins de l’entreprise et les populations ou animaux domestiques ; etc.</w:t>
            </w:r>
          </w:p>
        </w:tc>
      </w:tr>
      <w:tr w:rsidR="009F3E5B" w14:paraId="080047BA" w14:textId="77777777" w:rsidTr="0003620C">
        <w:tc>
          <w:tcPr>
            <w:tcW w:w="2405" w:type="dxa"/>
          </w:tcPr>
          <w:p w14:paraId="0865F99E" w14:textId="759A59A8" w:rsidR="009F3E5B" w:rsidRPr="0003620C" w:rsidRDefault="0003620C" w:rsidP="00F1723A">
            <w:pPr>
              <w:spacing w:before="120" w:after="0" w:line="240" w:lineRule="auto"/>
              <w:jc w:val="both"/>
              <w:rPr>
                <w:rFonts w:ascii="Times New Roman" w:hAnsi="Times New Roman"/>
                <w:b/>
                <w:sz w:val="21"/>
                <w:szCs w:val="21"/>
              </w:rPr>
            </w:pPr>
            <w:r w:rsidRPr="0003620C">
              <w:rPr>
                <w:rFonts w:ascii="Times New Roman" w:hAnsi="Times New Roman"/>
                <w:b/>
                <w:sz w:val="21"/>
                <w:szCs w:val="21"/>
              </w:rPr>
              <w:t xml:space="preserve">Réalisation des travaux de </w:t>
            </w:r>
            <w:r w:rsidR="009F3E5B" w:rsidRPr="0003620C">
              <w:rPr>
                <w:rFonts w:ascii="Times New Roman" w:hAnsi="Times New Roman"/>
                <w:b/>
                <w:sz w:val="21"/>
                <w:szCs w:val="21"/>
              </w:rPr>
              <w:t>Génie civil</w:t>
            </w:r>
          </w:p>
        </w:tc>
        <w:tc>
          <w:tcPr>
            <w:tcW w:w="5670" w:type="dxa"/>
          </w:tcPr>
          <w:p w14:paraId="0E68360F" w14:textId="1F7CFA30" w:rsidR="0003620C" w:rsidRPr="000A4FDB" w:rsidRDefault="0003620C" w:rsidP="003E744B">
            <w:pPr>
              <w:pStyle w:val="ListParagraph"/>
              <w:numPr>
                <w:ilvl w:val="0"/>
                <w:numId w:val="74"/>
              </w:numPr>
              <w:spacing w:before="120" w:after="0" w:line="240" w:lineRule="auto"/>
              <w:ind w:left="360"/>
              <w:jc w:val="both"/>
              <w:rPr>
                <w:rFonts w:ascii="Times New Roman" w:hAnsi="Times New Roman"/>
              </w:rPr>
            </w:pPr>
            <w:r w:rsidRPr="000A4FDB">
              <w:rPr>
                <w:rFonts w:ascii="Times New Roman" w:hAnsi="Times New Roman"/>
              </w:rPr>
              <w:t>Viol</w:t>
            </w:r>
            <w:r>
              <w:rPr>
                <w:rFonts w:ascii="Times New Roman" w:hAnsi="Times New Roman"/>
                <w:b/>
                <w:bCs/>
              </w:rPr>
              <w:t> </w:t>
            </w:r>
            <w:r>
              <w:rPr>
                <w:rFonts w:ascii="Times New Roman" w:hAnsi="Times New Roman"/>
              </w:rPr>
              <w:t>;</w:t>
            </w:r>
          </w:p>
          <w:p w14:paraId="4EEE9319" w14:textId="75547957" w:rsidR="0003620C" w:rsidRPr="000A4FDB" w:rsidRDefault="0003620C" w:rsidP="003E744B">
            <w:pPr>
              <w:pStyle w:val="ListParagraph"/>
              <w:numPr>
                <w:ilvl w:val="0"/>
                <w:numId w:val="73"/>
              </w:numPr>
              <w:spacing w:before="120" w:after="0" w:line="240" w:lineRule="auto"/>
              <w:ind w:left="360"/>
              <w:jc w:val="both"/>
              <w:rPr>
                <w:rFonts w:ascii="Times New Roman" w:hAnsi="Times New Roman"/>
              </w:rPr>
            </w:pPr>
            <w:r w:rsidRPr="000A4FDB">
              <w:rPr>
                <w:rFonts w:ascii="Times New Roman" w:hAnsi="Times New Roman"/>
              </w:rPr>
              <w:t>Violence sexuelle dont le harcèlement sexue</w:t>
            </w:r>
            <w:r>
              <w:rPr>
                <w:rFonts w:ascii="Times New Roman" w:hAnsi="Times New Roman"/>
              </w:rPr>
              <w:t>l (HS) et les faveurs sexuelles ;</w:t>
            </w:r>
          </w:p>
          <w:p w14:paraId="318E0205" w14:textId="786A40AF" w:rsidR="0003620C" w:rsidRPr="000A4FDB" w:rsidRDefault="0003620C" w:rsidP="003E744B">
            <w:pPr>
              <w:pStyle w:val="ListParagraph"/>
              <w:numPr>
                <w:ilvl w:val="0"/>
                <w:numId w:val="73"/>
              </w:numPr>
              <w:spacing w:before="120" w:after="0" w:line="240" w:lineRule="auto"/>
              <w:ind w:left="360"/>
              <w:jc w:val="both"/>
              <w:rPr>
                <w:rFonts w:ascii="Times New Roman" w:hAnsi="Times New Roman"/>
              </w:rPr>
            </w:pPr>
            <w:r w:rsidRPr="000A4FDB">
              <w:rPr>
                <w:rFonts w:ascii="Times New Roman" w:hAnsi="Times New Roman"/>
              </w:rPr>
              <w:t xml:space="preserve">Violence </w:t>
            </w:r>
            <w:r w:rsidR="00FD026B">
              <w:rPr>
                <w:rFonts w:ascii="Times New Roman" w:hAnsi="Times New Roman"/>
              </w:rPr>
              <w:t>sur le genre et exploitation des enfants</w:t>
            </w:r>
            <w:r>
              <w:rPr>
                <w:rFonts w:ascii="Times New Roman" w:hAnsi="Times New Roman"/>
              </w:rPr>
              <w:t> ;</w:t>
            </w:r>
            <w:r w:rsidRPr="000A4FDB">
              <w:rPr>
                <w:rFonts w:ascii="Times New Roman" w:hAnsi="Times New Roman"/>
              </w:rPr>
              <w:t xml:space="preserve"> </w:t>
            </w:r>
          </w:p>
          <w:p w14:paraId="310B4E1C" w14:textId="0E30BE0B" w:rsidR="0003620C" w:rsidRPr="00B5239C" w:rsidRDefault="0003620C" w:rsidP="003E744B">
            <w:pPr>
              <w:pStyle w:val="ListParagraph"/>
              <w:numPr>
                <w:ilvl w:val="0"/>
                <w:numId w:val="73"/>
              </w:numPr>
              <w:spacing w:before="120" w:after="0" w:line="240" w:lineRule="auto"/>
              <w:ind w:left="360"/>
              <w:jc w:val="both"/>
              <w:rPr>
                <w:rFonts w:ascii="Times New Roman" w:hAnsi="Times New Roman"/>
              </w:rPr>
            </w:pPr>
            <w:r w:rsidRPr="00B5239C">
              <w:rPr>
                <w:rFonts w:ascii="Times New Roman" w:hAnsi="Times New Roman"/>
              </w:rPr>
              <w:t>Agression physique</w:t>
            </w:r>
            <w:r>
              <w:rPr>
                <w:rFonts w:ascii="Times New Roman" w:hAnsi="Times New Roman"/>
              </w:rPr>
              <w:t> ;</w:t>
            </w:r>
            <w:r w:rsidRPr="00B5239C">
              <w:rPr>
                <w:rFonts w:ascii="Times New Roman" w:hAnsi="Times New Roman"/>
              </w:rPr>
              <w:t xml:space="preserve"> (un acte de violence physique qui n'est pas de nature sexuelle)</w:t>
            </w:r>
          </w:p>
          <w:p w14:paraId="19C060E4" w14:textId="0783F95B" w:rsidR="0003620C" w:rsidRPr="00FD026B" w:rsidRDefault="0003620C" w:rsidP="003E744B">
            <w:pPr>
              <w:pStyle w:val="ListParagraph"/>
              <w:numPr>
                <w:ilvl w:val="0"/>
                <w:numId w:val="73"/>
              </w:numPr>
              <w:spacing w:before="120" w:after="0" w:line="240" w:lineRule="auto"/>
              <w:ind w:left="360"/>
              <w:jc w:val="both"/>
              <w:rPr>
                <w:rFonts w:ascii="Times New Roman" w:hAnsi="Times New Roman"/>
                <w:bCs/>
              </w:rPr>
            </w:pPr>
            <w:r w:rsidRPr="00B5239C">
              <w:rPr>
                <w:rFonts w:ascii="Times New Roman" w:hAnsi="Times New Roman"/>
                <w:bCs/>
              </w:rPr>
              <w:t>Violence psychologique</w:t>
            </w:r>
            <w:r>
              <w:rPr>
                <w:rFonts w:ascii="Times New Roman" w:hAnsi="Times New Roman"/>
                <w:bCs/>
              </w:rPr>
              <w:t xml:space="preserve"> (i</w:t>
            </w:r>
            <w:r w:rsidRPr="00B5239C">
              <w:rPr>
                <w:rFonts w:ascii="Times New Roman" w:hAnsi="Times New Roman"/>
              </w:rPr>
              <w:t xml:space="preserve">ntimidation, humiliation, </w:t>
            </w:r>
            <w:r>
              <w:rPr>
                <w:rFonts w:ascii="Times New Roman" w:hAnsi="Times New Roman"/>
              </w:rPr>
              <w:t>chantage, proposition déplacée etc.</w:t>
            </w:r>
            <w:r w:rsidRPr="00B5239C">
              <w:rPr>
                <w:rFonts w:ascii="Times New Roman" w:hAnsi="Times New Roman"/>
              </w:rPr>
              <w:t>)</w:t>
            </w:r>
            <w:r w:rsidR="00FD026B">
              <w:rPr>
                <w:rFonts w:ascii="Times New Roman" w:hAnsi="Times New Roman"/>
              </w:rPr>
              <w:t> ;</w:t>
            </w:r>
          </w:p>
          <w:p w14:paraId="6D01D772" w14:textId="22B2470E" w:rsidR="00FD026B" w:rsidRPr="00B5239C" w:rsidRDefault="00FD026B" w:rsidP="003E744B">
            <w:pPr>
              <w:pStyle w:val="ListParagraph"/>
              <w:numPr>
                <w:ilvl w:val="0"/>
                <w:numId w:val="73"/>
              </w:numPr>
              <w:spacing w:before="120" w:after="0" w:line="240" w:lineRule="auto"/>
              <w:ind w:left="360"/>
              <w:jc w:val="both"/>
              <w:rPr>
                <w:rFonts w:ascii="Times New Roman" w:hAnsi="Times New Roman"/>
                <w:bCs/>
              </w:rPr>
            </w:pPr>
            <w:r>
              <w:rPr>
                <w:rFonts w:ascii="Times New Roman" w:hAnsi="Times New Roman"/>
              </w:rPr>
              <w:t>Dégradation des mœurs ;</w:t>
            </w:r>
          </w:p>
          <w:p w14:paraId="0451C0B5" w14:textId="6959982E" w:rsidR="0003620C" w:rsidRPr="00B5239C" w:rsidRDefault="0003620C" w:rsidP="003E744B">
            <w:pPr>
              <w:pStyle w:val="ListParagraph"/>
              <w:numPr>
                <w:ilvl w:val="0"/>
                <w:numId w:val="73"/>
              </w:numPr>
              <w:spacing w:before="120" w:after="0" w:line="240" w:lineRule="auto"/>
              <w:ind w:left="360"/>
              <w:jc w:val="both"/>
              <w:rPr>
                <w:rFonts w:ascii="Times New Roman" w:hAnsi="Times New Roman"/>
              </w:rPr>
            </w:pPr>
            <w:r w:rsidRPr="00B5239C">
              <w:rPr>
                <w:rFonts w:ascii="Times New Roman" w:hAnsi="Times New Roman"/>
              </w:rPr>
              <w:t>Privation de ressources, d’opportunités ou de services</w:t>
            </w:r>
          </w:p>
          <w:p w14:paraId="4B25E648" w14:textId="77777777" w:rsidR="009F3E5B" w:rsidRPr="0021626C" w:rsidRDefault="009F3E5B" w:rsidP="0003620C">
            <w:pPr>
              <w:pStyle w:val="ListParagraph"/>
              <w:spacing w:before="120" w:after="0" w:line="240" w:lineRule="auto"/>
              <w:ind w:left="360"/>
              <w:jc w:val="both"/>
              <w:rPr>
                <w:rFonts w:ascii="Times New Roman" w:hAnsi="Times New Roman"/>
                <w:sz w:val="21"/>
                <w:szCs w:val="21"/>
              </w:rPr>
            </w:pPr>
          </w:p>
        </w:tc>
      </w:tr>
    </w:tbl>
    <w:p w14:paraId="36DA742F" w14:textId="71A06E22" w:rsidR="0032597B" w:rsidRPr="008E5DAA" w:rsidRDefault="006E0E1D" w:rsidP="00231F28">
      <w:pPr>
        <w:pStyle w:val="Heading2"/>
      </w:pPr>
      <w:bookmarkStart w:id="768" w:name="_Toc304761502"/>
      <w:bookmarkStart w:id="769" w:name="_Toc304762060"/>
      <w:bookmarkStart w:id="770" w:name="_Toc307346489"/>
      <w:bookmarkStart w:id="771" w:name="_Toc308009832"/>
      <w:bookmarkStart w:id="772" w:name="_Toc311117364"/>
      <w:bookmarkStart w:id="773" w:name="_Toc344813229"/>
      <w:bookmarkStart w:id="774" w:name="_Toc344813671"/>
      <w:bookmarkStart w:id="775" w:name="_Toc367531857"/>
      <w:bookmarkStart w:id="776" w:name="_Toc432837588"/>
      <w:bookmarkStart w:id="777" w:name="_Toc437156486"/>
      <w:bookmarkStart w:id="778" w:name="_Toc437157349"/>
      <w:bookmarkStart w:id="779" w:name="_Toc440409256"/>
      <w:bookmarkStart w:id="780" w:name="_Toc521245820"/>
      <w:bookmarkStart w:id="781" w:name="_Toc41765168"/>
      <w:bookmarkStart w:id="782" w:name="_Toc54455949"/>
      <w:r>
        <w:rPr>
          <w:lang w:val="fr-FR"/>
        </w:rPr>
        <w:t>9</w:t>
      </w:r>
      <w:r w:rsidR="0032597B" w:rsidRPr="008E5DAA">
        <w:t xml:space="preserve">.2 </w:t>
      </w:r>
      <w:r w:rsidR="00727B5F">
        <w:rPr>
          <w:lang w:val="fr-FR"/>
        </w:rPr>
        <w:t>Traitement des plaintes et conflits</w:t>
      </w:r>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p>
    <w:p w14:paraId="11BBEC8A" w14:textId="543D5DEC" w:rsidR="00727B5F" w:rsidRPr="00727B5F" w:rsidRDefault="00727B5F" w:rsidP="00727B5F">
      <w:pPr>
        <w:jc w:val="both"/>
        <w:rPr>
          <w:rFonts w:ascii="Times New Roman" w:hAnsi="Times New Roman"/>
          <w:sz w:val="24"/>
          <w:szCs w:val="24"/>
        </w:rPr>
      </w:pPr>
      <w:r w:rsidRPr="00727B5F">
        <w:rPr>
          <w:rFonts w:ascii="Times New Roman" w:hAnsi="Times New Roman"/>
          <w:sz w:val="24"/>
          <w:szCs w:val="24"/>
        </w:rPr>
        <w:t xml:space="preserve">La procédure traditionnelle de résolution des conflits est plus directe et souple car les plaignants se portent directement chez </w:t>
      </w:r>
      <w:bookmarkStart w:id="783" w:name="_Hlk37866648"/>
      <w:r w:rsidRPr="00727B5F">
        <w:rPr>
          <w:rFonts w:ascii="Times New Roman" w:hAnsi="Times New Roman"/>
          <w:sz w:val="24"/>
          <w:szCs w:val="24"/>
        </w:rPr>
        <w:t>le chef de village</w:t>
      </w:r>
      <w:bookmarkEnd w:id="783"/>
      <w:r w:rsidRPr="00727B5F">
        <w:rPr>
          <w:rFonts w:ascii="Times New Roman" w:hAnsi="Times New Roman"/>
          <w:sz w:val="24"/>
          <w:szCs w:val="24"/>
        </w:rPr>
        <w:t>. Le chef de village avec les notables comprenant les chefs de quartier, l’iman (chef spirituel) du village ainsi toute personne dont la compétence est nécessaire, examinent la plainte et proposent une solution.</w:t>
      </w:r>
      <w:r w:rsidR="00231A29">
        <w:rPr>
          <w:rFonts w:ascii="Times New Roman" w:hAnsi="Times New Roman"/>
          <w:sz w:val="24"/>
          <w:szCs w:val="24"/>
        </w:rPr>
        <w:t xml:space="preserve"> Le comité comprendra : le chef de village ou son représentant, le secrétaire de la commission foncière, le représentant des PAP, un agent du projet, un membre de l’ONG d’appui, le chef de quartier ou un notable du village.</w:t>
      </w:r>
      <w:r w:rsidRPr="00727B5F">
        <w:rPr>
          <w:rFonts w:ascii="Times New Roman" w:hAnsi="Times New Roman"/>
          <w:sz w:val="24"/>
          <w:szCs w:val="24"/>
        </w:rPr>
        <w:t xml:space="preserve"> Si le plaignant est satisfait de la décision prise, la procédure s’arrête à ce niveau. Si le conflit n’est réglé au niveau du village, les plaignants sont renvoyés chez le chef de canton. A l’instar du village, le chef de canton constitue également une commission d’examen de la plainte. Conformément à l’article 18 de la loi 2015-01 du 13 janvier 2015 portant statut de la chefferie traditionnelle en république du Niger, le chef traditionnel dispose du pouvoir de conciliation des parties en matière coutumière, civile et de transaction coutumière. Les plaintes reçues par les chefs traditionnels sont traitées immédiatement, mais dans certains cas, en fonction de la disponibilité du chef le traitement pourrait intervenir au bout de 2 à 3 jours. Si au bout de la procédure de conciliation au niveau de la chefferie traditionnelle, le plaignant n’est pas satisfait, il peut alors s’adresser au maire de la localité </w:t>
      </w:r>
      <w:r w:rsidR="002771D0">
        <w:rPr>
          <w:rFonts w:ascii="Times New Roman" w:hAnsi="Times New Roman"/>
          <w:sz w:val="24"/>
          <w:szCs w:val="24"/>
        </w:rPr>
        <w:t>(</w:t>
      </w:r>
      <w:r w:rsidR="002771D0" w:rsidRPr="002771D0">
        <w:rPr>
          <w:rFonts w:ascii="Times New Roman" w:hAnsi="Times New Roman"/>
          <w:sz w:val="24"/>
          <w:szCs w:val="24"/>
        </w:rPr>
        <w:t>voir figure 1</w:t>
      </w:r>
      <w:r w:rsidR="002771D0">
        <w:rPr>
          <w:rFonts w:ascii="Times New Roman" w:hAnsi="Times New Roman"/>
          <w:sz w:val="24"/>
          <w:szCs w:val="24"/>
        </w:rPr>
        <w:t xml:space="preserve">) </w:t>
      </w:r>
      <w:r w:rsidRPr="00727B5F">
        <w:rPr>
          <w:rFonts w:ascii="Times New Roman" w:hAnsi="Times New Roman"/>
          <w:sz w:val="24"/>
          <w:szCs w:val="24"/>
        </w:rPr>
        <w:t xml:space="preserve">ou </w:t>
      </w:r>
      <w:r w:rsidR="00690E3A" w:rsidRPr="00727B5F">
        <w:rPr>
          <w:rFonts w:ascii="Times New Roman" w:hAnsi="Times New Roman"/>
          <w:sz w:val="24"/>
          <w:szCs w:val="24"/>
        </w:rPr>
        <w:t>directement à</w:t>
      </w:r>
      <w:r w:rsidRPr="00727B5F">
        <w:rPr>
          <w:rFonts w:ascii="Times New Roman" w:hAnsi="Times New Roman"/>
          <w:sz w:val="24"/>
          <w:szCs w:val="24"/>
        </w:rPr>
        <w:t xml:space="preserve"> l’autorité judiciaire.</w:t>
      </w:r>
    </w:p>
    <w:p w14:paraId="716E1D4E" w14:textId="77777777" w:rsidR="00727B5F" w:rsidRPr="00727B5F" w:rsidRDefault="00727B5F" w:rsidP="00727B5F">
      <w:pPr>
        <w:jc w:val="both"/>
        <w:rPr>
          <w:rFonts w:ascii="Times New Roman" w:hAnsi="Times New Roman"/>
          <w:sz w:val="24"/>
          <w:szCs w:val="24"/>
        </w:rPr>
      </w:pPr>
      <w:r w:rsidRPr="00727B5F">
        <w:rPr>
          <w:rFonts w:ascii="Times New Roman" w:hAnsi="Times New Roman"/>
          <w:sz w:val="24"/>
          <w:szCs w:val="24"/>
        </w:rPr>
        <w:t xml:space="preserve">Le mécanisme des plaintes ci-dessous décrit présente les différentes étapes que doit suivre le traitement d’une plainte. </w:t>
      </w:r>
    </w:p>
    <w:p w14:paraId="2FC9BD4E" w14:textId="77777777" w:rsidR="0032597B" w:rsidRPr="008E5DAA" w:rsidRDefault="0032597B" w:rsidP="003E744B">
      <w:pPr>
        <w:pStyle w:val="ListParagraph"/>
        <w:numPr>
          <w:ilvl w:val="0"/>
          <w:numId w:val="25"/>
        </w:numPr>
        <w:spacing w:after="120" w:line="240" w:lineRule="auto"/>
        <w:jc w:val="both"/>
        <w:rPr>
          <w:rFonts w:ascii="Times New Roman" w:hAnsi="Times New Roman"/>
          <w:sz w:val="24"/>
          <w:szCs w:val="24"/>
        </w:rPr>
      </w:pPr>
      <w:bookmarkStart w:id="784" w:name="_Toc153567903"/>
      <w:r w:rsidRPr="008E5DAA">
        <w:rPr>
          <w:rFonts w:ascii="Times New Roman" w:hAnsi="Times New Roman"/>
          <w:sz w:val="24"/>
          <w:szCs w:val="24"/>
        </w:rPr>
        <w:t>Enregistrement et examen des plaintes</w:t>
      </w:r>
      <w:bookmarkEnd w:id="784"/>
    </w:p>
    <w:p w14:paraId="6970241D" w14:textId="77777777" w:rsidR="0032597B" w:rsidRDefault="0032597B" w:rsidP="00346900">
      <w:pPr>
        <w:spacing w:after="0" w:line="240" w:lineRule="auto"/>
        <w:jc w:val="both"/>
        <w:rPr>
          <w:rFonts w:ascii="Times New Roman" w:hAnsi="Times New Roman"/>
          <w:sz w:val="24"/>
          <w:szCs w:val="24"/>
        </w:rPr>
      </w:pPr>
      <w:r w:rsidRPr="008E5DAA">
        <w:rPr>
          <w:rFonts w:ascii="Times New Roman" w:hAnsi="Times New Roman"/>
          <w:sz w:val="24"/>
          <w:szCs w:val="24"/>
        </w:rPr>
        <w:t xml:space="preserve">Les maires des communes recevront toutes les plaintes et réclamations (non réglées </w:t>
      </w:r>
      <w:r w:rsidR="00256307" w:rsidRPr="008E5DAA">
        <w:rPr>
          <w:rFonts w:ascii="Times New Roman" w:hAnsi="Times New Roman"/>
          <w:sz w:val="24"/>
          <w:szCs w:val="24"/>
        </w:rPr>
        <w:t xml:space="preserve">par les chefs </w:t>
      </w:r>
      <w:r w:rsidRPr="008E5DAA">
        <w:rPr>
          <w:rFonts w:ascii="Times New Roman" w:hAnsi="Times New Roman"/>
          <w:sz w:val="24"/>
          <w:szCs w:val="24"/>
        </w:rPr>
        <w:t xml:space="preserve">coutumiers) liées au processus de réinstallation, analyseront les faits et en statueront. Ils veilleront en même temps, en relation avec le projet et la commission locale de réinstallation à ce que le processus soit bien conduit soit bien conduit. Un modèle d’enregistrement des plaintes est joint en Annexe. </w:t>
      </w:r>
    </w:p>
    <w:p w14:paraId="55C1DFF6" w14:textId="77777777" w:rsidR="00727B5F" w:rsidRPr="008E5DAA" w:rsidRDefault="00727B5F" w:rsidP="00346900">
      <w:pPr>
        <w:spacing w:after="0" w:line="240" w:lineRule="auto"/>
        <w:jc w:val="both"/>
        <w:rPr>
          <w:rFonts w:ascii="Times New Roman" w:hAnsi="Times New Roman"/>
          <w:sz w:val="24"/>
          <w:szCs w:val="24"/>
        </w:rPr>
      </w:pPr>
    </w:p>
    <w:p w14:paraId="0E265104" w14:textId="77777777" w:rsidR="0032597B" w:rsidRPr="008E5DAA" w:rsidRDefault="0032597B" w:rsidP="003E744B">
      <w:pPr>
        <w:pStyle w:val="ListParagraph"/>
        <w:numPr>
          <w:ilvl w:val="0"/>
          <w:numId w:val="25"/>
        </w:numPr>
        <w:spacing w:after="120" w:line="240" w:lineRule="auto"/>
        <w:jc w:val="both"/>
        <w:rPr>
          <w:rFonts w:ascii="Times New Roman" w:hAnsi="Times New Roman"/>
          <w:sz w:val="24"/>
          <w:szCs w:val="24"/>
        </w:rPr>
      </w:pPr>
      <w:r w:rsidRPr="008E5DAA">
        <w:rPr>
          <w:rFonts w:ascii="Times New Roman" w:hAnsi="Times New Roman"/>
          <w:sz w:val="24"/>
          <w:szCs w:val="24"/>
        </w:rPr>
        <w:t>Mécanisme de résolution amiable</w:t>
      </w:r>
    </w:p>
    <w:p w14:paraId="64969326" w14:textId="77777777" w:rsidR="007F0C1B" w:rsidRPr="008E5DAA" w:rsidRDefault="0032597B" w:rsidP="00346900">
      <w:pPr>
        <w:spacing w:after="0" w:line="240" w:lineRule="auto"/>
        <w:jc w:val="both"/>
        <w:rPr>
          <w:rFonts w:ascii="Times New Roman" w:hAnsi="Times New Roman"/>
          <w:sz w:val="24"/>
          <w:szCs w:val="24"/>
        </w:rPr>
      </w:pPr>
      <w:bookmarkStart w:id="785" w:name="_Toc110792322"/>
      <w:r w:rsidRPr="008E5DAA">
        <w:rPr>
          <w:rFonts w:ascii="Times New Roman" w:hAnsi="Times New Roman"/>
          <w:sz w:val="24"/>
          <w:szCs w:val="24"/>
        </w:rPr>
        <w:t>Tous les efforts seront faits pour régler les plaintes à l’amiable</w:t>
      </w:r>
      <w:r w:rsidR="005C11AC" w:rsidRPr="008E5DAA">
        <w:rPr>
          <w:rFonts w:ascii="Times New Roman" w:hAnsi="Times New Roman"/>
          <w:sz w:val="24"/>
          <w:szCs w:val="24"/>
        </w:rPr>
        <w:t xml:space="preserve"> (entente entre les parties)</w:t>
      </w:r>
      <w:r w:rsidRPr="008E5DAA">
        <w:rPr>
          <w:rFonts w:ascii="Times New Roman" w:hAnsi="Times New Roman"/>
          <w:sz w:val="24"/>
          <w:szCs w:val="24"/>
        </w:rPr>
        <w:t>. Ceux qui cherchent un recours pour résoudre les conflits qui peuvent naître en raison</w:t>
      </w:r>
      <w:r w:rsidR="00256307" w:rsidRPr="008E5DAA">
        <w:rPr>
          <w:rFonts w:ascii="Times New Roman" w:hAnsi="Times New Roman"/>
          <w:sz w:val="24"/>
          <w:szCs w:val="24"/>
        </w:rPr>
        <w:t xml:space="preserve"> du déplacement des populations</w:t>
      </w:r>
      <w:r w:rsidRPr="008E5DAA">
        <w:rPr>
          <w:rFonts w:ascii="Times New Roman" w:hAnsi="Times New Roman"/>
          <w:sz w:val="24"/>
          <w:szCs w:val="24"/>
        </w:rPr>
        <w:t xml:space="preserve"> le feront de la façon suivante : (i) une requête sera déposée auprès du maire de la </w:t>
      </w:r>
      <w:r w:rsidR="00FD00DA" w:rsidRPr="008E5DAA">
        <w:rPr>
          <w:rFonts w:ascii="Times New Roman" w:hAnsi="Times New Roman"/>
          <w:sz w:val="24"/>
          <w:szCs w:val="24"/>
        </w:rPr>
        <w:t>commune qui</w:t>
      </w:r>
      <w:r w:rsidRPr="008E5DAA">
        <w:rPr>
          <w:rFonts w:ascii="Times New Roman" w:hAnsi="Times New Roman"/>
          <w:sz w:val="24"/>
          <w:szCs w:val="24"/>
        </w:rPr>
        <w:t xml:space="preserve"> l’examinera en premier ressort ; (ii) si le litige n’est pas réglé, (ii) il est fait recours à l’autorité administrative, (iii) si le plaignant n’est toujours pas satisfait, il peut saisir la justice.</w:t>
      </w:r>
    </w:p>
    <w:p w14:paraId="6EFED02E" w14:textId="50659875" w:rsidR="0032597B" w:rsidRPr="008E5DAA" w:rsidRDefault="0032597B" w:rsidP="00346900">
      <w:pPr>
        <w:spacing w:after="0" w:line="240" w:lineRule="auto"/>
        <w:jc w:val="both"/>
        <w:rPr>
          <w:rFonts w:ascii="Times New Roman" w:hAnsi="Times New Roman"/>
          <w:sz w:val="24"/>
          <w:szCs w:val="24"/>
        </w:rPr>
      </w:pPr>
      <w:r w:rsidRPr="008E5DAA">
        <w:rPr>
          <w:rFonts w:ascii="Times New Roman" w:hAnsi="Times New Roman"/>
          <w:sz w:val="24"/>
          <w:szCs w:val="24"/>
        </w:rPr>
        <w:t xml:space="preserve"> </w:t>
      </w:r>
    </w:p>
    <w:p w14:paraId="40856AB9" w14:textId="77777777" w:rsidR="0032597B" w:rsidRPr="008E5DAA" w:rsidRDefault="0032597B" w:rsidP="003E744B">
      <w:pPr>
        <w:pStyle w:val="ListParagraph"/>
        <w:numPr>
          <w:ilvl w:val="0"/>
          <w:numId w:val="25"/>
        </w:numPr>
        <w:spacing w:after="120" w:line="240" w:lineRule="auto"/>
        <w:jc w:val="both"/>
        <w:rPr>
          <w:rFonts w:ascii="Times New Roman" w:hAnsi="Times New Roman"/>
          <w:sz w:val="24"/>
          <w:szCs w:val="24"/>
        </w:rPr>
      </w:pPr>
      <w:bookmarkStart w:id="786" w:name="_Toc153567905"/>
      <w:bookmarkEnd w:id="785"/>
      <w:r w:rsidRPr="008E5DAA">
        <w:rPr>
          <w:rFonts w:ascii="Times New Roman" w:hAnsi="Times New Roman"/>
          <w:sz w:val="24"/>
          <w:szCs w:val="24"/>
        </w:rPr>
        <w:t>Dispositions administratives et recours à la justice</w:t>
      </w:r>
      <w:bookmarkEnd w:id="786"/>
    </w:p>
    <w:p w14:paraId="595C1857" w14:textId="3158C683" w:rsidR="0032597B" w:rsidRDefault="0032597B" w:rsidP="00346900">
      <w:pPr>
        <w:spacing w:after="0" w:line="240" w:lineRule="auto"/>
        <w:jc w:val="both"/>
        <w:rPr>
          <w:rFonts w:ascii="Times New Roman" w:hAnsi="Times New Roman"/>
          <w:sz w:val="24"/>
          <w:szCs w:val="24"/>
        </w:rPr>
      </w:pPr>
      <w:r w:rsidRPr="008E5DAA">
        <w:rPr>
          <w:rFonts w:ascii="Times New Roman" w:hAnsi="Times New Roman"/>
          <w:sz w:val="24"/>
          <w:szCs w:val="24"/>
        </w:rPr>
        <w:t>En matière d’expropriation pour cause d’utilité publique, les personnes dont les biens ont été expropriés et qui ne sont pas d’accord sur le montant des indemnisations peuvent saisir les tribunaux qui auront la possibilité de rectifier. Conformément à la loi n°61-37 du 24 novembre 1961, les questions d’expropriation et les indemnités sont traitées par un magistrat du Tribunal de Grande Instance appelé ‘’Juge des expropriations’’. Pour la catégorie de personnes qui n’ont aucun droit sur les terres qu'elles occupent ou utilisent, et qui perdent des revenus du fait de leur relocalisation, il n’existe que la commission locale de réinstallation pour étudier leurs cas.</w:t>
      </w:r>
    </w:p>
    <w:p w14:paraId="443AD05F" w14:textId="77777777" w:rsidR="002A1207" w:rsidRDefault="002A1207" w:rsidP="002A1207">
      <w:pPr>
        <w:spacing w:after="0" w:line="240" w:lineRule="auto"/>
        <w:jc w:val="both"/>
        <w:rPr>
          <w:rFonts w:ascii="Times New Roman" w:hAnsi="Times New Roman"/>
          <w:sz w:val="24"/>
          <w:szCs w:val="24"/>
        </w:rPr>
      </w:pPr>
    </w:p>
    <w:p w14:paraId="222935D4" w14:textId="7BBF0A35" w:rsidR="002A1207" w:rsidRDefault="002A1207" w:rsidP="002A1207">
      <w:pPr>
        <w:spacing w:after="0" w:line="240" w:lineRule="auto"/>
        <w:jc w:val="both"/>
        <w:rPr>
          <w:rFonts w:ascii="Times New Roman" w:hAnsi="Times New Roman"/>
          <w:sz w:val="24"/>
          <w:szCs w:val="24"/>
        </w:rPr>
      </w:pPr>
      <w:r w:rsidRPr="008E5DAA">
        <w:rPr>
          <w:rFonts w:ascii="Times New Roman" w:hAnsi="Times New Roman"/>
          <w:sz w:val="24"/>
          <w:szCs w:val="24"/>
        </w:rPr>
        <w:t xml:space="preserve">Il n’existe pas de panacée en matière de gestion </w:t>
      </w:r>
      <w:r w:rsidR="000538F5">
        <w:rPr>
          <w:rFonts w:ascii="Times New Roman" w:hAnsi="Times New Roman"/>
          <w:sz w:val="24"/>
          <w:szCs w:val="24"/>
        </w:rPr>
        <w:t xml:space="preserve">de </w:t>
      </w:r>
      <w:r w:rsidRPr="008E5DAA">
        <w:rPr>
          <w:rFonts w:ascii="Times New Roman" w:hAnsi="Times New Roman"/>
          <w:sz w:val="24"/>
          <w:szCs w:val="24"/>
        </w:rPr>
        <w:t xml:space="preserve">conflits, mais la meilleure solution consiste à privilégier les mécanismes locaux de résolution des conflits, prenant en compte le contexte culturel et social, les pratiques coutumières et la spécificité du Projet. </w:t>
      </w:r>
    </w:p>
    <w:p w14:paraId="2202C362" w14:textId="77777777" w:rsidR="002A1207" w:rsidRPr="008E5DAA" w:rsidRDefault="002A1207" w:rsidP="002A1207">
      <w:pPr>
        <w:spacing w:after="0" w:line="240" w:lineRule="auto"/>
        <w:jc w:val="both"/>
        <w:rPr>
          <w:rFonts w:ascii="Times New Roman" w:hAnsi="Times New Roman"/>
          <w:sz w:val="24"/>
          <w:szCs w:val="24"/>
        </w:rPr>
      </w:pPr>
    </w:p>
    <w:p w14:paraId="5F0E575F" w14:textId="77777777" w:rsidR="002A1207" w:rsidRDefault="002A1207" w:rsidP="002A1207">
      <w:pPr>
        <w:spacing w:after="0" w:line="240" w:lineRule="auto"/>
        <w:jc w:val="both"/>
        <w:rPr>
          <w:rFonts w:ascii="Times New Roman" w:hAnsi="Times New Roman"/>
          <w:sz w:val="24"/>
          <w:szCs w:val="24"/>
        </w:rPr>
      </w:pPr>
      <w:r w:rsidRPr="008E5DAA">
        <w:rPr>
          <w:rFonts w:ascii="Times New Roman" w:hAnsi="Times New Roman"/>
          <w:sz w:val="24"/>
          <w:szCs w:val="24"/>
        </w:rPr>
        <w:t>Le recours à la justice est possible en cas de l’échec de la voie amiable pour les détenteurs de titre formel. Mais, c’est souvent une voie qui n’est pas recommandée pour le projet car pouvant constituer une voie de blocage et de retard des activités. C’est pourquoi dans ces cas de figure, il est recommandé que le microprojet sujet du litige ne soit pas financé sur les ressources du projet.</w:t>
      </w:r>
    </w:p>
    <w:p w14:paraId="562D3A83" w14:textId="789325DF" w:rsidR="00FD026B" w:rsidRPr="006E0E1D" w:rsidRDefault="00FD026B" w:rsidP="006E0E1D">
      <w:pPr>
        <w:pStyle w:val="ListParagraph"/>
        <w:numPr>
          <w:ilvl w:val="0"/>
          <w:numId w:val="25"/>
        </w:numPr>
        <w:spacing w:after="120" w:line="240" w:lineRule="auto"/>
        <w:jc w:val="both"/>
        <w:rPr>
          <w:rFonts w:ascii="Times New Roman" w:hAnsi="Times New Roman"/>
          <w:sz w:val="24"/>
          <w:szCs w:val="24"/>
        </w:rPr>
      </w:pPr>
      <w:r w:rsidRPr="006E0E1D">
        <w:rPr>
          <w:rFonts w:ascii="Times New Roman" w:hAnsi="Times New Roman"/>
          <w:sz w:val="24"/>
          <w:szCs w:val="24"/>
        </w:rPr>
        <w:t>Information du public sur le mécanisme de gestion des plaintes</w:t>
      </w:r>
    </w:p>
    <w:p w14:paraId="19399AAD" w14:textId="2B07E681" w:rsidR="00FD026B" w:rsidRDefault="00FD026B" w:rsidP="00D05747">
      <w:pPr>
        <w:autoSpaceDE w:val="0"/>
        <w:autoSpaceDN w:val="0"/>
        <w:adjustRightInd w:val="0"/>
        <w:spacing w:after="0" w:line="240" w:lineRule="auto"/>
        <w:jc w:val="both"/>
        <w:rPr>
          <w:rFonts w:ascii="Times New Roman" w:hAnsi="Times New Roman"/>
          <w:sz w:val="24"/>
          <w:szCs w:val="24"/>
          <w:lang w:eastAsia="en-US"/>
        </w:rPr>
      </w:pPr>
      <w:r w:rsidRPr="00D05747">
        <w:rPr>
          <w:rFonts w:ascii="Times New Roman" w:hAnsi="Times New Roman"/>
          <w:sz w:val="24"/>
          <w:szCs w:val="24"/>
          <w:lang w:eastAsia="x-none"/>
        </w:rPr>
        <w:t>L</w:t>
      </w:r>
      <w:r w:rsidR="00D05747" w:rsidRPr="00D05747">
        <w:rPr>
          <w:rFonts w:ascii="Times New Roman" w:hAnsi="Times New Roman"/>
          <w:sz w:val="24"/>
          <w:szCs w:val="24"/>
          <w:lang w:eastAsia="x-none"/>
        </w:rPr>
        <w:t xml:space="preserve">e </w:t>
      </w:r>
      <w:r w:rsidRPr="00D05747">
        <w:rPr>
          <w:rFonts w:ascii="Times New Roman" w:hAnsi="Times New Roman"/>
          <w:sz w:val="24"/>
          <w:szCs w:val="24"/>
          <w:lang w:eastAsia="en-US"/>
        </w:rPr>
        <w:t>mécanisme de gestion des plaintes inclura les éléments</w:t>
      </w:r>
      <w:r w:rsidR="00D05747" w:rsidRPr="00D05747">
        <w:rPr>
          <w:rFonts w:ascii="Times New Roman" w:hAnsi="Times New Roman"/>
          <w:sz w:val="24"/>
          <w:szCs w:val="24"/>
          <w:lang w:eastAsia="en-US"/>
        </w:rPr>
        <w:t xml:space="preserve"> </w:t>
      </w:r>
      <w:r w:rsidRPr="00D05747">
        <w:rPr>
          <w:rFonts w:ascii="Times New Roman" w:hAnsi="Times New Roman"/>
          <w:sz w:val="24"/>
          <w:szCs w:val="24"/>
          <w:lang w:eastAsia="en-US"/>
        </w:rPr>
        <w:t>suivants :</w:t>
      </w:r>
    </w:p>
    <w:p w14:paraId="486C8E43" w14:textId="77777777" w:rsidR="00D05747" w:rsidRPr="00D05747" w:rsidRDefault="00D05747" w:rsidP="00D05747">
      <w:pPr>
        <w:autoSpaceDE w:val="0"/>
        <w:autoSpaceDN w:val="0"/>
        <w:adjustRightInd w:val="0"/>
        <w:spacing w:after="0" w:line="240" w:lineRule="auto"/>
        <w:jc w:val="both"/>
        <w:rPr>
          <w:rFonts w:ascii="Times New Roman" w:hAnsi="Times New Roman"/>
          <w:sz w:val="24"/>
          <w:szCs w:val="24"/>
          <w:lang w:eastAsia="en-US"/>
        </w:rPr>
      </w:pPr>
    </w:p>
    <w:p w14:paraId="0BD8ADCF" w14:textId="1DBCE574" w:rsidR="00FD026B" w:rsidRPr="00D05747" w:rsidRDefault="00FD026B" w:rsidP="003E744B">
      <w:pPr>
        <w:pStyle w:val="ListParagraph"/>
        <w:numPr>
          <w:ilvl w:val="0"/>
          <w:numId w:val="91"/>
        </w:numPr>
        <w:autoSpaceDE w:val="0"/>
        <w:autoSpaceDN w:val="0"/>
        <w:adjustRightInd w:val="0"/>
        <w:spacing w:after="0" w:line="240" w:lineRule="auto"/>
        <w:jc w:val="both"/>
        <w:rPr>
          <w:rFonts w:ascii="Times New Roman" w:hAnsi="Times New Roman"/>
          <w:sz w:val="24"/>
          <w:szCs w:val="24"/>
          <w:lang w:eastAsia="en-US"/>
        </w:rPr>
      </w:pPr>
      <w:r w:rsidRPr="00D05747">
        <w:rPr>
          <w:rFonts w:ascii="Times New Roman" w:hAnsi="Times New Roman"/>
          <w:sz w:val="24"/>
          <w:szCs w:val="24"/>
          <w:lang w:eastAsia="en-US"/>
        </w:rPr>
        <w:t>Différentes modalités permettant aux utilisateurs de</w:t>
      </w:r>
      <w:r w:rsidR="00D05747" w:rsidRPr="00D05747">
        <w:rPr>
          <w:rFonts w:ascii="Times New Roman" w:hAnsi="Times New Roman"/>
          <w:sz w:val="24"/>
          <w:szCs w:val="24"/>
          <w:lang w:eastAsia="en-US"/>
        </w:rPr>
        <w:t xml:space="preserve"> </w:t>
      </w:r>
      <w:r w:rsidRPr="00D05747">
        <w:rPr>
          <w:rFonts w:ascii="Times New Roman" w:hAnsi="Times New Roman"/>
          <w:sz w:val="24"/>
          <w:szCs w:val="24"/>
          <w:lang w:eastAsia="en-US"/>
        </w:rPr>
        <w:t>soumettre leurs plaintes, y compris les requêtes en</w:t>
      </w:r>
      <w:r w:rsidR="00D05747" w:rsidRPr="00D05747">
        <w:rPr>
          <w:rFonts w:ascii="Times New Roman" w:hAnsi="Times New Roman"/>
          <w:sz w:val="24"/>
          <w:szCs w:val="24"/>
          <w:lang w:eastAsia="en-US"/>
        </w:rPr>
        <w:t xml:space="preserve"> </w:t>
      </w:r>
      <w:r w:rsidRPr="00D05747">
        <w:rPr>
          <w:rFonts w:ascii="Times New Roman" w:hAnsi="Times New Roman"/>
          <w:sz w:val="24"/>
          <w:szCs w:val="24"/>
          <w:lang w:eastAsia="en-US"/>
        </w:rPr>
        <w:t>personne, par téléphone, par message textuel, par</w:t>
      </w:r>
      <w:r w:rsidR="00D05747" w:rsidRPr="00D05747">
        <w:rPr>
          <w:rFonts w:ascii="Times New Roman" w:hAnsi="Times New Roman"/>
          <w:sz w:val="24"/>
          <w:szCs w:val="24"/>
          <w:lang w:eastAsia="en-US"/>
        </w:rPr>
        <w:t xml:space="preserve"> </w:t>
      </w:r>
      <w:r w:rsidRPr="00D05747">
        <w:rPr>
          <w:rFonts w:ascii="Times New Roman" w:hAnsi="Times New Roman"/>
          <w:sz w:val="24"/>
          <w:szCs w:val="24"/>
          <w:lang w:eastAsia="en-US"/>
        </w:rPr>
        <w:t>courrier, par courriel ou par le biais d’un site web ;</w:t>
      </w:r>
    </w:p>
    <w:p w14:paraId="4F0EED12" w14:textId="098BC66C" w:rsidR="00FD026B" w:rsidRPr="00D05747" w:rsidRDefault="00FD026B" w:rsidP="003E744B">
      <w:pPr>
        <w:pStyle w:val="ListParagraph"/>
        <w:numPr>
          <w:ilvl w:val="0"/>
          <w:numId w:val="91"/>
        </w:numPr>
        <w:autoSpaceDE w:val="0"/>
        <w:autoSpaceDN w:val="0"/>
        <w:adjustRightInd w:val="0"/>
        <w:spacing w:after="0" w:line="240" w:lineRule="auto"/>
        <w:rPr>
          <w:rFonts w:ascii="Times New Roman" w:hAnsi="Times New Roman"/>
          <w:sz w:val="24"/>
          <w:szCs w:val="24"/>
          <w:lang w:eastAsia="en-US"/>
        </w:rPr>
      </w:pPr>
      <w:r w:rsidRPr="00D05747">
        <w:rPr>
          <w:rFonts w:ascii="Times New Roman" w:hAnsi="Times New Roman"/>
          <w:sz w:val="24"/>
          <w:szCs w:val="24"/>
          <w:lang w:eastAsia="en-US"/>
        </w:rPr>
        <w:t>Un registre où les plaintes sont enregistrées par</w:t>
      </w:r>
      <w:r w:rsidR="00D05747" w:rsidRPr="00D05747">
        <w:rPr>
          <w:rFonts w:ascii="Times New Roman" w:hAnsi="Times New Roman"/>
          <w:sz w:val="24"/>
          <w:szCs w:val="24"/>
          <w:lang w:eastAsia="en-US"/>
        </w:rPr>
        <w:t xml:space="preserve"> </w:t>
      </w:r>
      <w:r w:rsidRPr="00D05747">
        <w:rPr>
          <w:rFonts w:ascii="Times New Roman" w:hAnsi="Times New Roman"/>
          <w:sz w:val="24"/>
          <w:szCs w:val="24"/>
          <w:lang w:eastAsia="en-US"/>
        </w:rPr>
        <w:t>écrit et conservées comme une base de données ;</w:t>
      </w:r>
    </w:p>
    <w:p w14:paraId="5DEC8813" w14:textId="3D828946" w:rsidR="00FD026B" w:rsidRPr="00D05747" w:rsidRDefault="00FD026B" w:rsidP="003E744B">
      <w:pPr>
        <w:pStyle w:val="ListParagraph"/>
        <w:numPr>
          <w:ilvl w:val="0"/>
          <w:numId w:val="91"/>
        </w:numPr>
        <w:autoSpaceDE w:val="0"/>
        <w:autoSpaceDN w:val="0"/>
        <w:adjustRightInd w:val="0"/>
        <w:spacing w:after="0" w:line="240" w:lineRule="auto"/>
        <w:jc w:val="both"/>
        <w:rPr>
          <w:rFonts w:ascii="Times New Roman" w:hAnsi="Times New Roman"/>
          <w:sz w:val="24"/>
          <w:szCs w:val="24"/>
        </w:rPr>
      </w:pPr>
      <w:r w:rsidRPr="00D05747">
        <w:rPr>
          <w:rFonts w:ascii="Times New Roman" w:hAnsi="Times New Roman"/>
          <w:sz w:val="24"/>
          <w:szCs w:val="24"/>
          <w:lang w:eastAsia="en-US"/>
        </w:rPr>
        <w:t>Des procédures diffusées au public soulignant les</w:t>
      </w:r>
      <w:r w:rsidR="00D05747" w:rsidRPr="00D05747">
        <w:rPr>
          <w:rFonts w:ascii="Times New Roman" w:hAnsi="Times New Roman"/>
          <w:sz w:val="24"/>
          <w:szCs w:val="24"/>
          <w:lang w:eastAsia="en-US"/>
        </w:rPr>
        <w:t xml:space="preserve"> </w:t>
      </w:r>
      <w:r w:rsidRPr="00D05747">
        <w:rPr>
          <w:rFonts w:ascii="Times New Roman" w:hAnsi="Times New Roman"/>
          <w:sz w:val="24"/>
          <w:szCs w:val="24"/>
          <w:lang w:eastAsia="en-US"/>
        </w:rPr>
        <w:t>délais auxquels les utilisateurs doivent s’attendre</w:t>
      </w:r>
      <w:r w:rsidR="00D05747" w:rsidRPr="00D05747">
        <w:rPr>
          <w:rFonts w:ascii="Times New Roman" w:hAnsi="Times New Roman"/>
          <w:sz w:val="24"/>
          <w:szCs w:val="24"/>
          <w:lang w:eastAsia="en-US"/>
        </w:rPr>
        <w:t xml:space="preserve"> </w:t>
      </w:r>
      <w:r w:rsidRPr="00D05747">
        <w:rPr>
          <w:rFonts w:ascii="Times New Roman" w:hAnsi="Times New Roman"/>
          <w:sz w:val="24"/>
          <w:szCs w:val="24"/>
          <w:lang w:eastAsia="en-US"/>
        </w:rPr>
        <w:t>pour obtenir un accusé de réception, une réponse et</w:t>
      </w:r>
      <w:r w:rsidR="00D05747" w:rsidRPr="00D05747">
        <w:rPr>
          <w:rFonts w:ascii="Times New Roman" w:hAnsi="Times New Roman"/>
          <w:sz w:val="24"/>
          <w:szCs w:val="24"/>
          <w:lang w:eastAsia="en-US"/>
        </w:rPr>
        <w:t xml:space="preserve"> </w:t>
      </w:r>
      <w:r w:rsidRPr="00D05747">
        <w:rPr>
          <w:rFonts w:ascii="Times New Roman" w:hAnsi="Times New Roman"/>
          <w:sz w:val="24"/>
          <w:szCs w:val="24"/>
          <w:lang w:eastAsia="en-US"/>
        </w:rPr>
        <w:t>la résolution de leurs plaintes ;</w:t>
      </w:r>
    </w:p>
    <w:p w14:paraId="4B695506" w14:textId="6D3D787E" w:rsidR="00D05747" w:rsidRPr="00D05747" w:rsidRDefault="00D05747" w:rsidP="003E744B">
      <w:pPr>
        <w:pStyle w:val="ListParagraph"/>
        <w:numPr>
          <w:ilvl w:val="0"/>
          <w:numId w:val="91"/>
        </w:numPr>
        <w:autoSpaceDE w:val="0"/>
        <w:autoSpaceDN w:val="0"/>
        <w:adjustRightInd w:val="0"/>
        <w:spacing w:after="0" w:line="240" w:lineRule="auto"/>
        <w:rPr>
          <w:rFonts w:ascii="Times New Roman" w:hAnsi="Times New Roman"/>
          <w:sz w:val="24"/>
          <w:szCs w:val="24"/>
          <w:lang w:eastAsia="en-US"/>
        </w:rPr>
      </w:pPr>
      <w:r w:rsidRPr="00D05747">
        <w:rPr>
          <w:rFonts w:ascii="Times New Roman" w:hAnsi="Times New Roman"/>
          <w:sz w:val="24"/>
          <w:szCs w:val="24"/>
          <w:lang w:eastAsia="en-US"/>
        </w:rPr>
        <w:t>La transparence de la procédure de gestion des plaintes, la structure de gouvernance et les décideurs ; et</w:t>
      </w:r>
    </w:p>
    <w:p w14:paraId="03674599" w14:textId="1BDC502F" w:rsidR="00D05747" w:rsidRPr="00D05747" w:rsidRDefault="00D05747" w:rsidP="003E744B">
      <w:pPr>
        <w:pStyle w:val="ListParagraph"/>
        <w:numPr>
          <w:ilvl w:val="0"/>
          <w:numId w:val="91"/>
        </w:numPr>
        <w:autoSpaceDE w:val="0"/>
        <w:autoSpaceDN w:val="0"/>
        <w:adjustRightInd w:val="0"/>
        <w:spacing w:after="0" w:line="240" w:lineRule="auto"/>
        <w:rPr>
          <w:rFonts w:ascii="Times New Roman" w:hAnsi="Times New Roman"/>
          <w:sz w:val="24"/>
          <w:szCs w:val="24"/>
          <w:lang w:eastAsia="en-US"/>
        </w:rPr>
      </w:pPr>
      <w:r w:rsidRPr="00D05747">
        <w:rPr>
          <w:rFonts w:ascii="Times New Roman" w:hAnsi="Times New Roman"/>
          <w:sz w:val="24"/>
          <w:szCs w:val="24"/>
          <w:lang w:eastAsia="en-US"/>
        </w:rPr>
        <w:t>Une procédure d’appel (y compris le système judiciaire national) à laquelle les plaignants insatisfaits peuvent recourir en l’absence d’accord.</w:t>
      </w:r>
    </w:p>
    <w:p w14:paraId="142AC8F8" w14:textId="77777777" w:rsidR="00D05747" w:rsidRDefault="00D05747" w:rsidP="00D05747">
      <w:pPr>
        <w:autoSpaceDE w:val="0"/>
        <w:autoSpaceDN w:val="0"/>
        <w:adjustRightInd w:val="0"/>
        <w:spacing w:after="0" w:line="240" w:lineRule="auto"/>
        <w:rPr>
          <w:rFonts w:ascii="Times New Roman" w:hAnsi="Times New Roman"/>
          <w:sz w:val="24"/>
          <w:szCs w:val="24"/>
          <w:lang w:eastAsia="en-US"/>
        </w:rPr>
      </w:pPr>
    </w:p>
    <w:p w14:paraId="202E6959" w14:textId="34CA20BB" w:rsidR="00D05747" w:rsidRPr="00D05747" w:rsidRDefault="00D05747" w:rsidP="00D05747">
      <w:pPr>
        <w:autoSpaceDE w:val="0"/>
        <w:autoSpaceDN w:val="0"/>
        <w:adjustRightInd w:val="0"/>
        <w:spacing w:after="0" w:line="240" w:lineRule="auto"/>
        <w:rPr>
          <w:rFonts w:ascii="Times New Roman" w:hAnsi="Times New Roman"/>
          <w:sz w:val="24"/>
          <w:szCs w:val="24"/>
        </w:rPr>
      </w:pPr>
      <w:r w:rsidRPr="00D05747">
        <w:rPr>
          <w:rFonts w:ascii="Times New Roman" w:hAnsi="Times New Roman"/>
          <w:sz w:val="24"/>
          <w:szCs w:val="24"/>
          <w:lang w:eastAsia="en-US"/>
        </w:rPr>
        <w:t>Aussi, le projet peut assurer une médiation comme alternative lorsque les utilisateurs ne sont pas satisfaits de la solution proposée.</w:t>
      </w:r>
    </w:p>
    <w:p w14:paraId="47BBB0AB" w14:textId="471D4232" w:rsidR="00727B5F" w:rsidRPr="008E5DAA" w:rsidRDefault="006E0E1D" w:rsidP="00727B5F">
      <w:pPr>
        <w:pStyle w:val="Heading2"/>
      </w:pPr>
      <w:bookmarkStart w:id="787" w:name="_Toc41765169"/>
      <w:bookmarkStart w:id="788" w:name="_Toc54455950"/>
      <w:r>
        <w:rPr>
          <w:lang w:val="fr-FR"/>
        </w:rPr>
        <w:t>9</w:t>
      </w:r>
      <w:r w:rsidR="00727B5F">
        <w:t>.</w:t>
      </w:r>
      <w:r w:rsidR="00727B5F">
        <w:rPr>
          <w:lang w:val="fr-FR"/>
        </w:rPr>
        <w:t>3</w:t>
      </w:r>
      <w:r w:rsidR="00727B5F" w:rsidRPr="008E5DAA">
        <w:t xml:space="preserve"> </w:t>
      </w:r>
      <w:r w:rsidR="00727B5F">
        <w:rPr>
          <w:lang w:val="fr-FR"/>
        </w:rPr>
        <w:t>Fonctionnement d</w:t>
      </w:r>
      <w:r w:rsidR="002A1207">
        <w:rPr>
          <w:lang w:val="fr-FR"/>
        </w:rPr>
        <w:t xml:space="preserve">u dispositif opérationnel de gestion des </w:t>
      </w:r>
      <w:r w:rsidR="005104AB">
        <w:rPr>
          <w:lang w:val="fr-FR"/>
        </w:rPr>
        <w:t>risques émergents</w:t>
      </w:r>
      <w:bookmarkEnd w:id="787"/>
      <w:bookmarkEnd w:id="788"/>
    </w:p>
    <w:p w14:paraId="32548E20" w14:textId="16CCAFB3" w:rsidR="00727B5F" w:rsidRPr="00A976F0" w:rsidRDefault="00727B5F" w:rsidP="00727B5F">
      <w:pPr>
        <w:jc w:val="both"/>
        <w:rPr>
          <w:rFonts w:ascii="Times New Roman" w:hAnsi="Times New Roman"/>
          <w:sz w:val="24"/>
          <w:szCs w:val="24"/>
        </w:rPr>
      </w:pPr>
      <w:r w:rsidRPr="00A976F0">
        <w:rPr>
          <w:rFonts w:ascii="Times New Roman" w:hAnsi="Times New Roman"/>
          <w:sz w:val="24"/>
          <w:szCs w:val="24"/>
        </w:rPr>
        <w:t xml:space="preserve">Pour </w:t>
      </w:r>
      <w:r w:rsidR="00A976F0" w:rsidRPr="00A976F0">
        <w:rPr>
          <w:rFonts w:ascii="Times New Roman" w:hAnsi="Times New Roman"/>
          <w:sz w:val="24"/>
          <w:szCs w:val="24"/>
        </w:rPr>
        <w:t xml:space="preserve">un système intégré de gestion des </w:t>
      </w:r>
      <w:r w:rsidR="005104AB">
        <w:rPr>
          <w:rFonts w:ascii="Times New Roman" w:hAnsi="Times New Roman"/>
          <w:sz w:val="24"/>
          <w:szCs w:val="24"/>
        </w:rPr>
        <w:t>risques</w:t>
      </w:r>
      <w:r w:rsidR="00A976F0" w:rsidRPr="00A976F0">
        <w:rPr>
          <w:rFonts w:ascii="Times New Roman" w:hAnsi="Times New Roman"/>
          <w:sz w:val="24"/>
          <w:szCs w:val="24"/>
        </w:rPr>
        <w:t xml:space="preserve"> dans le cadre du P</w:t>
      </w:r>
      <w:r w:rsidR="00D05747">
        <w:rPr>
          <w:rFonts w:ascii="Times New Roman" w:hAnsi="Times New Roman"/>
          <w:sz w:val="24"/>
          <w:szCs w:val="24"/>
        </w:rPr>
        <w:t>rojet</w:t>
      </w:r>
      <w:r w:rsidR="00A976F0" w:rsidRPr="00A976F0">
        <w:rPr>
          <w:rFonts w:ascii="Times New Roman" w:hAnsi="Times New Roman"/>
          <w:sz w:val="24"/>
          <w:szCs w:val="24"/>
        </w:rPr>
        <w:t xml:space="preserve">, </w:t>
      </w:r>
      <w:r w:rsidRPr="00A976F0">
        <w:rPr>
          <w:rFonts w:ascii="Times New Roman" w:hAnsi="Times New Roman"/>
          <w:sz w:val="24"/>
          <w:szCs w:val="24"/>
        </w:rPr>
        <w:t xml:space="preserve">il sera mis en place à différents niveaux tant sur le terrain qu’au siège du projet, des structures de gestion </w:t>
      </w:r>
      <w:r w:rsidR="005104AB">
        <w:rPr>
          <w:rFonts w:ascii="Times New Roman" w:hAnsi="Times New Roman"/>
          <w:sz w:val="24"/>
          <w:szCs w:val="24"/>
        </w:rPr>
        <w:t>des risques</w:t>
      </w:r>
      <w:r w:rsidRPr="00A976F0">
        <w:rPr>
          <w:rFonts w:ascii="Times New Roman" w:hAnsi="Times New Roman"/>
          <w:sz w:val="24"/>
          <w:szCs w:val="24"/>
        </w:rPr>
        <w:t>.</w:t>
      </w:r>
      <w:r w:rsidR="00A976F0" w:rsidRPr="00A976F0">
        <w:rPr>
          <w:rFonts w:ascii="Times New Roman" w:hAnsi="Times New Roman"/>
          <w:sz w:val="24"/>
          <w:szCs w:val="24"/>
        </w:rPr>
        <w:t xml:space="preserve"> </w:t>
      </w:r>
      <w:r w:rsidR="00AE15AB">
        <w:rPr>
          <w:rFonts w:ascii="Times New Roman" w:hAnsi="Times New Roman"/>
          <w:sz w:val="24"/>
          <w:szCs w:val="24"/>
        </w:rPr>
        <w:t>Ainsi, p</w:t>
      </w:r>
      <w:r w:rsidR="005104AB">
        <w:rPr>
          <w:rFonts w:ascii="Times New Roman" w:hAnsi="Times New Roman"/>
          <w:sz w:val="24"/>
          <w:szCs w:val="24"/>
        </w:rPr>
        <w:t xml:space="preserve">our traiter des problématiques émergentes liées à </w:t>
      </w:r>
      <w:r w:rsidR="005104AB" w:rsidRPr="00A976F0">
        <w:rPr>
          <w:rFonts w:ascii="Times New Roman" w:hAnsi="Times New Roman"/>
          <w:sz w:val="24"/>
          <w:szCs w:val="24"/>
        </w:rPr>
        <w:t>la violence basée sur le genre et la violence contre les enfants</w:t>
      </w:r>
      <w:r w:rsidR="005104AB">
        <w:rPr>
          <w:rFonts w:ascii="Times New Roman" w:hAnsi="Times New Roman"/>
          <w:sz w:val="24"/>
          <w:szCs w:val="24"/>
        </w:rPr>
        <w:t xml:space="preserve">, </w:t>
      </w:r>
      <w:r w:rsidR="00A47C92">
        <w:rPr>
          <w:rFonts w:ascii="Times New Roman" w:hAnsi="Times New Roman"/>
          <w:sz w:val="24"/>
          <w:szCs w:val="24"/>
        </w:rPr>
        <w:t>l’UCP du projet corridor</w:t>
      </w:r>
      <w:r w:rsidR="005104AB">
        <w:rPr>
          <w:rFonts w:ascii="Times New Roman" w:hAnsi="Times New Roman"/>
          <w:sz w:val="24"/>
          <w:szCs w:val="24"/>
        </w:rPr>
        <w:t xml:space="preserve"> a contractualisé avec une ONG en vue de l’appuyer dans la prévention et le traitement. </w:t>
      </w:r>
      <w:r w:rsidR="00AE15AB">
        <w:rPr>
          <w:rFonts w:ascii="Times New Roman" w:hAnsi="Times New Roman"/>
          <w:sz w:val="24"/>
          <w:szCs w:val="24"/>
        </w:rPr>
        <w:t>Ce</w:t>
      </w:r>
      <w:r w:rsidR="005104AB">
        <w:rPr>
          <w:rFonts w:ascii="Times New Roman" w:hAnsi="Times New Roman"/>
          <w:sz w:val="24"/>
          <w:szCs w:val="24"/>
        </w:rPr>
        <w:t xml:space="preserve"> dispositif opérationnel </w:t>
      </w:r>
      <w:r w:rsidR="00AE15AB">
        <w:rPr>
          <w:rFonts w:ascii="Times New Roman" w:hAnsi="Times New Roman"/>
          <w:sz w:val="24"/>
          <w:szCs w:val="24"/>
        </w:rPr>
        <w:t>est ainsi constitué :</w:t>
      </w:r>
    </w:p>
    <w:p w14:paraId="70DD21C3" w14:textId="1426031A" w:rsidR="00727B5F" w:rsidRPr="00A976F0" w:rsidRDefault="00727B5F" w:rsidP="003E744B">
      <w:pPr>
        <w:pStyle w:val="ListParagraph"/>
        <w:numPr>
          <w:ilvl w:val="0"/>
          <w:numId w:val="75"/>
        </w:numPr>
        <w:spacing w:before="120" w:after="0" w:line="240" w:lineRule="auto"/>
        <w:jc w:val="both"/>
        <w:rPr>
          <w:rFonts w:ascii="Times New Roman" w:hAnsi="Times New Roman"/>
          <w:b/>
          <w:i/>
          <w:sz w:val="24"/>
          <w:szCs w:val="24"/>
        </w:rPr>
      </w:pPr>
      <w:r w:rsidRPr="00A976F0">
        <w:rPr>
          <w:rFonts w:ascii="Times New Roman" w:hAnsi="Times New Roman"/>
          <w:b/>
          <w:i/>
          <w:sz w:val="24"/>
          <w:szCs w:val="24"/>
        </w:rPr>
        <w:t>Au niveau village</w:t>
      </w:r>
      <w:r w:rsidRPr="00A976F0">
        <w:rPr>
          <w:rFonts w:ascii="Times New Roman" w:hAnsi="Times New Roman"/>
          <w:sz w:val="24"/>
          <w:szCs w:val="24"/>
        </w:rPr>
        <w:t xml:space="preserve">, Il sera mis en place un Comité villageois composé de représentants des structures locales prévues dans le comité de gestion de plaintes liées à la VBG si elles existent dans le village. Si elles n’existent pas, l’ONG doit aider à leur création et au renforcement de leurs capacités. </w:t>
      </w:r>
    </w:p>
    <w:p w14:paraId="6E652242" w14:textId="33FE4106" w:rsidR="00727B5F" w:rsidRPr="00AE15AB" w:rsidRDefault="00B968DB" w:rsidP="003E744B">
      <w:pPr>
        <w:pStyle w:val="ListParagraph"/>
        <w:numPr>
          <w:ilvl w:val="0"/>
          <w:numId w:val="75"/>
        </w:numPr>
        <w:spacing w:before="120" w:after="0" w:line="240" w:lineRule="auto"/>
        <w:jc w:val="both"/>
        <w:rPr>
          <w:rFonts w:ascii="Times New Roman" w:hAnsi="Times New Roman"/>
          <w:sz w:val="24"/>
          <w:szCs w:val="24"/>
        </w:rPr>
      </w:pPr>
      <w:r w:rsidRPr="00A976F0">
        <w:rPr>
          <w:rFonts w:ascii="Times New Roman" w:hAnsi="Times New Roman"/>
          <w:b/>
          <w:i/>
          <w:sz w:val="24"/>
          <w:szCs w:val="24"/>
        </w:rPr>
        <w:t>Au niveau commun</w:t>
      </w:r>
      <w:r>
        <w:rPr>
          <w:rFonts w:ascii="Times New Roman" w:hAnsi="Times New Roman"/>
          <w:b/>
          <w:i/>
          <w:sz w:val="24"/>
          <w:szCs w:val="24"/>
        </w:rPr>
        <w:t>e</w:t>
      </w:r>
      <w:r w:rsidR="00727B5F" w:rsidRPr="00A976F0">
        <w:rPr>
          <w:rFonts w:ascii="Times New Roman" w:hAnsi="Times New Roman"/>
          <w:b/>
          <w:i/>
          <w:sz w:val="24"/>
          <w:szCs w:val="24"/>
        </w:rPr>
        <w:t xml:space="preserve">, </w:t>
      </w:r>
      <w:r w:rsidR="00727B5F" w:rsidRPr="00A976F0">
        <w:rPr>
          <w:rFonts w:ascii="Times New Roman" w:hAnsi="Times New Roman"/>
          <w:sz w:val="24"/>
          <w:szCs w:val="24"/>
        </w:rPr>
        <w:t>le comité</w:t>
      </w:r>
      <w:r w:rsidR="00727B5F" w:rsidRPr="00A976F0">
        <w:rPr>
          <w:rFonts w:ascii="Times New Roman" w:hAnsi="Times New Roman"/>
          <w:b/>
          <w:i/>
          <w:sz w:val="24"/>
          <w:szCs w:val="24"/>
        </w:rPr>
        <w:t xml:space="preserve"> </w:t>
      </w:r>
      <w:r w:rsidR="00727B5F" w:rsidRPr="00A976F0">
        <w:rPr>
          <w:rFonts w:ascii="Times New Roman" w:hAnsi="Times New Roman"/>
          <w:sz w:val="24"/>
          <w:szCs w:val="24"/>
        </w:rPr>
        <w:t xml:space="preserve">sera composé du Secrétaire Général de la commune, d’un représentant de la commission communale des affaires sociales, d’un représentant de la commission communale du Développement rural, des représentants des structures </w:t>
      </w:r>
      <w:r w:rsidR="00727B5F" w:rsidRPr="00AE15AB">
        <w:rPr>
          <w:rFonts w:ascii="Times New Roman" w:hAnsi="Times New Roman"/>
          <w:sz w:val="24"/>
          <w:szCs w:val="24"/>
        </w:rPr>
        <w:t>de la société civile.</w:t>
      </w:r>
    </w:p>
    <w:p w14:paraId="38E037E3" w14:textId="77777777" w:rsidR="00727B5F" w:rsidRPr="00A976F0" w:rsidRDefault="00727B5F" w:rsidP="003E744B">
      <w:pPr>
        <w:pStyle w:val="ListParagraph"/>
        <w:numPr>
          <w:ilvl w:val="0"/>
          <w:numId w:val="75"/>
        </w:numPr>
        <w:spacing w:before="120" w:after="0" w:line="240" w:lineRule="auto"/>
        <w:jc w:val="both"/>
        <w:rPr>
          <w:rFonts w:ascii="Times New Roman" w:hAnsi="Times New Roman"/>
          <w:sz w:val="24"/>
          <w:szCs w:val="24"/>
        </w:rPr>
      </w:pPr>
      <w:r w:rsidRPr="00A976F0">
        <w:rPr>
          <w:rFonts w:ascii="Times New Roman" w:hAnsi="Times New Roman"/>
          <w:b/>
          <w:i/>
          <w:sz w:val="24"/>
          <w:szCs w:val="24"/>
        </w:rPr>
        <w:t xml:space="preserve">Au niveau </w:t>
      </w:r>
      <w:r w:rsidRPr="00A976F0">
        <w:rPr>
          <w:rFonts w:ascii="Times New Roman" w:hAnsi="Times New Roman"/>
          <w:b/>
          <w:iCs/>
          <w:sz w:val="24"/>
          <w:szCs w:val="24"/>
        </w:rPr>
        <w:t xml:space="preserve">ONG spécialisée en VBG, </w:t>
      </w:r>
      <w:r w:rsidRPr="00A976F0">
        <w:rPr>
          <w:rFonts w:ascii="Times New Roman" w:hAnsi="Times New Roman"/>
          <w:bCs/>
          <w:iCs/>
          <w:sz w:val="24"/>
          <w:szCs w:val="24"/>
        </w:rPr>
        <w:t xml:space="preserve">elle mettra en place un dispositif d’encadrement et de surveillance composé de ses agents animateurs (rices) au niveau de chaque tronçon. </w:t>
      </w:r>
    </w:p>
    <w:p w14:paraId="0CCCC753" w14:textId="0A87ACB1" w:rsidR="00727B5F" w:rsidRPr="00A976F0" w:rsidRDefault="00727B5F" w:rsidP="003E744B">
      <w:pPr>
        <w:pStyle w:val="ListParagraph"/>
        <w:numPr>
          <w:ilvl w:val="0"/>
          <w:numId w:val="75"/>
        </w:numPr>
        <w:spacing w:before="120" w:after="0" w:line="240" w:lineRule="auto"/>
        <w:jc w:val="both"/>
        <w:rPr>
          <w:rFonts w:ascii="Times New Roman" w:hAnsi="Times New Roman"/>
          <w:sz w:val="24"/>
          <w:szCs w:val="24"/>
        </w:rPr>
      </w:pPr>
      <w:r w:rsidRPr="00A976F0">
        <w:rPr>
          <w:rFonts w:ascii="Times New Roman" w:hAnsi="Times New Roman"/>
          <w:b/>
          <w:bCs/>
          <w:i/>
          <w:iCs/>
          <w:sz w:val="24"/>
          <w:szCs w:val="24"/>
        </w:rPr>
        <w:t xml:space="preserve">Au niveau du siège du Projet : </w:t>
      </w:r>
      <w:r w:rsidRPr="00A976F0">
        <w:rPr>
          <w:rFonts w:ascii="Times New Roman" w:hAnsi="Times New Roman"/>
          <w:sz w:val="24"/>
          <w:szCs w:val="24"/>
        </w:rPr>
        <w:t>Présidé par le Coordonnateur national du P</w:t>
      </w:r>
      <w:r w:rsidR="0072196E">
        <w:rPr>
          <w:rFonts w:ascii="Times New Roman" w:hAnsi="Times New Roman"/>
          <w:sz w:val="24"/>
          <w:szCs w:val="24"/>
        </w:rPr>
        <w:t>rojet</w:t>
      </w:r>
      <w:r w:rsidRPr="00A976F0">
        <w:rPr>
          <w:rFonts w:ascii="Times New Roman" w:hAnsi="Times New Roman"/>
          <w:b/>
          <w:bCs/>
          <w:i/>
          <w:iCs/>
          <w:sz w:val="24"/>
          <w:szCs w:val="24"/>
        </w:rPr>
        <w:t xml:space="preserve">, </w:t>
      </w:r>
      <w:r w:rsidRPr="00A976F0">
        <w:rPr>
          <w:rFonts w:ascii="Times New Roman" w:hAnsi="Times New Roman"/>
          <w:sz w:val="24"/>
          <w:szCs w:val="24"/>
        </w:rPr>
        <w:t>le comité sera composé de l’Expert Social, de l’Expert l’Environnementaliste, de l’Expert en Passation des marchés, de l’Expert Suivi et Evaluation, du Représentant du Ministère en charge de la politique Genre et du Représentant national de l’ONG spécialisée en VBG.</w:t>
      </w:r>
    </w:p>
    <w:p w14:paraId="12E8370B" w14:textId="2190406E" w:rsidR="00AE15AB" w:rsidRPr="00AE15AB" w:rsidRDefault="006E0E1D" w:rsidP="00AE15AB">
      <w:pPr>
        <w:pStyle w:val="Heading2"/>
        <w:rPr>
          <w:lang w:val="fr-FR"/>
        </w:rPr>
      </w:pPr>
      <w:bookmarkStart w:id="789" w:name="_Toc531589363"/>
      <w:bookmarkStart w:id="790" w:name="_Toc532139174"/>
      <w:bookmarkStart w:id="791" w:name="_Toc532853715"/>
      <w:bookmarkStart w:id="792" w:name="_Toc20904254"/>
      <w:bookmarkStart w:id="793" w:name="_Toc27481775"/>
      <w:bookmarkStart w:id="794" w:name="_Toc41765170"/>
      <w:bookmarkStart w:id="795" w:name="_Toc54455951"/>
      <w:r>
        <w:rPr>
          <w:lang w:val="fr-FR"/>
        </w:rPr>
        <w:t>9</w:t>
      </w:r>
      <w:r w:rsidR="00AE15AB" w:rsidRPr="00AE15AB">
        <w:t>.4 Processus de mise en place et développement du MG</w:t>
      </w:r>
      <w:bookmarkEnd w:id="789"/>
      <w:bookmarkEnd w:id="790"/>
      <w:bookmarkEnd w:id="791"/>
      <w:bookmarkEnd w:id="792"/>
      <w:bookmarkEnd w:id="793"/>
      <w:r w:rsidR="00AE15AB">
        <w:rPr>
          <w:lang w:val="fr-FR"/>
        </w:rPr>
        <w:t>P</w:t>
      </w:r>
      <w:bookmarkEnd w:id="794"/>
      <w:bookmarkEnd w:id="795"/>
    </w:p>
    <w:p w14:paraId="71946CBF" w14:textId="7709DEBE" w:rsidR="00AE15AB" w:rsidRPr="00C92E0E" w:rsidRDefault="00AE15AB" w:rsidP="00481DDF">
      <w:pPr>
        <w:spacing w:before="120" w:after="120" w:line="240" w:lineRule="auto"/>
        <w:jc w:val="both"/>
        <w:rPr>
          <w:rFonts w:ascii="Times New Roman" w:hAnsi="Times New Roman"/>
          <w:b/>
          <w:sz w:val="24"/>
          <w:szCs w:val="24"/>
        </w:rPr>
      </w:pPr>
      <w:r w:rsidRPr="00C92E0E">
        <w:rPr>
          <w:rFonts w:ascii="Times New Roman" w:hAnsi="Times New Roman"/>
          <w:sz w:val="24"/>
          <w:szCs w:val="24"/>
        </w:rPr>
        <w:t xml:space="preserve">Les étapes suivantes seront nécessaires pour traiter les réclamations qui naitraient de la mise en œuvre du </w:t>
      </w:r>
      <w:r w:rsidR="00B968DB" w:rsidRPr="00C92E0E">
        <w:rPr>
          <w:rFonts w:ascii="Times New Roman" w:hAnsi="Times New Roman"/>
          <w:sz w:val="24"/>
          <w:szCs w:val="24"/>
        </w:rPr>
        <w:t>projet :</w:t>
      </w:r>
      <w:r w:rsidRPr="00C92E0E">
        <w:rPr>
          <w:rFonts w:ascii="Times New Roman" w:hAnsi="Times New Roman"/>
          <w:sz w:val="24"/>
          <w:szCs w:val="24"/>
        </w:rPr>
        <w:t xml:space="preserve"> l’information du public sur la mise en place du mécanisme ; l’enregistrement ; le traitement ; le suivi ; la clôture et l’archivage</w:t>
      </w:r>
      <w:r w:rsidR="00481DDF">
        <w:rPr>
          <w:rFonts w:ascii="Times New Roman" w:hAnsi="Times New Roman"/>
          <w:sz w:val="24"/>
          <w:szCs w:val="24"/>
        </w:rPr>
        <w:t>.</w:t>
      </w:r>
    </w:p>
    <w:p w14:paraId="661CD93A" w14:textId="77777777" w:rsidR="00AE15AB" w:rsidRPr="008908E4" w:rsidRDefault="00AE15AB" w:rsidP="003E744B">
      <w:pPr>
        <w:pStyle w:val="ListParagraph"/>
        <w:numPr>
          <w:ilvl w:val="0"/>
          <w:numId w:val="76"/>
        </w:numPr>
        <w:spacing w:after="0" w:line="240" w:lineRule="auto"/>
        <w:rPr>
          <w:rFonts w:ascii="Times New Roman" w:hAnsi="Times New Roman"/>
          <w:b/>
          <w:sz w:val="24"/>
          <w:szCs w:val="24"/>
          <w:lang w:eastAsia="ja-JP"/>
        </w:rPr>
      </w:pPr>
      <w:r w:rsidRPr="008908E4">
        <w:rPr>
          <w:rFonts w:ascii="Times New Roman" w:hAnsi="Times New Roman"/>
          <w:b/>
          <w:sz w:val="24"/>
          <w:szCs w:val="24"/>
          <w:lang w:eastAsia="ja-JP"/>
        </w:rPr>
        <w:t>Information du public sur la mise en place du mécanisme</w:t>
      </w:r>
    </w:p>
    <w:p w14:paraId="7BC675A3" w14:textId="77777777" w:rsidR="00AE15AB" w:rsidRPr="00C92E0E" w:rsidRDefault="00AE15AB" w:rsidP="00481DDF">
      <w:pPr>
        <w:widowControl w:val="0"/>
        <w:autoSpaceDE w:val="0"/>
        <w:autoSpaceDN w:val="0"/>
        <w:adjustRightInd w:val="0"/>
        <w:spacing w:before="120" w:after="120" w:line="240" w:lineRule="auto"/>
        <w:jc w:val="both"/>
        <w:rPr>
          <w:rFonts w:ascii="Times New Roman" w:hAnsi="Times New Roman"/>
          <w:sz w:val="24"/>
          <w:szCs w:val="24"/>
        </w:rPr>
      </w:pPr>
      <w:r w:rsidRPr="00C92E0E">
        <w:rPr>
          <w:rFonts w:ascii="Times New Roman" w:hAnsi="Times New Roman"/>
          <w:sz w:val="24"/>
          <w:szCs w:val="24"/>
        </w:rPr>
        <w:t>Les PAP ainsi que le public doivent être informés</w:t>
      </w:r>
      <w:r w:rsidRPr="00C92E0E">
        <w:rPr>
          <w:rFonts w:ascii="Times New Roman" w:hAnsi="Times New Roman"/>
          <w:sz w:val="24"/>
          <w:szCs w:val="24"/>
          <w:lang w:eastAsia="ja-JP"/>
        </w:rPr>
        <w:t xml:space="preserve"> du mécanisme</w:t>
      </w:r>
      <w:r w:rsidRPr="00C92E0E">
        <w:rPr>
          <w:rFonts w:ascii="Times New Roman" w:hAnsi="Times New Roman"/>
          <w:sz w:val="24"/>
          <w:szCs w:val="24"/>
        </w:rPr>
        <w:t xml:space="preserve"> de gestion des réclamations</w:t>
      </w:r>
      <w:r w:rsidRPr="00C92E0E">
        <w:rPr>
          <w:rFonts w:ascii="Times New Roman" w:hAnsi="Times New Roman"/>
          <w:sz w:val="24"/>
          <w:szCs w:val="24"/>
          <w:lang w:eastAsia="ja-JP"/>
        </w:rPr>
        <w:t>, de</w:t>
      </w:r>
      <w:r w:rsidRPr="00C92E0E">
        <w:rPr>
          <w:rFonts w:ascii="Times New Roman" w:hAnsi="Times New Roman"/>
          <w:sz w:val="24"/>
          <w:szCs w:val="24"/>
        </w:rPr>
        <w:t xml:space="preserve"> la démarche, d</w:t>
      </w:r>
      <w:r w:rsidRPr="00C92E0E">
        <w:rPr>
          <w:rFonts w:ascii="Times New Roman" w:hAnsi="Times New Roman"/>
          <w:sz w:val="24"/>
          <w:szCs w:val="24"/>
          <w:lang w:eastAsia="ja-JP"/>
        </w:rPr>
        <w:t xml:space="preserve">es règles, des procédures de gestion des réclamations et des voies de recours. Ils doivent pouvoir les utiliser en cas de besoin. Pour cela, le projet </w:t>
      </w:r>
      <w:r w:rsidRPr="00C92E0E">
        <w:rPr>
          <w:rFonts w:ascii="Times New Roman" w:hAnsi="Times New Roman"/>
          <w:sz w:val="24"/>
          <w:szCs w:val="24"/>
        </w:rPr>
        <w:t>veillera à ce que tous les processus soient inclusifs et participatifs : toutes les personnes affectées par le projet sans distinction de leur sexe et de leur âge, seront encouragées à utiliser le Mécanisme de Gestion des Réclamations. Une attention particulière sera accordée aux personnes pauvres et aux groupes marginalisés, aux groupes et individus ayant des besoins spéciaux.</w:t>
      </w:r>
    </w:p>
    <w:p w14:paraId="079BD9D1" w14:textId="77777777" w:rsidR="00AE15AB" w:rsidRPr="008908E4" w:rsidRDefault="00AE15AB" w:rsidP="003E744B">
      <w:pPr>
        <w:pStyle w:val="ListParagraph"/>
        <w:numPr>
          <w:ilvl w:val="0"/>
          <w:numId w:val="76"/>
        </w:numPr>
        <w:spacing w:after="0" w:line="240" w:lineRule="auto"/>
        <w:rPr>
          <w:rFonts w:ascii="Times New Roman" w:hAnsi="Times New Roman"/>
          <w:b/>
          <w:sz w:val="24"/>
          <w:szCs w:val="24"/>
          <w:lang w:eastAsia="ja-JP"/>
        </w:rPr>
      </w:pPr>
      <w:r w:rsidRPr="008908E4">
        <w:rPr>
          <w:rFonts w:ascii="Times New Roman" w:hAnsi="Times New Roman"/>
          <w:b/>
          <w:sz w:val="24"/>
          <w:szCs w:val="24"/>
          <w:lang w:eastAsia="ja-JP"/>
        </w:rPr>
        <w:t>Enregistrement de la réclamation</w:t>
      </w:r>
    </w:p>
    <w:p w14:paraId="00FFD41D" w14:textId="36246612" w:rsidR="00AE15AB" w:rsidRPr="00C92E0E" w:rsidRDefault="00AE15AB" w:rsidP="00481DDF">
      <w:pPr>
        <w:widowControl w:val="0"/>
        <w:autoSpaceDE w:val="0"/>
        <w:autoSpaceDN w:val="0"/>
        <w:adjustRightInd w:val="0"/>
        <w:spacing w:before="120" w:after="120" w:line="240" w:lineRule="auto"/>
        <w:jc w:val="both"/>
        <w:rPr>
          <w:rFonts w:ascii="Times New Roman" w:hAnsi="Times New Roman"/>
          <w:sz w:val="24"/>
          <w:szCs w:val="24"/>
        </w:rPr>
      </w:pPr>
      <w:r w:rsidRPr="00C92E0E">
        <w:rPr>
          <w:rFonts w:ascii="Times New Roman" w:hAnsi="Times New Roman"/>
          <w:sz w:val="24"/>
          <w:szCs w:val="24"/>
        </w:rPr>
        <w:t xml:space="preserve">Un registre des réclamations sera déposé selon les cas : (i) au niveau du </w:t>
      </w:r>
      <w:r w:rsidR="008908E4">
        <w:rPr>
          <w:rFonts w:ascii="Times New Roman" w:hAnsi="Times New Roman"/>
          <w:sz w:val="24"/>
          <w:szCs w:val="24"/>
        </w:rPr>
        <w:t>village</w:t>
      </w:r>
      <w:r w:rsidRPr="00C92E0E">
        <w:rPr>
          <w:rFonts w:ascii="Times New Roman" w:hAnsi="Times New Roman"/>
          <w:sz w:val="24"/>
          <w:szCs w:val="24"/>
        </w:rPr>
        <w:t>, (ii) au niveau de la commune, et (iii) au niveau de la coordination du P</w:t>
      </w:r>
      <w:r w:rsidR="00D05747">
        <w:rPr>
          <w:rFonts w:ascii="Times New Roman" w:hAnsi="Times New Roman"/>
          <w:sz w:val="24"/>
          <w:szCs w:val="24"/>
        </w:rPr>
        <w:t>rojet</w:t>
      </w:r>
      <w:r w:rsidRPr="00C92E0E">
        <w:rPr>
          <w:rFonts w:ascii="Times New Roman" w:hAnsi="Times New Roman"/>
          <w:sz w:val="24"/>
          <w:szCs w:val="24"/>
        </w:rPr>
        <w:t xml:space="preserve">. Les informations suivantes doivent être enregistrées : le numéro d'identification de la plainte, sa description, le contact du /de la plaignant (e), la date de réception de la plainte, la catégorie de la plainte, la date prévue pour la résolution et les éventuels commentaires. </w:t>
      </w:r>
    </w:p>
    <w:p w14:paraId="7178FDF3" w14:textId="77777777" w:rsidR="00AE15AB" w:rsidRPr="008908E4" w:rsidRDefault="00AE15AB" w:rsidP="003E744B">
      <w:pPr>
        <w:pStyle w:val="ListParagraph"/>
        <w:numPr>
          <w:ilvl w:val="0"/>
          <w:numId w:val="76"/>
        </w:numPr>
        <w:spacing w:after="0" w:line="240" w:lineRule="auto"/>
        <w:rPr>
          <w:rFonts w:ascii="Times New Roman" w:hAnsi="Times New Roman"/>
          <w:b/>
          <w:sz w:val="24"/>
          <w:szCs w:val="24"/>
          <w:lang w:eastAsia="ja-JP"/>
        </w:rPr>
      </w:pPr>
      <w:r w:rsidRPr="008908E4">
        <w:rPr>
          <w:rFonts w:ascii="Times New Roman" w:hAnsi="Times New Roman"/>
          <w:b/>
          <w:sz w:val="24"/>
          <w:szCs w:val="24"/>
          <w:lang w:eastAsia="ja-JP"/>
        </w:rPr>
        <w:t>Traitement des réclamations</w:t>
      </w:r>
    </w:p>
    <w:p w14:paraId="49B353EE" w14:textId="77777777" w:rsidR="00AE15AB" w:rsidRPr="00C92E0E" w:rsidRDefault="00AE15AB" w:rsidP="00481DDF">
      <w:pPr>
        <w:spacing w:before="120" w:after="120" w:line="240" w:lineRule="auto"/>
        <w:jc w:val="both"/>
        <w:rPr>
          <w:rFonts w:ascii="Times New Roman" w:hAnsi="Times New Roman"/>
          <w:color w:val="000000"/>
          <w:sz w:val="24"/>
          <w:szCs w:val="24"/>
          <w:lang w:eastAsia="ja-JP"/>
        </w:rPr>
      </w:pPr>
      <w:r w:rsidRPr="00C92E0E">
        <w:rPr>
          <w:rFonts w:ascii="Times New Roman" w:hAnsi="Times New Roman"/>
          <w:sz w:val="24"/>
          <w:szCs w:val="24"/>
        </w:rPr>
        <w:t xml:space="preserve">Le traitement d’une plainte doit se faire en présence des parties impliquées. Toutes les </w:t>
      </w:r>
      <w:r w:rsidRPr="00C92E0E">
        <w:rPr>
          <w:rFonts w:ascii="Times New Roman" w:hAnsi="Times New Roman"/>
          <w:sz w:val="24"/>
          <w:szCs w:val="24"/>
          <w:lang w:eastAsia="ja-JP"/>
        </w:rPr>
        <w:t xml:space="preserve">conditions doivent être réunies pour une résolution diligente, transparente et équitable de la plainte, et des délais de réponse devront être précisés aux plaignants (7 jours au maximum). Au cours de cette période, les réclamations seront évaluées sur la base des faits et les actions adéquates pour la résolution de la plainte seront enclenchées. La résolution peut être prise en charge à travers différents mécanismes de </w:t>
      </w:r>
      <w:r w:rsidRPr="00C92E0E">
        <w:rPr>
          <w:rFonts w:ascii="Times New Roman" w:hAnsi="Times New Roman"/>
          <w:color w:val="000000"/>
          <w:sz w:val="24"/>
          <w:szCs w:val="24"/>
          <w:lang w:eastAsia="ja-JP"/>
        </w:rPr>
        <w:t>traitement des réclamations</w:t>
      </w:r>
      <w:r w:rsidRPr="00C92E0E">
        <w:rPr>
          <w:rFonts w:ascii="Times New Roman" w:hAnsi="Times New Roman"/>
          <w:sz w:val="24"/>
          <w:szCs w:val="24"/>
          <w:lang w:eastAsia="ja-JP"/>
        </w:rPr>
        <w:t xml:space="preserve">. Cependant, le </w:t>
      </w:r>
      <w:r w:rsidRPr="00C92E0E">
        <w:rPr>
          <w:rFonts w:ascii="Times New Roman" w:hAnsi="Times New Roman"/>
          <w:color w:val="000000"/>
          <w:sz w:val="24"/>
          <w:szCs w:val="24"/>
          <w:lang w:eastAsia="ja-JP"/>
        </w:rPr>
        <w:t xml:space="preserve">règlement à l'amiable est privilégié au niveau local et communal. </w:t>
      </w:r>
    </w:p>
    <w:p w14:paraId="7FA7B231" w14:textId="19E7D308" w:rsidR="00AE15AB" w:rsidRPr="008908E4" w:rsidRDefault="00AE15AB" w:rsidP="003E744B">
      <w:pPr>
        <w:pStyle w:val="ListParagraph"/>
        <w:numPr>
          <w:ilvl w:val="0"/>
          <w:numId w:val="76"/>
        </w:numPr>
        <w:spacing w:after="0" w:line="240" w:lineRule="auto"/>
        <w:rPr>
          <w:rFonts w:ascii="Times New Roman" w:hAnsi="Times New Roman"/>
          <w:b/>
          <w:sz w:val="24"/>
          <w:szCs w:val="24"/>
          <w:lang w:eastAsia="ja-JP"/>
        </w:rPr>
      </w:pPr>
      <w:r w:rsidRPr="008908E4">
        <w:rPr>
          <w:rFonts w:ascii="Times New Roman" w:hAnsi="Times New Roman"/>
          <w:b/>
          <w:sz w:val="24"/>
          <w:szCs w:val="24"/>
          <w:lang w:eastAsia="ja-JP"/>
        </w:rPr>
        <w:t>Suivi et évaluation du MG</w:t>
      </w:r>
      <w:r w:rsidR="008908E4">
        <w:rPr>
          <w:rFonts w:ascii="Times New Roman" w:hAnsi="Times New Roman"/>
          <w:b/>
          <w:sz w:val="24"/>
          <w:szCs w:val="24"/>
          <w:lang w:eastAsia="ja-JP"/>
        </w:rPr>
        <w:t>P</w:t>
      </w:r>
    </w:p>
    <w:p w14:paraId="5F6BEEBF" w14:textId="77777777" w:rsidR="00AE15AB" w:rsidRPr="00C92E0E" w:rsidRDefault="00AE15AB" w:rsidP="00481DDF">
      <w:pPr>
        <w:widowControl w:val="0"/>
        <w:autoSpaceDE w:val="0"/>
        <w:autoSpaceDN w:val="0"/>
        <w:adjustRightInd w:val="0"/>
        <w:spacing w:before="120" w:after="120" w:line="240" w:lineRule="auto"/>
        <w:jc w:val="both"/>
        <w:rPr>
          <w:rFonts w:ascii="Times New Roman" w:hAnsi="Times New Roman"/>
          <w:sz w:val="24"/>
          <w:szCs w:val="24"/>
          <w:lang w:eastAsia="ja-JP"/>
        </w:rPr>
      </w:pPr>
      <w:r w:rsidRPr="00C92E0E">
        <w:rPr>
          <w:rFonts w:ascii="Times New Roman" w:hAnsi="Times New Roman"/>
          <w:sz w:val="24"/>
          <w:szCs w:val="24"/>
          <w:lang w:eastAsia="ja-JP"/>
        </w:rPr>
        <w:t>Il repose sur un système d’enregistrement et de classement des réclamations par catégorie, la mise en place de cadres et/ou l’utilisation de cadres existants pour la gestion des réclamations.</w:t>
      </w:r>
      <w:r w:rsidRPr="00C92E0E" w:rsidDel="00565E09">
        <w:rPr>
          <w:rFonts w:ascii="Times New Roman" w:hAnsi="Times New Roman"/>
          <w:sz w:val="24"/>
          <w:szCs w:val="24"/>
          <w:lang w:eastAsia="ja-JP"/>
        </w:rPr>
        <w:t xml:space="preserve"> </w:t>
      </w:r>
      <w:r w:rsidRPr="00C92E0E">
        <w:rPr>
          <w:rFonts w:ascii="Times New Roman" w:hAnsi="Times New Roman"/>
          <w:sz w:val="24"/>
          <w:szCs w:val="24"/>
          <w:lang w:eastAsia="ja-JP"/>
        </w:rPr>
        <w:t xml:space="preserve">Aucune plainte ne sera sans réponse. Les solutions appropriées retenues seront communiquées aux plaignants par réponse signée du responsable du comité de gestion des réclamations par le canal le plus approprié. </w:t>
      </w:r>
    </w:p>
    <w:p w14:paraId="4AB2F36C" w14:textId="77777777" w:rsidR="00AE15AB" w:rsidRPr="008908E4" w:rsidRDefault="00AE15AB" w:rsidP="003E744B">
      <w:pPr>
        <w:pStyle w:val="ListParagraph"/>
        <w:numPr>
          <w:ilvl w:val="0"/>
          <w:numId w:val="76"/>
        </w:numPr>
        <w:spacing w:after="0" w:line="240" w:lineRule="auto"/>
        <w:rPr>
          <w:rFonts w:ascii="Times New Roman" w:hAnsi="Times New Roman"/>
          <w:b/>
          <w:sz w:val="24"/>
          <w:szCs w:val="24"/>
          <w:lang w:eastAsia="ja-JP"/>
        </w:rPr>
      </w:pPr>
      <w:r w:rsidRPr="008908E4">
        <w:rPr>
          <w:rFonts w:ascii="Times New Roman" w:hAnsi="Times New Roman"/>
          <w:b/>
          <w:sz w:val="24"/>
          <w:szCs w:val="24"/>
          <w:lang w:eastAsia="ja-JP"/>
        </w:rPr>
        <w:t>Clôture de la réclamation</w:t>
      </w:r>
    </w:p>
    <w:p w14:paraId="4E314E80" w14:textId="77777777" w:rsidR="00AE15AB" w:rsidRPr="00C92E0E" w:rsidRDefault="00AE15AB" w:rsidP="00481DDF">
      <w:pPr>
        <w:widowControl w:val="0"/>
        <w:autoSpaceDE w:val="0"/>
        <w:autoSpaceDN w:val="0"/>
        <w:adjustRightInd w:val="0"/>
        <w:spacing w:before="120" w:after="120" w:line="240" w:lineRule="auto"/>
        <w:jc w:val="both"/>
        <w:rPr>
          <w:rFonts w:ascii="Times New Roman" w:hAnsi="Times New Roman"/>
          <w:sz w:val="24"/>
          <w:szCs w:val="24"/>
          <w:lang w:eastAsia="ja-JP"/>
        </w:rPr>
      </w:pPr>
      <w:r w:rsidRPr="00C92E0E">
        <w:rPr>
          <w:rFonts w:ascii="Times New Roman" w:hAnsi="Times New Roman"/>
          <w:sz w:val="24"/>
          <w:szCs w:val="24"/>
          <w:lang w:eastAsia="ja-JP"/>
        </w:rPr>
        <w:t>Chaque règlement concluant ou non doit faire l’objet d’un procès-verbal qui sera transmis à la PAP et à la coordination nationale du projet pour capitalisation.</w:t>
      </w:r>
    </w:p>
    <w:p w14:paraId="549D5D4A" w14:textId="77777777" w:rsidR="00AE15AB" w:rsidRPr="008908E4" w:rsidRDefault="00AE15AB" w:rsidP="003E744B">
      <w:pPr>
        <w:pStyle w:val="ListParagraph"/>
        <w:numPr>
          <w:ilvl w:val="0"/>
          <w:numId w:val="76"/>
        </w:numPr>
        <w:spacing w:after="60" w:line="240" w:lineRule="auto"/>
        <w:ind w:left="357" w:hanging="357"/>
        <w:rPr>
          <w:rFonts w:ascii="Times New Roman" w:hAnsi="Times New Roman"/>
          <w:b/>
          <w:sz w:val="24"/>
          <w:szCs w:val="24"/>
          <w:lang w:eastAsia="ja-JP"/>
        </w:rPr>
      </w:pPr>
      <w:r w:rsidRPr="008908E4">
        <w:rPr>
          <w:rFonts w:ascii="Times New Roman" w:hAnsi="Times New Roman"/>
          <w:b/>
          <w:sz w:val="24"/>
          <w:szCs w:val="24"/>
          <w:lang w:eastAsia="ja-JP"/>
        </w:rPr>
        <w:t>Archivage</w:t>
      </w:r>
    </w:p>
    <w:p w14:paraId="4383C43A" w14:textId="3410C317" w:rsidR="00727B5F" w:rsidRDefault="00AE15AB" w:rsidP="00481DDF">
      <w:pPr>
        <w:spacing w:after="0" w:line="240" w:lineRule="auto"/>
        <w:jc w:val="both"/>
        <w:rPr>
          <w:rFonts w:ascii="Times New Roman" w:hAnsi="Times New Roman"/>
          <w:sz w:val="24"/>
          <w:szCs w:val="24"/>
        </w:rPr>
      </w:pPr>
      <w:r w:rsidRPr="00C92E0E">
        <w:rPr>
          <w:rFonts w:ascii="Times New Roman" w:hAnsi="Times New Roman"/>
          <w:sz w:val="24"/>
          <w:szCs w:val="24"/>
        </w:rPr>
        <w:t>Toutes les réclamations traitées seront classées, conservées et gérées par la base de données du système de suivi et évaluation du projet.</w:t>
      </w:r>
    </w:p>
    <w:p w14:paraId="310BB46C" w14:textId="77777777" w:rsidR="00727B5F" w:rsidRDefault="00727B5F" w:rsidP="00346900">
      <w:pPr>
        <w:spacing w:after="0" w:line="240" w:lineRule="auto"/>
        <w:jc w:val="both"/>
        <w:rPr>
          <w:rFonts w:ascii="Times New Roman" w:hAnsi="Times New Roman"/>
          <w:sz w:val="24"/>
          <w:szCs w:val="24"/>
        </w:rPr>
      </w:pPr>
    </w:p>
    <w:p w14:paraId="7F6CCDC1" w14:textId="695C7F43" w:rsidR="00231F28" w:rsidRPr="00481DDF" w:rsidRDefault="000568D5" w:rsidP="00346900">
      <w:pPr>
        <w:spacing w:after="0" w:line="240" w:lineRule="auto"/>
        <w:jc w:val="both"/>
        <w:rPr>
          <w:rFonts w:ascii="Times New Roman" w:hAnsi="Times New Roman"/>
          <w:sz w:val="24"/>
          <w:szCs w:val="24"/>
        </w:rPr>
      </w:pPr>
      <w:r w:rsidRPr="00481DDF">
        <w:rPr>
          <w:rFonts w:ascii="Times New Roman" w:hAnsi="Times New Roman"/>
          <w:sz w:val="24"/>
          <w:szCs w:val="24"/>
          <w:lang w:eastAsia="x-none"/>
        </w:rPr>
        <w:t>Le mécanisme de gestion des plaintes</w:t>
      </w:r>
      <w:r w:rsidR="00D05747">
        <w:rPr>
          <w:rFonts w:ascii="Times New Roman" w:hAnsi="Times New Roman"/>
          <w:sz w:val="24"/>
          <w:szCs w:val="24"/>
          <w:lang w:eastAsia="x-none"/>
        </w:rPr>
        <w:t xml:space="preserve"> (confère figure 2)</w:t>
      </w:r>
      <w:r w:rsidRPr="00481DDF">
        <w:rPr>
          <w:rFonts w:ascii="Times New Roman" w:hAnsi="Times New Roman"/>
          <w:sz w:val="24"/>
          <w:szCs w:val="24"/>
          <w:lang w:eastAsia="x-none"/>
        </w:rPr>
        <w:t xml:space="preserve"> doit, autant que possible, reposer sur les systèmes traditionnels de gestion des conflits. Le projet doit assurer le bon fonctionnement du mécanisme en lui assurant les ressources nécessaires </w:t>
      </w:r>
      <w:r w:rsidR="00481DDF" w:rsidRPr="00481DDF">
        <w:rPr>
          <w:rFonts w:ascii="Times New Roman" w:hAnsi="Times New Roman"/>
          <w:sz w:val="24"/>
          <w:szCs w:val="24"/>
          <w:lang w:eastAsia="x-none"/>
        </w:rPr>
        <w:t>pour les fournitures</w:t>
      </w:r>
      <w:r w:rsidR="00481DDF">
        <w:rPr>
          <w:rFonts w:ascii="Times New Roman" w:hAnsi="Times New Roman"/>
          <w:sz w:val="24"/>
          <w:szCs w:val="24"/>
          <w:lang w:eastAsia="x-none"/>
        </w:rPr>
        <w:t xml:space="preserve">, </w:t>
      </w:r>
      <w:r w:rsidR="00481DDF" w:rsidRPr="00481DDF">
        <w:rPr>
          <w:rFonts w:ascii="Times New Roman" w:hAnsi="Times New Roman"/>
          <w:sz w:val="24"/>
          <w:szCs w:val="24"/>
          <w:lang w:eastAsia="x-none"/>
        </w:rPr>
        <w:t xml:space="preserve">les équipements et le déplacement des membres des </w:t>
      </w:r>
      <w:r w:rsidRPr="00481DDF">
        <w:rPr>
          <w:rFonts w:ascii="Times New Roman" w:hAnsi="Times New Roman"/>
          <w:sz w:val="24"/>
          <w:szCs w:val="24"/>
          <w:lang w:eastAsia="x-none"/>
        </w:rPr>
        <w:t>comités de conciliation.</w:t>
      </w:r>
    </w:p>
    <w:p w14:paraId="73C0B8F0" w14:textId="77777777" w:rsidR="00727B5F" w:rsidRDefault="00727B5F">
      <w:pPr>
        <w:spacing w:after="0" w:line="240" w:lineRule="auto"/>
        <w:rPr>
          <w:rFonts w:ascii="Times New Roman" w:hAnsi="Times New Roman"/>
          <w:i/>
          <w:iCs/>
          <w:color w:val="44546A"/>
          <w:sz w:val="24"/>
          <w:szCs w:val="24"/>
          <w:lang w:val="x-none" w:eastAsia="x-none"/>
        </w:rPr>
      </w:pPr>
      <w:bookmarkStart w:id="796" w:name="_Toc520242139"/>
      <w:bookmarkStart w:id="797" w:name="_Toc291427928"/>
      <w:bookmarkStart w:id="798" w:name="_Toc303335154"/>
      <w:bookmarkStart w:id="799" w:name="_Toc303624612"/>
      <w:bookmarkStart w:id="800" w:name="_Toc304761504"/>
      <w:bookmarkStart w:id="801" w:name="_Toc304762062"/>
      <w:bookmarkStart w:id="802" w:name="_Toc307346491"/>
      <w:bookmarkStart w:id="803" w:name="_Toc308009834"/>
      <w:bookmarkStart w:id="804" w:name="_Toc311117366"/>
      <w:bookmarkStart w:id="805" w:name="_Toc344813231"/>
      <w:bookmarkStart w:id="806" w:name="_Toc344813673"/>
      <w:r>
        <w:rPr>
          <w:rFonts w:ascii="Times New Roman" w:hAnsi="Times New Roman"/>
          <w:sz w:val="24"/>
          <w:szCs w:val="24"/>
        </w:rPr>
        <w:br w:type="page"/>
      </w:r>
    </w:p>
    <w:p w14:paraId="0C1E55BC" w14:textId="1C8B1C29" w:rsidR="00256307" w:rsidRPr="008E5DAA" w:rsidRDefault="000568D5" w:rsidP="00231F28">
      <w:pPr>
        <w:pStyle w:val="Caption"/>
        <w:rPr>
          <w:rFonts w:ascii="Times New Roman" w:hAnsi="Times New Roman"/>
          <w:sz w:val="24"/>
          <w:szCs w:val="24"/>
        </w:rPr>
      </w:pPr>
      <w:r>
        <w:rPr>
          <w:rFonts w:ascii="Times New Roman" w:hAnsi="Times New Roman"/>
          <w:sz w:val="24"/>
          <w:szCs w:val="24"/>
          <w:lang w:val="fr-FR"/>
        </w:rPr>
        <w:t xml:space="preserve">          </w:t>
      </w:r>
      <w:bookmarkStart w:id="807" w:name="_Toc54455862"/>
      <w:r w:rsidR="00231F28" w:rsidRPr="008E5DAA">
        <w:rPr>
          <w:rFonts w:ascii="Times New Roman" w:hAnsi="Times New Roman"/>
          <w:sz w:val="24"/>
          <w:szCs w:val="24"/>
        </w:rPr>
        <w:t xml:space="preserve">Figure </w:t>
      </w:r>
      <w:r w:rsidR="00231F28" w:rsidRPr="008E5DAA">
        <w:rPr>
          <w:rFonts w:ascii="Times New Roman" w:hAnsi="Times New Roman"/>
          <w:sz w:val="24"/>
          <w:szCs w:val="24"/>
        </w:rPr>
        <w:fldChar w:fldCharType="begin"/>
      </w:r>
      <w:r w:rsidR="00231F28" w:rsidRPr="008E5DAA">
        <w:rPr>
          <w:rFonts w:ascii="Times New Roman" w:hAnsi="Times New Roman"/>
          <w:sz w:val="24"/>
          <w:szCs w:val="24"/>
        </w:rPr>
        <w:instrText xml:space="preserve"> SEQ Figure \* ARABIC </w:instrText>
      </w:r>
      <w:r w:rsidR="00231F28" w:rsidRPr="008E5DAA">
        <w:rPr>
          <w:rFonts w:ascii="Times New Roman" w:hAnsi="Times New Roman"/>
          <w:sz w:val="24"/>
          <w:szCs w:val="24"/>
        </w:rPr>
        <w:fldChar w:fldCharType="separate"/>
      </w:r>
      <w:r w:rsidR="002A5CF0">
        <w:rPr>
          <w:rFonts w:ascii="Times New Roman" w:hAnsi="Times New Roman"/>
          <w:noProof/>
          <w:sz w:val="24"/>
          <w:szCs w:val="24"/>
        </w:rPr>
        <w:t>2</w:t>
      </w:r>
      <w:r w:rsidR="00231F28" w:rsidRPr="008E5DAA">
        <w:rPr>
          <w:rFonts w:ascii="Times New Roman" w:hAnsi="Times New Roman"/>
          <w:sz w:val="24"/>
          <w:szCs w:val="24"/>
        </w:rPr>
        <w:fldChar w:fldCharType="end"/>
      </w:r>
      <w:r w:rsidR="00F2242B" w:rsidRPr="008E5DAA">
        <w:rPr>
          <w:rFonts w:ascii="Times New Roman" w:hAnsi="Times New Roman"/>
          <w:sz w:val="24"/>
          <w:szCs w:val="24"/>
        </w:rPr>
        <w:t>: Mécanisme de résolution des conflits</w:t>
      </w:r>
      <w:bookmarkEnd w:id="807"/>
      <w:r w:rsidR="00F2242B" w:rsidRPr="008E5DAA">
        <w:rPr>
          <w:rFonts w:ascii="Times New Roman" w:hAnsi="Times New Roman"/>
          <w:sz w:val="24"/>
          <w:szCs w:val="24"/>
        </w:rPr>
        <w:t xml:space="preserve"> </w:t>
      </w:r>
      <w:bookmarkEnd w:id="796"/>
    </w:p>
    <w:tbl>
      <w:tblPr>
        <w:tblW w:w="8274" w:type="dxa"/>
        <w:tblInd w:w="623" w:type="dxa"/>
        <w:tblBorders>
          <w:top w:val="single" w:sz="12" w:space="0" w:color="002060"/>
          <w:left w:val="single" w:sz="12" w:space="0" w:color="002060"/>
          <w:bottom w:val="single" w:sz="12" w:space="0" w:color="002060"/>
          <w:right w:val="single" w:sz="12" w:space="0" w:color="002060"/>
          <w:insideH w:val="single" w:sz="12" w:space="0" w:color="002060"/>
          <w:insideV w:val="single" w:sz="12" w:space="0" w:color="002060"/>
        </w:tblBorders>
        <w:shd w:val="clear" w:color="auto" w:fill="8EAADB"/>
        <w:tblLook w:val="04A0" w:firstRow="1" w:lastRow="0" w:firstColumn="1" w:lastColumn="0" w:noHBand="0" w:noVBand="1"/>
      </w:tblPr>
      <w:tblGrid>
        <w:gridCol w:w="8274"/>
      </w:tblGrid>
      <w:tr w:rsidR="0032597B" w:rsidRPr="008E5DAA" w14:paraId="34626D8D" w14:textId="77777777" w:rsidTr="009F254C">
        <w:tc>
          <w:tcPr>
            <w:tcW w:w="8274" w:type="dxa"/>
            <w:shd w:val="clear" w:color="auto" w:fill="8EAADB"/>
          </w:tcPr>
          <w:p w14:paraId="02CBC114" w14:textId="09651295" w:rsidR="0032597B" w:rsidRPr="008E5DAA" w:rsidRDefault="00585ECE" w:rsidP="009F254C">
            <w:pPr>
              <w:spacing w:line="240" w:lineRule="auto"/>
              <w:jc w:val="both"/>
              <w:rPr>
                <w:rFonts w:ascii="Times New Roman" w:eastAsia="Calibri" w:hAnsi="Times New Roman"/>
                <w:color w:val="002060"/>
                <w:sz w:val="24"/>
                <w:szCs w:val="24"/>
              </w:rPr>
            </w:pPr>
            <w:r w:rsidRPr="008E5DAA">
              <w:rPr>
                <w:rFonts w:ascii="Times New Roman" w:hAnsi="Times New Roman"/>
                <w:noProof/>
              </w:rPr>
              <mc:AlternateContent>
                <mc:Choice Requires="wps">
                  <w:drawing>
                    <wp:anchor distT="0" distB="0" distL="114300" distR="114300" simplePos="0" relativeHeight="251658258" behindDoc="0" locked="0" layoutInCell="1" allowOverlap="1" wp14:anchorId="15F1EC5C" wp14:editId="38860B1C">
                      <wp:simplePos x="0" y="0"/>
                      <wp:positionH relativeFrom="column">
                        <wp:posOffset>928370</wp:posOffset>
                      </wp:positionH>
                      <wp:positionV relativeFrom="paragraph">
                        <wp:posOffset>64135</wp:posOffset>
                      </wp:positionV>
                      <wp:extent cx="476250" cy="485775"/>
                      <wp:effectExtent l="19050" t="38100" r="0" b="47625"/>
                      <wp:wrapNone/>
                      <wp:docPr id="54" name="AutoShap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485775"/>
                              </a:xfrm>
                              <a:prstGeom prst="lef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type w14:anchorId="4FD73B39"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56" o:spid="_x0000_s1026" type="#_x0000_t66" style="position:absolute;margin-left:73.1pt;margin-top:5.05pt;width:37.5pt;height:38.2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"/>
                  </w:pict>
                </mc:Fallback>
              </mc:AlternateContent>
            </w:r>
            <w:r w:rsidRPr="008E5DAA">
              <w:rPr>
                <w:rFonts w:ascii="Times New Roman" w:hAnsi="Times New Roman"/>
                <w:noProof/>
              </w:rPr>
              <mc:AlternateContent>
                <mc:Choice Requires="wps">
                  <w:drawing>
                    <wp:anchor distT="0" distB="0" distL="114300" distR="114300" simplePos="0" relativeHeight="251658256" behindDoc="0" locked="0" layoutInCell="1" allowOverlap="1" wp14:anchorId="7D053599" wp14:editId="2B63EFAA">
                      <wp:simplePos x="0" y="0"/>
                      <wp:positionH relativeFrom="column">
                        <wp:posOffset>1404620</wp:posOffset>
                      </wp:positionH>
                      <wp:positionV relativeFrom="paragraph">
                        <wp:posOffset>60325</wp:posOffset>
                      </wp:positionV>
                      <wp:extent cx="2009775" cy="571500"/>
                      <wp:effectExtent l="0" t="0" r="9525" b="0"/>
                      <wp:wrapNone/>
                      <wp:docPr id="53"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9775" cy="571500"/>
                              </a:xfrm>
                              <a:prstGeom prst="roundRect">
                                <a:avLst>
                                  <a:gd name="adj" fmla="val 16667"/>
                                </a:avLst>
                              </a:prstGeom>
                              <a:solidFill>
                                <a:srgbClr val="FFFFFF"/>
                              </a:solidFill>
                              <a:ln w="19050">
                                <a:solidFill>
                                  <a:srgbClr val="0000FF"/>
                                </a:solidFill>
                                <a:round/>
                                <a:headEnd/>
                                <a:tailEnd/>
                              </a:ln>
                            </wps:spPr>
                            <wps:txbx>
                              <w:txbxContent>
                                <w:p w14:paraId="754FA42C" w14:textId="77777777" w:rsidR="00EA1EA2" w:rsidRPr="009F254C" w:rsidRDefault="00EA1EA2" w:rsidP="0032597B">
                                  <w:pPr>
                                    <w:jc w:val="center"/>
                                    <w:rPr>
                                      <w:rFonts w:ascii="Times New Roman" w:hAnsi="Times New Roman"/>
                                    </w:rPr>
                                  </w:pPr>
                                  <w:r w:rsidRPr="009F254C">
                                    <w:rPr>
                                      <w:rFonts w:ascii="Times New Roman" w:hAnsi="Times New Roman"/>
                                    </w:rPr>
                                    <w:t>Règlement du conflit par l’autorité coutumière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roundrect w14:anchorId="7D053599" id="AutoShape 4" o:spid="_x0000_s1026" style="position:absolute;left:0;text-align:left;margin-left:110.6pt;margin-top:4.75pt;width:158.25pt;height:4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" strokecolor="blue" strokeweight="1.5pt">
                      <v:textbox>
                        <w:txbxContent>
                          <w:p w14:paraId="754FA42C" w14:textId="77777777" w:rsidR="00EA1EA2" w:rsidRPr="009F254C" w:rsidRDefault="00EA1EA2" w:rsidP="0032597B">
                            <w:pPr>
                              <w:jc w:val="center"/>
                              <w:rPr>
                                <w:rFonts w:ascii="Times New Roman" w:hAnsi="Times New Roman"/>
                              </w:rPr>
                            </w:pPr>
                            <w:r w:rsidRPr="009F254C">
                              <w:rPr>
                                <w:rFonts w:ascii="Times New Roman" w:hAnsi="Times New Roman"/>
                              </w:rPr>
                              <w:t>Règlement du conflit par l’autorité coutumière</w:t>
                            </w:r>
                          </w:p>
                        </w:txbxContent>
                      </v:textbox>
                    </v:roundrect>
                  </w:pict>
                </mc:Fallback>
              </mc:AlternateContent>
            </w:r>
          </w:p>
          <w:p w14:paraId="5DBABD15" w14:textId="1918E1CC" w:rsidR="0032597B" w:rsidRPr="008E5DAA" w:rsidRDefault="00585ECE" w:rsidP="009F254C">
            <w:pPr>
              <w:spacing w:line="240" w:lineRule="auto"/>
              <w:jc w:val="both"/>
              <w:rPr>
                <w:rFonts w:ascii="Times New Roman" w:eastAsia="Calibri" w:hAnsi="Times New Roman"/>
                <w:color w:val="002060"/>
                <w:sz w:val="24"/>
                <w:szCs w:val="24"/>
              </w:rPr>
            </w:pPr>
            <w:r w:rsidRPr="008E5DAA">
              <w:rPr>
                <w:rFonts w:ascii="Times New Roman" w:hAnsi="Times New Roman"/>
                <w:noProof/>
              </w:rPr>
              <mc:AlternateContent>
                <mc:Choice Requires="wps">
                  <w:drawing>
                    <wp:anchor distT="0" distB="0" distL="114300" distR="114300" simplePos="0" relativeHeight="251658260" behindDoc="0" locked="0" layoutInCell="1" allowOverlap="1" wp14:anchorId="4BE626EB" wp14:editId="194F7A70">
                      <wp:simplePos x="0" y="0"/>
                      <wp:positionH relativeFrom="column">
                        <wp:posOffset>3886200</wp:posOffset>
                      </wp:positionH>
                      <wp:positionV relativeFrom="paragraph">
                        <wp:posOffset>34290</wp:posOffset>
                      </wp:positionV>
                      <wp:extent cx="1076325" cy="1009015"/>
                      <wp:effectExtent l="1219200" t="0" r="9525" b="635"/>
                      <wp:wrapNone/>
                      <wp:docPr id="52"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325" cy="1009015"/>
                              </a:xfrm>
                              <a:prstGeom prst="wedgeRectCallout">
                                <a:avLst>
                                  <a:gd name="adj1" fmla="val -158380"/>
                                  <a:gd name="adj2" fmla="val 4435"/>
                                </a:avLst>
                              </a:prstGeom>
                              <a:solidFill>
                                <a:srgbClr val="FFFFFF"/>
                              </a:solidFill>
                              <a:ln w="9525">
                                <a:solidFill>
                                  <a:srgbClr val="000000"/>
                                </a:solidFill>
                                <a:miter lim="800000"/>
                                <a:headEnd/>
                                <a:tailEnd/>
                              </a:ln>
                            </wps:spPr>
                            <wps:txbx>
                              <w:txbxContent>
                                <w:p w14:paraId="1CEDE428" w14:textId="77777777" w:rsidR="00EA1EA2" w:rsidRPr="00156F83" w:rsidRDefault="00EA1EA2" w:rsidP="0032597B">
                                  <w:pPr>
                                    <w:rPr>
                                      <w:rFonts w:ascii="Times New Roman" w:hAnsi="Times New Roman"/>
                                    </w:rPr>
                                  </w:pPr>
                                  <w:r w:rsidRPr="00156F83">
                                    <w:rPr>
                                      <w:rFonts w:ascii="Times New Roman" w:hAnsi="Times New Roman"/>
                                    </w:rPr>
                                    <w:t>Conflits non réglés par l</w:t>
                                  </w:r>
                                  <w:r>
                                    <w:rPr>
                                      <w:rFonts w:ascii="Times New Roman" w:hAnsi="Times New Roman"/>
                                    </w:rPr>
                                    <w:t>es</w:t>
                                  </w:r>
                                  <w:r w:rsidRPr="00156F83">
                                    <w:rPr>
                                      <w:rFonts w:ascii="Times New Roman" w:hAnsi="Times New Roman"/>
                                    </w:rPr>
                                    <w:t xml:space="preserve"> chefs coutumiers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type w14:anchorId="4BE626EB"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58" o:spid="_x0000_s1027" type="#_x0000_t61" style="position:absolute;left:0;text-align:left;margin-left:306pt;margin-top:2.7pt;width:84.75pt;height:79.4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" adj="-23410,11758">
                      <v:textbox>
                        <w:txbxContent>
                          <w:p w14:paraId="1CEDE428" w14:textId="77777777" w:rsidR="00EA1EA2" w:rsidRPr="00156F83" w:rsidRDefault="00EA1EA2" w:rsidP="0032597B">
                            <w:pPr>
                              <w:rPr>
                                <w:rFonts w:ascii="Times New Roman" w:hAnsi="Times New Roman"/>
                              </w:rPr>
                            </w:pPr>
                            <w:r w:rsidRPr="00156F83">
                              <w:rPr>
                                <w:rFonts w:ascii="Times New Roman" w:hAnsi="Times New Roman"/>
                              </w:rPr>
                              <w:t>Conflits non réglés par l</w:t>
                            </w:r>
                            <w:r>
                              <w:rPr>
                                <w:rFonts w:ascii="Times New Roman" w:hAnsi="Times New Roman"/>
                              </w:rPr>
                              <w:t>es</w:t>
                            </w:r>
                            <w:r w:rsidRPr="00156F83">
                              <w:rPr>
                                <w:rFonts w:ascii="Times New Roman" w:hAnsi="Times New Roman"/>
                              </w:rPr>
                              <w:t xml:space="preserve"> chefs coutumiers</w:t>
                            </w:r>
                          </w:p>
                        </w:txbxContent>
                      </v:textbox>
                    </v:shape>
                  </w:pict>
                </mc:Fallback>
              </mc:AlternateContent>
            </w:r>
            <w:r w:rsidRPr="008E5DAA">
              <w:rPr>
                <w:rFonts w:ascii="Times New Roman" w:hAnsi="Times New Roman"/>
                <w:noProof/>
              </w:rPr>
              <mc:AlternateContent>
                <mc:Choice Requires="wps">
                  <w:drawing>
                    <wp:anchor distT="0" distB="0" distL="114300" distR="114300" simplePos="0" relativeHeight="251658259" behindDoc="0" locked="0" layoutInCell="1" allowOverlap="1" wp14:anchorId="576FD46B" wp14:editId="21083FB1">
                      <wp:simplePos x="0" y="0"/>
                      <wp:positionH relativeFrom="column">
                        <wp:posOffset>280670</wp:posOffset>
                      </wp:positionH>
                      <wp:positionV relativeFrom="paragraph">
                        <wp:posOffset>157480</wp:posOffset>
                      </wp:positionV>
                      <wp:extent cx="914400" cy="609600"/>
                      <wp:effectExtent l="0" t="0" r="0" b="133350"/>
                      <wp:wrapNone/>
                      <wp:docPr id="51"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609600"/>
                              </a:xfrm>
                              <a:prstGeom prst="wedgeRoundRectCallout">
                                <a:avLst>
                                  <a:gd name="adj1" fmla="val -43750"/>
                                  <a:gd name="adj2" fmla="val 70000"/>
                                  <a:gd name="adj3" fmla="val 16667"/>
                                </a:avLst>
                              </a:prstGeom>
                              <a:solidFill>
                                <a:srgbClr val="FFFFFF"/>
                              </a:solidFill>
                              <a:ln w="9525">
                                <a:solidFill>
                                  <a:srgbClr val="000000"/>
                                </a:solidFill>
                                <a:miter lim="800000"/>
                                <a:headEnd/>
                                <a:tailEnd/>
                              </a:ln>
                            </wps:spPr>
                            <wps:txbx>
                              <w:txbxContent>
                                <w:p w14:paraId="2C6560A2" w14:textId="77777777" w:rsidR="00EA1EA2" w:rsidRPr="00156F83" w:rsidRDefault="00EA1EA2" w:rsidP="0032597B">
                                  <w:pPr>
                                    <w:rPr>
                                      <w:rFonts w:ascii="Times New Roman" w:hAnsi="Times New Roman"/>
                                    </w:rPr>
                                  </w:pPr>
                                  <w:r w:rsidRPr="00156F83">
                                    <w:rPr>
                                      <w:rFonts w:ascii="Times New Roman" w:hAnsi="Times New Roman"/>
                                    </w:rPr>
                                    <w:t>Conflits réglés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type w14:anchorId="576FD46B"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57" o:spid="_x0000_s1028" type="#_x0000_t62" style="position:absolute;left:0;text-align:left;margin-left:22.1pt;margin-top:12.4pt;width:1in;height:48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">
                      <v:textbox>
                        <w:txbxContent>
                          <w:p w14:paraId="2C6560A2" w14:textId="77777777" w:rsidR="00EA1EA2" w:rsidRPr="00156F83" w:rsidRDefault="00EA1EA2" w:rsidP="0032597B">
                            <w:pPr>
                              <w:rPr>
                                <w:rFonts w:ascii="Times New Roman" w:hAnsi="Times New Roman"/>
                              </w:rPr>
                            </w:pPr>
                            <w:r w:rsidRPr="00156F83">
                              <w:rPr>
                                <w:rFonts w:ascii="Times New Roman" w:hAnsi="Times New Roman"/>
                              </w:rPr>
                              <w:t>Conflits réglés</w:t>
                            </w:r>
                          </w:p>
                        </w:txbxContent>
                      </v:textbox>
                    </v:shape>
                  </w:pict>
                </mc:Fallback>
              </mc:AlternateContent>
            </w:r>
          </w:p>
          <w:p w14:paraId="5FF4BDE6" w14:textId="19265A1E" w:rsidR="0032597B" w:rsidRPr="008E5DAA" w:rsidRDefault="000568D5" w:rsidP="009F254C">
            <w:pPr>
              <w:spacing w:line="240" w:lineRule="auto"/>
              <w:jc w:val="both"/>
              <w:rPr>
                <w:rFonts w:ascii="Times New Roman" w:eastAsia="Calibri" w:hAnsi="Times New Roman"/>
                <w:color w:val="002060"/>
                <w:sz w:val="24"/>
                <w:szCs w:val="24"/>
              </w:rPr>
            </w:pPr>
            <w:r>
              <w:rPr>
                <w:rFonts w:ascii="Times New Roman" w:hAnsi="Times New Roman"/>
                <w:noProof/>
              </w:rPr>
              <mc:AlternateContent>
                <mc:Choice Requires="wps">
                  <w:drawing>
                    <wp:anchor distT="0" distB="0" distL="114300" distR="114300" simplePos="0" relativeHeight="251658265" behindDoc="0" locked="0" layoutInCell="1" allowOverlap="1" wp14:anchorId="6F5BF6A7" wp14:editId="10DB3042">
                      <wp:simplePos x="0" y="0"/>
                      <wp:positionH relativeFrom="column">
                        <wp:posOffset>2893060</wp:posOffset>
                      </wp:positionH>
                      <wp:positionV relativeFrom="paragraph">
                        <wp:posOffset>87630</wp:posOffset>
                      </wp:positionV>
                      <wp:extent cx="1219200" cy="1066800"/>
                      <wp:effectExtent l="0" t="0" r="19050" b="19050"/>
                      <wp:wrapNone/>
                      <wp:docPr id="55" name="Connecteur droit 55"/>
                      <wp:cNvGraphicFramePr/>
                      <a:graphic xmlns:a="http://schemas.openxmlformats.org/drawingml/2006/main">
                        <a:graphicData uri="http://schemas.microsoft.com/office/word/2010/wordprocessingShape">
                          <wps:wsp>
                            <wps:cNvCnPr/>
                            <wps:spPr>
                              <a:xfrm flipH="1" flipV="1">
                                <a:off x="0" y="0"/>
                                <a:ext cx="1219200" cy="106680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line w14:anchorId="7C42C7D7" id="Connecteur droit 55" o:spid="_x0000_s1026" style="position:absolute;flip:x y;z-index:251658265;visibility:visible;mso-wrap-style:square;mso-wrap-distance-left:9pt;mso-wrap-distance-top:0;mso-wrap-distance-right:9pt;mso-wrap-distance-bottom:0;mso-position-horizontal:absolute;mso-position-horizontal-relative:text;mso-position-vertical:absolute;mso-position-vertical-relative:text" from="227.8pt,6.9pt" to="323.8pt,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" strokecolor="black [3213]" strokeweight=".5pt">
                      <v:stroke joinstyle="miter"/>
                    </v:line>
                  </w:pict>
                </mc:Fallback>
              </mc:AlternateContent>
            </w:r>
            <w:r w:rsidR="00585ECE" w:rsidRPr="008E5DAA">
              <w:rPr>
                <w:rFonts w:ascii="Times New Roman" w:hAnsi="Times New Roman"/>
                <w:noProof/>
              </w:rPr>
              <mc:AlternateContent>
                <mc:Choice Requires="wps">
                  <w:drawing>
                    <wp:anchor distT="0" distB="0" distL="114300" distR="114300" simplePos="0" relativeHeight="251658257" behindDoc="0" locked="0" layoutInCell="1" allowOverlap="1" wp14:anchorId="7834FEE9" wp14:editId="77309D1D">
                      <wp:simplePos x="0" y="0"/>
                      <wp:positionH relativeFrom="column">
                        <wp:posOffset>2152650</wp:posOffset>
                      </wp:positionH>
                      <wp:positionV relativeFrom="paragraph">
                        <wp:posOffset>8255</wp:posOffset>
                      </wp:positionV>
                      <wp:extent cx="485775" cy="447040"/>
                      <wp:effectExtent l="38100" t="0" r="9525" b="10160"/>
                      <wp:wrapNone/>
                      <wp:docPr id="50"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447040"/>
                              </a:xfrm>
                              <a:prstGeom prst="down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type w14:anchorId="7B6BC0F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1" o:spid="_x0000_s1026" type="#_x0000_t67" style="position:absolute;margin-left:169.5pt;margin-top:.65pt;width:38.25pt;height:35.2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"/>
                  </w:pict>
                </mc:Fallback>
              </mc:AlternateContent>
            </w:r>
          </w:p>
          <w:p w14:paraId="4B260748" w14:textId="29F033A1" w:rsidR="0032597B" w:rsidRPr="008E5DAA" w:rsidRDefault="00585ECE" w:rsidP="009F254C">
            <w:pPr>
              <w:spacing w:line="240" w:lineRule="auto"/>
              <w:jc w:val="both"/>
              <w:rPr>
                <w:rFonts w:ascii="Times New Roman" w:eastAsia="Calibri" w:hAnsi="Times New Roman"/>
                <w:color w:val="002060"/>
                <w:sz w:val="24"/>
                <w:szCs w:val="24"/>
              </w:rPr>
            </w:pPr>
            <w:r w:rsidRPr="008E5DAA">
              <w:rPr>
                <w:rFonts w:ascii="Times New Roman" w:hAnsi="Times New Roman"/>
                <w:noProof/>
              </w:rPr>
              <mc:AlternateContent>
                <mc:Choice Requires="wps">
                  <w:drawing>
                    <wp:anchor distT="0" distB="0" distL="114300" distR="114300" simplePos="0" relativeHeight="251658240" behindDoc="0" locked="0" layoutInCell="1" allowOverlap="1" wp14:anchorId="24241C05" wp14:editId="76655EBB">
                      <wp:simplePos x="0" y="0"/>
                      <wp:positionH relativeFrom="column">
                        <wp:posOffset>1790700</wp:posOffset>
                      </wp:positionH>
                      <wp:positionV relativeFrom="paragraph">
                        <wp:posOffset>143510</wp:posOffset>
                      </wp:positionV>
                      <wp:extent cx="1343025" cy="571500"/>
                      <wp:effectExtent l="0" t="0" r="9525" b="0"/>
                      <wp:wrapNone/>
                      <wp:docPr id="49"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3025" cy="571500"/>
                              </a:xfrm>
                              <a:prstGeom prst="roundRect">
                                <a:avLst>
                                  <a:gd name="adj" fmla="val 16667"/>
                                </a:avLst>
                              </a:prstGeom>
                              <a:solidFill>
                                <a:srgbClr val="FFFFFF"/>
                              </a:solidFill>
                              <a:ln w="19050">
                                <a:solidFill>
                                  <a:srgbClr val="0000FF"/>
                                </a:solidFill>
                                <a:round/>
                                <a:headEnd/>
                                <a:tailEnd/>
                              </a:ln>
                            </wps:spPr>
                            <wps:txbx>
                              <w:txbxContent>
                                <w:p w14:paraId="4958CBF6" w14:textId="77777777" w:rsidR="00EA1EA2" w:rsidRPr="009F254C" w:rsidRDefault="00EA1EA2" w:rsidP="0032597B">
                                  <w:pPr>
                                    <w:jc w:val="center"/>
                                    <w:rPr>
                                      <w:rFonts w:ascii="Times New Roman" w:hAnsi="Times New Roman"/>
                                    </w:rPr>
                                  </w:pPr>
                                  <w:r w:rsidRPr="009F254C">
                                    <w:rPr>
                                      <w:rFonts w:ascii="Times New Roman" w:hAnsi="Times New Roman"/>
                                    </w:rPr>
                                    <w:t>Enregistrement des plaintes (mairie)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roundrect w14:anchorId="24241C05" id="_x0000_s1029" style="position:absolute;left:0;text-align:left;margin-left:141pt;margin-top:11.3pt;width:105.75pt;height: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" strokecolor="blue" strokeweight="1.5pt">
                      <v:textbox>
                        <w:txbxContent>
                          <w:p w14:paraId="4958CBF6" w14:textId="77777777" w:rsidR="00EA1EA2" w:rsidRPr="009F254C" w:rsidRDefault="00EA1EA2" w:rsidP="0032597B">
                            <w:pPr>
                              <w:jc w:val="center"/>
                              <w:rPr>
                                <w:rFonts w:ascii="Times New Roman" w:hAnsi="Times New Roman"/>
                              </w:rPr>
                            </w:pPr>
                            <w:r w:rsidRPr="009F254C">
                              <w:rPr>
                                <w:rFonts w:ascii="Times New Roman" w:hAnsi="Times New Roman"/>
                              </w:rPr>
                              <w:t>Enregistrement des plaintes (mairie)</w:t>
                            </w:r>
                          </w:p>
                        </w:txbxContent>
                      </v:textbox>
                    </v:roundrect>
                  </w:pict>
                </mc:Fallback>
              </mc:AlternateContent>
            </w:r>
          </w:p>
          <w:p w14:paraId="0CF2301F" w14:textId="33FC74ED" w:rsidR="0032597B" w:rsidRPr="008E5DAA" w:rsidRDefault="000568D5" w:rsidP="009F254C">
            <w:pPr>
              <w:spacing w:line="240" w:lineRule="auto"/>
              <w:jc w:val="both"/>
              <w:rPr>
                <w:rFonts w:ascii="Times New Roman" w:eastAsia="Calibri" w:hAnsi="Times New Roman"/>
                <w:color w:val="002060"/>
                <w:sz w:val="24"/>
                <w:szCs w:val="24"/>
              </w:rPr>
            </w:pPr>
            <w:r>
              <w:rPr>
                <w:rFonts w:ascii="Times New Roman" w:eastAsia="Calibri" w:hAnsi="Times New Roman"/>
                <w:noProof/>
                <w:color w:val="002060"/>
                <w:sz w:val="24"/>
                <w:szCs w:val="24"/>
              </w:rPr>
              <mc:AlternateContent>
                <mc:Choice Requires="wps">
                  <w:drawing>
                    <wp:anchor distT="0" distB="0" distL="114300" distR="114300" simplePos="0" relativeHeight="251658267" behindDoc="0" locked="0" layoutInCell="1" allowOverlap="1" wp14:anchorId="771E7F76" wp14:editId="7B44308E">
                      <wp:simplePos x="0" y="0"/>
                      <wp:positionH relativeFrom="column">
                        <wp:posOffset>3131185</wp:posOffset>
                      </wp:positionH>
                      <wp:positionV relativeFrom="paragraph">
                        <wp:posOffset>257810</wp:posOffset>
                      </wp:positionV>
                      <wp:extent cx="847725" cy="552450"/>
                      <wp:effectExtent l="0" t="0" r="28575" b="19050"/>
                      <wp:wrapNone/>
                      <wp:docPr id="59" name="Connecteur droit 59"/>
                      <wp:cNvGraphicFramePr/>
                      <a:graphic xmlns:a="http://schemas.openxmlformats.org/drawingml/2006/main">
                        <a:graphicData uri="http://schemas.microsoft.com/office/word/2010/wordprocessingShape">
                          <wps:wsp>
                            <wps:cNvCnPr/>
                            <wps:spPr>
                              <a:xfrm flipH="1" flipV="1">
                                <a:off x="0" y="0"/>
                                <a:ext cx="847725" cy="5524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line w14:anchorId="6A36488E" id="Connecteur droit 59" o:spid="_x0000_s1026" style="position:absolute;flip:x y;z-index:251658267;visibility:visible;mso-wrap-style:square;mso-wrap-distance-left:9pt;mso-wrap-distance-top:0;mso-wrap-distance-right:9pt;mso-wrap-distance-bottom:0;mso-position-horizontal:absolute;mso-position-horizontal-relative:text;mso-position-vertical:absolute;mso-position-vertical-relative:text" from="246.55pt,20.3pt" to="313.3pt,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" strokecolor="black [3213]" strokeweight=".5pt">
                      <v:stroke joinstyle="miter"/>
                    </v:line>
                  </w:pict>
                </mc:Fallback>
              </mc:AlternateContent>
            </w:r>
          </w:p>
          <w:p w14:paraId="422CDC5E" w14:textId="4B1EB5F4" w:rsidR="0032597B" w:rsidRPr="008E5DAA" w:rsidRDefault="00585ECE" w:rsidP="009F254C">
            <w:pPr>
              <w:spacing w:line="240" w:lineRule="auto"/>
              <w:jc w:val="both"/>
              <w:rPr>
                <w:rFonts w:ascii="Times New Roman" w:eastAsia="Calibri" w:hAnsi="Times New Roman"/>
                <w:color w:val="002060"/>
                <w:sz w:val="24"/>
                <w:szCs w:val="24"/>
              </w:rPr>
            </w:pPr>
            <w:r w:rsidRPr="008E5DAA">
              <w:rPr>
                <w:rFonts w:ascii="Times New Roman" w:hAnsi="Times New Roman"/>
                <w:noProof/>
              </w:rPr>
              <mc:AlternateContent>
                <mc:Choice Requires="wps">
                  <w:drawing>
                    <wp:anchor distT="0" distB="0" distL="114300" distR="114300" simplePos="0" relativeHeight="251658246" behindDoc="0" locked="0" layoutInCell="1" allowOverlap="1" wp14:anchorId="1853AA89" wp14:editId="31D17267">
                      <wp:simplePos x="0" y="0"/>
                      <wp:positionH relativeFrom="column">
                        <wp:posOffset>2219325</wp:posOffset>
                      </wp:positionH>
                      <wp:positionV relativeFrom="paragraph">
                        <wp:posOffset>91440</wp:posOffset>
                      </wp:positionV>
                      <wp:extent cx="485775" cy="283845"/>
                      <wp:effectExtent l="38100" t="0" r="0" b="20955"/>
                      <wp:wrapNone/>
                      <wp:docPr id="48"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283845"/>
                              </a:xfrm>
                              <a:prstGeom prst="down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 w14:anchorId="7EA88B6D" id="AutoShape 11" o:spid="_x0000_s1026" type="#_x0000_t67" style="position:absolute;margin-left:174.75pt;margin-top:7.2pt;width:38.25pt;height:22.3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"/>
                  </w:pict>
                </mc:Fallback>
              </mc:AlternateContent>
            </w:r>
          </w:p>
          <w:p w14:paraId="4E0EEA73" w14:textId="280F2501" w:rsidR="0032597B" w:rsidRPr="008E5DAA" w:rsidRDefault="008908E4" w:rsidP="009F254C">
            <w:pPr>
              <w:spacing w:line="240" w:lineRule="auto"/>
              <w:jc w:val="both"/>
              <w:rPr>
                <w:rFonts w:ascii="Times New Roman" w:eastAsia="Calibri" w:hAnsi="Times New Roman"/>
                <w:color w:val="002060"/>
                <w:sz w:val="24"/>
                <w:szCs w:val="24"/>
              </w:rPr>
            </w:pPr>
            <w:r>
              <w:rPr>
                <w:rFonts w:ascii="Times New Roman" w:hAnsi="Times New Roman"/>
                <w:noProof/>
              </w:rPr>
              <mc:AlternateContent>
                <mc:Choice Requires="wps">
                  <w:drawing>
                    <wp:anchor distT="0" distB="0" distL="114300" distR="114300" simplePos="0" relativeHeight="251658264" behindDoc="0" locked="0" layoutInCell="1" allowOverlap="1" wp14:anchorId="680B563A" wp14:editId="3901E9E5">
                      <wp:simplePos x="0" y="0"/>
                      <wp:positionH relativeFrom="column">
                        <wp:posOffset>3870960</wp:posOffset>
                      </wp:positionH>
                      <wp:positionV relativeFrom="paragraph">
                        <wp:posOffset>40640</wp:posOffset>
                      </wp:positionV>
                      <wp:extent cx="977900" cy="457200"/>
                      <wp:effectExtent l="19050" t="0" r="31750" b="19050"/>
                      <wp:wrapNone/>
                      <wp:docPr id="4" name="Organigramme : Données 4"/>
                      <wp:cNvGraphicFramePr/>
                      <a:graphic xmlns:a="http://schemas.openxmlformats.org/drawingml/2006/main">
                        <a:graphicData uri="http://schemas.microsoft.com/office/word/2010/wordprocessingShape">
                          <wps:wsp>
                            <wps:cNvSpPr/>
                            <wps:spPr>
                              <a:xfrm>
                                <a:off x="0" y="0"/>
                                <a:ext cx="977900" cy="457200"/>
                              </a:xfrm>
                              <a:prstGeom prst="flowChartInputOutput">
                                <a:avLst/>
                              </a:prstGeom>
                            </wps:spPr>
                            <wps:style>
                              <a:lnRef idx="2">
                                <a:schemeClr val="accent6"/>
                              </a:lnRef>
                              <a:fillRef idx="1">
                                <a:schemeClr val="lt1"/>
                              </a:fillRef>
                              <a:effectRef idx="0">
                                <a:schemeClr val="accent6"/>
                              </a:effectRef>
                              <a:fontRef idx="minor">
                                <a:schemeClr val="dk1"/>
                              </a:fontRef>
                            </wps:style>
                            <wps:txbx>
                              <w:txbxContent>
                                <w:p w14:paraId="26EEFA37" w14:textId="49D88896" w:rsidR="00EA1EA2" w:rsidRDefault="00EA1EA2" w:rsidP="008908E4">
                                  <w:pPr>
                                    <w:jc w:val="center"/>
                                  </w:pPr>
                                  <w:r>
                                    <w:t>UCP Projet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shapetype w14:anchorId="680B563A" id="_x0000_t111" coordsize="21600,21600" o:spt="111" path="m4321,l21600,,17204,21600,,21600xe">
                      <v:stroke joinstyle="miter"/>
                      <v:path gradientshapeok="t" o:connecttype="custom" o:connectlocs="12961,0;10800,0;2161,10800;8602,21600;10800,21600;19402,10800" textboxrect="4321,0,17204,21600"/>
                    </v:shapetype>
                    <v:shape id="Organigramme : Données 4" o:spid="_x0000_s1030" type="#_x0000_t111" style="position:absolute;left:0;text-align:left;margin-left:304.8pt;margin-top:3.2pt;width:77pt;height:36pt;z-index:251658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" fillcolor="white [3201]" strokecolor="#70ad47 [3209]" strokeweight="1pt">
                      <v:textbox>
                        <w:txbxContent>
                          <w:p w14:paraId="26EEFA37" w14:textId="49D88896" w:rsidR="00EA1EA2" w:rsidRDefault="00EA1EA2" w:rsidP="008908E4">
                            <w:pPr>
                              <w:jc w:val="center"/>
                            </w:pPr>
                            <w:r>
                              <w:t>UCP Projet</w:t>
                            </w:r>
                          </w:p>
                        </w:txbxContent>
                      </v:textbox>
                    </v:shape>
                  </w:pict>
                </mc:Fallback>
              </mc:AlternateContent>
            </w:r>
            <w:r w:rsidR="00585ECE" w:rsidRPr="008E5DAA">
              <w:rPr>
                <w:rFonts w:ascii="Times New Roman" w:hAnsi="Times New Roman"/>
                <w:noProof/>
              </w:rPr>
              <mc:AlternateContent>
                <mc:Choice Requires="wps">
                  <w:drawing>
                    <wp:anchor distT="0" distB="0" distL="114300" distR="114300" simplePos="0" relativeHeight="251658241" behindDoc="0" locked="0" layoutInCell="1" allowOverlap="1" wp14:anchorId="5CC1FE85" wp14:editId="18A98B25">
                      <wp:simplePos x="0" y="0"/>
                      <wp:positionH relativeFrom="column">
                        <wp:posOffset>1790700</wp:posOffset>
                      </wp:positionH>
                      <wp:positionV relativeFrom="paragraph">
                        <wp:posOffset>64135</wp:posOffset>
                      </wp:positionV>
                      <wp:extent cx="1343025" cy="571500"/>
                      <wp:effectExtent l="0" t="0" r="9525" b="0"/>
                      <wp:wrapNone/>
                      <wp:docPr id="47"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3025" cy="571500"/>
                              </a:xfrm>
                              <a:prstGeom prst="roundRect">
                                <a:avLst>
                                  <a:gd name="adj" fmla="val 16667"/>
                                </a:avLst>
                              </a:prstGeom>
                              <a:solidFill>
                                <a:srgbClr val="FFFFFF"/>
                              </a:solidFill>
                              <a:ln w="15875">
                                <a:solidFill>
                                  <a:srgbClr val="0000FF"/>
                                </a:solidFill>
                                <a:round/>
                                <a:headEnd/>
                                <a:tailEnd/>
                              </a:ln>
                            </wps:spPr>
                            <wps:txbx>
                              <w:txbxContent>
                                <w:p w14:paraId="77E1958B" w14:textId="77777777" w:rsidR="00EA1EA2" w:rsidRPr="009F254C" w:rsidRDefault="00EA1EA2" w:rsidP="0032597B">
                                  <w:pPr>
                                    <w:jc w:val="center"/>
                                    <w:rPr>
                                      <w:rFonts w:ascii="Times New Roman" w:hAnsi="Times New Roman"/>
                                    </w:rPr>
                                  </w:pPr>
                                  <w:r w:rsidRPr="009F254C">
                                    <w:rPr>
                                      <w:rFonts w:ascii="Times New Roman" w:hAnsi="Times New Roman"/>
                                    </w:rPr>
                                    <w:t>Examen des plaintes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roundrect w14:anchorId="5CC1FE85" id="AutoShape 5" o:spid="_x0000_s1031" style="position:absolute;left:0;text-align:left;margin-left:141pt;margin-top:5.05pt;width:105.75pt;height:4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" strokecolor="blue" strokeweight="1.25pt">
                      <v:textbox>
                        <w:txbxContent>
                          <w:p w14:paraId="77E1958B" w14:textId="77777777" w:rsidR="00EA1EA2" w:rsidRPr="009F254C" w:rsidRDefault="00EA1EA2" w:rsidP="0032597B">
                            <w:pPr>
                              <w:jc w:val="center"/>
                              <w:rPr>
                                <w:rFonts w:ascii="Times New Roman" w:hAnsi="Times New Roman"/>
                              </w:rPr>
                            </w:pPr>
                            <w:r w:rsidRPr="009F254C">
                              <w:rPr>
                                <w:rFonts w:ascii="Times New Roman" w:hAnsi="Times New Roman"/>
                              </w:rPr>
                              <w:t>Examen des plaintes</w:t>
                            </w:r>
                          </w:p>
                        </w:txbxContent>
                      </v:textbox>
                    </v:roundrect>
                  </w:pict>
                </mc:Fallback>
              </mc:AlternateContent>
            </w:r>
          </w:p>
          <w:p w14:paraId="2D4511A0" w14:textId="60B32E5F" w:rsidR="0032597B" w:rsidRPr="008E5DAA" w:rsidRDefault="000568D5" w:rsidP="009F254C">
            <w:pPr>
              <w:spacing w:line="240" w:lineRule="auto"/>
              <w:jc w:val="both"/>
              <w:rPr>
                <w:rFonts w:ascii="Times New Roman" w:eastAsia="Calibri" w:hAnsi="Times New Roman"/>
                <w:color w:val="002060"/>
                <w:sz w:val="24"/>
                <w:szCs w:val="24"/>
              </w:rPr>
            </w:pPr>
            <w:r>
              <w:rPr>
                <w:rFonts w:ascii="Times New Roman" w:eastAsia="Calibri" w:hAnsi="Times New Roman"/>
                <w:noProof/>
                <w:color w:val="002060"/>
                <w:sz w:val="24"/>
                <w:szCs w:val="24"/>
              </w:rPr>
              <mc:AlternateContent>
                <mc:Choice Requires="wps">
                  <w:drawing>
                    <wp:anchor distT="0" distB="0" distL="114300" distR="114300" simplePos="0" relativeHeight="251658266" behindDoc="0" locked="0" layoutInCell="1" allowOverlap="1" wp14:anchorId="259E0645" wp14:editId="04A31ECA">
                      <wp:simplePos x="0" y="0"/>
                      <wp:positionH relativeFrom="column">
                        <wp:posOffset>3369310</wp:posOffset>
                      </wp:positionH>
                      <wp:positionV relativeFrom="paragraph">
                        <wp:posOffset>201930</wp:posOffset>
                      </wp:positionV>
                      <wp:extent cx="533400" cy="425450"/>
                      <wp:effectExtent l="0" t="0" r="19050" b="31750"/>
                      <wp:wrapNone/>
                      <wp:docPr id="56" name="Connecteur droit 56"/>
                      <wp:cNvGraphicFramePr/>
                      <a:graphic xmlns:a="http://schemas.openxmlformats.org/drawingml/2006/main">
                        <a:graphicData uri="http://schemas.microsoft.com/office/word/2010/wordprocessingShape">
                          <wps:wsp>
                            <wps:cNvCnPr/>
                            <wps:spPr>
                              <a:xfrm flipH="1">
                                <a:off x="0" y="0"/>
                                <a:ext cx="533400" cy="42545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line w14:anchorId="05B51880" id="Connecteur droit 56" o:spid="_x0000_s1026" style="position:absolute;flip:x;z-index:251658266;visibility:visible;mso-wrap-style:square;mso-wrap-distance-left:9pt;mso-wrap-distance-top:0;mso-wrap-distance-right:9pt;mso-wrap-distance-bottom:0;mso-position-horizontal:absolute;mso-position-horizontal-relative:text;mso-position-vertical:absolute;mso-position-vertical-relative:text" from="265.3pt,15.9pt" to="307.3pt,4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" strokecolor="black [3213]">
                      <v:stroke joinstyle="miter"/>
                    </v:line>
                  </w:pict>
                </mc:Fallback>
              </mc:AlternateContent>
            </w:r>
          </w:p>
          <w:p w14:paraId="4DC1E46A" w14:textId="5506E59A" w:rsidR="0032597B" w:rsidRPr="008E5DAA" w:rsidRDefault="000568D5" w:rsidP="009F254C">
            <w:pPr>
              <w:spacing w:line="240" w:lineRule="auto"/>
              <w:jc w:val="both"/>
              <w:rPr>
                <w:rFonts w:ascii="Times New Roman" w:eastAsia="Calibri" w:hAnsi="Times New Roman"/>
                <w:color w:val="002060"/>
                <w:sz w:val="24"/>
                <w:szCs w:val="24"/>
              </w:rPr>
            </w:pPr>
            <w:r w:rsidRPr="008E5DAA">
              <w:rPr>
                <w:rFonts w:ascii="Times New Roman" w:hAnsi="Times New Roman"/>
                <w:noProof/>
              </w:rPr>
              <mc:AlternateContent>
                <mc:Choice Requires="wps">
                  <w:drawing>
                    <wp:anchor distT="0" distB="0" distL="114300" distR="114300" simplePos="0" relativeHeight="251658247" behindDoc="0" locked="0" layoutInCell="1" allowOverlap="1" wp14:anchorId="194E095D" wp14:editId="03DA645B">
                      <wp:simplePos x="0" y="0"/>
                      <wp:positionH relativeFrom="column">
                        <wp:posOffset>2219960</wp:posOffset>
                      </wp:positionH>
                      <wp:positionV relativeFrom="paragraph">
                        <wp:posOffset>52070</wp:posOffset>
                      </wp:positionV>
                      <wp:extent cx="485775" cy="281940"/>
                      <wp:effectExtent l="38100" t="0" r="9525" b="41910"/>
                      <wp:wrapNone/>
                      <wp:docPr id="46"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281940"/>
                              </a:xfrm>
                              <a:prstGeom prst="down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 w14:anchorId="422D2799" id="AutoShape 12" o:spid="_x0000_s1026" type="#_x0000_t67" style="position:absolute;margin-left:174.8pt;margin-top:4.1pt;width:38.25pt;height:22.2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"/>
                  </w:pict>
                </mc:Fallback>
              </mc:AlternateContent>
            </w:r>
          </w:p>
          <w:p w14:paraId="2264A6AD" w14:textId="1EB89992" w:rsidR="0032597B" w:rsidRPr="008E5DAA" w:rsidRDefault="00585ECE" w:rsidP="009F254C">
            <w:pPr>
              <w:spacing w:line="240" w:lineRule="auto"/>
              <w:jc w:val="both"/>
              <w:rPr>
                <w:rFonts w:ascii="Times New Roman" w:eastAsia="Calibri" w:hAnsi="Times New Roman"/>
                <w:color w:val="002060"/>
                <w:sz w:val="24"/>
                <w:szCs w:val="24"/>
              </w:rPr>
            </w:pPr>
            <w:r w:rsidRPr="008E5DAA">
              <w:rPr>
                <w:rFonts w:ascii="Times New Roman" w:hAnsi="Times New Roman"/>
                <w:noProof/>
              </w:rPr>
              <mc:AlternateContent>
                <mc:Choice Requires="wps">
                  <w:drawing>
                    <wp:anchor distT="0" distB="0" distL="114300" distR="114300" simplePos="0" relativeHeight="251658248" behindDoc="0" locked="0" layoutInCell="1" allowOverlap="1" wp14:anchorId="61C9EE7A" wp14:editId="62C0EFB3">
                      <wp:simplePos x="0" y="0"/>
                      <wp:positionH relativeFrom="column">
                        <wp:posOffset>1600200</wp:posOffset>
                      </wp:positionH>
                      <wp:positionV relativeFrom="paragraph">
                        <wp:posOffset>200660</wp:posOffset>
                      </wp:positionV>
                      <wp:extent cx="180975" cy="485775"/>
                      <wp:effectExtent l="19050" t="38100" r="9525" b="47625"/>
                      <wp:wrapNone/>
                      <wp:docPr id="45"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485775"/>
                              </a:xfrm>
                              <a:prstGeom prst="lef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 w14:anchorId="1E3333CE" id="AutoShape 13" o:spid="_x0000_s1026" type="#_x0000_t66" style="position:absolute;margin-left:126pt;margin-top:15.8pt;width:14.25pt;height:38.2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"/>
                  </w:pict>
                </mc:Fallback>
              </mc:AlternateContent>
            </w:r>
            <w:r w:rsidRPr="008E5DAA">
              <w:rPr>
                <w:rFonts w:ascii="Times New Roman" w:hAnsi="Times New Roman"/>
                <w:noProof/>
              </w:rPr>
              <mc:AlternateContent>
                <mc:Choice Requires="wps">
                  <w:drawing>
                    <wp:anchor distT="0" distB="0" distL="114300" distR="114300" simplePos="0" relativeHeight="251658242" behindDoc="0" locked="0" layoutInCell="1" allowOverlap="1" wp14:anchorId="1ACEB948" wp14:editId="524028A8">
                      <wp:simplePos x="0" y="0"/>
                      <wp:positionH relativeFrom="column">
                        <wp:posOffset>1781175</wp:posOffset>
                      </wp:positionH>
                      <wp:positionV relativeFrom="paragraph">
                        <wp:posOffset>20320</wp:posOffset>
                      </wp:positionV>
                      <wp:extent cx="1633220" cy="761365"/>
                      <wp:effectExtent l="0" t="0" r="5080" b="635"/>
                      <wp:wrapNone/>
                      <wp:docPr id="44"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3220" cy="761365"/>
                              </a:xfrm>
                              <a:prstGeom prst="roundRect">
                                <a:avLst>
                                  <a:gd name="adj" fmla="val 16667"/>
                                </a:avLst>
                              </a:prstGeom>
                              <a:solidFill>
                                <a:srgbClr val="FFFFFF"/>
                              </a:solidFill>
                              <a:ln w="9525">
                                <a:solidFill>
                                  <a:srgbClr val="0000FF"/>
                                </a:solidFill>
                                <a:round/>
                                <a:headEnd/>
                                <a:tailEnd/>
                              </a:ln>
                            </wps:spPr>
                            <wps:txbx>
                              <w:txbxContent>
                                <w:p w14:paraId="4F62444B" w14:textId="77777777" w:rsidR="00EA1EA2" w:rsidRPr="009F254C" w:rsidRDefault="00EA1EA2" w:rsidP="0032597B">
                                  <w:pPr>
                                    <w:jc w:val="center"/>
                                    <w:rPr>
                                      <w:rFonts w:ascii="Times New Roman" w:hAnsi="Times New Roman"/>
                                    </w:rPr>
                                  </w:pPr>
                                  <w:r w:rsidRPr="009F254C">
                                    <w:rPr>
                                      <w:rFonts w:ascii="Times New Roman" w:hAnsi="Times New Roman"/>
                                    </w:rPr>
                                    <w:t>Plaintes recevables (par l’autorité administrative)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roundrect w14:anchorId="1ACEB948" id="AutoShape 6" o:spid="_x0000_s1032" style="position:absolute;left:0;text-align:left;margin-left:140.25pt;margin-top:1.6pt;width:128.6pt;height:59.9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" strokecolor="blue">
                      <v:textbox>
                        <w:txbxContent>
                          <w:p w14:paraId="4F62444B" w14:textId="77777777" w:rsidR="00EA1EA2" w:rsidRPr="009F254C" w:rsidRDefault="00EA1EA2" w:rsidP="0032597B">
                            <w:pPr>
                              <w:jc w:val="center"/>
                              <w:rPr>
                                <w:rFonts w:ascii="Times New Roman" w:hAnsi="Times New Roman"/>
                              </w:rPr>
                            </w:pPr>
                            <w:r w:rsidRPr="009F254C">
                              <w:rPr>
                                <w:rFonts w:ascii="Times New Roman" w:hAnsi="Times New Roman"/>
                              </w:rPr>
                              <w:t>Plaintes recevables (par l’autorité administrative)</w:t>
                            </w:r>
                          </w:p>
                        </w:txbxContent>
                      </v:textbox>
                    </v:roundrect>
                  </w:pict>
                </mc:Fallback>
              </mc:AlternateContent>
            </w:r>
            <w:r w:rsidRPr="008E5DAA">
              <w:rPr>
                <w:rFonts w:ascii="Times New Roman" w:hAnsi="Times New Roman"/>
                <w:noProof/>
              </w:rPr>
              <mc:AlternateContent>
                <mc:Choice Requires="wps">
                  <w:drawing>
                    <wp:anchor distT="0" distB="0" distL="114300" distR="114300" simplePos="0" relativeHeight="251658243" behindDoc="0" locked="0" layoutInCell="1" allowOverlap="1" wp14:anchorId="07A6B568" wp14:editId="5927AFEF">
                      <wp:simplePos x="0" y="0"/>
                      <wp:positionH relativeFrom="column">
                        <wp:posOffset>495300</wp:posOffset>
                      </wp:positionH>
                      <wp:positionV relativeFrom="paragraph">
                        <wp:posOffset>200660</wp:posOffset>
                      </wp:positionV>
                      <wp:extent cx="1104900" cy="573405"/>
                      <wp:effectExtent l="0" t="0" r="0" b="0"/>
                      <wp:wrapNone/>
                      <wp:docPr id="43"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0" cy="573405"/>
                              </a:xfrm>
                              <a:prstGeom prst="roundRect">
                                <a:avLst>
                                  <a:gd name="adj" fmla="val 16667"/>
                                </a:avLst>
                              </a:prstGeom>
                              <a:solidFill>
                                <a:srgbClr val="FFFFFF"/>
                              </a:solidFill>
                              <a:ln w="9525">
                                <a:solidFill>
                                  <a:srgbClr val="0000FF"/>
                                </a:solidFill>
                                <a:round/>
                                <a:headEnd/>
                                <a:tailEnd/>
                              </a:ln>
                            </wps:spPr>
                            <wps:txbx>
                              <w:txbxContent>
                                <w:p w14:paraId="25955A23" w14:textId="77777777" w:rsidR="00EA1EA2" w:rsidRPr="009F254C" w:rsidRDefault="00EA1EA2" w:rsidP="0032597B">
                                  <w:pPr>
                                    <w:jc w:val="center"/>
                                    <w:rPr>
                                      <w:rFonts w:ascii="Times New Roman" w:hAnsi="Times New Roman"/>
                                    </w:rPr>
                                  </w:pPr>
                                  <w:r w:rsidRPr="009F254C">
                                    <w:rPr>
                                      <w:rFonts w:ascii="Times New Roman" w:hAnsi="Times New Roman"/>
                                    </w:rPr>
                                    <w:t>Plaintes non recevables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roundrect w14:anchorId="07A6B568" id="AutoShape 7" o:spid="_x0000_s1033" style="position:absolute;left:0;text-align:left;margin-left:39pt;margin-top:15.8pt;width:87pt;height:45.1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" strokecolor="blue">
                      <v:textbox>
                        <w:txbxContent>
                          <w:p w14:paraId="25955A23" w14:textId="77777777" w:rsidR="00EA1EA2" w:rsidRPr="009F254C" w:rsidRDefault="00EA1EA2" w:rsidP="0032597B">
                            <w:pPr>
                              <w:jc w:val="center"/>
                              <w:rPr>
                                <w:rFonts w:ascii="Times New Roman" w:hAnsi="Times New Roman"/>
                              </w:rPr>
                            </w:pPr>
                            <w:r w:rsidRPr="009F254C">
                              <w:rPr>
                                <w:rFonts w:ascii="Times New Roman" w:hAnsi="Times New Roman"/>
                              </w:rPr>
                              <w:t>Plaintes non recevables</w:t>
                            </w:r>
                          </w:p>
                        </w:txbxContent>
                      </v:textbox>
                    </v:roundrect>
                  </w:pict>
                </mc:Fallback>
              </mc:AlternateContent>
            </w:r>
          </w:p>
          <w:p w14:paraId="0A5B1178" w14:textId="2EE0BC4C" w:rsidR="0032597B" w:rsidRPr="008E5DAA" w:rsidRDefault="00585ECE" w:rsidP="009F254C">
            <w:pPr>
              <w:spacing w:line="240" w:lineRule="auto"/>
              <w:jc w:val="both"/>
              <w:rPr>
                <w:rFonts w:ascii="Times New Roman" w:eastAsia="Calibri" w:hAnsi="Times New Roman"/>
                <w:color w:val="002060"/>
                <w:sz w:val="24"/>
                <w:szCs w:val="24"/>
              </w:rPr>
            </w:pPr>
            <w:r w:rsidRPr="008E5DAA">
              <w:rPr>
                <w:rFonts w:ascii="Times New Roman" w:hAnsi="Times New Roman"/>
                <w:noProof/>
              </w:rPr>
              <mc:AlternateContent>
                <mc:Choice Requires="wps">
                  <w:drawing>
                    <wp:anchor distT="0" distB="0" distL="114300" distR="114300" simplePos="0" relativeHeight="251658261" behindDoc="0" locked="0" layoutInCell="1" allowOverlap="1" wp14:anchorId="218A1DBE" wp14:editId="31E4BAD8">
                      <wp:simplePos x="0" y="0"/>
                      <wp:positionH relativeFrom="column">
                        <wp:posOffset>3519170</wp:posOffset>
                      </wp:positionH>
                      <wp:positionV relativeFrom="paragraph">
                        <wp:posOffset>8255</wp:posOffset>
                      </wp:positionV>
                      <wp:extent cx="1080770" cy="609600"/>
                      <wp:effectExtent l="0" t="0" r="5080" b="152400"/>
                      <wp:wrapNone/>
                      <wp:docPr id="42"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770" cy="609600"/>
                              </a:xfrm>
                              <a:prstGeom prst="wedgeEllipseCallout">
                                <a:avLst>
                                  <a:gd name="adj1" fmla="val -44713"/>
                                  <a:gd name="adj2" fmla="val 70000"/>
                                </a:avLst>
                              </a:prstGeom>
                              <a:solidFill>
                                <a:srgbClr val="FFFFFF"/>
                              </a:solidFill>
                              <a:ln w="9525">
                                <a:solidFill>
                                  <a:srgbClr val="000000"/>
                                </a:solidFill>
                                <a:miter lim="800000"/>
                                <a:headEnd/>
                                <a:tailEnd/>
                              </a:ln>
                            </wps:spPr>
                            <wps:txbx>
                              <w:txbxContent>
                                <w:p w14:paraId="07FE092C" w14:textId="77777777" w:rsidR="00EA1EA2" w:rsidRPr="00414B6C" w:rsidRDefault="00EA1EA2" w:rsidP="0032597B">
                                  <w:pPr>
                                    <w:rPr>
                                      <w:rFonts w:ascii="Times New Roman" w:hAnsi="Times New Roman"/>
                                    </w:rPr>
                                  </w:pPr>
                                  <w:r w:rsidRPr="00414B6C">
                                    <w:rPr>
                                      <w:rFonts w:ascii="Times New Roman" w:hAnsi="Times New Roman"/>
                                    </w:rPr>
                                    <w:t>En cas de désaccord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type w14:anchorId="218A1DB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AutoShape 59" o:spid="_x0000_s1034" type="#_x0000_t63" style="position:absolute;left:0;text-align:left;margin-left:277.1pt;margin-top:.65pt;width:85.1pt;height:48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" adj="1142">
                      <v:textbox>
                        <w:txbxContent>
                          <w:p w14:paraId="07FE092C" w14:textId="77777777" w:rsidR="00EA1EA2" w:rsidRPr="00414B6C" w:rsidRDefault="00EA1EA2" w:rsidP="0032597B">
                            <w:pPr>
                              <w:rPr>
                                <w:rFonts w:ascii="Times New Roman" w:hAnsi="Times New Roman"/>
                              </w:rPr>
                            </w:pPr>
                            <w:r w:rsidRPr="00414B6C">
                              <w:rPr>
                                <w:rFonts w:ascii="Times New Roman" w:hAnsi="Times New Roman"/>
                              </w:rPr>
                              <w:t>En cas de désaccord</w:t>
                            </w:r>
                          </w:p>
                        </w:txbxContent>
                      </v:textbox>
                    </v:shape>
                  </w:pict>
                </mc:Fallback>
              </mc:AlternateContent>
            </w:r>
          </w:p>
          <w:p w14:paraId="62B9DB2B" w14:textId="7C2073D4" w:rsidR="0032597B" w:rsidRPr="008E5DAA" w:rsidRDefault="00585ECE" w:rsidP="009F254C">
            <w:pPr>
              <w:spacing w:line="240" w:lineRule="auto"/>
              <w:jc w:val="both"/>
              <w:rPr>
                <w:rFonts w:ascii="Times New Roman" w:eastAsia="Calibri" w:hAnsi="Times New Roman"/>
                <w:color w:val="002060"/>
                <w:sz w:val="24"/>
                <w:szCs w:val="24"/>
              </w:rPr>
            </w:pPr>
            <w:r w:rsidRPr="008E5DAA">
              <w:rPr>
                <w:rFonts w:ascii="Times New Roman" w:hAnsi="Times New Roman"/>
                <w:noProof/>
              </w:rPr>
              <mc:AlternateContent>
                <mc:Choice Requires="wps">
                  <w:drawing>
                    <wp:anchor distT="0" distB="0" distL="114300" distR="114300" simplePos="0" relativeHeight="251658249" behindDoc="0" locked="0" layoutInCell="1" allowOverlap="1" wp14:anchorId="4AA3B606" wp14:editId="12AFC4E0">
                      <wp:simplePos x="0" y="0"/>
                      <wp:positionH relativeFrom="column">
                        <wp:posOffset>2319020</wp:posOffset>
                      </wp:positionH>
                      <wp:positionV relativeFrom="paragraph">
                        <wp:posOffset>158115</wp:posOffset>
                      </wp:positionV>
                      <wp:extent cx="485775" cy="147955"/>
                      <wp:effectExtent l="38100" t="0" r="0" b="23495"/>
                      <wp:wrapNone/>
                      <wp:docPr id="41"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147955"/>
                              </a:xfrm>
                              <a:prstGeom prst="down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 w14:anchorId="1D39BAEE" id="AutoShape 14" o:spid="_x0000_s1026" type="#_x0000_t67" style="position:absolute;margin-left:182.6pt;margin-top:12.45pt;width:38.25pt;height:11.6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"/>
                  </w:pict>
                </mc:Fallback>
              </mc:AlternateContent>
            </w:r>
            <w:r w:rsidRPr="008E5DAA">
              <w:rPr>
                <w:rFonts w:ascii="Times New Roman" w:hAnsi="Times New Roman"/>
                <w:noProof/>
              </w:rPr>
              <mc:AlternateContent>
                <mc:Choice Requires="wps">
                  <w:drawing>
                    <wp:anchor distT="0" distB="0" distL="114300" distR="114300" simplePos="0" relativeHeight="251658244" behindDoc="0" locked="0" layoutInCell="1" allowOverlap="1" wp14:anchorId="058AE045" wp14:editId="21CA36CE">
                      <wp:simplePos x="0" y="0"/>
                      <wp:positionH relativeFrom="column">
                        <wp:posOffset>2019300</wp:posOffset>
                      </wp:positionH>
                      <wp:positionV relativeFrom="paragraph">
                        <wp:posOffset>306070</wp:posOffset>
                      </wp:positionV>
                      <wp:extent cx="1228725" cy="747395"/>
                      <wp:effectExtent l="0" t="0" r="9525" b="0"/>
                      <wp:wrapNone/>
                      <wp:docPr id="40"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8725" cy="747395"/>
                              </a:xfrm>
                              <a:prstGeom prst="roundRect">
                                <a:avLst>
                                  <a:gd name="adj" fmla="val 16667"/>
                                </a:avLst>
                              </a:prstGeom>
                              <a:solidFill>
                                <a:srgbClr val="FFFFFF"/>
                              </a:solidFill>
                              <a:ln w="9525">
                                <a:solidFill>
                                  <a:srgbClr val="0000FF"/>
                                </a:solidFill>
                                <a:round/>
                                <a:headEnd/>
                                <a:tailEnd/>
                              </a:ln>
                            </wps:spPr>
                            <wps:txbx>
                              <w:txbxContent>
                                <w:p w14:paraId="5914C843" w14:textId="77777777" w:rsidR="00EA1EA2" w:rsidRPr="00C23C57" w:rsidRDefault="00EA1EA2" w:rsidP="0032597B">
                                  <w:pPr>
                                    <w:jc w:val="center"/>
                                    <w:rPr>
                                      <w:rFonts w:ascii="Times New Roman" w:hAnsi="Times New Roman"/>
                                    </w:rPr>
                                  </w:pPr>
                                  <w:r w:rsidRPr="00C23C57">
                                    <w:rPr>
                                      <w:rFonts w:ascii="Times New Roman" w:hAnsi="Times New Roman"/>
                                    </w:rPr>
                                    <w:t>Résolution amiable (conseiller)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roundrect w14:anchorId="058AE045" id="AutoShape 8" o:spid="_x0000_s1035" style="position:absolute;left:0;text-align:left;margin-left:159pt;margin-top:24.1pt;width:96.75pt;height:58.8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" strokecolor="blue">
                      <v:textbox>
                        <w:txbxContent>
                          <w:p w14:paraId="5914C843" w14:textId="77777777" w:rsidR="00EA1EA2" w:rsidRPr="00C23C57" w:rsidRDefault="00EA1EA2" w:rsidP="0032597B">
                            <w:pPr>
                              <w:jc w:val="center"/>
                              <w:rPr>
                                <w:rFonts w:ascii="Times New Roman" w:hAnsi="Times New Roman"/>
                              </w:rPr>
                            </w:pPr>
                            <w:r w:rsidRPr="00C23C57">
                              <w:rPr>
                                <w:rFonts w:ascii="Times New Roman" w:hAnsi="Times New Roman"/>
                              </w:rPr>
                              <w:t>Résolution amiable (conseiller)</w:t>
                            </w:r>
                          </w:p>
                        </w:txbxContent>
                      </v:textbox>
                    </v:roundrect>
                  </w:pict>
                </mc:Fallback>
              </mc:AlternateContent>
            </w:r>
            <w:r w:rsidRPr="008E5DAA">
              <w:rPr>
                <w:rFonts w:ascii="Times New Roman" w:hAnsi="Times New Roman"/>
                <w:noProof/>
              </w:rPr>
              <mc:AlternateContent>
                <mc:Choice Requires="wps">
                  <w:drawing>
                    <wp:anchor distT="0" distB="0" distL="114300" distR="114300" simplePos="0" relativeHeight="251658262" behindDoc="0" locked="0" layoutInCell="1" allowOverlap="1" wp14:anchorId="3BCA739C" wp14:editId="25813322">
                      <wp:simplePos x="0" y="0"/>
                      <wp:positionH relativeFrom="column">
                        <wp:posOffset>4599940</wp:posOffset>
                      </wp:positionH>
                      <wp:positionV relativeFrom="paragraph">
                        <wp:posOffset>62865</wp:posOffset>
                      </wp:positionV>
                      <wp:extent cx="462280" cy="1304925"/>
                      <wp:effectExtent l="0" t="0" r="0" b="9525"/>
                      <wp:wrapNone/>
                      <wp:docPr id="39"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2280" cy="1304925"/>
                              </a:xfrm>
                              <a:prstGeom prst="rightBracket">
                                <a:avLst>
                                  <a:gd name="adj" fmla="val 23523"/>
                                </a:avLst>
                              </a:prstGeom>
                              <a:no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type w14:anchorId="0F0BDAF9"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AutoShape 60" o:spid="_x0000_s1026" type="#_x0000_t86" style="position:absolute;margin-left:362.2pt;margin-top:4.95pt;width:36.4pt;height:102.7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"/>
                  </w:pict>
                </mc:Fallback>
              </mc:AlternateContent>
            </w:r>
          </w:p>
          <w:p w14:paraId="0F19F1C4" w14:textId="596267C0" w:rsidR="0032597B" w:rsidRPr="008E5DAA" w:rsidRDefault="00585ECE" w:rsidP="009F254C">
            <w:pPr>
              <w:spacing w:line="240" w:lineRule="auto"/>
              <w:jc w:val="both"/>
              <w:rPr>
                <w:rFonts w:ascii="Times New Roman" w:eastAsia="Calibri" w:hAnsi="Times New Roman"/>
                <w:color w:val="002060"/>
                <w:sz w:val="24"/>
                <w:szCs w:val="24"/>
              </w:rPr>
            </w:pPr>
            <w:r w:rsidRPr="008E5DAA">
              <w:rPr>
                <w:rFonts w:ascii="Times New Roman" w:hAnsi="Times New Roman"/>
                <w:noProof/>
              </w:rPr>
              <mc:AlternateContent>
                <mc:Choice Requires="wps">
                  <w:drawing>
                    <wp:anchor distT="0" distB="0" distL="114300" distR="114300" simplePos="0" relativeHeight="251658255" behindDoc="0" locked="0" layoutInCell="1" allowOverlap="1" wp14:anchorId="60C1F885" wp14:editId="196F2EC8">
                      <wp:simplePos x="0" y="0"/>
                      <wp:positionH relativeFrom="column">
                        <wp:posOffset>3248025</wp:posOffset>
                      </wp:positionH>
                      <wp:positionV relativeFrom="paragraph">
                        <wp:posOffset>287020</wp:posOffset>
                      </wp:positionV>
                      <wp:extent cx="476250" cy="295275"/>
                      <wp:effectExtent l="0" t="19050" r="19050" b="28575"/>
                      <wp:wrapNone/>
                      <wp:docPr id="38"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295275"/>
                              </a:xfrm>
                              <a:prstGeom prst="rightArrow">
                                <a:avLst>
                                  <a:gd name="adj1" fmla="val 50000"/>
                                  <a:gd name="adj2" fmla="val 6209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type w14:anchorId="0C2B63C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0" o:spid="_x0000_s1026" type="#_x0000_t13" style="position:absolute;margin-left:255.75pt;margin-top:22.6pt;width:37.5pt;height:23.2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" adj="13284"/>
                  </w:pict>
                </mc:Fallback>
              </mc:AlternateContent>
            </w:r>
            <w:r w:rsidRPr="008E5DAA">
              <w:rPr>
                <w:rFonts w:ascii="Times New Roman" w:hAnsi="Times New Roman"/>
                <w:noProof/>
              </w:rPr>
              <mc:AlternateContent>
                <mc:Choice Requires="wps">
                  <w:drawing>
                    <wp:anchor distT="0" distB="0" distL="114300" distR="114300" simplePos="0" relativeHeight="251658245" behindDoc="0" locked="0" layoutInCell="1" allowOverlap="1" wp14:anchorId="0C67DFC9" wp14:editId="11AF8696">
                      <wp:simplePos x="0" y="0"/>
                      <wp:positionH relativeFrom="column">
                        <wp:posOffset>3724275</wp:posOffset>
                      </wp:positionH>
                      <wp:positionV relativeFrom="paragraph">
                        <wp:posOffset>189230</wp:posOffset>
                      </wp:positionV>
                      <wp:extent cx="1076325" cy="552450"/>
                      <wp:effectExtent l="0" t="0" r="9525" b="0"/>
                      <wp:wrapNone/>
                      <wp:docPr id="37"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325" cy="552450"/>
                              </a:xfrm>
                              <a:prstGeom prst="roundRect">
                                <a:avLst>
                                  <a:gd name="adj" fmla="val 16667"/>
                                </a:avLst>
                              </a:prstGeom>
                              <a:solidFill>
                                <a:srgbClr val="FFFFFF"/>
                              </a:solidFill>
                              <a:ln w="9525">
                                <a:solidFill>
                                  <a:srgbClr val="44546A">
                                    <a:lumMod val="100000"/>
                                    <a:lumOff val="0"/>
                                  </a:srgbClr>
                                </a:solidFill>
                                <a:round/>
                                <a:headEnd/>
                                <a:tailEnd/>
                              </a:ln>
                            </wps:spPr>
                            <wps:txbx>
                              <w:txbxContent>
                                <w:p w14:paraId="59DC4AE1" w14:textId="77777777" w:rsidR="00EA1EA2" w:rsidRPr="009F254C" w:rsidRDefault="00EA1EA2" w:rsidP="0032597B">
                                  <w:pPr>
                                    <w:jc w:val="center"/>
                                    <w:rPr>
                                      <w:rFonts w:ascii="Times New Roman" w:hAnsi="Times New Roman"/>
                                    </w:rPr>
                                  </w:pPr>
                                  <w:r w:rsidRPr="009F254C">
                                    <w:rPr>
                                      <w:rFonts w:ascii="Times New Roman" w:hAnsi="Times New Roman"/>
                                    </w:rPr>
                                    <w:t>Recours administratif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roundrect w14:anchorId="0C67DFC9" id="AutoShape 9" o:spid="_x0000_s1036" style="position:absolute;left:0;text-align:left;margin-left:293.25pt;margin-top:14.9pt;width:84.75pt;height:43.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" strokecolor="#44546a">
                      <v:textbox>
                        <w:txbxContent>
                          <w:p w14:paraId="59DC4AE1" w14:textId="77777777" w:rsidR="00EA1EA2" w:rsidRPr="009F254C" w:rsidRDefault="00EA1EA2" w:rsidP="0032597B">
                            <w:pPr>
                              <w:jc w:val="center"/>
                              <w:rPr>
                                <w:rFonts w:ascii="Times New Roman" w:hAnsi="Times New Roman"/>
                              </w:rPr>
                            </w:pPr>
                            <w:r w:rsidRPr="009F254C">
                              <w:rPr>
                                <w:rFonts w:ascii="Times New Roman" w:hAnsi="Times New Roman"/>
                              </w:rPr>
                              <w:t>Recours administratif</w:t>
                            </w:r>
                          </w:p>
                        </w:txbxContent>
                      </v:textbox>
                    </v:roundrect>
                  </w:pict>
                </mc:Fallback>
              </mc:AlternateContent>
            </w:r>
          </w:p>
          <w:p w14:paraId="715CAA51" w14:textId="62F1D93F" w:rsidR="0032597B" w:rsidRPr="008E5DAA" w:rsidRDefault="00585ECE" w:rsidP="009F254C">
            <w:pPr>
              <w:spacing w:line="240" w:lineRule="auto"/>
              <w:jc w:val="both"/>
              <w:rPr>
                <w:rFonts w:ascii="Times New Roman" w:eastAsia="Calibri" w:hAnsi="Times New Roman"/>
                <w:color w:val="002060"/>
                <w:sz w:val="24"/>
                <w:szCs w:val="24"/>
              </w:rPr>
            </w:pPr>
            <w:r w:rsidRPr="008E5DAA">
              <w:rPr>
                <w:rFonts w:ascii="Times New Roman" w:hAnsi="Times New Roman"/>
                <w:noProof/>
              </w:rPr>
              <mc:AlternateContent>
                <mc:Choice Requires="wps">
                  <w:drawing>
                    <wp:anchor distT="4294967293" distB="4294967293" distL="114300" distR="114300" simplePos="0" relativeHeight="251658263" behindDoc="0" locked="0" layoutInCell="1" allowOverlap="1" wp14:anchorId="0800D0DA" wp14:editId="30F5DB7B">
                      <wp:simplePos x="0" y="0"/>
                      <wp:positionH relativeFrom="column">
                        <wp:posOffset>4800600</wp:posOffset>
                      </wp:positionH>
                      <wp:positionV relativeFrom="paragraph">
                        <wp:posOffset>122554</wp:posOffset>
                      </wp:positionV>
                      <wp:extent cx="261620" cy="0"/>
                      <wp:effectExtent l="0" t="0" r="0" b="0"/>
                      <wp:wrapNone/>
                      <wp:docPr id="36" name="AutoShap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162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type w14:anchorId="0BFFDA3E" id="_x0000_t32" coordsize="21600,21600" o:spt="32" o:oned="t" path="m,l21600,21600e" filled="f">
                      <v:path arrowok="t" fillok="f" o:connecttype="none"/>
                      <o:lock v:ext="edit" shapetype="t"/>
                    </v:shapetype>
                    <v:shape id="AutoShape 61" o:spid="_x0000_s1026" type="#_x0000_t32" style="position:absolute;margin-left:378pt;margin-top:9.65pt;width:20.6pt;height:0;z-index:251658263;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"/>
                  </w:pict>
                </mc:Fallback>
              </mc:AlternateContent>
            </w:r>
          </w:p>
          <w:p w14:paraId="0AFED586" w14:textId="63389343" w:rsidR="0032597B" w:rsidRPr="008E5DAA" w:rsidRDefault="00585ECE" w:rsidP="009F254C">
            <w:pPr>
              <w:spacing w:line="240" w:lineRule="auto"/>
              <w:jc w:val="both"/>
              <w:rPr>
                <w:rFonts w:ascii="Times New Roman" w:eastAsia="Calibri" w:hAnsi="Times New Roman"/>
                <w:color w:val="002060"/>
                <w:sz w:val="24"/>
                <w:szCs w:val="24"/>
              </w:rPr>
            </w:pPr>
            <w:r w:rsidRPr="008E5DAA">
              <w:rPr>
                <w:rFonts w:ascii="Times New Roman" w:hAnsi="Times New Roman"/>
                <w:noProof/>
              </w:rPr>
              <mc:AlternateContent>
                <mc:Choice Requires="wps">
                  <w:drawing>
                    <wp:anchor distT="0" distB="0" distL="114300" distR="114300" simplePos="0" relativeHeight="251658252" behindDoc="0" locked="0" layoutInCell="1" allowOverlap="1" wp14:anchorId="225902D4" wp14:editId="08DB6183">
                      <wp:simplePos x="0" y="0"/>
                      <wp:positionH relativeFrom="column">
                        <wp:posOffset>2428240</wp:posOffset>
                      </wp:positionH>
                      <wp:positionV relativeFrom="paragraph">
                        <wp:posOffset>118110</wp:posOffset>
                      </wp:positionV>
                      <wp:extent cx="485775" cy="272415"/>
                      <wp:effectExtent l="38100" t="0" r="0" b="13335"/>
                      <wp:wrapNone/>
                      <wp:docPr id="35"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272415"/>
                              </a:xfrm>
                              <a:prstGeom prst="down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 w14:anchorId="132F2E36" id="AutoShape 17" o:spid="_x0000_s1026" type="#_x0000_t67" style="position:absolute;margin-left:191.2pt;margin-top:9.3pt;width:38.25pt;height:21.4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"/>
                  </w:pict>
                </mc:Fallback>
              </mc:AlternateContent>
            </w:r>
            <w:r w:rsidRPr="008E5DAA">
              <w:rPr>
                <w:rFonts w:ascii="Times New Roman" w:hAnsi="Times New Roman"/>
                <w:noProof/>
              </w:rPr>
              <mc:AlternateContent>
                <mc:Choice Requires="wps">
                  <w:drawing>
                    <wp:anchor distT="0" distB="0" distL="114300" distR="114300" simplePos="0" relativeHeight="251658253" behindDoc="0" locked="0" layoutInCell="1" allowOverlap="1" wp14:anchorId="4BCE4B5E" wp14:editId="58A3C741">
                      <wp:simplePos x="0" y="0"/>
                      <wp:positionH relativeFrom="column">
                        <wp:posOffset>4000500</wp:posOffset>
                      </wp:positionH>
                      <wp:positionV relativeFrom="paragraph">
                        <wp:posOffset>104140</wp:posOffset>
                      </wp:positionV>
                      <wp:extent cx="485775" cy="324485"/>
                      <wp:effectExtent l="38100" t="0" r="0" b="18415"/>
                      <wp:wrapNone/>
                      <wp:docPr id="34"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324485"/>
                              </a:xfrm>
                              <a:prstGeom prst="down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 w14:anchorId="0A4EA4BA" id="AutoShape 18" o:spid="_x0000_s1026" type="#_x0000_t67" style="position:absolute;margin-left:315pt;margin-top:8.2pt;width:38.25pt;height:25.5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"/>
                  </w:pict>
                </mc:Fallback>
              </mc:AlternateContent>
            </w:r>
          </w:p>
          <w:p w14:paraId="6D521EF6" w14:textId="6F3A480E" w:rsidR="0032597B" w:rsidRPr="008E5DAA" w:rsidRDefault="00585ECE" w:rsidP="009F254C">
            <w:pPr>
              <w:spacing w:line="240" w:lineRule="auto"/>
              <w:jc w:val="both"/>
              <w:rPr>
                <w:rFonts w:ascii="Times New Roman" w:eastAsia="Calibri" w:hAnsi="Times New Roman"/>
                <w:color w:val="002060"/>
                <w:sz w:val="24"/>
                <w:szCs w:val="24"/>
              </w:rPr>
            </w:pPr>
            <w:r w:rsidRPr="008E5DAA">
              <w:rPr>
                <w:rFonts w:ascii="Times New Roman" w:hAnsi="Times New Roman"/>
                <w:noProof/>
              </w:rPr>
              <mc:AlternateContent>
                <mc:Choice Requires="wps">
                  <w:drawing>
                    <wp:anchor distT="0" distB="0" distL="114300" distR="114300" simplePos="0" relativeHeight="251658251" behindDoc="0" locked="0" layoutInCell="1" allowOverlap="1" wp14:anchorId="442E3282" wp14:editId="44FE6A21">
                      <wp:simplePos x="0" y="0"/>
                      <wp:positionH relativeFrom="column">
                        <wp:posOffset>2066925</wp:posOffset>
                      </wp:positionH>
                      <wp:positionV relativeFrom="paragraph">
                        <wp:posOffset>78740</wp:posOffset>
                      </wp:positionV>
                      <wp:extent cx="1181100" cy="523875"/>
                      <wp:effectExtent l="0" t="0" r="0" b="9525"/>
                      <wp:wrapNone/>
                      <wp:docPr id="33"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523875"/>
                              </a:xfrm>
                              <a:prstGeom prst="roundRect">
                                <a:avLst>
                                  <a:gd name="adj" fmla="val 16667"/>
                                </a:avLst>
                              </a:prstGeom>
                              <a:solidFill>
                                <a:srgbClr val="FFFFFF"/>
                              </a:solidFill>
                              <a:ln w="9525">
                                <a:solidFill>
                                  <a:srgbClr val="44546A">
                                    <a:lumMod val="100000"/>
                                    <a:lumOff val="0"/>
                                  </a:srgbClr>
                                </a:solidFill>
                                <a:round/>
                                <a:headEnd/>
                                <a:tailEnd/>
                              </a:ln>
                            </wps:spPr>
                            <wps:txbx>
                              <w:txbxContent>
                                <w:p w14:paraId="4F871442" w14:textId="77777777" w:rsidR="00EA1EA2" w:rsidRPr="009F254C" w:rsidRDefault="00EA1EA2" w:rsidP="0032597B">
                                  <w:pPr>
                                    <w:jc w:val="center"/>
                                    <w:rPr>
                                      <w:rFonts w:ascii="Times New Roman" w:hAnsi="Times New Roman"/>
                                    </w:rPr>
                                  </w:pPr>
                                  <w:r w:rsidRPr="009F254C">
                                    <w:rPr>
                                      <w:rFonts w:ascii="Times New Roman" w:hAnsi="Times New Roman"/>
                                    </w:rPr>
                                    <w:t>Fin de la procédure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roundrect w14:anchorId="442E3282" id="AutoShape 16" o:spid="_x0000_s1037" style="position:absolute;left:0;text-align:left;margin-left:162.75pt;margin-top:6.2pt;width:93pt;height:41.2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" strokecolor="#44546a">
                      <v:textbox>
                        <w:txbxContent>
                          <w:p w14:paraId="4F871442" w14:textId="77777777" w:rsidR="00EA1EA2" w:rsidRPr="009F254C" w:rsidRDefault="00EA1EA2" w:rsidP="0032597B">
                            <w:pPr>
                              <w:jc w:val="center"/>
                              <w:rPr>
                                <w:rFonts w:ascii="Times New Roman" w:hAnsi="Times New Roman"/>
                              </w:rPr>
                            </w:pPr>
                            <w:r w:rsidRPr="009F254C">
                              <w:rPr>
                                <w:rFonts w:ascii="Times New Roman" w:hAnsi="Times New Roman"/>
                              </w:rPr>
                              <w:t>Fin de la procédure</w:t>
                            </w:r>
                          </w:p>
                        </w:txbxContent>
                      </v:textbox>
                    </v:roundrect>
                  </w:pict>
                </mc:Fallback>
              </mc:AlternateContent>
            </w:r>
            <w:r w:rsidRPr="008E5DAA">
              <w:rPr>
                <w:rFonts w:ascii="Times New Roman" w:hAnsi="Times New Roman"/>
                <w:noProof/>
              </w:rPr>
              <mc:AlternateContent>
                <mc:Choice Requires="wps">
                  <w:drawing>
                    <wp:anchor distT="0" distB="0" distL="114300" distR="114300" simplePos="0" relativeHeight="251658254" behindDoc="0" locked="0" layoutInCell="1" allowOverlap="1" wp14:anchorId="3B548B81" wp14:editId="4727E02B">
                      <wp:simplePos x="0" y="0"/>
                      <wp:positionH relativeFrom="column">
                        <wp:posOffset>3319145</wp:posOffset>
                      </wp:positionH>
                      <wp:positionV relativeFrom="paragraph">
                        <wp:posOffset>120650</wp:posOffset>
                      </wp:positionV>
                      <wp:extent cx="614680" cy="247650"/>
                      <wp:effectExtent l="19050" t="19050" r="0" b="19050"/>
                      <wp:wrapNone/>
                      <wp:docPr id="32"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680" cy="247650"/>
                              </a:xfrm>
                              <a:prstGeom prst="leftRightArrow">
                                <a:avLst>
                                  <a:gd name="adj1" fmla="val 50000"/>
                                  <a:gd name="adj2" fmla="val 6461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type w14:anchorId="77521E30"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19" o:spid="_x0000_s1026" type="#_x0000_t69" style="position:absolute;margin-left:261.35pt;margin-top:9.5pt;width:48.4pt;height:19.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" adj="5623"/>
                  </w:pict>
                </mc:Fallback>
              </mc:AlternateContent>
            </w:r>
            <w:r w:rsidRPr="008E5DAA">
              <w:rPr>
                <w:rFonts w:ascii="Times New Roman" w:hAnsi="Times New Roman"/>
                <w:noProof/>
              </w:rPr>
              <mc:AlternateContent>
                <mc:Choice Requires="wps">
                  <w:drawing>
                    <wp:anchor distT="0" distB="0" distL="114300" distR="114300" simplePos="0" relativeHeight="251658250" behindDoc="0" locked="0" layoutInCell="1" allowOverlap="1" wp14:anchorId="3578AB61" wp14:editId="5C340154">
                      <wp:simplePos x="0" y="0"/>
                      <wp:positionH relativeFrom="column">
                        <wp:posOffset>3933825</wp:posOffset>
                      </wp:positionH>
                      <wp:positionV relativeFrom="paragraph">
                        <wp:posOffset>120650</wp:posOffset>
                      </wp:positionV>
                      <wp:extent cx="1076325" cy="533400"/>
                      <wp:effectExtent l="0" t="0" r="9525" b="0"/>
                      <wp:wrapNone/>
                      <wp:docPr id="31"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325" cy="533400"/>
                              </a:xfrm>
                              <a:prstGeom prst="roundRect">
                                <a:avLst>
                                  <a:gd name="adj" fmla="val 16667"/>
                                </a:avLst>
                              </a:prstGeom>
                              <a:solidFill>
                                <a:srgbClr val="FFFFFF"/>
                              </a:solidFill>
                              <a:ln w="9525">
                                <a:solidFill>
                                  <a:srgbClr val="44546A">
                                    <a:lumMod val="100000"/>
                                    <a:lumOff val="0"/>
                                  </a:srgbClr>
                                </a:solidFill>
                                <a:round/>
                                <a:headEnd/>
                                <a:tailEnd/>
                              </a:ln>
                            </wps:spPr>
                            <wps:txbx>
                              <w:txbxContent>
                                <w:p w14:paraId="6B1B6BE7" w14:textId="77777777" w:rsidR="00EA1EA2" w:rsidRPr="009F254C" w:rsidRDefault="00EA1EA2" w:rsidP="0032597B">
                                  <w:pPr>
                                    <w:jc w:val="center"/>
                                    <w:rPr>
                                      <w:rFonts w:ascii="Times New Roman" w:hAnsi="Times New Roman"/>
                                    </w:rPr>
                                  </w:pPr>
                                  <w:r w:rsidRPr="009F254C">
                                    <w:rPr>
                                      <w:rFonts w:ascii="Times New Roman" w:hAnsi="Times New Roman"/>
                                    </w:rPr>
                                    <w:t>Recours à la justice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roundrect w14:anchorId="3578AB61" id="AutoShape 15" o:spid="_x0000_s1038" style="position:absolute;left:0;text-align:left;margin-left:309.75pt;margin-top:9.5pt;width:84.75pt;height:42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" strokecolor="#44546a">
                      <v:textbox>
                        <w:txbxContent>
                          <w:p w14:paraId="6B1B6BE7" w14:textId="77777777" w:rsidR="00EA1EA2" w:rsidRPr="009F254C" w:rsidRDefault="00EA1EA2" w:rsidP="0032597B">
                            <w:pPr>
                              <w:jc w:val="center"/>
                              <w:rPr>
                                <w:rFonts w:ascii="Times New Roman" w:hAnsi="Times New Roman"/>
                              </w:rPr>
                            </w:pPr>
                            <w:r w:rsidRPr="009F254C">
                              <w:rPr>
                                <w:rFonts w:ascii="Times New Roman" w:hAnsi="Times New Roman"/>
                              </w:rPr>
                              <w:t>Recours à la justice</w:t>
                            </w:r>
                          </w:p>
                        </w:txbxContent>
                      </v:textbox>
                    </v:roundrect>
                  </w:pict>
                </mc:Fallback>
              </mc:AlternateContent>
            </w:r>
          </w:p>
          <w:p w14:paraId="027AC6CC" w14:textId="77777777" w:rsidR="0032597B" w:rsidRPr="008E5DAA" w:rsidRDefault="0032597B" w:rsidP="009F254C">
            <w:pPr>
              <w:spacing w:line="240" w:lineRule="auto"/>
              <w:jc w:val="both"/>
              <w:rPr>
                <w:rFonts w:ascii="Times New Roman" w:eastAsia="Calibri" w:hAnsi="Times New Roman"/>
                <w:color w:val="002060"/>
                <w:sz w:val="24"/>
                <w:szCs w:val="24"/>
              </w:rPr>
            </w:pPr>
          </w:p>
          <w:p w14:paraId="3B29244D" w14:textId="77777777" w:rsidR="0032597B" w:rsidRPr="008E5DAA" w:rsidRDefault="0032597B" w:rsidP="009F254C">
            <w:pPr>
              <w:spacing w:line="240" w:lineRule="auto"/>
              <w:jc w:val="both"/>
              <w:rPr>
                <w:rFonts w:ascii="Times New Roman" w:eastAsia="Calibri" w:hAnsi="Times New Roman"/>
                <w:color w:val="002060"/>
                <w:sz w:val="24"/>
                <w:szCs w:val="24"/>
              </w:rPr>
            </w:pPr>
          </w:p>
        </w:tc>
      </w:tr>
    </w:tbl>
    <w:p w14:paraId="40965855" w14:textId="77777777" w:rsidR="003B2251" w:rsidRDefault="003B2251">
      <w:pPr>
        <w:spacing w:after="0" w:line="240" w:lineRule="auto"/>
        <w:rPr>
          <w:rFonts w:ascii="Times New Roman" w:eastAsia="SimSun" w:hAnsi="Times New Roman"/>
          <w:b/>
          <w:color w:val="262626"/>
          <w:sz w:val="26"/>
          <w:szCs w:val="32"/>
          <w:lang w:val="x-none" w:eastAsia="x-none"/>
        </w:rPr>
      </w:pPr>
      <w:bookmarkStart w:id="808" w:name="_Toc291427927"/>
      <w:bookmarkStart w:id="809" w:name="_Toc303335153"/>
      <w:bookmarkStart w:id="810" w:name="_Toc303624611"/>
      <w:bookmarkStart w:id="811" w:name="_Toc304761503"/>
      <w:bookmarkStart w:id="812" w:name="_Toc304762061"/>
      <w:bookmarkStart w:id="813" w:name="_Toc307346490"/>
      <w:bookmarkStart w:id="814" w:name="_Toc308009833"/>
      <w:bookmarkStart w:id="815" w:name="_Toc311117365"/>
      <w:bookmarkStart w:id="816" w:name="_Toc344813676"/>
      <w:bookmarkStart w:id="817" w:name="_Toc346168854"/>
      <w:bookmarkStart w:id="818" w:name="_Toc367531863"/>
      <w:bookmarkStart w:id="819" w:name="_Toc432837598"/>
      <w:bookmarkStart w:id="820" w:name="_Toc437156496"/>
      <w:bookmarkStart w:id="821" w:name="_Toc437157360"/>
      <w:bookmarkStart w:id="822" w:name="_Toc440409267"/>
      <w:bookmarkStart w:id="823" w:name="_Toc521245821"/>
      <w:bookmarkStart w:id="824" w:name="_Toc367531859"/>
      <w:bookmarkStart w:id="825" w:name="_Toc432837590"/>
      <w:bookmarkStart w:id="826" w:name="_Toc437156488"/>
      <w:bookmarkStart w:id="827" w:name="_Toc437157351"/>
      <w:bookmarkStart w:id="828" w:name="_Toc440409258"/>
      <w:r>
        <w:br w:type="page"/>
      </w:r>
    </w:p>
    <w:p w14:paraId="3F1180F5" w14:textId="3604785B" w:rsidR="00F11C6C" w:rsidRPr="008E5DAA" w:rsidRDefault="00F11C6C" w:rsidP="00231F28">
      <w:pPr>
        <w:pStyle w:val="Heading1"/>
      </w:pPr>
      <w:bookmarkStart w:id="829" w:name="_Toc41765171"/>
      <w:bookmarkStart w:id="830" w:name="_Toc54455952"/>
      <w:r w:rsidRPr="008E5DAA">
        <w:t>X. Identification, assistance et dispositions à prévoir dans le PAR pour les groupes vulnérables</w:t>
      </w:r>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9"/>
      <w:bookmarkEnd w:id="830"/>
    </w:p>
    <w:p w14:paraId="44BE2351" w14:textId="77777777" w:rsidR="00F11C6C" w:rsidRPr="008E5DAA" w:rsidRDefault="00933816" w:rsidP="006E0E1D">
      <w:pPr>
        <w:spacing w:before="120" w:after="120" w:line="276" w:lineRule="auto"/>
        <w:jc w:val="both"/>
        <w:rPr>
          <w:rFonts w:ascii="Times New Roman" w:hAnsi="Times New Roman"/>
          <w:sz w:val="24"/>
          <w:szCs w:val="24"/>
        </w:rPr>
      </w:pPr>
      <w:r w:rsidRPr="008E5DAA">
        <w:rPr>
          <w:rFonts w:ascii="Times New Roman" w:hAnsi="Times New Roman"/>
          <w:sz w:val="24"/>
          <w:szCs w:val="24"/>
        </w:rPr>
        <w:t xml:space="preserve">Les personnes vulnérables sont celles qui peuvent être plus susceptibles d’être affectées négativement </w:t>
      </w:r>
      <w:r w:rsidR="0031698A" w:rsidRPr="008E5DAA">
        <w:rPr>
          <w:rFonts w:ascii="Times New Roman" w:hAnsi="Times New Roman"/>
          <w:sz w:val="24"/>
          <w:szCs w:val="24"/>
        </w:rPr>
        <w:t>par les impacts du projet et/ou plus limitées que d’autres dans leur capacité à profiter de ses avantages</w:t>
      </w:r>
      <w:r w:rsidR="004F7393" w:rsidRPr="008E5DAA">
        <w:rPr>
          <w:rFonts w:ascii="Times New Roman" w:hAnsi="Times New Roman"/>
          <w:sz w:val="24"/>
          <w:szCs w:val="24"/>
        </w:rPr>
        <w:t>.</w:t>
      </w:r>
      <w:r w:rsidR="0031698A" w:rsidRPr="008E5DAA">
        <w:rPr>
          <w:rFonts w:ascii="Times New Roman" w:hAnsi="Times New Roman"/>
          <w:sz w:val="24"/>
          <w:szCs w:val="24"/>
        </w:rPr>
        <w:t xml:space="preserve"> </w:t>
      </w:r>
      <w:r w:rsidR="00F11C6C" w:rsidRPr="008E5DAA">
        <w:rPr>
          <w:rFonts w:ascii="Times New Roman" w:hAnsi="Times New Roman"/>
          <w:sz w:val="24"/>
          <w:szCs w:val="24"/>
        </w:rPr>
        <w:t xml:space="preserve">La vulnérabilité peut résulter de l'âge, la maladie, une infirmité, une déficience physique ou psychique, la pauvreté, le statut social, etc. Les groupes vulnérables comprennent (i) des personnes en dessous du seuil de pauvreté ; (ii) des sans terre ; (iii) des personnes âgées ; (iv) des femmes et des enfants ; (v) des minorités ethniques ; (vi) des personnes étrangères légalement installées et ayant une activité commerciale ou une terre à exploiter, et (vii) d’autres personnes qui ne seraient pas protégées par les lois sur la législation foncière et le régime des compensations. Cette vulnérabilité appelle en contrepartie un devoir d'assistance, la nécessité d'intervenir afin de protéger les intérêts des personnes et des groupes se trouvant dans cette situation. </w:t>
      </w:r>
    </w:p>
    <w:p w14:paraId="4D5DBC35" w14:textId="0FB771F9" w:rsidR="00F11C6C" w:rsidRPr="008E5DAA" w:rsidRDefault="00F11C6C" w:rsidP="006E0E1D">
      <w:pPr>
        <w:autoSpaceDE w:val="0"/>
        <w:autoSpaceDN w:val="0"/>
        <w:adjustRightInd w:val="0"/>
        <w:spacing w:before="120" w:after="120" w:line="276" w:lineRule="auto"/>
        <w:jc w:val="both"/>
        <w:rPr>
          <w:rFonts w:ascii="Times New Roman" w:hAnsi="Times New Roman"/>
          <w:sz w:val="24"/>
          <w:szCs w:val="24"/>
        </w:rPr>
      </w:pPr>
      <w:r w:rsidRPr="008E5DAA">
        <w:rPr>
          <w:rFonts w:ascii="Times New Roman" w:hAnsi="Times New Roman"/>
          <w:sz w:val="24"/>
          <w:szCs w:val="24"/>
        </w:rPr>
        <w:t xml:space="preserve">Conformément au décret n°2009-224/PRN/MU/H du 12 août 2009 (article 2°) les personnes considérées vulnérables bénéficient en priorité des initiatives génératrices de revenus, proposées dans le </w:t>
      </w:r>
      <w:r w:rsidR="00B5377D">
        <w:rPr>
          <w:rFonts w:ascii="Times New Roman" w:hAnsi="Times New Roman"/>
          <w:sz w:val="24"/>
          <w:szCs w:val="24"/>
        </w:rPr>
        <w:t xml:space="preserve">Plan de </w:t>
      </w:r>
      <w:r w:rsidRPr="008E5DAA">
        <w:rPr>
          <w:rFonts w:ascii="Times New Roman" w:hAnsi="Times New Roman"/>
          <w:sz w:val="24"/>
          <w:szCs w:val="24"/>
        </w:rPr>
        <w:t xml:space="preserve">développement </w:t>
      </w:r>
      <w:r w:rsidR="00B5377D">
        <w:rPr>
          <w:rFonts w:ascii="Times New Roman" w:hAnsi="Times New Roman"/>
          <w:sz w:val="24"/>
          <w:szCs w:val="24"/>
        </w:rPr>
        <w:t xml:space="preserve">économique et social, </w:t>
      </w:r>
      <w:r w:rsidRPr="008E5DAA">
        <w:rPr>
          <w:rFonts w:ascii="Times New Roman" w:hAnsi="Times New Roman"/>
          <w:sz w:val="24"/>
          <w:szCs w:val="24"/>
        </w:rPr>
        <w:t>et d’autres mesures de protection qui seront définies dans les plans de réinstallation spécifiques aux opérations considérées. Au</w:t>
      </w:r>
      <w:r w:rsidR="00231A29">
        <w:rPr>
          <w:rFonts w:ascii="Times New Roman" w:hAnsi="Times New Roman"/>
          <w:sz w:val="24"/>
          <w:szCs w:val="24"/>
        </w:rPr>
        <w:t>x</w:t>
      </w:r>
      <w:r w:rsidRPr="008E5DAA">
        <w:rPr>
          <w:rFonts w:ascii="Times New Roman" w:hAnsi="Times New Roman"/>
          <w:sz w:val="24"/>
          <w:szCs w:val="24"/>
        </w:rPr>
        <w:t xml:space="preserve"> terme</w:t>
      </w:r>
      <w:r w:rsidR="00231A29">
        <w:rPr>
          <w:rFonts w:ascii="Times New Roman" w:hAnsi="Times New Roman"/>
          <w:sz w:val="24"/>
          <w:szCs w:val="24"/>
        </w:rPr>
        <w:t>s</w:t>
      </w:r>
      <w:r w:rsidRPr="008E5DAA">
        <w:rPr>
          <w:rFonts w:ascii="Times New Roman" w:hAnsi="Times New Roman"/>
          <w:sz w:val="24"/>
          <w:szCs w:val="24"/>
        </w:rPr>
        <w:t xml:space="preserve"> de la </w:t>
      </w:r>
      <w:r w:rsidR="00231A29">
        <w:rPr>
          <w:rFonts w:ascii="Times New Roman" w:hAnsi="Times New Roman"/>
          <w:sz w:val="24"/>
          <w:szCs w:val="24"/>
        </w:rPr>
        <w:t>NES n°5</w:t>
      </w:r>
      <w:r w:rsidRPr="008E5DAA">
        <w:rPr>
          <w:rFonts w:ascii="Times New Roman" w:hAnsi="Times New Roman"/>
          <w:sz w:val="24"/>
          <w:szCs w:val="24"/>
        </w:rPr>
        <w:t>, on peut retenir que l'assistance aux groupes vulnérables dans le cadre d'un processus de réinstallation doit comprendre les points suivants :</w:t>
      </w:r>
    </w:p>
    <w:p w14:paraId="200A18AB" w14:textId="77777777" w:rsidR="00F11C6C" w:rsidRPr="008E5DAA" w:rsidRDefault="00F11C6C" w:rsidP="006E0E1D">
      <w:pPr>
        <w:pStyle w:val="ListParagraph"/>
        <w:numPr>
          <w:ilvl w:val="0"/>
          <w:numId w:val="43"/>
        </w:numPr>
        <w:autoSpaceDE w:val="0"/>
        <w:autoSpaceDN w:val="0"/>
        <w:adjustRightInd w:val="0"/>
        <w:spacing w:before="120" w:after="120" w:line="276" w:lineRule="auto"/>
        <w:ind w:left="714" w:hanging="357"/>
        <w:jc w:val="both"/>
        <w:rPr>
          <w:rFonts w:ascii="Times New Roman" w:hAnsi="Times New Roman"/>
          <w:sz w:val="24"/>
          <w:szCs w:val="24"/>
        </w:rPr>
      </w:pPr>
      <w:r w:rsidRPr="008E5DAA">
        <w:rPr>
          <w:rFonts w:ascii="Times New Roman" w:hAnsi="Times New Roman"/>
          <w:sz w:val="24"/>
          <w:szCs w:val="24"/>
        </w:rPr>
        <w:t>Identification des groupes et des personnes vulnérables et identification des causes et conséquences de la vulnérabilité de ces groupes et/ou personnes. Cette identification sera réalisée lors de l’étude socio-économique des PAR. Aussi, elle sera vérifiée par le biais d'entretiens directs menés par les structures d’exécution du projet. Cette étape d'identification est essentielle car souvent, les personnes vulnérables ne participent pas aux réunions d'information avec le Projet, et leur existence peut demeurer inconnue si une démarche très active d'identification n'est adoptée en leur faveur ;</w:t>
      </w:r>
    </w:p>
    <w:p w14:paraId="3E6122AD" w14:textId="77777777" w:rsidR="00F11C6C" w:rsidRPr="008E5DAA" w:rsidRDefault="00F11C6C" w:rsidP="006E0E1D">
      <w:pPr>
        <w:pStyle w:val="ListParagraph"/>
        <w:numPr>
          <w:ilvl w:val="0"/>
          <w:numId w:val="43"/>
        </w:numPr>
        <w:autoSpaceDE w:val="0"/>
        <w:autoSpaceDN w:val="0"/>
        <w:adjustRightInd w:val="0"/>
        <w:spacing w:before="120" w:after="120" w:line="276" w:lineRule="auto"/>
        <w:ind w:left="714" w:hanging="357"/>
        <w:jc w:val="both"/>
        <w:rPr>
          <w:rFonts w:ascii="Times New Roman" w:hAnsi="Times New Roman"/>
          <w:sz w:val="24"/>
          <w:szCs w:val="24"/>
        </w:rPr>
      </w:pPr>
      <w:r w:rsidRPr="008E5DAA">
        <w:rPr>
          <w:rFonts w:ascii="Times New Roman" w:hAnsi="Times New Roman"/>
          <w:sz w:val="24"/>
          <w:szCs w:val="24"/>
        </w:rPr>
        <w:t>Identification des mesures d'assistance nécessaires aux différentes étapes du processus : négociation, compensation, déplacement ;</w:t>
      </w:r>
    </w:p>
    <w:p w14:paraId="2F7C166C" w14:textId="77777777" w:rsidR="00F11C6C" w:rsidRPr="008E5DAA" w:rsidRDefault="00F11C6C" w:rsidP="006E0E1D">
      <w:pPr>
        <w:pStyle w:val="ListParagraph"/>
        <w:numPr>
          <w:ilvl w:val="0"/>
          <w:numId w:val="43"/>
        </w:numPr>
        <w:autoSpaceDE w:val="0"/>
        <w:autoSpaceDN w:val="0"/>
        <w:adjustRightInd w:val="0"/>
        <w:spacing w:before="120" w:after="120" w:line="276" w:lineRule="auto"/>
        <w:ind w:left="714" w:hanging="357"/>
        <w:jc w:val="both"/>
        <w:rPr>
          <w:rFonts w:ascii="Times New Roman" w:hAnsi="Times New Roman"/>
          <w:sz w:val="24"/>
          <w:szCs w:val="24"/>
        </w:rPr>
      </w:pPr>
      <w:r w:rsidRPr="008E5DAA">
        <w:rPr>
          <w:rFonts w:ascii="Times New Roman" w:hAnsi="Times New Roman"/>
          <w:sz w:val="24"/>
          <w:szCs w:val="24"/>
        </w:rPr>
        <w:t>Mise en œuvre des mesures d'assistance ;</w:t>
      </w:r>
    </w:p>
    <w:p w14:paraId="46750354" w14:textId="77777777" w:rsidR="00F11C6C" w:rsidRPr="008E5DAA" w:rsidRDefault="00F11C6C" w:rsidP="006E0E1D">
      <w:pPr>
        <w:pStyle w:val="ListParagraph"/>
        <w:numPr>
          <w:ilvl w:val="0"/>
          <w:numId w:val="43"/>
        </w:numPr>
        <w:autoSpaceDE w:val="0"/>
        <w:autoSpaceDN w:val="0"/>
        <w:adjustRightInd w:val="0"/>
        <w:spacing w:before="120" w:after="120" w:line="276" w:lineRule="auto"/>
        <w:ind w:left="714" w:hanging="357"/>
        <w:jc w:val="both"/>
        <w:rPr>
          <w:rFonts w:ascii="Times New Roman" w:hAnsi="Times New Roman"/>
          <w:sz w:val="24"/>
          <w:szCs w:val="24"/>
        </w:rPr>
      </w:pPr>
      <w:r w:rsidRPr="008E5DAA">
        <w:rPr>
          <w:rFonts w:ascii="Times New Roman" w:hAnsi="Times New Roman"/>
          <w:sz w:val="24"/>
          <w:szCs w:val="24"/>
        </w:rPr>
        <w:t>Suivi et poursuite de l'assistance après le déplacement si nécessaire, ou identification d'organisations gouvernementales ou non gouvernementales, susceptibles de prendre le relais quand les interventions du projet prendront fin.</w:t>
      </w:r>
    </w:p>
    <w:p w14:paraId="2A5C7343" w14:textId="77777777" w:rsidR="00F11C6C" w:rsidRPr="008E5DAA" w:rsidRDefault="00F11C6C" w:rsidP="006E0E1D">
      <w:pPr>
        <w:autoSpaceDE w:val="0"/>
        <w:autoSpaceDN w:val="0"/>
        <w:adjustRightInd w:val="0"/>
        <w:spacing w:before="120" w:after="120" w:line="276" w:lineRule="auto"/>
        <w:jc w:val="both"/>
        <w:rPr>
          <w:rFonts w:ascii="Times New Roman" w:hAnsi="Times New Roman"/>
          <w:sz w:val="24"/>
          <w:szCs w:val="24"/>
        </w:rPr>
      </w:pPr>
      <w:r w:rsidRPr="008E5DAA">
        <w:rPr>
          <w:rFonts w:ascii="Times New Roman" w:hAnsi="Times New Roman"/>
          <w:sz w:val="24"/>
          <w:szCs w:val="24"/>
        </w:rPr>
        <w:t>En pratique, l'assistance apportée peut prendre diverses formes, selon les besoins et demandes des personnes vulnérables concernées. Il s’agira entre autres d’une :</w:t>
      </w:r>
    </w:p>
    <w:p w14:paraId="242DA9C3" w14:textId="77777777" w:rsidR="00F11C6C" w:rsidRPr="008E5DAA" w:rsidRDefault="00F11C6C" w:rsidP="006E0E1D">
      <w:pPr>
        <w:pStyle w:val="ListParagraph"/>
        <w:numPr>
          <w:ilvl w:val="0"/>
          <w:numId w:val="44"/>
        </w:numPr>
        <w:autoSpaceDE w:val="0"/>
        <w:autoSpaceDN w:val="0"/>
        <w:adjustRightInd w:val="0"/>
        <w:spacing w:before="120" w:after="120" w:line="276" w:lineRule="auto"/>
        <w:ind w:left="714" w:hanging="357"/>
        <w:jc w:val="both"/>
        <w:rPr>
          <w:rFonts w:ascii="Times New Roman" w:hAnsi="Times New Roman"/>
          <w:sz w:val="24"/>
          <w:szCs w:val="24"/>
        </w:rPr>
      </w:pPr>
      <w:r w:rsidRPr="008E5DAA">
        <w:rPr>
          <w:rFonts w:ascii="Times New Roman" w:hAnsi="Times New Roman"/>
          <w:sz w:val="24"/>
          <w:szCs w:val="24"/>
        </w:rPr>
        <w:t>Assistance dans la procédure d'indemnisation ;</w:t>
      </w:r>
    </w:p>
    <w:p w14:paraId="06D66447" w14:textId="77777777" w:rsidR="00F11C6C" w:rsidRPr="008E5DAA" w:rsidRDefault="00F11C6C" w:rsidP="006E0E1D">
      <w:pPr>
        <w:pStyle w:val="ListParagraph"/>
        <w:numPr>
          <w:ilvl w:val="0"/>
          <w:numId w:val="44"/>
        </w:numPr>
        <w:autoSpaceDE w:val="0"/>
        <w:autoSpaceDN w:val="0"/>
        <w:adjustRightInd w:val="0"/>
        <w:spacing w:before="120" w:after="120" w:line="276" w:lineRule="auto"/>
        <w:ind w:left="714" w:hanging="357"/>
        <w:jc w:val="both"/>
        <w:rPr>
          <w:rFonts w:ascii="Times New Roman" w:hAnsi="Times New Roman"/>
          <w:sz w:val="24"/>
          <w:szCs w:val="24"/>
        </w:rPr>
      </w:pPr>
      <w:r w:rsidRPr="008E5DAA">
        <w:rPr>
          <w:rFonts w:ascii="Times New Roman" w:hAnsi="Times New Roman"/>
          <w:sz w:val="24"/>
          <w:szCs w:val="24"/>
        </w:rPr>
        <w:t>Assistance au cours de la période suivant le paiement pour que l'indemnité soit mise en sécurité et que les risques de mauvais usage ou de vol soient limités ;</w:t>
      </w:r>
    </w:p>
    <w:p w14:paraId="69D1A160" w14:textId="77777777" w:rsidR="00F11C6C" w:rsidRPr="008E5DAA" w:rsidRDefault="00F11C6C" w:rsidP="006E0E1D">
      <w:pPr>
        <w:pStyle w:val="ListParagraph"/>
        <w:numPr>
          <w:ilvl w:val="0"/>
          <w:numId w:val="44"/>
        </w:numPr>
        <w:autoSpaceDE w:val="0"/>
        <w:autoSpaceDN w:val="0"/>
        <w:adjustRightInd w:val="0"/>
        <w:spacing w:before="120" w:after="120" w:line="276" w:lineRule="auto"/>
        <w:ind w:left="714" w:hanging="357"/>
        <w:jc w:val="both"/>
        <w:rPr>
          <w:rFonts w:ascii="Times New Roman" w:hAnsi="Times New Roman"/>
          <w:sz w:val="24"/>
          <w:szCs w:val="24"/>
        </w:rPr>
      </w:pPr>
      <w:r w:rsidRPr="008E5DAA">
        <w:rPr>
          <w:rFonts w:ascii="Times New Roman" w:hAnsi="Times New Roman"/>
          <w:sz w:val="24"/>
          <w:szCs w:val="24"/>
        </w:rPr>
        <w:t xml:space="preserve">Assistance durant le déplacement : pour fournir le moyen de déplacement (véhicule) et l’assistance rapprochée, aider la personne à trouver son lot de réinstallation ; </w:t>
      </w:r>
    </w:p>
    <w:p w14:paraId="2A28D8D0" w14:textId="77777777" w:rsidR="00F11C6C" w:rsidRPr="008E5DAA" w:rsidRDefault="00F11C6C" w:rsidP="006E0E1D">
      <w:pPr>
        <w:pStyle w:val="ListParagraph"/>
        <w:numPr>
          <w:ilvl w:val="0"/>
          <w:numId w:val="44"/>
        </w:numPr>
        <w:autoSpaceDE w:val="0"/>
        <w:autoSpaceDN w:val="0"/>
        <w:adjustRightInd w:val="0"/>
        <w:spacing w:before="120" w:after="120" w:line="276" w:lineRule="auto"/>
        <w:ind w:left="714" w:hanging="357"/>
        <w:jc w:val="both"/>
        <w:rPr>
          <w:rFonts w:ascii="Times New Roman" w:hAnsi="Times New Roman"/>
          <w:sz w:val="24"/>
          <w:szCs w:val="24"/>
        </w:rPr>
      </w:pPr>
      <w:r w:rsidRPr="008E5DAA">
        <w:rPr>
          <w:rFonts w:ascii="Times New Roman" w:hAnsi="Times New Roman"/>
          <w:sz w:val="24"/>
          <w:szCs w:val="24"/>
        </w:rPr>
        <w:t>Assistance dans la reconstruction : fournir un maçon ou des matériaux, ou carrément prendre en charge la reconstruction ;</w:t>
      </w:r>
    </w:p>
    <w:p w14:paraId="7C125D7B" w14:textId="77777777" w:rsidR="00F11C6C" w:rsidRPr="008E5DAA" w:rsidRDefault="00F11C6C" w:rsidP="006E0E1D">
      <w:pPr>
        <w:pStyle w:val="ListParagraph"/>
        <w:numPr>
          <w:ilvl w:val="0"/>
          <w:numId w:val="44"/>
        </w:numPr>
        <w:autoSpaceDE w:val="0"/>
        <w:autoSpaceDN w:val="0"/>
        <w:adjustRightInd w:val="0"/>
        <w:spacing w:before="120" w:after="120" w:line="276" w:lineRule="auto"/>
        <w:ind w:left="714" w:hanging="357"/>
        <w:jc w:val="both"/>
        <w:rPr>
          <w:rFonts w:ascii="Times New Roman" w:hAnsi="Times New Roman"/>
          <w:sz w:val="24"/>
          <w:szCs w:val="24"/>
        </w:rPr>
      </w:pPr>
      <w:r w:rsidRPr="008E5DAA">
        <w:rPr>
          <w:rFonts w:ascii="Times New Roman" w:hAnsi="Times New Roman"/>
          <w:sz w:val="24"/>
          <w:szCs w:val="24"/>
        </w:rPr>
        <w:t>Assistance durant la période suivant le déplacement, surtout si les réseaux de solidarité (aide alimentaire, suivi sanitaire, etc.) dont bénéficiait le vulnérable ne peuvent être reconstitués immédiatement ;</w:t>
      </w:r>
    </w:p>
    <w:p w14:paraId="6799212E" w14:textId="413B0CE5" w:rsidR="00F11C6C" w:rsidRDefault="00F11C6C" w:rsidP="006E0E1D">
      <w:pPr>
        <w:pStyle w:val="ListParagraph"/>
        <w:numPr>
          <w:ilvl w:val="0"/>
          <w:numId w:val="44"/>
        </w:numPr>
        <w:autoSpaceDE w:val="0"/>
        <w:autoSpaceDN w:val="0"/>
        <w:adjustRightInd w:val="0"/>
        <w:spacing w:before="120" w:after="120" w:line="276" w:lineRule="auto"/>
        <w:ind w:left="714" w:hanging="357"/>
        <w:jc w:val="both"/>
        <w:rPr>
          <w:rFonts w:ascii="Times New Roman" w:hAnsi="Times New Roman"/>
          <w:sz w:val="24"/>
          <w:szCs w:val="24"/>
        </w:rPr>
      </w:pPr>
      <w:r w:rsidRPr="008E5DAA">
        <w:rPr>
          <w:rFonts w:ascii="Times New Roman" w:hAnsi="Times New Roman"/>
          <w:sz w:val="24"/>
          <w:szCs w:val="24"/>
        </w:rPr>
        <w:t>Assistance médicale si nécessaire à des périodes critiques, notamment durant le déménagement et la transition qui vient immédiatement après.</w:t>
      </w:r>
    </w:p>
    <w:p w14:paraId="116A73ED" w14:textId="49543B0D" w:rsidR="00545759" w:rsidRDefault="00545759">
      <w:pPr>
        <w:spacing w:after="0" w:line="240" w:lineRule="auto"/>
        <w:rPr>
          <w:rFonts w:ascii="Times New Roman" w:hAnsi="Times New Roman"/>
          <w:sz w:val="24"/>
          <w:szCs w:val="24"/>
        </w:rPr>
      </w:pPr>
      <w:r>
        <w:rPr>
          <w:rFonts w:ascii="Times New Roman" w:hAnsi="Times New Roman"/>
          <w:sz w:val="24"/>
          <w:szCs w:val="24"/>
        </w:rPr>
        <w:br w:type="page"/>
      </w:r>
    </w:p>
    <w:p w14:paraId="6769B03B" w14:textId="551F3891" w:rsidR="00701B1A" w:rsidRPr="00545759" w:rsidRDefault="00545759" w:rsidP="00545759">
      <w:pPr>
        <w:pStyle w:val="Heading1"/>
      </w:pPr>
      <w:bookmarkStart w:id="831" w:name="_Toc521245822"/>
      <w:bookmarkStart w:id="832" w:name="_Toc41765172"/>
      <w:bookmarkStart w:id="833" w:name="_Toc54455953"/>
      <w:r>
        <w:rPr>
          <w:lang w:val="fr-FR"/>
        </w:rPr>
        <w:t xml:space="preserve">XI. </w:t>
      </w:r>
      <w:r w:rsidR="00701B1A" w:rsidRPr="008E5DAA">
        <w:t>Violences basées sur le genre</w:t>
      </w:r>
      <w:bookmarkEnd w:id="831"/>
      <w:bookmarkEnd w:id="832"/>
      <w:r w:rsidR="00B5377D" w:rsidRPr="00545759">
        <w:t xml:space="preserve"> et les enfants</w:t>
      </w:r>
      <w:bookmarkEnd w:id="833"/>
    </w:p>
    <w:p w14:paraId="5614942A" w14:textId="3ADE1F8D" w:rsidR="00C72E30" w:rsidRDefault="00C72E30" w:rsidP="006E0E1D">
      <w:pPr>
        <w:shd w:val="clear" w:color="auto" w:fill="FFFFFF"/>
        <w:spacing w:before="120" w:after="120" w:line="276" w:lineRule="auto"/>
        <w:jc w:val="both"/>
        <w:rPr>
          <w:rFonts w:ascii="Times New Roman" w:hAnsi="Times New Roman"/>
          <w:sz w:val="24"/>
          <w:szCs w:val="24"/>
        </w:rPr>
      </w:pPr>
      <w:r w:rsidRPr="00C92E0E">
        <w:rPr>
          <w:rFonts w:ascii="Times New Roman" w:hAnsi="Times New Roman"/>
          <w:sz w:val="24"/>
          <w:szCs w:val="24"/>
        </w:rPr>
        <w:t>La question des violences faites aux femmes est de plus en plus intégrée au niveau de la conception et</w:t>
      </w:r>
      <w:r>
        <w:rPr>
          <w:rFonts w:ascii="Times New Roman" w:hAnsi="Times New Roman"/>
          <w:sz w:val="24"/>
          <w:szCs w:val="24"/>
        </w:rPr>
        <w:t xml:space="preserve"> de la mise en œuvre de projets</w:t>
      </w:r>
      <w:r w:rsidRPr="00C92E0E">
        <w:rPr>
          <w:rFonts w:ascii="Times New Roman" w:hAnsi="Times New Roman"/>
          <w:sz w:val="24"/>
          <w:szCs w:val="24"/>
        </w:rPr>
        <w:t>, en particulier dans les secteurs du transport</w:t>
      </w:r>
      <w:r>
        <w:rPr>
          <w:rFonts w:ascii="Times New Roman" w:hAnsi="Times New Roman"/>
          <w:sz w:val="24"/>
          <w:szCs w:val="24"/>
        </w:rPr>
        <w:t xml:space="preserve"> et des </w:t>
      </w:r>
      <w:r w:rsidRPr="00C92E0E">
        <w:rPr>
          <w:rFonts w:ascii="Times New Roman" w:hAnsi="Times New Roman"/>
          <w:sz w:val="24"/>
          <w:szCs w:val="24"/>
        </w:rPr>
        <w:t>infrastructure</w:t>
      </w:r>
      <w:r>
        <w:rPr>
          <w:rFonts w:ascii="Times New Roman" w:hAnsi="Times New Roman"/>
          <w:sz w:val="24"/>
          <w:szCs w:val="24"/>
        </w:rPr>
        <w:t xml:space="preserve">s. </w:t>
      </w:r>
      <w:r w:rsidR="008E5F83">
        <w:rPr>
          <w:rFonts w:ascii="Times New Roman" w:hAnsi="Times New Roman"/>
          <w:sz w:val="24"/>
          <w:szCs w:val="24"/>
        </w:rPr>
        <w:t xml:space="preserve">Les activités liées à la réinstallation des personnes déplacées sont assez sensibles aux risques de VBG (faveurs sexuelles, harcèlement) en raison des indemnités qui sont payées et des mesures d’assistance pourvues. </w:t>
      </w:r>
      <w:r w:rsidRPr="00C92E0E">
        <w:rPr>
          <w:rFonts w:ascii="Times New Roman" w:hAnsi="Times New Roman"/>
          <w:sz w:val="24"/>
          <w:szCs w:val="24"/>
        </w:rPr>
        <w:t xml:space="preserve">Sachant que ces violences sont présentes dans toutes les sphères de la vie quotidienne des femmes, il faut viser un large éventail de domaines pour mettre en place des environnements sans risques et des plans d’action d’atténuation de ces risques. </w:t>
      </w:r>
    </w:p>
    <w:p w14:paraId="7C3CD242" w14:textId="77777777" w:rsidR="00C72E30" w:rsidRDefault="00C72E30" w:rsidP="006E0E1D">
      <w:pPr>
        <w:autoSpaceDE w:val="0"/>
        <w:autoSpaceDN w:val="0"/>
        <w:adjustRightInd w:val="0"/>
        <w:spacing w:before="120" w:after="120" w:line="276" w:lineRule="auto"/>
        <w:jc w:val="both"/>
        <w:rPr>
          <w:rFonts w:ascii="Times New Roman" w:hAnsi="Times New Roman"/>
          <w:sz w:val="24"/>
          <w:szCs w:val="24"/>
        </w:rPr>
      </w:pPr>
      <w:r w:rsidRPr="007E254D">
        <w:rPr>
          <w:rFonts w:ascii="Times New Roman" w:hAnsi="Times New Roman"/>
          <w:sz w:val="24"/>
          <w:szCs w:val="24"/>
          <w:lang w:eastAsia="en-US"/>
        </w:rPr>
        <w:t xml:space="preserve">Dans la mise en œuvre de ses activités, le projet veillera à ce que les droits des femmes soient reconnus et pris en compte tout au long du processus de planification, d’exécution et de suivi des activités.  Aussi, le projet apportera son appui pour faire connaître aux populations locales les lois qui protègent les femmes et les filles à travers des moyens de communication adaptés et efficaces. </w:t>
      </w:r>
      <w:r w:rsidRPr="007E254D">
        <w:rPr>
          <w:rFonts w:ascii="Times New Roman" w:hAnsi="Times New Roman"/>
          <w:sz w:val="24"/>
          <w:szCs w:val="24"/>
        </w:rPr>
        <w:t xml:space="preserve">L’appui aux mesures de prévention et d'atténuation des risques de violence basée sur le genre, de violence contre les enfants et d'exploitation et d’abus sexuels feront l’objet d’un suivi régulier par le projet. </w:t>
      </w:r>
    </w:p>
    <w:p w14:paraId="798BA681" w14:textId="252FC6B7" w:rsidR="00C72E30" w:rsidRPr="00C92E0E" w:rsidRDefault="00C72E30" w:rsidP="006E0E1D">
      <w:pPr>
        <w:tabs>
          <w:tab w:val="left" w:pos="2842"/>
        </w:tabs>
        <w:spacing w:before="120" w:after="120" w:line="276" w:lineRule="auto"/>
        <w:jc w:val="both"/>
        <w:rPr>
          <w:rFonts w:ascii="Times New Roman" w:hAnsi="Times New Roman"/>
          <w:sz w:val="24"/>
          <w:szCs w:val="24"/>
        </w:rPr>
      </w:pPr>
      <w:r>
        <w:rPr>
          <w:rFonts w:ascii="Times New Roman" w:hAnsi="Times New Roman"/>
          <w:sz w:val="24"/>
          <w:szCs w:val="24"/>
        </w:rPr>
        <w:t xml:space="preserve">La réhabilitation de la route Tanout-Tiguidit </w:t>
      </w:r>
      <w:r w:rsidRPr="00C92E0E">
        <w:rPr>
          <w:rFonts w:ascii="Times New Roman" w:hAnsi="Times New Roman"/>
          <w:sz w:val="24"/>
          <w:szCs w:val="24"/>
        </w:rPr>
        <w:t xml:space="preserve">va drainer de la main d’œuvre qui </w:t>
      </w:r>
      <w:r w:rsidR="00B5377D">
        <w:rPr>
          <w:rFonts w:ascii="Times New Roman" w:hAnsi="Times New Roman"/>
          <w:sz w:val="24"/>
          <w:szCs w:val="24"/>
        </w:rPr>
        <w:t xml:space="preserve">proviendra en bonne partie de l’extérieur </w:t>
      </w:r>
      <w:r w:rsidRPr="00C92E0E">
        <w:rPr>
          <w:rFonts w:ascii="Times New Roman" w:hAnsi="Times New Roman"/>
          <w:sz w:val="24"/>
          <w:szCs w:val="24"/>
        </w:rPr>
        <w:t>de la zone</w:t>
      </w:r>
      <w:r w:rsidR="00B5377D">
        <w:rPr>
          <w:rFonts w:ascii="Times New Roman" w:hAnsi="Times New Roman"/>
          <w:sz w:val="24"/>
          <w:szCs w:val="24"/>
        </w:rPr>
        <w:t xml:space="preserve"> d’intervention. La demande sociale du recrutement de la main d’œuvre locale doit être prise en compte. Aussi, les </w:t>
      </w:r>
      <w:r w:rsidRPr="00C92E0E">
        <w:rPr>
          <w:rFonts w:ascii="Times New Roman" w:hAnsi="Times New Roman"/>
          <w:sz w:val="24"/>
          <w:szCs w:val="24"/>
        </w:rPr>
        <w:t xml:space="preserve">femmes et les jeunes </w:t>
      </w:r>
      <w:r w:rsidR="00B5377D">
        <w:rPr>
          <w:rFonts w:ascii="Times New Roman" w:hAnsi="Times New Roman"/>
          <w:sz w:val="24"/>
          <w:szCs w:val="24"/>
        </w:rPr>
        <w:t>doivent bénéficier d’une préfér</w:t>
      </w:r>
      <w:r w:rsidRPr="00C92E0E">
        <w:rPr>
          <w:rFonts w:ascii="Times New Roman" w:hAnsi="Times New Roman"/>
          <w:sz w:val="24"/>
          <w:szCs w:val="24"/>
        </w:rPr>
        <w:t>ence locale dans le recrutement</w:t>
      </w:r>
      <w:r w:rsidR="00B5377D">
        <w:rPr>
          <w:rFonts w:ascii="Times New Roman" w:hAnsi="Times New Roman"/>
          <w:sz w:val="24"/>
          <w:szCs w:val="24"/>
        </w:rPr>
        <w:t xml:space="preserve">, </w:t>
      </w:r>
      <w:r w:rsidRPr="00C92E0E">
        <w:rPr>
          <w:rFonts w:ascii="Times New Roman" w:hAnsi="Times New Roman"/>
          <w:sz w:val="24"/>
          <w:szCs w:val="24"/>
        </w:rPr>
        <w:t xml:space="preserve">aussi bien pour </w:t>
      </w:r>
      <w:r w:rsidR="000538F5">
        <w:rPr>
          <w:rFonts w:ascii="Times New Roman" w:hAnsi="Times New Roman"/>
          <w:sz w:val="24"/>
          <w:szCs w:val="24"/>
        </w:rPr>
        <w:t xml:space="preserve">la </w:t>
      </w:r>
      <w:r>
        <w:rPr>
          <w:rFonts w:ascii="Times New Roman" w:hAnsi="Times New Roman"/>
          <w:sz w:val="24"/>
          <w:szCs w:val="24"/>
        </w:rPr>
        <w:t xml:space="preserve">construction de la route </w:t>
      </w:r>
      <w:r w:rsidRPr="00C92E0E">
        <w:rPr>
          <w:rFonts w:ascii="Times New Roman" w:hAnsi="Times New Roman"/>
          <w:sz w:val="24"/>
          <w:szCs w:val="24"/>
        </w:rPr>
        <w:t xml:space="preserve">que pour l’accès aux services de restauration. Dans un </w:t>
      </w:r>
      <w:r>
        <w:rPr>
          <w:rFonts w:ascii="Times New Roman" w:hAnsi="Times New Roman"/>
          <w:sz w:val="24"/>
          <w:szCs w:val="24"/>
        </w:rPr>
        <w:t xml:space="preserve">tel </w:t>
      </w:r>
      <w:r w:rsidRPr="00C92E0E">
        <w:rPr>
          <w:rFonts w:ascii="Times New Roman" w:hAnsi="Times New Roman"/>
          <w:sz w:val="24"/>
          <w:szCs w:val="24"/>
        </w:rPr>
        <w:t xml:space="preserve">contexte, des garde-fous doivent être érigés pour pallier </w:t>
      </w:r>
      <w:r w:rsidR="000538F5">
        <w:rPr>
          <w:rFonts w:ascii="Times New Roman" w:hAnsi="Times New Roman"/>
          <w:sz w:val="24"/>
          <w:szCs w:val="24"/>
        </w:rPr>
        <w:t xml:space="preserve">(prévenir) </w:t>
      </w:r>
      <w:r w:rsidRPr="00C92E0E">
        <w:rPr>
          <w:rFonts w:ascii="Times New Roman" w:hAnsi="Times New Roman"/>
          <w:sz w:val="24"/>
          <w:szCs w:val="24"/>
        </w:rPr>
        <w:t xml:space="preserve">les risques des VBG </w:t>
      </w:r>
      <w:r>
        <w:rPr>
          <w:rFonts w:ascii="Times New Roman" w:hAnsi="Times New Roman"/>
          <w:sz w:val="24"/>
          <w:szCs w:val="24"/>
        </w:rPr>
        <w:t xml:space="preserve">et VCE </w:t>
      </w:r>
      <w:r w:rsidRPr="00C92E0E">
        <w:rPr>
          <w:rFonts w:ascii="Times New Roman" w:hAnsi="Times New Roman"/>
          <w:sz w:val="24"/>
          <w:szCs w:val="24"/>
        </w:rPr>
        <w:t>en alliant plusieurs stratégies de sensibilisation, de formations sur les bonnes pratiques</w:t>
      </w:r>
      <w:r>
        <w:rPr>
          <w:rFonts w:ascii="Times New Roman" w:hAnsi="Times New Roman"/>
          <w:sz w:val="24"/>
          <w:szCs w:val="24"/>
        </w:rPr>
        <w:t xml:space="preserve"> en la matière. </w:t>
      </w:r>
    </w:p>
    <w:p w14:paraId="160D094A" w14:textId="4151FA98" w:rsidR="006E0E1D" w:rsidRDefault="006E0E1D">
      <w:pPr>
        <w:spacing w:after="0" w:line="240" w:lineRule="auto"/>
        <w:rPr>
          <w:rFonts w:ascii="Times New Roman" w:hAnsi="Times New Roman"/>
          <w:sz w:val="24"/>
          <w:szCs w:val="24"/>
        </w:rPr>
      </w:pPr>
      <w:r>
        <w:rPr>
          <w:rFonts w:ascii="Times New Roman" w:hAnsi="Times New Roman"/>
          <w:sz w:val="24"/>
          <w:szCs w:val="24"/>
        </w:rPr>
        <w:br w:type="page"/>
      </w:r>
    </w:p>
    <w:p w14:paraId="17260E9A" w14:textId="428355A0" w:rsidR="0032597B" w:rsidRPr="008E5DAA" w:rsidRDefault="0032597B" w:rsidP="00231F28">
      <w:pPr>
        <w:pStyle w:val="Heading1"/>
      </w:pPr>
      <w:bookmarkStart w:id="834" w:name="_Toc521245823"/>
      <w:bookmarkStart w:id="835" w:name="_Toc41765173"/>
      <w:bookmarkStart w:id="836" w:name="_Toc54455954"/>
      <w:r w:rsidRPr="008E5DAA">
        <w:t>X</w:t>
      </w:r>
      <w:r w:rsidR="00545759">
        <w:rPr>
          <w:lang w:val="fr-FR"/>
        </w:rPr>
        <w:t>II</w:t>
      </w:r>
      <w:r w:rsidRPr="008E5DAA">
        <w:t>. Consultations et participation du public</w:t>
      </w:r>
      <w:bookmarkEnd w:id="797"/>
      <w:bookmarkEnd w:id="798"/>
      <w:bookmarkEnd w:id="799"/>
      <w:bookmarkEnd w:id="800"/>
      <w:bookmarkEnd w:id="801"/>
      <w:bookmarkEnd w:id="802"/>
      <w:bookmarkEnd w:id="803"/>
      <w:bookmarkEnd w:id="804"/>
      <w:bookmarkEnd w:id="805"/>
      <w:bookmarkEnd w:id="806"/>
      <w:bookmarkEnd w:id="824"/>
      <w:bookmarkEnd w:id="825"/>
      <w:bookmarkEnd w:id="826"/>
      <w:bookmarkEnd w:id="827"/>
      <w:bookmarkEnd w:id="828"/>
      <w:bookmarkEnd w:id="834"/>
      <w:bookmarkEnd w:id="835"/>
      <w:bookmarkEnd w:id="836"/>
    </w:p>
    <w:p w14:paraId="7CBBA599" w14:textId="77777777" w:rsidR="00A70625" w:rsidRPr="009663FA" w:rsidRDefault="00A70625" w:rsidP="00A70625">
      <w:pPr>
        <w:spacing w:line="240" w:lineRule="auto"/>
        <w:jc w:val="both"/>
        <w:rPr>
          <w:rFonts w:ascii="Times New Roman" w:hAnsi="Times New Roman"/>
          <w:sz w:val="24"/>
          <w:szCs w:val="24"/>
        </w:rPr>
      </w:pPr>
      <w:bookmarkStart w:id="837" w:name="_Toc352667493"/>
      <w:bookmarkStart w:id="838" w:name="_Toc353087542"/>
      <w:bookmarkStart w:id="839" w:name="_Toc353985087"/>
      <w:bookmarkStart w:id="840" w:name="_Toc353985773"/>
      <w:bookmarkStart w:id="841" w:name="_Toc353986904"/>
      <w:bookmarkStart w:id="842" w:name="_Toc367531860"/>
      <w:bookmarkStart w:id="843" w:name="_Toc432837591"/>
      <w:bookmarkStart w:id="844" w:name="_Toc437156489"/>
      <w:bookmarkStart w:id="845" w:name="_Toc437157352"/>
      <w:bookmarkStart w:id="846" w:name="_Toc440409259"/>
      <w:r w:rsidRPr="009663FA">
        <w:rPr>
          <w:rFonts w:ascii="Times New Roman" w:hAnsi="Times New Roman"/>
          <w:sz w:val="24"/>
          <w:szCs w:val="24"/>
        </w:rPr>
        <w:t xml:space="preserve">L’adhésion des parties prenantes du  projet est essentielle à son acceptation et sa durabilité sociale. Dans le cadre de la préparation des instruments de sauvegarde environnementale et sociale, les structures techniques impliquées dans la préparation et la mise en œuvre du projet ont été rencontrées tant au niveau national qu’à l’intérieur du pays. Aussi, des consultations publiques ont été organisées avec les populations locales en vue de les informer des activités du projet Corridor et assurer leur participation au processus de planification des activités envisagées, notamment celles liées à la réinstallation involontaire. </w:t>
      </w:r>
    </w:p>
    <w:p w14:paraId="45CCEC7F" w14:textId="08B1FA2F" w:rsidR="00A70625" w:rsidRPr="00A70625" w:rsidRDefault="00A70625" w:rsidP="00A70625">
      <w:pPr>
        <w:pStyle w:val="Heading2"/>
      </w:pPr>
      <w:bookmarkStart w:id="847" w:name="_Toc41765174"/>
      <w:bookmarkStart w:id="848" w:name="_Toc54455955"/>
      <w:r>
        <w:rPr>
          <w:lang w:val="fr-FR"/>
        </w:rPr>
        <w:t>1</w:t>
      </w:r>
      <w:r w:rsidR="00545759">
        <w:rPr>
          <w:lang w:val="fr-FR"/>
        </w:rPr>
        <w:t>2</w:t>
      </w:r>
      <w:r>
        <w:rPr>
          <w:lang w:val="fr-FR"/>
        </w:rPr>
        <w:t xml:space="preserve">.1 </w:t>
      </w:r>
      <w:r w:rsidR="00511771">
        <w:rPr>
          <w:lang w:val="fr-FR"/>
        </w:rPr>
        <w:t>R</w:t>
      </w:r>
      <w:r w:rsidRPr="00A70625">
        <w:t>encontres institutionnelles</w:t>
      </w:r>
      <w:bookmarkEnd w:id="847"/>
      <w:bookmarkEnd w:id="848"/>
    </w:p>
    <w:p w14:paraId="61999F2C" w14:textId="54F0F9CF" w:rsidR="00A70625" w:rsidRPr="009663FA" w:rsidRDefault="00A70625" w:rsidP="00A70625">
      <w:pPr>
        <w:spacing w:line="240" w:lineRule="auto"/>
        <w:jc w:val="both"/>
        <w:rPr>
          <w:rFonts w:ascii="Times New Roman" w:hAnsi="Times New Roman"/>
          <w:sz w:val="24"/>
          <w:szCs w:val="24"/>
        </w:rPr>
      </w:pPr>
      <w:r w:rsidRPr="009663FA">
        <w:rPr>
          <w:rFonts w:ascii="Times New Roman" w:hAnsi="Times New Roman"/>
          <w:sz w:val="24"/>
          <w:szCs w:val="24"/>
        </w:rPr>
        <w:t>Il y a eu d’abord la réunion de cadrage (liste de présence en annexe) avec la Direction Générale des Grands Travaux (DGGT) qui a permis de : (i) présenter les calendriers des différentes missions sur le terrain (EIES, CGES, CPRP, PAR, PGP, PEES, PEPP, Plan du Patrimoine Culturel); (ii) préciser les caractéristiques techniques de la route (longueurs des tronçons, nature des ouvrages, emprises en agglomération et en rase campagne; (iii) informer sur la nouvelle stratégie de construction des routes qui fait une place de choix au développement socio</w:t>
      </w:r>
      <w:r>
        <w:rPr>
          <w:rFonts w:ascii="Times New Roman" w:hAnsi="Times New Roman"/>
          <w:sz w:val="24"/>
          <w:szCs w:val="24"/>
        </w:rPr>
        <w:t>-</w:t>
      </w:r>
      <w:r w:rsidRPr="009663FA">
        <w:rPr>
          <w:rFonts w:ascii="Times New Roman" w:hAnsi="Times New Roman"/>
          <w:sz w:val="24"/>
          <w:szCs w:val="24"/>
        </w:rPr>
        <w:t>économique des zones traversées.</w:t>
      </w:r>
    </w:p>
    <w:p w14:paraId="5D7C4F6C" w14:textId="77777777" w:rsidR="00A70625" w:rsidRPr="009663FA" w:rsidRDefault="00A70625" w:rsidP="00A70625">
      <w:pPr>
        <w:spacing w:line="240" w:lineRule="auto"/>
        <w:jc w:val="both"/>
        <w:rPr>
          <w:rFonts w:ascii="Times New Roman" w:hAnsi="Times New Roman"/>
          <w:sz w:val="24"/>
          <w:szCs w:val="24"/>
        </w:rPr>
      </w:pPr>
      <w:r w:rsidRPr="009663FA">
        <w:rPr>
          <w:rFonts w:ascii="Times New Roman" w:hAnsi="Times New Roman"/>
          <w:sz w:val="24"/>
          <w:szCs w:val="24"/>
        </w:rPr>
        <w:t xml:space="preserve">Avec les structures techniques, les rencontres ont permis : (i)  d’échanger sur les activités du projet et préciser les mesures de mise en œuvre se rapportant à des questions spécifiques (emprise, indemnisation, gestion du foncier, information sur les terroirs d’attache des pasteurs etc.) ; (ii) identifier et recueillir les préoccupations ainsi que les suggestions et recommandations vis-à-vis des activités du projet ; (iii) rassembler la documentation sur les thématiques environnementales et sociales ainsi que sur une meilleure connaissance zones d’intervention. </w:t>
      </w:r>
    </w:p>
    <w:p w14:paraId="04FFC66B" w14:textId="77777777" w:rsidR="00A70625" w:rsidRPr="009663FA" w:rsidRDefault="00A70625" w:rsidP="00A70625">
      <w:pPr>
        <w:spacing w:line="240" w:lineRule="auto"/>
        <w:jc w:val="both"/>
        <w:rPr>
          <w:rFonts w:ascii="Times New Roman" w:hAnsi="Times New Roman"/>
          <w:sz w:val="24"/>
          <w:szCs w:val="24"/>
        </w:rPr>
      </w:pPr>
      <w:r w:rsidRPr="009663FA">
        <w:rPr>
          <w:rFonts w:ascii="Times New Roman" w:hAnsi="Times New Roman"/>
          <w:sz w:val="24"/>
          <w:szCs w:val="24"/>
        </w:rPr>
        <w:t>La synthèse des échanges avec les structures techniques et administratives est présentée dans le tableau ci-après :</w:t>
      </w:r>
    </w:p>
    <w:p w14:paraId="636BA4BA" w14:textId="1B710A45" w:rsidR="00A70625" w:rsidRPr="00A70625" w:rsidRDefault="00A70625" w:rsidP="00A70625">
      <w:pPr>
        <w:pStyle w:val="Caption"/>
        <w:rPr>
          <w:rFonts w:ascii="Times New Roman" w:hAnsi="Times New Roman"/>
          <w:i w:val="0"/>
          <w:sz w:val="22"/>
          <w:szCs w:val="22"/>
          <w:lang w:val="fr-FR"/>
        </w:rPr>
      </w:pPr>
      <w:bookmarkStart w:id="849" w:name="_Toc54455833"/>
      <w:bookmarkStart w:id="850" w:name="_Toc440409126"/>
      <w:bookmarkStart w:id="851" w:name="_Toc440409265"/>
      <w:bookmarkStart w:id="852" w:name="_Toc520199221"/>
      <w:bookmarkStart w:id="853" w:name="_Toc520242099"/>
      <w:r w:rsidRPr="00A70625">
        <w:rPr>
          <w:rFonts w:ascii="Times New Roman" w:hAnsi="Times New Roman"/>
          <w:i w:val="0"/>
          <w:sz w:val="22"/>
          <w:szCs w:val="22"/>
        </w:rPr>
        <w:t xml:space="preserve">Tableau </w:t>
      </w:r>
      <w:r w:rsidRPr="00A70625">
        <w:rPr>
          <w:rFonts w:ascii="Times New Roman" w:hAnsi="Times New Roman"/>
          <w:i w:val="0"/>
          <w:sz w:val="22"/>
          <w:szCs w:val="22"/>
        </w:rPr>
        <w:fldChar w:fldCharType="begin"/>
      </w:r>
      <w:r w:rsidRPr="00A70625">
        <w:rPr>
          <w:rFonts w:ascii="Times New Roman" w:hAnsi="Times New Roman"/>
          <w:i w:val="0"/>
          <w:sz w:val="22"/>
          <w:szCs w:val="22"/>
        </w:rPr>
        <w:instrText xml:space="preserve"> SEQ Tableau \* ARABIC </w:instrText>
      </w:r>
      <w:r w:rsidRPr="00A70625">
        <w:rPr>
          <w:rFonts w:ascii="Times New Roman" w:hAnsi="Times New Roman"/>
          <w:i w:val="0"/>
          <w:sz w:val="22"/>
          <w:szCs w:val="22"/>
        </w:rPr>
        <w:fldChar w:fldCharType="separate"/>
      </w:r>
      <w:r w:rsidR="000D7A65">
        <w:rPr>
          <w:rFonts w:ascii="Times New Roman" w:hAnsi="Times New Roman"/>
          <w:i w:val="0"/>
          <w:noProof/>
          <w:sz w:val="22"/>
          <w:szCs w:val="22"/>
        </w:rPr>
        <w:t>10</w:t>
      </w:r>
      <w:r w:rsidRPr="00A70625">
        <w:rPr>
          <w:rFonts w:ascii="Times New Roman" w:hAnsi="Times New Roman"/>
          <w:i w:val="0"/>
          <w:sz w:val="22"/>
          <w:szCs w:val="22"/>
        </w:rPr>
        <w:fldChar w:fldCharType="end"/>
      </w:r>
      <w:r w:rsidRPr="00A70625">
        <w:rPr>
          <w:rFonts w:ascii="Times New Roman" w:hAnsi="Times New Roman"/>
          <w:i w:val="0"/>
          <w:sz w:val="22"/>
          <w:szCs w:val="22"/>
          <w:lang w:val="fr-FR"/>
        </w:rPr>
        <w:t xml:space="preserve"> : </w:t>
      </w:r>
      <w:r w:rsidRPr="00A70625">
        <w:rPr>
          <w:rFonts w:ascii="Times New Roman" w:hAnsi="Times New Roman"/>
          <w:i w:val="0"/>
          <w:sz w:val="22"/>
          <w:szCs w:val="22"/>
        </w:rPr>
        <w:t xml:space="preserve">Synthèse des </w:t>
      </w:r>
      <w:r w:rsidRPr="00A70625">
        <w:rPr>
          <w:rFonts w:ascii="Times New Roman" w:hAnsi="Times New Roman"/>
          <w:i w:val="0"/>
          <w:sz w:val="22"/>
          <w:szCs w:val="22"/>
          <w:lang w:val="fr-FR"/>
        </w:rPr>
        <w:t>échanges</w:t>
      </w:r>
      <w:r w:rsidRPr="00A70625">
        <w:rPr>
          <w:rFonts w:ascii="Times New Roman" w:hAnsi="Times New Roman"/>
          <w:i w:val="0"/>
          <w:sz w:val="22"/>
          <w:szCs w:val="22"/>
        </w:rPr>
        <w:t xml:space="preserve"> </w:t>
      </w:r>
      <w:r w:rsidRPr="00A70625">
        <w:rPr>
          <w:rFonts w:ascii="Times New Roman" w:hAnsi="Times New Roman"/>
          <w:i w:val="0"/>
          <w:sz w:val="22"/>
          <w:szCs w:val="22"/>
          <w:lang w:val="fr-FR"/>
        </w:rPr>
        <w:t>avec les structures techniques</w:t>
      </w:r>
      <w:bookmarkEnd w:id="849"/>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4"/>
        <w:gridCol w:w="1964"/>
        <w:gridCol w:w="684"/>
        <w:gridCol w:w="5001"/>
      </w:tblGrid>
      <w:tr w:rsidR="00E17199" w:rsidRPr="00A70625" w14:paraId="005C9823" w14:textId="77777777" w:rsidTr="00545759">
        <w:trPr>
          <w:trHeight w:val="252"/>
          <w:tblHeader/>
          <w:jc w:val="center"/>
        </w:trPr>
        <w:tc>
          <w:tcPr>
            <w:tcW w:w="1232" w:type="pct"/>
            <w:tcBorders>
              <w:bottom w:val="single" w:sz="4" w:space="0" w:color="000000"/>
            </w:tcBorders>
          </w:tcPr>
          <w:p w14:paraId="339B53B4" w14:textId="77777777" w:rsidR="00E17199" w:rsidRPr="00A70625" w:rsidRDefault="00E17199" w:rsidP="00933450">
            <w:pPr>
              <w:spacing w:after="0" w:line="240" w:lineRule="auto"/>
              <w:rPr>
                <w:rFonts w:ascii="Times New Roman" w:hAnsi="Times New Roman"/>
                <w:b/>
              </w:rPr>
            </w:pPr>
            <w:r w:rsidRPr="00A70625">
              <w:rPr>
                <w:rFonts w:ascii="Times New Roman" w:hAnsi="Times New Roman"/>
                <w:b/>
              </w:rPr>
              <w:t>Institutions</w:t>
            </w:r>
          </w:p>
        </w:tc>
        <w:tc>
          <w:tcPr>
            <w:tcW w:w="721" w:type="pct"/>
            <w:tcBorders>
              <w:bottom w:val="single" w:sz="4" w:space="0" w:color="000000"/>
            </w:tcBorders>
          </w:tcPr>
          <w:p w14:paraId="1C9092CD" w14:textId="2EF5F129" w:rsidR="00E17199" w:rsidRPr="00A70625" w:rsidRDefault="00E17199" w:rsidP="00933450">
            <w:pPr>
              <w:spacing w:after="0" w:line="240" w:lineRule="auto"/>
              <w:rPr>
                <w:rFonts w:ascii="Times New Roman" w:hAnsi="Times New Roman"/>
                <w:b/>
              </w:rPr>
            </w:pPr>
            <w:r>
              <w:rPr>
                <w:rFonts w:ascii="Times New Roman" w:hAnsi="Times New Roman"/>
                <w:b/>
              </w:rPr>
              <w:t>Personnes rencontrées</w:t>
            </w:r>
          </w:p>
        </w:tc>
        <w:tc>
          <w:tcPr>
            <w:tcW w:w="3047" w:type="pct"/>
            <w:gridSpan w:val="2"/>
            <w:tcBorders>
              <w:bottom w:val="single" w:sz="4" w:space="0" w:color="000000"/>
            </w:tcBorders>
          </w:tcPr>
          <w:p w14:paraId="68E6FBF3" w14:textId="3E7B559F" w:rsidR="00E17199" w:rsidRPr="00A70625" w:rsidRDefault="00E17199" w:rsidP="00933450">
            <w:pPr>
              <w:spacing w:after="0" w:line="240" w:lineRule="auto"/>
              <w:rPr>
                <w:rFonts w:ascii="Times New Roman" w:hAnsi="Times New Roman"/>
                <w:b/>
              </w:rPr>
            </w:pPr>
            <w:r w:rsidRPr="00A70625">
              <w:rPr>
                <w:rFonts w:ascii="Times New Roman" w:hAnsi="Times New Roman"/>
                <w:b/>
              </w:rPr>
              <w:t>Résultats des échanges et discussions</w:t>
            </w:r>
          </w:p>
        </w:tc>
      </w:tr>
      <w:tr w:rsidR="00E17199" w:rsidRPr="00A70625" w14:paraId="24AA6B6B" w14:textId="77777777" w:rsidTr="00E17199">
        <w:trPr>
          <w:trHeight w:val="252"/>
          <w:jc w:val="center"/>
        </w:trPr>
        <w:tc>
          <w:tcPr>
            <w:tcW w:w="5000" w:type="pct"/>
            <w:gridSpan w:val="4"/>
            <w:tcBorders>
              <w:top w:val="nil"/>
            </w:tcBorders>
            <w:shd w:val="clear" w:color="auto" w:fill="DEEAF6" w:themeFill="accent5" w:themeFillTint="33"/>
          </w:tcPr>
          <w:p w14:paraId="7B4517AE" w14:textId="715C745F" w:rsidR="00E17199" w:rsidRPr="00A70625" w:rsidRDefault="00E17199" w:rsidP="00933450">
            <w:pPr>
              <w:spacing w:after="0" w:line="240" w:lineRule="auto"/>
              <w:jc w:val="center"/>
              <w:rPr>
                <w:rFonts w:ascii="Times New Roman" w:hAnsi="Times New Roman"/>
                <w:b/>
              </w:rPr>
            </w:pPr>
            <w:r w:rsidRPr="00A70625">
              <w:rPr>
                <w:rFonts w:ascii="Times New Roman" w:hAnsi="Times New Roman"/>
                <w:b/>
              </w:rPr>
              <w:t>Niamey</w:t>
            </w:r>
          </w:p>
        </w:tc>
      </w:tr>
      <w:tr w:rsidR="00E17199" w:rsidRPr="00A70625" w14:paraId="285BEDEB" w14:textId="77777777" w:rsidTr="00E17199">
        <w:trPr>
          <w:trHeight w:val="1975"/>
          <w:jc w:val="center"/>
        </w:trPr>
        <w:tc>
          <w:tcPr>
            <w:tcW w:w="1232" w:type="pct"/>
            <w:tcBorders>
              <w:top w:val="nil"/>
            </w:tcBorders>
          </w:tcPr>
          <w:p w14:paraId="38E7BDD1" w14:textId="77777777" w:rsidR="00E17199" w:rsidRDefault="00E17199" w:rsidP="00933450">
            <w:pPr>
              <w:spacing w:after="0" w:line="240" w:lineRule="auto"/>
              <w:rPr>
                <w:rFonts w:ascii="Times New Roman" w:hAnsi="Times New Roman"/>
                <w:b/>
              </w:rPr>
            </w:pPr>
            <w:r w:rsidRPr="00A70625">
              <w:rPr>
                <w:rFonts w:ascii="Times New Roman" w:hAnsi="Times New Roman"/>
                <w:b/>
              </w:rPr>
              <w:t>Ministère de l’Equipement</w:t>
            </w:r>
          </w:p>
          <w:p w14:paraId="132E9E72" w14:textId="7E813255" w:rsidR="00E17199" w:rsidRPr="00A70625" w:rsidRDefault="00E17199" w:rsidP="00933450">
            <w:pPr>
              <w:spacing w:after="0" w:line="240" w:lineRule="auto"/>
              <w:rPr>
                <w:rFonts w:ascii="Times New Roman" w:hAnsi="Times New Roman"/>
                <w:b/>
              </w:rPr>
            </w:pPr>
            <w:r>
              <w:rPr>
                <w:rFonts w:ascii="Times New Roman" w:hAnsi="Times New Roman"/>
                <w:b/>
              </w:rPr>
              <w:t>_______</w:t>
            </w:r>
          </w:p>
          <w:p w14:paraId="4C4B8075" w14:textId="77777777" w:rsidR="00E17199" w:rsidRPr="00A70625" w:rsidRDefault="00E17199" w:rsidP="00933450">
            <w:pPr>
              <w:spacing w:after="0" w:line="240" w:lineRule="auto"/>
              <w:rPr>
                <w:rFonts w:ascii="Times New Roman" w:hAnsi="Times New Roman"/>
                <w:b/>
              </w:rPr>
            </w:pPr>
            <w:r w:rsidRPr="00A70625">
              <w:rPr>
                <w:rFonts w:ascii="Times New Roman" w:hAnsi="Times New Roman"/>
                <w:b/>
              </w:rPr>
              <w:t>Direction Générale des Grands Travaux (DGGT) du ministère de l’Equipement</w:t>
            </w:r>
          </w:p>
          <w:p w14:paraId="332FCAFD" w14:textId="77777777" w:rsidR="00E17199" w:rsidRPr="00A70625" w:rsidRDefault="00E17199" w:rsidP="00933450">
            <w:pPr>
              <w:spacing w:after="0" w:line="240" w:lineRule="auto"/>
              <w:rPr>
                <w:rFonts w:ascii="Times New Roman" w:hAnsi="Times New Roman"/>
              </w:rPr>
            </w:pPr>
            <w:r w:rsidRPr="00A70625">
              <w:rPr>
                <w:rFonts w:ascii="Times New Roman" w:hAnsi="Times New Roman"/>
              </w:rPr>
              <w:t>--------</w:t>
            </w:r>
          </w:p>
          <w:p w14:paraId="4B8B1B55" w14:textId="407B3EBC" w:rsidR="00E17199" w:rsidRPr="00A70625" w:rsidRDefault="00E17199" w:rsidP="00933450">
            <w:pPr>
              <w:spacing w:after="0" w:line="240" w:lineRule="auto"/>
              <w:rPr>
                <w:rFonts w:ascii="Times New Roman" w:hAnsi="Times New Roman"/>
                <w:b/>
              </w:rPr>
            </w:pPr>
            <w:r w:rsidRPr="00A70625">
              <w:rPr>
                <w:rFonts w:ascii="Times New Roman" w:hAnsi="Times New Roman"/>
                <w:b/>
              </w:rPr>
              <w:t>Projet de Mobilité Rurale et de Connectivité ()</w:t>
            </w:r>
          </w:p>
          <w:p w14:paraId="6AF871D2" w14:textId="4709BCC4" w:rsidR="00E17199" w:rsidRPr="00A70625" w:rsidRDefault="00E17199" w:rsidP="00933450">
            <w:pPr>
              <w:spacing w:after="0" w:line="240" w:lineRule="auto"/>
              <w:rPr>
                <w:rFonts w:ascii="Times New Roman" w:hAnsi="Times New Roman"/>
              </w:rPr>
            </w:pPr>
            <w:r w:rsidRPr="00A70625">
              <w:rPr>
                <w:rFonts w:ascii="Times New Roman" w:hAnsi="Times New Roman"/>
              </w:rPr>
              <w:t>Socia</w:t>
            </w:r>
            <w:r>
              <w:rPr>
                <w:rFonts w:ascii="Times New Roman" w:hAnsi="Times New Roman"/>
              </w:rPr>
              <w:t>l’UCP du projet corridor</w:t>
            </w:r>
            <w:r w:rsidRPr="00A70625">
              <w:rPr>
                <w:rFonts w:ascii="Times New Roman" w:hAnsi="Times New Roman"/>
              </w:rPr>
              <w:t> ;</w:t>
            </w:r>
          </w:p>
          <w:p w14:paraId="47C9703B" w14:textId="0C21A63C" w:rsidR="00E17199" w:rsidRPr="00A70625" w:rsidRDefault="00E17199" w:rsidP="00933450">
            <w:pPr>
              <w:spacing w:after="0" w:line="240" w:lineRule="auto"/>
              <w:rPr>
                <w:rFonts w:ascii="Times New Roman" w:hAnsi="Times New Roman"/>
                <w:b/>
              </w:rPr>
            </w:pPr>
          </w:p>
        </w:tc>
        <w:tc>
          <w:tcPr>
            <w:tcW w:w="721" w:type="pct"/>
            <w:tcBorders>
              <w:top w:val="nil"/>
            </w:tcBorders>
          </w:tcPr>
          <w:p w14:paraId="53D40ACB" w14:textId="77777777" w:rsidR="00E17199" w:rsidRPr="00A70625" w:rsidRDefault="00E17199" w:rsidP="00E17199">
            <w:pPr>
              <w:spacing w:after="0" w:line="240" w:lineRule="auto"/>
              <w:rPr>
                <w:rFonts w:ascii="Times New Roman" w:hAnsi="Times New Roman"/>
              </w:rPr>
            </w:pPr>
            <w:r w:rsidRPr="00A70625">
              <w:rPr>
                <w:rFonts w:ascii="Times New Roman" w:hAnsi="Times New Roman"/>
              </w:rPr>
              <w:t>Mafaki Mahamadou ; Directeur des Etudes techniques ;</w:t>
            </w:r>
          </w:p>
          <w:p w14:paraId="721A8CF8" w14:textId="77777777" w:rsidR="00E17199" w:rsidRDefault="00E17199" w:rsidP="00E17199">
            <w:pPr>
              <w:spacing w:after="0" w:line="240" w:lineRule="auto"/>
              <w:rPr>
                <w:rFonts w:ascii="Times New Roman" w:hAnsi="Times New Roman"/>
              </w:rPr>
            </w:pPr>
          </w:p>
          <w:p w14:paraId="08AEECF2" w14:textId="77777777" w:rsidR="00E17199" w:rsidRPr="00A70625" w:rsidRDefault="00E17199" w:rsidP="00E17199">
            <w:pPr>
              <w:spacing w:after="0" w:line="240" w:lineRule="auto"/>
              <w:rPr>
                <w:rFonts w:ascii="Times New Roman" w:hAnsi="Times New Roman"/>
              </w:rPr>
            </w:pPr>
            <w:r w:rsidRPr="00A70625">
              <w:rPr>
                <w:rFonts w:ascii="Times New Roman" w:hAnsi="Times New Roman"/>
              </w:rPr>
              <w:t>Yacoudima Tchiroma Omar ; C/SES/DET/DGGT</w:t>
            </w:r>
          </w:p>
          <w:p w14:paraId="12C37757" w14:textId="77777777" w:rsidR="00E17199" w:rsidRDefault="00E17199" w:rsidP="00E17199">
            <w:pPr>
              <w:spacing w:after="0" w:line="240" w:lineRule="auto"/>
              <w:rPr>
                <w:rFonts w:ascii="Times New Roman" w:hAnsi="Times New Roman"/>
              </w:rPr>
            </w:pPr>
            <w:r>
              <w:rPr>
                <w:rFonts w:ascii="Times New Roman" w:hAnsi="Times New Roman"/>
              </w:rPr>
              <w:t>…………</w:t>
            </w:r>
          </w:p>
          <w:p w14:paraId="5B9B978C" w14:textId="53228D09" w:rsidR="00E17199" w:rsidRPr="00A70625" w:rsidRDefault="00E17199" w:rsidP="00E17199">
            <w:pPr>
              <w:spacing w:after="0" w:line="240" w:lineRule="auto"/>
              <w:rPr>
                <w:rFonts w:ascii="Times New Roman" w:hAnsi="Times New Roman"/>
              </w:rPr>
            </w:pPr>
            <w:r w:rsidRPr="00A70625">
              <w:rPr>
                <w:rFonts w:ascii="Times New Roman" w:hAnsi="Times New Roman"/>
              </w:rPr>
              <w:t>Moussa Hassane ; Coordonnateur du  ;</w:t>
            </w:r>
          </w:p>
          <w:p w14:paraId="744E4C80" w14:textId="77777777" w:rsidR="00E17199" w:rsidRDefault="00E17199" w:rsidP="00E17199">
            <w:pPr>
              <w:spacing w:after="0" w:line="240" w:lineRule="auto"/>
              <w:rPr>
                <w:rFonts w:ascii="Times New Roman" w:hAnsi="Times New Roman"/>
              </w:rPr>
            </w:pPr>
            <w:r w:rsidRPr="00A70625">
              <w:rPr>
                <w:rFonts w:ascii="Times New Roman" w:hAnsi="Times New Roman"/>
              </w:rPr>
              <w:t>Hamidou Souley ; Expert Sauvegarde</w:t>
            </w:r>
          </w:p>
          <w:p w14:paraId="776C0A88" w14:textId="6F896AD5" w:rsidR="00E17199" w:rsidRPr="00A70625" w:rsidRDefault="00E17199" w:rsidP="00E17199">
            <w:pPr>
              <w:spacing w:after="0" w:line="240" w:lineRule="auto"/>
              <w:rPr>
                <w:rFonts w:ascii="Times New Roman" w:hAnsi="Times New Roman"/>
              </w:rPr>
            </w:pPr>
            <w:r w:rsidRPr="00A70625">
              <w:rPr>
                <w:rFonts w:ascii="Times New Roman" w:hAnsi="Times New Roman"/>
              </w:rPr>
              <w:t>Tahirou Niandou Issa ; RAF  ;</w:t>
            </w:r>
          </w:p>
          <w:p w14:paraId="1F2AACF7" w14:textId="61482D2A" w:rsidR="00E17199" w:rsidRPr="00E17199" w:rsidRDefault="00E17199" w:rsidP="00E17199">
            <w:pPr>
              <w:spacing w:after="0" w:line="240" w:lineRule="auto"/>
              <w:rPr>
                <w:rFonts w:ascii="Times New Roman" w:hAnsi="Times New Roman"/>
              </w:rPr>
            </w:pPr>
            <w:r w:rsidRPr="00A70625">
              <w:rPr>
                <w:rFonts w:ascii="Times New Roman" w:hAnsi="Times New Roman"/>
              </w:rPr>
              <w:t>Mahamadou Mamane ; Expert Sauvegarde Environnementa</w:t>
            </w:r>
            <w:r>
              <w:rPr>
                <w:rFonts w:ascii="Times New Roman" w:hAnsi="Times New Roman"/>
              </w:rPr>
              <w:t>l UCP du projet corridor</w:t>
            </w:r>
          </w:p>
        </w:tc>
        <w:tc>
          <w:tcPr>
            <w:tcW w:w="3047" w:type="pct"/>
            <w:gridSpan w:val="2"/>
            <w:tcBorders>
              <w:top w:val="nil"/>
            </w:tcBorders>
          </w:tcPr>
          <w:p w14:paraId="15E373A2" w14:textId="4E07E00A" w:rsidR="00E17199" w:rsidRPr="00A70625" w:rsidRDefault="00E17199" w:rsidP="003E744B">
            <w:pPr>
              <w:pStyle w:val="ListParagraph"/>
              <w:numPr>
                <w:ilvl w:val="0"/>
                <w:numId w:val="78"/>
              </w:numPr>
              <w:spacing w:after="0" w:line="240" w:lineRule="auto"/>
              <w:rPr>
                <w:rFonts w:ascii="Times New Roman" w:hAnsi="Times New Roman"/>
              </w:rPr>
            </w:pPr>
            <w:r w:rsidRPr="00A70625">
              <w:rPr>
                <w:rFonts w:ascii="Times New Roman" w:hAnsi="Times New Roman"/>
              </w:rPr>
              <w:t>La question de la sécurité des équipes sur le terrain a été soulevée, et le Ministère de l’Equipement en lien avec les autorités administratives de régions de Zinder et d’Agadez prendront les dispositions appropriées pour sécuriser les déplacements ;</w:t>
            </w:r>
          </w:p>
          <w:p w14:paraId="51D7CC6A" w14:textId="77777777" w:rsidR="00E17199" w:rsidRPr="00A70625" w:rsidRDefault="00E17199" w:rsidP="003E744B">
            <w:pPr>
              <w:pStyle w:val="ListParagraph"/>
              <w:numPr>
                <w:ilvl w:val="0"/>
                <w:numId w:val="78"/>
              </w:numPr>
              <w:spacing w:after="0" w:line="240" w:lineRule="auto"/>
              <w:rPr>
                <w:rFonts w:ascii="Times New Roman" w:hAnsi="Times New Roman"/>
              </w:rPr>
            </w:pPr>
            <w:r w:rsidRPr="00A70625">
              <w:rPr>
                <w:rFonts w:ascii="Times New Roman" w:hAnsi="Times New Roman"/>
              </w:rPr>
              <w:t>Présentation des caractéristiques de la route Tanout-Tiguidit ; d’un linéaire de 226,4 km, la route comprend les tronçons suivants :</w:t>
            </w:r>
          </w:p>
          <w:p w14:paraId="5EC9F20C" w14:textId="77777777" w:rsidR="00E17199" w:rsidRPr="00B73E84" w:rsidRDefault="00E17199" w:rsidP="00933450">
            <w:pPr>
              <w:pStyle w:val="ListParagraph"/>
              <w:spacing w:after="0" w:line="240" w:lineRule="auto"/>
              <w:ind w:left="360"/>
              <w:rPr>
                <w:rFonts w:ascii="Times New Roman" w:hAnsi="Times New Roman"/>
                <w:lang w:val="pt-PT"/>
              </w:rPr>
            </w:pPr>
            <w:r w:rsidRPr="00B73E84">
              <w:rPr>
                <w:rFonts w:ascii="Times New Roman" w:hAnsi="Times New Roman"/>
                <w:lang w:val="pt-PT"/>
              </w:rPr>
              <w:t>Tanout – Silika           88, 26 km</w:t>
            </w:r>
          </w:p>
          <w:p w14:paraId="045793A6" w14:textId="77777777" w:rsidR="00E17199" w:rsidRPr="00B73E84" w:rsidRDefault="00E17199" w:rsidP="00933450">
            <w:pPr>
              <w:pStyle w:val="ListParagraph"/>
              <w:spacing w:after="0" w:line="240" w:lineRule="auto"/>
              <w:ind w:left="360"/>
              <w:rPr>
                <w:rFonts w:ascii="Times New Roman" w:hAnsi="Times New Roman"/>
                <w:lang w:val="pt-PT"/>
              </w:rPr>
            </w:pPr>
            <w:r w:rsidRPr="00B73E84">
              <w:rPr>
                <w:rFonts w:ascii="Times New Roman" w:hAnsi="Times New Roman"/>
                <w:lang w:val="pt-PT"/>
              </w:rPr>
              <w:t>Silika – Abalama        93, 64 km</w:t>
            </w:r>
          </w:p>
          <w:p w14:paraId="2EC80040" w14:textId="336271AF" w:rsidR="00E17199" w:rsidRPr="00A70625" w:rsidRDefault="00E17199" w:rsidP="00933450">
            <w:pPr>
              <w:pStyle w:val="ListParagraph"/>
              <w:spacing w:after="0" w:line="240" w:lineRule="auto"/>
              <w:ind w:left="360"/>
              <w:rPr>
                <w:rFonts w:ascii="Times New Roman" w:hAnsi="Times New Roman"/>
              </w:rPr>
            </w:pPr>
            <w:r w:rsidRPr="00A70625">
              <w:rPr>
                <w:rFonts w:ascii="Times New Roman" w:hAnsi="Times New Roman"/>
              </w:rPr>
              <w:t>Abalama – Tiguidit    44, 500 k</w:t>
            </w:r>
            <w:r w:rsidR="0069349A">
              <w:rPr>
                <w:rFonts w:ascii="Times New Roman" w:hAnsi="Times New Roman"/>
              </w:rPr>
              <w:t>m</w:t>
            </w:r>
          </w:p>
          <w:p w14:paraId="49BE72E3" w14:textId="77777777" w:rsidR="00E17199" w:rsidRPr="00A70625" w:rsidRDefault="00E17199" w:rsidP="003E744B">
            <w:pPr>
              <w:pStyle w:val="Default"/>
              <w:numPr>
                <w:ilvl w:val="0"/>
                <w:numId w:val="78"/>
              </w:numPr>
              <w:spacing w:before="0" w:after="0" w:line="240" w:lineRule="auto"/>
              <w:rPr>
                <w:rFonts w:ascii="Times New Roman" w:hAnsi="Times New Roman"/>
                <w:sz w:val="22"/>
                <w:szCs w:val="22"/>
                <w:lang w:val="fr-FR"/>
              </w:rPr>
            </w:pPr>
            <w:r w:rsidRPr="00A70625">
              <w:rPr>
                <w:rFonts w:ascii="Times New Roman" w:hAnsi="Times New Roman"/>
                <w:sz w:val="22"/>
                <w:szCs w:val="22"/>
                <w:lang w:val="fr-FR"/>
              </w:rPr>
              <w:t>Elaboration d’un Plan de Développement socio-économique autour de la section nigérienne du projet Corridor transsaharien Tanout-Tiguidit. Le plan visera : (i) le développement des chaines de valeurs agricoles (Agriculture et Elevage) ; (ii) le développement des activités génératrices de revenus pour les femmes ; (iii) le développement du tourisme de l’artisanat ; (iv) l’amélioration des procédures douanières, des procédures de transit ; (v) le développement des plateformes logistiques ; (vi) le développement des services socio-sanitaires indispensables ; (vii) le développement de l’hydraulique villageoise et pastorale ; la zone comprise entre kéllé Kéllé et Tiguidit est en effet une zone pastorale et la principale préoccupation des populations est le manque d’eau ;</w:t>
            </w:r>
          </w:p>
          <w:p w14:paraId="2A4A4DED" w14:textId="77777777" w:rsidR="00E17199" w:rsidRPr="00A70625" w:rsidRDefault="00E17199" w:rsidP="003E744B">
            <w:pPr>
              <w:pStyle w:val="Default"/>
              <w:numPr>
                <w:ilvl w:val="0"/>
                <w:numId w:val="78"/>
              </w:numPr>
              <w:spacing w:before="0" w:after="0" w:line="240" w:lineRule="auto"/>
              <w:rPr>
                <w:rFonts w:ascii="Times New Roman" w:hAnsi="Times New Roman"/>
                <w:sz w:val="22"/>
                <w:szCs w:val="22"/>
                <w:lang w:val="fr-FR"/>
              </w:rPr>
            </w:pPr>
            <w:r w:rsidRPr="00A70625">
              <w:rPr>
                <w:rFonts w:ascii="Times New Roman" w:hAnsi="Times New Roman"/>
                <w:sz w:val="22"/>
                <w:szCs w:val="22"/>
                <w:lang w:val="fr-FR"/>
              </w:rPr>
              <w:t>Toutes les équipes de consultants seront déployées sur le terrain à compter du 13/05/20 ; une autorisation du gouverneur de la région de Niamey aura été nécessaire pour sortir de Niamey en raison de l’isolement sanitaire de la ville (isolement qui sera finalement levé le 15 mai 2020 en raison de l’évolution positive de la situation sanitaire) ;</w:t>
            </w:r>
          </w:p>
          <w:p w14:paraId="7F9C404E" w14:textId="77777777" w:rsidR="00E17199" w:rsidRPr="00A70625" w:rsidRDefault="00E17199" w:rsidP="003E744B">
            <w:pPr>
              <w:pStyle w:val="Default"/>
              <w:numPr>
                <w:ilvl w:val="0"/>
                <w:numId w:val="78"/>
              </w:numPr>
              <w:spacing w:before="0" w:after="0" w:line="240" w:lineRule="auto"/>
              <w:rPr>
                <w:rFonts w:ascii="Times New Roman" w:hAnsi="Times New Roman"/>
                <w:sz w:val="22"/>
                <w:szCs w:val="22"/>
                <w:lang w:val="fr-FR"/>
              </w:rPr>
            </w:pPr>
            <w:r w:rsidRPr="00A70625">
              <w:rPr>
                <w:rFonts w:ascii="Times New Roman" w:hAnsi="Times New Roman"/>
                <w:sz w:val="22"/>
                <w:szCs w:val="22"/>
                <w:lang w:val="fr-FR"/>
              </w:rPr>
              <w:t>La réunion de cadrage avec la Direction Générale des Grands Travaux du Ministère de l’Equipement a été tenue le vendredi 8 mai 2020</w:t>
            </w:r>
          </w:p>
        </w:tc>
      </w:tr>
      <w:tr w:rsidR="00E17199" w:rsidRPr="00A70625" w14:paraId="7BEFD10D" w14:textId="77777777" w:rsidTr="00E17199">
        <w:trPr>
          <w:trHeight w:val="252"/>
          <w:jc w:val="center"/>
        </w:trPr>
        <w:tc>
          <w:tcPr>
            <w:tcW w:w="2388" w:type="pct"/>
            <w:gridSpan w:val="3"/>
            <w:tcBorders>
              <w:top w:val="nil"/>
            </w:tcBorders>
            <w:shd w:val="clear" w:color="auto" w:fill="DEEAF6" w:themeFill="accent5" w:themeFillTint="33"/>
          </w:tcPr>
          <w:p w14:paraId="2B18E670" w14:textId="77777777" w:rsidR="00E17199" w:rsidRPr="00A70625" w:rsidRDefault="00E17199" w:rsidP="00933450">
            <w:pPr>
              <w:spacing w:after="0" w:line="240" w:lineRule="auto"/>
              <w:jc w:val="center"/>
              <w:rPr>
                <w:rFonts w:ascii="Times New Roman" w:hAnsi="Times New Roman"/>
                <w:b/>
              </w:rPr>
            </w:pPr>
          </w:p>
        </w:tc>
        <w:tc>
          <w:tcPr>
            <w:tcW w:w="2612" w:type="pct"/>
            <w:tcBorders>
              <w:top w:val="nil"/>
            </w:tcBorders>
            <w:shd w:val="clear" w:color="auto" w:fill="DEEAF6" w:themeFill="accent5" w:themeFillTint="33"/>
          </w:tcPr>
          <w:p w14:paraId="69C31454" w14:textId="433A353B" w:rsidR="00E17199" w:rsidRPr="00A70625" w:rsidRDefault="00E17199" w:rsidP="00933450">
            <w:pPr>
              <w:spacing w:after="0" w:line="240" w:lineRule="auto"/>
              <w:jc w:val="center"/>
              <w:rPr>
                <w:rFonts w:ascii="Times New Roman" w:hAnsi="Times New Roman"/>
                <w:b/>
              </w:rPr>
            </w:pPr>
            <w:r w:rsidRPr="00A70625">
              <w:rPr>
                <w:rFonts w:ascii="Times New Roman" w:hAnsi="Times New Roman"/>
                <w:b/>
              </w:rPr>
              <w:t>Région de Zinder</w:t>
            </w:r>
          </w:p>
        </w:tc>
      </w:tr>
      <w:tr w:rsidR="00E17199" w:rsidRPr="00A70625" w14:paraId="6AB8E7A8" w14:textId="77777777" w:rsidTr="00E17199">
        <w:trPr>
          <w:trHeight w:val="252"/>
          <w:jc w:val="center"/>
        </w:trPr>
        <w:tc>
          <w:tcPr>
            <w:tcW w:w="1232" w:type="pct"/>
            <w:tcBorders>
              <w:top w:val="nil"/>
            </w:tcBorders>
          </w:tcPr>
          <w:p w14:paraId="3A33C733" w14:textId="77777777" w:rsidR="00E17199" w:rsidRPr="00A70625" w:rsidRDefault="00E17199" w:rsidP="00933450">
            <w:pPr>
              <w:spacing w:after="0" w:line="240" w:lineRule="auto"/>
              <w:rPr>
                <w:rFonts w:ascii="Times New Roman" w:hAnsi="Times New Roman"/>
                <w:b/>
              </w:rPr>
            </w:pPr>
            <w:r w:rsidRPr="00A70625">
              <w:rPr>
                <w:rFonts w:ascii="Times New Roman" w:hAnsi="Times New Roman"/>
                <w:b/>
              </w:rPr>
              <w:t>Gouvernorat de Zinder</w:t>
            </w:r>
          </w:p>
          <w:p w14:paraId="60F2B6E8" w14:textId="68C6D007" w:rsidR="00E17199" w:rsidRPr="00A70625" w:rsidRDefault="00E17199" w:rsidP="006C4B0F">
            <w:pPr>
              <w:spacing w:after="0" w:line="240" w:lineRule="auto"/>
              <w:rPr>
                <w:rFonts w:ascii="Times New Roman" w:hAnsi="Times New Roman"/>
              </w:rPr>
            </w:pPr>
          </w:p>
        </w:tc>
        <w:tc>
          <w:tcPr>
            <w:tcW w:w="721" w:type="pct"/>
            <w:tcBorders>
              <w:top w:val="nil"/>
            </w:tcBorders>
          </w:tcPr>
          <w:p w14:paraId="280D191D" w14:textId="30D644BE" w:rsidR="00E17199" w:rsidRPr="006C4B0F" w:rsidRDefault="006C4B0F" w:rsidP="006C4B0F">
            <w:pPr>
              <w:spacing w:after="0" w:line="240" w:lineRule="auto"/>
              <w:rPr>
                <w:rFonts w:ascii="Times New Roman" w:hAnsi="Times New Roman"/>
              </w:rPr>
            </w:pPr>
            <w:r w:rsidRPr="00A70625">
              <w:rPr>
                <w:rFonts w:ascii="Times New Roman" w:hAnsi="Times New Roman"/>
              </w:rPr>
              <w:t>Issa Moussa ;  Gouverneur de la région</w:t>
            </w:r>
          </w:p>
        </w:tc>
        <w:tc>
          <w:tcPr>
            <w:tcW w:w="3047" w:type="pct"/>
            <w:gridSpan w:val="2"/>
            <w:tcBorders>
              <w:top w:val="nil"/>
            </w:tcBorders>
          </w:tcPr>
          <w:p w14:paraId="5A5FCA35" w14:textId="754D0D88" w:rsidR="00E17199" w:rsidRPr="00A70625" w:rsidRDefault="00E17199" w:rsidP="003E744B">
            <w:pPr>
              <w:pStyle w:val="ListParagraph"/>
              <w:numPr>
                <w:ilvl w:val="0"/>
                <w:numId w:val="77"/>
              </w:numPr>
              <w:spacing w:after="0" w:line="240" w:lineRule="auto"/>
              <w:rPr>
                <w:rFonts w:ascii="Times New Roman" w:hAnsi="Times New Roman"/>
              </w:rPr>
            </w:pPr>
            <w:r w:rsidRPr="00A70625">
              <w:rPr>
                <w:rFonts w:ascii="Times New Roman" w:hAnsi="Times New Roman"/>
              </w:rPr>
              <w:t>Présentation du projet et des objectifs de la mission ; structures techniques à rencontrer ; organisation des missions de terrain à Tanout et dans les villages relevant de l’autorité administrative de la région de Zinder ;</w:t>
            </w:r>
          </w:p>
          <w:p w14:paraId="27DD2A9F" w14:textId="77777777" w:rsidR="00E17199" w:rsidRPr="00A70625" w:rsidRDefault="00E17199" w:rsidP="003E744B">
            <w:pPr>
              <w:pStyle w:val="ListParagraph"/>
              <w:numPr>
                <w:ilvl w:val="0"/>
                <w:numId w:val="77"/>
              </w:numPr>
              <w:spacing w:after="0" w:line="240" w:lineRule="auto"/>
              <w:rPr>
                <w:rFonts w:ascii="Times New Roman" w:hAnsi="Times New Roman"/>
              </w:rPr>
            </w:pPr>
            <w:r w:rsidRPr="00A70625">
              <w:rPr>
                <w:rFonts w:ascii="Times New Roman" w:hAnsi="Times New Roman"/>
              </w:rPr>
              <w:t>Le Gouverneur nous a fait part de la réunion qu’il a organisée  la même matinée avec les chefs religieux de la ville de Zinder et des mesures prises dans le cadre de la lutte contre les Corona virus (COVID 19). Notre mission a coïncidé avec la réouverture des mosquées et lieux de culte, consécutive à l’assouplissement des mesures prises depuis l’apparition du COVID 19.</w:t>
            </w:r>
          </w:p>
        </w:tc>
      </w:tr>
      <w:tr w:rsidR="00E17199" w:rsidRPr="00A70625" w14:paraId="16F9FDEA" w14:textId="77777777" w:rsidTr="00E17199">
        <w:trPr>
          <w:trHeight w:val="252"/>
          <w:jc w:val="center"/>
        </w:trPr>
        <w:tc>
          <w:tcPr>
            <w:tcW w:w="1232" w:type="pct"/>
            <w:tcBorders>
              <w:top w:val="nil"/>
            </w:tcBorders>
          </w:tcPr>
          <w:p w14:paraId="529C0653" w14:textId="77777777" w:rsidR="00E17199" w:rsidRPr="00A70625" w:rsidRDefault="00E17199" w:rsidP="00933450">
            <w:pPr>
              <w:spacing w:after="0" w:line="240" w:lineRule="auto"/>
              <w:rPr>
                <w:rFonts w:ascii="Times New Roman" w:hAnsi="Times New Roman"/>
                <w:b/>
              </w:rPr>
            </w:pPr>
            <w:r w:rsidRPr="00A70625">
              <w:rPr>
                <w:rFonts w:ascii="Times New Roman" w:hAnsi="Times New Roman"/>
                <w:b/>
              </w:rPr>
              <w:t>Direction Régionale de l’Equipement</w:t>
            </w:r>
          </w:p>
          <w:p w14:paraId="1B5DB450" w14:textId="67550F91" w:rsidR="00E17199" w:rsidRPr="00A70625" w:rsidRDefault="00E17199" w:rsidP="00933450">
            <w:pPr>
              <w:spacing w:after="0" w:line="240" w:lineRule="auto"/>
              <w:rPr>
                <w:rFonts w:ascii="Times New Roman" w:hAnsi="Times New Roman"/>
              </w:rPr>
            </w:pPr>
          </w:p>
        </w:tc>
        <w:tc>
          <w:tcPr>
            <w:tcW w:w="721" w:type="pct"/>
            <w:tcBorders>
              <w:top w:val="nil"/>
            </w:tcBorders>
          </w:tcPr>
          <w:p w14:paraId="454324BD" w14:textId="77777777" w:rsidR="006C4B0F" w:rsidRPr="00A70625" w:rsidRDefault="006C4B0F" w:rsidP="006C4B0F">
            <w:pPr>
              <w:spacing w:after="0" w:line="240" w:lineRule="auto"/>
              <w:rPr>
                <w:rFonts w:ascii="Times New Roman" w:hAnsi="Times New Roman"/>
              </w:rPr>
            </w:pPr>
            <w:r w:rsidRPr="00A70625">
              <w:rPr>
                <w:rFonts w:ascii="Times New Roman" w:hAnsi="Times New Roman"/>
              </w:rPr>
              <w:t xml:space="preserve">Aboubacar Boureima Mounkaila ; Directeur Régional </w:t>
            </w:r>
          </w:p>
          <w:p w14:paraId="3BE53230" w14:textId="77777777" w:rsidR="006C4B0F" w:rsidRPr="00A70625" w:rsidRDefault="006C4B0F" w:rsidP="006C4B0F">
            <w:pPr>
              <w:spacing w:after="0" w:line="240" w:lineRule="auto"/>
              <w:rPr>
                <w:rFonts w:ascii="Times New Roman" w:hAnsi="Times New Roman"/>
              </w:rPr>
            </w:pPr>
            <w:r w:rsidRPr="00A70625">
              <w:rPr>
                <w:rFonts w:ascii="Times New Roman" w:hAnsi="Times New Roman"/>
              </w:rPr>
              <w:t>(97 27 36 07) ;</w:t>
            </w:r>
          </w:p>
          <w:p w14:paraId="3DAA376B" w14:textId="62C338DF" w:rsidR="00E17199" w:rsidRPr="006C4B0F" w:rsidRDefault="006C4B0F" w:rsidP="006C4B0F">
            <w:pPr>
              <w:spacing w:after="0" w:line="240" w:lineRule="auto"/>
              <w:rPr>
                <w:rFonts w:ascii="Times New Roman" w:hAnsi="Times New Roman"/>
              </w:rPr>
            </w:pPr>
            <w:r w:rsidRPr="00A70625">
              <w:rPr>
                <w:rFonts w:ascii="Times New Roman" w:hAnsi="Times New Roman"/>
              </w:rPr>
              <w:t>El Hadj Moussa Tondi : Directeur Départemental Equipement</w:t>
            </w:r>
          </w:p>
        </w:tc>
        <w:tc>
          <w:tcPr>
            <w:tcW w:w="3047" w:type="pct"/>
            <w:gridSpan w:val="2"/>
            <w:tcBorders>
              <w:top w:val="nil"/>
            </w:tcBorders>
          </w:tcPr>
          <w:p w14:paraId="74DB2A7D" w14:textId="19892702" w:rsidR="00E17199" w:rsidRPr="00A70625" w:rsidRDefault="00E17199" w:rsidP="003E744B">
            <w:pPr>
              <w:pStyle w:val="ListParagraph"/>
              <w:numPr>
                <w:ilvl w:val="0"/>
                <w:numId w:val="77"/>
              </w:numPr>
              <w:spacing w:after="0" w:line="240" w:lineRule="auto"/>
              <w:rPr>
                <w:rFonts w:ascii="Times New Roman" w:hAnsi="Times New Roman"/>
              </w:rPr>
            </w:pPr>
            <w:r w:rsidRPr="00A70625">
              <w:rPr>
                <w:rFonts w:ascii="Times New Roman" w:hAnsi="Times New Roman"/>
              </w:rPr>
              <w:t>Echanges sur les caractéristiques techniques de la route ; le tronçon Zinder-Tanout a déjà fait l’objet d’une EIES et d’un Plan d’Action de Réinstallation ; les biens et les actifs susceptibles d’être  affectés par les travaux ont été inventoriés pour la ville de Tanout. Ainsi, dans le cadre de la réhabilitation du tronçon Tanout – Tguididit le recensement des personnes affectées et l’inventaire doit commencer à la sortie nord de Tanout à partir de la barrière de la gendarmerie (PK145+300) ; Du côté de Tuiguidit (région d’Agadez) le recensement et l’inventaire des biens impactés vont commencer après la sortie de la ville</w:t>
            </w:r>
          </w:p>
        </w:tc>
      </w:tr>
      <w:tr w:rsidR="00E17199" w:rsidRPr="00A70625" w14:paraId="09DFE9DE" w14:textId="77777777" w:rsidTr="00E17199">
        <w:trPr>
          <w:trHeight w:val="252"/>
          <w:jc w:val="center"/>
        </w:trPr>
        <w:tc>
          <w:tcPr>
            <w:tcW w:w="1232" w:type="pct"/>
            <w:tcBorders>
              <w:top w:val="nil"/>
            </w:tcBorders>
          </w:tcPr>
          <w:p w14:paraId="0F8EC145" w14:textId="77777777" w:rsidR="00E17199" w:rsidRPr="00A70625" w:rsidRDefault="00E17199" w:rsidP="00933450">
            <w:pPr>
              <w:spacing w:after="0" w:line="240" w:lineRule="auto"/>
              <w:rPr>
                <w:rFonts w:ascii="Times New Roman" w:hAnsi="Times New Roman"/>
                <w:b/>
              </w:rPr>
            </w:pPr>
            <w:r w:rsidRPr="00A70625">
              <w:rPr>
                <w:rFonts w:ascii="Times New Roman" w:hAnsi="Times New Roman"/>
                <w:b/>
              </w:rPr>
              <w:t>Direction Régionale de l’Urbanisme</w:t>
            </w:r>
          </w:p>
          <w:p w14:paraId="4F6634A0" w14:textId="65E96122" w:rsidR="00E17199" w:rsidRPr="00A70625" w:rsidRDefault="00E17199" w:rsidP="00933450">
            <w:pPr>
              <w:spacing w:after="0" w:line="240" w:lineRule="auto"/>
              <w:rPr>
                <w:rFonts w:ascii="Times New Roman" w:hAnsi="Times New Roman"/>
                <w:b/>
              </w:rPr>
            </w:pPr>
          </w:p>
        </w:tc>
        <w:tc>
          <w:tcPr>
            <w:tcW w:w="721" w:type="pct"/>
            <w:tcBorders>
              <w:top w:val="nil"/>
            </w:tcBorders>
          </w:tcPr>
          <w:p w14:paraId="2EFDC38C" w14:textId="77777777" w:rsidR="006C4B0F" w:rsidRPr="00A70625" w:rsidRDefault="006C4B0F" w:rsidP="006C4B0F">
            <w:pPr>
              <w:spacing w:after="0" w:line="240" w:lineRule="auto"/>
              <w:rPr>
                <w:rFonts w:ascii="Times New Roman" w:hAnsi="Times New Roman"/>
              </w:rPr>
            </w:pPr>
            <w:r w:rsidRPr="00A70625">
              <w:rPr>
                <w:rFonts w:ascii="Times New Roman" w:hAnsi="Times New Roman"/>
              </w:rPr>
              <w:t>Oumarou Boukari ; Directeur Régional de l’Urbanisme (96 89 57 68) ;</w:t>
            </w:r>
          </w:p>
          <w:p w14:paraId="58439EA9" w14:textId="77777777" w:rsidR="006C4B0F" w:rsidRPr="00A70625" w:rsidRDefault="006C4B0F" w:rsidP="006C4B0F">
            <w:pPr>
              <w:spacing w:after="0" w:line="240" w:lineRule="auto"/>
              <w:rPr>
                <w:rFonts w:ascii="Times New Roman" w:hAnsi="Times New Roman"/>
              </w:rPr>
            </w:pPr>
            <w:r w:rsidRPr="00A70625">
              <w:rPr>
                <w:rFonts w:ascii="Times New Roman" w:hAnsi="Times New Roman"/>
              </w:rPr>
              <w:t>Harouna Abdou ; Urbanisme et Habitat ;</w:t>
            </w:r>
          </w:p>
          <w:p w14:paraId="58F748E1" w14:textId="352A9A34" w:rsidR="00E17199" w:rsidRPr="006C4B0F" w:rsidRDefault="006C4B0F" w:rsidP="006C4B0F">
            <w:pPr>
              <w:spacing w:after="0" w:line="240" w:lineRule="auto"/>
              <w:rPr>
                <w:rFonts w:ascii="Times New Roman" w:hAnsi="Times New Roman"/>
              </w:rPr>
            </w:pPr>
            <w:r w:rsidRPr="00A70625">
              <w:rPr>
                <w:rFonts w:ascii="Times New Roman" w:hAnsi="Times New Roman"/>
              </w:rPr>
              <w:t>Commissaire Enquêteur route Magaria</w:t>
            </w:r>
          </w:p>
        </w:tc>
        <w:tc>
          <w:tcPr>
            <w:tcW w:w="3047" w:type="pct"/>
            <w:gridSpan w:val="2"/>
            <w:tcBorders>
              <w:top w:val="nil"/>
            </w:tcBorders>
          </w:tcPr>
          <w:p w14:paraId="1EFDCE4C" w14:textId="461CC67B" w:rsidR="00E17199" w:rsidRPr="00A70625" w:rsidRDefault="00E17199" w:rsidP="003E744B">
            <w:pPr>
              <w:pStyle w:val="ListParagraph"/>
              <w:numPr>
                <w:ilvl w:val="0"/>
                <w:numId w:val="77"/>
              </w:numPr>
              <w:spacing w:after="0" w:line="240" w:lineRule="auto"/>
              <w:rPr>
                <w:rFonts w:ascii="Times New Roman" w:hAnsi="Times New Roman"/>
              </w:rPr>
            </w:pPr>
            <w:r w:rsidRPr="00A70625">
              <w:rPr>
                <w:rFonts w:ascii="Times New Roman" w:hAnsi="Times New Roman"/>
              </w:rPr>
              <w:t>L’équipe régionale de l’urbanisme a partagé avec nous leur expérience de la réinstallation dans le cadre de projets routiers, notamment la route Zinder-Magaria. Les problèmes rencontrés sont : (i) le manque de moyens financiers et matériels de la commission ; (ii) les retards dans le paiement des indemnités ; (iii) lourdeur dans la gestion des plaintes et réclamations. Le respect de l’article 3 de la loi 61-37 du 24 novembre 1961 réglementant l’expropriation pour cause d’utilité publique et l’occupation temporaire modifiée et complétée par la loi n°2008-37 du 10 juillet 2008, permettra de constituer les ressources nécessaires avant le déplacement des personnes affectées. L’article 3 précise en effet que la déclaration d’utilité publique est toujours subordonnée (i) à l’inscription au budget de l’Etat des crédits prévisionnels destinés au paiement des indemnités d’expropriation ; (ii) à l’inscription au budget de la collectivité ou de la personne morale publique intéressée de crédits destinés à la réalisation du projet ou, si le projet doit être réalisé par une personne privée à la garantie donnée par celle-ci que le financement des travaux ou opérations sera assuré</w:t>
            </w:r>
          </w:p>
        </w:tc>
      </w:tr>
      <w:tr w:rsidR="00E17199" w:rsidRPr="00A70625" w14:paraId="21DD6929" w14:textId="77777777" w:rsidTr="00E17199">
        <w:trPr>
          <w:trHeight w:val="252"/>
          <w:jc w:val="center"/>
        </w:trPr>
        <w:tc>
          <w:tcPr>
            <w:tcW w:w="1232" w:type="pct"/>
            <w:tcBorders>
              <w:top w:val="nil"/>
            </w:tcBorders>
          </w:tcPr>
          <w:p w14:paraId="6E1B9C39" w14:textId="77777777" w:rsidR="00E17199" w:rsidRPr="00A70625" w:rsidRDefault="00E17199" w:rsidP="00933450">
            <w:pPr>
              <w:spacing w:after="0" w:line="240" w:lineRule="auto"/>
              <w:rPr>
                <w:rFonts w:ascii="Times New Roman" w:hAnsi="Times New Roman"/>
                <w:b/>
              </w:rPr>
            </w:pPr>
            <w:r w:rsidRPr="00A70625">
              <w:rPr>
                <w:rFonts w:ascii="Times New Roman" w:hAnsi="Times New Roman"/>
                <w:b/>
              </w:rPr>
              <w:t>Direction Régionale de l’Agriculture</w:t>
            </w:r>
          </w:p>
          <w:p w14:paraId="694A4A88" w14:textId="77777777" w:rsidR="00E17199" w:rsidRPr="00A70625" w:rsidRDefault="00E17199" w:rsidP="006C4B0F">
            <w:pPr>
              <w:spacing w:after="0" w:line="240" w:lineRule="auto"/>
              <w:rPr>
                <w:rFonts w:ascii="Times New Roman" w:hAnsi="Times New Roman"/>
                <w:b/>
              </w:rPr>
            </w:pPr>
          </w:p>
        </w:tc>
        <w:tc>
          <w:tcPr>
            <w:tcW w:w="721" w:type="pct"/>
            <w:tcBorders>
              <w:top w:val="nil"/>
            </w:tcBorders>
          </w:tcPr>
          <w:p w14:paraId="648CFBC4" w14:textId="77777777" w:rsidR="006C4B0F" w:rsidRPr="00A70625" w:rsidRDefault="006C4B0F" w:rsidP="006C4B0F">
            <w:pPr>
              <w:spacing w:after="0" w:line="240" w:lineRule="auto"/>
              <w:rPr>
                <w:rFonts w:ascii="Times New Roman" w:hAnsi="Times New Roman"/>
              </w:rPr>
            </w:pPr>
            <w:r w:rsidRPr="00A70625">
              <w:rPr>
                <w:rFonts w:ascii="Times New Roman" w:hAnsi="Times New Roman"/>
              </w:rPr>
              <w:t xml:space="preserve">Ibrahima Moussa ; Directeur Régional Agriculture Zinder </w:t>
            </w:r>
          </w:p>
          <w:p w14:paraId="0FA3892A" w14:textId="77777777" w:rsidR="006C4B0F" w:rsidRPr="00A70625" w:rsidRDefault="006C4B0F" w:rsidP="006C4B0F">
            <w:pPr>
              <w:spacing w:after="0" w:line="240" w:lineRule="auto"/>
              <w:rPr>
                <w:rFonts w:ascii="Times New Roman" w:hAnsi="Times New Roman"/>
              </w:rPr>
            </w:pPr>
            <w:r w:rsidRPr="00A70625">
              <w:rPr>
                <w:rFonts w:ascii="Times New Roman" w:hAnsi="Times New Roman"/>
              </w:rPr>
              <w:t>(88 79 23 47)</w:t>
            </w:r>
          </w:p>
          <w:p w14:paraId="088CA14D" w14:textId="77777777" w:rsidR="00E17199" w:rsidRPr="006C4B0F" w:rsidRDefault="00E17199" w:rsidP="006C4B0F">
            <w:pPr>
              <w:spacing w:after="120" w:line="240" w:lineRule="auto"/>
              <w:rPr>
                <w:rFonts w:ascii="Times New Roman" w:hAnsi="Times New Roman"/>
              </w:rPr>
            </w:pPr>
          </w:p>
        </w:tc>
        <w:tc>
          <w:tcPr>
            <w:tcW w:w="3047" w:type="pct"/>
            <w:gridSpan w:val="2"/>
            <w:tcBorders>
              <w:top w:val="nil"/>
            </w:tcBorders>
          </w:tcPr>
          <w:p w14:paraId="621A312D" w14:textId="21B3C4AB" w:rsidR="00E17199" w:rsidRPr="00A70625" w:rsidRDefault="00E17199" w:rsidP="003E744B">
            <w:pPr>
              <w:pStyle w:val="ListParagraph"/>
              <w:numPr>
                <w:ilvl w:val="0"/>
                <w:numId w:val="77"/>
              </w:numPr>
              <w:spacing w:after="120" w:line="240" w:lineRule="auto"/>
              <w:rPr>
                <w:rFonts w:ascii="Times New Roman" w:hAnsi="Times New Roman"/>
              </w:rPr>
            </w:pPr>
            <w:r w:rsidRPr="00A70625">
              <w:rPr>
                <w:rFonts w:ascii="Times New Roman" w:hAnsi="Times New Roman"/>
              </w:rPr>
              <w:t>L’agriculture est une activité prépondérante dans la zone Sud et Sud-ouest où la pluviométrie est favorable et généralement mieux répartie. Le département de Tanout jadis considéré comme le grenier à mil du pays est en proie à la désertification et une dégradation accélérée des sols. Le long de la route Tanout-Tiguidit est une zone pastorale et la limité nord des cultures se trouve à 20 km de Takoukou en allant vers Aderbissinat. Cette limite nord des cultures perd son sens avec la poussée démographique qui amène des populations du sud s’installer dans la zone pastorale pour pratiquer l’agriculture.</w:t>
            </w:r>
          </w:p>
        </w:tc>
      </w:tr>
      <w:tr w:rsidR="00E17199" w:rsidRPr="00A70625" w14:paraId="4594F723" w14:textId="77777777" w:rsidTr="00E17199">
        <w:trPr>
          <w:trHeight w:val="252"/>
          <w:jc w:val="center"/>
        </w:trPr>
        <w:tc>
          <w:tcPr>
            <w:tcW w:w="1232" w:type="pct"/>
            <w:tcBorders>
              <w:top w:val="nil"/>
            </w:tcBorders>
          </w:tcPr>
          <w:p w14:paraId="46180D41" w14:textId="77777777" w:rsidR="00E17199" w:rsidRPr="00A70625" w:rsidRDefault="00E17199" w:rsidP="00933450">
            <w:pPr>
              <w:spacing w:after="0" w:line="240" w:lineRule="auto"/>
              <w:rPr>
                <w:rFonts w:ascii="Times New Roman" w:hAnsi="Times New Roman"/>
                <w:b/>
              </w:rPr>
            </w:pPr>
            <w:r w:rsidRPr="00A70625">
              <w:rPr>
                <w:rFonts w:ascii="Times New Roman" w:hAnsi="Times New Roman"/>
                <w:b/>
              </w:rPr>
              <w:t>Direction Régionale de l’Environnement</w:t>
            </w:r>
          </w:p>
          <w:p w14:paraId="4BEA5049" w14:textId="77777777" w:rsidR="00E17199" w:rsidRPr="00A70625" w:rsidRDefault="00E17199" w:rsidP="00933450">
            <w:pPr>
              <w:spacing w:after="0" w:line="240" w:lineRule="auto"/>
              <w:rPr>
                <w:rFonts w:ascii="Times New Roman" w:hAnsi="Times New Roman"/>
                <w:b/>
              </w:rPr>
            </w:pPr>
          </w:p>
          <w:p w14:paraId="7716D170" w14:textId="77777777" w:rsidR="00E17199" w:rsidRPr="00A70625" w:rsidRDefault="00E17199" w:rsidP="00933450">
            <w:pPr>
              <w:spacing w:after="0" w:line="240" w:lineRule="auto"/>
              <w:rPr>
                <w:rFonts w:ascii="Times New Roman" w:hAnsi="Times New Roman"/>
              </w:rPr>
            </w:pPr>
            <w:r w:rsidRPr="00A70625">
              <w:rPr>
                <w:rFonts w:ascii="Times New Roman" w:hAnsi="Times New Roman"/>
              </w:rPr>
              <w:t xml:space="preserve"> </w:t>
            </w:r>
          </w:p>
        </w:tc>
        <w:tc>
          <w:tcPr>
            <w:tcW w:w="721" w:type="pct"/>
            <w:tcBorders>
              <w:top w:val="nil"/>
            </w:tcBorders>
          </w:tcPr>
          <w:p w14:paraId="779C4BB9" w14:textId="77777777" w:rsidR="006C4B0F" w:rsidRPr="00A70625" w:rsidRDefault="006C4B0F" w:rsidP="006C4B0F">
            <w:pPr>
              <w:spacing w:after="0" w:line="240" w:lineRule="auto"/>
              <w:rPr>
                <w:rFonts w:ascii="Times New Roman" w:hAnsi="Times New Roman"/>
              </w:rPr>
            </w:pPr>
            <w:r w:rsidRPr="00A70625">
              <w:rPr>
                <w:rFonts w:ascii="Times New Roman" w:hAnsi="Times New Roman"/>
              </w:rPr>
              <w:t>Mamane Hamidou ; Directeur régional Environnement (96553378)</w:t>
            </w:r>
          </w:p>
          <w:p w14:paraId="34C5D980" w14:textId="77777777" w:rsidR="00E17199" w:rsidRPr="006C4B0F" w:rsidRDefault="00E17199" w:rsidP="006C4B0F">
            <w:pPr>
              <w:spacing w:after="120" w:line="240" w:lineRule="auto"/>
              <w:jc w:val="both"/>
              <w:rPr>
                <w:rFonts w:ascii="Times New Roman" w:hAnsi="Times New Roman"/>
              </w:rPr>
            </w:pPr>
          </w:p>
        </w:tc>
        <w:tc>
          <w:tcPr>
            <w:tcW w:w="3047" w:type="pct"/>
            <w:gridSpan w:val="2"/>
            <w:tcBorders>
              <w:top w:val="nil"/>
            </w:tcBorders>
          </w:tcPr>
          <w:p w14:paraId="416DBC7C" w14:textId="1614BDE6" w:rsidR="00E17199" w:rsidRPr="00A70625" w:rsidRDefault="00E17199" w:rsidP="003E744B">
            <w:pPr>
              <w:pStyle w:val="ListParagraph"/>
              <w:numPr>
                <w:ilvl w:val="0"/>
                <w:numId w:val="77"/>
              </w:numPr>
              <w:spacing w:after="120" w:line="240" w:lineRule="auto"/>
              <w:jc w:val="both"/>
              <w:rPr>
                <w:rFonts w:ascii="Times New Roman" w:hAnsi="Times New Roman"/>
              </w:rPr>
            </w:pPr>
            <w:r w:rsidRPr="00A70625">
              <w:rPr>
                <w:rFonts w:ascii="Times New Roman" w:hAnsi="Times New Roman"/>
              </w:rPr>
              <w:t>Certaines parties de la route présentent des risques d’ensablement. Les dunes se formant au bord de la route doivent être stabilisées par des moyens mécaniques ou biologiques ;</w:t>
            </w:r>
          </w:p>
          <w:p w14:paraId="29E4B232" w14:textId="77777777" w:rsidR="00E17199" w:rsidRPr="00A70625" w:rsidRDefault="00E17199" w:rsidP="003E744B">
            <w:pPr>
              <w:pStyle w:val="ListParagraph"/>
              <w:numPr>
                <w:ilvl w:val="0"/>
                <w:numId w:val="77"/>
              </w:numPr>
              <w:spacing w:after="120" w:line="240" w:lineRule="auto"/>
              <w:jc w:val="both"/>
              <w:rPr>
                <w:rFonts w:ascii="Times New Roman" w:hAnsi="Times New Roman"/>
              </w:rPr>
            </w:pPr>
            <w:r w:rsidRPr="00A70625">
              <w:rPr>
                <w:rFonts w:ascii="Times New Roman" w:hAnsi="Times New Roman"/>
              </w:rPr>
              <w:t xml:space="preserve">Les sols de la région sont fortement dégradés sous les effets de l’érosion et des changements climatiques. Ils correspondent à des sols subarides tropicaux, des lithosols sur grès mal drainés, des sols peu évolués sur formations sableuses très individualisées, des sols ferrugineux tropicaux, des sols minéraux bruts et des vertisols sur grès et argiles sédimentaires durcies, </w:t>
            </w:r>
            <w:hyperlink w:anchor="_Toc374453636" w:history="1">
              <w:r w:rsidRPr="00A70625">
                <w:rPr>
                  <w:rFonts w:ascii="Times New Roman" w:hAnsi="Times New Roman"/>
                </w:rPr>
                <w:t xml:space="preserve">des sols halomorphes </w:t>
              </w:r>
            </w:hyperlink>
            <w:r w:rsidRPr="00A70625">
              <w:rPr>
                <w:rFonts w:ascii="Times New Roman" w:hAnsi="Times New Roman"/>
              </w:rPr>
              <w:t>ainsi que des sols de cuvettes.</w:t>
            </w:r>
          </w:p>
        </w:tc>
      </w:tr>
      <w:tr w:rsidR="00E17199" w:rsidRPr="00A70625" w14:paraId="0CF6684B" w14:textId="77777777" w:rsidTr="00E17199">
        <w:trPr>
          <w:trHeight w:val="252"/>
          <w:jc w:val="center"/>
        </w:trPr>
        <w:tc>
          <w:tcPr>
            <w:tcW w:w="1232" w:type="pct"/>
            <w:tcBorders>
              <w:top w:val="nil"/>
            </w:tcBorders>
          </w:tcPr>
          <w:p w14:paraId="7ED9E4C9" w14:textId="77777777" w:rsidR="00E17199" w:rsidRPr="00A70625" w:rsidRDefault="00E17199" w:rsidP="00933450">
            <w:pPr>
              <w:spacing w:after="0" w:line="240" w:lineRule="auto"/>
              <w:rPr>
                <w:rFonts w:ascii="Times New Roman" w:hAnsi="Times New Roman"/>
                <w:b/>
              </w:rPr>
            </w:pPr>
            <w:r w:rsidRPr="00A70625">
              <w:rPr>
                <w:rFonts w:ascii="Times New Roman" w:hAnsi="Times New Roman"/>
                <w:b/>
              </w:rPr>
              <w:t>Direction Régionale de l’Elevage</w:t>
            </w:r>
          </w:p>
          <w:p w14:paraId="7A4F5C02" w14:textId="77777777" w:rsidR="00E17199" w:rsidRPr="00A70625" w:rsidRDefault="00E17199" w:rsidP="006C4B0F">
            <w:pPr>
              <w:spacing w:after="0" w:line="240" w:lineRule="auto"/>
              <w:rPr>
                <w:rFonts w:ascii="Times New Roman" w:hAnsi="Times New Roman"/>
              </w:rPr>
            </w:pPr>
          </w:p>
        </w:tc>
        <w:tc>
          <w:tcPr>
            <w:tcW w:w="721" w:type="pct"/>
            <w:tcBorders>
              <w:top w:val="nil"/>
            </w:tcBorders>
          </w:tcPr>
          <w:p w14:paraId="1419552C" w14:textId="77777777" w:rsidR="006C4B0F" w:rsidRPr="00A70625" w:rsidRDefault="006C4B0F" w:rsidP="006C4B0F">
            <w:pPr>
              <w:spacing w:after="0" w:line="240" w:lineRule="auto"/>
              <w:rPr>
                <w:rFonts w:ascii="Times New Roman" w:hAnsi="Times New Roman"/>
              </w:rPr>
            </w:pPr>
            <w:r w:rsidRPr="00A70625">
              <w:rPr>
                <w:rFonts w:ascii="Times New Roman" w:hAnsi="Times New Roman"/>
              </w:rPr>
              <w:t>Issaka Abdoulaye ; Directeur Régional de l’Elevage (96965217)</w:t>
            </w:r>
          </w:p>
          <w:p w14:paraId="2AE53AEC" w14:textId="77777777" w:rsidR="006C4B0F" w:rsidRPr="00A70625" w:rsidRDefault="006C4B0F" w:rsidP="006C4B0F">
            <w:pPr>
              <w:spacing w:after="0" w:line="240" w:lineRule="auto"/>
              <w:rPr>
                <w:rFonts w:ascii="Times New Roman" w:hAnsi="Times New Roman"/>
              </w:rPr>
            </w:pPr>
            <w:r w:rsidRPr="00A70625">
              <w:rPr>
                <w:rFonts w:ascii="Times New Roman" w:hAnsi="Times New Roman"/>
              </w:rPr>
              <w:t>Issa Ado ; Directeur Régional Adjoint de l’Elevage (96585411)</w:t>
            </w:r>
          </w:p>
          <w:p w14:paraId="1EBE212D" w14:textId="77777777" w:rsidR="00E17199" w:rsidRPr="006C4B0F" w:rsidRDefault="00E17199" w:rsidP="006C4B0F">
            <w:pPr>
              <w:spacing w:after="0" w:line="240" w:lineRule="auto"/>
              <w:rPr>
                <w:rFonts w:ascii="Times New Roman" w:hAnsi="Times New Roman"/>
              </w:rPr>
            </w:pPr>
          </w:p>
        </w:tc>
        <w:tc>
          <w:tcPr>
            <w:tcW w:w="3047" w:type="pct"/>
            <w:gridSpan w:val="2"/>
            <w:tcBorders>
              <w:top w:val="nil"/>
            </w:tcBorders>
          </w:tcPr>
          <w:p w14:paraId="5189A6A5" w14:textId="2535DF24" w:rsidR="00E17199" w:rsidRPr="00A70625" w:rsidRDefault="00E17199" w:rsidP="003E744B">
            <w:pPr>
              <w:pStyle w:val="ListParagraph"/>
              <w:numPr>
                <w:ilvl w:val="0"/>
                <w:numId w:val="77"/>
              </w:numPr>
              <w:spacing w:after="0" w:line="240" w:lineRule="auto"/>
              <w:rPr>
                <w:rFonts w:ascii="Times New Roman" w:hAnsi="Times New Roman"/>
              </w:rPr>
            </w:pPr>
            <w:r w:rsidRPr="00A70625">
              <w:rPr>
                <w:rFonts w:ascii="Times New Roman" w:hAnsi="Times New Roman"/>
              </w:rPr>
              <w:t xml:space="preserve">L’élevage extensif est pratiqué en zone pastorale. Le département de Tanout comporte 86 aires de pâturage et enclaves pastorales d’une superficie de 21097 ha. La réalisation de points le long de la route d’eau et la fourniture des intrants zootechniques, vétérinaires, restent les principales doléances des éleveurs et des services d’élevage.  </w:t>
            </w:r>
          </w:p>
          <w:p w14:paraId="28CAF3C4" w14:textId="77777777" w:rsidR="00E17199" w:rsidRPr="00A70625" w:rsidRDefault="00E17199" w:rsidP="003E744B">
            <w:pPr>
              <w:pStyle w:val="ListParagraph"/>
              <w:numPr>
                <w:ilvl w:val="0"/>
                <w:numId w:val="77"/>
              </w:numPr>
              <w:spacing w:after="0" w:line="240" w:lineRule="auto"/>
              <w:rPr>
                <w:rFonts w:ascii="Times New Roman" w:hAnsi="Times New Roman"/>
              </w:rPr>
            </w:pPr>
            <w:r w:rsidRPr="00A70625">
              <w:rPr>
                <w:rFonts w:ascii="Times New Roman" w:hAnsi="Times New Roman"/>
              </w:rPr>
              <w:t>Le développement de services de proximité (mise en place de boutiques d’aliment bétail, soins et vaccination des animaux) est à envisager dans le cadre de la mise en œuvre du plan d’appui aux activités socioéconomiques le long du corridor</w:t>
            </w:r>
          </w:p>
        </w:tc>
      </w:tr>
      <w:tr w:rsidR="00E17199" w:rsidRPr="00A70625" w14:paraId="3CCC94B5" w14:textId="77777777" w:rsidTr="00E17199">
        <w:trPr>
          <w:trHeight w:val="252"/>
          <w:jc w:val="center"/>
        </w:trPr>
        <w:tc>
          <w:tcPr>
            <w:tcW w:w="1232" w:type="pct"/>
            <w:tcBorders>
              <w:top w:val="nil"/>
            </w:tcBorders>
          </w:tcPr>
          <w:p w14:paraId="640BC0AA" w14:textId="77777777" w:rsidR="00E17199" w:rsidRPr="00A70625" w:rsidRDefault="00E17199" w:rsidP="00933450">
            <w:pPr>
              <w:spacing w:after="0" w:line="240" w:lineRule="auto"/>
              <w:rPr>
                <w:rFonts w:ascii="Times New Roman" w:hAnsi="Times New Roman"/>
                <w:b/>
              </w:rPr>
            </w:pPr>
            <w:r w:rsidRPr="00A70625">
              <w:rPr>
                <w:rFonts w:ascii="Times New Roman" w:hAnsi="Times New Roman"/>
                <w:b/>
              </w:rPr>
              <w:t>Secrétariat Permanent Régional du Code Rural</w:t>
            </w:r>
          </w:p>
          <w:p w14:paraId="31EB152C" w14:textId="52B7686B" w:rsidR="00E17199" w:rsidRPr="00A70625" w:rsidRDefault="00E17199" w:rsidP="00933450">
            <w:pPr>
              <w:spacing w:after="0" w:line="240" w:lineRule="auto"/>
              <w:rPr>
                <w:rFonts w:ascii="Times New Roman" w:hAnsi="Times New Roman"/>
              </w:rPr>
            </w:pPr>
          </w:p>
        </w:tc>
        <w:tc>
          <w:tcPr>
            <w:tcW w:w="721" w:type="pct"/>
            <w:tcBorders>
              <w:top w:val="nil"/>
            </w:tcBorders>
          </w:tcPr>
          <w:p w14:paraId="77030B2A" w14:textId="62BE89B0" w:rsidR="00E17199" w:rsidRPr="006C4B0F" w:rsidRDefault="006C4B0F" w:rsidP="006C4B0F">
            <w:pPr>
              <w:spacing w:after="0" w:line="240" w:lineRule="auto"/>
              <w:rPr>
                <w:rFonts w:ascii="Times New Roman" w:hAnsi="Times New Roman"/>
              </w:rPr>
            </w:pPr>
            <w:r w:rsidRPr="00A70625">
              <w:rPr>
                <w:rFonts w:ascii="Times New Roman" w:hAnsi="Times New Roman"/>
              </w:rPr>
              <w:t>Harou Zouladeini ; Secrétaire Premanent Régional du Code Rural (96 27 00 42)</w:t>
            </w:r>
          </w:p>
        </w:tc>
        <w:tc>
          <w:tcPr>
            <w:tcW w:w="3047" w:type="pct"/>
            <w:gridSpan w:val="2"/>
            <w:tcBorders>
              <w:top w:val="nil"/>
            </w:tcBorders>
          </w:tcPr>
          <w:p w14:paraId="2298038A" w14:textId="7F0B7E8E" w:rsidR="00E17199" w:rsidRPr="00A70625" w:rsidRDefault="00E17199" w:rsidP="003E744B">
            <w:pPr>
              <w:pStyle w:val="ListParagraph"/>
              <w:numPr>
                <w:ilvl w:val="0"/>
                <w:numId w:val="77"/>
              </w:numPr>
              <w:spacing w:after="0" w:line="240" w:lineRule="auto"/>
              <w:rPr>
                <w:rFonts w:ascii="Times New Roman" w:hAnsi="Times New Roman"/>
              </w:rPr>
            </w:pPr>
            <w:r w:rsidRPr="00A70625">
              <w:rPr>
                <w:rFonts w:ascii="Times New Roman" w:hAnsi="Times New Roman"/>
              </w:rPr>
              <w:t>La Région dispose d’un Secrétariat Permanent du Code Rural (SPR/CR), 6 Commissions Foncières Départementales (COFODEP), 41 Commissions Foncières Communales (COFOCOM) et 553 Commissions Foncières de Base (COFOB). Ces structures de gouvernance souffrent d’un manque de moyens matériels et financiers. Dans le cadre des actions d’accompagnement du projet Corridor, il est souhaitable que les capacités fonctionnelles des commissions foncières soient renforcées</w:t>
            </w:r>
          </w:p>
        </w:tc>
      </w:tr>
      <w:tr w:rsidR="00E17199" w:rsidRPr="00A70625" w14:paraId="18F3885C" w14:textId="77777777" w:rsidTr="00E17199">
        <w:trPr>
          <w:trHeight w:val="417"/>
          <w:jc w:val="center"/>
        </w:trPr>
        <w:tc>
          <w:tcPr>
            <w:tcW w:w="2388" w:type="pct"/>
            <w:gridSpan w:val="3"/>
            <w:shd w:val="clear" w:color="auto" w:fill="DEEAF6" w:themeFill="accent5" w:themeFillTint="33"/>
          </w:tcPr>
          <w:p w14:paraId="307E0861" w14:textId="77777777" w:rsidR="00E17199" w:rsidRPr="00A70625" w:rsidRDefault="00E17199" w:rsidP="00933450">
            <w:pPr>
              <w:spacing w:after="0" w:line="240" w:lineRule="auto"/>
              <w:jc w:val="center"/>
              <w:rPr>
                <w:rFonts w:ascii="Times New Roman" w:hAnsi="Times New Roman"/>
                <w:b/>
              </w:rPr>
            </w:pPr>
          </w:p>
        </w:tc>
        <w:tc>
          <w:tcPr>
            <w:tcW w:w="2612" w:type="pct"/>
            <w:shd w:val="clear" w:color="auto" w:fill="DEEAF6" w:themeFill="accent5" w:themeFillTint="33"/>
          </w:tcPr>
          <w:p w14:paraId="0F71B9DA" w14:textId="4AD03495" w:rsidR="00E17199" w:rsidRPr="00A70625" w:rsidRDefault="00E17199" w:rsidP="00933450">
            <w:pPr>
              <w:spacing w:after="0" w:line="240" w:lineRule="auto"/>
              <w:jc w:val="center"/>
              <w:rPr>
                <w:rFonts w:ascii="Times New Roman" w:hAnsi="Times New Roman"/>
                <w:b/>
              </w:rPr>
            </w:pPr>
            <w:r w:rsidRPr="00A70625">
              <w:rPr>
                <w:rFonts w:ascii="Times New Roman" w:hAnsi="Times New Roman"/>
                <w:b/>
              </w:rPr>
              <w:t xml:space="preserve">Région d’Agadez </w:t>
            </w:r>
          </w:p>
        </w:tc>
      </w:tr>
      <w:tr w:rsidR="00E17199" w:rsidRPr="00A70625" w14:paraId="2C3E7622" w14:textId="77777777" w:rsidTr="00E17199">
        <w:trPr>
          <w:trHeight w:val="417"/>
          <w:jc w:val="center"/>
        </w:trPr>
        <w:tc>
          <w:tcPr>
            <w:tcW w:w="1232" w:type="pct"/>
          </w:tcPr>
          <w:p w14:paraId="51C2F2AF" w14:textId="77777777" w:rsidR="00E17199" w:rsidRPr="00A70625" w:rsidRDefault="00E17199" w:rsidP="00933450">
            <w:pPr>
              <w:spacing w:after="0" w:line="240" w:lineRule="auto"/>
              <w:rPr>
                <w:rFonts w:ascii="Times New Roman" w:hAnsi="Times New Roman"/>
                <w:b/>
              </w:rPr>
            </w:pPr>
            <w:r w:rsidRPr="00A70625">
              <w:rPr>
                <w:rFonts w:ascii="Times New Roman" w:hAnsi="Times New Roman"/>
                <w:b/>
              </w:rPr>
              <w:t>Secrétariat Général du Gouvernorat d’Agadez</w:t>
            </w:r>
          </w:p>
          <w:p w14:paraId="730E2F57" w14:textId="77777777" w:rsidR="00E17199" w:rsidRPr="00A70625" w:rsidRDefault="00E17199" w:rsidP="00933450">
            <w:pPr>
              <w:spacing w:after="0" w:line="240" w:lineRule="auto"/>
              <w:rPr>
                <w:rFonts w:ascii="Times New Roman" w:hAnsi="Times New Roman"/>
              </w:rPr>
            </w:pPr>
          </w:p>
          <w:p w14:paraId="023B0968" w14:textId="77777777" w:rsidR="00E17199" w:rsidRPr="00A70625" w:rsidRDefault="00E17199" w:rsidP="00933450">
            <w:pPr>
              <w:spacing w:after="0" w:line="240" w:lineRule="auto"/>
              <w:rPr>
                <w:rFonts w:ascii="Times New Roman" w:hAnsi="Times New Roman"/>
              </w:rPr>
            </w:pPr>
          </w:p>
        </w:tc>
        <w:tc>
          <w:tcPr>
            <w:tcW w:w="721" w:type="pct"/>
          </w:tcPr>
          <w:p w14:paraId="73A32989" w14:textId="77777777" w:rsidR="006C4B0F" w:rsidRPr="00A70625" w:rsidRDefault="006C4B0F" w:rsidP="006C4B0F">
            <w:pPr>
              <w:spacing w:after="0" w:line="240" w:lineRule="auto"/>
              <w:rPr>
                <w:rFonts w:ascii="Times New Roman" w:hAnsi="Times New Roman"/>
              </w:rPr>
            </w:pPr>
            <w:r w:rsidRPr="00A70625">
              <w:rPr>
                <w:rFonts w:ascii="Times New Roman" w:hAnsi="Times New Roman"/>
              </w:rPr>
              <w:t>Attahirou Adam ; Secrétaire Général (96991440)</w:t>
            </w:r>
          </w:p>
          <w:p w14:paraId="18E7CE97" w14:textId="77777777" w:rsidR="00E17199" w:rsidRPr="006C4B0F" w:rsidRDefault="00E17199" w:rsidP="006C4B0F">
            <w:pPr>
              <w:spacing w:after="0" w:line="240" w:lineRule="auto"/>
              <w:rPr>
                <w:rFonts w:ascii="Times New Roman" w:hAnsi="Times New Roman"/>
              </w:rPr>
            </w:pPr>
          </w:p>
        </w:tc>
        <w:tc>
          <w:tcPr>
            <w:tcW w:w="3047" w:type="pct"/>
            <w:gridSpan w:val="2"/>
          </w:tcPr>
          <w:p w14:paraId="2DE4845E" w14:textId="6E143951" w:rsidR="00E17199" w:rsidRPr="00A70625" w:rsidRDefault="00E17199" w:rsidP="003E744B">
            <w:pPr>
              <w:pStyle w:val="ListParagraph"/>
              <w:numPr>
                <w:ilvl w:val="0"/>
                <w:numId w:val="58"/>
              </w:numPr>
              <w:spacing w:after="0" w:line="240" w:lineRule="auto"/>
              <w:rPr>
                <w:rFonts w:ascii="Times New Roman" w:hAnsi="Times New Roman"/>
              </w:rPr>
            </w:pPr>
            <w:r w:rsidRPr="00A70625">
              <w:rPr>
                <w:rFonts w:ascii="Times New Roman" w:hAnsi="Times New Roman"/>
              </w:rPr>
              <w:t>Présentation du projet et des objectifs de la mission ; structures techniques à rencontrer ; organisation des missions de terrain à partir de Tiguidit dans les villages relevant de l’autorité administrative de la région;</w:t>
            </w:r>
          </w:p>
          <w:p w14:paraId="32B6DCB9" w14:textId="77777777" w:rsidR="00E17199" w:rsidRPr="00A70625" w:rsidRDefault="00E17199" w:rsidP="003E744B">
            <w:pPr>
              <w:numPr>
                <w:ilvl w:val="0"/>
                <w:numId w:val="58"/>
              </w:numPr>
              <w:spacing w:after="0" w:line="240" w:lineRule="auto"/>
              <w:jc w:val="both"/>
              <w:rPr>
                <w:rFonts w:ascii="Times New Roman" w:hAnsi="Times New Roman"/>
              </w:rPr>
            </w:pPr>
            <w:r w:rsidRPr="00A70625">
              <w:rPr>
                <w:rFonts w:ascii="Times New Roman" w:hAnsi="Times New Roman"/>
              </w:rPr>
              <w:t>Le Secrétaire Général a salué l’avènement du projet Corridor qui  permettra d’achever le bitumage de la route de Tuiguidit jusqu’à la limite de la région de Zinder. Il aussi insisté sur la nécessité d’entreprendre des travaux de fixation de dunes sur les parties présentant des risques d’ensablement ; il s’est également réjoui des opportunités de développement que pourrait offrir la composante Développement Socioéconomique du projet</w:t>
            </w:r>
          </w:p>
        </w:tc>
      </w:tr>
      <w:tr w:rsidR="00E17199" w:rsidRPr="00A70625" w14:paraId="149CE856" w14:textId="77777777" w:rsidTr="00E17199">
        <w:trPr>
          <w:trHeight w:val="417"/>
          <w:jc w:val="center"/>
        </w:trPr>
        <w:tc>
          <w:tcPr>
            <w:tcW w:w="1232" w:type="pct"/>
          </w:tcPr>
          <w:p w14:paraId="7346B06B" w14:textId="77777777" w:rsidR="00E17199" w:rsidRPr="00A70625" w:rsidRDefault="00E17199" w:rsidP="00933450">
            <w:pPr>
              <w:spacing w:after="0" w:line="240" w:lineRule="auto"/>
              <w:rPr>
                <w:rFonts w:ascii="Times New Roman" w:hAnsi="Times New Roman"/>
                <w:b/>
              </w:rPr>
            </w:pPr>
            <w:r w:rsidRPr="00A70625">
              <w:rPr>
                <w:rFonts w:ascii="Times New Roman" w:hAnsi="Times New Roman"/>
                <w:b/>
              </w:rPr>
              <w:t>Direction Régionale de l’Environnement</w:t>
            </w:r>
          </w:p>
          <w:p w14:paraId="79EAF04E" w14:textId="438BCF17" w:rsidR="00E17199" w:rsidRPr="00A70625" w:rsidRDefault="00E17199" w:rsidP="00933450">
            <w:pPr>
              <w:spacing w:after="0" w:line="240" w:lineRule="auto"/>
              <w:rPr>
                <w:rFonts w:ascii="Times New Roman" w:hAnsi="Times New Roman"/>
                <w:b/>
              </w:rPr>
            </w:pPr>
          </w:p>
        </w:tc>
        <w:tc>
          <w:tcPr>
            <w:tcW w:w="721" w:type="pct"/>
          </w:tcPr>
          <w:p w14:paraId="1B12F2CF" w14:textId="65947693" w:rsidR="00E17199" w:rsidRPr="00A70625" w:rsidRDefault="006C4B0F" w:rsidP="006C4B0F">
            <w:pPr>
              <w:spacing w:after="0" w:line="240" w:lineRule="auto"/>
              <w:rPr>
                <w:rFonts w:ascii="Times New Roman" w:hAnsi="Times New Roman"/>
              </w:rPr>
            </w:pPr>
            <w:r w:rsidRPr="00A70625">
              <w:rPr>
                <w:rFonts w:ascii="Times New Roman" w:hAnsi="Times New Roman"/>
              </w:rPr>
              <w:t>Mamoudou Salifou ; Directeur Régional de l’Environnement (98862012)</w:t>
            </w:r>
          </w:p>
        </w:tc>
        <w:tc>
          <w:tcPr>
            <w:tcW w:w="3047" w:type="pct"/>
            <w:gridSpan w:val="2"/>
          </w:tcPr>
          <w:p w14:paraId="4511CEDB" w14:textId="0FED3B91" w:rsidR="00E17199" w:rsidRPr="00A70625" w:rsidRDefault="00E17199" w:rsidP="003E744B">
            <w:pPr>
              <w:numPr>
                <w:ilvl w:val="0"/>
                <w:numId w:val="58"/>
              </w:numPr>
              <w:spacing w:after="0" w:line="240" w:lineRule="auto"/>
              <w:jc w:val="both"/>
              <w:rPr>
                <w:rFonts w:ascii="Times New Roman" w:hAnsi="Times New Roman"/>
              </w:rPr>
            </w:pPr>
            <w:r w:rsidRPr="00A70625">
              <w:rPr>
                <w:rFonts w:ascii="Times New Roman" w:hAnsi="Times New Roman"/>
              </w:rPr>
              <w:t>Fixation des dunes pour traiter les points menacés d’ensablement. A cet effet, tous les points critiques doivent être identifiés et traités ;</w:t>
            </w:r>
          </w:p>
          <w:p w14:paraId="57397E66" w14:textId="77777777" w:rsidR="00E17199" w:rsidRPr="00A70625" w:rsidRDefault="00E17199" w:rsidP="003E744B">
            <w:pPr>
              <w:numPr>
                <w:ilvl w:val="0"/>
                <w:numId w:val="58"/>
              </w:numPr>
              <w:spacing w:after="0" w:line="240" w:lineRule="auto"/>
              <w:jc w:val="both"/>
              <w:rPr>
                <w:rFonts w:ascii="Times New Roman" w:hAnsi="Times New Roman"/>
              </w:rPr>
            </w:pPr>
            <w:r w:rsidRPr="00A70625">
              <w:rPr>
                <w:rFonts w:ascii="Times New Roman" w:hAnsi="Times New Roman"/>
              </w:rPr>
              <w:t>Renforcement des capacités du personnel d’appui et des ONG sur les techniques de fixation des dunes ;</w:t>
            </w:r>
          </w:p>
          <w:p w14:paraId="53B2FCE6" w14:textId="77777777" w:rsidR="00E17199" w:rsidRPr="00A70625" w:rsidRDefault="00E17199" w:rsidP="003E744B">
            <w:pPr>
              <w:numPr>
                <w:ilvl w:val="0"/>
                <w:numId w:val="58"/>
              </w:numPr>
              <w:spacing w:after="0" w:line="240" w:lineRule="auto"/>
              <w:jc w:val="both"/>
              <w:rPr>
                <w:rFonts w:ascii="Times New Roman" w:hAnsi="Times New Roman"/>
              </w:rPr>
            </w:pPr>
            <w:r w:rsidRPr="00A70625">
              <w:rPr>
                <w:rFonts w:ascii="Times New Roman" w:hAnsi="Times New Roman"/>
              </w:rPr>
              <w:t>Reboisement de compensation par les ONG et suivi technique par les services techniques de l’environnement</w:t>
            </w:r>
          </w:p>
        </w:tc>
      </w:tr>
      <w:tr w:rsidR="00E17199" w:rsidRPr="00A70625" w14:paraId="56554DA9" w14:textId="77777777" w:rsidTr="00E17199">
        <w:trPr>
          <w:trHeight w:val="417"/>
          <w:jc w:val="center"/>
        </w:trPr>
        <w:tc>
          <w:tcPr>
            <w:tcW w:w="1232" w:type="pct"/>
          </w:tcPr>
          <w:p w14:paraId="6289EA7B" w14:textId="77777777" w:rsidR="00E17199" w:rsidRPr="00A70625" w:rsidRDefault="00E17199" w:rsidP="00933450">
            <w:pPr>
              <w:spacing w:after="0" w:line="240" w:lineRule="auto"/>
              <w:rPr>
                <w:rFonts w:ascii="Times New Roman" w:hAnsi="Times New Roman"/>
                <w:b/>
              </w:rPr>
            </w:pPr>
            <w:r w:rsidRPr="00A70625">
              <w:rPr>
                <w:rFonts w:ascii="Times New Roman" w:hAnsi="Times New Roman"/>
                <w:b/>
              </w:rPr>
              <w:t>Direction Régionale de l’Equipement</w:t>
            </w:r>
          </w:p>
          <w:p w14:paraId="5FF55636" w14:textId="0860C043" w:rsidR="00E17199" w:rsidRPr="00A70625" w:rsidRDefault="00E17199" w:rsidP="00933450">
            <w:pPr>
              <w:spacing w:after="0" w:line="240" w:lineRule="auto"/>
              <w:rPr>
                <w:rFonts w:ascii="Times New Roman" w:hAnsi="Times New Roman"/>
              </w:rPr>
            </w:pPr>
          </w:p>
        </w:tc>
        <w:tc>
          <w:tcPr>
            <w:tcW w:w="721" w:type="pct"/>
          </w:tcPr>
          <w:p w14:paraId="458085E6" w14:textId="02BC8516" w:rsidR="00E17199" w:rsidRPr="00A70625" w:rsidRDefault="006C4B0F" w:rsidP="006C4B0F">
            <w:pPr>
              <w:spacing w:after="0" w:line="240" w:lineRule="auto"/>
              <w:rPr>
                <w:rFonts w:ascii="Times New Roman" w:hAnsi="Times New Roman"/>
              </w:rPr>
            </w:pPr>
            <w:r w:rsidRPr="00A70625">
              <w:rPr>
                <w:rFonts w:ascii="Times New Roman" w:hAnsi="Times New Roman"/>
              </w:rPr>
              <w:t>Ibro Karimou ; Directeur Départemental Tchirozérine, Ingall et Aderbissinat (96959510)</w:t>
            </w:r>
          </w:p>
        </w:tc>
        <w:tc>
          <w:tcPr>
            <w:tcW w:w="3047" w:type="pct"/>
            <w:gridSpan w:val="2"/>
          </w:tcPr>
          <w:p w14:paraId="61F9342D" w14:textId="40F9AD77" w:rsidR="00E17199" w:rsidRPr="00A70625" w:rsidRDefault="00E17199" w:rsidP="003E744B">
            <w:pPr>
              <w:numPr>
                <w:ilvl w:val="0"/>
                <w:numId w:val="58"/>
              </w:numPr>
              <w:spacing w:after="0" w:line="240" w:lineRule="auto"/>
              <w:jc w:val="both"/>
              <w:rPr>
                <w:rFonts w:ascii="Times New Roman" w:hAnsi="Times New Roman"/>
              </w:rPr>
            </w:pPr>
            <w:r w:rsidRPr="00A70625">
              <w:rPr>
                <w:rFonts w:ascii="Times New Roman" w:hAnsi="Times New Roman"/>
              </w:rPr>
              <w:t>Echanges sur les caractéristiques techniques de la route ; le tronçon à partir de Tiguidit est bien dégagé jusqu’à Aderbissinat (pas d’obstacle en termes de déplacement et réinstallation) ; le recensement des personnes affectées et l’inventaire des biens doivent commencer après la sortie du village de Tuiguidit ;</w:t>
            </w:r>
          </w:p>
          <w:p w14:paraId="30538508" w14:textId="77777777" w:rsidR="00E17199" w:rsidRPr="00A70625" w:rsidRDefault="00E17199" w:rsidP="003E744B">
            <w:pPr>
              <w:pStyle w:val="ListParagraph"/>
              <w:numPr>
                <w:ilvl w:val="0"/>
                <w:numId w:val="58"/>
              </w:numPr>
              <w:spacing w:after="0"/>
              <w:jc w:val="both"/>
              <w:rPr>
                <w:rFonts w:ascii="Times New Roman" w:hAnsi="Times New Roman"/>
              </w:rPr>
            </w:pPr>
            <w:r w:rsidRPr="00A70625">
              <w:rPr>
                <w:rFonts w:ascii="Times New Roman" w:hAnsi="Times New Roman"/>
              </w:rPr>
              <w:t>La route nationale goudronnée (RN11) qui relie Agadez et Zinder, assure un trafic est important des personnes et des biens. Cet  axe est régulièrement emprunté par les gros camions et les compagnies de transport des voyageurs et autres transporteurs. Au-delà du la RN11, le réseau routier se caractérise par le mauvais état des pistes pendant et après la saison des pluies et leur insuffisance en nombre pour assurer la desserte des villages ;</w:t>
            </w:r>
          </w:p>
          <w:p w14:paraId="0F233FDA" w14:textId="77777777" w:rsidR="00E17199" w:rsidRPr="00A70625" w:rsidRDefault="00E17199" w:rsidP="003E744B">
            <w:pPr>
              <w:numPr>
                <w:ilvl w:val="0"/>
                <w:numId w:val="58"/>
              </w:numPr>
              <w:spacing w:after="0" w:line="240" w:lineRule="auto"/>
              <w:jc w:val="both"/>
              <w:rPr>
                <w:rFonts w:ascii="Times New Roman" w:hAnsi="Times New Roman"/>
              </w:rPr>
            </w:pPr>
            <w:r w:rsidRPr="00A70625">
              <w:rPr>
                <w:rFonts w:ascii="Times New Roman" w:hAnsi="Times New Roman"/>
              </w:rPr>
              <w:t>Dans le cadre des travaux de réhabilitation du Corridor, il serait important de revoir le dimensionnement des ouvrages afin de prendre en compte les impacts des changements climatiques et la pluviométrie</w:t>
            </w:r>
          </w:p>
        </w:tc>
      </w:tr>
      <w:tr w:rsidR="00E17199" w:rsidRPr="00A70625" w14:paraId="7AD64AC1" w14:textId="77777777" w:rsidTr="00E17199">
        <w:trPr>
          <w:trHeight w:val="417"/>
          <w:jc w:val="center"/>
        </w:trPr>
        <w:tc>
          <w:tcPr>
            <w:tcW w:w="1232" w:type="pct"/>
          </w:tcPr>
          <w:p w14:paraId="21912077" w14:textId="77777777" w:rsidR="00E17199" w:rsidRPr="00A70625" w:rsidRDefault="00E17199" w:rsidP="00933450">
            <w:pPr>
              <w:spacing w:after="0" w:line="240" w:lineRule="auto"/>
              <w:rPr>
                <w:rFonts w:ascii="Times New Roman" w:hAnsi="Times New Roman"/>
                <w:b/>
              </w:rPr>
            </w:pPr>
            <w:r w:rsidRPr="00A70625">
              <w:rPr>
                <w:rFonts w:ascii="Times New Roman" w:hAnsi="Times New Roman"/>
                <w:b/>
              </w:rPr>
              <w:t>Direction Régionale de l’Agriculture</w:t>
            </w:r>
          </w:p>
          <w:p w14:paraId="619C0467" w14:textId="77777777" w:rsidR="00E17199" w:rsidRPr="00A70625" w:rsidRDefault="00E17199" w:rsidP="006C4B0F">
            <w:pPr>
              <w:spacing w:after="0" w:line="240" w:lineRule="auto"/>
              <w:rPr>
                <w:rFonts w:ascii="Times New Roman" w:hAnsi="Times New Roman"/>
                <w:b/>
              </w:rPr>
            </w:pPr>
          </w:p>
        </w:tc>
        <w:tc>
          <w:tcPr>
            <w:tcW w:w="721" w:type="pct"/>
          </w:tcPr>
          <w:p w14:paraId="6554735A" w14:textId="77777777" w:rsidR="006C4B0F" w:rsidRPr="00A70625" w:rsidRDefault="006C4B0F" w:rsidP="006C4B0F">
            <w:pPr>
              <w:spacing w:after="0" w:line="240" w:lineRule="auto"/>
              <w:rPr>
                <w:rFonts w:ascii="Times New Roman" w:hAnsi="Times New Roman"/>
              </w:rPr>
            </w:pPr>
            <w:r w:rsidRPr="00A70625">
              <w:rPr>
                <w:rFonts w:ascii="Times New Roman" w:hAnsi="Times New Roman"/>
              </w:rPr>
              <w:t>Mahamadou Ibrahim ; Directeur Régional (90312039)</w:t>
            </w:r>
          </w:p>
          <w:p w14:paraId="2DA8AE2E" w14:textId="77777777" w:rsidR="00E17199" w:rsidRPr="00A70625" w:rsidRDefault="00E17199" w:rsidP="006C4B0F">
            <w:pPr>
              <w:spacing w:after="0" w:line="240" w:lineRule="auto"/>
              <w:jc w:val="both"/>
              <w:rPr>
                <w:rFonts w:ascii="Times New Roman" w:hAnsi="Times New Roman"/>
              </w:rPr>
            </w:pPr>
          </w:p>
        </w:tc>
        <w:tc>
          <w:tcPr>
            <w:tcW w:w="3047" w:type="pct"/>
            <w:gridSpan w:val="2"/>
          </w:tcPr>
          <w:p w14:paraId="3961BB29" w14:textId="6E9D8FF5" w:rsidR="00E17199" w:rsidRPr="00A70625" w:rsidRDefault="00E17199" w:rsidP="003E744B">
            <w:pPr>
              <w:numPr>
                <w:ilvl w:val="0"/>
                <w:numId w:val="58"/>
              </w:numPr>
              <w:spacing w:after="0" w:line="240" w:lineRule="auto"/>
              <w:jc w:val="both"/>
              <w:rPr>
                <w:rFonts w:ascii="Times New Roman" w:hAnsi="Times New Roman"/>
              </w:rPr>
            </w:pPr>
            <w:r w:rsidRPr="00A70625">
              <w:rPr>
                <w:rFonts w:ascii="Times New Roman" w:hAnsi="Times New Roman"/>
              </w:rPr>
              <w:t>Dans le cadre de la composante 2 du projet (Appui aux activités économiques sur le Corridor), il est prévu la réalisation d’un Plan de Développement de la zone d’impact du projet (Entre Zinder et Agadez) à travers une évaluation des activités économiques et des besoins socio-sanitaires autour du corridor. Ce plan permettra d’identifier les activités socio-économiques pour maximiser l’impact de l’investissement routier et contribuer à la promotion de la femme et des personnes vulnérables ;</w:t>
            </w:r>
          </w:p>
          <w:p w14:paraId="7555E244" w14:textId="77777777" w:rsidR="00E17199" w:rsidRPr="00A70625" w:rsidRDefault="00E17199" w:rsidP="003E744B">
            <w:pPr>
              <w:numPr>
                <w:ilvl w:val="0"/>
                <w:numId w:val="58"/>
              </w:numPr>
              <w:spacing w:after="0" w:line="240" w:lineRule="auto"/>
              <w:jc w:val="both"/>
              <w:rPr>
                <w:rFonts w:ascii="Times New Roman" w:hAnsi="Times New Roman"/>
              </w:rPr>
            </w:pPr>
            <w:r w:rsidRPr="00A70625">
              <w:rPr>
                <w:rFonts w:ascii="Times New Roman" w:hAnsi="Times New Roman"/>
              </w:rPr>
              <w:t>Les services agricoles estiment que la réalisation de retenues le long de la route permettra de développer les activités agricoles et d’élevage ; le renforcement des capacités des producteurs, l’approvisionnement en intrants agricoles, zootechniques et vétérinaires contribueront à améliorer la résilience des systèmes agricoles et d’élevage</w:t>
            </w:r>
          </w:p>
        </w:tc>
      </w:tr>
      <w:tr w:rsidR="00E17199" w:rsidRPr="00A70625" w14:paraId="3F924F8C" w14:textId="77777777" w:rsidTr="00E17199">
        <w:trPr>
          <w:trHeight w:val="417"/>
          <w:jc w:val="center"/>
        </w:trPr>
        <w:tc>
          <w:tcPr>
            <w:tcW w:w="1232" w:type="pct"/>
          </w:tcPr>
          <w:p w14:paraId="09FEB84A" w14:textId="77777777" w:rsidR="00E17199" w:rsidRPr="00A70625" w:rsidRDefault="00E17199" w:rsidP="00933450">
            <w:pPr>
              <w:spacing w:after="0" w:line="240" w:lineRule="auto"/>
              <w:rPr>
                <w:rFonts w:ascii="Times New Roman" w:hAnsi="Times New Roman"/>
                <w:b/>
              </w:rPr>
            </w:pPr>
            <w:r w:rsidRPr="00A70625">
              <w:rPr>
                <w:rFonts w:ascii="Times New Roman" w:hAnsi="Times New Roman"/>
                <w:b/>
              </w:rPr>
              <w:t>Secrétariat Permanent Régional du Code Rural</w:t>
            </w:r>
          </w:p>
          <w:p w14:paraId="2BCA9B7D" w14:textId="77777777" w:rsidR="00E17199" w:rsidRPr="00A70625" w:rsidRDefault="00E17199" w:rsidP="006C4B0F">
            <w:pPr>
              <w:spacing w:after="0" w:line="240" w:lineRule="auto"/>
              <w:rPr>
                <w:rFonts w:ascii="Times New Roman" w:hAnsi="Times New Roman"/>
                <w:b/>
              </w:rPr>
            </w:pPr>
          </w:p>
        </w:tc>
        <w:tc>
          <w:tcPr>
            <w:tcW w:w="721" w:type="pct"/>
          </w:tcPr>
          <w:p w14:paraId="148041DB" w14:textId="77777777" w:rsidR="006C4B0F" w:rsidRPr="00A70625" w:rsidRDefault="006C4B0F" w:rsidP="006C4B0F">
            <w:pPr>
              <w:spacing w:after="0" w:line="240" w:lineRule="auto"/>
              <w:rPr>
                <w:rFonts w:ascii="Times New Roman" w:hAnsi="Times New Roman"/>
              </w:rPr>
            </w:pPr>
            <w:r w:rsidRPr="00A70625">
              <w:rPr>
                <w:rFonts w:ascii="Times New Roman" w:hAnsi="Times New Roman"/>
              </w:rPr>
              <w:t>Aboubacar Harouna ; Secrétaire Permanent Régional (96595990)</w:t>
            </w:r>
          </w:p>
          <w:p w14:paraId="100A3DB2" w14:textId="77777777" w:rsidR="00E17199" w:rsidRPr="00A70625" w:rsidRDefault="00E17199" w:rsidP="006C4B0F">
            <w:pPr>
              <w:spacing w:after="0" w:line="240" w:lineRule="auto"/>
              <w:jc w:val="both"/>
              <w:rPr>
                <w:rFonts w:ascii="Times New Roman" w:hAnsi="Times New Roman"/>
              </w:rPr>
            </w:pPr>
          </w:p>
        </w:tc>
        <w:tc>
          <w:tcPr>
            <w:tcW w:w="3047" w:type="pct"/>
            <w:gridSpan w:val="2"/>
          </w:tcPr>
          <w:p w14:paraId="16BBD976" w14:textId="3B2EDE12" w:rsidR="00E17199" w:rsidRPr="00A70625" w:rsidRDefault="00E17199" w:rsidP="003E744B">
            <w:pPr>
              <w:numPr>
                <w:ilvl w:val="0"/>
                <w:numId w:val="58"/>
              </w:numPr>
              <w:spacing w:after="0" w:line="240" w:lineRule="auto"/>
              <w:jc w:val="both"/>
              <w:rPr>
                <w:rFonts w:ascii="Times New Roman" w:hAnsi="Times New Roman"/>
              </w:rPr>
            </w:pPr>
            <w:r w:rsidRPr="00A70625">
              <w:rPr>
                <w:rFonts w:ascii="Times New Roman" w:hAnsi="Times New Roman"/>
              </w:rPr>
              <w:t>Le processus d’élaboration du schéma d’aménagement foncier de la région est en marche mais connaît des retards en raison de problèmes de financement ; les commissions foncières existant dans les zones agricoles doivent être appuyées afin d’améliorer leur offre de service ; les concessions foncières sont suspendues en raison des risques d’accaparement qu’elles représentent pour les communautés d’éleveurs ; l’article 31 de l’ordonnance 936015 du 2 mars 1993 fixant les principes d’orientation du code rural, stipule que : les pasteurs, soit à titre individuel, soit collectivement ne peuvent être privés de leurs droits d’usage prioritaire que pour cause d’utilité publique après une juste et préalable indemnisation</w:t>
            </w:r>
          </w:p>
        </w:tc>
      </w:tr>
      <w:tr w:rsidR="00E17199" w:rsidRPr="00A70625" w14:paraId="67343C40" w14:textId="77777777" w:rsidTr="00E17199">
        <w:trPr>
          <w:trHeight w:val="417"/>
          <w:jc w:val="center"/>
        </w:trPr>
        <w:tc>
          <w:tcPr>
            <w:tcW w:w="1232" w:type="pct"/>
          </w:tcPr>
          <w:p w14:paraId="6B0272DE" w14:textId="77777777" w:rsidR="00E17199" w:rsidRPr="00A70625" w:rsidRDefault="00E17199" w:rsidP="00933450">
            <w:pPr>
              <w:spacing w:after="0" w:line="240" w:lineRule="auto"/>
              <w:rPr>
                <w:rFonts w:ascii="Times New Roman" w:hAnsi="Times New Roman"/>
                <w:b/>
              </w:rPr>
            </w:pPr>
            <w:r w:rsidRPr="00A70625">
              <w:rPr>
                <w:rFonts w:ascii="Times New Roman" w:hAnsi="Times New Roman"/>
                <w:b/>
              </w:rPr>
              <w:t>Direction Régionale du Plan</w:t>
            </w:r>
          </w:p>
          <w:p w14:paraId="361641D0" w14:textId="77777777" w:rsidR="00E17199" w:rsidRPr="00A70625" w:rsidRDefault="00E17199" w:rsidP="006C4B0F">
            <w:pPr>
              <w:spacing w:after="0" w:line="240" w:lineRule="auto"/>
              <w:rPr>
                <w:rFonts w:ascii="Times New Roman" w:hAnsi="Times New Roman"/>
                <w:b/>
              </w:rPr>
            </w:pPr>
          </w:p>
        </w:tc>
        <w:tc>
          <w:tcPr>
            <w:tcW w:w="721" w:type="pct"/>
          </w:tcPr>
          <w:p w14:paraId="03928A1E" w14:textId="77777777" w:rsidR="006C4B0F" w:rsidRPr="00A70625" w:rsidRDefault="006C4B0F" w:rsidP="006C4B0F">
            <w:pPr>
              <w:spacing w:after="0" w:line="240" w:lineRule="auto"/>
              <w:rPr>
                <w:rFonts w:ascii="Times New Roman" w:hAnsi="Times New Roman"/>
              </w:rPr>
            </w:pPr>
            <w:r w:rsidRPr="00A70625">
              <w:rPr>
                <w:rFonts w:ascii="Times New Roman" w:hAnsi="Times New Roman"/>
              </w:rPr>
              <w:t>Hamidou Iro ; Directeur Régional du Plan (98283218)</w:t>
            </w:r>
          </w:p>
          <w:p w14:paraId="7BEF2D85" w14:textId="77777777" w:rsidR="00E17199" w:rsidRPr="00A70625" w:rsidRDefault="00E17199" w:rsidP="006C4B0F">
            <w:pPr>
              <w:spacing w:after="0" w:line="240" w:lineRule="auto"/>
              <w:jc w:val="both"/>
              <w:rPr>
                <w:rFonts w:ascii="Times New Roman" w:hAnsi="Times New Roman"/>
              </w:rPr>
            </w:pPr>
          </w:p>
        </w:tc>
        <w:tc>
          <w:tcPr>
            <w:tcW w:w="3047" w:type="pct"/>
            <w:gridSpan w:val="2"/>
          </w:tcPr>
          <w:p w14:paraId="0EE7A1BB" w14:textId="73ED9161" w:rsidR="00E17199" w:rsidRPr="00A70625" w:rsidRDefault="00E17199" w:rsidP="003E744B">
            <w:pPr>
              <w:numPr>
                <w:ilvl w:val="0"/>
                <w:numId w:val="58"/>
              </w:numPr>
              <w:spacing w:after="0" w:line="240" w:lineRule="auto"/>
              <w:jc w:val="both"/>
              <w:rPr>
                <w:rFonts w:ascii="Times New Roman" w:hAnsi="Times New Roman"/>
              </w:rPr>
            </w:pPr>
            <w:r w:rsidRPr="00A70625">
              <w:rPr>
                <w:rFonts w:ascii="Times New Roman" w:hAnsi="Times New Roman"/>
              </w:rPr>
              <w:t>Les échanges ont porté principalement sur les principaux axes de développement stratégique de la région ; (i) Préservation et amélioration du potentiel productif et du cadre de vie face à la pollution et aux changements climatiques ; (ii) : Sécurité alimentaire et nutritionnelle pour un développement durable ; (iii) Valorisation de la culture et relance des activités économiques, du tourisme et de l'artisanat ; (iv) Protection sociale et Accès équitable aux services sociaux de base ; (v) Promotion de la bonne gouvernance et Maîtrise d'ouvrage régional ; (vi) Consolidation de la paix et de la quiétude sociale dans la région</w:t>
            </w:r>
          </w:p>
        </w:tc>
      </w:tr>
      <w:bookmarkEnd w:id="850"/>
      <w:bookmarkEnd w:id="851"/>
      <w:bookmarkEnd w:id="852"/>
      <w:bookmarkEnd w:id="853"/>
    </w:tbl>
    <w:p w14:paraId="59F861BA" w14:textId="77777777" w:rsidR="00A70625" w:rsidRDefault="00A70625" w:rsidP="00A70625">
      <w:pPr>
        <w:spacing w:line="240" w:lineRule="auto"/>
        <w:jc w:val="both"/>
        <w:rPr>
          <w:rFonts w:ascii="Times New Roman" w:hAnsi="Times New Roman"/>
          <w:sz w:val="24"/>
          <w:szCs w:val="24"/>
        </w:rPr>
      </w:pPr>
    </w:p>
    <w:p w14:paraId="28CA0DCA" w14:textId="1CB4DB36" w:rsidR="00A70625" w:rsidRPr="00A70625" w:rsidRDefault="00A70625" w:rsidP="00A70625">
      <w:pPr>
        <w:pStyle w:val="Heading2"/>
        <w:rPr>
          <w:lang w:val="fr-FR"/>
        </w:rPr>
      </w:pPr>
      <w:bookmarkStart w:id="854" w:name="_Toc41765175"/>
      <w:bookmarkStart w:id="855" w:name="_Toc54455956"/>
      <w:r>
        <w:rPr>
          <w:lang w:val="fr-FR"/>
        </w:rPr>
        <w:t>1</w:t>
      </w:r>
      <w:r w:rsidR="00545759">
        <w:rPr>
          <w:lang w:val="fr-FR"/>
        </w:rPr>
        <w:t>2</w:t>
      </w:r>
      <w:r>
        <w:rPr>
          <w:lang w:val="fr-FR"/>
        </w:rPr>
        <w:t xml:space="preserve">.2 </w:t>
      </w:r>
      <w:r w:rsidR="00933450">
        <w:rPr>
          <w:lang w:val="fr-FR"/>
        </w:rPr>
        <w:t>Synthèse des c</w:t>
      </w:r>
      <w:r w:rsidR="00B750FB" w:rsidRPr="00A70625">
        <w:t>consultations</w:t>
      </w:r>
      <w:r w:rsidRPr="00A70625">
        <w:t xml:space="preserve"> publiques</w:t>
      </w:r>
      <w:r>
        <w:rPr>
          <w:lang w:val="fr-FR"/>
        </w:rPr>
        <w:t xml:space="preserve"> avec les populations</w:t>
      </w:r>
      <w:bookmarkEnd w:id="854"/>
      <w:bookmarkEnd w:id="855"/>
      <w:r>
        <w:rPr>
          <w:lang w:val="fr-FR"/>
        </w:rPr>
        <w:t xml:space="preserve"> </w:t>
      </w:r>
    </w:p>
    <w:p w14:paraId="6A7FC377" w14:textId="77777777" w:rsidR="00A70625" w:rsidRPr="009663FA" w:rsidRDefault="00A70625" w:rsidP="00A70625">
      <w:pPr>
        <w:spacing w:line="240" w:lineRule="auto"/>
        <w:jc w:val="both"/>
        <w:rPr>
          <w:rFonts w:ascii="Times New Roman" w:hAnsi="Times New Roman"/>
          <w:sz w:val="24"/>
          <w:szCs w:val="24"/>
        </w:rPr>
      </w:pPr>
      <w:r w:rsidRPr="009663FA">
        <w:rPr>
          <w:rFonts w:ascii="Times New Roman" w:hAnsi="Times New Roman"/>
          <w:sz w:val="24"/>
          <w:szCs w:val="24"/>
        </w:rPr>
        <w:t xml:space="preserve">Les consultations publiques ont été organisées dans le département de Tanout et à Aderbissinant avec les populations locales en vue de les informer des activités du projet Corridor et assurer leur participation au processus de planification des activités envisagées, notamment celles liées à la réinstallation involontaire. </w:t>
      </w:r>
    </w:p>
    <w:p w14:paraId="427A9834" w14:textId="77777777" w:rsidR="00A70625" w:rsidRPr="009663FA" w:rsidRDefault="00A70625" w:rsidP="00A706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hAnsi="Times New Roman"/>
          <w:sz w:val="24"/>
          <w:szCs w:val="24"/>
        </w:rPr>
      </w:pPr>
      <w:r w:rsidRPr="009663FA">
        <w:rPr>
          <w:rFonts w:ascii="Times New Roman" w:hAnsi="Times New Roman"/>
          <w:sz w:val="24"/>
          <w:szCs w:val="24"/>
        </w:rPr>
        <w:t xml:space="preserve">Les échanges lors des consultations publiques ont porté sur les points suivants : </w:t>
      </w:r>
    </w:p>
    <w:p w14:paraId="742DD2E9" w14:textId="77777777" w:rsidR="00A70625" w:rsidRPr="009663FA" w:rsidRDefault="00A70625" w:rsidP="003E744B">
      <w:pPr>
        <w:numPr>
          <w:ilvl w:val="0"/>
          <w:numId w:val="46"/>
        </w:numPr>
        <w:spacing w:after="0" w:line="240" w:lineRule="auto"/>
        <w:jc w:val="both"/>
        <w:rPr>
          <w:rFonts w:ascii="Times New Roman" w:hAnsi="Times New Roman"/>
          <w:sz w:val="24"/>
          <w:szCs w:val="24"/>
        </w:rPr>
      </w:pPr>
      <w:r w:rsidRPr="009663FA">
        <w:rPr>
          <w:rFonts w:ascii="Times New Roman" w:hAnsi="Times New Roman"/>
          <w:sz w:val="24"/>
          <w:szCs w:val="24"/>
        </w:rPr>
        <w:t xml:space="preserve">La présentation du Projet Corridor, les objectifs, la stratégie d’intervention, les activités éligibles au financement du projet, les résultats attendus ; </w:t>
      </w:r>
    </w:p>
    <w:p w14:paraId="1D01348D" w14:textId="77777777" w:rsidR="00A70625" w:rsidRPr="009663FA" w:rsidRDefault="00A70625" w:rsidP="003E744B">
      <w:pPr>
        <w:numPr>
          <w:ilvl w:val="0"/>
          <w:numId w:val="46"/>
        </w:numPr>
        <w:spacing w:after="0" w:line="240" w:lineRule="auto"/>
        <w:jc w:val="both"/>
        <w:rPr>
          <w:rFonts w:ascii="Times New Roman" w:hAnsi="Times New Roman"/>
          <w:sz w:val="24"/>
          <w:szCs w:val="24"/>
        </w:rPr>
      </w:pPr>
      <w:r w:rsidRPr="009663FA">
        <w:rPr>
          <w:rFonts w:ascii="Times New Roman" w:hAnsi="Times New Roman"/>
          <w:sz w:val="24"/>
          <w:szCs w:val="24"/>
        </w:rPr>
        <w:t>La perception et l’appréciation du projet par les bénéficiaires ;</w:t>
      </w:r>
    </w:p>
    <w:p w14:paraId="5249BB18" w14:textId="77777777" w:rsidR="00A70625" w:rsidRPr="009663FA" w:rsidRDefault="00A70625" w:rsidP="003E744B">
      <w:pPr>
        <w:numPr>
          <w:ilvl w:val="0"/>
          <w:numId w:val="46"/>
        </w:numPr>
        <w:spacing w:after="0" w:line="240" w:lineRule="auto"/>
        <w:jc w:val="both"/>
        <w:rPr>
          <w:rFonts w:ascii="Times New Roman" w:hAnsi="Times New Roman"/>
          <w:sz w:val="24"/>
          <w:szCs w:val="24"/>
        </w:rPr>
      </w:pPr>
      <w:r w:rsidRPr="009663FA">
        <w:rPr>
          <w:rFonts w:ascii="Times New Roman" w:hAnsi="Times New Roman"/>
          <w:sz w:val="24"/>
          <w:szCs w:val="24"/>
        </w:rPr>
        <w:t xml:space="preserve">Les préoccupations et les craintes vis-à-vis du projet, notamment pour les personnes potentiellement affectées ; </w:t>
      </w:r>
    </w:p>
    <w:p w14:paraId="719B788F" w14:textId="77777777" w:rsidR="00A70625" w:rsidRPr="009663FA" w:rsidRDefault="00A70625" w:rsidP="003E744B">
      <w:pPr>
        <w:numPr>
          <w:ilvl w:val="0"/>
          <w:numId w:val="46"/>
        </w:numPr>
        <w:spacing w:after="0" w:line="240" w:lineRule="auto"/>
        <w:jc w:val="both"/>
        <w:rPr>
          <w:rFonts w:ascii="Times New Roman" w:hAnsi="Times New Roman"/>
          <w:sz w:val="24"/>
          <w:szCs w:val="24"/>
        </w:rPr>
      </w:pPr>
      <w:r w:rsidRPr="009663FA">
        <w:rPr>
          <w:rFonts w:ascii="Times New Roman" w:hAnsi="Times New Roman"/>
          <w:sz w:val="24"/>
          <w:szCs w:val="24"/>
        </w:rPr>
        <w:t>Les contraintes potentielles à la mise en œuvre du projet ; les attentes, suggestions et recommandations.</w:t>
      </w:r>
    </w:p>
    <w:p w14:paraId="746CF4EA" w14:textId="77777777" w:rsidR="00A70625" w:rsidRPr="009663FA" w:rsidRDefault="00A70625" w:rsidP="00A70625">
      <w:pPr>
        <w:autoSpaceDE w:val="0"/>
        <w:autoSpaceDN w:val="0"/>
        <w:adjustRightInd w:val="0"/>
        <w:spacing w:after="0" w:line="240" w:lineRule="auto"/>
        <w:jc w:val="both"/>
        <w:rPr>
          <w:rFonts w:ascii="Times New Roman" w:hAnsi="Times New Roman"/>
          <w:sz w:val="24"/>
          <w:szCs w:val="24"/>
        </w:rPr>
      </w:pPr>
    </w:p>
    <w:p w14:paraId="12FCB5AA" w14:textId="710C605D" w:rsidR="00A70625" w:rsidRDefault="006C4B0F" w:rsidP="00A7062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L</w:t>
      </w:r>
      <w:r w:rsidR="00A70625" w:rsidRPr="009663FA">
        <w:rPr>
          <w:rFonts w:ascii="Times New Roman" w:hAnsi="Times New Roman"/>
          <w:sz w:val="24"/>
          <w:szCs w:val="24"/>
        </w:rPr>
        <w:t>es consultations publiques ont été communes aux missions de préparation des documents de sauvegarde suivants : CPRP, PAR, EIES et CGES</w:t>
      </w:r>
      <w:r w:rsidR="00655DC0">
        <w:rPr>
          <w:rFonts w:ascii="Times New Roman" w:hAnsi="Times New Roman"/>
          <w:sz w:val="24"/>
          <w:szCs w:val="24"/>
        </w:rPr>
        <w:t>.</w:t>
      </w:r>
    </w:p>
    <w:p w14:paraId="3A0A290A" w14:textId="77777777" w:rsidR="00655DC0" w:rsidRPr="009663FA" w:rsidRDefault="00655DC0" w:rsidP="00A70625">
      <w:pPr>
        <w:autoSpaceDE w:val="0"/>
        <w:autoSpaceDN w:val="0"/>
        <w:adjustRightInd w:val="0"/>
        <w:spacing w:after="0" w:line="240" w:lineRule="auto"/>
        <w:jc w:val="both"/>
        <w:rPr>
          <w:rFonts w:ascii="Times New Roman" w:hAnsi="Times New Roman"/>
          <w:sz w:val="24"/>
          <w:szCs w:val="24"/>
        </w:rPr>
      </w:pPr>
    </w:p>
    <w:bookmarkEnd w:id="837"/>
    <w:bookmarkEnd w:id="838"/>
    <w:bookmarkEnd w:id="839"/>
    <w:bookmarkEnd w:id="840"/>
    <w:bookmarkEnd w:id="841"/>
    <w:bookmarkEnd w:id="842"/>
    <w:bookmarkEnd w:id="843"/>
    <w:bookmarkEnd w:id="844"/>
    <w:bookmarkEnd w:id="845"/>
    <w:bookmarkEnd w:id="846"/>
    <w:p w14:paraId="59EA8F5D" w14:textId="645B7B69" w:rsidR="00933450" w:rsidRDefault="00655DC0" w:rsidP="00933450">
      <w:pPr>
        <w:jc w:val="both"/>
        <w:rPr>
          <w:rFonts w:ascii="Times New Roman" w:hAnsi="Times New Roman"/>
          <w:sz w:val="24"/>
          <w:szCs w:val="24"/>
        </w:rPr>
      </w:pPr>
      <w:r>
        <w:rPr>
          <w:rFonts w:ascii="Times New Roman" w:hAnsi="Times New Roman"/>
          <w:sz w:val="24"/>
          <w:szCs w:val="24"/>
        </w:rPr>
        <w:t xml:space="preserve">Il convient de souligner que la présence des femmes était remarquée lors des consultations publiques (près de 60% des participants) et se sont </w:t>
      </w:r>
      <w:r w:rsidR="00933450">
        <w:rPr>
          <w:rFonts w:ascii="Times New Roman" w:hAnsi="Times New Roman"/>
          <w:sz w:val="24"/>
          <w:szCs w:val="24"/>
        </w:rPr>
        <w:t xml:space="preserve">exprimées sur les difficultés qu’elles rencontrent dans la vie de tous les jours (recherche d’eau, tâches domestiques, petit commerce. Les propos d’un groupe d’Aderbissinat résument bien leur corvée : </w:t>
      </w:r>
      <w:r w:rsidR="00933450" w:rsidRPr="009663FA">
        <w:rPr>
          <w:rFonts w:ascii="Times New Roman" w:hAnsi="Times New Roman"/>
          <w:sz w:val="24"/>
          <w:szCs w:val="24"/>
        </w:rPr>
        <w:t xml:space="preserve">« Généralement </w:t>
      </w:r>
      <w:r w:rsidR="00933450">
        <w:rPr>
          <w:rFonts w:ascii="Times New Roman" w:hAnsi="Times New Roman"/>
          <w:sz w:val="24"/>
          <w:szCs w:val="24"/>
        </w:rPr>
        <w:t>on</w:t>
      </w:r>
      <w:r w:rsidR="00933450" w:rsidRPr="009663FA">
        <w:rPr>
          <w:rFonts w:ascii="Times New Roman" w:hAnsi="Times New Roman"/>
          <w:sz w:val="24"/>
          <w:szCs w:val="24"/>
        </w:rPr>
        <w:t xml:space="preserve"> quitte </w:t>
      </w:r>
      <w:r w:rsidR="00933450">
        <w:rPr>
          <w:rFonts w:ascii="Times New Roman" w:hAnsi="Times New Roman"/>
          <w:sz w:val="24"/>
          <w:szCs w:val="24"/>
        </w:rPr>
        <w:t>l</w:t>
      </w:r>
      <w:r w:rsidR="00933450" w:rsidRPr="009663FA">
        <w:rPr>
          <w:rFonts w:ascii="Times New Roman" w:hAnsi="Times New Roman"/>
          <w:sz w:val="24"/>
          <w:szCs w:val="24"/>
        </w:rPr>
        <w:t>a maison vers 5 heures du matin pour aller chercher de l’eau pour ne revenir qu’à 10heures ou plus</w:t>
      </w:r>
      <w:r w:rsidR="00933450">
        <w:rPr>
          <w:rFonts w:ascii="Times New Roman" w:hAnsi="Times New Roman"/>
          <w:sz w:val="24"/>
          <w:szCs w:val="24"/>
        </w:rPr>
        <w:t> »</w:t>
      </w:r>
      <w:r w:rsidR="00933450" w:rsidRPr="009663FA">
        <w:rPr>
          <w:rFonts w:ascii="Times New Roman" w:hAnsi="Times New Roman"/>
          <w:sz w:val="24"/>
          <w:szCs w:val="24"/>
        </w:rPr>
        <w:t xml:space="preserve">. </w:t>
      </w:r>
      <w:r w:rsidR="00933450">
        <w:rPr>
          <w:rFonts w:ascii="Times New Roman" w:hAnsi="Times New Roman"/>
          <w:sz w:val="24"/>
          <w:szCs w:val="24"/>
        </w:rPr>
        <w:t xml:space="preserve"> La </w:t>
      </w:r>
      <w:r w:rsidR="00933450" w:rsidRPr="009663FA">
        <w:rPr>
          <w:rFonts w:ascii="Times New Roman" w:hAnsi="Times New Roman"/>
          <w:sz w:val="24"/>
          <w:szCs w:val="24"/>
        </w:rPr>
        <w:t xml:space="preserve">situation sociale, économique, politique et culturelle des femmes de la zone Tanout et </w:t>
      </w:r>
      <w:r w:rsidR="00933450">
        <w:rPr>
          <w:rFonts w:ascii="Times New Roman" w:hAnsi="Times New Roman"/>
          <w:sz w:val="24"/>
          <w:szCs w:val="24"/>
        </w:rPr>
        <w:t>Aderbissinat</w:t>
      </w:r>
      <w:r w:rsidR="00933450" w:rsidRPr="009663FA">
        <w:rPr>
          <w:rFonts w:ascii="Times New Roman" w:hAnsi="Times New Roman"/>
          <w:sz w:val="24"/>
          <w:szCs w:val="24"/>
        </w:rPr>
        <w:t xml:space="preserve"> reste encore marquée par des inégalités hommes/femmes au détriment des femmes. Cette réalité n’est pas innée ou naturelle, elle est la résultante d’une construction sociétale. Par ailleurs, ces inégalités n’ont pas la même ampleur ou la même forme d’une société à l’autre, d’où la nécessité de tenir compte de la spécificité de chaque contexte.</w:t>
      </w:r>
    </w:p>
    <w:p w14:paraId="249A5ED6" w14:textId="4A57EAF1" w:rsidR="00073D6E" w:rsidRPr="00073D6E" w:rsidRDefault="00073D6E" w:rsidP="00933450">
      <w:pPr>
        <w:jc w:val="both"/>
        <w:rPr>
          <w:rFonts w:ascii="Times New Roman" w:hAnsi="Times New Roman"/>
          <w:sz w:val="24"/>
          <w:szCs w:val="24"/>
        </w:rPr>
      </w:pPr>
      <w:r w:rsidRPr="00DD01EF">
        <w:rPr>
          <w:rFonts w:ascii="Times New Roman" w:hAnsi="Times New Roman"/>
          <w:sz w:val="24"/>
          <w:szCs w:val="24"/>
        </w:rPr>
        <w:t>A noter que Les consultations ont touché tous les groupes cibles notamment les pasteurs et les agropasteurs. Il ressort des consultations que les principales attentes des pasteurs (ceux qui pratiquent uniquement le pastoralisme portent sur : la création et réhabilitation des points d'eau, l'approvisionnement en aliment bétail pour faire face au déficit fourrager pendant certaines périodes de l'année (avril-juin), la transformation des produits laitiers pour les femmes.</w:t>
      </w:r>
    </w:p>
    <w:p w14:paraId="15715869" w14:textId="2D3FD4E8" w:rsidR="00655DC0" w:rsidRDefault="00655DC0" w:rsidP="00933450">
      <w:pPr>
        <w:jc w:val="both"/>
        <w:rPr>
          <w:rFonts w:ascii="Times New Roman" w:hAnsi="Times New Roman"/>
          <w:sz w:val="24"/>
          <w:szCs w:val="24"/>
        </w:rPr>
      </w:pPr>
      <w:r>
        <w:rPr>
          <w:rFonts w:ascii="Times New Roman" w:hAnsi="Times New Roman"/>
          <w:sz w:val="24"/>
          <w:szCs w:val="24"/>
        </w:rPr>
        <w:t>Les principaux problèmes soulevés lo</w:t>
      </w:r>
      <w:r w:rsidR="00CD1F4C">
        <w:rPr>
          <w:rFonts w:ascii="Times New Roman" w:hAnsi="Times New Roman"/>
          <w:sz w:val="24"/>
          <w:szCs w:val="24"/>
        </w:rPr>
        <w:t xml:space="preserve">rs des consultations publiques dans les régions </w:t>
      </w:r>
      <w:r w:rsidR="00A10D40">
        <w:rPr>
          <w:rFonts w:ascii="Times New Roman" w:hAnsi="Times New Roman"/>
          <w:sz w:val="24"/>
          <w:szCs w:val="24"/>
        </w:rPr>
        <w:t>d</w:t>
      </w:r>
      <w:r w:rsidR="00CD1F4C">
        <w:rPr>
          <w:rFonts w:ascii="Times New Roman" w:hAnsi="Times New Roman"/>
          <w:sz w:val="24"/>
          <w:szCs w:val="24"/>
        </w:rPr>
        <w:t>e Zinder (Département de Tanout</w:t>
      </w:r>
      <w:r w:rsidR="00A10D40">
        <w:rPr>
          <w:rFonts w:ascii="Times New Roman" w:hAnsi="Times New Roman"/>
          <w:sz w:val="24"/>
          <w:szCs w:val="24"/>
        </w:rPr>
        <w:t xml:space="preserve">) et Agadez (Département d’Aderbissanat) </w:t>
      </w:r>
      <w:r>
        <w:rPr>
          <w:rFonts w:ascii="Times New Roman" w:hAnsi="Times New Roman"/>
          <w:sz w:val="24"/>
          <w:szCs w:val="24"/>
        </w:rPr>
        <w:t xml:space="preserve">ont </w:t>
      </w:r>
      <w:r w:rsidR="00A10D40">
        <w:rPr>
          <w:rFonts w:ascii="Times New Roman" w:hAnsi="Times New Roman"/>
          <w:sz w:val="24"/>
          <w:szCs w:val="24"/>
        </w:rPr>
        <w:t xml:space="preserve">porté non seulement sur des questions ayant trait à la réinstallation mais également sur d’autres préoccupations auxquelles les populations sont confrontées. </w:t>
      </w:r>
      <w:r>
        <w:rPr>
          <w:rFonts w:ascii="Times New Roman" w:hAnsi="Times New Roman"/>
          <w:sz w:val="24"/>
          <w:szCs w:val="24"/>
        </w:rPr>
        <w:t xml:space="preserve"> </w:t>
      </w:r>
    </w:p>
    <w:p w14:paraId="02D9CE45" w14:textId="7D7D503B" w:rsidR="006C4B0F" w:rsidRDefault="006C4B0F" w:rsidP="006C4B0F">
      <w:pPr>
        <w:pStyle w:val="Heading3"/>
      </w:pPr>
      <w:bookmarkStart w:id="856" w:name="_Toc54455957"/>
      <w:r>
        <w:t>1</w:t>
      </w:r>
      <w:r w:rsidR="00545759">
        <w:rPr>
          <w:lang w:val="fr-FR"/>
        </w:rPr>
        <w:t>2</w:t>
      </w:r>
      <w:r>
        <w:t>.2.1 Région de Zinder</w:t>
      </w:r>
      <w:bookmarkEnd w:id="856"/>
      <w:r>
        <w:t xml:space="preserve">  </w:t>
      </w:r>
    </w:p>
    <w:p w14:paraId="1D8C8523" w14:textId="3D406E9E" w:rsidR="006C4B0F" w:rsidRPr="006C4B0F" w:rsidRDefault="006C4B0F" w:rsidP="006C4B0F">
      <w:pPr>
        <w:rPr>
          <w:rFonts w:ascii="Times New Roman" w:hAnsi="Times New Roman"/>
          <w:sz w:val="24"/>
          <w:szCs w:val="24"/>
          <w:lang w:eastAsia="x-none"/>
        </w:rPr>
      </w:pPr>
      <w:r w:rsidRPr="006C4B0F">
        <w:rPr>
          <w:rFonts w:ascii="Times New Roman" w:hAnsi="Times New Roman"/>
          <w:sz w:val="24"/>
          <w:szCs w:val="24"/>
          <w:lang w:eastAsia="x-none"/>
        </w:rPr>
        <w:t xml:space="preserve">Dans </w:t>
      </w:r>
      <w:r>
        <w:rPr>
          <w:rFonts w:ascii="Times New Roman" w:hAnsi="Times New Roman"/>
          <w:sz w:val="24"/>
          <w:szCs w:val="24"/>
          <w:lang w:eastAsia="x-none"/>
        </w:rPr>
        <w:t>le département de Tanout les problèmes soulevés ont porté sur</w:t>
      </w:r>
      <w:r w:rsidR="00A10D40">
        <w:rPr>
          <w:rFonts w:ascii="Times New Roman" w:hAnsi="Times New Roman"/>
          <w:sz w:val="24"/>
          <w:szCs w:val="24"/>
          <w:lang w:eastAsia="x-none"/>
        </w:rPr>
        <w:t> les aspects suivants :</w:t>
      </w:r>
    </w:p>
    <w:p w14:paraId="168ABE5A" w14:textId="726F2FA1" w:rsidR="00933450" w:rsidRPr="00655DC0" w:rsidRDefault="00933450" w:rsidP="003E744B">
      <w:pPr>
        <w:pStyle w:val="ListParagraph"/>
        <w:numPr>
          <w:ilvl w:val="0"/>
          <w:numId w:val="79"/>
        </w:numPr>
        <w:jc w:val="both"/>
        <w:rPr>
          <w:rFonts w:ascii="Times New Roman" w:hAnsi="Times New Roman"/>
          <w:sz w:val="24"/>
          <w:szCs w:val="24"/>
        </w:rPr>
      </w:pPr>
      <w:r w:rsidRPr="00655DC0">
        <w:rPr>
          <w:rFonts w:ascii="Times New Roman" w:hAnsi="Times New Roman"/>
          <w:sz w:val="24"/>
          <w:szCs w:val="24"/>
        </w:rPr>
        <w:t>Insuffisance ou absence de financement</w:t>
      </w:r>
    </w:p>
    <w:p w14:paraId="63B534D2" w14:textId="77777777" w:rsidR="00933450" w:rsidRPr="009663FA" w:rsidRDefault="00933450" w:rsidP="00655DC0">
      <w:pPr>
        <w:spacing w:line="240" w:lineRule="auto"/>
        <w:jc w:val="both"/>
        <w:rPr>
          <w:rFonts w:ascii="Times New Roman" w:hAnsi="Times New Roman"/>
          <w:sz w:val="24"/>
          <w:szCs w:val="24"/>
        </w:rPr>
      </w:pPr>
      <w:r w:rsidRPr="009663FA">
        <w:rPr>
          <w:rFonts w:ascii="Times New Roman" w:hAnsi="Times New Roman"/>
          <w:sz w:val="24"/>
          <w:szCs w:val="24"/>
        </w:rPr>
        <w:t>La généralisation de la pauvreté (manque de moyens financiers) qui compromet la satisfaction des besoins alimentaires des pauvres sous l’angle de l’accessibilité et de la qualité (aspects nutritionnels);</w:t>
      </w:r>
    </w:p>
    <w:p w14:paraId="39B849FC" w14:textId="41D3FE0A" w:rsidR="00933450" w:rsidRPr="009663FA" w:rsidRDefault="00933450" w:rsidP="00655DC0">
      <w:pPr>
        <w:spacing w:line="240" w:lineRule="auto"/>
        <w:jc w:val="both"/>
        <w:rPr>
          <w:rFonts w:ascii="Times New Roman" w:hAnsi="Times New Roman"/>
          <w:sz w:val="24"/>
          <w:szCs w:val="24"/>
        </w:rPr>
      </w:pPr>
      <w:r w:rsidRPr="009663FA">
        <w:rPr>
          <w:rFonts w:ascii="Times New Roman" w:hAnsi="Times New Roman"/>
          <w:sz w:val="24"/>
          <w:szCs w:val="24"/>
        </w:rPr>
        <w:t>Da</w:t>
      </w:r>
      <w:r w:rsidR="00A10D40">
        <w:rPr>
          <w:rFonts w:ascii="Times New Roman" w:hAnsi="Times New Roman"/>
          <w:sz w:val="24"/>
          <w:szCs w:val="24"/>
        </w:rPr>
        <w:t xml:space="preserve">ns la commune de Tanout, </w:t>
      </w:r>
      <w:r w:rsidRPr="009663FA">
        <w:rPr>
          <w:rFonts w:ascii="Times New Roman" w:hAnsi="Times New Roman"/>
          <w:sz w:val="24"/>
          <w:szCs w:val="24"/>
        </w:rPr>
        <w:t>on note la rareté de programmes de micro finances. Ces programmes qui devaient être menés généralement en direction des groupements féminins pour recevoir un fonds pour consentir des prêts individuels à leurs membres. La conjoncture économique difficile et le désœuvrement que connaissent les jeunes créent dans leur esprit la tentation d’aller en exode.</w:t>
      </w:r>
    </w:p>
    <w:p w14:paraId="6DFB1F63" w14:textId="09D8C622" w:rsidR="00933450" w:rsidRDefault="00933450" w:rsidP="00655DC0">
      <w:pPr>
        <w:spacing w:line="240" w:lineRule="auto"/>
        <w:jc w:val="both"/>
        <w:rPr>
          <w:rFonts w:ascii="Times New Roman" w:hAnsi="Times New Roman"/>
          <w:sz w:val="24"/>
          <w:szCs w:val="24"/>
        </w:rPr>
      </w:pPr>
      <w:r w:rsidRPr="009663FA">
        <w:rPr>
          <w:rFonts w:ascii="Times New Roman" w:hAnsi="Times New Roman"/>
          <w:sz w:val="24"/>
          <w:szCs w:val="24"/>
        </w:rPr>
        <w:t xml:space="preserve">Les femmes rencontrées ont en grande partie mis en avant le manque d’argent pour faire face à leurs besoins quotidiens. Pour elles il leur est difficile d’avoir </w:t>
      </w:r>
      <w:r w:rsidR="00EE5E6C" w:rsidRPr="009663FA">
        <w:rPr>
          <w:rFonts w:ascii="Times New Roman" w:hAnsi="Times New Roman"/>
          <w:sz w:val="24"/>
          <w:szCs w:val="24"/>
        </w:rPr>
        <w:t>parfois cinq francs</w:t>
      </w:r>
      <w:r w:rsidRPr="009663FA">
        <w:rPr>
          <w:rFonts w:ascii="Times New Roman" w:hAnsi="Times New Roman"/>
          <w:sz w:val="24"/>
          <w:szCs w:val="24"/>
        </w:rPr>
        <w:t xml:space="preserve"> durant plusieurs jours alors même que les besoins de leurs familles sont nombreux.  </w:t>
      </w:r>
    </w:p>
    <w:p w14:paraId="2B24BA86" w14:textId="40A633AF" w:rsidR="00A10D40" w:rsidRPr="00521A23" w:rsidRDefault="00A10D40" w:rsidP="003E744B">
      <w:pPr>
        <w:pStyle w:val="ListParagraph"/>
        <w:numPr>
          <w:ilvl w:val="0"/>
          <w:numId w:val="79"/>
        </w:numPr>
        <w:spacing w:line="240" w:lineRule="auto"/>
        <w:jc w:val="both"/>
        <w:rPr>
          <w:rFonts w:ascii="Times New Roman" w:hAnsi="Times New Roman"/>
          <w:sz w:val="24"/>
          <w:szCs w:val="24"/>
        </w:rPr>
      </w:pPr>
      <w:r w:rsidRPr="00521A23">
        <w:rPr>
          <w:rFonts w:ascii="Times New Roman" w:hAnsi="Times New Roman"/>
          <w:sz w:val="24"/>
          <w:szCs w:val="24"/>
        </w:rPr>
        <w:t>Le manque d’emploi</w:t>
      </w:r>
      <w:r w:rsidR="00521A23" w:rsidRPr="00521A23">
        <w:rPr>
          <w:rFonts w:ascii="Times New Roman" w:hAnsi="Times New Roman"/>
          <w:sz w:val="24"/>
          <w:szCs w:val="24"/>
        </w:rPr>
        <w:t xml:space="preserve"> ; </w:t>
      </w:r>
      <w:r w:rsidR="00521A23">
        <w:rPr>
          <w:rFonts w:ascii="Times New Roman" w:hAnsi="Times New Roman"/>
          <w:sz w:val="24"/>
          <w:szCs w:val="24"/>
        </w:rPr>
        <w:t>l</w:t>
      </w:r>
      <w:r w:rsidRPr="00521A23">
        <w:rPr>
          <w:rFonts w:ascii="Times New Roman" w:hAnsi="Times New Roman"/>
          <w:sz w:val="24"/>
          <w:szCs w:val="24"/>
        </w:rPr>
        <w:t>es jeunes des deux sexes s’efforcent de contribuer au bien-être de leur famille, de leur communauté et de la société ; ils désirent fonder un foyer et améliorer leur situation. Ils ont des rêves et des aspirations qu’ils sont impatients de réaliser. Seul un travail décent leur permettra d’aller de l’avant et s’ils ne peuvent emprunter cette voie, non seulement leur avenir sera condamné, mais également celui des familles, des communautés et des sociétés auxquels ils appartiennent.</w:t>
      </w:r>
    </w:p>
    <w:p w14:paraId="776D2967" w14:textId="34526F03" w:rsidR="00521A23" w:rsidRDefault="00521A23" w:rsidP="003E744B">
      <w:pPr>
        <w:pStyle w:val="ListParagraph"/>
        <w:numPr>
          <w:ilvl w:val="0"/>
          <w:numId w:val="79"/>
        </w:numPr>
        <w:spacing w:line="240" w:lineRule="auto"/>
        <w:jc w:val="both"/>
        <w:rPr>
          <w:rFonts w:ascii="Times New Roman" w:hAnsi="Times New Roman"/>
          <w:sz w:val="24"/>
          <w:szCs w:val="24"/>
        </w:rPr>
      </w:pPr>
      <w:r>
        <w:rPr>
          <w:rFonts w:ascii="Times New Roman" w:hAnsi="Times New Roman"/>
          <w:sz w:val="24"/>
          <w:szCs w:val="24"/>
        </w:rPr>
        <w:t xml:space="preserve">Le paiement des indemnités avant le démarrage des travaux ; dans des projets similaires conduits dans la région de Zinder, il a été constaté que les personnes affectées avaient rencontré d’énormes difficultés pour rentrer dans leurs droits. Nous souhaitons que le cadre de ce projet les indemnisations interviennent avant le démarrage des travaux </w:t>
      </w:r>
    </w:p>
    <w:p w14:paraId="70371A1C" w14:textId="3F702879" w:rsidR="00521A23" w:rsidRPr="00521A23" w:rsidRDefault="00521A23" w:rsidP="003E744B">
      <w:pPr>
        <w:pStyle w:val="ListParagraph"/>
        <w:numPr>
          <w:ilvl w:val="0"/>
          <w:numId w:val="79"/>
        </w:numPr>
        <w:spacing w:line="240" w:lineRule="auto"/>
        <w:jc w:val="both"/>
        <w:rPr>
          <w:rFonts w:ascii="Times New Roman" w:hAnsi="Times New Roman"/>
          <w:sz w:val="24"/>
          <w:szCs w:val="24"/>
        </w:rPr>
      </w:pPr>
      <w:r w:rsidRPr="00521A23">
        <w:rPr>
          <w:rFonts w:ascii="Times New Roman" w:hAnsi="Times New Roman"/>
          <w:sz w:val="24"/>
          <w:szCs w:val="24"/>
        </w:rPr>
        <w:t xml:space="preserve">Renforcement des infrastructures socio-économiques ; </w:t>
      </w:r>
      <w:r>
        <w:rPr>
          <w:rFonts w:ascii="Times New Roman" w:hAnsi="Times New Roman"/>
          <w:sz w:val="24"/>
          <w:szCs w:val="24"/>
        </w:rPr>
        <w:t>l</w:t>
      </w:r>
      <w:r w:rsidRPr="00521A23">
        <w:rPr>
          <w:rFonts w:ascii="Times New Roman" w:hAnsi="Times New Roman"/>
          <w:sz w:val="24"/>
          <w:szCs w:val="24"/>
        </w:rPr>
        <w:t xml:space="preserve">es infrastructures de santé, d’éducation et de l’eau potable sont très insuffisantes pour une population en accroissance. Dans toutes les localités les populations (les femmes comme les jeunes) souhaitent que le projet investisse le plus dans les infrastructures de base (les classes pour élèves, les centres de santé forages et minus adduction d’eau potable).  </w:t>
      </w:r>
    </w:p>
    <w:p w14:paraId="57F9BA87" w14:textId="6AD13134" w:rsidR="00CB1D57" w:rsidRDefault="00CB1D57" w:rsidP="00CB1D57">
      <w:pPr>
        <w:pStyle w:val="Heading3"/>
      </w:pPr>
      <w:bookmarkStart w:id="857" w:name="_Toc54455958"/>
      <w:r>
        <w:t>1</w:t>
      </w:r>
      <w:r w:rsidR="00545759">
        <w:rPr>
          <w:lang w:val="fr-FR"/>
        </w:rPr>
        <w:t>2</w:t>
      </w:r>
      <w:r>
        <w:t>.2.</w:t>
      </w:r>
      <w:r>
        <w:rPr>
          <w:lang w:val="fr-FR"/>
        </w:rPr>
        <w:t>2</w:t>
      </w:r>
      <w:r>
        <w:t xml:space="preserve"> Région d</w:t>
      </w:r>
      <w:r>
        <w:rPr>
          <w:lang w:val="fr-FR"/>
        </w:rPr>
        <w:t>’A</w:t>
      </w:r>
      <w:r w:rsidR="006A420A">
        <w:rPr>
          <w:lang w:val="fr-FR"/>
        </w:rPr>
        <w:t>gadez</w:t>
      </w:r>
      <w:bookmarkEnd w:id="857"/>
      <w:r w:rsidR="006A420A">
        <w:rPr>
          <w:lang w:val="fr-FR"/>
        </w:rPr>
        <w:t xml:space="preserve"> </w:t>
      </w:r>
      <w:r>
        <w:rPr>
          <w:lang w:val="fr-FR"/>
        </w:rPr>
        <w:t xml:space="preserve"> </w:t>
      </w:r>
      <w:r>
        <w:t xml:space="preserve">  </w:t>
      </w:r>
    </w:p>
    <w:p w14:paraId="42D78422" w14:textId="544A662D" w:rsidR="00A10D40" w:rsidRPr="009663FA" w:rsidRDefault="004507DB" w:rsidP="00655DC0">
      <w:pPr>
        <w:spacing w:line="240" w:lineRule="auto"/>
        <w:jc w:val="both"/>
        <w:rPr>
          <w:rFonts w:ascii="Times New Roman" w:hAnsi="Times New Roman"/>
          <w:sz w:val="24"/>
          <w:szCs w:val="24"/>
        </w:rPr>
      </w:pPr>
      <w:r>
        <w:rPr>
          <w:rFonts w:ascii="Times New Roman" w:hAnsi="Times New Roman"/>
          <w:sz w:val="24"/>
          <w:szCs w:val="24"/>
        </w:rPr>
        <w:t>La principale préoccupation dans la zone d’Aderbis</w:t>
      </w:r>
      <w:r w:rsidR="00545759">
        <w:rPr>
          <w:rFonts w:ascii="Times New Roman" w:hAnsi="Times New Roman"/>
          <w:sz w:val="24"/>
          <w:szCs w:val="24"/>
        </w:rPr>
        <w:t>si</w:t>
      </w:r>
      <w:r>
        <w:rPr>
          <w:rFonts w:ascii="Times New Roman" w:hAnsi="Times New Roman"/>
          <w:sz w:val="24"/>
          <w:szCs w:val="24"/>
        </w:rPr>
        <w:t>nat porte sur le manque de manque d’eau qui revenait en boucle au cours des échanges. Le paiement des compensations avant le démarrage des travaux, l’emploi des jeunes et l’appui à la mise en valeur des sites de production maraîchère ont été présentés comme des problèmes à prendre en compte dans la mise en œuvre du projet.</w:t>
      </w:r>
    </w:p>
    <w:p w14:paraId="74421820" w14:textId="1EF173D4" w:rsidR="00933450" w:rsidRPr="00EF100E" w:rsidRDefault="00933450" w:rsidP="003E744B">
      <w:pPr>
        <w:pStyle w:val="ListParagraph"/>
        <w:numPr>
          <w:ilvl w:val="0"/>
          <w:numId w:val="92"/>
        </w:numPr>
        <w:spacing w:line="240" w:lineRule="auto"/>
        <w:jc w:val="both"/>
        <w:rPr>
          <w:rFonts w:ascii="Times New Roman" w:hAnsi="Times New Roman"/>
          <w:sz w:val="24"/>
          <w:szCs w:val="24"/>
        </w:rPr>
      </w:pPr>
      <w:r w:rsidRPr="00EF100E">
        <w:rPr>
          <w:rFonts w:ascii="Times New Roman" w:hAnsi="Times New Roman"/>
          <w:sz w:val="24"/>
          <w:szCs w:val="24"/>
        </w:rPr>
        <w:t>L</w:t>
      </w:r>
      <w:r w:rsidR="00EF100E" w:rsidRPr="00EF100E">
        <w:rPr>
          <w:rFonts w:ascii="Times New Roman" w:hAnsi="Times New Roman"/>
          <w:sz w:val="24"/>
          <w:szCs w:val="24"/>
        </w:rPr>
        <w:t xml:space="preserve">e </w:t>
      </w:r>
      <w:r w:rsidR="0069349A">
        <w:rPr>
          <w:rFonts w:ascii="Times New Roman" w:hAnsi="Times New Roman"/>
          <w:sz w:val="24"/>
          <w:szCs w:val="24"/>
        </w:rPr>
        <w:t>problème d’accès à l</w:t>
      </w:r>
      <w:r w:rsidR="00EF100E" w:rsidRPr="00EF100E">
        <w:rPr>
          <w:rFonts w:ascii="Times New Roman" w:hAnsi="Times New Roman"/>
          <w:sz w:val="24"/>
          <w:szCs w:val="24"/>
        </w:rPr>
        <w:t xml:space="preserve">’eau à Aderbissinat ; </w:t>
      </w:r>
      <w:r w:rsidR="00EF100E">
        <w:rPr>
          <w:rFonts w:ascii="Times New Roman" w:hAnsi="Times New Roman"/>
          <w:sz w:val="24"/>
          <w:szCs w:val="24"/>
        </w:rPr>
        <w:t>l</w:t>
      </w:r>
      <w:r w:rsidRPr="00EF100E">
        <w:rPr>
          <w:rFonts w:ascii="Times New Roman" w:hAnsi="Times New Roman"/>
          <w:sz w:val="24"/>
          <w:szCs w:val="24"/>
        </w:rPr>
        <w:t>e problème considéré comme crucial et important à la fois par les populations de la zone est le manque d’eau. Cet état de fait est aussi source de beaucoup de conflits e</w:t>
      </w:r>
      <w:r w:rsidR="00EF100E">
        <w:rPr>
          <w:rFonts w:ascii="Times New Roman" w:hAnsi="Times New Roman"/>
          <w:sz w:val="24"/>
          <w:szCs w:val="24"/>
        </w:rPr>
        <w:t xml:space="preserve">ntre les communautés. L’Etat, </w:t>
      </w:r>
      <w:r w:rsidRPr="00EF100E">
        <w:rPr>
          <w:rFonts w:ascii="Times New Roman" w:hAnsi="Times New Roman"/>
          <w:sz w:val="24"/>
          <w:szCs w:val="24"/>
        </w:rPr>
        <w:t>la collectivité et certains partenaires au développement ont certes fait quelques efforts dans ce sens mais le problème reste toujours entier et s’accentue d’ailleurs dans certaines contrées.  Dans la zone d</w:t>
      </w:r>
      <w:r w:rsidR="00EF100E">
        <w:rPr>
          <w:rFonts w:ascii="Times New Roman" w:hAnsi="Times New Roman"/>
          <w:sz w:val="24"/>
          <w:szCs w:val="24"/>
        </w:rPr>
        <w:t>’</w:t>
      </w:r>
      <w:r w:rsidR="00545759">
        <w:rPr>
          <w:rFonts w:ascii="Times New Roman" w:hAnsi="Times New Roman"/>
          <w:sz w:val="24"/>
          <w:szCs w:val="24"/>
        </w:rPr>
        <w:t>A</w:t>
      </w:r>
      <w:r w:rsidRPr="00EF100E">
        <w:rPr>
          <w:rFonts w:ascii="Times New Roman" w:hAnsi="Times New Roman"/>
          <w:sz w:val="24"/>
          <w:szCs w:val="24"/>
        </w:rPr>
        <w:t xml:space="preserve">derbissinat, les conflits </w:t>
      </w:r>
      <w:r w:rsidR="00EF100E">
        <w:rPr>
          <w:rFonts w:ascii="Times New Roman" w:hAnsi="Times New Roman"/>
          <w:sz w:val="24"/>
          <w:szCs w:val="24"/>
        </w:rPr>
        <w:t xml:space="preserve">récurrents entre les </w:t>
      </w:r>
      <w:r w:rsidRPr="00EF100E">
        <w:rPr>
          <w:rFonts w:ascii="Times New Roman" w:hAnsi="Times New Roman"/>
          <w:sz w:val="24"/>
          <w:szCs w:val="24"/>
        </w:rPr>
        <w:t>éleveurs transhumants et les éleveurs résidents</w:t>
      </w:r>
      <w:r w:rsidR="00EF100E">
        <w:rPr>
          <w:rFonts w:ascii="Times New Roman" w:hAnsi="Times New Roman"/>
          <w:sz w:val="24"/>
          <w:szCs w:val="24"/>
        </w:rPr>
        <w:t xml:space="preserve"> portent sur l’accès</w:t>
      </w:r>
      <w:r w:rsidRPr="00EF100E">
        <w:rPr>
          <w:rFonts w:ascii="Times New Roman" w:hAnsi="Times New Roman"/>
          <w:sz w:val="24"/>
          <w:szCs w:val="24"/>
        </w:rPr>
        <w:t>. Les rares points d’eau existant</w:t>
      </w:r>
      <w:r w:rsidR="00655DC0" w:rsidRPr="00EF100E">
        <w:rPr>
          <w:rFonts w:ascii="Times New Roman" w:hAnsi="Times New Roman"/>
          <w:sz w:val="24"/>
          <w:szCs w:val="24"/>
        </w:rPr>
        <w:t>s</w:t>
      </w:r>
      <w:r w:rsidRPr="00EF100E">
        <w:rPr>
          <w:rFonts w:ascii="Times New Roman" w:hAnsi="Times New Roman"/>
          <w:sz w:val="24"/>
          <w:szCs w:val="24"/>
        </w:rPr>
        <w:t xml:space="preserve"> sont situés à des heures de marche de certaines localités de la zone, d’où des efforts considérables consentis par les populations pour trouver de quoi boire. </w:t>
      </w:r>
    </w:p>
    <w:p w14:paraId="55096A8C" w14:textId="3E48C1EB" w:rsidR="00933450" w:rsidRPr="00EF100E" w:rsidRDefault="001D095B" w:rsidP="003E744B">
      <w:pPr>
        <w:pStyle w:val="ListParagraph"/>
        <w:numPr>
          <w:ilvl w:val="0"/>
          <w:numId w:val="92"/>
        </w:numPr>
        <w:spacing w:line="240" w:lineRule="auto"/>
        <w:jc w:val="both"/>
        <w:rPr>
          <w:rFonts w:ascii="Times New Roman" w:hAnsi="Times New Roman"/>
          <w:sz w:val="24"/>
          <w:szCs w:val="24"/>
        </w:rPr>
      </w:pPr>
      <w:r w:rsidRPr="00EF100E">
        <w:rPr>
          <w:rFonts w:ascii="Times New Roman" w:hAnsi="Times New Roman"/>
          <w:sz w:val="24"/>
          <w:szCs w:val="24"/>
        </w:rPr>
        <w:t>Le manque d’emploi</w:t>
      </w:r>
      <w:r w:rsidR="00EF100E" w:rsidRPr="00EF100E">
        <w:rPr>
          <w:rFonts w:ascii="Times New Roman" w:hAnsi="Times New Roman"/>
          <w:sz w:val="24"/>
          <w:szCs w:val="24"/>
        </w:rPr>
        <w:t xml:space="preserve"> ; </w:t>
      </w:r>
      <w:r w:rsidR="00EF100E">
        <w:rPr>
          <w:rFonts w:ascii="Times New Roman" w:hAnsi="Times New Roman"/>
          <w:sz w:val="24"/>
          <w:szCs w:val="24"/>
        </w:rPr>
        <w:t>l</w:t>
      </w:r>
      <w:r w:rsidR="00933450" w:rsidRPr="00EF100E">
        <w:rPr>
          <w:rFonts w:ascii="Times New Roman" w:hAnsi="Times New Roman"/>
          <w:sz w:val="24"/>
          <w:szCs w:val="24"/>
        </w:rPr>
        <w:t>es jeunes des deux sexes s’efforcent de contribuer au bien-être de leur famille, de leur communauté et de la société ; ils désirent fonder un foyer et améliorer leur situation. Ils ont des rêves et des aspirations qu’ils sont impatients de réaliser. Seul un travail décent leur permettra d’aller de l’avant et s’ils ne peuvent emprunter cette voie, non seulement leur avenir sera condamné, mais également celui des familles, des communautés et des sociétés auxquels ils appartiennent.</w:t>
      </w:r>
    </w:p>
    <w:p w14:paraId="10EDC21B" w14:textId="7BBE0304" w:rsidR="00933450" w:rsidRPr="00EF100E" w:rsidRDefault="00933450" w:rsidP="003E744B">
      <w:pPr>
        <w:pStyle w:val="ListParagraph"/>
        <w:numPr>
          <w:ilvl w:val="0"/>
          <w:numId w:val="92"/>
        </w:numPr>
        <w:spacing w:line="240" w:lineRule="auto"/>
        <w:jc w:val="both"/>
        <w:rPr>
          <w:rFonts w:ascii="Times New Roman" w:hAnsi="Times New Roman"/>
          <w:sz w:val="24"/>
          <w:szCs w:val="24"/>
        </w:rPr>
      </w:pPr>
      <w:r w:rsidRPr="00EF100E">
        <w:rPr>
          <w:rFonts w:ascii="Times New Roman" w:hAnsi="Times New Roman"/>
          <w:sz w:val="24"/>
          <w:szCs w:val="24"/>
        </w:rPr>
        <w:t>Recrutement des jeunes pour les postes non techniques</w:t>
      </w:r>
      <w:r w:rsidR="00EF100E" w:rsidRPr="00EF100E">
        <w:rPr>
          <w:rFonts w:ascii="Times New Roman" w:hAnsi="Times New Roman"/>
          <w:sz w:val="24"/>
          <w:szCs w:val="24"/>
        </w:rPr>
        <w:t xml:space="preserve"> ; </w:t>
      </w:r>
      <w:r w:rsidRPr="00EF100E">
        <w:rPr>
          <w:rFonts w:ascii="Times New Roman" w:hAnsi="Times New Roman"/>
          <w:sz w:val="24"/>
          <w:szCs w:val="24"/>
        </w:rPr>
        <w:t>les populations réclament le recrutement des jeunes de la zone pour les postes qui ne nécessitent</w:t>
      </w:r>
      <w:r w:rsidR="00EF100E">
        <w:rPr>
          <w:rFonts w:ascii="Times New Roman" w:hAnsi="Times New Roman"/>
          <w:sz w:val="24"/>
          <w:szCs w:val="24"/>
        </w:rPr>
        <w:t xml:space="preserve"> pas</w:t>
      </w:r>
      <w:r w:rsidRPr="00EF100E">
        <w:rPr>
          <w:rFonts w:ascii="Times New Roman" w:hAnsi="Times New Roman"/>
          <w:sz w:val="24"/>
          <w:szCs w:val="24"/>
        </w:rPr>
        <w:t xml:space="preserve"> des spécialistes. </w:t>
      </w:r>
      <w:r w:rsidR="00CD5AC4" w:rsidRPr="00EF100E">
        <w:rPr>
          <w:rFonts w:ascii="Times New Roman" w:hAnsi="Times New Roman"/>
          <w:sz w:val="24"/>
          <w:szCs w:val="24"/>
        </w:rPr>
        <w:t>L’</w:t>
      </w:r>
      <w:r w:rsidR="00DB346B" w:rsidRPr="00EF100E">
        <w:rPr>
          <w:rFonts w:ascii="Times New Roman" w:hAnsi="Times New Roman"/>
          <w:sz w:val="24"/>
          <w:szCs w:val="24"/>
        </w:rPr>
        <w:t xml:space="preserve">emploi </w:t>
      </w:r>
      <w:r w:rsidRPr="00EF100E">
        <w:rPr>
          <w:rFonts w:ascii="Times New Roman" w:hAnsi="Times New Roman"/>
          <w:sz w:val="24"/>
          <w:szCs w:val="24"/>
        </w:rPr>
        <w:t>permet aux jeunes d’être autosuffisants, d’échapper à la pauvreté et de contribuer activement à la société. La pauvreté ne peut augmenter que lorsque les jeunes sont au chômage ou sous-rémunérés.</w:t>
      </w:r>
    </w:p>
    <w:p w14:paraId="673AC287" w14:textId="4C0E1CF6" w:rsidR="00DB346B" w:rsidRPr="00EF100E" w:rsidRDefault="00DB346B" w:rsidP="003E744B">
      <w:pPr>
        <w:pStyle w:val="ListParagraph"/>
        <w:numPr>
          <w:ilvl w:val="0"/>
          <w:numId w:val="92"/>
        </w:numPr>
        <w:spacing w:line="240" w:lineRule="auto"/>
        <w:jc w:val="both"/>
        <w:rPr>
          <w:rFonts w:ascii="Times New Roman" w:hAnsi="Times New Roman"/>
          <w:sz w:val="24"/>
          <w:szCs w:val="24"/>
        </w:rPr>
      </w:pPr>
      <w:r w:rsidRPr="00EF100E">
        <w:rPr>
          <w:rFonts w:ascii="Times New Roman" w:hAnsi="Times New Roman"/>
          <w:sz w:val="24"/>
          <w:szCs w:val="24"/>
        </w:rPr>
        <w:t>Les mesures de réinstallation</w:t>
      </w:r>
      <w:r w:rsidR="00EF100E" w:rsidRPr="00EF100E">
        <w:rPr>
          <w:rFonts w:ascii="Times New Roman" w:hAnsi="Times New Roman"/>
          <w:sz w:val="24"/>
          <w:szCs w:val="24"/>
        </w:rPr>
        <w:t xml:space="preserve"> : </w:t>
      </w:r>
      <w:r w:rsidR="00EF100E">
        <w:rPr>
          <w:rFonts w:ascii="Times New Roman" w:hAnsi="Times New Roman"/>
          <w:sz w:val="24"/>
          <w:szCs w:val="24"/>
        </w:rPr>
        <w:t>« </w:t>
      </w:r>
      <w:r w:rsidR="00EF100E" w:rsidRPr="00EF100E">
        <w:rPr>
          <w:rFonts w:ascii="Times New Roman" w:hAnsi="Times New Roman"/>
          <w:i/>
          <w:sz w:val="24"/>
          <w:szCs w:val="24"/>
        </w:rPr>
        <w:t>l</w:t>
      </w:r>
      <w:r w:rsidRPr="00EF100E">
        <w:rPr>
          <w:rFonts w:ascii="Times New Roman" w:hAnsi="Times New Roman"/>
          <w:i/>
          <w:sz w:val="24"/>
          <w:szCs w:val="24"/>
        </w:rPr>
        <w:t xml:space="preserve">e projet est pour </w:t>
      </w:r>
      <w:r w:rsidR="00CD5AC4" w:rsidRPr="00EF100E">
        <w:rPr>
          <w:rFonts w:ascii="Times New Roman" w:hAnsi="Times New Roman"/>
          <w:i/>
          <w:sz w:val="24"/>
          <w:szCs w:val="24"/>
        </w:rPr>
        <w:t>n</w:t>
      </w:r>
      <w:r w:rsidRPr="00EF100E">
        <w:rPr>
          <w:rFonts w:ascii="Times New Roman" w:hAnsi="Times New Roman"/>
          <w:i/>
          <w:sz w:val="24"/>
          <w:szCs w:val="24"/>
        </w:rPr>
        <w:t>ous une bénédiction</w:t>
      </w:r>
      <w:r w:rsidR="00EF100E" w:rsidRPr="00EF100E">
        <w:rPr>
          <w:rFonts w:ascii="Times New Roman" w:hAnsi="Times New Roman"/>
          <w:i/>
          <w:sz w:val="24"/>
          <w:szCs w:val="24"/>
        </w:rPr>
        <w:t> </w:t>
      </w:r>
      <w:r w:rsidRPr="00EF100E">
        <w:rPr>
          <w:rFonts w:ascii="Times New Roman" w:hAnsi="Times New Roman"/>
          <w:i/>
          <w:sz w:val="24"/>
          <w:szCs w:val="24"/>
        </w:rPr>
        <w:t xml:space="preserve">car il va assurer la sécurité dans les transports et augmenter les échanges avec les autres régions du pays. Notre souhait est que ceux qui seront touchés par le projet perçoivent leurs indemnités au moment opportun car dans certains cas </w:t>
      </w:r>
      <w:r w:rsidR="00A47C92" w:rsidRPr="00EF100E">
        <w:rPr>
          <w:rFonts w:ascii="Times New Roman" w:hAnsi="Times New Roman"/>
          <w:i/>
          <w:sz w:val="24"/>
          <w:szCs w:val="24"/>
        </w:rPr>
        <w:t>les personnes</w:t>
      </w:r>
      <w:r w:rsidRPr="00EF100E">
        <w:rPr>
          <w:rFonts w:ascii="Times New Roman" w:hAnsi="Times New Roman"/>
          <w:i/>
          <w:sz w:val="24"/>
          <w:szCs w:val="24"/>
        </w:rPr>
        <w:t xml:space="preserve"> ne sont même pas payés</w:t>
      </w:r>
      <w:r w:rsidR="00EF100E">
        <w:rPr>
          <w:rFonts w:ascii="Times New Roman" w:hAnsi="Times New Roman"/>
          <w:sz w:val="24"/>
          <w:szCs w:val="24"/>
        </w:rPr>
        <w:t> »</w:t>
      </w:r>
      <w:r w:rsidRPr="00EF100E">
        <w:rPr>
          <w:rFonts w:ascii="Times New Roman" w:hAnsi="Times New Roman"/>
          <w:sz w:val="24"/>
          <w:szCs w:val="24"/>
        </w:rPr>
        <w:t>.</w:t>
      </w:r>
    </w:p>
    <w:p w14:paraId="7C746270" w14:textId="30F3FBF5" w:rsidR="00933450" w:rsidRPr="00EF100E" w:rsidRDefault="00933450" w:rsidP="003E744B">
      <w:pPr>
        <w:pStyle w:val="ListParagraph"/>
        <w:numPr>
          <w:ilvl w:val="0"/>
          <w:numId w:val="92"/>
        </w:numPr>
        <w:spacing w:line="240" w:lineRule="auto"/>
        <w:jc w:val="both"/>
        <w:rPr>
          <w:rFonts w:ascii="Times New Roman" w:hAnsi="Times New Roman"/>
          <w:sz w:val="24"/>
          <w:szCs w:val="24"/>
        </w:rPr>
      </w:pPr>
      <w:r w:rsidRPr="00EF100E">
        <w:rPr>
          <w:rFonts w:ascii="Times New Roman" w:hAnsi="Times New Roman"/>
          <w:sz w:val="24"/>
          <w:szCs w:val="24"/>
        </w:rPr>
        <w:t>Renforcement des infrastructures socio-économiques</w:t>
      </w:r>
      <w:r w:rsidR="00EF100E" w:rsidRPr="00EF100E">
        <w:rPr>
          <w:rFonts w:ascii="Times New Roman" w:hAnsi="Times New Roman"/>
          <w:sz w:val="24"/>
          <w:szCs w:val="24"/>
        </w:rPr>
        <w:t xml:space="preserve"> ; </w:t>
      </w:r>
      <w:r w:rsidR="00EF100E">
        <w:rPr>
          <w:rFonts w:ascii="Times New Roman" w:hAnsi="Times New Roman"/>
          <w:sz w:val="24"/>
          <w:szCs w:val="24"/>
        </w:rPr>
        <w:t>l</w:t>
      </w:r>
      <w:r w:rsidRPr="00EF100E">
        <w:rPr>
          <w:rFonts w:ascii="Times New Roman" w:hAnsi="Times New Roman"/>
          <w:sz w:val="24"/>
          <w:szCs w:val="24"/>
        </w:rPr>
        <w:t>es infrastructures de santé, d’éducation et de l’eau potable sont très insuffisantes pour une population en accroissance. Dans toutes les localités les populations (les femmes comme les jeunes) souhaitent que le projet investisse le plus dans les infrastructures de base (les classes pour élèves, les centres de santé forages et minus adduction d’eau potable)</w:t>
      </w:r>
      <w:r w:rsidR="00DB346B" w:rsidRPr="00EF100E">
        <w:rPr>
          <w:rFonts w:ascii="Times New Roman" w:hAnsi="Times New Roman"/>
          <w:sz w:val="24"/>
          <w:szCs w:val="24"/>
        </w:rPr>
        <w:t>.</w:t>
      </w:r>
      <w:r w:rsidRPr="00EF100E">
        <w:rPr>
          <w:rFonts w:ascii="Times New Roman" w:hAnsi="Times New Roman"/>
          <w:sz w:val="24"/>
          <w:szCs w:val="24"/>
        </w:rPr>
        <w:t xml:space="preserve">  </w:t>
      </w:r>
    </w:p>
    <w:p w14:paraId="58A4AB53" w14:textId="1E6D5017" w:rsidR="00DB346B" w:rsidRPr="00EF100E" w:rsidRDefault="00DB346B" w:rsidP="003E744B">
      <w:pPr>
        <w:pStyle w:val="ListParagraph"/>
        <w:numPr>
          <w:ilvl w:val="0"/>
          <w:numId w:val="92"/>
        </w:numPr>
        <w:spacing w:line="240" w:lineRule="auto"/>
        <w:jc w:val="both"/>
        <w:rPr>
          <w:rFonts w:ascii="Times New Roman" w:hAnsi="Times New Roman"/>
          <w:sz w:val="24"/>
          <w:szCs w:val="24"/>
        </w:rPr>
      </w:pPr>
      <w:r w:rsidRPr="00EF100E">
        <w:rPr>
          <w:rFonts w:ascii="Times New Roman" w:hAnsi="Times New Roman"/>
          <w:sz w:val="24"/>
          <w:szCs w:val="24"/>
        </w:rPr>
        <w:t>Démarrage des travaux</w:t>
      </w:r>
      <w:r w:rsidR="00EF100E" w:rsidRPr="00EF100E">
        <w:rPr>
          <w:rFonts w:ascii="Times New Roman" w:hAnsi="Times New Roman"/>
          <w:sz w:val="24"/>
          <w:szCs w:val="24"/>
        </w:rPr>
        <w:t xml:space="preserve"> ; </w:t>
      </w:r>
      <w:r w:rsidR="00EF100E">
        <w:rPr>
          <w:rFonts w:ascii="Times New Roman" w:hAnsi="Times New Roman"/>
          <w:sz w:val="24"/>
          <w:szCs w:val="24"/>
        </w:rPr>
        <w:t>« </w:t>
      </w:r>
      <w:r w:rsidR="00EF100E" w:rsidRPr="00EF100E">
        <w:rPr>
          <w:rFonts w:ascii="Times New Roman" w:hAnsi="Times New Roman"/>
          <w:i/>
          <w:sz w:val="24"/>
          <w:szCs w:val="24"/>
        </w:rPr>
        <w:t>n</w:t>
      </w:r>
      <w:r w:rsidRPr="00EF100E">
        <w:rPr>
          <w:rFonts w:ascii="Times New Roman" w:hAnsi="Times New Roman"/>
          <w:i/>
          <w:sz w:val="24"/>
          <w:szCs w:val="24"/>
        </w:rPr>
        <w:t>ous sommes pressés de voir les travaux démarrer car la promesse a été faite plusieurs fois et souhaiterions que les travaux soient de bonne qualité</w:t>
      </w:r>
      <w:r w:rsidR="00EF100E">
        <w:rPr>
          <w:rFonts w:ascii="Times New Roman" w:hAnsi="Times New Roman"/>
          <w:sz w:val="24"/>
          <w:szCs w:val="24"/>
        </w:rPr>
        <w:t> »</w:t>
      </w:r>
      <w:r w:rsidRPr="00EF100E">
        <w:rPr>
          <w:rFonts w:ascii="Times New Roman" w:hAnsi="Times New Roman"/>
          <w:sz w:val="24"/>
          <w:szCs w:val="24"/>
        </w:rPr>
        <w:t>.</w:t>
      </w:r>
    </w:p>
    <w:p w14:paraId="3646D3C1" w14:textId="4D0B2533" w:rsidR="00DB346B" w:rsidRPr="00DB346B" w:rsidRDefault="00DB346B" w:rsidP="00DB346B">
      <w:pPr>
        <w:spacing w:line="240" w:lineRule="auto"/>
        <w:jc w:val="both"/>
        <w:rPr>
          <w:rFonts w:ascii="Times New Roman" w:hAnsi="Times New Roman"/>
          <w:sz w:val="24"/>
          <w:szCs w:val="24"/>
        </w:rPr>
      </w:pPr>
      <w:r>
        <w:rPr>
          <w:rFonts w:ascii="Times New Roman" w:hAnsi="Times New Roman"/>
          <w:sz w:val="24"/>
          <w:szCs w:val="24"/>
        </w:rPr>
        <w:t>Les procès-verbaux des consultations ainsi que les listes de présence sont joints en annexe.</w:t>
      </w:r>
    </w:p>
    <w:p w14:paraId="1F41D6AB" w14:textId="6E71F7DE" w:rsidR="0032597B" w:rsidRPr="008E5DAA" w:rsidRDefault="00F11C6C" w:rsidP="00231F28">
      <w:pPr>
        <w:pStyle w:val="Heading2"/>
      </w:pPr>
      <w:bookmarkStart w:id="858" w:name="_Toc437156495"/>
      <w:bookmarkStart w:id="859" w:name="_Toc437157359"/>
      <w:bookmarkStart w:id="860" w:name="_Toc440409266"/>
      <w:bookmarkStart w:id="861" w:name="_Toc521245825"/>
      <w:bookmarkStart w:id="862" w:name="_Toc41765176"/>
      <w:bookmarkStart w:id="863" w:name="_Toc54455959"/>
      <w:bookmarkStart w:id="864" w:name="_Toc352667494"/>
      <w:bookmarkStart w:id="865" w:name="_Toc353087543"/>
      <w:bookmarkStart w:id="866" w:name="_Toc353985088"/>
      <w:bookmarkStart w:id="867" w:name="_Toc353985774"/>
      <w:bookmarkStart w:id="868" w:name="_Toc353986905"/>
      <w:bookmarkStart w:id="869" w:name="_Toc367531862"/>
      <w:bookmarkStart w:id="870" w:name="_Toc432837597"/>
      <w:r w:rsidRPr="008E5DAA">
        <w:t>1</w:t>
      </w:r>
      <w:r w:rsidR="00545759">
        <w:rPr>
          <w:lang w:val="fr-FR"/>
        </w:rPr>
        <w:t>2</w:t>
      </w:r>
      <w:r w:rsidR="0032597B" w:rsidRPr="008E5DAA">
        <w:t>.</w:t>
      </w:r>
      <w:r w:rsidR="000E1F88" w:rsidRPr="008E5DAA">
        <w:t>3</w:t>
      </w:r>
      <w:r w:rsidR="00A32DAB" w:rsidRPr="008E5DAA">
        <w:t xml:space="preserve"> </w:t>
      </w:r>
      <w:r w:rsidR="0032597B" w:rsidRPr="008E5DAA">
        <w:t xml:space="preserve">Diffusion </w:t>
      </w:r>
      <w:r w:rsidR="00A32DAB" w:rsidRPr="008E5DAA">
        <w:t>p</w:t>
      </w:r>
      <w:r w:rsidR="009255E9" w:rsidRPr="008E5DAA">
        <w:t xml:space="preserve">ublique </w:t>
      </w:r>
      <w:r w:rsidR="0032597B" w:rsidRPr="008E5DAA">
        <w:t>de l’information</w:t>
      </w:r>
      <w:bookmarkEnd w:id="858"/>
      <w:bookmarkEnd w:id="859"/>
      <w:bookmarkEnd w:id="860"/>
      <w:bookmarkEnd w:id="861"/>
      <w:bookmarkEnd w:id="862"/>
      <w:bookmarkEnd w:id="863"/>
      <w:r w:rsidR="0032597B" w:rsidRPr="008E5DAA">
        <w:t xml:space="preserve"> </w:t>
      </w:r>
      <w:bookmarkEnd w:id="864"/>
      <w:bookmarkEnd w:id="865"/>
      <w:bookmarkEnd w:id="866"/>
      <w:bookmarkEnd w:id="867"/>
      <w:bookmarkEnd w:id="868"/>
      <w:bookmarkEnd w:id="869"/>
      <w:bookmarkEnd w:id="870"/>
    </w:p>
    <w:p w14:paraId="3BD51066" w14:textId="3845BD13" w:rsidR="006B642C" w:rsidRDefault="006B642C" w:rsidP="006B642C">
      <w:pPr>
        <w:spacing w:after="0" w:line="240" w:lineRule="auto"/>
        <w:jc w:val="both"/>
        <w:rPr>
          <w:rFonts w:ascii="Times New Roman" w:hAnsi="Times New Roman"/>
          <w:iCs/>
          <w:color w:val="000000"/>
          <w:sz w:val="24"/>
          <w:szCs w:val="24"/>
        </w:rPr>
      </w:pPr>
      <w:r w:rsidRPr="008E5DAA">
        <w:rPr>
          <w:rFonts w:ascii="Times New Roman" w:hAnsi="Times New Roman"/>
          <w:iCs/>
          <w:color w:val="000000"/>
          <w:sz w:val="24"/>
          <w:szCs w:val="24"/>
        </w:rPr>
        <w:t xml:space="preserve">En termes de diffusion publique de l'information, en conformité avec la </w:t>
      </w:r>
      <w:r w:rsidR="002C5546">
        <w:rPr>
          <w:rFonts w:ascii="Times New Roman" w:hAnsi="Times New Roman"/>
          <w:iCs/>
          <w:color w:val="000000"/>
          <w:sz w:val="24"/>
          <w:szCs w:val="24"/>
        </w:rPr>
        <w:t>NES</w:t>
      </w:r>
      <w:r w:rsidR="00FB2146">
        <w:rPr>
          <w:rFonts w:ascii="Times New Roman" w:hAnsi="Times New Roman"/>
          <w:iCs/>
          <w:color w:val="000000"/>
          <w:sz w:val="24"/>
          <w:szCs w:val="24"/>
        </w:rPr>
        <w:t xml:space="preserve"> n°10</w:t>
      </w:r>
      <w:r w:rsidRPr="008E5DAA">
        <w:rPr>
          <w:rFonts w:ascii="Times New Roman" w:hAnsi="Times New Roman"/>
          <w:iCs/>
          <w:color w:val="000000"/>
          <w:sz w:val="24"/>
          <w:szCs w:val="24"/>
        </w:rPr>
        <w:t>,</w:t>
      </w:r>
      <w:r w:rsidR="002C5546">
        <w:rPr>
          <w:rFonts w:ascii="Times New Roman" w:hAnsi="Times New Roman"/>
          <w:iCs/>
          <w:color w:val="000000"/>
          <w:sz w:val="24"/>
          <w:szCs w:val="24"/>
        </w:rPr>
        <w:t xml:space="preserve"> relative à la consultation des parties prenantes et la diffusion de l’information, </w:t>
      </w:r>
      <w:r w:rsidRPr="008E5DAA">
        <w:rPr>
          <w:rFonts w:ascii="Times New Roman" w:hAnsi="Times New Roman"/>
          <w:iCs/>
          <w:color w:val="000000"/>
          <w:sz w:val="24"/>
          <w:szCs w:val="24"/>
        </w:rPr>
        <w:t>le présent CPRP ainsi que les P</w:t>
      </w:r>
      <w:r w:rsidR="002C5546">
        <w:rPr>
          <w:rFonts w:ascii="Times New Roman" w:hAnsi="Times New Roman"/>
          <w:iCs/>
          <w:color w:val="000000"/>
          <w:sz w:val="24"/>
          <w:szCs w:val="24"/>
        </w:rPr>
        <w:t>A</w:t>
      </w:r>
      <w:r w:rsidRPr="008E5DAA">
        <w:rPr>
          <w:rFonts w:ascii="Times New Roman" w:hAnsi="Times New Roman"/>
          <w:iCs/>
          <w:color w:val="000000"/>
          <w:sz w:val="24"/>
          <w:szCs w:val="24"/>
        </w:rPr>
        <w:t xml:space="preserve">R qui </w:t>
      </w:r>
      <w:r w:rsidR="002C5546">
        <w:rPr>
          <w:rFonts w:ascii="Times New Roman" w:hAnsi="Times New Roman"/>
          <w:iCs/>
          <w:color w:val="000000"/>
          <w:sz w:val="24"/>
          <w:szCs w:val="24"/>
        </w:rPr>
        <w:t xml:space="preserve">suivront </w:t>
      </w:r>
      <w:r w:rsidRPr="008E5DAA">
        <w:rPr>
          <w:rFonts w:ascii="Times New Roman" w:hAnsi="Times New Roman"/>
          <w:iCs/>
          <w:color w:val="000000"/>
          <w:sz w:val="24"/>
          <w:szCs w:val="24"/>
        </w:rPr>
        <w:t xml:space="preserve">seront mis à la disposition des </w:t>
      </w:r>
      <w:r w:rsidR="002C5546">
        <w:rPr>
          <w:rFonts w:ascii="Times New Roman" w:hAnsi="Times New Roman"/>
          <w:iCs/>
          <w:color w:val="000000"/>
          <w:sz w:val="24"/>
          <w:szCs w:val="24"/>
        </w:rPr>
        <w:t xml:space="preserve">parties prenantes </w:t>
      </w:r>
      <w:r w:rsidRPr="008E5DAA">
        <w:rPr>
          <w:rFonts w:ascii="Times New Roman" w:hAnsi="Times New Roman"/>
          <w:iCs/>
          <w:color w:val="000000"/>
          <w:sz w:val="24"/>
          <w:szCs w:val="24"/>
        </w:rPr>
        <w:t>dans un lieu accessible, sous une forme qui leur soi</w:t>
      </w:r>
      <w:r w:rsidR="002C5546">
        <w:rPr>
          <w:rFonts w:ascii="Times New Roman" w:hAnsi="Times New Roman"/>
          <w:iCs/>
          <w:color w:val="000000"/>
          <w:sz w:val="24"/>
          <w:szCs w:val="24"/>
        </w:rPr>
        <w:t>t</w:t>
      </w:r>
      <w:r w:rsidRPr="008E5DAA">
        <w:rPr>
          <w:rFonts w:ascii="Times New Roman" w:hAnsi="Times New Roman"/>
          <w:iCs/>
          <w:color w:val="000000"/>
          <w:sz w:val="24"/>
          <w:szCs w:val="24"/>
        </w:rPr>
        <w:t xml:space="preserve"> compréhensible. Dans le cadre du </w:t>
      </w:r>
      <w:r w:rsidR="005729E2">
        <w:rPr>
          <w:rFonts w:ascii="Times New Roman" w:hAnsi="Times New Roman"/>
          <w:iCs/>
          <w:color w:val="000000"/>
          <w:sz w:val="24"/>
          <w:szCs w:val="24"/>
        </w:rPr>
        <w:t>P</w:t>
      </w:r>
      <w:r w:rsidR="002C5546">
        <w:rPr>
          <w:rFonts w:ascii="Times New Roman" w:hAnsi="Times New Roman"/>
          <w:iCs/>
          <w:color w:val="000000"/>
          <w:sz w:val="24"/>
          <w:szCs w:val="24"/>
        </w:rPr>
        <w:t>rojet Corridor</w:t>
      </w:r>
      <w:r w:rsidRPr="008E5DAA">
        <w:rPr>
          <w:rFonts w:ascii="Times New Roman" w:hAnsi="Times New Roman"/>
          <w:iCs/>
          <w:color w:val="000000"/>
          <w:sz w:val="24"/>
          <w:szCs w:val="24"/>
        </w:rPr>
        <w:t>, la diffusion des informations au public passera aussi par les médias tels que les journaux, la presse, les communiqués radios diffusés en langues nationales</w:t>
      </w:r>
      <w:r w:rsidR="001D095B">
        <w:rPr>
          <w:rFonts w:ascii="Times New Roman" w:hAnsi="Times New Roman"/>
          <w:iCs/>
          <w:color w:val="000000"/>
          <w:sz w:val="24"/>
          <w:szCs w:val="24"/>
        </w:rPr>
        <w:t xml:space="preserve">. </w:t>
      </w:r>
      <w:r w:rsidRPr="008E5DAA">
        <w:rPr>
          <w:rFonts w:ascii="Times New Roman" w:hAnsi="Times New Roman"/>
          <w:iCs/>
          <w:color w:val="000000"/>
          <w:sz w:val="24"/>
          <w:szCs w:val="24"/>
        </w:rPr>
        <w:t>En outre, la diffusion de l’information doit se faire en direction de l’ensemble des acteurs : autorités administratives et municipales ; communautés de base (association/ONG, groupements des femmes, jeunes, groupes vulnérables, autorités religieuses, etc.).</w:t>
      </w:r>
    </w:p>
    <w:p w14:paraId="2BCAE76F" w14:textId="77777777" w:rsidR="001D095B" w:rsidRDefault="001D095B" w:rsidP="006B642C">
      <w:pPr>
        <w:spacing w:after="0" w:line="240" w:lineRule="auto"/>
        <w:jc w:val="both"/>
        <w:rPr>
          <w:rFonts w:ascii="Times New Roman" w:hAnsi="Times New Roman"/>
          <w:iCs/>
          <w:color w:val="000000"/>
          <w:sz w:val="24"/>
          <w:szCs w:val="24"/>
        </w:rPr>
      </w:pPr>
    </w:p>
    <w:p w14:paraId="01DAD4A3" w14:textId="6D5E59B9" w:rsidR="00206ED9" w:rsidRDefault="00206ED9" w:rsidP="006B642C">
      <w:pPr>
        <w:spacing w:after="0" w:line="240" w:lineRule="auto"/>
        <w:jc w:val="both"/>
        <w:rPr>
          <w:rFonts w:ascii="Times New Roman" w:hAnsi="Times New Roman"/>
          <w:iCs/>
          <w:color w:val="000000"/>
          <w:sz w:val="24"/>
          <w:szCs w:val="24"/>
        </w:rPr>
      </w:pPr>
      <w:r>
        <w:rPr>
          <w:rFonts w:ascii="Times New Roman" w:hAnsi="Times New Roman"/>
          <w:iCs/>
          <w:color w:val="000000"/>
          <w:sz w:val="24"/>
          <w:szCs w:val="24"/>
        </w:rPr>
        <w:t>Quelques images lors rencontres et consultations publiques :</w:t>
      </w:r>
    </w:p>
    <w:p w14:paraId="77E2EE52" w14:textId="77777777" w:rsidR="003C2EE7" w:rsidRPr="008E5DAA" w:rsidRDefault="003C2EE7" w:rsidP="00346900">
      <w:pPr>
        <w:spacing w:after="0" w:line="240" w:lineRule="auto"/>
        <w:jc w:val="both"/>
        <w:rPr>
          <w:rFonts w:ascii="Times New Roman" w:hAnsi="Times New Roman"/>
          <w:iCs/>
          <w:color w:val="000000"/>
          <w:sz w:val="24"/>
          <w:szCs w:val="24"/>
        </w:rPr>
      </w:pPr>
    </w:p>
    <w:p w14:paraId="57DDB4C0" w14:textId="77777777" w:rsidR="00233102" w:rsidRPr="008E5DAA" w:rsidRDefault="00233102" w:rsidP="00346900">
      <w:pPr>
        <w:spacing w:after="0" w:line="240" w:lineRule="auto"/>
        <w:jc w:val="both"/>
        <w:rPr>
          <w:rFonts w:ascii="Times New Roman" w:hAnsi="Times New Roman"/>
          <w:bCs/>
          <w:sz w:val="24"/>
          <w:szCs w:val="24"/>
        </w:rPr>
      </w:pPr>
    </w:p>
    <w:p w14:paraId="6F6C186B" w14:textId="5BCFF8DA" w:rsidR="00A268DD" w:rsidRDefault="00206ED9" w:rsidP="00231F28">
      <w:pPr>
        <w:tabs>
          <w:tab w:val="left" w:pos="2052"/>
        </w:tabs>
        <w:jc w:val="center"/>
        <w:rPr>
          <w:rFonts w:ascii="Times New Roman" w:hAnsi="Times New Roman"/>
          <w:noProof/>
        </w:rPr>
      </w:pPr>
      <w:r>
        <w:rPr>
          <w:noProof/>
        </w:rPr>
        <w:drawing>
          <wp:inline distT="0" distB="0" distL="0" distR="0" wp14:anchorId="548A9D2F" wp14:editId="5D26327D">
            <wp:extent cx="3787743" cy="3700719"/>
            <wp:effectExtent l="5397" t="0" r="9208" b="9207"/>
            <wp:docPr id="60" name="Image 60" descr="C:\Users\user\Downloads\20200508_113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0"/>
                    <pic:cNvPicPr/>
                  </pic:nvPicPr>
                  <pic:blipFill>
                    <a:blip r:embed="rId23">
                      <a:extLst>
                        <a:ext uri="{28A0092B-C50C-407E-A947-70E740481C1C}">
                          <a14:useLocalDpi xmlns:a14="http://schemas.microsoft.com/office/drawing/2010/main" val="0"/>
                        </a:ext>
                      </a:extLst>
                    </a:blip>
                    <a:stretch>
                      <a:fillRect/>
                    </a:stretch>
                  </pic:blipFill>
                  <pic:spPr>
                    <a:xfrm rot="5400000">
                      <a:off x="0" y="0"/>
                      <a:ext cx="3787743" cy="3700719"/>
                    </a:xfrm>
                    <a:prstGeom prst="rect">
                      <a:avLst/>
                    </a:prstGeom>
                  </pic:spPr>
                </pic:pic>
              </a:graphicData>
            </a:graphic>
          </wp:inline>
        </w:drawing>
      </w:r>
    </w:p>
    <w:p w14:paraId="20F1A594" w14:textId="5ECCA4B7" w:rsidR="00247108" w:rsidRPr="00206ED9" w:rsidRDefault="00206ED9" w:rsidP="00206ED9">
      <w:pPr>
        <w:pStyle w:val="Caption"/>
        <w:jc w:val="center"/>
        <w:rPr>
          <w:rFonts w:ascii="Times New Roman" w:hAnsi="Times New Roman"/>
          <w:i w:val="0"/>
          <w:color w:val="auto"/>
          <w:sz w:val="22"/>
          <w:szCs w:val="22"/>
        </w:rPr>
      </w:pPr>
      <w:bookmarkStart w:id="871" w:name="_Toc520242073"/>
      <w:r w:rsidRPr="00206ED9">
        <w:rPr>
          <w:rFonts w:ascii="Times New Roman" w:hAnsi="Times New Roman"/>
          <w:i w:val="0"/>
          <w:sz w:val="22"/>
          <w:szCs w:val="22"/>
        </w:rPr>
        <w:t xml:space="preserve">Photo </w:t>
      </w:r>
      <w:r w:rsidRPr="00206ED9">
        <w:rPr>
          <w:rFonts w:ascii="Times New Roman" w:hAnsi="Times New Roman"/>
          <w:i w:val="0"/>
          <w:sz w:val="22"/>
          <w:szCs w:val="22"/>
        </w:rPr>
        <w:fldChar w:fldCharType="begin"/>
      </w:r>
      <w:r w:rsidRPr="00206ED9">
        <w:rPr>
          <w:rFonts w:ascii="Times New Roman" w:hAnsi="Times New Roman"/>
          <w:i w:val="0"/>
          <w:sz w:val="22"/>
          <w:szCs w:val="22"/>
        </w:rPr>
        <w:instrText xml:space="preserve"> SEQ Photo \* ARABIC </w:instrText>
      </w:r>
      <w:r w:rsidRPr="00206ED9">
        <w:rPr>
          <w:rFonts w:ascii="Times New Roman" w:hAnsi="Times New Roman"/>
          <w:i w:val="0"/>
          <w:sz w:val="22"/>
          <w:szCs w:val="22"/>
        </w:rPr>
        <w:fldChar w:fldCharType="separate"/>
      </w:r>
      <w:r w:rsidR="00725E1E">
        <w:rPr>
          <w:rFonts w:ascii="Times New Roman" w:hAnsi="Times New Roman"/>
          <w:i w:val="0"/>
          <w:noProof/>
          <w:sz w:val="22"/>
          <w:szCs w:val="22"/>
        </w:rPr>
        <w:t>1</w:t>
      </w:r>
      <w:r w:rsidRPr="00206ED9">
        <w:rPr>
          <w:rFonts w:ascii="Times New Roman" w:hAnsi="Times New Roman"/>
          <w:i w:val="0"/>
          <w:sz w:val="22"/>
          <w:szCs w:val="22"/>
        </w:rPr>
        <w:fldChar w:fldCharType="end"/>
      </w:r>
      <w:r w:rsidRPr="00206ED9">
        <w:rPr>
          <w:rFonts w:ascii="Times New Roman" w:hAnsi="Times New Roman"/>
          <w:i w:val="0"/>
          <w:sz w:val="22"/>
          <w:szCs w:val="22"/>
        </w:rPr>
        <w:t> </w:t>
      </w:r>
      <w:r w:rsidRPr="00206ED9">
        <w:rPr>
          <w:rFonts w:ascii="Times New Roman" w:hAnsi="Times New Roman"/>
          <w:i w:val="0"/>
          <w:sz w:val="22"/>
          <w:szCs w:val="22"/>
          <w:lang w:val="fr-FR"/>
        </w:rPr>
        <w:t xml:space="preserve">: Réunion de cadrage avec la DGGT et </w:t>
      </w:r>
      <w:r w:rsidR="00A47C92">
        <w:rPr>
          <w:rFonts w:ascii="Times New Roman" w:hAnsi="Times New Roman"/>
          <w:i w:val="0"/>
          <w:sz w:val="22"/>
          <w:szCs w:val="22"/>
          <w:lang w:val="fr-FR"/>
        </w:rPr>
        <w:t>l’UCP du projet corridor</w:t>
      </w:r>
      <w:bookmarkEnd w:id="871"/>
    </w:p>
    <w:p w14:paraId="7169D709" w14:textId="356A0A46" w:rsidR="00C527C5" w:rsidRPr="008E5DAA" w:rsidRDefault="00206ED9" w:rsidP="00231F28">
      <w:pPr>
        <w:pStyle w:val="Caption"/>
        <w:jc w:val="center"/>
        <w:rPr>
          <w:rFonts w:ascii="Times New Roman" w:hAnsi="Times New Roman"/>
          <w:sz w:val="24"/>
          <w:szCs w:val="24"/>
        </w:rPr>
      </w:pPr>
      <w:r>
        <w:rPr>
          <w:noProof/>
        </w:rPr>
        <w:drawing>
          <wp:inline distT="0" distB="0" distL="0" distR="0" wp14:anchorId="4018E0EB" wp14:editId="17D92E03">
            <wp:extent cx="4476750" cy="2728909"/>
            <wp:effectExtent l="0" t="0" r="0" b="0"/>
            <wp:docPr id="61" name="Image 61" descr="C:\Users\user\Downloads\PHOTO-2020-05-24-09-4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1"/>
                    <pic:cNvPicPr/>
                  </pic:nvPicPr>
                  <pic:blipFill>
                    <a:blip r:embed="rId24">
                      <a:extLst>
                        <a:ext uri="{28A0092B-C50C-407E-A947-70E740481C1C}">
                          <a14:useLocalDpi xmlns:a14="http://schemas.microsoft.com/office/drawing/2010/main" val="0"/>
                        </a:ext>
                      </a:extLst>
                    </a:blip>
                    <a:stretch>
                      <a:fillRect/>
                    </a:stretch>
                  </pic:blipFill>
                  <pic:spPr>
                    <a:xfrm>
                      <a:off x="0" y="0"/>
                      <a:ext cx="4476750" cy="2728909"/>
                    </a:xfrm>
                    <a:prstGeom prst="rect">
                      <a:avLst/>
                    </a:prstGeom>
                  </pic:spPr>
                </pic:pic>
              </a:graphicData>
            </a:graphic>
          </wp:inline>
        </w:drawing>
      </w:r>
    </w:p>
    <w:p w14:paraId="25FEDEB5" w14:textId="207D9E30" w:rsidR="00247108" w:rsidRPr="00725E1E" w:rsidRDefault="00206ED9" w:rsidP="00206ED9">
      <w:pPr>
        <w:pStyle w:val="Caption"/>
        <w:jc w:val="center"/>
        <w:rPr>
          <w:rFonts w:ascii="Times New Roman" w:hAnsi="Times New Roman"/>
          <w:i w:val="0"/>
          <w:color w:val="auto"/>
          <w:sz w:val="22"/>
          <w:szCs w:val="22"/>
          <w:lang w:val="fr-FR"/>
        </w:rPr>
      </w:pPr>
      <w:bookmarkStart w:id="872" w:name="_Toc520242074"/>
      <w:r w:rsidRPr="00725E1E">
        <w:rPr>
          <w:rFonts w:ascii="Times New Roman" w:hAnsi="Times New Roman"/>
          <w:i w:val="0"/>
          <w:sz w:val="22"/>
          <w:szCs w:val="22"/>
        </w:rPr>
        <w:t xml:space="preserve">Photo </w:t>
      </w:r>
      <w:r w:rsidRPr="00725E1E">
        <w:rPr>
          <w:rFonts w:ascii="Times New Roman" w:hAnsi="Times New Roman"/>
          <w:i w:val="0"/>
          <w:sz w:val="22"/>
          <w:szCs w:val="22"/>
        </w:rPr>
        <w:fldChar w:fldCharType="begin"/>
      </w:r>
      <w:r w:rsidRPr="00725E1E">
        <w:rPr>
          <w:rFonts w:ascii="Times New Roman" w:hAnsi="Times New Roman"/>
          <w:i w:val="0"/>
          <w:sz w:val="22"/>
          <w:szCs w:val="22"/>
        </w:rPr>
        <w:instrText xml:space="preserve"> SEQ Photo \* ARABIC </w:instrText>
      </w:r>
      <w:r w:rsidRPr="00725E1E">
        <w:rPr>
          <w:rFonts w:ascii="Times New Roman" w:hAnsi="Times New Roman"/>
          <w:i w:val="0"/>
          <w:sz w:val="22"/>
          <w:szCs w:val="22"/>
        </w:rPr>
        <w:fldChar w:fldCharType="separate"/>
      </w:r>
      <w:r w:rsidR="00725E1E">
        <w:rPr>
          <w:rFonts w:ascii="Times New Roman" w:hAnsi="Times New Roman"/>
          <w:i w:val="0"/>
          <w:noProof/>
          <w:sz w:val="22"/>
          <w:szCs w:val="22"/>
        </w:rPr>
        <w:t>2</w:t>
      </w:r>
      <w:r w:rsidRPr="00725E1E">
        <w:rPr>
          <w:rFonts w:ascii="Times New Roman" w:hAnsi="Times New Roman"/>
          <w:i w:val="0"/>
          <w:sz w:val="22"/>
          <w:szCs w:val="22"/>
        </w:rPr>
        <w:fldChar w:fldCharType="end"/>
      </w:r>
      <w:r w:rsidRPr="00725E1E">
        <w:rPr>
          <w:rFonts w:ascii="Times New Roman" w:hAnsi="Times New Roman"/>
          <w:i w:val="0"/>
          <w:sz w:val="22"/>
          <w:szCs w:val="22"/>
        </w:rPr>
        <w:t> </w:t>
      </w:r>
      <w:r w:rsidRPr="00725E1E">
        <w:rPr>
          <w:rFonts w:ascii="Times New Roman" w:hAnsi="Times New Roman"/>
          <w:i w:val="0"/>
          <w:sz w:val="22"/>
          <w:szCs w:val="22"/>
          <w:lang w:val="fr-FR"/>
        </w:rPr>
        <w:t>: C</w:t>
      </w:r>
      <w:r w:rsidRPr="00725E1E">
        <w:rPr>
          <w:rFonts w:ascii="Times New Roman" w:hAnsi="Times New Roman"/>
          <w:i w:val="0"/>
          <w:color w:val="auto"/>
          <w:sz w:val="22"/>
          <w:szCs w:val="22"/>
        </w:rPr>
        <w:t>onsultation</w:t>
      </w:r>
      <w:r w:rsidR="00247108" w:rsidRPr="00725E1E">
        <w:rPr>
          <w:rFonts w:ascii="Times New Roman" w:hAnsi="Times New Roman"/>
          <w:i w:val="0"/>
          <w:color w:val="auto"/>
          <w:sz w:val="22"/>
          <w:szCs w:val="22"/>
        </w:rPr>
        <w:t xml:space="preserve"> publique </w:t>
      </w:r>
      <w:bookmarkEnd w:id="872"/>
      <w:r w:rsidRPr="00725E1E">
        <w:rPr>
          <w:rFonts w:ascii="Times New Roman" w:hAnsi="Times New Roman"/>
          <w:i w:val="0"/>
          <w:color w:val="auto"/>
          <w:sz w:val="22"/>
          <w:szCs w:val="22"/>
          <w:lang w:val="fr-FR"/>
        </w:rPr>
        <w:t>à Aderbissinat</w:t>
      </w:r>
    </w:p>
    <w:p w14:paraId="65541A18" w14:textId="77777777" w:rsidR="00206ED9" w:rsidRDefault="00206ED9" w:rsidP="00206ED9">
      <w:pPr>
        <w:rPr>
          <w:lang w:eastAsia="x-none"/>
        </w:rPr>
      </w:pPr>
    </w:p>
    <w:p w14:paraId="6679EA40" w14:textId="57BE74D7" w:rsidR="00206ED9" w:rsidRPr="00206ED9" w:rsidRDefault="00725E1E" w:rsidP="00725E1E">
      <w:pPr>
        <w:jc w:val="center"/>
        <w:rPr>
          <w:lang w:eastAsia="x-none"/>
        </w:rPr>
      </w:pPr>
      <w:r>
        <w:rPr>
          <w:noProof/>
        </w:rPr>
        <w:drawing>
          <wp:inline distT="0" distB="0" distL="0" distR="0" wp14:anchorId="409541EF" wp14:editId="14EF27D0">
            <wp:extent cx="4438650" cy="3198439"/>
            <wp:effectExtent l="0" t="0" r="0" b="2540"/>
            <wp:docPr id="6" name="Image 6" descr="C:\Users\user\Downloads\PHOTO-2020-05-24-09-4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pic:nvPicPr>
                  <pic:blipFill>
                    <a:blip r:embed="rId25">
                      <a:extLst>
                        <a:ext uri="{28A0092B-C50C-407E-A947-70E740481C1C}">
                          <a14:useLocalDpi xmlns:a14="http://schemas.microsoft.com/office/drawing/2010/main" val="0"/>
                        </a:ext>
                      </a:extLst>
                    </a:blip>
                    <a:stretch>
                      <a:fillRect/>
                    </a:stretch>
                  </pic:blipFill>
                  <pic:spPr>
                    <a:xfrm>
                      <a:off x="0" y="0"/>
                      <a:ext cx="4438650" cy="3198439"/>
                    </a:xfrm>
                    <a:prstGeom prst="rect">
                      <a:avLst/>
                    </a:prstGeom>
                  </pic:spPr>
                </pic:pic>
              </a:graphicData>
            </a:graphic>
          </wp:inline>
        </w:drawing>
      </w:r>
    </w:p>
    <w:p w14:paraId="06D290B7" w14:textId="6D596843" w:rsidR="00247108" w:rsidRPr="00725E1E" w:rsidRDefault="00725E1E" w:rsidP="00725E1E">
      <w:pPr>
        <w:pStyle w:val="Caption"/>
        <w:jc w:val="center"/>
        <w:rPr>
          <w:rFonts w:ascii="Times New Roman" w:hAnsi="Times New Roman"/>
          <w:i w:val="0"/>
          <w:color w:val="auto"/>
          <w:sz w:val="22"/>
          <w:szCs w:val="22"/>
          <w:lang w:val="fr-FR"/>
        </w:rPr>
      </w:pPr>
      <w:bookmarkStart w:id="873" w:name="_Toc520242075"/>
      <w:r w:rsidRPr="00725E1E">
        <w:rPr>
          <w:rFonts w:ascii="Times New Roman" w:hAnsi="Times New Roman"/>
          <w:i w:val="0"/>
          <w:sz w:val="22"/>
          <w:szCs w:val="22"/>
        </w:rPr>
        <w:t xml:space="preserve">Photo </w:t>
      </w:r>
      <w:r w:rsidRPr="00725E1E">
        <w:rPr>
          <w:rFonts w:ascii="Times New Roman" w:hAnsi="Times New Roman"/>
          <w:i w:val="0"/>
          <w:sz w:val="22"/>
          <w:szCs w:val="22"/>
        </w:rPr>
        <w:fldChar w:fldCharType="begin"/>
      </w:r>
      <w:r w:rsidRPr="00725E1E">
        <w:rPr>
          <w:rFonts w:ascii="Times New Roman" w:hAnsi="Times New Roman"/>
          <w:i w:val="0"/>
          <w:sz w:val="22"/>
          <w:szCs w:val="22"/>
        </w:rPr>
        <w:instrText xml:space="preserve"> SEQ Photo \* ARABIC </w:instrText>
      </w:r>
      <w:r w:rsidRPr="00725E1E">
        <w:rPr>
          <w:rFonts w:ascii="Times New Roman" w:hAnsi="Times New Roman"/>
          <w:i w:val="0"/>
          <w:sz w:val="22"/>
          <w:szCs w:val="22"/>
        </w:rPr>
        <w:fldChar w:fldCharType="separate"/>
      </w:r>
      <w:r w:rsidRPr="00725E1E">
        <w:rPr>
          <w:rFonts w:ascii="Times New Roman" w:hAnsi="Times New Roman"/>
          <w:i w:val="0"/>
          <w:noProof/>
          <w:sz w:val="22"/>
          <w:szCs w:val="22"/>
        </w:rPr>
        <w:t>3</w:t>
      </w:r>
      <w:r w:rsidRPr="00725E1E">
        <w:rPr>
          <w:rFonts w:ascii="Times New Roman" w:hAnsi="Times New Roman"/>
          <w:i w:val="0"/>
          <w:sz w:val="22"/>
          <w:szCs w:val="22"/>
        </w:rPr>
        <w:fldChar w:fldCharType="end"/>
      </w:r>
      <w:r w:rsidRPr="00725E1E">
        <w:rPr>
          <w:rFonts w:ascii="Times New Roman" w:hAnsi="Times New Roman"/>
          <w:i w:val="0"/>
          <w:sz w:val="22"/>
          <w:szCs w:val="22"/>
          <w:lang w:val="fr-FR"/>
        </w:rPr>
        <w:t> : C</w:t>
      </w:r>
      <w:r w:rsidR="00247108" w:rsidRPr="00725E1E">
        <w:rPr>
          <w:rFonts w:ascii="Times New Roman" w:hAnsi="Times New Roman"/>
          <w:i w:val="0"/>
          <w:color w:val="auto"/>
          <w:sz w:val="22"/>
          <w:szCs w:val="22"/>
        </w:rPr>
        <w:t xml:space="preserve">onsultation publique </w:t>
      </w:r>
      <w:bookmarkEnd w:id="873"/>
      <w:r w:rsidR="003C2EE7" w:rsidRPr="00725E1E">
        <w:rPr>
          <w:rFonts w:ascii="Times New Roman" w:hAnsi="Times New Roman"/>
          <w:i w:val="0"/>
          <w:color w:val="auto"/>
          <w:sz w:val="22"/>
          <w:szCs w:val="22"/>
        </w:rPr>
        <w:t xml:space="preserve">à </w:t>
      </w:r>
      <w:r w:rsidRPr="00725E1E">
        <w:rPr>
          <w:rFonts w:ascii="Times New Roman" w:hAnsi="Times New Roman"/>
          <w:i w:val="0"/>
          <w:color w:val="auto"/>
          <w:sz w:val="22"/>
          <w:szCs w:val="22"/>
          <w:lang w:val="fr-FR"/>
        </w:rPr>
        <w:t>la mairie de Tanout</w:t>
      </w:r>
    </w:p>
    <w:p w14:paraId="57067AD2" w14:textId="29F55540" w:rsidR="00545759" w:rsidRDefault="00545759">
      <w:pPr>
        <w:spacing w:after="0" w:line="240" w:lineRule="auto"/>
        <w:rPr>
          <w:rFonts w:ascii="Times New Roman" w:hAnsi="Times New Roman"/>
          <w:sz w:val="24"/>
          <w:szCs w:val="24"/>
          <w:lang w:val="x-none"/>
        </w:rPr>
      </w:pPr>
      <w:r>
        <w:rPr>
          <w:rFonts w:ascii="Times New Roman" w:hAnsi="Times New Roman"/>
          <w:sz w:val="24"/>
          <w:szCs w:val="24"/>
          <w:lang w:val="x-none"/>
        </w:rPr>
        <w:br w:type="page"/>
      </w:r>
    </w:p>
    <w:p w14:paraId="78AB61CD" w14:textId="782476FA" w:rsidR="0032597B" w:rsidRPr="008E5DAA" w:rsidRDefault="0032597B" w:rsidP="00231F28">
      <w:pPr>
        <w:pStyle w:val="Heading1"/>
      </w:pPr>
      <w:bookmarkStart w:id="874" w:name="_Toc344813677"/>
      <w:bookmarkStart w:id="875" w:name="_Toc346168855"/>
      <w:bookmarkStart w:id="876" w:name="_Toc367531864"/>
      <w:bookmarkStart w:id="877" w:name="_Toc432837599"/>
      <w:bookmarkStart w:id="878" w:name="_Toc437156497"/>
      <w:bookmarkStart w:id="879" w:name="_Toc437157361"/>
      <w:bookmarkStart w:id="880" w:name="_Toc440409268"/>
      <w:bookmarkStart w:id="881" w:name="_Toc521245826"/>
      <w:bookmarkStart w:id="882" w:name="_Toc41765177"/>
      <w:bookmarkStart w:id="883" w:name="_Toc54455960"/>
      <w:r w:rsidRPr="008E5DAA">
        <w:t>XI</w:t>
      </w:r>
      <w:r w:rsidR="00545759">
        <w:rPr>
          <w:lang w:val="fr-FR"/>
        </w:rPr>
        <w:t>II</w:t>
      </w:r>
      <w:r w:rsidRPr="008E5DAA">
        <w:t>. Responsabilités organisationnelles</w:t>
      </w:r>
      <w:bookmarkEnd w:id="874"/>
      <w:bookmarkEnd w:id="875"/>
      <w:bookmarkEnd w:id="876"/>
      <w:bookmarkEnd w:id="877"/>
      <w:bookmarkEnd w:id="878"/>
      <w:bookmarkEnd w:id="879"/>
      <w:bookmarkEnd w:id="880"/>
      <w:bookmarkEnd w:id="881"/>
      <w:bookmarkEnd w:id="882"/>
      <w:bookmarkEnd w:id="883"/>
    </w:p>
    <w:p w14:paraId="0837BE50" w14:textId="6152B774" w:rsidR="00597B5E" w:rsidRDefault="00D855A6" w:rsidP="00597B5E">
      <w:pPr>
        <w:spacing w:after="0" w:line="240" w:lineRule="auto"/>
        <w:jc w:val="both"/>
        <w:rPr>
          <w:rFonts w:ascii="Times New Roman" w:hAnsi="Times New Roman"/>
          <w:sz w:val="24"/>
          <w:szCs w:val="24"/>
        </w:rPr>
      </w:pPr>
      <w:r w:rsidRPr="008E5DAA">
        <w:rPr>
          <w:rFonts w:ascii="Times New Roman" w:hAnsi="Times New Roman"/>
          <w:sz w:val="24"/>
          <w:szCs w:val="24"/>
        </w:rPr>
        <w:t>L</w:t>
      </w:r>
      <w:r w:rsidR="002C402D" w:rsidRPr="008E5DAA">
        <w:rPr>
          <w:rFonts w:ascii="Times New Roman" w:hAnsi="Times New Roman"/>
          <w:sz w:val="24"/>
          <w:szCs w:val="24"/>
        </w:rPr>
        <w:t>e Ministère de l’</w:t>
      </w:r>
      <w:r w:rsidR="00597B5E">
        <w:rPr>
          <w:rFonts w:ascii="Times New Roman" w:hAnsi="Times New Roman"/>
          <w:sz w:val="24"/>
          <w:szCs w:val="24"/>
        </w:rPr>
        <w:t>Equipement s</w:t>
      </w:r>
      <w:r w:rsidR="002C402D" w:rsidRPr="008E5DAA">
        <w:rPr>
          <w:rFonts w:ascii="Times New Roman" w:hAnsi="Times New Roman"/>
          <w:sz w:val="24"/>
          <w:szCs w:val="24"/>
        </w:rPr>
        <w:t xml:space="preserve">era le Ministère de tutelle du </w:t>
      </w:r>
      <w:r w:rsidR="005729E2">
        <w:rPr>
          <w:rFonts w:ascii="Times New Roman" w:hAnsi="Times New Roman"/>
          <w:sz w:val="24"/>
          <w:szCs w:val="24"/>
        </w:rPr>
        <w:t>P</w:t>
      </w:r>
      <w:r w:rsidR="00597B5E">
        <w:rPr>
          <w:rFonts w:ascii="Times New Roman" w:hAnsi="Times New Roman"/>
          <w:sz w:val="24"/>
          <w:szCs w:val="24"/>
        </w:rPr>
        <w:t>rojet Corridor.</w:t>
      </w:r>
      <w:r w:rsidR="002C402D" w:rsidRPr="008E5DAA">
        <w:rPr>
          <w:rFonts w:ascii="Times New Roman" w:hAnsi="Times New Roman"/>
          <w:sz w:val="24"/>
          <w:szCs w:val="24"/>
        </w:rPr>
        <w:t xml:space="preserve"> </w:t>
      </w:r>
      <w:r w:rsidR="00597B5E">
        <w:rPr>
          <w:rFonts w:ascii="Times New Roman" w:hAnsi="Times New Roman"/>
          <w:sz w:val="24"/>
          <w:szCs w:val="24"/>
        </w:rPr>
        <w:t xml:space="preserve">La Direction Générale des Grands Travaux (DGGT) est le chef de file de la préparation technique du projet, et l’Unité de Coordination du Projet de Mobilité Rurale et de Connectivité assure la coordination des activités (gestion fiduciaire, suivi et évaluation, sauvegardes environnementales et sociales etc.). </w:t>
      </w:r>
    </w:p>
    <w:p w14:paraId="144592CD" w14:textId="7C62CC77" w:rsidR="00597B5E" w:rsidRDefault="0032597B" w:rsidP="00346900">
      <w:pPr>
        <w:spacing w:before="120" w:after="0" w:line="240" w:lineRule="auto"/>
        <w:jc w:val="both"/>
        <w:rPr>
          <w:rFonts w:ascii="Times New Roman" w:hAnsi="Times New Roman"/>
          <w:sz w:val="24"/>
          <w:szCs w:val="24"/>
        </w:rPr>
      </w:pPr>
      <w:r w:rsidRPr="008E5DAA">
        <w:rPr>
          <w:rFonts w:ascii="Times New Roman" w:hAnsi="Times New Roman"/>
          <w:sz w:val="24"/>
          <w:szCs w:val="24"/>
        </w:rPr>
        <w:t>L</w:t>
      </w:r>
      <w:r w:rsidR="00D1211A" w:rsidRPr="008E5DAA">
        <w:rPr>
          <w:rFonts w:ascii="Times New Roman" w:hAnsi="Times New Roman"/>
          <w:sz w:val="24"/>
          <w:szCs w:val="24"/>
        </w:rPr>
        <w:t>’U</w:t>
      </w:r>
      <w:r w:rsidR="00597B5E">
        <w:rPr>
          <w:rFonts w:ascii="Times New Roman" w:hAnsi="Times New Roman"/>
          <w:sz w:val="24"/>
          <w:szCs w:val="24"/>
        </w:rPr>
        <w:t>CP du P</w:t>
      </w:r>
      <w:r w:rsidR="000762B5">
        <w:rPr>
          <w:rFonts w:ascii="Times New Roman" w:hAnsi="Times New Roman"/>
          <w:sz w:val="24"/>
          <w:szCs w:val="24"/>
        </w:rPr>
        <w:t>rojet</w:t>
      </w:r>
      <w:r w:rsidR="00597B5E">
        <w:rPr>
          <w:rFonts w:ascii="Times New Roman" w:hAnsi="Times New Roman"/>
          <w:sz w:val="24"/>
          <w:szCs w:val="24"/>
        </w:rPr>
        <w:t xml:space="preserve">, </w:t>
      </w:r>
      <w:r w:rsidR="00D1211A" w:rsidRPr="008E5DAA">
        <w:rPr>
          <w:rFonts w:ascii="Times New Roman" w:hAnsi="Times New Roman"/>
          <w:sz w:val="24"/>
          <w:szCs w:val="24"/>
        </w:rPr>
        <w:t>les services régionaux et départementaux d</w:t>
      </w:r>
      <w:r w:rsidR="00597B5E">
        <w:rPr>
          <w:rFonts w:ascii="Times New Roman" w:hAnsi="Times New Roman"/>
          <w:sz w:val="24"/>
          <w:szCs w:val="24"/>
        </w:rPr>
        <w:t>e l’Equipement</w:t>
      </w:r>
      <w:r w:rsidR="00D1211A" w:rsidRPr="008E5DAA">
        <w:rPr>
          <w:rFonts w:ascii="Times New Roman" w:hAnsi="Times New Roman"/>
          <w:sz w:val="24"/>
          <w:szCs w:val="24"/>
        </w:rPr>
        <w:t xml:space="preserve">, </w:t>
      </w:r>
      <w:r w:rsidRPr="008E5DAA">
        <w:rPr>
          <w:rFonts w:ascii="Times New Roman" w:hAnsi="Times New Roman"/>
          <w:sz w:val="24"/>
          <w:szCs w:val="24"/>
        </w:rPr>
        <w:t xml:space="preserve">les commissions locales de réinstallation, les maires des communes, auront la responsabilité de conduire les opérations de réinstallation qui interviendraient dans le cadre du projet. </w:t>
      </w:r>
      <w:r w:rsidR="00A47C92">
        <w:rPr>
          <w:rFonts w:ascii="Times New Roman" w:hAnsi="Times New Roman"/>
          <w:sz w:val="24"/>
          <w:szCs w:val="24"/>
        </w:rPr>
        <w:t>L’UCP du projet corridor</w:t>
      </w:r>
      <w:r w:rsidR="00597B5E">
        <w:rPr>
          <w:rFonts w:ascii="Times New Roman" w:hAnsi="Times New Roman"/>
          <w:sz w:val="24"/>
          <w:szCs w:val="24"/>
        </w:rPr>
        <w:t xml:space="preserve"> a déjà eu à mettre en œuvre des plans de réinstallation, donc il dispose de l’expérience nécessaire pour conduire les opérations de réinstallation qui interviendront dans le cadre du Projet Corridor. </w:t>
      </w:r>
    </w:p>
    <w:p w14:paraId="196B2B25" w14:textId="4DFB35C6" w:rsidR="0032597B" w:rsidRPr="008E5DAA" w:rsidRDefault="00597B5E" w:rsidP="00346900">
      <w:pPr>
        <w:spacing w:before="120" w:after="0" w:line="240" w:lineRule="auto"/>
        <w:jc w:val="both"/>
        <w:rPr>
          <w:rFonts w:ascii="Times New Roman" w:hAnsi="Times New Roman"/>
          <w:color w:val="000000"/>
          <w:sz w:val="24"/>
          <w:szCs w:val="24"/>
        </w:rPr>
      </w:pPr>
      <w:r>
        <w:rPr>
          <w:rFonts w:ascii="Times New Roman" w:hAnsi="Times New Roman"/>
          <w:sz w:val="24"/>
          <w:szCs w:val="24"/>
        </w:rPr>
        <w:t>L’expert social du P</w:t>
      </w:r>
      <w:r w:rsidR="000762B5">
        <w:rPr>
          <w:rFonts w:ascii="Times New Roman" w:hAnsi="Times New Roman"/>
          <w:sz w:val="24"/>
          <w:szCs w:val="24"/>
        </w:rPr>
        <w:t>rojet</w:t>
      </w:r>
      <w:r>
        <w:rPr>
          <w:rFonts w:ascii="Times New Roman" w:hAnsi="Times New Roman"/>
          <w:sz w:val="24"/>
          <w:szCs w:val="24"/>
        </w:rPr>
        <w:t xml:space="preserve"> </w:t>
      </w:r>
      <w:r w:rsidR="0032597B" w:rsidRPr="008E5DAA">
        <w:rPr>
          <w:rFonts w:ascii="Times New Roman" w:hAnsi="Times New Roman"/>
          <w:sz w:val="24"/>
          <w:szCs w:val="24"/>
        </w:rPr>
        <w:t>travaillera en étroite collaboration avec l’ensemble d</w:t>
      </w:r>
      <w:r w:rsidR="00F11C6C" w:rsidRPr="008E5DAA">
        <w:rPr>
          <w:rFonts w:ascii="Times New Roman" w:hAnsi="Times New Roman"/>
          <w:sz w:val="24"/>
          <w:szCs w:val="24"/>
        </w:rPr>
        <w:t>es acteurs concernés, notamment</w:t>
      </w:r>
      <w:r w:rsidR="0032597B" w:rsidRPr="008E5DAA">
        <w:rPr>
          <w:rFonts w:ascii="Times New Roman" w:hAnsi="Times New Roman"/>
          <w:sz w:val="24"/>
          <w:szCs w:val="24"/>
        </w:rPr>
        <w:t xml:space="preserve"> les maires des communes concernées et l</w:t>
      </w:r>
      <w:r>
        <w:rPr>
          <w:rFonts w:ascii="Times New Roman" w:hAnsi="Times New Roman"/>
          <w:sz w:val="24"/>
          <w:szCs w:val="24"/>
        </w:rPr>
        <w:t xml:space="preserve">es personnes affectées </w:t>
      </w:r>
      <w:r w:rsidR="00C066F1">
        <w:rPr>
          <w:rFonts w:ascii="Times New Roman" w:hAnsi="Times New Roman"/>
          <w:sz w:val="24"/>
          <w:szCs w:val="24"/>
        </w:rPr>
        <w:t xml:space="preserve">pour la mise en œuvre des PAR. </w:t>
      </w:r>
      <w:r w:rsidR="0032597B" w:rsidRPr="008E5DAA">
        <w:rPr>
          <w:rFonts w:ascii="Times New Roman" w:hAnsi="Times New Roman"/>
          <w:sz w:val="24"/>
          <w:szCs w:val="24"/>
        </w:rPr>
        <w:t xml:space="preserve">La </w:t>
      </w:r>
      <w:r w:rsidR="0032597B" w:rsidRPr="008E5DAA">
        <w:rPr>
          <w:rFonts w:ascii="Times New Roman" w:hAnsi="Times New Roman"/>
          <w:color w:val="000000"/>
          <w:sz w:val="24"/>
          <w:szCs w:val="24"/>
        </w:rPr>
        <w:t xml:space="preserve">coordination des actions se fera dans un contexte de transparence et d’efficacité pour faire de la réinstallation une véritable opération de développement. Cela requiert des ressources financières et humaines suffisantes, des institutions efficaces et un cadre de partenariat transparent et crédible. </w:t>
      </w:r>
    </w:p>
    <w:p w14:paraId="3F62E7A8" w14:textId="3D7BBF87" w:rsidR="0032597B" w:rsidRPr="008E5DAA" w:rsidRDefault="0032597B" w:rsidP="00346900">
      <w:pPr>
        <w:spacing w:after="120" w:line="240" w:lineRule="auto"/>
        <w:jc w:val="both"/>
        <w:rPr>
          <w:rFonts w:ascii="Times New Roman" w:hAnsi="Times New Roman"/>
          <w:sz w:val="24"/>
          <w:szCs w:val="24"/>
        </w:rPr>
      </w:pPr>
      <w:r w:rsidRPr="008E5DAA">
        <w:rPr>
          <w:rFonts w:ascii="Times New Roman" w:hAnsi="Times New Roman"/>
          <w:sz w:val="24"/>
          <w:szCs w:val="24"/>
        </w:rPr>
        <w:t xml:space="preserve">Les rôles et responsabilités des différents acteurs dans la mise en œuvre de la réinstallation </w:t>
      </w:r>
      <w:r w:rsidR="00F11C6C" w:rsidRPr="008E5DAA">
        <w:rPr>
          <w:rFonts w:ascii="Times New Roman" w:hAnsi="Times New Roman"/>
          <w:sz w:val="24"/>
          <w:szCs w:val="24"/>
        </w:rPr>
        <w:t>doivent être clairement définis</w:t>
      </w:r>
      <w:r w:rsidRPr="008E5DAA">
        <w:rPr>
          <w:rFonts w:ascii="Times New Roman" w:hAnsi="Times New Roman"/>
          <w:sz w:val="24"/>
          <w:szCs w:val="24"/>
        </w:rPr>
        <w:t xml:space="preserve"> et bien coordonnés. </w:t>
      </w:r>
      <w:r w:rsidR="00C066F1">
        <w:rPr>
          <w:rFonts w:ascii="Times New Roman" w:hAnsi="Times New Roman"/>
          <w:sz w:val="24"/>
          <w:szCs w:val="24"/>
        </w:rPr>
        <w:t xml:space="preserve">Le </w:t>
      </w:r>
      <w:r w:rsidRPr="008E5DAA">
        <w:rPr>
          <w:rFonts w:ascii="Times New Roman" w:hAnsi="Times New Roman"/>
          <w:sz w:val="24"/>
          <w:szCs w:val="24"/>
        </w:rPr>
        <w:t xml:space="preserve">dispositif de mise en </w:t>
      </w:r>
      <w:r w:rsidR="00C066F1">
        <w:rPr>
          <w:rFonts w:ascii="Times New Roman" w:hAnsi="Times New Roman"/>
          <w:sz w:val="24"/>
          <w:szCs w:val="24"/>
        </w:rPr>
        <w:t>œuvre c</w:t>
      </w:r>
      <w:r w:rsidRPr="008E5DAA">
        <w:rPr>
          <w:rFonts w:ascii="Times New Roman" w:hAnsi="Times New Roman"/>
          <w:sz w:val="24"/>
          <w:szCs w:val="24"/>
        </w:rPr>
        <w:t>omportera les étapes suivantes : la planification, la mise en œuvre, le suivi et l’évaluation.</w:t>
      </w:r>
    </w:p>
    <w:p w14:paraId="41620F2C" w14:textId="16748B05" w:rsidR="0032597B" w:rsidRPr="008E5DAA" w:rsidRDefault="0032597B" w:rsidP="00231F28">
      <w:pPr>
        <w:pStyle w:val="Heading2"/>
      </w:pPr>
      <w:bookmarkStart w:id="884" w:name="_Toc344813678"/>
      <w:bookmarkStart w:id="885" w:name="_Toc346168856"/>
      <w:bookmarkStart w:id="886" w:name="_Toc367531865"/>
      <w:bookmarkStart w:id="887" w:name="_Toc432837600"/>
      <w:bookmarkStart w:id="888" w:name="_Toc437156498"/>
      <w:bookmarkStart w:id="889" w:name="_Toc437157362"/>
      <w:bookmarkStart w:id="890" w:name="_Toc440409269"/>
      <w:bookmarkStart w:id="891" w:name="_Toc521245827"/>
      <w:bookmarkStart w:id="892" w:name="_Toc41765178"/>
      <w:bookmarkStart w:id="893" w:name="_Toc54455961"/>
      <w:r w:rsidRPr="008E5DAA">
        <w:t>1</w:t>
      </w:r>
      <w:r w:rsidR="00545759">
        <w:rPr>
          <w:lang w:val="fr-FR"/>
        </w:rPr>
        <w:t>3</w:t>
      </w:r>
      <w:r w:rsidRPr="008E5DAA">
        <w:t>.1 Planification</w:t>
      </w:r>
      <w:bookmarkEnd w:id="884"/>
      <w:bookmarkEnd w:id="885"/>
      <w:bookmarkEnd w:id="886"/>
      <w:bookmarkEnd w:id="887"/>
      <w:bookmarkEnd w:id="888"/>
      <w:bookmarkEnd w:id="889"/>
      <w:bookmarkEnd w:id="890"/>
      <w:bookmarkEnd w:id="891"/>
      <w:bookmarkEnd w:id="892"/>
      <w:bookmarkEnd w:id="893"/>
    </w:p>
    <w:p w14:paraId="69ECE38C" w14:textId="52A604E4" w:rsidR="0032597B" w:rsidRPr="008E5DAA" w:rsidRDefault="0032597B" w:rsidP="00346900">
      <w:pPr>
        <w:spacing w:after="0" w:line="240" w:lineRule="auto"/>
        <w:jc w:val="both"/>
        <w:rPr>
          <w:rFonts w:ascii="Times New Roman" w:hAnsi="Times New Roman"/>
          <w:sz w:val="24"/>
          <w:szCs w:val="24"/>
        </w:rPr>
      </w:pPr>
      <w:r w:rsidRPr="008E5DAA">
        <w:rPr>
          <w:rFonts w:ascii="Times New Roman" w:hAnsi="Times New Roman"/>
          <w:sz w:val="24"/>
          <w:szCs w:val="24"/>
        </w:rPr>
        <w:t xml:space="preserve">Dans le cadre de la mise en œuvre du projet, </w:t>
      </w:r>
      <w:r w:rsidR="00C066F1">
        <w:rPr>
          <w:rFonts w:ascii="Times New Roman" w:hAnsi="Times New Roman"/>
          <w:sz w:val="24"/>
          <w:szCs w:val="24"/>
        </w:rPr>
        <w:t xml:space="preserve">des plans d’action de réinstallation seront préparés conformément </w:t>
      </w:r>
      <w:r w:rsidR="00093405" w:rsidRPr="008E5DAA">
        <w:rPr>
          <w:rFonts w:ascii="Times New Roman" w:hAnsi="Times New Roman"/>
          <w:sz w:val="24"/>
          <w:szCs w:val="24"/>
        </w:rPr>
        <w:t xml:space="preserve">à </w:t>
      </w:r>
      <w:r w:rsidRPr="008E5DAA">
        <w:rPr>
          <w:rFonts w:ascii="Times New Roman" w:hAnsi="Times New Roman"/>
          <w:sz w:val="24"/>
          <w:szCs w:val="24"/>
        </w:rPr>
        <w:t xml:space="preserve">la législation nationale et </w:t>
      </w:r>
      <w:r w:rsidR="004B3398" w:rsidRPr="008E5DAA">
        <w:rPr>
          <w:rFonts w:ascii="Times New Roman" w:hAnsi="Times New Roman"/>
          <w:sz w:val="24"/>
          <w:szCs w:val="24"/>
        </w:rPr>
        <w:t xml:space="preserve">aux exigences de la </w:t>
      </w:r>
      <w:r w:rsidR="00C066F1">
        <w:rPr>
          <w:rFonts w:ascii="Times New Roman" w:hAnsi="Times New Roman"/>
          <w:sz w:val="24"/>
          <w:szCs w:val="24"/>
        </w:rPr>
        <w:t>NES n°5</w:t>
      </w:r>
      <w:r w:rsidR="004B3398" w:rsidRPr="008E5DAA">
        <w:rPr>
          <w:rFonts w:ascii="Times New Roman" w:hAnsi="Times New Roman"/>
          <w:sz w:val="24"/>
          <w:szCs w:val="24"/>
        </w:rPr>
        <w:t xml:space="preserve">. </w:t>
      </w:r>
      <w:r w:rsidR="00C066F1">
        <w:rPr>
          <w:rFonts w:ascii="Times New Roman" w:hAnsi="Times New Roman"/>
          <w:sz w:val="24"/>
          <w:szCs w:val="24"/>
        </w:rPr>
        <w:t xml:space="preserve">Le processus de </w:t>
      </w:r>
      <w:r w:rsidR="00EE6CE0">
        <w:rPr>
          <w:rFonts w:ascii="Times New Roman" w:hAnsi="Times New Roman"/>
          <w:sz w:val="24"/>
          <w:szCs w:val="24"/>
        </w:rPr>
        <w:t xml:space="preserve">préparation </w:t>
      </w:r>
      <w:r w:rsidR="00C066F1">
        <w:rPr>
          <w:rFonts w:ascii="Times New Roman" w:hAnsi="Times New Roman"/>
          <w:sz w:val="24"/>
          <w:szCs w:val="24"/>
        </w:rPr>
        <w:t xml:space="preserve">du PAR relatif à la  réhabilitation de la route Tanout-Tiguidit </w:t>
      </w:r>
      <w:r w:rsidR="00EE6CE0">
        <w:rPr>
          <w:rFonts w:ascii="Times New Roman" w:hAnsi="Times New Roman"/>
          <w:sz w:val="24"/>
          <w:szCs w:val="24"/>
        </w:rPr>
        <w:t>est déjà lancé. Le Plan de développement économique autour du corridor pourrait également engendrer d’autres plans de réinstallation.</w:t>
      </w:r>
    </w:p>
    <w:p w14:paraId="6B83F566" w14:textId="50A587FA" w:rsidR="0032597B" w:rsidRPr="008E5DAA" w:rsidRDefault="0032597B" w:rsidP="00231F28">
      <w:pPr>
        <w:pStyle w:val="Heading2"/>
      </w:pPr>
      <w:bookmarkStart w:id="894" w:name="_Toc221274665"/>
      <w:bookmarkStart w:id="895" w:name="_Toc274653629"/>
      <w:bookmarkStart w:id="896" w:name="_Toc278873492"/>
      <w:bookmarkStart w:id="897" w:name="_Toc278883078"/>
      <w:bookmarkStart w:id="898" w:name="_Toc278893333"/>
      <w:bookmarkStart w:id="899" w:name="_Toc278902918"/>
      <w:bookmarkStart w:id="900" w:name="_Toc278905710"/>
      <w:bookmarkStart w:id="901" w:name="_Toc287365385"/>
      <w:bookmarkStart w:id="902" w:name="_Toc304761514"/>
      <w:bookmarkStart w:id="903" w:name="_Toc304762072"/>
      <w:bookmarkStart w:id="904" w:name="_Toc307346501"/>
      <w:bookmarkStart w:id="905" w:name="_Toc308009844"/>
      <w:bookmarkStart w:id="906" w:name="_Toc311117376"/>
      <w:bookmarkStart w:id="907" w:name="_Toc344813679"/>
      <w:bookmarkStart w:id="908" w:name="_Toc346168857"/>
      <w:bookmarkStart w:id="909" w:name="_Toc367531866"/>
      <w:bookmarkStart w:id="910" w:name="_Toc432837601"/>
      <w:bookmarkStart w:id="911" w:name="_Toc437156499"/>
      <w:bookmarkStart w:id="912" w:name="_Toc437157363"/>
      <w:bookmarkStart w:id="913" w:name="_Toc440409270"/>
      <w:bookmarkStart w:id="914" w:name="_Toc521245828"/>
      <w:bookmarkStart w:id="915" w:name="_Toc41765179"/>
      <w:bookmarkStart w:id="916" w:name="_Toc54455962"/>
      <w:r w:rsidRPr="008E5DAA">
        <w:t>1</w:t>
      </w:r>
      <w:r w:rsidR="00545759">
        <w:rPr>
          <w:lang w:val="fr-FR"/>
        </w:rPr>
        <w:t>3</w:t>
      </w:r>
      <w:r w:rsidRPr="008E5DAA">
        <w:t>.2 La mise en œuvre de la réinstallation</w:t>
      </w:r>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r w:rsidRPr="008E5DAA">
        <w:t> </w:t>
      </w:r>
    </w:p>
    <w:p w14:paraId="406A3846" w14:textId="481A4EC8" w:rsidR="0032597B" w:rsidRPr="008E5DAA" w:rsidRDefault="005A18B1" w:rsidP="00346900">
      <w:pPr>
        <w:spacing w:after="0" w:line="240" w:lineRule="auto"/>
        <w:jc w:val="both"/>
        <w:rPr>
          <w:rFonts w:ascii="Times New Roman" w:hAnsi="Times New Roman"/>
          <w:bCs/>
          <w:sz w:val="24"/>
          <w:szCs w:val="24"/>
        </w:rPr>
      </w:pPr>
      <w:r w:rsidRPr="008E5DAA">
        <w:rPr>
          <w:rFonts w:ascii="Times New Roman" w:hAnsi="Times New Roman"/>
          <w:bCs/>
          <w:sz w:val="24"/>
          <w:szCs w:val="24"/>
        </w:rPr>
        <w:t xml:space="preserve">Si la mise en œuvre du projet requiert un </w:t>
      </w:r>
      <w:r w:rsidR="00F11C6C" w:rsidRPr="008E5DAA">
        <w:rPr>
          <w:rFonts w:ascii="Times New Roman" w:hAnsi="Times New Roman"/>
          <w:bCs/>
          <w:sz w:val="24"/>
          <w:szCs w:val="24"/>
        </w:rPr>
        <w:t>PAR</w:t>
      </w:r>
      <w:r w:rsidRPr="008E5DAA">
        <w:rPr>
          <w:rFonts w:ascii="Times New Roman" w:hAnsi="Times New Roman"/>
          <w:bCs/>
          <w:sz w:val="24"/>
          <w:szCs w:val="24"/>
        </w:rPr>
        <w:t xml:space="preserve">, il doit être </w:t>
      </w:r>
      <w:r w:rsidR="00F11C6C" w:rsidRPr="008E5DAA">
        <w:rPr>
          <w:rFonts w:ascii="Times New Roman" w:hAnsi="Times New Roman"/>
          <w:bCs/>
          <w:sz w:val="24"/>
          <w:szCs w:val="24"/>
        </w:rPr>
        <w:t>approuvé</w:t>
      </w:r>
      <w:r w:rsidR="0032597B" w:rsidRPr="008E5DAA">
        <w:rPr>
          <w:rFonts w:ascii="Times New Roman" w:hAnsi="Times New Roman"/>
          <w:bCs/>
          <w:sz w:val="24"/>
          <w:szCs w:val="24"/>
        </w:rPr>
        <w:t xml:space="preserve"> par les parties prenantes et par la Banque mondiale</w:t>
      </w:r>
      <w:r w:rsidR="00494D83" w:rsidRPr="008E5DAA">
        <w:rPr>
          <w:rFonts w:ascii="Times New Roman" w:hAnsi="Times New Roman"/>
          <w:bCs/>
          <w:sz w:val="24"/>
          <w:szCs w:val="24"/>
        </w:rPr>
        <w:t xml:space="preserve">. </w:t>
      </w:r>
      <w:r w:rsidR="0032597B" w:rsidRPr="008E5DAA">
        <w:rPr>
          <w:rFonts w:ascii="Times New Roman" w:hAnsi="Times New Roman"/>
          <w:bCs/>
          <w:sz w:val="24"/>
          <w:szCs w:val="24"/>
        </w:rPr>
        <w:t>Dans tous les cas de figure, la mise en œuvre de la réinstallation doit être achevée avant que les travaux d’aménagement ne commencent.</w:t>
      </w:r>
    </w:p>
    <w:p w14:paraId="45FDB6C3" w14:textId="77777777" w:rsidR="0032597B" w:rsidRPr="008E5DAA" w:rsidRDefault="0032597B" w:rsidP="00346900">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En vue d’assurer une meilleure coordination dans la mise en œuvre du plan, il est nécessaire de respecter une chronologie d’étape de mise en œuvre dont le détail est présenté comme suit :</w:t>
      </w:r>
    </w:p>
    <w:p w14:paraId="31592ECF" w14:textId="77777777" w:rsidR="0032597B" w:rsidRPr="008E5DAA" w:rsidRDefault="0032597B" w:rsidP="00346900">
      <w:pPr>
        <w:autoSpaceDE w:val="0"/>
        <w:autoSpaceDN w:val="0"/>
        <w:adjustRightInd w:val="0"/>
        <w:spacing w:after="0" w:line="240" w:lineRule="auto"/>
        <w:jc w:val="both"/>
        <w:rPr>
          <w:rFonts w:ascii="Times New Roman" w:hAnsi="Times New Roman"/>
          <w:b/>
          <w:bCs/>
          <w:i/>
          <w:iCs/>
          <w:sz w:val="24"/>
          <w:szCs w:val="24"/>
        </w:rPr>
      </w:pPr>
    </w:p>
    <w:p w14:paraId="4565781E" w14:textId="77777777" w:rsidR="0032597B" w:rsidRPr="008E5DAA" w:rsidRDefault="0032597B" w:rsidP="00346900">
      <w:pPr>
        <w:autoSpaceDE w:val="0"/>
        <w:autoSpaceDN w:val="0"/>
        <w:adjustRightInd w:val="0"/>
        <w:spacing w:after="0" w:line="240" w:lineRule="auto"/>
        <w:jc w:val="both"/>
        <w:rPr>
          <w:rFonts w:ascii="Times New Roman" w:hAnsi="Times New Roman"/>
          <w:i/>
          <w:sz w:val="24"/>
          <w:szCs w:val="24"/>
        </w:rPr>
      </w:pPr>
      <w:r w:rsidRPr="008E5DAA">
        <w:rPr>
          <w:rFonts w:ascii="Times New Roman" w:hAnsi="Times New Roman"/>
          <w:i/>
          <w:sz w:val="24"/>
          <w:szCs w:val="24"/>
        </w:rPr>
        <w:t>Etape 1 :</w:t>
      </w:r>
    </w:p>
    <w:p w14:paraId="60BDE439" w14:textId="77777777" w:rsidR="0032597B" w:rsidRPr="008E5DAA" w:rsidRDefault="0032597B" w:rsidP="003E744B">
      <w:pPr>
        <w:pStyle w:val="ListParagraph"/>
        <w:numPr>
          <w:ilvl w:val="0"/>
          <w:numId w:val="34"/>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Information/sensibilisation de la population ;</w:t>
      </w:r>
    </w:p>
    <w:p w14:paraId="6FE949ED" w14:textId="77777777" w:rsidR="0032597B" w:rsidRPr="008E5DAA" w:rsidRDefault="0032597B" w:rsidP="003E744B">
      <w:pPr>
        <w:pStyle w:val="ListParagraph"/>
        <w:numPr>
          <w:ilvl w:val="0"/>
          <w:numId w:val="34"/>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Recensement exhaustif des populations affectées à l'intérieur de la zone touchée ;</w:t>
      </w:r>
    </w:p>
    <w:p w14:paraId="63C60687" w14:textId="77777777" w:rsidR="0032597B" w:rsidRPr="008E5DAA" w:rsidRDefault="0032597B" w:rsidP="003E744B">
      <w:pPr>
        <w:pStyle w:val="ListParagraph"/>
        <w:numPr>
          <w:ilvl w:val="0"/>
          <w:numId w:val="34"/>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Identification des problèmes environnementaux et sociaux ;</w:t>
      </w:r>
    </w:p>
    <w:p w14:paraId="3EF54594" w14:textId="77777777" w:rsidR="0032597B" w:rsidRPr="008E5DAA" w:rsidRDefault="0032597B" w:rsidP="003E744B">
      <w:pPr>
        <w:pStyle w:val="ListParagraph"/>
        <w:numPr>
          <w:ilvl w:val="0"/>
          <w:numId w:val="34"/>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Diffusion des PAR et particulièrement auprès des populations affectées.</w:t>
      </w:r>
    </w:p>
    <w:p w14:paraId="627B251E" w14:textId="77777777" w:rsidR="0032597B" w:rsidRPr="008E5DAA" w:rsidRDefault="0032597B" w:rsidP="00346900">
      <w:pPr>
        <w:autoSpaceDE w:val="0"/>
        <w:autoSpaceDN w:val="0"/>
        <w:adjustRightInd w:val="0"/>
        <w:spacing w:after="0" w:line="240" w:lineRule="auto"/>
        <w:jc w:val="both"/>
        <w:rPr>
          <w:rFonts w:ascii="Times New Roman" w:hAnsi="Times New Roman"/>
          <w:i/>
          <w:sz w:val="24"/>
          <w:szCs w:val="24"/>
        </w:rPr>
      </w:pPr>
      <w:r w:rsidRPr="008E5DAA">
        <w:rPr>
          <w:rFonts w:ascii="Times New Roman" w:hAnsi="Times New Roman"/>
          <w:i/>
          <w:sz w:val="24"/>
          <w:szCs w:val="24"/>
        </w:rPr>
        <w:t>Etape 2</w:t>
      </w:r>
      <w:r w:rsidR="00F11C6C" w:rsidRPr="008E5DAA">
        <w:rPr>
          <w:rFonts w:ascii="Times New Roman" w:hAnsi="Times New Roman"/>
          <w:i/>
          <w:sz w:val="24"/>
          <w:szCs w:val="24"/>
        </w:rPr>
        <w:t xml:space="preserve"> </w:t>
      </w:r>
      <w:r w:rsidRPr="008E5DAA">
        <w:rPr>
          <w:rFonts w:ascii="Times New Roman" w:hAnsi="Times New Roman"/>
          <w:i/>
          <w:sz w:val="24"/>
          <w:szCs w:val="24"/>
        </w:rPr>
        <w:t>:</w:t>
      </w:r>
    </w:p>
    <w:p w14:paraId="294BCE62" w14:textId="77777777" w:rsidR="0032597B" w:rsidRPr="008E5DAA" w:rsidRDefault="0032597B" w:rsidP="003E744B">
      <w:pPr>
        <w:pStyle w:val="ListParagraph"/>
        <w:numPr>
          <w:ilvl w:val="0"/>
          <w:numId w:val="35"/>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Elaboration des plans finaux d’aménagement ;</w:t>
      </w:r>
    </w:p>
    <w:p w14:paraId="5C396150" w14:textId="77777777" w:rsidR="0032597B" w:rsidRPr="008E5DAA" w:rsidRDefault="0032597B" w:rsidP="003E744B">
      <w:pPr>
        <w:pStyle w:val="ListParagraph"/>
        <w:numPr>
          <w:ilvl w:val="0"/>
          <w:numId w:val="35"/>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Accords sur l’alternative d’aménagement la plus optimale ;</w:t>
      </w:r>
    </w:p>
    <w:p w14:paraId="2057207E" w14:textId="77777777" w:rsidR="0032597B" w:rsidRPr="008E5DAA" w:rsidRDefault="0032597B" w:rsidP="003E744B">
      <w:pPr>
        <w:pStyle w:val="ListParagraph"/>
        <w:numPr>
          <w:ilvl w:val="0"/>
          <w:numId w:val="35"/>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Information sur la date du recasement.</w:t>
      </w:r>
    </w:p>
    <w:p w14:paraId="498640DD" w14:textId="77777777" w:rsidR="0032597B" w:rsidRPr="008E5DAA" w:rsidRDefault="0032597B" w:rsidP="00346900">
      <w:pPr>
        <w:autoSpaceDE w:val="0"/>
        <w:autoSpaceDN w:val="0"/>
        <w:adjustRightInd w:val="0"/>
        <w:spacing w:after="0" w:line="240" w:lineRule="auto"/>
        <w:jc w:val="both"/>
        <w:rPr>
          <w:rFonts w:ascii="Times New Roman" w:hAnsi="Times New Roman"/>
          <w:i/>
          <w:sz w:val="24"/>
          <w:szCs w:val="24"/>
        </w:rPr>
      </w:pPr>
      <w:r w:rsidRPr="008E5DAA">
        <w:rPr>
          <w:rFonts w:ascii="Times New Roman" w:hAnsi="Times New Roman"/>
          <w:i/>
          <w:sz w:val="24"/>
          <w:szCs w:val="24"/>
        </w:rPr>
        <w:t>Etape 3 :</w:t>
      </w:r>
    </w:p>
    <w:p w14:paraId="3E7335E0" w14:textId="77777777" w:rsidR="0032597B" w:rsidRPr="008E5DAA" w:rsidRDefault="0032597B" w:rsidP="003E744B">
      <w:pPr>
        <w:pStyle w:val="ListParagraph"/>
        <w:numPr>
          <w:ilvl w:val="0"/>
          <w:numId w:val="36"/>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Consultation, entretien avec les personnes affectées sur le projet ;</w:t>
      </w:r>
    </w:p>
    <w:p w14:paraId="64E6B92D" w14:textId="77777777" w:rsidR="0032597B" w:rsidRPr="008E5DAA" w:rsidRDefault="0032597B" w:rsidP="003E744B">
      <w:pPr>
        <w:pStyle w:val="ListParagraph"/>
        <w:numPr>
          <w:ilvl w:val="0"/>
          <w:numId w:val="36"/>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Notification sur les évictions, présentations des droits et options ;</w:t>
      </w:r>
    </w:p>
    <w:p w14:paraId="025AD548" w14:textId="77777777" w:rsidR="0032597B" w:rsidRPr="008E5DAA" w:rsidRDefault="0032597B" w:rsidP="003E744B">
      <w:pPr>
        <w:pStyle w:val="ListParagraph"/>
        <w:numPr>
          <w:ilvl w:val="0"/>
          <w:numId w:val="36"/>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Procédure d’identification</w:t>
      </w:r>
      <w:r w:rsidR="00F11C6C" w:rsidRPr="008E5DAA">
        <w:rPr>
          <w:rFonts w:ascii="Times New Roman" w:hAnsi="Times New Roman"/>
          <w:sz w:val="24"/>
          <w:szCs w:val="24"/>
        </w:rPr>
        <w:t xml:space="preserve"> </w:t>
      </w:r>
      <w:r w:rsidRPr="008E5DAA">
        <w:rPr>
          <w:rFonts w:ascii="Times New Roman" w:hAnsi="Times New Roman"/>
          <w:sz w:val="24"/>
          <w:szCs w:val="24"/>
        </w:rPr>
        <w:t>; chaque droit sera purgé avec une carte d'identité. Il sera donné aux personnes affectées un accord écrit sur leurs droits et le soutien dans le cadre du projet ;</w:t>
      </w:r>
    </w:p>
    <w:p w14:paraId="71B4EE24" w14:textId="77777777" w:rsidR="0032597B" w:rsidRPr="008E5DAA" w:rsidRDefault="0032597B" w:rsidP="003E744B">
      <w:pPr>
        <w:pStyle w:val="ListParagraph"/>
        <w:numPr>
          <w:ilvl w:val="0"/>
          <w:numId w:val="36"/>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Implication des groupes de consultation et de facilitation.</w:t>
      </w:r>
    </w:p>
    <w:p w14:paraId="4520C3C1" w14:textId="77777777" w:rsidR="0032597B" w:rsidRPr="008E5DAA" w:rsidRDefault="0032597B" w:rsidP="00346900">
      <w:pPr>
        <w:autoSpaceDE w:val="0"/>
        <w:autoSpaceDN w:val="0"/>
        <w:adjustRightInd w:val="0"/>
        <w:spacing w:after="0" w:line="240" w:lineRule="auto"/>
        <w:jc w:val="both"/>
        <w:rPr>
          <w:rFonts w:ascii="Times New Roman" w:hAnsi="Times New Roman"/>
          <w:i/>
          <w:sz w:val="24"/>
          <w:szCs w:val="24"/>
        </w:rPr>
      </w:pPr>
      <w:r w:rsidRPr="008E5DAA">
        <w:rPr>
          <w:rFonts w:ascii="Times New Roman" w:hAnsi="Times New Roman"/>
          <w:i/>
          <w:sz w:val="24"/>
          <w:szCs w:val="24"/>
        </w:rPr>
        <w:t>Etape 4 :</w:t>
      </w:r>
    </w:p>
    <w:p w14:paraId="1502AA71" w14:textId="77777777" w:rsidR="0032597B" w:rsidRPr="008E5DAA" w:rsidRDefault="0032597B" w:rsidP="003E744B">
      <w:pPr>
        <w:pStyle w:val="ListParagraph"/>
        <w:numPr>
          <w:ilvl w:val="0"/>
          <w:numId w:val="37"/>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 xml:space="preserve">Retour aux populations affectées dans un temps raisonnable, finalisation des choix relatifs aux options </w:t>
      </w:r>
    </w:p>
    <w:p w14:paraId="22517709" w14:textId="77777777" w:rsidR="0032597B" w:rsidRPr="008E5DAA" w:rsidRDefault="0032597B" w:rsidP="003E744B">
      <w:pPr>
        <w:pStyle w:val="ListParagraph"/>
        <w:numPr>
          <w:ilvl w:val="0"/>
          <w:numId w:val="37"/>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Problèmes relatifs à l’identification et options convenues ;</w:t>
      </w:r>
    </w:p>
    <w:p w14:paraId="2A5060C6" w14:textId="77777777" w:rsidR="0032597B" w:rsidRPr="008E5DAA" w:rsidRDefault="0032597B" w:rsidP="003E744B">
      <w:pPr>
        <w:pStyle w:val="ListParagraph"/>
        <w:numPr>
          <w:ilvl w:val="0"/>
          <w:numId w:val="37"/>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Actualisation des informations relatives aux impacts du projet, ajustement des coûts et budget du plan d'action de réinstallation.</w:t>
      </w:r>
    </w:p>
    <w:p w14:paraId="689D50DD" w14:textId="77777777" w:rsidR="0032597B" w:rsidRPr="008E5DAA" w:rsidRDefault="0032597B" w:rsidP="00346900">
      <w:pPr>
        <w:autoSpaceDE w:val="0"/>
        <w:autoSpaceDN w:val="0"/>
        <w:adjustRightInd w:val="0"/>
        <w:spacing w:after="0" w:line="240" w:lineRule="auto"/>
        <w:jc w:val="both"/>
        <w:rPr>
          <w:rFonts w:ascii="Times New Roman" w:hAnsi="Times New Roman"/>
          <w:i/>
          <w:sz w:val="24"/>
          <w:szCs w:val="24"/>
        </w:rPr>
      </w:pPr>
      <w:r w:rsidRPr="008E5DAA">
        <w:rPr>
          <w:rFonts w:ascii="Times New Roman" w:hAnsi="Times New Roman"/>
          <w:i/>
          <w:sz w:val="24"/>
          <w:szCs w:val="24"/>
        </w:rPr>
        <w:t>Etape 5</w:t>
      </w:r>
      <w:r w:rsidR="00F11C6C" w:rsidRPr="008E5DAA">
        <w:rPr>
          <w:rFonts w:ascii="Times New Roman" w:hAnsi="Times New Roman"/>
          <w:i/>
          <w:sz w:val="24"/>
          <w:szCs w:val="24"/>
        </w:rPr>
        <w:t xml:space="preserve"> </w:t>
      </w:r>
      <w:r w:rsidRPr="008E5DAA">
        <w:rPr>
          <w:rFonts w:ascii="Times New Roman" w:hAnsi="Times New Roman"/>
          <w:i/>
          <w:sz w:val="24"/>
          <w:szCs w:val="24"/>
        </w:rPr>
        <w:t>:</w:t>
      </w:r>
    </w:p>
    <w:p w14:paraId="76340C51" w14:textId="77777777" w:rsidR="0032597B" w:rsidRPr="008E5DAA" w:rsidRDefault="0032597B" w:rsidP="003E744B">
      <w:pPr>
        <w:pStyle w:val="ListParagraph"/>
        <w:numPr>
          <w:ilvl w:val="0"/>
          <w:numId w:val="38"/>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Exécution du plan d'action de réinstallation à l'intérieur des zones affectées ;</w:t>
      </w:r>
    </w:p>
    <w:p w14:paraId="45C97E0E" w14:textId="77777777" w:rsidR="0032597B" w:rsidRPr="008E5DAA" w:rsidRDefault="0032597B" w:rsidP="003E744B">
      <w:pPr>
        <w:pStyle w:val="ListParagraph"/>
        <w:numPr>
          <w:ilvl w:val="0"/>
          <w:numId w:val="38"/>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Suivi et documentation montrant que le recasement, la compensation et les autres mécanismes de soutien ont été adéquatement exécutés ; l'assistance pour remplacer les biens perdus, les charges de la période de transition et l'accès à des maisons d'échange seront rendus disponibles avant que les personnes affectées ne soient appelées à bouger ou à abandonner leurs biens ;</w:t>
      </w:r>
    </w:p>
    <w:p w14:paraId="5DF5B806" w14:textId="77777777" w:rsidR="0032597B" w:rsidRPr="008E5DAA" w:rsidRDefault="0032597B" w:rsidP="003E744B">
      <w:pPr>
        <w:pStyle w:val="ListParagraph"/>
        <w:numPr>
          <w:ilvl w:val="0"/>
          <w:numId w:val="38"/>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D'autres mécanismes de soutien, comme l'aide aux moyens d'existence, doivent être initiés ;</w:t>
      </w:r>
    </w:p>
    <w:p w14:paraId="36A1AF53" w14:textId="77777777" w:rsidR="0032597B" w:rsidRPr="008E5DAA" w:rsidRDefault="0032597B" w:rsidP="003E744B">
      <w:pPr>
        <w:pStyle w:val="ListParagraph"/>
        <w:numPr>
          <w:ilvl w:val="0"/>
          <w:numId w:val="38"/>
        </w:numPr>
        <w:spacing w:line="240" w:lineRule="auto"/>
        <w:jc w:val="both"/>
        <w:rPr>
          <w:rFonts w:ascii="Times New Roman" w:hAnsi="Times New Roman"/>
          <w:bCs/>
          <w:sz w:val="24"/>
          <w:szCs w:val="24"/>
        </w:rPr>
      </w:pPr>
      <w:r w:rsidRPr="008E5DAA">
        <w:rPr>
          <w:rFonts w:ascii="Times New Roman" w:hAnsi="Times New Roman"/>
          <w:sz w:val="24"/>
          <w:szCs w:val="24"/>
        </w:rPr>
        <w:t xml:space="preserve">Evaluation </w:t>
      </w:r>
      <w:r w:rsidR="000D0374" w:rsidRPr="008E5DAA">
        <w:rPr>
          <w:rFonts w:ascii="Times New Roman" w:hAnsi="Times New Roman"/>
          <w:sz w:val="24"/>
          <w:szCs w:val="24"/>
        </w:rPr>
        <w:t>et audit</w:t>
      </w:r>
      <w:r w:rsidRPr="008E5DAA">
        <w:rPr>
          <w:rFonts w:ascii="Times New Roman" w:hAnsi="Times New Roman"/>
          <w:sz w:val="24"/>
          <w:szCs w:val="24"/>
        </w:rPr>
        <w:t xml:space="preserve"> de la mise en œuvre des PAR.</w:t>
      </w:r>
    </w:p>
    <w:p w14:paraId="73CFC144" w14:textId="795E586F" w:rsidR="00545759" w:rsidRDefault="00545759">
      <w:pPr>
        <w:spacing w:after="0" w:line="240" w:lineRule="auto"/>
        <w:rPr>
          <w:rFonts w:ascii="Times New Roman" w:hAnsi="Times New Roman"/>
          <w:sz w:val="24"/>
          <w:szCs w:val="24"/>
        </w:rPr>
      </w:pPr>
      <w:r>
        <w:rPr>
          <w:rFonts w:ascii="Times New Roman" w:hAnsi="Times New Roman"/>
          <w:sz w:val="24"/>
          <w:szCs w:val="24"/>
        </w:rPr>
        <w:br w:type="page"/>
      </w:r>
    </w:p>
    <w:p w14:paraId="15C3DF1A" w14:textId="571D750D" w:rsidR="0032597B" w:rsidRPr="008E5DAA" w:rsidRDefault="0032597B" w:rsidP="00231F28">
      <w:pPr>
        <w:pStyle w:val="Heading1"/>
      </w:pPr>
      <w:bookmarkStart w:id="917" w:name="_Toc344813680"/>
      <w:bookmarkStart w:id="918" w:name="_Toc346168858"/>
      <w:bookmarkStart w:id="919" w:name="_Toc367531867"/>
      <w:bookmarkStart w:id="920" w:name="_Toc432837602"/>
      <w:bookmarkStart w:id="921" w:name="_Toc437156500"/>
      <w:bookmarkStart w:id="922" w:name="_Toc437157364"/>
      <w:bookmarkStart w:id="923" w:name="_Toc440409271"/>
      <w:bookmarkStart w:id="924" w:name="_Toc521245829"/>
      <w:bookmarkStart w:id="925" w:name="_Toc41765180"/>
      <w:bookmarkStart w:id="926" w:name="_Toc54455963"/>
      <w:r w:rsidRPr="008E5DAA">
        <w:t>XI</w:t>
      </w:r>
      <w:r w:rsidR="00545759">
        <w:rPr>
          <w:lang w:val="fr-FR"/>
        </w:rPr>
        <w:t>V</w:t>
      </w:r>
      <w:r w:rsidRPr="008E5DAA">
        <w:t>. Suivi et Evaluation</w:t>
      </w:r>
      <w:bookmarkEnd w:id="917"/>
      <w:bookmarkEnd w:id="918"/>
      <w:bookmarkEnd w:id="919"/>
      <w:bookmarkEnd w:id="920"/>
      <w:bookmarkEnd w:id="921"/>
      <w:bookmarkEnd w:id="922"/>
      <w:bookmarkEnd w:id="923"/>
      <w:bookmarkEnd w:id="924"/>
      <w:bookmarkEnd w:id="925"/>
      <w:bookmarkEnd w:id="926"/>
    </w:p>
    <w:p w14:paraId="65E32D11" w14:textId="629104F5" w:rsidR="00BA5B90" w:rsidRPr="00BA5B90" w:rsidRDefault="00F11C6C" w:rsidP="00BA5B90">
      <w:pPr>
        <w:pStyle w:val="ModelNrmlSingle"/>
        <w:spacing w:after="0"/>
        <w:ind w:firstLine="0"/>
        <w:rPr>
          <w:sz w:val="24"/>
          <w:szCs w:val="24"/>
          <w:lang w:val="fr-FR"/>
        </w:rPr>
      </w:pPr>
      <w:r w:rsidRPr="00BA5B90">
        <w:rPr>
          <w:sz w:val="24"/>
          <w:szCs w:val="24"/>
          <w:lang w:val="fr-FR"/>
        </w:rPr>
        <w:t xml:space="preserve">Le Suivi et </w:t>
      </w:r>
      <w:r w:rsidR="00BA5B90" w:rsidRPr="00BA5B90">
        <w:rPr>
          <w:sz w:val="24"/>
          <w:szCs w:val="24"/>
          <w:lang w:val="fr-FR"/>
        </w:rPr>
        <w:t>l’</w:t>
      </w:r>
      <w:r w:rsidRPr="00BA5B90">
        <w:rPr>
          <w:sz w:val="24"/>
          <w:szCs w:val="24"/>
          <w:lang w:val="fr-FR"/>
        </w:rPr>
        <w:t xml:space="preserve">Evaluation </w:t>
      </w:r>
      <w:r w:rsidR="0032597B" w:rsidRPr="00BA5B90">
        <w:rPr>
          <w:sz w:val="24"/>
          <w:szCs w:val="24"/>
          <w:lang w:val="fr-FR"/>
        </w:rPr>
        <w:t xml:space="preserve">visent à s’assurer d’une part, que les actions proposées sont mises en œuvre de façon prévue et dans les délais établis et, d’autre part, que les résultats attendus sont atteints. </w:t>
      </w:r>
      <w:r w:rsidR="00BA5B90" w:rsidRPr="00BA5B90">
        <w:rPr>
          <w:sz w:val="24"/>
          <w:szCs w:val="24"/>
          <w:lang w:val="fr-FR"/>
        </w:rPr>
        <w:t xml:space="preserve">En vue de renforcer la performance du système de suivi dans un contexte d’insécurité, il sera prévu : l’appui à l'utilisation des technologies numériques pour la mise en œuvre et le suivi des activités du projet ; la surveillance à distance grâce à la technologie par satellite ; l’utilisation des smartphones pour la collecte de données routières ; des mécanismes de suivi itératif des bénéficiaires basés sur la téléphonie mobile.   </w:t>
      </w:r>
    </w:p>
    <w:p w14:paraId="22F03262" w14:textId="77777777" w:rsidR="00BA5B90" w:rsidRDefault="00BA5B90" w:rsidP="00346900">
      <w:pPr>
        <w:autoSpaceDE w:val="0"/>
        <w:autoSpaceDN w:val="0"/>
        <w:adjustRightInd w:val="0"/>
        <w:spacing w:after="0" w:line="240" w:lineRule="auto"/>
        <w:jc w:val="both"/>
        <w:rPr>
          <w:rFonts w:ascii="Times New Roman" w:hAnsi="Times New Roman"/>
          <w:sz w:val="24"/>
          <w:szCs w:val="24"/>
        </w:rPr>
      </w:pPr>
    </w:p>
    <w:p w14:paraId="7E22A824" w14:textId="77777777" w:rsidR="0032597B" w:rsidRDefault="0032597B" w:rsidP="00346900">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Lorsque des déficiences ou des difficultés sont observées, le Suivi et Evaluation permettront d’enclencher les mesures correctives appropriées (article 27 du décret n°2009-224/PRN/MU/H du 12 août 2009, fixant les modalités d’application des dispositions relatives au déplacement involontaire et à la réinstallation des populations). En cas de réinstallation, il sera élaboré un plan de suivi qui indiquera les paramètres du suivi, les points de repère et désignera les personnes ou les institu</w:t>
      </w:r>
      <w:r w:rsidR="00F11C6C" w:rsidRPr="008E5DAA">
        <w:rPr>
          <w:rFonts w:ascii="Times New Roman" w:hAnsi="Times New Roman"/>
          <w:sz w:val="24"/>
          <w:szCs w:val="24"/>
        </w:rPr>
        <w:t xml:space="preserve">tions qui seront en charge des </w:t>
      </w:r>
      <w:r w:rsidRPr="008E5DAA">
        <w:rPr>
          <w:rFonts w:ascii="Times New Roman" w:hAnsi="Times New Roman"/>
          <w:sz w:val="24"/>
          <w:szCs w:val="24"/>
        </w:rPr>
        <w:t>activités de suivi.</w:t>
      </w:r>
    </w:p>
    <w:p w14:paraId="73C9AA13" w14:textId="77777777" w:rsidR="00BA5B90" w:rsidRPr="008E5DAA" w:rsidRDefault="00BA5B90" w:rsidP="00346900">
      <w:pPr>
        <w:autoSpaceDE w:val="0"/>
        <w:autoSpaceDN w:val="0"/>
        <w:adjustRightInd w:val="0"/>
        <w:spacing w:after="0" w:line="240" w:lineRule="auto"/>
        <w:jc w:val="both"/>
        <w:rPr>
          <w:rFonts w:ascii="Times New Roman" w:hAnsi="Times New Roman"/>
          <w:sz w:val="24"/>
          <w:szCs w:val="24"/>
        </w:rPr>
      </w:pPr>
    </w:p>
    <w:p w14:paraId="12997334" w14:textId="77777777" w:rsidR="0032597B" w:rsidRDefault="0032597B" w:rsidP="00346900">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Les arrangements pour le suivi et l’évaluation des activités de la réinstallation et des compensations s’inséreront dans le programme global de suivi de l’ensemble du Projet. La Cellule de coordination du projet avec l’appui du spécialiste de la réinstallation, mettront en place un système de suivi qui permettra de :</w:t>
      </w:r>
    </w:p>
    <w:p w14:paraId="1A8E8364" w14:textId="77777777" w:rsidR="00BA5B90" w:rsidRPr="008E5DAA" w:rsidRDefault="00BA5B90" w:rsidP="00346900">
      <w:pPr>
        <w:autoSpaceDE w:val="0"/>
        <w:autoSpaceDN w:val="0"/>
        <w:adjustRightInd w:val="0"/>
        <w:spacing w:after="0" w:line="240" w:lineRule="auto"/>
        <w:jc w:val="both"/>
        <w:rPr>
          <w:rFonts w:ascii="Times New Roman" w:hAnsi="Times New Roman"/>
          <w:sz w:val="24"/>
          <w:szCs w:val="24"/>
        </w:rPr>
      </w:pPr>
    </w:p>
    <w:p w14:paraId="23E54AC3" w14:textId="77777777" w:rsidR="0032597B" w:rsidRPr="008E5DAA" w:rsidRDefault="0032597B" w:rsidP="00545759">
      <w:pPr>
        <w:pStyle w:val="ListParagraph"/>
        <w:numPr>
          <w:ilvl w:val="0"/>
          <w:numId w:val="39"/>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Alerter les autorités du Projet de la nécessité d’acquérir des terres et des procédures d’acquisition nécessaires aux activités du projet et le besoin d’incorporer l’acquisition des terres, la réinstallation, la perte de biens et l’impact sur les moyens d’existence dans les spécifications techniques et les budgets lors de la planification ;</w:t>
      </w:r>
    </w:p>
    <w:p w14:paraId="2E71EF83" w14:textId="77777777" w:rsidR="0032597B" w:rsidRPr="008E5DAA" w:rsidRDefault="0032597B" w:rsidP="00545759">
      <w:pPr>
        <w:pStyle w:val="ListParagraph"/>
        <w:numPr>
          <w:ilvl w:val="0"/>
          <w:numId w:val="39"/>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Fournir une information actualisée sur la procédure d’évaluation et de négociation</w:t>
      </w:r>
      <w:r w:rsidR="008A4C81" w:rsidRPr="008E5DAA">
        <w:rPr>
          <w:rFonts w:ascii="Times New Roman" w:hAnsi="Times New Roman"/>
          <w:sz w:val="24"/>
          <w:szCs w:val="24"/>
        </w:rPr>
        <w:t> ;</w:t>
      </w:r>
    </w:p>
    <w:p w14:paraId="63FE31CE" w14:textId="77777777" w:rsidR="0032597B" w:rsidRPr="008E5DAA" w:rsidRDefault="0032597B" w:rsidP="00545759">
      <w:pPr>
        <w:pStyle w:val="ListParagraph"/>
        <w:numPr>
          <w:ilvl w:val="0"/>
          <w:numId w:val="39"/>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Maintenir à jour les registres de toutes les plaintes auxquelles une solution devra être trouvée ;</w:t>
      </w:r>
    </w:p>
    <w:p w14:paraId="29C99509" w14:textId="77777777" w:rsidR="0032597B" w:rsidRPr="008E5DAA" w:rsidRDefault="0032597B" w:rsidP="00545759">
      <w:pPr>
        <w:pStyle w:val="ListParagraph"/>
        <w:numPr>
          <w:ilvl w:val="0"/>
          <w:numId w:val="39"/>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 xml:space="preserve">Documenter l’exécution de toutes les obligations de réinstallation du projet (à savoir le paiement des montants convenus, la construction de nouvelles structures, etc.) pour toutes les pertes temporaires ou définitives, ainsi que tout dommage supplémentaire non prévue ; </w:t>
      </w:r>
    </w:p>
    <w:p w14:paraId="35675502" w14:textId="77777777" w:rsidR="0032597B" w:rsidRPr="008E5DAA" w:rsidRDefault="0032597B" w:rsidP="00545759">
      <w:pPr>
        <w:pStyle w:val="ListParagraph"/>
        <w:numPr>
          <w:ilvl w:val="0"/>
          <w:numId w:val="39"/>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Maintenir la base de données à jour sur les changements sur le terrain pendant l’exécution des activités de réinstallation et de compensation. Des évaluations périodiques seront faites afin de déterminer si les PAP ont été entièrement payées avant l’exécution des activités du sous-projet, et si elles jouissent d’un niveau de vie égal ou supérieur à celui qu’elles avaient auparavant.</w:t>
      </w:r>
    </w:p>
    <w:p w14:paraId="5835064A" w14:textId="77777777" w:rsidR="0032597B" w:rsidRDefault="0032597B" w:rsidP="00545759">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 xml:space="preserve">Il sera également entrepris une évaluation finale qui permettra de déterminer si : </w:t>
      </w:r>
    </w:p>
    <w:p w14:paraId="626AA97B" w14:textId="77777777" w:rsidR="00BA5B90" w:rsidRPr="008E5DAA" w:rsidRDefault="00BA5B90" w:rsidP="00545759">
      <w:pPr>
        <w:autoSpaceDE w:val="0"/>
        <w:autoSpaceDN w:val="0"/>
        <w:adjustRightInd w:val="0"/>
        <w:spacing w:after="0" w:line="240" w:lineRule="auto"/>
        <w:jc w:val="both"/>
        <w:rPr>
          <w:rFonts w:ascii="Times New Roman" w:hAnsi="Times New Roman"/>
          <w:sz w:val="24"/>
          <w:szCs w:val="24"/>
        </w:rPr>
      </w:pPr>
    </w:p>
    <w:p w14:paraId="053F398D" w14:textId="77777777" w:rsidR="0032597B" w:rsidRPr="008E5DAA" w:rsidRDefault="0032597B" w:rsidP="00545759">
      <w:pPr>
        <w:pStyle w:val="ListParagraph"/>
        <w:numPr>
          <w:ilvl w:val="0"/>
          <w:numId w:val="40"/>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 xml:space="preserve">Les personnes affectées ont été entièrement payées et avant l’exécution du sous-projet ; </w:t>
      </w:r>
    </w:p>
    <w:p w14:paraId="658F8294" w14:textId="77777777" w:rsidR="0032597B" w:rsidRPr="008E5DAA" w:rsidRDefault="0032597B" w:rsidP="00545759">
      <w:pPr>
        <w:pStyle w:val="ListParagraph"/>
        <w:numPr>
          <w:ilvl w:val="0"/>
          <w:numId w:val="40"/>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L’impact sur les personnes affectées par le sous-projet est tel qu’elles ont maintenant un niveau de vie égal ou supérieur à leur niveau de vie antérieur, ou si elles se sont   appauvries.</w:t>
      </w:r>
    </w:p>
    <w:p w14:paraId="68536586" w14:textId="77777777" w:rsidR="00BA5B90" w:rsidRDefault="00BA5B90" w:rsidP="00346900">
      <w:pPr>
        <w:autoSpaceDE w:val="0"/>
        <w:autoSpaceDN w:val="0"/>
        <w:adjustRightInd w:val="0"/>
        <w:spacing w:after="0" w:line="240" w:lineRule="auto"/>
        <w:jc w:val="both"/>
        <w:rPr>
          <w:rFonts w:ascii="Times New Roman" w:hAnsi="Times New Roman"/>
          <w:sz w:val="24"/>
          <w:szCs w:val="24"/>
        </w:rPr>
      </w:pPr>
    </w:p>
    <w:p w14:paraId="4D9155FC" w14:textId="77777777" w:rsidR="0032597B" w:rsidRPr="008E5DAA" w:rsidRDefault="0032597B" w:rsidP="00346900">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 xml:space="preserve">Le cadre de mesure des résultats sera élaboré selon une approche participative, au cours d’un atelier qui regroupera l’ensemble des acteurs concernés par la réinstallation. L’atelier permettra de valider les indicateurs essentiels qui feront l’objet du suivi et précisera les ressources nécessaires à la réalisation des activités de suivi et d’évaluation. </w:t>
      </w:r>
    </w:p>
    <w:p w14:paraId="5B9C85CD" w14:textId="77777777" w:rsidR="0032597B" w:rsidRPr="008E5DAA" w:rsidRDefault="0032597B" w:rsidP="00346900">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A titre indicatif, les indicateurs de produits ci-dessous pourraient être utilisés pour suivre et évaluer la mise en œuv</w:t>
      </w:r>
      <w:r w:rsidR="00F11C6C" w:rsidRPr="008E5DAA">
        <w:rPr>
          <w:rFonts w:ascii="Times New Roman" w:hAnsi="Times New Roman"/>
          <w:sz w:val="24"/>
          <w:szCs w:val="24"/>
        </w:rPr>
        <w:t xml:space="preserve">re des plans de réinstallation </w:t>
      </w:r>
      <w:r w:rsidRPr="008E5DAA">
        <w:rPr>
          <w:rFonts w:ascii="Times New Roman" w:hAnsi="Times New Roman"/>
          <w:sz w:val="24"/>
          <w:szCs w:val="24"/>
        </w:rPr>
        <w:t>involontaire.</w:t>
      </w:r>
    </w:p>
    <w:p w14:paraId="1EC600D6" w14:textId="77777777" w:rsidR="00231F28" w:rsidRPr="008E5DAA" w:rsidRDefault="00231F28" w:rsidP="00346900">
      <w:pPr>
        <w:autoSpaceDE w:val="0"/>
        <w:autoSpaceDN w:val="0"/>
        <w:adjustRightInd w:val="0"/>
        <w:spacing w:after="0" w:line="240" w:lineRule="auto"/>
        <w:jc w:val="both"/>
        <w:rPr>
          <w:rFonts w:ascii="Times New Roman" w:hAnsi="Times New Roman"/>
          <w:sz w:val="24"/>
          <w:szCs w:val="24"/>
        </w:rPr>
      </w:pPr>
    </w:p>
    <w:p w14:paraId="1215E37D" w14:textId="77777777" w:rsidR="00EE5E6C" w:rsidRDefault="00EE5E6C" w:rsidP="00BA5B90">
      <w:pPr>
        <w:pStyle w:val="Caption"/>
        <w:rPr>
          <w:rFonts w:ascii="Times New Roman" w:hAnsi="Times New Roman"/>
          <w:i w:val="0"/>
          <w:sz w:val="22"/>
          <w:szCs w:val="22"/>
        </w:rPr>
      </w:pPr>
      <w:bookmarkStart w:id="927" w:name="_Toc292546458"/>
      <w:bookmarkStart w:id="928" w:name="_Toc292546535"/>
      <w:bookmarkStart w:id="929" w:name="_Toc293232419"/>
      <w:bookmarkStart w:id="930" w:name="_Toc295732072"/>
      <w:bookmarkStart w:id="931" w:name="_Toc298052082"/>
      <w:bookmarkStart w:id="932" w:name="_Toc298076141"/>
      <w:bookmarkStart w:id="933" w:name="_Toc303333993"/>
      <w:bookmarkStart w:id="934" w:name="_Toc304761256"/>
      <w:bookmarkStart w:id="935" w:name="_Toc307346245"/>
      <w:bookmarkStart w:id="936" w:name="_Toc308009755"/>
      <w:bookmarkStart w:id="937" w:name="_Toc308009847"/>
      <w:bookmarkStart w:id="938" w:name="_Toc308010486"/>
      <w:bookmarkStart w:id="939" w:name="_Toc311117379"/>
      <w:bookmarkStart w:id="940" w:name="_Toc352667320"/>
      <w:bookmarkStart w:id="941" w:name="_Toc353087139"/>
      <w:bookmarkStart w:id="942" w:name="_Toc353985783"/>
      <w:bookmarkStart w:id="943" w:name="_Toc353986914"/>
      <w:bookmarkStart w:id="944" w:name="_Toc366472013"/>
      <w:bookmarkStart w:id="945" w:name="_Toc366472910"/>
      <w:bookmarkStart w:id="946" w:name="_Toc366484659"/>
      <w:bookmarkStart w:id="947" w:name="_Toc366658685"/>
      <w:bookmarkStart w:id="948" w:name="_Toc367531869"/>
      <w:bookmarkStart w:id="949" w:name="_Toc432837478"/>
      <w:bookmarkStart w:id="950" w:name="_Toc432838013"/>
      <w:bookmarkStart w:id="951" w:name="_Toc437155645"/>
      <w:bookmarkStart w:id="952" w:name="_Toc440409133"/>
      <w:bookmarkStart w:id="953" w:name="_Toc440409272"/>
      <w:bookmarkStart w:id="954" w:name="_Toc520199222"/>
      <w:bookmarkStart w:id="955" w:name="_Toc520242100"/>
      <w:bookmarkStart w:id="956" w:name="_Toc54455834"/>
    </w:p>
    <w:p w14:paraId="5749D76E" w14:textId="77777777" w:rsidR="00EE5E6C" w:rsidRDefault="00EE5E6C" w:rsidP="00BA5B90">
      <w:pPr>
        <w:pStyle w:val="Caption"/>
        <w:rPr>
          <w:rFonts w:ascii="Times New Roman" w:hAnsi="Times New Roman"/>
          <w:i w:val="0"/>
          <w:sz w:val="22"/>
          <w:szCs w:val="22"/>
        </w:rPr>
      </w:pPr>
    </w:p>
    <w:p w14:paraId="4828977C" w14:textId="77777777" w:rsidR="00EE5E6C" w:rsidRDefault="00EE5E6C" w:rsidP="00BA5B90">
      <w:pPr>
        <w:pStyle w:val="Caption"/>
        <w:rPr>
          <w:rFonts w:ascii="Times New Roman" w:hAnsi="Times New Roman"/>
          <w:i w:val="0"/>
          <w:sz w:val="22"/>
          <w:szCs w:val="22"/>
        </w:rPr>
      </w:pPr>
    </w:p>
    <w:p w14:paraId="696C8DF1" w14:textId="77777777" w:rsidR="00EE5E6C" w:rsidRDefault="00EE5E6C" w:rsidP="00BA5B90">
      <w:pPr>
        <w:pStyle w:val="Caption"/>
        <w:rPr>
          <w:rFonts w:ascii="Times New Roman" w:hAnsi="Times New Roman"/>
          <w:i w:val="0"/>
          <w:sz w:val="22"/>
          <w:szCs w:val="22"/>
        </w:rPr>
      </w:pPr>
    </w:p>
    <w:p w14:paraId="63D0F9B7" w14:textId="77777777" w:rsidR="00EE5E6C" w:rsidRDefault="00EE5E6C" w:rsidP="00BA5B90">
      <w:pPr>
        <w:pStyle w:val="Caption"/>
        <w:rPr>
          <w:rFonts w:ascii="Times New Roman" w:hAnsi="Times New Roman"/>
          <w:i w:val="0"/>
          <w:sz w:val="22"/>
          <w:szCs w:val="22"/>
        </w:rPr>
      </w:pPr>
    </w:p>
    <w:p w14:paraId="79150F9B" w14:textId="048E57F5" w:rsidR="00880CE5" w:rsidRPr="00BA5B90" w:rsidRDefault="00BA5B90" w:rsidP="00BA5B90">
      <w:pPr>
        <w:pStyle w:val="Caption"/>
        <w:rPr>
          <w:rFonts w:ascii="Times New Roman" w:hAnsi="Times New Roman"/>
          <w:i w:val="0"/>
          <w:sz w:val="22"/>
          <w:szCs w:val="22"/>
          <w:lang w:bidi="en-US"/>
        </w:rPr>
      </w:pPr>
      <w:r w:rsidRPr="00BA5B90">
        <w:rPr>
          <w:rFonts w:ascii="Times New Roman" w:hAnsi="Times New Roman"/>
          <w:i w:val="0"/>
          <w:sz w:val="22"/>
          <w:szCs w:val="22"/>
        </w:rPr>
        <w:t xml:space="preserve">Tableau </w:t>
      </w:r>
      <w:r w:rsidRPr="00BA5B90">
        <w:rPr>
          <w:rFonts w:ascii="Times New Roman" w:hAnsi="Times New Roman"/>
          <w:i w:val="0"/>
          <w:sz w:val="22"/>
          <w:szCs w:val="22"/>
        </w:rPr>
        <w:fldChar w:fldCharType="begin"/>
      </w:r>
      <w:r w:rsidRPr="00BA5B90">
        <w:rPr>
          <w:rFonts w:ascii="Times New Roman" w:hAnsi="Times New Roman"/>
          <w:i w:val="0"/>
          <w:sz w:val="22"/>
          <w:szCs w:val="22"/>
        </w:rPr>
        <w:instrText xml:space="preserve"> SEQ Tableau \* ARABIC </w:instrText>
      </w:r>
      <w:r w:rsidRPr="00BA5B90">
        <w:rPr>
          <w:rFonts w:ascii="Times New Roman" w:hAnsi="Times New Roman"/>
          <w:i w:val="0"/>
          <w:sz w:val="22"/>
          <w:szCs w:val="22"/>
        </w:rPr>
        <w:fldChar w:fldCharType="separate"/>
      </w:r>
      <w:r w:rsidR="000D7A65">
        <w:rPr>
          <w:rFonts w:ascii="Times New Roman" w:hAnsi="Times New Roman"/>
          <w:i w:val="0"/>
          <w:noProof/>
          <w:sz w:val="22"/>
          <w:szCs w:val="22"/>
        </w:rPr>
        <w:t>11</w:t>
      </w:r>
      <w:r w:rsidRPr="00BA5B90">
        <w:rPr>
          <w:rFonts w:ascii="Times New Roman" w:hAnsi="Times New Roman"/>
          <w:i w:val="0"/>
          <w:sz w:val="22"/>
          <w:szCs w:val="22"/>
        </w:rPr>
        <w:fldChar w:fldCharType="end"/>
      </w:r>
      <w:r w:rsidRPr="00BA5B90">
        <w:rPr>
          <w:rFonts w:ascii="Times New Roman" w:hAnsi="Times New Roman"/>
          <w:i w:val="0"/>
          <w:sz w:val="22"/>
          <w:szCs w:val="22"/>
          <w:lang w:val="fr-FR"/>
        </w:rPr>
        <w:t> :</w:t>
      </w:r>
      <w:r w:rsidR="00231F28" w:rsidRPr="00BA5B90">
        <w:rPr>
          <w:rFonts w:ascii="Times New Roman" w:hAnsi="Times New Roman"/>
          <w:i w:val="0"/>
          <w:sz w:val="22"/>
          <w:szCs w:val="22"/>
          <w:lang w:bidi="en-US"/>
        </w:rPr>
        <w:t xml:space="preserve"> </w:t>
      </w:r>
      <w:r w:rsidR="0032597B" w:rsidRPr="00BA5B90">
        <w:rPr>
          <w:rFonts w:ascii="Times New Roman" w:hAnsi="Times New Roman"/>
          <w:i w:val="0"/>
          <w:sz w:val="22"/>
          <w:szCs w:val="22"/>
          <w:lang w:bidi="en-US"/>
        </w:rPr>
        <w:t>Indicateurs de S&amp;E</w:t>
      </w:r>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66"/>
      </w:tblGrid>
      <w:tr w:rsidR="008A4C81" w:rsidRPr="008E5DAA" w14:paraId="23E38A8C" w14:textId="77777777" w:rsidTr="008A1FD3">
        <w:tc>
          <w:tcPr>
            <w:tcW w:w="9166" w:type="dxa"/>
            <w:shd w:val="clear" w:color="auto" w:fill="auto"/>
          </w:tcPr>
          <w:p w14:paraId="38049C0E" w14:textId="77777777" w:rsidR="008A4C81" w:rsidRPr="008E5DAA" w:rsidRDefault="008A4C81" w:rsidP="008A1FD3">
            <w:pPr>
              <w:spacing w:line="240" w:lineRule="auto"/>
              <w:rPr>
                <w:rFonts w:ascii="Times New Roman" w:hAnsi="Times New Roman"/>
                <w:b/>
                <w:sz w:val="24"/>
                <w:szCs w:val="24"/>
                <w:lang w:bidi="en-US"/>
              </w:rPr>
            </w:pPr>
            <w:r w:rsidRPr="008E5DAA">
              <w:rPr>
                <w:rFonts w:ascii="Times New Roman" w:hAnsi="Times New Roman"/>
                <w:b/>
                <w:sz w:val="24"/>
                <w:szCs w:val="24"/>
                <w:lang w:bidi="en-US"/>
              </w:rPr>
              <w:t>Indicateurs de produits habituellement utilisés en réinstallati</w:t>
            </w:r>
            <w:r w:rsidR="00231F28" w:rsidRPr="008E5DAA">
              <w:rPr>
                <w:rFonts w:ascii="Times New Roman" w:hAnsi="Times New Roman"/>
                <w:b/>
                <w:sz w:val="24"/>
                <w:szCs w:val="24"/>
                <w:lang w:bidi="en-US"/>
              </w:rPr>
              <w:t>on</w:t>
            </w:r>
          </w:p>
        </w:tc>
      </w:tr>
      <w:tr w:rsidR="008A4C81" w:rsidRPr="008E5DAA" w14:paraId="05D01AE8" w14:textId="77777777" w:rsidTr="008A1FD3">
        <w:trPr>
          <w:trHeight w:val="3820"/>
        </w:trPr>
        <w:tc>
          <w:tcPr>
            <w:tcW w:w="9166" w:type="dxa"/>
            <w:shd w:val="clear" w:color="auto" w:fill="auto"/>
          </w:tcPr>
          <w:p w14:paraId="6B46DEF2" w14:textId="77777777" w:rsidR="008A4C81" w:rsidRPr="008E5DAA" w:rsidRDefault="008A4C81" w:rsidP="003E744B">
            <w:pPr>
              <w:numPr>
                <w:ilvl w:val="0"/>
                <w:numId w:val="41"/>
              </w:numPr>
              <w:spacing w:after="0" w:line="240" w:lineRule="auto"/>
              <w:rPr>
                <w:rFonts w:ascii="Times New Roman" w:hAnsi="Times New Roman"/>
                <w:sz w:val="24"/>
                <w:szCs w:val="24"/>
                <w:lang w:bidi="en-US"/>
              </w:rPr>
            </w:pPr>
            <w:r w:rsidRPr="008E5DAA">
              <w:rPr>
                <w:rFonts w:ascii="Times New Roman" w:hAnsi="Times New Roman"/>
                <w:sz w:val="24"/>
                <w:szCs w:val="24"/>
                <w:lang w:bidi="en-US"/>
              </w:rPr>
              <w:t>Nombre de personnes affectées</w:t>
            </w:r>
          </w:p>
          <w:p w14:paraId="18E3CBB3" w14:textId="77777777" w:rsidR="008A4C81" w:rsidRPr="008E5DAA" w:rsidRDefault="008A4C81" w:rsidP="003E744B">
            <w:pPr>
              <w:numPr>
                <w:ilvl w:val="0"/>
                <w:numId w:val="41"/>
              </w:numPr>
              <w:spacing w:after="0" w:line="240" w:lineRule="auto"/>
              <w:rPr>
                <w:rFonts w:ascii="Times New Roman" w:hAnsi="Times New Roman"/>
                <w:sz w:val="24"/>
                <w:szCs w:val="24"/>
                <w:lang w:bidi="en-US"/>
              </w:rPr>
            </w:pPr>
            <w:r w:rsidRPr="008E5DAA">
              <w:rPr>
                <w:rFonts w:ascii="Times New Roman" w:hAnsi="Times New Roman"/>
                <w:sz w:val="24"/>
                <w:szCs w:val="24"/>
                <w:lang w:bidi="en-US"/>
              </w:rPr>
              <w:t>Montant des compensations à payer</w:t>
            </w:r>
          </w:p>
          <w:p w14:paraId="760A4726" w14:textId="77777777" w:rsidR="008A4C81" w:rsidRPr="008E5DAA" w:rsidRDefault="008A4C81" w:rsidP="003E744B">
            <w:pPr>
              <w:numPr>
                <w:ilvl w:val="0"/>
                <w:numId w:val="41"/>
              </w:numPr>
              <w:spacing w:after="0" w:line="240" w:lineRule="auto"/>
              <w:rPr>
                <w:rFonts w:ascii="Times New Roman" w:hAnsi="Times New Roman"/>
                <w:sz w:val="24"/>
                <w:szCs w:val="24"/>
                <w:lang w:bidi="en-US"/>
              </w:rPr>
            </w:pPr>
            <w:r w:rsidRPr="008E5DAA">
              <w:rPr>
                <w:rFonts w:ascii="Times New Roman" w:hAnsi="Times New Roman"/>
                <w:sz w:val="24"/>
                <w:szCs w:val="24"/>
                <w:lang w:bidi="en-US"/>
              </w:rPr>
              <w:t>Nombre de PAR exécutés dans les délais</w:t>
            </w:r>
          </w:p>
          <w:p w14:paraId="035874B2" w14:textId="77777777" w:rsidR="008A4C81" w:rsidRPr="008E5DAA" w:rsidRDefault="008A4C81" w:rsidP="003E744B">
            <w:pPr>
              <w:numPr>
                <w:ilvl w:val="0"/>
                <w:numId w:val="41"/>
              </w:numPr>
              <w:spacing w:after="0" w:line="240" w:lineRule="auto"/>
              <w:rPr>
                <w:rFonts w:ascii="Times New Roman" w:hAnsi="Times New Roman"/>
                <w:sz w:val="24"/>
                <w:szCs w:val="24"/>
                <w:lang w:bidi="en-US"/>
              </w:rPr>
            </w:pPr>
            <w:r w:rsidRPr="008E5DAA">
              <w:rPr>
                <w:rFonts w:ascii="Times New Roman" w:hAnsi="Times New Roman"/>
                <w:sz w:val="24"/>
                <w:szCs w:val="24"/>
                <w:lang w:bidi="en-US"/>
              </w:rPr>
              <w:t>Nombre de PAP ayant reçu les compensations à temps</w:t>
            </w:r>
          </w:p>
          <w:p w14:paraId="738175C0" w14:textId="77777777" w:rsidR="008A4C81" w:rsidRPr="008E5DAA" w:rsidRDefault="008A4C81" w:rsidP="003E744B">
            <w:pPr>
              <w:numPr>
                <w:ilvl w:val="0"/>
                <w:numId w:val="41"/>
              </w:numPr>
              <w:spacing w:after="0" w:line="240" w:lineRule="auto"/>
              <w:rPr>
                <w:rFonts w:ascii="Times New Roman" w:hAnsi="Times New Roman"/>
                <w:sz w:val="24"/>
                <w:szCs w:val="24"/>
                <w:lang w:bidi="en-US"/>
              </w:rPr>
            </w:pPr>
            <w:r w:rsidRPr="008E5DAA">
              <w:rPr>
                <w:rFonts w:ascii="Times New Roman" w:hAnsi="Times New Roman"/>
                <w:sz w:val="24"/>
                <w:szCs w:val="24"/>
                <w:lang w:bidi="en-US"/>
              </w:rPr>
              <w:t>Superficies aménagées selon les différents types d’activités</w:t>
            </w:r>
          </w:p>
          <w:p w14:paraId="488F4395" w14:textId="4C6B88BC" w:rsidR="008A4C81" w:rsidRPr="008E5DAA" w:rsidRDefault="00CD5AC4" w:rsidP="003E744B">
            <w:pPr>
              <w:numPr>
                <w:ilvl w:val="0"/>
                <w:numId w:val="41"/>
              </w:numPr>
              <w:spacing w:after="0" w:line="240" w:lineRule="auto"/>
              <w:rPr>
                <w:rFonts w:ascii="Times New Roman" w:hAnsi="Times New Roman"/>
                <w:sz w:val="24"/>
                <w:szCs w:val="24"/>
                <w:lang w:bidi="en-US"/>
              </w:rPr>
            </w:pPr>
            <w:r>
              <w:rPr>
                <w:rFonts w:ascii="Times New Roman" w:hAnsi="Times New Roman"/>
                <w:sz w:val="24"/>
                <w:szCs w:val="24"/>
                <w:lang w:bidi="en-US"/>
              </w:rPr>
              <w:t xml:space="preserve">Nombre de </w:t>
            </w:r>
            <w:r w:rsidR="008A4C81" w:rsidRPr="008E5DAA">
              <w:rPr>
                <w:rFonts w:ascii="Times New Roman" w:hAnsi="Times New Roman"/>
                <w:sz w:val="24"/>
                <w:szCs w:val="24"/>
                <w:lang w:bidi="en-US"/>
              </w:rPr>
              <w:t>Bénéficiaires des Activités Génératrices de Revenus</w:t>
            </w:r>
          </w:p>
          <w:p w14:paraId="3B207648" w14:textId="77777777" w:rsidR="008A4C81" w:rsidRPr="008E5DAA" w:rsidRDefault="008A4C81" w:rsidP="003E744B">
            <w:pPr>
              <w:numPr>
                <w:ilvl w:val="0"/>
                <w:numId w:val="41"/>
              </w:numPr>
              <w:spacing w:after="0" w:line="240" w:lineRule="auto"/>
              <w:rPr>
                <w:rFonts w:ascii="Times New Roman" w:hAnsi="Times New Roman"/>
                <w:sz w:val="24"/>
                <w:szCs w:val="24"/>
                <w:lang w:bidi="en-US"/>
              </w:rPr>
            </w:pPr>
            <w:r w:rsidRPr="008E5DAA">
              <w:rPr>
                <w:rFonts w:ascii="Times New Roman" w:hAnsi="Times New Roman"/>
                <w:sz w:val="24"/>
                <w:szCs w:val="24"/>
                <w:lang w:bidi="en-US"/>
              </w:rPr>
              <w:t>Superficie compensée</w:t>
            </w:r>
          </w:p>
          <w:p w14:paraId="6766891D" w14:textId="77777777" w:rsidR="008A4C81" w:rsidRPr="008E5DAA" w:rsidRDefault="008A4C81" w:rsidP="003E744B">
            <w:pPr>
              <w:numPr>
                <w:ilvl w:val="0"/>
                <w:numId w:val="41"/>
              </w:numPr>
              <w:spacing w:after="0" w:line="240" w:lineRule="auto"/>
              <w:rPr>
                <w:rFonts w:ascii="Times New Roman" w:hAnsi="Times New Roman"/>
                <w:sz w:val="24"/>
                <w:szCs w:val="24"/>
                <w:lang w:bidi="en-US"/>
              </w:rPr>
            </w:pPr>
            <w:r w:rsidRPr="008E5DAA">
              <w:rPr>
                <w:rFonts w:ascii="Times New Roman" w:hAnsi="Times New Roman"/>
                <w:sz w:val="24"/>
                <w:szCs w:val="24"/>
                <w:lang w:bidi="en-US"/>
              </w:rPr>
              <w:t xml:space="preserve">Superficie de cultures vivrières détruites </w:t>
            </w:r>
          </w:p>
          <w:p w14:paraId="63A6F905" w14:textId="77777777" w:rsidR="008A4C81" w:rsidRPr="008E5DAA" w:rsidRDefault="008A4C81" w:rsidP="003E744B">
            <w:pPr>
              <w:numPr>
                <w:ilvl w:val="0"/>
                <w:numId w:val="41"/>
              </w:numPr>
              <w:spacing w:after="0" w:line="240" w:lineRule="auto"/>
              <w:rPr>
                <w:rFonts w:ascii="Times New Roman" w:hAnsi="Times New Roman"/>
                <w:sz w:val="24"/>
                <w:szCs w:val="24"/>
                <w:lang w:bidi="en-US"/>
              </w:rPr>
            </w:pPr>
            <w:r w:rsidRPr="008E5DAA">
              <w:rPr>
                <w:rFonts w:ascii="Times New Roman" w:hAnsi="Times New Roman"/>
                <w:sz w:val="24"/>
                <w:szCs w:val="24"/>
                <w:lang w:bidi="en-US"/>
              </w:rPr>
              <w:t>Nombre de ménages et de personnes affectés par les activités du Projet ;</w:t>
            </w:r>
          </w:p>
          <w:p w14:paraId="17AC2CB4" w14:textId="77777777" w:rsidR="008A4C81" w:rsidRPr="008E5DAA" w:rsidRDefault="008A4C81" w:rsidP="003E744B">
            <w:pPr>
              <w:numPr>
                <w:ilvl w:val="0"/>
                <w:numId w:val="41"/>
              </w:numPr>
              <w:spacing w:after="0" w:line="240" w:lineRule="auto"/>
              <w:rPr>
                <w:rFonts w:ascii="Times New Roman" w:hAnsi="Times New Roman"/>
                <w:sz w:val="24"/>
                <w:szCs w:val="24"/>
                <w:lang w:bidi="en-US"/>
              </w:rPr>
            </w:pPr>
            <w:r w:rsidRPr="008E5DAA">
              <w:rPr>
                <w:rFonts w:ascii="Times New Roman" w:hAnsi="Times New Roman"/>
                <w:sz w:val="24"/>
                <w:szCs w:val="24"/>
                <w:lang w:bidi="en-US"/>
              </w:rPr>
              <w:t xml:space="preserve">Nombre de PAP </w:t>
            </w:r>
            <w:r w:rsidR="00494D83" w:rsidRPr="008E5DAA">
              <w:rPr>
                <w:rFonts w:ascii="Times New Roman" w:hAnsi="Times New Roman"/>
                <w:sz w:val="24"/>
                <w:szCs w:val="24"/>
                <w:lang w:bidi="en-US"/>
              </w:rPr>
              <w:t>sensibilisées ;</w:t>
            </w:r>
          </w:p>
          <w:p w14:paraId="433BC0D8" w14:textId="77777777" w:rsidR="008A4C81" w:rsidRPr="008E5DAA" w:rsidRDefault="008A4C81" w:rsidP="003E744B">
            <w:pPr>
              <w:numPr>
                <w:ilvl w:val="0"/>
                <w:numId w:val="41"/>
              </w:numPr>
              <w:spacing w:after="0" w:line="240" w:lineRule="auto"/>
              <w:rPr>
                <w:rFonts w:ascii="Times New Roman" w:hAnsi="Times New Roman"/>
                <w:sz w:val="24"/>
                <w:szCs w:val="24"/>
                <w:lang w:bidi="en-US"/>
              </w:rPr>
            </w:pPr>
            <w:r w:rsidRPr="008E5DAA">
              <w:rPr>
                <w:rFonts w:ascii="Times New Roman" w:hAnsi="Times New Roman"/>
                <w:sz w:val="24"/>
                <w:szCs w:val="24"/>
                <w:lang w:bidi="en-US"/>
              </w:rPr>
              <w:t>Nombre personnes affectées, compensés et réinstallés par le Projet ;</w:t>
            </w:r>
          </w:p>
          <w:p w14:paraId="6661F4EF" w14:textId="77777777" w:rsidR="008A4C81" w:rsidRPr="008E5DAA" w:rsidRDefault="008A4C81" w:rsidP="003E744B">
            <w:pPr>
              <w:numPr>
                <w:ilvl w:val="0"/>
                <w:numId w:val="41"/>
              </w:numPr>
              <w:spacing w:after="0" w:line="240" w:lineRule="auto"/>
              <w:rPr>
                <w:rFonts w:ascii="Times New Roman" w:hAnsi="Times New Roman"/>
                <w:sz w:val="24"/>
                <w:szCs w:val="24"/>
                <w:lang w:bidi="en-US"/>
              </w:rPr>
            </w:pPr>
            <w:r w:rsidRPr="008E5DAA">
              <w:rPr>
                <w:rFonts w:ascii="Times New Roman" w:hAnsi="Times New Roman"/>
                <w:sz w:val="24"/>
                <w:szCs w:val="24"/>
                <w:lang w:bidi="en-US"/>
              </w:rPr>
              <w:t>Nombre de PAP ayant participé au processus (préparation des PAR, évaluation, indemnisation, réinstallation, etc.)</w:t>
            </w:r>
          </w:p>
          <w:p w14:paraId="56FE6631" w14:textId="77777777" w:rsidR="008A4C81" w:rsidRPr="008E5DAA" w:rsidRDefault="008A4C81" w:rsidP="003E744B">
            <w:pPr>
              <w:numPr>
                <w:ilvl w:val="0"/>
                <w:numId w:val="41"/>
              </w:numPr>
              <w:spacing w:after="0" w:line="240" w:lineRule="auto"/>
              <w:rPr>
                <w:rFonts w:ascii="Times New Roman" w:hAnsi="Times New Roman"/>
                <w:sz w:val="24"/>
                <w:szCs w:val="24"/>
                <w:lang w:bidi="en-US"/>
              </w:rPr>
            </w:pPr>
            <w:r w:rsidRPr="008E5DAA">
              <w:rPr>
                <w:rFonts w:ascii="Times New Roman" w:hAnsi="Times New Roman"/>
                <w:sz w:val="24"/>
                <w:szCs w:val="24"/>
                <w:lang w:bidi="en-US"/>
              </w:rPr>
              <w:t>Nombre de conflits et de griefs légitimes résolus</w:t>
            </w:r>
          </w:p>
          <w:p w14:paraId="78A338D1" w14:textId="77777777" w:rsidR="008A4C81" w:rsidRPr="008E5DAA" w:rsidRDefault="008A4C81" w:rsidP="003E744B">
            <w:pPr>
              <w:numPr>
                <w:ilvl w:val="0"/>
                <w:numId w:val="41"/>
              </w:numPr>
              <w:spacing w:after="0" w:line="240" w:lineRule="auto"/>
              <w:rPr>
                <w:rFonts w:ascii="Times New Roman" w:hAnsi="Times New Roman"/>
                <w:sz w:val="24"/>
                <w:szCs w:val="24"/>
                <w:lang w:bidi="en-US"/>
              </w:rPr>
            </w:pPr>
            <w:r w:rsidRPr="008E5DAA">
              <w:rPr>
                <w:rFonts w:ascii="Times New Roman" w:hAnsi="Times New Roman"/>
                <w:sz w:val="24"/>
                <w:szCs w:val="24"/>
                <w:lang w:bidi="en-US"/>
              </w:rPr>
              <w:t>Niveau de participation</w:t>
            </w:r>
          </w:p>
          <w:p w14:paraId="28C7B405" w14:textId="2F6FEDE6" w:rsidR="008A4C81" w:rsidRPr="008E5DAA" w:rsidRDefault="00CD5AC4" w:rsidP="003E744B">
            <w:pPr>
              <w:numPr>
                <w:ilvl w:val="0"/>
                <w:numId w:val="41"/>
              </w:numPr>
              <w:spacing w:after="0" w:line="240" w:lineRule="auto"/>
              <w:rPr>
                <w:rFonts w:ascii="Times New Roman" w:hAnsi="Times New Roman"/>
                <w:sz w:val="24"/>
                <w:szCs w:val="24"/>
                <w:lang w:bidi="en-US"/>
              </w:rPr>
            </w:pPr>
            <w:r>
              <w:rPr>
                <w:rFonts w:ascii="Times New Roman" w:hAnsi="Times New Roman"/>
                <w:sz w:val="24"/>
                <w:szCs w:val="24"/>
                <w:lang w:bidi="en-US"/>
              </w:rPr>
              <w:t xml:space="preserve">% de </w:t>
            </w:r>
            <w:r w:rsidR="008A4C81" w:rsidRPr="008E5DAA">
              <w:rPr>
                <w:rFonts w:ascii="Times New Roman" w:hAnsi="Times New Roman"/>
                <w:sz w:val="24"/>
                <w:szCs w:val="24"/>
                <w:lang w:bidi="en-US"/>
              </w:rPr>
              <w:t xml:space="preserve">Evolution des rendements </w:t>
            </w:r>
          </w:p>
          <w:p w14:paraId="1051F4AB" w14:textId="3F0004FB" w:rsidR="008A4C81" w:rsidRPr="008E5DAA" w:rsidRDefault="00CD5AC4" w:rsidP="003E744B">
            <w:pPr>
              <w:numPr>
                <w:ilvl w:val="0"/>
                <w:numId w:val="41"/>
              </w:numPr>
              <w:spacing w:after="0" w:line="240" w:lineRule="auto"/>
              <w:rPr>
                <w:rFonts w:ascii="Times New Roman" w:hAnsi="Times New Roman"/>
                <w:sz w:val="24"/>
                <w:szCs w:val="24"/>
                <w:lang w:bidi="en-US"/>
              </w:rPr>
            </w:pPr>
            <w:r>
              <w:rPr>
                <w:rFonts w:ascii="Times New Roman" w:hAnsi="Times New Roman"/>
                <w:sz w:val="24"/>
                <w:szCs w:val="24"/>
                <w:lang w:bidi="en-US"/>
              </w:rPr>
              <w:t>% de l’</w:t>
            </w:r>
            <w:r w:rsidR="008A4C81" w:rsidRPr="008E5DAA">
              <w:rPr>
                <w:rFonts w:ascii="Times New Roman" w:hAnsi="Times New Roman"/>
                <w:sz w:val="24"/>
                <w:szCs w:val="24"/>
                <w:lang w:bidi="en-US"/>
              </w:rPr>
              <w:t xml:space="preserve">Evolution des revenus des producteurs et éleveurs </w:t>
            </w:r>
          </w:p>
          <w:p w14:paraId="3323F739" w14:textId="77777777" w:rsidR="008A4C81" w:rsidRPr="008E5DAA" w:rsidRDefault="008A4C81" w:rsidP="003E744B">
            <w:pPr>
              <w:numPr>
                <w:ilvl w:val="0"/>
                <w:numId w:val="41"/>
              </w:numPr>
              <w:spacing w:after="0" w:line="240" w:lineRule="auto"/>
              <w:rPr>
                <w:rFonts w:ascii="Times New Roman" w:hAnsi="Times New Roman"/>
                <w:sz w:val="24"/>
                <w:szCs w:val="24"/>
                <w:lang w:bidi="en-US"/>
              </w:rPr>
            </w:pPr>
            <w:r w:rsidRPr="008E5DAA">
              <w:rPr>
                <w:rFonts w:ascii="Times New Roman" w:hAnsi="Times New Roman"/>
                <w:sz w:val="24"/>
                <w:szCs w:val="24"/>
                <w:lang w:bidi="en-US"/>
              </w:rPr>
              <w:t>Degré de satisfaction des PAPs</w:t>
            </w:r>
          </w:p>
        </w:tc>
      </w:tr>
    </w:tbl>
    <w:p w14:paraId="09D65760" w14:textId="77777777" w:rsidR="00247108" w:rsidRPr="008E5DAA" w:rsidRDefault="00247108" w:rsidP="00346900">
      <w:pPr>
        <w:spacing w:after="0" w:line="240" w:lineRule="auto"/>
        <w:rPr>
          <w:rFonts w:ascii="Times New Roman" w:hAnsi="Times New Roman"/>
          <w:sz w:val="24"/>
          <w:szCs w:val="24"/>
          <w:lang w:bidi="en-US"/>
        </w:rPr>
      </w:pPr>
    </w:p>
    <w:p w14:paraId="1A6A201C" w14:textId="77777777" w:rsidR="00482364" w:rsidRPr="008E5DAA" w:rsidRDefault="00482364">
      <w:pPr>
        <w:spacing w:after="0" w:line="240" w:lineRule="auto"/>
        <w:rPr>
          <w:rFonts w:ascii="Times New Roman" w:eastAsia="SimSun" w:hAnsi="Times New Roman"/>
          <w:color w:val="262626"/>
          <w:sz w:val="32"/>
          <w:szCs w:val="32"/>
          <w:lang w:val="x-none" w:eastAsia="x-none"/>
        </w:rPr>
      </w:pPr>
      <w:bookmarkStart w:id="957" w:name="_Toc367531870"/>
      <w:bookmarkStart w:id="958" w:name="_Toc432837604"/>
      <w:bookmarkStart w:id="959" w:name="_Toc437156502"/>
      <w:bookmarkStart w:id="960" w:name="_Toc437157366"/>
      <w:bookmarkStart w:id="961" w:name="_Toc440409273"/>
      <w:bookmarkStart w:id="962" w:name="_Toc521245830"/>
      <w:r w:rsidRPr="008E5DAA">
        <w:rPr>
          <w:rFonts w:ascii="Times New Roman" w:hAnsi="Times New Roman"/>
        </w:rPr>
        <w:br w:type="page"/>
      </w:r>
    </w:p>
    <w:p w14:paraId="7EE2A13D" w14:textId="05D3B0E4" w:rsidR="0032597B" w:rsidRPr="008E5DAA" w:rsidRDefault="0032597B" w:rsidP="00482364">
      <w:pPr>
        <w:pStyle w:val="Heading1"/>
      </w:pPr>
      <w:bookmarkStart w:id="963" w:name="_Toc41765181"/>
      <w:bookmarkStart w:id="964" w:name="_Toc54455964"/>
      <w:r w:rsidRPr="008E5DAA">
        <w:t>X</w:t>
      </w:r>
      <w:r w:rsidR="00545759">
        <w:rPr>
          <w:lang w:val="fr-FR"/>
        </w:rPr>
        <w:t>V</w:t>
      </w:r>
      <w:r w:rsidRPr="008E5DAA">
        <w:t>. Budget et financement</w:t>
      </w:r>
      <w:bookmarkEnd w:id="957"/>
      <w:bookmarkEnd w:id="958"/>
      <w:bookmarkEnd w:id="959"/>
      <w:bookmarkEnd w:id="960"/>
      <w:bookmarkEnd w:id="961"/>
      <w:bookmarkEnd w:id="962"/>
      <w:bookmarkEnd w:id="963"/>
      <w:bookmarkEnd w:id="964"/>
    </w:p>
    <w:p w14:paraId="5750972C" w14:textId="1D91487E" w:rsidR="0032597B" w:rsidRPr="008E5DAA" w:rsidRDefault="0032597B" w:rsidP="00231F28">
      <w:pPr>
        <w:pStyle w:val="Heading2"/>
      </w:pPr>
      <w:bookmarkStart w:id="965" w:name="_Toc367531871"/>
      <w:bookmarkStart w:id="966" w:name="_Toc432837605"/>
      <w:bookmarkStart w:id="967" w:name="_Toc437156503"/>
      <w:bookmarkStart w:id="968" w:name="_Toc437157367"/>
      <w:bookmarkStart w:id="969" w:name="_Toc440409274"/>
      <w:bookmarkStart w:id="970" w:name="_Toc521245831"/>
      <w:bookmarkStart w:id="971" w:name="_Toc41765182"/>
      <w:bookmarkStart w:id="972" w:name="_Toc54455965"/>
      <w:r w:rsidRPr="008E5DAA">
        <w:t>1</w:t>
      </w:r>
      <w:r w:rsidR="00545759">
        <w:rPr>
          <w:lang w:val="fr-FR"/>
        </w:rPr>
        <w:t>5</w:t>
      </w:r>
      <w:r w:rsidRPr="008E5DAA">
        <w:t>.1 Budget</w:t>
      </w:r>
      <w:bookmarkEnd w:id="965"/>
      <w:bookmarkEnd w:id="966"/>
      <w:bookmarkEnd w:id="967"/>
      <w:bookmarkEnd w:id="968"/>
      <w:bookmarkEnd w:id="969"/>
      <w:bookmarkEnd w:id="970"/>
      <w:bookmarkEnd w:id="971"/>
      <w:bookmarkEnd w:id="972"/>
    </w:p>
    <w:p w14:paraId="49C4501F" w14:textId="269423DB" w:rsidR="0032597B" w:rsidRDefault="00D3485F" w:rsidP="00346900">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Etant donné que plusieurs PAR pourraient être requis après la réalisation de l’étude du Plan de développement économique autour du corridor, il ne sera pas possible que de fournir dans le cadre du CPRP, une </w:t>
      </w:r>
      <w:r w:rsidR="0032597B" w:rsidRPr="008E5DAA">
        <w:rPr>
          <w:rFonts w:ascii="Times New Roman" w:hAnsi="Times New Roman"/>
          <w:sz w:val="24"/>
          <w:szCs w:val="24"/>
        </w:rPr>
        <w:t xml:space="preserve">estimation </w:t>
      </w:r>
      <w:r w:rsidR="00544EF4" w:rsidRPr="008E5DAA">
        <w:rPr>
          <w:rFonts w:ascii="Times New Roman" w:hAnsi="Times New Roman"/>
          <w:sz w:val="24"/>
          <w:szCs w:val="24"/>
        </w:rPr>
        <w:t xml:space="preserve">précise </w:t>
      </w:r>
      <w:r w:rsidR="0032597B" w:rsidRPr="008E5DAA">
        <w:rPr>
          <w:rFonts w:ascii="Times New Roman" w:hAnsi="Times New Roman"/>
          <w:sz w:val="24"/>
          <w:szCs w:val="24"/>
        </w:rPr>
        <w:t>du coût global de la réinstallation</w:t>
      </w:r>
      <w:r w:rsidR="005E4022" w:rsidRPr="008E5DAA">
        <w:rPr>
          <w:rFonts w:ascii="Times New Roman" w:hAnsi="Times New Roman"/>
          <w:sz w:val="24"/>
          <w:szCs w:val="24"/>
        </w:rPr>
        <w:t xml:space="preserve"> </w:t>
      </w:r>
      <w:r>
        <w:rPr>
          <w:rFonts w:ascii="Times New Roman" w:hAnsi="Times New Roman"/>
          <w:sz w:val="24"/>
          <w:szCs w:val="24"/>
        </w:rPr>
        <w:t>dans le cadre du Projet Corridor et son plan de développement</w:t>
      </w:r>
      <w:r w:rsidR="0032597B" w:rsidRPr="008E5DAA">
        <w:rPr>
          <w:rFonts w:ascii="Times New Roman" w:hAnsi="Times New Roman"/>
          <w:sz w:val="24"/>
          <w:szCs w:val="24"/>
        </w:rPr>
        <w:t xml:space="preserve">. </w:t>
      </w:r>
      <w:r w:rsidR="0032597B" w:rsidRPr="008E5DAA">
        <w:rPr>
          <w:rFonts w:ascii="Times New Roman" w:hAnsi="Times New Roman"/>
          <w:bCs/>
          <w:sz w:val="24"/>
          <w:szCs w:val="24"/>
        </w:rPr>
        <w:t xml:space="preserve">Toutefois, une estimation a été faite ci-dessous (cf. tableau </w:t>
      </w:r>
      <w:r w:rsidR="004A2A89" w:rsidRPr="008E5DAA">
        <w:rPr>
          <w:rFonts w:ascii="Times New Roman" w:hAnsi="Times New Roman"/>
          <w:bCs/>
          <w:sz w:val="24"/>
          <w:szCs w:val="24"/>
        </w:rPr>
        <w:t>ci-dessous</w:t>
      </w:r>
      <w:r w:rsidR="0032597B" w:rsidRPr="008E5DAA">
        <w:rPr>
          <w:rFonts w:ascii="Times New Roman" w:hAnsi="Times New Roman"/>
          <w:bCs/>
          <w:sz w:val="24"/>
          <w:szCs w:val="24"/>
        </w:rPr>
        <w:t xml:space="preserve">) pour permettre de provisionner le financement éventuel lié à la réinstallation. </w:t>
      </w:r>
      <w:r w:rsidR="0032597B" w:rsidRPr="008E5DAA">
        <w:rPr>
          <w:rFonts w:ascii="Times New Roman" w:hAnsi="Times New Roman"/>
          <w:sz w:val="24"/>
          <w:szCs w:val="24"/>
        </w:rPr>
        <w:t>Les fonds pour la réinstallation seront fournis par l’Etat du Ni</w:t>
      </w:r>
      <w:r w:rsidR="00F11C6C" w:rsidRPr="008E5DAA">
        <w:rPr>
          <w:rFonts w:ascii="Times New Roman" w:hAnsi="Times New Roman"/>
          <w:sz w:val="24"/>
          <w:szCs w:val="24"/>
        </w:rPr>
        <w:t>ger à travers le ministère des</w:t>
      </w:r>
      <w:r w:rsidR="0032597B" w:rsidRPr="008E5DAA">
        <w:rPr>
          <w:rFonts w:ascii="Times New Roman" w:hAnsi="Times New Roman"/>
          <w:sz w:val="24"/>
          <w:szCs w:val="24"/>
        </w:rPr>
        <w:t xml:space="preserve"> Finances. Ces coûts comprendront :</w:t>
      </w:r>
    </w:p>
    <w:p w14:paraId="0B4286A3" w14:textId="77777777" w:rsidR="0032597B" w:rsidRDefault="0032597B" w:rsidP="003E744B">
      <w:pPr>
        <w:pStyle w:val="ListParagraph"/>
        <w:numPr>
          <w:ilvl w:val="0"/>
          <w:numId w:val="42"/>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Les coûts d’acquisition des terres pour libérer les emprises ;</w:t>
      </w:r>
    </w:p>
    <w:p w14:paraId="0330E34A" w14:textId="6A879DE6" w:rsidR="00D3485F" w:rsidRPr="008E5DAA" w:rsidRDefault="00D3485F" w:rsidP="003E744B">
      <w:pPr>
        <w:pStyle w:val="ListParagraph"/>
        <w:numPr>
          <w:ilvl w:val="0"/>
          <w:numId w:val="42"/>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Les coûts de compensation des pertes économiques (biens, actifs, revenus) ;</w:t>
      </w:r>
    </w:p>
    <w:p w14:paraId="1233D8BC" w14:textId="77777777" w:rsidR="0032597B" w:rsidRPr="008E5DAA" w:rsidRDefault="0032597B" w:rsidP="003E744B">
      <w:pPr>
        <w:pStyle w:val="ListParagraph"/>
        <w:numPr>
          <w:ilvl w:val="0"/>
          <w:numId w:val="42"/>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Les coûts de compensation des pertes (agricoles, forestières, etc.)</w:t>
      </w:r>
      <w:r w:rsidR="00F11C6C" w:rsidRPr="008E5DAA">
        <w:rPr>
          <w:rFonts w:ascii="Times New Roman" w:hAnsi="Times New Roman"/>
          <w:sz w:val="24"/>
          <w:szCs w:val="24"/>
        </w:rPr>
        <w:t xml:space="preserve"> </w:t>
      </w:r>
      <w:r w:rsidRPr="008E5DAA">
        <w:rPr>
          <w:rFonts w:ascii="Times New Roman" w:hAnsi="Times New Roman"/>
          <w:sz w:val="24"/>
          <w:szCs w:val="24"/>
        </w:rPr>
        <w:t>;</w:t>
      </w:r>
    </w:p>
    <w:p w14:paraId="6A0E5CA4" w14:textId="77777777" w:rsidR="0032597B" w:rsidRPr="008E5DAA" w:rsidRDefault="0032597B" w:rsidP="003E744B">
      <w:pPr>
        <w:pStyle w:val="ListParagraph"/>
        <w:numPr>
          <w:ilvl w:val="0"/>
          <w:numId w:val="42"/>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Les coûts de réalisation et du suivi des PAR éventuels ;</w:t>
      </w:r>
    </w:p>
    <w:p w14:paraId="4404F032" w14:textId="00A7A0CD" w:rsidR="0032597B" w:rsidRPr="008E5DAA" w:rsidRDefault="0032597B" w:rsidP="003E744B">
      <w:pPr>
        <w:pStyle w:val="ListParagraph"/>
        <w:numPr>
          <w:ilvl w:val="0"/>
          <w:numId w:val="42"/>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 xml:space="preserve">Les coûts de sensibilisation et </w:t>
      </w:r>
      <w:r w:rsidR="00D3485F">
        <w:rPr>
          <w:rFonts w:ascii="Times New Roman" w:hAnsi="Times New Roman"/>
          <w:sz w:val="24"/>
          <w:szCs w:val="24"/>
        </w:rPr>
        <w:t xml:space="preserve">d’information des parties prenantes </w:t>
      </w:r>
      <w:r w:rsidR="00D3485F" w:rsidRPr="008E5DAA">
        <w:rPr>
          <w:rFonts w:ascii="Times New Roman" w:hAnsi="Times New Roman"/>
          <w:sz w:val="24"/>
          <w:szCs w:val="24"/>
        </w:rPr>
        <w:t>;</w:t>
      </w:r>
    </w:p>
    <w:p w14:paraId="0C7F883B" w14:textId="77777777" w:rsidR="0032597B" w:rsidRPr="008E5DAA" w:rsidRDefault="0032597B" w:rsidP="003E744B">
      <w:pPr>
        <w:pStyle w:val="ListParagraph"/>
        <w:numPr>
          <w:ilvl w:val="0"/>
          <w:numId w:val="42"/>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Les coûts de formation (recyclage) des membres des commissions d’évaluation ;</w:t>
      </w:r>
    </w:p>
    <w:p w14:paraId="1399FFA6" w14:textId="77777777" w:rsidR="0032597B" w:rsidRPr="008E5DAA" w:rsidRDefault="0032597B" w:rsidP="003E744B">
      <w:pPr>
        <w:pStyle w:val="ListParagraph"/>
        <w:numPr>
          <w:ilvl w:val="0"/>
          <w:numId w:val="42"/>
        </w:num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Le coût du suivi et évaluation.</w:t>
      </w:r>
    </w:p>
    <w:p w14:paraId="15F15055" w14:textId="77777777" w:rsidR="00F11C6C" w:rsidRPr="008E5DAA" w:rsidRDefault="0032597B" w:rsidP="00346900">
      <w:pPr>
        <w:autoSpaceDE w:val="0"/>
        <w:autoSpaceDN w:val="0"/>
        <w:adjustRightInd w:val="0"/>
        <w:spacing w:after="0" w:line="240" w:lineRule="auto"/>
        <w:jc w:val="both"/>
        <w:rPr>
          <w:rFonts w:ascii="Times New Roman" w:hAnsi="Times New Roman"/>
          <w:sz w:val="24"/>
          <w:szCs w:val="24"/>
        </w:rPr>
      </w:pPr>
      <w:r w:rsidRPr="008E5DAA">
        <w:rPr>
          <w:rFonts w:ascii="Times New Roman" w:hAnsi="Times New Roman"/>
          <w:sz w:val="24"/>
          <w:szCs w:val="24"/>
        </w:rPr>
        <w:t xml:space="preserve">Un budget indicatif de </w:t>
      </w:r>
      <w:r w:rsidR="009714D6">
        <w:rPr>
          <w:rFonts w:ascii="Times New Roman" w:hAnsi="Times New Roman"/>
          <w:sz w:val="24"/>
          <w:szCs w:val="24"/>
        </w:rPr>
        <w:t>210</w:t>
      </w:r>
      <w:r w:rsidR="006D5259" w:rsidRPr="008E5DAA">
        <w:rPr>
          <w:rFonts w:ascii="Times New Roman" w:hAnsi="Times New Roman"/>
          <w:sz w:val="24"/>
          <w:szCs w:val="24"/>
        </w:rPr>
        <w:t> </w:t>
      </w:r>
      <w:r w:rsidRPr="008E5DAA">
        <w:rPr>
          <w:rFonts w:ascii="Times New Roman" w:hAnsi="Times New Roman"/>
          <w:sz w:val="24"/>
          <w:szCs w:val="24"/>
        </w:rPr>
        <w:t xml:space="preserve">000 000 F CFA a été établi pour permettre au </w:t>
      </w:r>
      <w:r w:rsidR="005729E2">
        <w:rPr>
          <w:rFonts w:ascii="Times New Roman" w:hAnsi="Times New Roman"/>
          <w:sz w:val="24"/>
          <w:szCs w:val="24"/>
        </w:rPr>
        <w:t>P</w:t>
      </w:r>
      <w:r w:rsidR="009714D6">
        <w:rPr>
          <w:rFonts w:ascii="Times New Roman" w:hAnsi="Times New Roman"/>
          <w:sz w:val="24"/>
          <w:szCs w:val="24"/>
        </w:rPr>
        <w:t xml:space="preserve">rojet Corridor </w:t>
      </w:r>
      <w:r w:rsidRPr="008E5DAA">
        <w:rPr>
          <w:rFonts w:ascii="Times New Roman" w:hAnsi="Times New Roman"/>
          <w:sz w:val="24"/>
          <w:szCs w:val="24"/>
        </w:rPr>
        <w:t xml:space="preserve">de prendre en compte le coût de la réinstallation dans ses prévisions budgétaires et ses requêtes de financement auprès de l’Etat. </w:t>
      </w:r>
    </w:p>
    <w:p w14:paraId="65A39C3A" w14:textId="77777777" w:rsidR="00231F28" w:rsidRPr="008E5DAA" w:rsidRDefault="00231F28" w:rsidP="00346900">
      <w:pPr>
        <w:autoSpaceDE w:val="0"/>
        <w:autoSpaceDN w:val="0"/>
        <w:adjustRightInd w:val="0"/>
        <w:spacing w:after="0" w:line="240" w:lineRule="auto"/>
        <w:jc w:val="both"/>
        <w:rPr>
          <w:rFonts w:ascii="Times New Roman" w:hAnsi="Times New Roman"/>
          <w:sz w:val="24"/>
          <w:szCs w:val="24"/>
        </w:rPr>
      </w:pPr>
    </w:p>
    <w:p w14:paraId="50AD449F" w14:textId="0F433077" w:rsidR="005E4022" w:rsidRPr="000D7A65" w:rsidRDefault="000D7A65" w:rsidP="000D7A65">
      <w:pPr>
        <w:pStyle w:val="Caption"/>
        <w:rPr>
          <w:rFonts w:ascii="Times New Roman" w:hAnsi="Times New Roman"/>
          <w:i w:val="0"/>
          <w:sz w:val="22"/>
          <w:szCs w:val="22"/>
          <w:lang w:bidi="en-US"/>
        </w:rPr>
      </w:pPr>
      <w:bookmarkStart w:id="973" w:name="_Toc520199223"/>
      <w:bookmarkStart w:id="974" w:name="_Toc520242101"/>
      <w:bookmarkStart w:id="975" w:name="_Toc54455835"/>
      <w:r w:rsidRPr="000D7A65">
        <w:rPr>
          <w:rFonts w:ascii="Times New Roman" w:hAnsi="Times New Roman"/>
          <w:i w:val="0"/>
          <w:sz w:val="22"/>
          <w:szCs w:val="22"/>
        </w:rPr>
        <w:t xml:space="preserve">Tableau </w:t>
      </w:r>
      <w:r w:rsidRPr="000D7A65">
        <w:rPr>
          <w:rFonts w:ascii="Times New Roman" w:hAnsi="Times New Roman"/>
          <w:i w:val="0"/>
          <w:sz w:val="22"/>
          <w:szCs w:val="22"/>
        </w:rPr>
        <w:fldChar w:fldCharType="begin"/>
      </w:r>
      <w:r w:rsidRPr="000D7A65">
        <w:rPr>
          <w:rFonts w:ascii="Times New Roman" w:hAnsi="Times New Roman"/>
          <w:i w:val="0"/>
          <w:sz w:val="22"/>
          <w:szCs w:val="22"/>
        </w:rPr>
        <w:instrText xml:space="preserve"> SEQ Tableau \* ARABIC </w:instrText>
      </w:r>
      <w:r w:rsidRPr="000D7A65">
        <w:rPr>
          <w:rFonts w:ascii="Times New Roman" w:hAnsi="Times New Roman"/>
          <w:i w:val="0"/>
          <w:sz w:val="22"/>
          <w:szCs w:val="22"/>
        </w:rPr>
        <w:fldChar w:fldCharType="separate"/>
      </w:r>
      <w:r w:rsidRPr="000D7A65">
        <w:rPr>
          <w:rFonts w:ascii="Times New Roman" w:hAnsi="Times New Roman"/>
          <w:i w:val="0"/>
          <w:noProof/>
          <w:sz w:val="22"/>
          <w:szCs w:val="22"/>
        </w:rPr>
        <w:t>12</w:t>
      </w:r>
      <w:r w:rsidRPr="000D7A65">
        <w:rPr>
          <w:rFonts w:ascii="Times New Roman" w:hAnsi="Times New Roman"/>
          <w:i w:val="0"/>
          <w:sz w:val="22"/>
          <w:szCs w:val="22"/>
        </w:rPr>
        <w:fldChar w:fldCharType="end"/>
      </w:r>
      <w:r w:rsidRPr="000D7A65">
        <w:rPr>
          <w:rFonts w:ascii="Times New Roman" w:hAnsi="Times New Roman"/>
          <w:i w:val="0"/>
          <w:sz w:val="22"/>
          <w:szCs w:val="22"/>
          <w:lang w:val="fr-FR"/>
        </w:rPr>
        <w:t> :</w:t>
      </w:r>
      <w:r w:rsidR="005E4022" w:rsidRPr="000D7A65">
        <w:rPr>
          <w:rFonts w:ascii="Times New Roman" w:hAnsi="Times New Roman"/>
          <w:i w:val="0"/>
          <w:sz w:val="22"/>
          <w:szCs w:val="22"/>
          <w:lang w:bidi="en-US"/>
        </w:rPr>
        <w:t>Estimation du coût de la réinstallation</w:t>
      </w:r>
      <w:bookmarkEnd w:id="973"/>
      <w:bookmarkEnd w:id="974"/>
      <w:bookmarkEnd w:id="9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93"/>
        <w:gridCol w:w="2611"/>
        <w:gridCol w:w="2609"/>
      </w:tblGrid>
      <w:tr w:rsidR="000762B5" w:rsidRPr="000D7A65" w14:paraId="460DAB42" w14:textId="531EDCC4" w:rsidTr="000762B5">
        <w:trPr>
          <w:trHeight w:val="242"/>
        </w:trPr>
        <w:tc>
          <w:tcPr>
            <w:tcW w:w="2367" w:type="pct"/>
            <w:vAlign w:val="center"/>
          </w:tcPr>
          <w:p w14:paraId="222E62A7" w14:textId="77777777" w:rsidR="000762B5" w:rsidRPr="000D7A65" w:rsidRDefault="000762B5" w:rsidP="00346900">
            <w:pPr>
              <w:spacing w:after="0" w:line="240" w:lineRule="auto"/>
              <w:rPr>
                <w:rFonts w:ascii="Times New Roman" w:eastAsia="Calibri" w:hAnsi="Times New Roman"/>
                <w:b/>
              </w:rPr>
            </w:pPr>
            <w:r w:rsidRPr="000D7A65">
              <w:rPr>
                <w:rFonts w:ascii="Times New Roman" w:eastAsia="Calibri" w:hAnsi="Times New Roman"/>
                <w:b/>
              </w:rPr>
              <w:t>Activités</w:t>
            </w:r>
          </w:p>
        </w:tc>
        <w:tc>
          <w:tcPr>
            <w:tcW w:w="1317" w:type="pct"/>
            <w:vAlign w:val="center"/>
          </w:tcPr>
          <w:p w14:paraId="688B60CE" w14:textId="77777777" w:rsidR="000762B5" w:rsidRPr="000D7A65" w:rsidRDefault="000762B5" w:rsidP="00346900">
            <w:pPr>
              <w:spacing w:after="0" w:line="240" w:lineRule="auto"/>
              <w:jc w:val="center"/>
              <w:rPr>
                <w:rFonts w:ascii="Times New Roman" w:eastAsia="Calibri" w:hAnsi="Times New Roman"/>
                <w:b/>
              </w:rPr>
            </w:pPr>
            <w:r w:rsidRPr="000D7A65">
              <w:rPr>
                <w:rFonts w:ascii="Times New Roman" w:eastAsia="Calibri" w:hAnsi="Times New Roman"/>
                <w:b/>
              </w:rPr>
              <w:t>Coût total FCFA</w:t>
            </w:r>
          </w:p>
        </w:tc>
        <w:tc>
          <w:tcPr>
            <w:tcW w:w="1316" w:type="pct"/>
          </w:tcPr>
          <w:p w14:paraId="62082544" w14:textId="17AED405" w:rsidR="000762B5" w:rsidRPr="000D7A65" w:rsidRDefault="000762B5" w:rsidP="00346900">
            <w:pPr>
              <w:spacing w:after="0" w:line="240" w:lineRule="auto"/>
              <w:jc w:val="center"/>
              <w:rPr>
                <w:rFonts w:ascii="Times New Roman" w:eastAsia="Calibri" w:hAnsi="Times New Roman"/>
                <w:b/>
              </w:rPr>
            </w:pPr>
            <w:r>
              <w:rPr>
                <w:rFonts w:ascii="Times New Roman" w:eastAsia="Calibri" w:hAnsi="Times New Roman"/>
                <w:b/>
              </w:rPr>
              <w:t>Source de financement</w:t>
            </w:r>
          </w:p>
        </w:tc>
      </w:tr>
      <w:tr w:rsidR="000762B5" w:rsidRPr="000D7A65" w14:paraId="783D1143" w14:textId="6D8A93BE" w:rsidTr="000762B5">
        <w:trPr>
          <w:trHeight w:val="215"/>
        </w:trPr>
        <w:tc>
          <w:tcPr>
            <w:tcW w:w="2367" w:type="pct"/>
          </w:tcPr>
          <w:p w14:paraId="156FD673" w14:textId="644BAB74" w:rsidR="000762B5" w:rsidRPr="000D7A65" w:rsidRDefault="000762B5" w:rsidP="00530860">
            <w:pPr>
              <w:spacing w:after="0" w:line="240" w:lineRule="auto"/>
              <w:rPr>
                <w:rFonts w:ascii="Times New Roman" w:eastAsia="Calibri" w:hAnsi="Times New Roman"/>
              </w:rPr>
            </w:pPr>
            <w:r w:rsidRPr="000D7A65">
              <w:rPr>
                <w:rFonts w:ascii="Times New Roman" w:eastAsia="Calibri" w:hAnsi="Times New Roman"/>
              </w:rPr>
              <w:t xml:space="preserve">Acquisition de terres (localisations et surfaces requises à déterminer pendant l’exécution </w:t>
            </w:r>
            <w:r>
              <w:rPr>
                <w:rFonts w:ascii="Times New Roman" w:eastAsia="Calibri" w:hAnsi="Times New Roman"/>
              </w:rPr>
              <w:t>du plan de développement autour du corridor</w:t>
            </w:r>
            <w:r w:rsidRPr="000D7A65">
              <w:rPr>
                <w:rFonts w:ascii="Times New Roman" w:eastAsia="Calibri" w:hAnsi="Times New Roman"/>
              </w:rPr>
              <w:t>)</w:t>
            </w:r>
          </w:p>
        </w:tc>
        <w:tc>
          <w:tcPr>
            <w:tcW w:w="1317" w:type="pct"/>
          </w:tcPr>
          <w:p w14:paraId="7E82BA96" w14:textId="77777777" w:rsidR="000762B5" w:rsidRPr="000D7A65" w:rsidRDefault="000762B5" w:rsidP="00346900">
            <w:pPr>
              <w:spacing w:after="0" w:line="240" w:lineRule="auto"/>
              <w:rPr>
                <w:rFonts w:ascii="Times New Roman" w:eastAsia="Calibri" w:hAnsi="Times New Roman"/>
              </w:rPr>
            </w:pPr>
            <w:r w:rsidRPr="000D7A65">
              <w:rPr>
                <w:rFonts w:ascii="Times New Roman" w:eastAsia="Calibri" w:hAnsi="Times New Roman"/>
              </w:rPr>
              <w:t>A déterminer en fonction de la localisation et de la surface</w:t>
            </w:r>
          </w:p>
        </w:tc>
        <w:tc>
          <w:tcPr>
            <w:tcW w:w="1316" w:type="pct"/>
            <w:vMerge w:val="restart"/>
          </w:tcPr>
          <w:p w14:paraId="7852CB64" w14:textId="272F49BB" w:rsidR="000762B5" w:rsidRPr="000D7A65" w:rsidRDefault="000762B5" w:rsidP="00346900">
            <w:pPr>
              <w:spacing w:after="0" w:line="240" w:lineRule="auto"/>
              <w:rPr>
                <w:rFonts w:ascii="Times New Roman" w:eastAsia="Calibri" w:hAnsi="Times New Roman"/>
              </w:rPr>
            </w:pPr>
            <w:r>
              <w:rPr>
                <w:rFonts w:ascii="Times New Roman" w:eastAsia="Calibri" w:hAnsi="Times New Roman"/>
              </w:rPr>
              <w:t>Etat du Niger</w:t>
            </w:r>
          </w:p>
        </w:tc>
      </w:tr>
      <w:tr w:rsidR="000762B5" w:rsidRPr="000D7A65" w14:paraId="79318750" w14:textId="1B51C6C6" w:rsidTr="000762B5">
        <w:trPr>
          <w:trHeight w:val="215"/>
        </w:trPr>
        <w:tc>
          <w:tcPr>
            <w:tcW w:w="2367" w:type="pct"/>
          </w:tcPr>
          <w:p w14:paraId="59CC3272" w14:textId="77777777" w:rsidR="000762B5" w:rsidRPr="000D7A65" w:rsidRDefault="000762B5" w:rsidP="004A2A89">
            <w:pPr>
              <w:spacing w:after="0" w:line="240" w:lineRule="auto"/>
              <w:rPr>
                <w:rFonts w:ascii="Times New Roman" w:eastAsia="Calibri" w:hAnsi="Times New Roman"/>
              </w:rPr>
            </w:pPr>
            <w:r w:rsidRPr="000D7A65">
              <w:rPr>
                <w:rFonts w:ascii="Times New Roman" w:eastAsia="Calibri" w:hAnsi="Times New Roman"/>
              </w:rPr>
              <w:t>Pertes (en ressources forestières, agricoles, économiques, pastorales et halieutiques)</w:t>
            </w:r>
          </w:p>
        </w:tc>
        <w:tc>
          <w:tcPr>
            <w:tcW w:w="1317" w:type="pct"/>
          </w:tcPr>
          <w:p w14:paraId="09B82A0A" w14:textId="77777777" w:rsidR="000762B5" w:rsidRPr="000D7A65" w:rsidRDefault="000762B5" w:rsidP="00346900">
            <w:pPr>
              <w:spacing w:after="0" w:line="240" w:lineRule="auto"/>
              <w:rPr>
                <w:rFonts w:ascii="Times New Roman" w:eastAsia="Calibri" w:hAnsi="Times New Roman"/>
              </w:rPr>
            </w:pPr>
            <w:r w:rsidRPr="000D7A65">
              <w:rPr>
                <w:rFonts w:ascii="Times New Roman" w:eastAsia="Calibri" w:hAnsi="Times New Roman"/>
              </w:rPr>
              <w:t>A déterminer en fonction de la localisation et de la surface</w:t>
            </w:r>
          </w:p>
        </w:tc>
        <w:tc>
          <w:tcPr>
            <w:tcW w:w="1316" w:type="pct"/>
            <w:vMerge/>
          </w:tcPr>
          <w:p w14:paraId="2B434EC1" w14:textId="77777777" w:rsidR="000762B5" w:rsidRPr="000D7A65" w:rsidRDefault="000762B5" w:rsidP="00346900">
            <w:pPr>
              <w:spacing w:after="0" w:line="240" w:lineRule="auto"/>
              <w:rPr>
                <w:rFonts w:ascii="Times New Roman" w:eastAsia="Calibri" w:hAnsi="Times New Roman"/>
              </w:rPr>
            </w:pPr>
          </w:p>
        </w:tc>
      </w:tr>
      <w:tr w:rsidR="000762B5" w:rsidRPr="000D7A65" w14:paraId="4F29665D" w14:textId="50311E20" w:rsidTr="000762B5">
        <w:trPr>
          <w:trHeight w:val="215"/>
        </w:trPr>
        <w:tc>
          <w:tcPr>
            <w:tcW w:w="2367" w:type="pct"/>
          </w:tcPr>
          <w:p w14:paraId="7C21056A" w14:textId="77777777" w:rsidR="000762B5" w:rsidRPr="000D7A65" w:rsidRDefault="000762B5" w:rsidP="004A2A89">
            <w:pPr>
              <w:spacing w:after="0" w:line="240" w:lineRule="auto"/>
              <w:rPr>
                <w:rFonts w:ascii="Times New Roman" w:eastAsia="Calibri" w:hAnsi="Times New Roman"/>
              </w:rPr>
            </w:pPr>
            <w:r w:rsidRPr="000D7A65">
              <w:rPr>
                <w:rFonts w:ascii="Times New Roman" w:eastAsia="Calibri" w:hAnsi="Times New Roman"/>
              </w:rPr>
              <w:t xml:space="preserve">Recrutement d’un expert en Evaluation Sociale  </w:t>
            </w:r>
          </w:p>
        </w:tc>
        <w:tc>
          <w:tcPr>
            <w:tcW w:w="1317" w:type="pct"/>
          </w:tcPr>
          <w:p w14:paraId="19D9AF5E" w14:textId="77777777" w:rsidR="000762B5" w:rsidRPr="000D7A65" w:rsidRDefault="000762B5" w:rsidP="00346900">
            <w:pPr>
              <w:spacing w:after="0" w:line="240" w:lineRule="auto"/>
              <w:rPr>
                <w:rFonts w:ascii="Times New Roman" w:eastAsia="Calibri" w:hAnsi="Times New Roman"/>
              </w:rPr>
            </w:pPr>
            <w:r w:rsidRPr="000D7A65">
              <w:rPr>
                <w:rFonts w:ascii="Times New Roman" w:eastAsia="Calibri" w:hAnsi="Times New Roman"/>
              </w:rPr>
              <w:t>PM</w:t>
            </w:r>
          </w:p>
        </w:tc>
        <w:tc>
          <w:tcPr>
            <w:tcW w:w="1316" w:type="pct"/>
          </w:tcPr>
          <w:p w14:paraId="075D8D91" w14:textId="7580F452" w:rsidR="000762B5" w:rsidRPr="000D7A65" w:rsidRDefault="000762B5" w:rsidP="00346900">
            <w:pPr>
              <w:spacing w:after="0" w:line="240" w:lineRule="auto"/>
              <w:rPr>
                <w:rFonts w:ascii="Times New Roman" w:eastAsia="Calibri" w:hAnsi="Times New Roman"/>
              </w:rPr>
            </w:pPr>
            <w:r>
              <w:rPr>
                <w:rFonts w:ascii="Times New Roman" w:eastAsia="Calibri" w:hAnsi="Times New Roman"/>
              </w:rPr>
              <w:t>Financement BM</w:t>
            </w:r>
          </w:p>
        </w:tc>
      </w:tr>
      <w:tr w:rsidR="000762B5" w:rsidRPr="000D7A65" w14:paraId="36F9C517" w14:textId="2B0CA248" w:rsidTr="000762B5">
        <w:trPr>
          <w:trHeight w:val="215"/>
        </w:trPr>
        <w:tc>
          <w:tcPr>
            <w:tcW w:w="2367" w:type="pct"/>
          </w:tcPr>
          <w:p w14:paraId="0248E6FD" w14:textId="77777777" w:rsidR="000762B5" w:rsidRPr="000D7A65" w:rsidRDefault="000762B5" w:rsidP="00346900">
            <w:pPr>
              <w:spacing w:after="0" w:line="240" w:lineRule="auto"/>
              <w:rPr>
                <w:rFonts w:ascii="Times New Roman" w:eastAsia="Calibri" w:hAnsi="Times New Roman"/>
              </w:rPr>
            </w:pPr>
            <w:r w:rsidRPr="000D7A65">
              <w:rPr>
                <w:rFonts w:ascii="Times New Roman" w:eastAsia="Calibri" w:hAnsi="Times New Roman"/>
                <w:bCs/>
              </w:rPr>
              <w:t>Pertes d’actifs, d’accès aux actifs ou aux moyens d’existence, ainsi que toute autre assistance par le PAR</w:t>
            </w:r>
          </w:p>
        </w:tc>
        <w:tc>
          <w:tcPr>
            <w:tcW w:w="1317" w:type="pct"/>
          </w:tcPr>
          <w:p w14:paraId="41D22C49" w14:textId="77777777" w:rsidR="000762B5" w:rsidRPr="000D7A65" w:rsidRDefault="000762B5" w:rsidP="00346900">
            <w:pPr>
              <w:spacing w:after="0" w:line="240" w:lineRule="auto"/>
              <w:rPr>
                <w:rFonts w:ascii="Times New Roman" w:eastAsia="Calibri" w:hAnsi="Times New Roman"/>
              </w:rPr>
            </w:pPr>
            <w:r w:rsidRPr="000D7A65">
              <w:rPr>
                <w:rFonts w:ascii="Times New Roman" w:eastAsia="Calibri" w:hAnsi="Times New Roman"/>
                <w:bCs/>
              </w:rPr>
              <w:t>A déterminer en fonction de la localisation </w:t>
            </w:r>
          </w:p>
        </w:tc>
        <w:tc>
          <w:tcPr>
            <w:tcW w:w="1316" w:type="pct"/>
            <w:vMerge w:val="restart"/>
          </w:tcPr>
          <w:p w14:paraId="78071C7A" w14:textId="77777777" w:rsidR="000762B5" w:rsidRDefault="000762B5" w:rsidP="00346900">
            <w:pPr>
              <w:spacing w:after="0" w:line="240" w:lineRule="auto"/>
              <w:rPr>
                <w:rFonts w:ascii="Times New Roman" w:eastAsia="Calibri" w:hAnsi="Times New Roman"/>
                <w:bCs/>
              </w:rPr>
            </w:pPr>
          </w:p>
          <w:p w14:paraId="43DC7F3D" w14:textId="77777777" w:rsidR="000762B5" w:rsidRDefault="000762B5" w:rsidP="00346900">
            <w:pPr>
              <w:spacing w:after="0" w:line="240" w:lineRule="auto"/>
              <w:rPr>
                <w:rFonts w:ascii="Times New Roman" w:eastAsia="Calibri" w:hAnsi="Times New Roman"/>
                <w:bCs/>
              </w:rPr>
            </w:pPr>
          </w:p>
          <w:p w14:paraId="1EBA7D40" w14:textId="58680802" w:rsidR="000762B5" w:rsidRPr="000D7A65" w:rsidRDefault="000762B5" w:rsidP="00346900">
            <w:pPr>
              <w:spacing w:after="0" w:line="240" w:lineRule="auto"/>
              <w:rPr>
                <w:rFonts w:ascii="Times New Roman" w:eastAsia="Calibri" w:hAnsi="Times New Roman"/>
                <w:bCs/>
              </w:rPr>
            </w:pPr>
            <w:r>
              <w:rPr>
                <w:rFonts w:ascii="Times New Roman" w:eastAsia="Calibri" w:hAnsi="Times New Roman"/>
                <w:bCs/>
              </w:rPr>
              <w:t>Etat du Niger</w:t>
            </w:r>
          </w:p>
        </w:tc>
      </w:tr>
      <w:tr w:rsidR="000762B5" w:rsidRPr="000D7A65" w14:paraId="6039A462" w14:textId="7363B299" w:rsidTr="000762B5">
        <w:trPr>
          <w:trHeight w:val="215"/>
        </w:trPr>
        <w:tc>
          <w:tcPr>
            <w:tcW w:w="2367" w:type="pct"/>
          </w:tcPr>
          <w:p w14:paraId="270AC24C" w14:textId="5D8DD712" w:rsidR="000762B5" w:rsidRPr="000D7A65" w:rsidRDefault="000762B5" w:rsidP="00530860">
            <w:pPr>
              <w:spacing w:after="0" w:line="240" w:lineRule="auto"/>
              <w:rPr>
                <w:rFonts w:ascii="Times New Roman" w:eastAsia="Calibri" w:hAnsi="Times New Roman"/>
              </w:rPr>
            </w:pPr>
            <w:r w:rsidRPr="000D7A65">
              <w:rPr>
                <w:rFonts w:ascii="Times New Roman" w:eastAsia="Calibri" w:hAnsi="Times New Roman"/>
              </w:rPr>
              <w:t xml:space="preserve">Provision pour la </w:t>
            </w:r>
            <w:r w:rsidRPr="000D7A65">
              <w:rPr>
                <w:rFonts w:ascii="Times New Roman" w:eastAsia="Calibri" w:hAnsi="Times New Roman"/>
                <w:bCs/>
              </w:rPr>
              <w:t xml:space="preserve">réalisation </w:t>
            </w:r>
            <w:r>
              <w:rPr>
                <w:rFonts w:ascii="Times New Roman" w:eastAsia="Calibri" w:hAnsi="Times New Roman"/>
                <w:bCs/>
              </w:rPr>
              <w:t xml:space="preserve">et la mise en œuvre </w:t>
            </w:r>
            <w:r w:rsidRPr="000D7A65">
              <w:rPr>
                <w:rFonts w:ascii="Times New Roman" w:eastAsia="Calibri" w:hAnsi="Times New Roman"/>
                <w:bCs/>
              </w:rPr>
              <w:t>des PAR  </w:t>
            </w:r>
          </w:p>
        </w:tc>
        <w:tc>
          <w:tcPr>
            <w:tcW w:w="1317" w:type="pct"/>
          </w:tcPr>
          <w:p w14:paraId="62CCA743" w14:textId="47B95E93" w:rsidR="000762B5" w:rsidRPr="000D7A65" w:rsidRDefault="000762B5" w:rsidP="004A2A89">
            <w:pPr>
              <w:spacing w:after="0" w:line="240" w:lineRule="auto"/>
              <w:rPr>
                <w:rFonts w:ascii="Times New Roman" w:eastAsia="Calibri" w:hAnsi="Times New Roman"/>
                <w:bCs/>
              </w:rPr>
            </w:pPr>
            <w:r w:rsidRPr="000D7A65">
              <w:rPr>
                <w:rFonts w:ascii="Times New Roman" w:eastAsia="Calibri" w:hAnsi="Times New Roman"/>
                <w:bCs/>
              </w:rPr>
              <w:t>180 000 000F CFA</w:t>
            </w:r>
          </w:p>
        </w:tc>
        <w:tc>
          <w:tcPr>
            <w:tcW w:w="1316" w:type="pct"/>
            <w:vMerge/>
          </w:tcPr>
          <w:p w14:paraId="52C79A2E" w14:textId="77777777" w:rsidR="000762B5" w:rsidRPr="000D7A65" w:rsidRDefault="000762B5" w:rsidP="004A2A89">
            <w:pPr>
              <w:spacing w:after="0" w:line="240" w:lineRule="auto"/>
              <w:rPr>
                <w:rFonts w:ascii="Times New Roman" w:eastAsia="Calibri" w:hAnsi="Times New Roman"/>
                <w:bCs/>
              </w:rPr>
            </w:pPr>
          </w:p>
        </w:tc>
      </w:tr>
      <w:tr w:rsidR="000762B5" w:rsidRPr="000D7A65" w14:paraId="7F6FA0E1" w14:textId="4E72C7A1" w:rsidTr="000762B5">
        <w:trPr>
          <w:trHeight w:val="215"/>
        </w:trPr>
        <w:tc>
          <w:tcPr>
            <w:tcW w:w="2367" w:type="pct"/>
          </w:tcPr>
          <w:p w14:paraId="1E6424C9" w14:textId="77777777" w:rsidR="000762B5" w:rsidRPr="000D7A65" w:rsidRDefault="000762B5" w:rsidP="004A2A89">
            <w:pPr>
              <w:spacing w:after="0" w:line="240" w:lineRule="auto"/>
              <w:rPr>
                <w:rFonts w:ascii="Times New Roman" w:eastAsia="Calibri" w:hAnsi="Times New Roman"/>
              </w:rPr>
            </w:pPr>
            <w:r w:rsidRPr="000D7A65">
              <w:rPr>
                <w:rFonts w:ascii="Times New Roman" w:eastAsia="Calibri" w:hAnsi="Times New Roman"/>
              </w:rPr>
              <w:t>Sensibilisation et formation (sur les différentes étapes de la réinstallation) des acteurs (ONGs et Associations)</w:t>
            </w:r>
          </w:p>
        </w:tc>
        <w:tc>
          <w:tcPr>
            <w:tcW w:w="1317" w:type="pct"/>
          </w:tcPr>
          <w:p w14:paraId="02E3FD0E" w14:textId="038B597E" w:rsidR="000762B5" w:rsidRPr="000D7A65" w:rsidRDefault="000762B5" w:rsidP="00805027">
            <w:pPr>
              <w:spacing w:after="0" w:line="240" w:lineRule="auto"/>
              <w:rPr>
                <w:rFonts w:ascii="Times New Roman" w:eastAsia="Calibri" w:hAnsi="Times New Roman"/>
                <w:bCs/>
              </w:rPr>
            </w:pPr>
            <w:r>
              <w:rPr>
                <w:rFonts w:ascii="Times New Roman" w:eastAsia="Calibri" w:hAnsi="Times New Roman"/>
                <w:bCs/>
              </w:rPr>
              <w:t>2</w:t>
            </w:r>
            <w:r w:rsidRPr="000D7A65">
              <w:rPr>
                <w:rFonts w:ascii="Times New Roman" w:eastAsia="Calibri" w:hAnsi="Times New Roman"/>
                <w:bCs/>
              </w:rPr>
              <w:t>0. 000 000F CFA</w:t>
            </w:r>
          </w:p>
        </w:tc>
        <w:tc>
          <w:tcPr>
            <w:tcW w:w="1316" w:type="pct"/>
          </w:tcPr>
          <w:p w14:paraId="24613B10" w14:textId="23FFF9DB" w:rsidR="000762B5" w:rsidRDefault="000762B5" w:rsidP="00805027">
            <w:pPr>
              <w:spacing w:after="0" w:line="240" w:lineRule="auto"/>
              <w:rPr>
                <w:rFonts w:ascii="Times New Roman" w:eastAsia="Calibri" w:hAnsi="Times New Roman"/>
                <w:bCs/>
              </w:rPr>
            </w:pPr>
            <w:r>
              <w:rPr>
                <w:rFonts w:ascii="Times New Roman" w:eastAsia="Calibri" w:hAnsi="Times New Roman"/>
                <w:bCs/>
              </w:rPr>
              <w:t>Financement Banque</w:t>
            </w:r>
          </w:p>
        </w:tc>
      </w:tr>
      <w:tr w:rsidR="000762B5" w:rsidRPr="000D7A65" w14:paraId="741327B0" w14:textId="4123AAE8" w:rsidTr="002C178E">
        <w:trPr>
          <w:trHeight w:val="215"/>
        </w:trPr>
        <w:tc>
          <w:tcPr>
            <w:tcW w:w="2367" w:type="pct"/>
            <w:tcBorders>
              <w:bottom w:val="single" w:sz="4" w:space="0" w:color="auto"/>
            </w:tcBorders>
          </w:tcPr>
          <w:p w14:paraId="787BCAAD" w14:textId="77777777" w:rsidR="000762B5" w:rsidRPr="000D7A65" w:rsidRDefault="000762B5" w:rsidP="004A2A89">
            <w:pPr>
              <w:autoSpaceDE w:val="0"/>
              <w:autoSpaceDN w:val="0"/>
              <w:adjustRightInd w:val="0"/>
              <w:spacing w:after="0" w:line="240" w:lineRule="auto"/>
              <w:rPr>
                <w:rFonts w:ascii="Times New Roman" w:eastAsia="Calibri" w:hAnsi="Times New Roman"/>
              </w:rPr>
            </w:pPr>
            <w:r w:rsidRPr="000D7A65">
              <w:rPr>
                <w:rFonts w:ascii="Times New Roman" w:eastAsia="Calibri" w:hAnsi="Times New Roman"/>
              </w:rPr>
              <w:t>Formation des membres des commissions locales de réinstallation</w:t>
            </w:r>
          </w:p>
        </w:tc>
        <w:tc>
          <w:tcPr>
            <w:tcW w:w="1317" w:type="pct"/>
            <w:tcBorders>
              <w:bottom w:val="single" w:sz="4" w:space="0" w:color="auto"/>
            </w:tcBorders>
          </w:tcPr>
          <w:p w14:paraId="401B5831" w14:textId="34A917FC" w:rsidR="000762B5" w:rsidRPr="000D7A65" w:rsidRDefault="000762B5" w:rsidP="00805027">
            <w:pPr>
              <w:spacing w:after="0" w:line="240" w:lineRule="auto"/>
              <w:rPr>
                <w:rFonts w:ascii="Times New Roman" w:eastAsia="Calibri" w:hAnsi="Times New Roman"/>
                <w:bCs/>
              </w:rPr>
            </w:pPr>
            <w:r>
              <w:rPr>
                <w:rFonts w:ascii="Times New Roman" w:eastAsia="Calibri" w:hAnsi="Times New Roman"/>
                <w:bCs/>
              </w:rPr>
              <w:t>10</w:t>
            </w:r>
            <w:r w:rsidRPr="000D7A65">
              <w:rPr>
                <w:rFonts w:ascii="Times New Roman" w:eastAsia="Calibri" w:hAnsi="Times New Roman"/>
                <w:bCs/>
              </w:rPr>
              <w:t xml:space="preserve"> 000 000   CFA</w:t>
            </w:r>
          </w:p>
        </w:tc>
        <w:tc>
          <w:tcPr>
            <w:tcW w:w="1316" w:type="pct"/>
            <w:vMerge w:val="restart"/>
          </w:tcPr>
          <w:p w14:paraId="148C7AAF" w14:textId="77777777" w:rsidR="00E822B4" w:rsidRDefault="00E822B4" w:rsidP="00805027">
            <w:pPr>
              <w:spacing w:after="0" w:line="240" w:lineRule="auto"/>
              <w:rPr>
                <w:rFonts w:ascii="Times New Roman" w:eastAsia="Calibri" w:hAnsi="Times New Roman"/>
                <w:bCs/>
              </w:rPr>
            </w:pPr>
          </w:p>
          <w:p w14:paraId="6C4B5394" w14:textId="77777777" w:rsidR="00E822B4" w:rsidRDefault="00E822B4" w:rsidP="00805027">
            <w:pPr>
              <w:spacing w:after="0" w:line="240" w:lineRule="auto"/>
              <w:rPr>
                <w:rFonts w:ascii="Times New Roman" w:eastAsia="Calibri" w:hAnsi="Times New Roman"/>
                <w:bCs/>
              </w:rPr>
            </w:pPr>
          </w:p>
          <w:p w14:paraId="106054CF" w14:textId="21EF6702" w:rsidR="000762B5" w:rsidRDefault="000762B5" w:rsidP="00805027">
            <w:pPr>
              <w:spacing w:after="0" w:line="240" w:lineRule="auto"/>
              <w:rPr>
                <w:rFonts w:ascii="Times New Roman" w:eastAsia="Calibri" w:hAnsi="Times New Roman"/>
                <w:bCs/>
              </w:rPr>
            </w:pPr>
            <w:r>
              <w:rPr>
                <w:rFonts w:ascii="Times New Roman" w:eastAsia="Calibri" w:hAnsi="Times New Roman"/>
                <w:bCs/>
              </w:rPr>
              <w:t>Financement banque</w:t>
            </w:r>
          </w:p>
        </w:tc>
      </w:tr>
      <w:tr w:rsidR="000762B5" w:rsidRPr="000D7A65" w14:paraId="59AD29BE" w14:textId="5AA24A76" w:rsidTr="002C178E">
        <w:trPr>
          <w:trHeight w:val="215"/>
        </w:trPr>
        <w:tc>
          <w:tcPr>
            <w:tcW w:w="2367" w:type="pct"/>
            <w:tcBorders>
              <w:bottom w:val="single" w:sz="4" w:space="0" w:color="auto"/>
            </w:tcBorders>
          </w:tcPr>
          <w:p w14:paraId="1CED9AC8" w14:textId="23DE7F13" w:rsidR="000762B5" w:rsidRPr="000D7A65" w:rsidRDefault="000762B5" w:rsidP="004A2A89">
            <w:pPr>
              <w:autoSpaceDE w:val="0"/>
              <w:autoSpaceDN w:val="0"/>
              <w:adjustRightInd w:val="0"/>
              <w:spacing w:after="0" w:line="240" w:lineRule="auto"/>
              <w:rPr>
                <w:rFonts w:ascii="Times New Roman" w:eastAsia="Calibri" w:hAnsi="Times New Roman"/>
              </w:rPr>
            </w:pPr>
            <w:r>
              <w:rPr>
                <w:rFonts w:ascii="Times New Roman" w:eastAsia="Calibri" w:hAnsi="Times New Roman"/>
              </w:rPr>
              <w:t>Fonctionnement du MGP</w:t>
            </w:r>
          </w:p>
        </w:tc>
        <w:tc>
          <w:tcPr>
            <w:tcW w:w="1317" w:type="pct"/>
            <w:tcBorders>
              <w:bottom w:val="single" w:sz="4" w:space="0" w:color="auto"/>
            </w:tcBorders>
          </w:tcPr>
          <w:p w14:paraId="6257B44F" w14:textId="7275CEED" w:rsidR="000762B5" w:rsidRDefault="000762B5" w:rsidP="00805027">
            <w:pPr>
              <w:spacing w:after="0" w:line="240" w:lineRule="auto"/>
              <w:rPr>
                <w:rFonts w:ascii="Times New Roman" w:eastAsia="Calibri" w:hAnsi="Times New Roman"/>
                <w:bCs/>
              </w:rPr>
            </w:pPr>
            <w:r>
              <w:rPr>
                <w:rFonts w:ascii="Times New Roman" w:eastAsia="Calibri" w:hAnsi="Times New Roman"/>
                <w:bCs/>
              </w:rPr>
              <w:t>PM</w:t>
            </w:r>
          </w:p>
        </w:tc>
        <w:tc>
          <w:tcPr>
            <w:tcW w:w="1316" w:type="pct"/>
            <w:vMerge/>
          </w:tcPr>
          <w:p w14:paraId="1F0F72BA" w14:textId="77777777" w:rsidR="000762B5" w:rsidRDefault="000762B5" w:rsidP="00805027">
            <w:pPr>
              <w:spacing w:after="0" w:line="240" w:lineRule="auto"/>
              <w:rPr>
                <w:rFonts w:ascii="Times New Roman" w:eastAsia="Calibri" w:hAnsi="Times New Roman"/>
                <w:bCs/>
              </w:rPr>
            </w:pPr>
          </w:p>
        </w:tc>
      </w:tr>
      <w:tr w:rsidR="000762B5" w:rsidRPr="000D7A65" w14:paraId="3F810688" w14:textId="2EB10597" w:rsidTr="000762B5">
        <w:trPr>
          <w:trHeight w:val="215"/>
        </w:trPr>
        <w:tc>
          <w:tcPr>
            <w:tcW w:w="2367" w:type="pct"/>
            <w:tcBorders>
              <w:bottom w:val="single" w:sz="4" w:space="0" w:color="auto"/>
            </w:tcBorders>
          </w:tcPr>
          <w:p w14:paraId="1DE68D9D" w14:textId="77777777" w:rsidR="000762B5" w:rsidRPr="000D7A65" w:rsidRDefault="000762B5" w:rsidP="004A2A89">
            <w:pPr>
              <w:autoSpaceDE w:val="0"/>
              <w:autoSpaceDN w:val="0"/>
              <w:adjustRightInd w:val="0"/>
              <w:spacing w:after="0" w:line="240" w:lineRule="auto"/>
              <w:rPr>
                <w:rFonts w:ascii="Times New Roman" w:eastAsia="Calibri" w:hAnsi="Times New Roman"/>
              </w:rPr>
            </w:pPr>
            <w:r w:rsidRPr="000D7A65">
              <w:rPr>
                <w:rFonts w:ascii="Times New Roman" w:eastAsia="Calibri" w:hAnsi="Times New Roman"/>
              </w:rPr>
              <w:t xml:space="preserve">Suivi &amp; Evaluation </w:t>
            </w:r>
          </w:p>
        </w:tc>
        <w:tc>
          <w:tcPr>
            <w:tcW w:w="1317" w:type="pct"/>
            <w:tcBorders>
              <w:bottom w:val="single" w:sz="4" w:space="0" w:color="auto"/>
            </w:tcBorders>
          </w:tcPr>
          <w:p w14:paraId="30D3917C" w14:textId="21D537D8" w:rsidR="000762B5" w:rsidRPr="000D7A65" w:rsidRDefault="000762B5" w:rsidP="00805027">
            <w:pPr>
              <w:spacing w:after="0" w:line="240" w:lineRule="auto"/>
              <w:rPr>
                <w:rFonts w:ascii="Times New Roman" w:eastAsia="Calibri" w:hAnsi="Times New Roman"/>
                <w:bCs/>
              </w:rPr>
            </w:pPr>
            <w:r w:rsidRPr="000D7A65">
              <w:rPr>
                <w:rFonts w:ascii="Times New Roman" w:eastAsia="Calibri" w:hAnsi="Times New Roman"/>
                <w:bCs/>
              </w:rPr>
              <w:t>PM</w:t>
            </w:r>
          </w:p>
        </w:tc>
        <w:tc>
          <w:tcPr>
            <w:tcW w:w="1316" w:type="pct"/>
            <w:vMerge/>
            <w:tcBorders>
              <w:bottom w:val="single" w:sz="4" w:space="0" w:color="auto"/>
            </w:tcBorders>
          </w:tcPr>
          <w:p w14:paraId="58303849" w14:textId="77777777" w:rsidR="000762B5" w:rsidRPr="000D7A65" w:rsidRDefault="000762B5" w:rsidP="00805027">
            <w:pPr>
              <w:spacing w:after="0" w:line="240" w:lineRule="auto"/>
              <w:rPr>
                <w:rFonts w:ascii="Times New Roman" w:eastAsia="Calibri" w:hAnsi="Times New Roman"/>
                <w:bCs/>
              </w:rPr>
            </w:pPr>
          </w:p>
        </w:tc>
      </w:tr>
      <w:tr w:rsidR="000762B5" w:rsidRPr="000D7A65" w14:paraId="659FD53E" w14:textId="4CEC3ED5" w:rsidTr="000762B5">
        <w:trPr>
          <w:trHeight w:val="66"/>
        </w:trPr>
        <w:tc>
          <w:tcPr>
            <w:tcW w:w="2367" w:type="pct"/>
            <w:tcBorders>
              <w:bottom w:val="single" w:sz="4" w:space="0" w:color="auto"/>
            </w:tcBorders>
          </w:tcPr>
          <w:p w14:paraId="53E469FE" w14:textId="77777777" w:rsidR="000762B5" w:rsidRPr="000D7A65" w:rsidRDefault="000762B5" w:rsidP="00346900">
            <w:pPr>
              <w:autoSpaceDE w:val="0"/>
              <w:autoSpaceDN w:val="0"/>
              <w:adjustRightInd w:val="0"/>
              <w:spacing w:after="0" w:line="240" w:lineRule="auto"/>
              <w:rPr>
                <w:rFonts w:ascii="Times New Roman" w:eastAsia="Calibri" w:hAnsi="Times New Roman"/>
                <w:b/>
              </w:rPr>
            </w:pPr>
            <w:r w:rsidRPr="000D7A65">
              <w:rPr>
                <w:rFonts w:ascii="Times New Roman" w:eastAsia="Calibri" w:hAnsi="Times New Roman"/>
                <w:b/>
              </w:rPr>
              <w:t>TOTAL</w:t>
            </w:r>
          </w:p>
        </w:tc>
        <w:tc>
          <w:tcPr>
            <w:tcW w:w="1317" w:type="pct"/>
            <w:tcBorders>
              <w:bottom w:val="single" w:sz="4" w:space="0" w:color="auto"/>
            </w:tcBorders>
          </w:tcPr>
          <w:p w14:paraId="7CC32643" w14:textId="569C2A5F" w:rsidR="000762B5" w:rsidRPr="000D7A65" w:rsidRDefault="000762B5" w:rsidP="00805027">
            <w:pPr>
              <w:spacing w:after="0" w:line="240" w:lineRule="auto"/>
              <w:rPr>
                <w:rFonts w:ascii="Times New Roman" w:eastAsia="Calibri" w:hAnsi="Times New Roman"/>
                <w:b/>
              </w:rPr>
            </w:pPr>
            <w:r>
              <w:rPr>
                <w:rFonts w:ascii="Times New Roman" w:eastAsia="Calibri" w:hAnsi="Times New Roman"/>
                <w:b/>
              </w:rPr>
              <w:t>210</w:t>
            </w:r>
            <w:r w:rsidRPr="000D7A65">
              <w:rPr>
                <w:rFonts w:ascii="Times New Roman" w:eastAsia="Calibri" w:hAnsi="Times New Roman"/>
                <w:b/>
              </w:rPr>
              <w:t> 000 000 FCFA</w:t>
            </w:r>
          </w:p>
        </w:tc>
        <w:tc>
          <w:tcPr>
            <w:tcW w:w="1316" w:type="pct"/>
            <w:tcBorders>
              <w:bottom w:val="single" w:sz="4" w:space="0" w:color="auto"/>
            </w:tcBorders>
          </w:tcPr>
          <w:p w14:paraId="1E3343F4" w14:textId="77777777" w:rsidR="000762B5" w:rsidRDefault="000762B5" w:rsidP="00805027">
            <w:pPr>
              <w:spacing w:after="0" w:line="240" w:lineRule="auto"/>
              <w:rPr>
                <w:rFonts w:ascii="Times New Roman" w:eastAsia="Calibri" w:hAnsi="Times New Roman"/>
                <w:b/>
              </w:rPr>
            </w:pPr>
          </w:p>
        </w:tc>
      </w:tr>
    </w:tbl>
    <w:p w14:paraId="0DF3A067" w14:textId="77777777" w:rsidR="00545759" w:rsidRPr="00545759" w:rsidRDefault="00545759" w:rsidP="00545759">
      <w:bookmarkStart w:id="976" w:name="_Toc291427940"/>
      <w:bookmarkStart w:id="977" w:name="_Toc292546539"/>
      <w:bookmarkStart w:id="978" w:name="_Toc293244793"/>
      <w:bookmarkStart w:id="979" w:name="_Toc352667507"/>
      <w:bookmarkStart w:id="980" w:name="_Toc353087556"/>
      <w:bookmarkStart w:id="981" w:name="_Toc353985101"/>
      <w:bookmarkStart w:id="982" w:name="_Toc353985787"/>
      <w:bookmarkStart w:id="983" w:name="_Toc353986918"/>
      <w:bookmarkStart w:id="984" w:name="_Toc367531873"/>
      <w:bookmarkStart w:id="985" w:name="_Toc432837607"/>
      <w:bookmarkStart w:id="986" w:name="_Toc434071380"/>
      <w:bookmarkStart w:id="987" w:name="_Toc450057340"/>
      <w:bookmarkStart w:id="988" w:name="_Toc461874030"/>
      <w:bookmarkStart w:id="989" w:name="_Toc41765183"/>
      <w:bookmarkStart w:id="990" w:name="_Toc291427941"/>
      <w:bookmarkStart w:id="991" w:name="_Toc292546540"/>
      <w:bookmarkStart w:id="992" w:name="_Toc293244794"/>
      <w:bookmarkStart w:id="993" w:name="_Toc352667508"/>
      <w:bookmarkStart w:id="994" w:name="_Toc353087557"/>
      <w:bookmarkStart w:id="995" w:name="_Toc353985102"/>
      <w:bookmarkStart w:id="996" w:name="_Toc353985788"/>
      <w:bookmarkStart w:id="997" w:name="_Toc353986919"/>
      <w:bookmarkStart w:id="998" w:name="_Toc367531874"/>
      <w:bookmarkStart w:id="999" w:name="_Toc432837608"/>
      <w:bookmarkStart w:id="1000" w:name="_Toc434071381"/>
      <w:bookmarkStart w:id="1001" w:name="_Toc434071876"/>
      <w:bookmarkStart w:id="1002" w:name="_Toc437157370"/>
    </w:p>
    <w:p w14:paraId="75D1DDB0" w14:textId="4AA097FD" w:rsidR="004A2A89" w:rsidRPr="008E5DAA" w:rsidRDefault="004A2A89" w:rsidP="00231F28">
      <w:pPr>
        <w:pStyle w:val="Heading2"/>
      </w:pPr>
      <w:bookmarkStart w:id="1003" w:name="_Toc54455966"/>
      <w:r w:rsidRPr="008E5DAA">
        <w:t>1</w:t>
      </w:r>
      <w:r w:rsidR="00545759">
        <w:rPr>
          <w:lang w:val="fr-FR"/>
        </w:rPr>
        <w:t>5</w:t>
      </w:r>
      <w:r w:rsidRPr="008E5DAA">
        <w:t>.2 Sources de financement</w:t>
      </w:r>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1003"/>
    </w:p>
    <w:p w14:paraId="267B5139" w14:textId="77777777" w:rsidR="004A2A89" w:rsidRPr="008E5DAA" w:rsidRDefault="004A2A89" w:rsidP="004A2A89">
      <w:pPr>
        <w:spacing w:after="0" w:line="240" w:lineRule="auto"/>
        <w:jc w:val="both"/>
        <w:rPr>
          <w:rFonts w:ascii="Times New Roman" w:hAnsi="Times New Roman"/>
          <w:sz w:val="24"/>
          <w:szCs w:val="24"/>
        </w:rPr>
      </w:pPr>
      <w:r w:rsidRPr="008E5DAA">
        <w:rPr>
          <w:rFonts w:ascii="Times New Roman" w:hAnsi="Times New Roman"/>
          <w:sz w:val="24"/>
          <w:szCs w:val="24"/>
        </w:rPr>
        <w:t xml:space="preserve">Le Gouvernement du </w:t>
      </w:r>
      <w:r w:rsidR="00B93188" w:rsidRPr="008E5DAA">
        <w:rPr>
          <w:rFonts w:ascii="Times New Roman" w:hAnsi="Times New Roman"/>
          <w:sz w:val="24"/>
          <w:szCs w:val="24"/>
        </w:rPr>
        <w:t>Niger assume</w:t>
      </w:r>
      <w:r w:rsidRPr="008E5DAA">
        <w:rPr>
          <w:rFonts w:ascii="Times New Roman" w:hAnsi="Times New Roman"/>
          <w:sz w:val="24"/>
          <w:szCs w:val="24"/>
        </w:rPr>
        <w:t xml:space="preserve"> la responsabilité de remplir les conditions contenues dans le présent CPRP. De ce point de vue, il veillera à ce que la structure de Gestion et Coordination du Projet dispose des ressources nécessaires, au moment opportun, pour s’acquitter des exigences financières liées à la réinstallation (acquisition éventuelle de terres, paiements des indemnisations et compensations dues aux personnes déplacées). </w:t>
      </w:r>
    </w:p>
    <w:p w14:paraId="4BB2C3D2" w14:textId="6940A887" w:rsidR="004A2A89" w:rsidRPr="008E5DAA" w:rsidRDefault="004A2A89" w:rsidP="004A2A89">
      <w:pPr>
        <w:spacing w:after="0" w:line="240" w:lineRule="auto"/>
        <w:jc w:val="both"/>
        <w:rPr>
          <w:rFonts w:ascii="Times New Roman" w:hAnsi="Times New Roman"/>
          <w:sz w:val="24"/>
          <w:szCs w:val="24"/>
        </w:rPr>
      </w:pPr>
      <w:r w:rsidRPr="008E5DAA">
        <w:rPr>
          <w:rFonts w:ascii="Times New Roman" w:hAnsi="Times New Roman"/>
          <w:sz w:val="24"/>
          <w:szCs w:val="24"/>
        </w:rPr>
        <w:t xml:space="preserve">Quant à la Banque mondiale, elle financera sur les ressources allouées au projet, le renforcement des capacités, le suivi/évaluation et l’assistance à la réinstallation y compris les mesures d’assistance </w:t>
      </w:r>
      <w:r w:rsidR="008A3BDB">
        <w:rPr>
          <w:rFonts w:ascii="Times New Roman" w:hAnsi="Times New Roman"/>
          <w:sz w:val="24"/>
          <w:szCs w:val="24"/>
        </w:rPr>
        <w:t xml:space="preserve">aux groupes </w:t>
      </w:r>
      <w:r w:rsidR="000B51EB">
        <w:rPr>
          <w:rFonts w:ascii="Times New Roman" w:hAnsi="Times New Roman"/>
          <w:sz w:val="24"/>
          <w:szCs w:val="24"/>
        </w:rPr>
        <w:t>v</w:t>
      </w:r>
      <w:r w:rsidRPr="008E5DAA">
        <w:rPr>
          <w:rFonts w:ascii="Times New Roman" w:hAnsi="Times New Roman"/>
          <w:sz w:val="24"/>
          <w:szCs w:val="24"/>
        </w:rPr>
        <w:t>ulnérables et les mesures de viabilisation sociale et environnementale.</w:t>
      </w:r>
    </w:p>
    <w:p w14:paraId="75534107" w14:textId="77777777" w:rsidR="00110CB9" w:rsidRPr="008E5DAA" w:rsidRDefault="00C20A62" w:rsidP="00231F28">
      <w:pPr>
        <w:pStyle w:val="Heading1"/>
      </w:pPr>
      <w:bookmarkStart w:id="1004" w:name="_Toc440409276"/>
      <w:bookmarkStart w:id="1005" w:name="_Toc521245832"/>
      <w:r w:rsidRPr="008E5DAA">
        <w:br w:type="page"/>
      </w:r>
      <w:bookmarkStart w:id="1006" w:name="_Toc41765184"/>
      <w:bookmarkStart w:id="1007" w:name="_Toc54455967"/>
      <w:r w:rsidR="00110CB9" w:rsidRPr="008E5DAA">
        <w:t>Conclusion</w:t>
      </w:r>
      <w:bookmarkEnd w:id="1004"/>
      <w:bookmarkEnd w:id="1005"/>
      <w:bookmarkEnd w:id="1006"/>
      <w:bookmarkEnd w:id="1007"/>
    </w:p>
    <w:p w14:paraId="305771A1" w14:textId="527179AA" w:rsidR="008A3BDB" w:rsidRDefault="008A3BDB" w:rsidP="00545759">
      <w:pPr>
        <w:pStyle w:val="MainParanoChapter"/>
        <w:tabs>
          <w:tab w:val="left" w:pos="0"/>
        </w:tabs>
        <w:spacing w:before="120" w:after="120" w:line="276" w:lineRule="auto"/>
        <w:jc w:val="both"/>
        <w:outlineLvl w:val="9"/>
      </w:pPr>
      <w:r w:rsidRPr="009148F9">
        <w:rPr>
          <w:lang w:val="fr-CA"/>
        </w:rPr>
        <w:t xml:space="preserve">Le Gouvernement de la République du Niger a </w:t>
      </w:r>
      <w:r>
        <w:rPr>
          <w:lang w:val="fr-CA"/>
        </w:rPr>
        <w:t>obtenu</w:t>
      </w:r>
      <w:r w:rsidRPr="009148F9">
        <w:rPr>
          <w:lang w:val="fr-CA"/>
        </w:rPr>
        <w:t xml:space="preserve"> de la Banque mondiale un appui financier pour la mise en œuvre du </w:t>
      </w:r>
      <w:r w:rsidRPr="009148F9">
        <w:t xml:space="preserve">Projet d’Appui au Développement du Corridor Transsaharien : Réhabilitation de la section Tanout-Tiguidit d’une longueur de </w:t>
      </w:r>
      <w:r w:rsidR="00727B83">
        <w:t>226,4</w:t>
      </w:r>
      <w:r w:rsidRPr="009148F9">
        <w:t xml:space="preserve"> km de la route nationale n°11</w:t>
      </w:r>
      <w:r w:rsidRPr="009148F9">
        <w:rPr>
          <w:lang w:val="fr-CA"/>
        </w:rPr>
        <w:t xml:space="preserve">. Celle-ci </w:t>
      </w:r>
      <w:r w:rsidRPr="009148F9">
        <w:t>fait partie du corridor reliant Alger à Lagos en passant par le Niger. Elle sert à relier deux chefs-lieux de Région du pays notamment Zinder et Agadez</w:t>
      </w:r>
      <w:r w:rsidR="00E822B4">
        <w:t xml:space="preserve"> et permettra de faciliter les échanges à l’intérieur du Niger et avec l’Algérie et le Nigéria</w:t>
      </w:r>
      <w:r w:rsidRPr="009148F9">
        <w:t xml:space="preserve">. </w:t>
      </w:r>
      <w:r>
        <w:t>L</w:t>
      </w:r>
      <w:r w:rsidRPr="009148F9">
        <w:t xml:space="preserve">e Gouvernement </w:t>
      </w:r>
      <w:r>
        <w:t xml:space="preserve">a </w:t>
      </w:r>
      <w:r w:rsidR="00E822B4">
        <w:t>déjà</w:t>
      </w:r>
      <w:r>
        <w:t xml:space="preserve"> obtenu </w:t>
      </w:r>
      <w:r w:rsidRPr="009148F9">
        <w:t>des financements auprès de l’Union Européenne (10</w:t>
      </w:r>
      <w:r w:rsidRPr="009148F9">
        <w:rPr>
          <w:vertAlign w:val="superscript"/>
        </w:rPr>
        <w:t>e</w:t>
      </w:r>
      <w:r w:rsidRPr="009148F9">
        <w:t xml:space="preserve"> et 11</w:t>
      </w:r>
      <w:r w:rsidRPr="009148F9">
        <w:rPr>
          <w:vertAlign w:val="superscript"/>
        </w:rPr>
        <w:t>e</w:t>
      </w:r>
      <w:r w:rsidRPr="009148F9">
        <w:t xml:space="preserve"> FED) pour la réhabilitation de 200 km sur les 425 km du tronçon Zinder-Agadez, à savoir : (i) Zinder-Soraz (40 km) et (ii) Soraz-Tanout (98 km) dont les travaux </w:t>
      </w:r>
      <w:r>
        <w:t xml:space="preserve">sont </w:t>
      </w:r>
      <w:r w:rsidRPr="009148F9">
        <w:t xml:space="preserve">en cours d’exécution ; (iii) Agadez-Tiguidit (62 km) dont la réception provisoire a </w:t>
      </w:r>
      <w:r>
        <w:t xml:space="preserve">déjà été </w:t>
      </w:r>
      <w:r w:rsidRPr="009148F9">
        <w:t xml:space="preserve"> faite. De ce fait, le financement de la Banque Mondiale viendra compléter celui du F</w:t>
      </w:r>
      <w:r>
        <w:t xml:space="preserve">onds </w:t>
      </w:r>
      <w:r w:rsidRPr="009148F9">
        <w:t>E</w:t>
      </w:r>
      <w:r>
        <w:t>uropéen de Développement (FE</w:t>
      </w:r>
      <w:r w:rsidRPr="009148F9">
        <w:t>D</w:t>
      </w:r>
      <w:r>
        <w:t>)</w:t>
      </w:r>
      <w:r w:rsidRPr="009148F9">
        <w:t xml:space="preserve">. </w:t>
      </w:r>
      <w:r>
        <w:t xml:space="preserve">Le projet permettra de faciliter les échanges commerciaux  à l’intérieur du pays et avec l’Algérie et le Nigéria. </w:t>
      </w:r>
    </w:p>
    <w:p w14:paraId="2DD7A28D" w14:textId="5B786AE2" w:rsidR="008A3BDB" w:rsidRDefault="008A3BDB" w:rsidP="00545759">
      <w:pPr>
        <w:pStyle w:val="BodyText2"/>
        <w:spacing w:before="120" w:line="276" w:lineRule="auto"/>
        <w:jc w:val="both"/>
        <w:rPr>
          <w:rFonts w:ascii="Times New Roman" w:hAnsi="Times New Roman"/>
          <w:sz w:val="24"/>
          <w:szCs w:val="24"/>
          <w:lang w:val="fr-FR"/>
        </w:rPr>
      </w:pPr>
      <w:r w:rsidRPr="00E94837">
        <w:rPr>
          <w:rFonts w:ascii="Times New Roman" w:hAnsi="Times New Roman"/>
          <w:sz w:val="24"/>
          <w:szCs w:val="24"/>
          <w:lang w:val="fr-FR"/>
        </w:rPr>
        <w:t xml:space="preserve">Les investissements nécessaires à la réalisation des objectifs du Projet Corridor comprendront entre autres, la réhabilitation du corridor, l’appui aux activités économiques le long du corridor. En appui au développement des activités socio-économiques, il est prévu la préparation d’un  plan de développement de la zone d’impact du projet (entre Zinder et Agadez) à travers une évaluation des concentrations de zone économiques et des besoins socio-sanitaires autour du corridor. Ce plan permettra d’identifier les activités socio-économiques pour maximiser l’impact de l’investissement routier et contribuer à la promotion de la femme et des personnes vulnérables. Les termes de référence sont disponibles, mais </w:t>
      </w:r>
      <w:r>
        <w:rPr>
          <w:rFonts w:ascii="Times New Roman" w:hAnsi="Times New Roman"/>
          <w:sz w:val="24"/>
          <w:szCs w:val="24"/>
          <w:lang w:val="fr-FR"/>
        </w:rPr>
        <w:t xml:space="preserve">l’étude </w:t>
      </w:r>
      <w:r w:rsidRPr="00E94837">
        <w:rPr>
          <w:rFonts w:ascii="Times New Roman" w:hAnsi="Times New Roman"/>
          <w:sz w:val="24"/>
          <w:szCs w:val="24"/>
          <w:lang w:val="fr-FR"/>
        </w:rPr>
        <w:t xml:space="preserve"> n’a pas démarré au moment de la préparation des instruments de sauvegarde environnementale et sociale du projet. </w:t>
      </w:r>
      <w:r>
        <w:rPr>
          <w:rFonts w:ascii="Times New Roman" w:hAnsi="Times New Roman"/>
          <w:sz w:val="24"/>
          <w:szCs w:val="24"/>
          <w:lang w:val="fr-FR"/>
        </w:rPr>
        <w:t xml:space="preserve">Aussi, le rapport d’évaluation du Projet Corridor et même la note </w:t>
      </w:r>
      <w:r w:rsidR="00BE1C20">
        <w:rPr>
          <w:rFonts w:ascii="Times New Roman" w:hAnsi="Times New Roman"/>
          <w:sz w:val="24"/>
          <w:szCs w:val="24"/>
          <w:lang w:val="fr-FR"/>
        </w:rPr>
        <w:t xml:space="preserve">de </w:t>
      </w:r>
      <w:r>
        <w:rPr>
          <w:rFonts w:ascii="Times New Roman" w:hAnsi="Times New Roman"/>
          <w:sz w:val="24"/>
          <w:szCs w:val="24"/>
          <w:lang w:val="fr-FR"/>
        </w:rPr>
        <w:t xml:space="preserve">conception n’étaient disponibles en ce moment. </w:t>
      </w:r>
    </w:p>
    <w:p w14:paraId="0F0D89F2" w14:textId="3B178215" w:rsidR="008A3BDB" w:rsidRPr="00E94837" w:rsidRDefault="00E822B4" w:rsidP="00545759">
      <w:pPr>
        <w:pStyle w:val="BodyText2"/>
        <w:spacing w:before="120" w:line="276" w:lineRule="auto"/>
        <w:jc w:val="both"/>
        <w:rPr>
          <w:rFonts w:ascii="Times New Roman" w:hAnsi="Times New Roman"/>
          <w:sz w:val="24"/>
          <w:szCs w:val="24"/>
          <w:lang w:val="fr-FR"/>
        </w:rPr>
      </w:pPr>
      <w:r>
        <w:rPr>
          <w:rFonts w:ascii="Times New Roman" w:hAnsi="Times New Roman"/>
          <w:sz w:val="24"/>
          <w:szCs w:val="24"/>
          <w:lang w:val="fr-FR"/>
        </w:rPr>
        <w:t>Mais, l</w:t>
      </w:r>
      <w:r w:rsidR="008A3BDB" w:rsidRPr="00E94837">
        <w:rPr>
          <w:rFonts w:ascii="Times New Roman" w:hAnsi="Times New Roman"/>
          <w:sz w:val="24"/>
          <w:szCs w:val="24"/>
          <w:lang w:val="fr-FR"/>
        </w:rPr>
        <w:t>a réalisation de</w:t>
      </w:r>
      <w:r w:rsidR="008A3BDB">
        <w:rPr>
          <w:rFonts w:ascii="Times New Roman" w:hAnsi="Times New Roman"/>
          <w:sz w:val="24"/>
          <w:szCs w:val="24"/>
          <w:lang w:val="fr-FR"/>
        </w:rPr>
        <w:t xml:space="preserve">s travaux de réhabilitation de la route ainsi que la </w:t>
      </w:r>
      <w:r w:rsidR="008A3BDB" w:rsidRPr="00E94837">
        <w:rPr>
          <w:rFonts w:ascii="Times New Roman" w:hAnsi="Times New Roman"/>
          <w:sz w:val="24"/>
          <w:szCs w:val="24"/>
          <w:lang w:val="fr-FR"/>
        </w:rPr>
        <w:t xml:space="preserve"> </w:t>
      </w:r>
      <w:r w:rsidR="008A3BDB">
        <w:rPr>
          <w:rFonts w:ascii="Times New Roman" w:hAnsi="Times New Roman"/>
          <w:sz w:val="24"/>
          <w:szCs w:val="24"/>
          <w:lang w:val="fr-FR"/>
        </w:rPr>
        <w:t>mise en œuvre d</w:t>
      </w:r>
      <w:r w:rsidR="008A3BDB" w:rsidRPr="00E94837">
        <w:rPr>
          <w:rFonts w:ascii="Times New Roman" w:hAnsi="Times New Roman"/>
          <w:sz w:val="24"/>
          <w:szCs w:val="24"/>
          <w:lang w:val="fr-FR"/>
        </w:rPr>
        <w:t xml:space="preserve">es </w:t>
      </w:r>
      <w:r w:rsidR="008A3BDB">
        <w:rPr>
          <w:rFonts w:ascii="Times New Roman" w:hAnsi="Times New Roman"/>
          <w:sz w:val="24"/>
          <w:szCs w:val="24"/>
          <w:lang w:val="fr-FR"/>
        </w:rPr>
        <w:t xml:space="preserve">activités du plan de développement socio-économique sont </w:t>
      </w:r>
      <w:r w:rsidR="008A3BDB" w:rsidRPr="00E94837">
        <w:rPr>
          <w:rFonts w:ascii="Times New Roman" w:hAnsi="Times New Roman"/>
          <w:sz w:val="24"/>
          <w:szCs w:val="24"/>
          <w:lang w:val="fr-FR"/>
        </w:rPr>
        <w:t>susceptible</w:t>
      </w:r>
      <w:r w:rsidR="008A3BDB">
        <w:rPr>
          <w:rFonts w:ascii="Times New Roman" w:hAnsi="Times New Roman"/>
          <w:sz w:val="24"/>
          <w:szCs w:val="24"/>
          <w:lang w:val="fr-FR"/>
        </w:rPr>
        <w:t>s</w:t>
      </w:r>
      <w:r w:rsidR="008A3BDB" w:rsidRPr="00E94837">
        <w:rPr>
          <w:rFonts w:ascii="Times New Roman" w:hAnsi="Times New Roman"/>
          <w:sz w:val="24"/>
          <w:szCs w:val="24"/>
          <w:lang w:val="fr-FR"/>
        </w:rPr>
        <w:t xml:space="preserve"> de causer les impacts potentiels suivants : (i) impact sur les terres : </w:t>
      </w:r>
      <w:r w:rsidR="008A3BDB">
        <w:rPr>
          <w:rFonts w:ascii="Times New Roman" w:hAnsi="Times New Roman"/>
          <w:sz w:val="24"/>
          <w:szCs w:val="24"/>
          <w:lang w:val="fr-FR"/>
        </w:rPr>
        <w:t>acquisition de terres liées au projet et les restrictions quant à leur utilisation</w:t>
      </w:r>
      <w:r w:rsidR="008A3BDB" w:rsidRPr="00E94837">
        <w:rPr>
          <w:rFonts w:ascii="Times New Roman" w:hAnsi="Times New Roman"/>
          <w:sz w:val="24"/>
          <w:szCs w:val="24"/>
          <w:lang w:val="fr-FR"/>
        </w:rPr>
        <w:t xml:space="preserve">; (ii) impact sur les infrastructures communautaires et autres biens privés ; (iii) impact sur les moyens d'existence et revenus ; préjudice à des tiers, notamment la perte de cultures, et autres biens économiques. </w:t>
      </w:r>
    </w:p>
    <w:p w14:paraId="4A26998A" w14:textId="5F16B4A3" w:rsidR="008A3BDB" w:rsidRPr="008E5DAA" w:rsidRDefault="008A3BDB" w:rsidP="00545759">
      <w:pPr>
        <w:pStyle w:val="BodyText2"/>
        <w:spacing w:before="120" w:line="276" w:lineRule="auto"/>
        <w:jc w:val="both"/>
        <w:rPr>
          <w:rFonts w:ascii="Times New Roman" w:hAnsi="Times New Roman"/>
          <w:color w:val="000000"/>
          <w:sz w:val="24"/>
          <w:szCs w:val="24"/>
          <w:lang w:val="fr-FR"/>
        </w:rPr>
      </w:pPr>
      <w:r w:rsidRPr="008E5DAA">
        <w:rPr>
          <w:rFonts w:ascii="Times New Roman" w:hAnsi="Times New Roman"/>
          <w:sz w:val="24"/>
          <w:szCs w:val="24"/>
          <w:lang w:val="fr-CA"/>
        </w:rPr>
        <w:t xml:space="preserve">L’atténuation de ces impacts sociaux et économiques négatifs va exiger le respect de la législation nationale en matière de déplacement involontaire </w:t>
      </w:r>
      <w:r w:rsidR="004008D9">
        <w:rPr>
          <w:rFonts w:ascii="Times New Roman" w:hAnsi="Times New Roman"/>
          <w:sz w:val="24"/>
          <w:szCs w:val="24"/>
          <w:lang w:val="fr-CA"/>
        </w:rPr>
        <w:t xml:space="preserve">et la mise en conformité avec </w:t>
      </w:r>
      <w:r>
        <w:rPr>
          <w:rFonts w:ascii="Times New Roman" w:hAnsi="Times New Roman"/>
          <w:sz w:val="24"/>
          <w:szCs w:val="24"/>
          <w:lang w:val="fr-CA"/>
        </w:rPr>
        <w:t>l</w:t>
      </w:r>
      <w:r w:rsidRPr="008E5DAA">
        <w:rPr>
          <w:rFonts w:ascii="Times New Roman" w:hAnsi="Times New Roman"/>
          <w:sz w:val="24"/>
          <w:szCs w:val="24"/>
          <w:lang w:val="fr-CA"/>
        </w:rPr>
        <w:t xml:space="preserve">es exigences </w:t>
      </w:r>
      <w:r>
        <w:rPr>
          <w:rFonts w:ascii="Times New Roman" w:hAnsi="Times New Roman"/>
          <w:sz w:val="24"/>
          <w:szCs w:val="24"/>
          <w:lang w:val="fr-CA"/>
        </w:rPr>
        <w:t xml:space="preserve">de la Norme Environnementale et Sociale n° 5 de la Banque mondiale, relative à l’acquisition des terres, les restrictions à l’utilisation des terres et </w:t>
      </w:r>
      <w:r w:rsidR="004008D9">
        <w:rPr>
          <w:rFonts w:ascii="Times New Roman" w:hAnsi="Times New Roman"/>
          <w:sz w:val="24"/>
          <w:szCs w:val="24"/>
          <w:lang w:val="fr-CA"/>
        </w:rPr>
        <w:t xml:space="preserve">la réinstallation involontaire. </w:t>
      </w:r>
      <w:r w:rsidRPr="008E5DAA">
        <w:rPr>
          <w:rFonts w:ascii="Times New Roman" w:hAnsi="Times New Roman"/>
          <w:sz w:val="24"/>
          <w:szCs w:val="24"/>
          <w:lang w:val="fr-CA"/>
        </w:rPr>
        <w:t xml:space="preserve"> </w:t>
      </w:r>
    </w:p>
    <w:p w14:paraId="17644D36" w14:textId="0FD04231" w:rsidR="00C20A62" w:rsidRDefault="004008D9" w:rsidP="00545759">
      <w:pPr>
        <w:spacing w:before="120" w:after="120" w:line="276" w:lineRule="auto"/>
        <w:jc w:val="both"/>
        <w:rPr>
          <w:rFonts w:ascii="Times New Roman" w:hAnsi="Times New Roman"/>
          <w:sz w:val="24"/>
          <w:szCs w:val="24"/>
        </w:rPr>
      </w:pPr>
      <w:r>
        <w:rPr>
          <w:rFonts w:ascii="Times New Roman" w:hAnsi="Times New Roman"/>
          <w:sz w:val="24"/>
          <w:szCs w:val="24"/>
        </w:rPr>
        <w:t xml:space="preserve">Le </w:t>
      </w:r>
      <w:r w:rsidR="00CD2BE2" w:rsidRPr="008E5DAA">
        <w:rPr>
          <w:rFonts w:ascii="Times New Roman" w:hAnsi="Times New Roman"/>
          <w:sz w:val="24"/>
          <w:szCs w:val="24"/>
        </w:rPr>
        <w:t xml:space="preserve">présent Cadre de Politique de Réinstallation des Populations est élaboré en vue d’aider l’équipe du projet dans la mise en œuvre des opérations de réinstallation. </w:t>
      </w:r>
      <w:r w:rsidR="0006364C" w:rsidRPr="008E5DAA">
        <w:rPr>
          <w:rFonts w:ascii="Times New Roman" w:hAnsi="Times New Roman"/>
          <w:sz w:val="24"/>
          <w:szCs w:val="24"/>
        </w:rPr>
        <w:t xml:space="preserve">Il permettra aussi de préserver les droits des personnes susceptibles d’être affectées tout en élargissant les avantages du </w:t>
      </w:r>
      <w:r w:rsidR="005729E2">
        <w:rPr>
          <w:rFonts w:ascii="Times New Roman" w:hAnsi="Times New Roman"/>
          <w:sz w:val="24"/>
          <w:szCs w:val="24"/>
        </w:rPr>
        <w:t>P</w:t>
      </w:r>
      <w:r>
        <w:rPr>
          <w:rFonts w:ascii="Times New Roman" w:hAnsi="Times New Roman"/>
          <w:sz w:val="24"/>
          <w:szCs w:val="24"/>
        </w:rPr>
        <w:t xml:space="preserve">rojet Corridor </w:t>
      </w:r>
      <w:r w:rsidR="0006364C" w:rsidRPr="008E5DAA">
        <w:rPr>
          <w:rFonts w:ascii="Times New Roman" w:hAnsi="Times New Roman"/>
          <w:sz w:val="24"/>
          <w:szCs w:val="24"/>
        </w:rPr>
        <w:t>au plus grand nombre y compris les groupes vulnérables.</w:t>
      </w:r>
    </w:p>
    <w:p w14:paraId="7DF2CC68" w14:textId="69F1879E" w:rsidR="00D410C2" w:rsidRPr="008E5DAA" w:rsidRDefault="00E822B4" w:rsidP="00545759">
      <w:pPr>
        <w:spacing w:before="120" w:after="120" w:line="276" w:lineRule="auto"/>
        <w:jc w:val="both"/>
        <w:rPr>
          <w:rFonts w:ascii="Times New Roman" w:hAnsi="Times New Roman"/>
          <w:sz w:val="24"/>
          <w:szCs w:val="24"/>
        </w:rPr>
      </w:pPr>
      <w:r w:rsidRPr="008E5DAA">
        <w:rPr>
          <w:rFonts w:ascii="Times New Roman" w:hAnsi="Times New Roman"/>
          <w:sz w:val="24"/>
          <w:szCs w:val="24"/>
        </w:rPr>
        <w:t xml:space="preserve">Un budget indicatif de </w:t>
      </w:r>
      <w:r>
        <w:rPr>
          <w:rFonts w:ascii="Times New Roman" w:hAnsi="Times New Roman"/>
          <w:sz w:val="24"/>
          <w:szCs w:val="24"/>
        </w:rPr>
        <w:t>210</w:t>
      </w:r>
      <w:r w:rsidRPr="008E5DAA">
        <w:rPr>
          <w:rFonts w:ascii="Times New Roman" w:hAnsi="Times New Roman"/>
          <w:sz w:val="24"/>
          <w:szCs w:val="24"/>
        </w:rPr>
        <w:t xml:space="preserve"> 000 000 F CFA a été établi pour permettre au </w:t>
      </w:r>
      <w:r>
        <w:rPr>
          <w:rFonts w:ascii="Times New Roman" w:hAnsi="Times New Roman"/>
          <w:sz w:val="24"/>
          <w:szCs w:val="24"/>
        </w:rPr>
        <w:t xml:space="preserve">Projet Corridor </w:t>
      </w:r>
      <w:r w:rsidRPr="008E5DAA">
        <w:rPr>
          <w:rFonts w:ascii="Times New Roman" w:hAnsi="Times New Roman"/>
          <w:sz w:val="24"/>
          <w:szCs w:val="24"/>
        </w:rPr>
        <w:t>de prendre en compte le coût de la réinstallation dans ses prévisions budgétaires et ses requêtes de financement auprès de l’Etat</w:t>
      </w:r>
      <w:r>
        <w:rPr>
          <w:rFonts w:ascii="Times New Roman" w:hAnsi="Times New Roman"/>
          <w:sz w:val="24"/>
          <w:szCs w:val="24"/>
        </w:rPr>
        <w:t>.</w:t>
      </w:r>
    </w:p>
    <w:p w14:paraId="6698B009" w14:textId="77777777" w:rsidR="00BA022E" w:rsidRPr="008E5DAA" w:rsidRDefault="00BA022E" w:rsidP="00346900">
      <w:pPr>
        <w:spacing w:line="240" w:lineRule="auto"/>
        <w:rPr>
          <w:rFonts w:ascii="Times New Roman" w:hAnsi="Times New Roman"/>
          <w:sz w:val="24"/>
          <w:szCs w:val="24"/>
        </w:rPr>
      </w:pPr>
    </w:p>
    <w:p w14:paraId="5D55464F" w14:textId="77777777" w:rsidR="0019597B" w:rsidRDefault="0019597B" w:rsidP="00897901">
      <w:pPr>
        <w:pStyle w:val="Heading1"/>
        <w:sectPr w:rsidR="0019597B" w:rsidSect="00545759">
          <w:footerReference w:type="default" r:id="rId26"/>
          <w:pgSz w:w="11906" w:h="16838"/>
          <w:pgMar w:top="851" w:right="849" w:bottom="1276" w:left="1134" w:header="708" w:footer="708" w:gutter="0"/>
          <w:cols w:space="708"/>
          <w:docGrid w:linePitch="360"/>
        </w:sectPr>
      </w:pPr>
      <w:bookmarkStart w:id="1008" w:name="_Toc461874032"/>
      <w:bookmarkStart w:id="1009" w:name="_Toc41765185"/>
    </w:p>
    <w:p w14:paraId="50A212A4" w14:textId="2934E06F" w:rsidR="00376E0A" w:rsidRPr="00897901" w:rsidRDefault="00376E0A" w:rsidP="00897901">
      <w:pPr>
        <w:pStyle w:val="Heading1"/>
      </w:pPr>
      <w:bookmarkStart w:id="1010" w:name="_Toc54455968"/>
      <w:r w:rsidRPr="00897901">
        <w:t>Annexes</w:t>
      </w:r>
      <w:bookmarkEnd w:id="1008"/>
      <w:bookmarkEnd w:id="1009"/>
      <w:bookmarkEnd w:id="1010"/>
    </w:p>
    <w:p w14:paraId="6C422076" w14:textId="77777777" w:rsidR="004A3218" w:rsidRPr="008E5DAA" w:rsidRDefault="004A3218" w:rsidP="004A3218">
      <w:pPr>
        <w:rPr>
          <w:rFonts w:ascii="Times New Roman" w:hAnsi="Times New Roman"/>
        </w:rPr>
      </w:pPr>
      <w:r w:rsidRPr="008E5DAA">
        <w:rPr>
          <w:rFonts w:ascii="Times New Roman" w:hAnsi="Times New Roman"/>
        </w:rPr>
        <w:t>Annexe 1 : Références bibliographiques</w:t>
      </w:r>
    </w:p>
    <w:p w14:paraId="3FE43B24" w14:textId="77777777" w:rsidR="004A3218" w:rsidRDefault="004A3218" w:rsidP="004A3218">
      <w:pPr>
        <w:rPr>
          <w:rFonts w:ascii="Times New Roman" w:hAnsi="Times New Roman"/>
        </w:rPr>
      </w:pPr>
      <w:r w:rsidRPr="008E5DAA">
        <w:rPr>
          <w:rFonts w:ascii="Times New Roman" w:hAnsi="Times New Roman"/>
        </w:rPr>
        <w:t>Annexe 2: Termes de référence de l’étude CPRP</w:t>
      </w:r>
    </w:p>
    <w:p w14:paraId="3A24A73D" w14:textId="24243EA1" w:rsidR="00C61AE7" w:rsidRPr="008E5DAA" w:rsidRDefault="00C61AE7" w:rsidP="004A3218">
      <w:pPr>
        <w:rPr>
          <w:rFonts w:ascii="Times New Roman" w:hAnsi="Times New Roman"/>
        </w:rPr>
      </w:pPr>
      <w:r>
        <w:rPr>
          <w:rFonts w:ascii="Times New Roman" w:hAnsi="Times New Roman"/>
        </w:rPr>
        <w:t xml:space="preserve">Annexe 3 : Termes de </w:t>
      </w:r>
      <w:r w:rsidR="001C3ADE">
        <w:rPr>
          <w:rFonts w:ascii="Times New Roman" w:hAnsi="Times New Roman"/>
        </w:rPr>
        <w:t>référence pour la réalisation d’un PAR et le Modèle de PV de consultation</w:t>
      </w:r>
    </w:p>
    <w:p w14:paraId="63E2EB98" w14:textId="77777777" w:rsidR="003C2026" w:rsidRPr="003C2026" w:rsidRDefault="003C2026" w:rsidP="003C2026">
      <w:pPr>
        <w:rPr>
          <w:rFonts w:ascii="Times New Roman" w:hAnsi="Times New Roman"/>
        </w:rPr>
      </w:pPr>
      <w:r w:rsidRPr="003C2026">
        <w:rPr>
          <w:rFonts w:ascii="Times New Roman" w:hAnsi="Times New Roman"/>
        </w:rPr>
        <w:t>Annexe 4 : Modèle de PV de consultation</w:t>
      </w:r>
    </w:p>
    <w:p w14:paraId="3A93BA91" w14:textId="29830F82" w:rsidR="004A3218" w:rsidRPr="008E5DAA" w:rsidRDefault="004A3218" w:rsidP="004A3218">
      <w:pPr>
        <w:rPr>
          <w:rFonts w:ascii="Times New Roman" w:hAnsi="Times New Roman"/>
        </w:rPr>
      </w:pPr>
      <w:r w:rsidRPr="008E5DAA">
        <w:rPr>
          <w:rFonts w:ascii="Times New Roman" w:hAnsi="Times New Roman"/>
        </w:rPr>
        <w:t xml:space="preserve">Annexe </w:t>
      </w:r>
      <w:r w:rsidR="003C2026">
        <w:rPr>
          <w:rFonts w:ascii="Times New Roman" w:hAnsi="Times New Roman"/>
        </w:rPr>
        <w:t>5</w:t>
      </w:r>
      <w:r w:rsidRPr="008E5DAA">
        <w:rPr>
          <w:rFonts w:ascii="Times New Roman" w:hAnsi="Times New Roman"/>
        </w:rPr>
        <w:t xml:space="preserve"> : Fiche de plainte</w:t>
      </w:r>
    </w:p>
    <w:p w14:paraId="50691E46" w14:textId="4B609D20" w:rsidR="004A3218" w:rsidRPr="008E5DAA" w:rsidRDefault="004A3218" w:rsidP="004A3218">
      <w:pPr>
        <w:rPr>
          <w:rFonts w:ascii="Times New Roman" w:hAnsi="Times New Roman"/>
        </w:rPr>
      </w:pPr>
      <w:r w:rsidRPr="008E5DAA">
        <w:rPr>
          <w:rFonts w:ascii="Times New Roman" w:hAnsi="Times New Roman"/>
        </w:rPr>
        <w:t xml:space="preserve">Annexe </w:t>
      </w:r>
      <w:r w:rsidR="003C2026">
        <w:rPr>
          <w:rFonts w:ascii="Times New Roman" w:hAnsi="Times New Roman"/>
        </w:rPr>
        <w:t>6</w:t>
      </w:r>
      <w:r w:rsidRPr="008E5DAA">
        <w:rPr>
          <w:rFonts w:ascii="Times New Roman" w:hAnsi="Times New Roman"/>
        </w:rPr>
        <w:t xml:space="preserve"> : Formulaire de sélection environnementale et sociale</w:t>
      </w:r>
    </w:p>
    <w:p w14:paraId="44082669" w14:textId="77777777" w:rsidR="00245FF1" w:rsidRPr="00245FF1" w:rsidRDefault="00245FF1" w:rsidP="00245FF1">
      <w:pPr>
        <w:rPr>
          <w:rFonts w:ascii="Times New Roman" w:hAnsi="Times New Roman"/>
        </w:rPr>
      </w:pPr>
      <w:r w:rsidRPr="00245FF1">
        <w:rPr>
          <w:rFonts w:ascii="Times New Roman" w:hAnsi="Times New Roman"/>
        </w:rPr>
        <w:t>Annexe 8: Procès-verbaux des consultations et liste des personnes rencontrées</w:t>
      </w:r>
    </w:p>
    <w:p w14:paraId="7AB14B93" w14:textId="77777777" w:rsidR="00245FF1" w:rsidRPr="00245FF1" w:rsidRDefault="00245FF1" w:rsidP="00245FF1">
      <w:pPr>
        <w:rPr>
          <w:rFonts w:ascii="Times New Roman" w:hAnsi="Times New Roman"/>
        </w:rPr>
      </w:pPr>
      <w:r w:rsidRPr="00245FF1">
        <w:rPr>
          <w:rFonts w:ascii="Times New Roman" w:hAnsi="Times New Roman"/>
        </w:rPr>
        <w:t>Annexe 9: Listes de présence</w:t>
      </w:r>
    </w:p>
    <w:p w14:paraId="1253A5F4" w14:textId="77777777" w:rsidR="00581603" w:rsidRDefault="00EB047C" w:rsidP="00897901">
      <w:pPr>
        <w:pStyle w:val="Heading2"/>
      </w:pPr>
      <w:bookmarkStart w:id="1011" w:name="_Toc521245833"/>
      <w:bookmarkStart w:id="1012" w:name="_Toc440409277"/>
      <w:r w:rsidRPr="008E5DAA">
        <w:br w:type="page"/>
      </w:r>
      <w:bookmarkStart w:id="1013" w:name="_Toc41765186"/>
      <w:bookmarkStart w:id="1014" w:name="_Toc41768843"/>
      <w:bookmarkStart w:id="1015" w:name="_Toc54455969"/>
      <w:r w:rsidR="004F7086" w:rsidRPr="008E5DAA">
        <w:t xml:space="preserve">Annexe </w:t>
      </w:r>
      <w:r w:rsidR="00314C0C">
        <w:fldChar w:fldCharType="begin"/>
      </w:r>
      <w:r w:rsidR="00314C0C">
        <w:instrText xml:space="preserve"> SEQ Annexe \* ARABIC </w:instrText>
      </w:r>
      <w:r w:rsidR="00314C0C">
        <w:fldChar w:fldCharType="separate"/>
      </w:r>
      <w:r w:rsidR="004F7086" w:rsidRPr="008E5DAA">
        <w:rPr>
          <w:noProof/>
        </w:rPr>
        <w:t>1</w:t>
      </w:r>
      <w:r w:rsidR="00314C0C">
        <w:rPr>
          <w:noProof/>
        </w:rPr>
        <w:fldChar w:fldCharType="end"/>
      </w:r>
      <w:r w:rsidR="004F7086" w:rsidRPr="008E5DAA">
        <w:t xml:space="preserve"> : </w:t>
      </w:r>
      <w:r w:rsidR="005E4022" w:rsidRPr="008E5DAA">
        <w:t>Références</w:t>
      </w:r>
      <w:r w:rsidR="00581603" w:rsidRPr="008E5DAA">
        <w:t xml:space="preserve"> bibliographiques</w:t>
      </w:r>
      <w:bookmarkEnd w:id="1011"/>
      <w:bookmarkEnd w:id="1013"/>
      <w:bookmarkEnd w:id="1014"/>
      <w:bookmarkEnd w:id="1015"/>
    </w:p>
    <w:p w14:paraId="40BD22FA" w14:textId="77777777" w:rsidR="001C3ADE" w:rsidRDefault="001C3ADE" w:rsidP="003E744B">
      <w:pPr>
        <w:numPr>
          <w:ilvl w:val="0"/>
          <w:numId w:val="50"/>
        </w:numPr>
        <w:spacing w:before="240" w:after="0" w:line="360" w:lineRule="auto"/>
        <w:ind w:left="357" w:hanging="357"/>
        <w:jc w:val="both"/>
        <w:rPr>
          <w:rFonts w:ascii="Times New Roman" w:hAnsi="Times New Roman"/>
          <w:sz w:val="24"/>
          <w:szCs w:val="24"/>
        </w:rPr>
      </w:pPr>
      <w:r w:rsidRPr="001C3ADE">
        <w:rPr>
          <w:rFonts w:ascii="Times New Roman" w:hAnsi="Times New Roman"/>
          <w:sz w:val="24"/>
          <w:szCs w:val="24"/>
        </w:rPr>
        <w:t xml:space="preserve">Aide-mémoire mission d’identification du Projet Corridor, septembre 2019 ; </w:t>
      </w:r>
    </w:p>
    <w:p w14:paraId="51CB95EE" w14:textId="32F3B440" w:rsidR="001C3ADE" w:rsidRPr="001C3ADE" w:rsidRDefault="001C3ADE" w:rsidP="003E744B">
      <w:pPr>
        <w:numPr>
          <w:ilvl w:val="0"/>
          <w:numId w:val="50"/>
        </w:numPr>
        <w:spacing w:after="0" w:line="360" w:lineRule="auto"/>
        <w:ind w:left="357" w:hanging="357"/>
        <w:jc w:val="both"/>
        <w:rPr>
          <w:rFonts w:ascii="Times New Roman" w:hAnsi="Times New Roman"/>
          <w:sz w:val="24"/>
          <w:szCs w:val="24"/>
        </w:rPr>
      </w:pPr>
      <w:r w:rsidRPr="001C3ADE">
        <w:rPr>
          <w:rFonts w:ascii="Times New Roman" w:hAnsi="Times New Roman"/>
          <w:sz w:val="24"/>
          <w:szCs w:val="24"/>
        </w:rPr>
        <w:t>MAG/EL – CPRP du PIMELAN, mars 2019 ;</w:t>
      </w:r>
    </w:p>
    <w:p w14:paraId="0A43A933" w14:textId="77777777" w:rsidR="001C3ADE" w:rsidRDefault="001C3ADE" w:rsidP="003E744B">
      <w:pPr>
        <w:numPr>
          <w:ilvl w:val="0"/>
          <w:numId w:val="50"/>
        </w:numPr>
        <w:spacing w:after="0" w:line="360" w:lineRule="auto"/>
        <w:rPr>
          <w:rFonts w:ascii="Times New Roman" w:hAnsi="Times New Roman"/>
          <w:sz w:val="24"/>
          <w:szCs w:val="24"/>
        </w:rPr>
      </w:pPr>
      <w:r w:rsidRPr="008E5DAA">
        <w:rPr>
          <w:rFonts w:ascii="Times New Roman" w:hAnsi="Times New Roman"/>
          <w:sz w:val="24"/>
          <w:szCs w:val="24"/>
        </w:rPr>
        <w:t>MAG/EL - CPRP du P</w:t>
      </w:r>
      <w:r>
        <w:rPr>
          <w:rFonts w:ascii="Times New Roman" w:hAnsi="Times New Roman"/>
          <w:sz w:val="24"/>
          <w:szCs w:val="24"/>
        </w:rPr>
        <w:t xml:space="preserve">RECIS, </w:t>
      </w:r>
      <w:r w:rsidRPr="008E5DAA">
        <w:rPr>
          <w:rFonts w:ascii="Times New Roman" w:hAnsi="Times New Roman"/>
          <w:sz w:val="24"/>
          <w:szCs w:val="24"/>
        </w:rPr>
        <w:t>janvier 20</w:t>
      </w:r>
      <w:r>
        <w:rPr>
          <w:rFonts w:ascii="Times New Roman" w:hAnsi="Times New Roman"/>
          <w:sz w:val="24"/>
          <w:szCs w:val="24"/>
        </w:rPr>
        <w:t>20</w:t>
      </w:r>
      <w:r w:rsidRPr="008E5DAA">
        <w:rPr>
          <w:rFonts w:ascii="Times New Roman" w:hAnsi="Times New Roman"/>
          <w:sz w:val="24"/>
          <w:szCs w:val="24"/>
        </w:rPr>
        <w:t> ;</w:t>
      </w:r>
    </w:p>
    <w:p w14:paraId="60BEC5EB" w14:textId="77777777" w:rsidR="001C3ADE" w:rsidRDefault="001C3ADE" w:rsidP="003E744B">
      <w:pPr>
        <w:pStyle w:val="ListParagraph"/>
        <w:numPr>
          <w:ilvl w:val="0"/>
          <w:numId w:val="50"/>
        </w:numPr>
        <w:spacing w:after="0" w:line="360" w:lineRule="auto"/>
        <w:ind w:left="357" w:hanging="357"/>
        <w:rPr>
          <w:rFonts w:ascii="Times New Roman" w:hAnsi="Times New Roman"/>
          <w:bCs/>
          <w:iCs/>
          <w:sz w:val="24"/>
          <w:szCs w:val="24"/>
        </w:rPr>
      </w:pPr>
      <w:r w:rsidRPr="00DA5D37">
        <w:rPr>
          <w:rFonts w:ascii="Times New Roman" w:hAnsi="Times New Roman"/>
          <w:bCs/>
          <w:iCs/>
          <w:sz w:val="24"/>
          <w:szCs w:val="24"/>
        </w:rPr>
        <w:t xml:space="preserve">Manuel sur le système de gestion des plaintes et réclamations pour </w:t>
      </w:r>
      <w:r>
        <w:rPr>
          <w:rFonts w:ascii="Times New Roman" w:hAnsi="Times New Roman"/>
          <w:bCs/>
          <w:iCs/>
          <w:sz w:val="24"/>
          <w:szCs w:val="24"/>
        </w:rPr>
        <w:t xml:space="preserve">l’UCP du projet corridor, septembre 2019 </w:t>
      </w:r>
      <w:r w:rsidRPr="00DA5D37">
        <w:rPr>
          <w:rFonts w:ascii="Times New Roman" w:hAnsi="Times New Roman"/>
          <w:bCs/>
          <w:iCs/>
          <w:sz w:val="24"/>
          <w:szCs w:val="24"/>
        </w:rPr>
        <w:t>;</w:t>
      </w:r>
    </w:p>
    <w:p w14:paraId="11BBB1A6" w14:textId="3AF2886E" w:rsidR="001C3ADE" w:rsidRPr="00407D30" w:rsidRDefault="001C3ADE" w:rsidP="003E744B">
      <w:pPr>
        <w:numPr>
          <w:ilvl w:val="0"/>
          <w:numId w:val="50"/>
        </w:numPr>
        <w:spacing w:after="0" w:line="360" w:lineRule="auto"/>
        <w:jc w:val="both"/>
        <w:rPr>
          <w:rFonts w:ascii="Times New Roman" w:hAnsi="Times New Roman"/>
          <w:sz w:val="24"/>
          <w:szCs w:val="24"/>
        </w:rPr>
      </w:pPr>
      <w:r w:rsidRPr="00407D30">
        <w:rPr>
          <w:rFonts w:ascii="Times New Roman" w:hAnsi="Times New Roman"/>
          <w:sz w:val="24"/>
          <w:szCs w:val="24"/>
        </w:rPr>
        <w:t>Plan d’Action du Réinstallation</w:t>
      </w:r>
      <w:r>
        <w:rPr>
          <w:rFonts w:ascii="Times New Roman" w:hAnsi="Times New Roman"/>
          <w:sz w:val="24"/>
          <w:szCs w:val="24"/>
        </w:rPr>
        <w:t xml:space="preserve"> des travaux d’aménagement des pistes rurales existantes de la première phase du Projet de Mobilité Rurale et de Connectivité (</w:t>
      </w:r>
      <w:r w:rsidR="003C2026">
        <w:rPr>
          <w:rFonts w:ascii="Times New Roman" w:hAnsi="Times New Roman"/>
          <w:sz w:val="24"/>
          <w:szCs w:val="24"/>
        </w:rPr>
        <w:t>PMRC</w:t>
      </w:r>
      <w:r>
        <w:rPr>
          <w:rFonts w:ascii="Times New Roman" w:hAnsi="Times New Roman"/>
          <w:sz w:val="24"/>
          <w:szCs w:val="24"/>
        </w:rPr>
        <w:t xml:space="preserve">), septembre 2019 </w:t>
      </w:r>
      <w:r w:rsidRPr="00407D30">
        <w:rPr>
          <w:rFonts w:ascii="Times New Roman" w:hAnsi="Times New Roman"/>
          <w:sz w:val="24"/>
          <w:szCs w:val="24"/>
        </w:rPr>
        <w:t xml:space="preserve"> </w:t>
      </w:r>
    </w:p>
    <w:p w14:paraId="5D82A30F" w14:textId="77777777" w:rsidR="00866917" w:rsidRPr="008E5DAA" w:rsidRDefault="00866917" w:rsidP="00346900">
      <w:pPr>
        <w:spacing w:line="240" w:lineRule="auto"/>
        <w:rPr>
          <w:rFonts w:ascii="Times New Roman" w:hAnsi="Times New Roman"/>
          <w:sz w:val="24"/>
          <w:szCs w:val="24"/>
        </w:rPr>
      </w:pPr>
    </w:p>
    <w:p w14:paraId="77B66A36" w14:textId="2233B1EF" w:rsidR="00A32DAB" w:rsidRPr="008E5DAA" w:rsidRDefault="004166D0" w:rsidP="00450987">
      <w:pPr>
        <w:pStyle w:val="Heading2"/>
      </w:pPr>
      <w:r w:rsidRPr="008E5DAA">
        <w:br w:type="page"/>
      </w:r>
      <w:bookmarkStart w:id="1016" w:name="_Toc434071382"/>
      <w:bookmarkStart w:id="1017" w:name="_Toc434071877"/>
      <w:bookmarkStart w:id="1018" w:name="_Toc437157371"/>
      <w:bookmarkStart w:id="1019" w:name="_Toc440409278"/>
      <w:bookmarkStart w:id="1020" w:name="_Toc520243587"/>
      <w:bookmarkStart w:id="1021" w:name="_Toc41765187"/>
      <w:bookmarkStart w:id="1022" w:name="_Toc41768844"/>
      <w:bookmarkStart w:id="1023" w:name="_Toc54455970"/>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12"/>
      <w:r w:rsidR="000C3E73" w:rsidRPr="008E5DAA">
        <w:t xml:space="preserve">Annexe </w:t>
      </w:r>
      <w:r w:rsidR="00314C0C">
        <w:fldChar w:fldCharType="begin"/>
      </w:r>
      <w:r w:rsidR="00314C0C">
        <w:instrText xml:space="preserve"> SEQ Annexe \* ARABIC </w:instrText>
      </w:r>
      <w:r w:rsidR="00314C0C">
        <w:fldChar w:fldCharType="separate"/>
      </w:r>
      <w:r w:rsidR="004F7086" w:rsidRPr="008E5DAA">
        <w:rPr>
          <w:noProof/>
        </w:rPr>
        <w:t>2</w:t>
      </w:r>
      <w:r w:rsidR="00314C0C">
        <w:rPr>
          <w:noProof/>
        </w:rPr>
        <w:fldChar w:fldCharType="end"/>
      </w:r>
      <w:r w:rsidR="00151907" w:rsidRPr="008E5DAA">
        <w:t>:</w:t>
      </w:r>
      <w:r w:rsidR="00A32DAB" w:rsidRPr="008E5DAA">
        <w:t xml:space="preserve"> </w:t>
      </w:r>
      <w:r w:rsidR="00D34539" w:rsidRPr="008E5DAA">
        <w:t>T</w:t>
      </w:r>
      <w:r w:rsidR="00A32DAB" w:rsidRPr="008E5DAA">
        <w:t>ermes de référence de l’étude</w:t>
      </w:r>
      <w:bookmarkEnd w:id="1016"/>
      <w:bookmarkEnd w:id="1017"/>
      <w:bookmarkEnd w:id="1018"/>
      <w:bookmarkEnd w:id="1019"/>
      <w:r w:rsidR="00E606BB" w:rsidRPr="008E5DAA">
        <w:t xml:space="preserve"> CPRP</w:t>
      </w:r>
      <w:bookmarkEnd w:id="1020"/>
      <w:r w:rsidR="00450987">
        <w:t xml:space="preserve"> du projet</w:t>
      </w:r>
      <w:bookmarkEnd w:id="1021"/>
      <w:bookmarkEnd w:id="1022"/>
      <w:bookmarkEnd w:id="1023"/>
    </w:p>
    <w:p w14:paraId="67E96B78" w14:textId="77777777" w:rsidR="00450987" w:rsidRPr="003C72FD" w:rsidRDefault="00450987" w:rsidP="00450987">
      <w:pPr>
        <w:spacing w:after="0" w:line="240" w:lineRule="auto"/>
        <w:jc w:val="center"/>
        <w:rPr>
          <w:rFonts w:ascii="Times New Roman" w:hAnsi="Times New Roman"/>
          <w:b/>
          <w:sz w:val="24"/>
          <w:szCs w:val="24"/>
        </w:rPr>
      </w:pPr>
      <w:r>
        <w:rPr>
          <w:rFonts w:asciiTheme="minorHAnsi" w:hAnsiTheme="minorHAnsi" w:cstheme="minorBidi"/>
          <w:noProof/>
        </w:rPr>
        <w:drawing>
          <wp:anchor distT="0" distB="0" distL="114300" distR="114300" simplePos="0" relativeHeight="251658268" behindDoc="0" locked="0" layoutInCell="1" allowOverlap="1" wp14:anchorId="458DCE94" wp14:editId="6C3AE000">
            <wp:simplePos x="0" y="0"/>
            <wp:positionH relativeFrom="margin">
              <wp:posOffset>4926965</wp:posOffset>
            </wp:positionH>
            <wp:positionV relativeFrom="paragraph">
              <wp:posOffset>72390</wp:posOffset>
            </wp:positionV>
            <wp:extent cx="1373505" cy="766445"/>
            <wp:effectExtent l="0" t="0" r="0" b="0"/>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73505" cy="766445"/>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cstheme="minorBidi"/>
          <w:noProof/>
        </w:rPr>
        <w:drawing>
          <wp:anchor distT="0" distB="0" distL="114300" distR="114300" simplePos="0" relativeHeight="251658269" behindDoc="1" locked="0" layoutInCell="1" allowOverlap="1" wp14:anchorId="29B050D8" wp14:editId="6C1A3739">
            <wp:simplePos x="0" y="0"/>
            <wp:positionH relativeFrom="margin">
              <wp:posOffset>72390</wp:posOffset>
            </wp:positionH>
            <wp:positionV relativeFrom="paragraph">
              <wp:posOffset>3810</wp:posOffset>
            </wp:positionV>
            <wp:extent cx="995045" cy="914400"/>
            <wp:effectExtent l="0" t="0" r="0" b="0"/>
            <wp:wrapNone/>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95045" cy="914400"/>
                    </a:xfrm>
                    <a:prstGeom prst="rect">
                      <a:avLst/>
                    </a:prstGeom>
                    <a:noFill/>
                  </pic:spPr>
                </pic:pic>
              </a:graphicData>
            </a:graphic>
            <wp14:sizeRelH relativeFrom="margin">
              <wp14:pctWidth>0</wp14:pctWidth>
            </wp14:sizeRelH>
            <wp14:sizeRelV relativeFrom="margin">
              <wp14:pctHeight>0</wp14:pctHeight>
            </wp14:sizeRelV>
          </wp:anchor>
        </w:drawing>
      </w:r>
      <w:r w:rsidRPr="4F2D4412">
        <w:rPr>
          <w:rFonts w:ascii="Times New Roman" w:hAnsi="Times New Roman"/>
          <w:b/>
          <w:bCs/>
          <w:sz w:val="24"/>
          <w:szCs w:val="24"/>
        </w:rPr>
        <w:t>REPUBLIQUE DU NIGER</w:t>
      </w:r>
    </w:p>
    <w:p w14:paraId="00CCD8DA" w14:textId="77777777" w:rsidR="00450987" w:rsidRPr="003C72FD" w:rsidRDefault="00450987" w:rsidP="00450987">
      <w:pPr>
        <w:spacing w:after="0" w:line="240" w:lineRule="auto"/>
        <w:jc w:val="center"/>
        <w:rPr>
          <w:rFonts w:ascii="Times New Roman" w:hAnsi="Times New Roman"/>
          <w:b/>
          <w:i/>
          <w:iCs/>
          <w:sz w:val="24"/>
          <w:szCs w:val="24"/>
        </w:rPr>
      </w:pPr>
      <w:r w:rsidRPr="003C72FD">
        <w:rPr>
          <w:rFonts w:ascii="Times New Roman" w:hAnsi="Times New Roman"/>
          <w:b/>
          <w:i/>
          <w:iCs/>
          <w:sz w:val="24"/>
          <w:szCs w:val="24"/>
        </w:rPr>
        <w:t>Fraternité-Travail-Progrès</w:t>
      </w:r>
    </w:p>
    <w:p w14:paraId="4DA7D925" w14:textId="77777777" w:rsidR="00450987" w:rsidRPr="003C72FD" w:rsidRDefault="00450987" w:rsidP="00450987">
      <w:pPr>
        <w:spacing w:after="0" w:line="240" w:lineRule="auto"/>
        <w:jc w:val="center"/>
        <w:rPr>
          <w:rFonts w:ascii="Times New Roman" w:hAnsi="Times New Roman"/>
          <w:b/>
          <w:sz w:val="24"/>
          <w:szCs w:val="24"/>
        </w:rPr>
      </w:pPr>
      <w:r w:rsidRPr="003C72FD">
        <w:rPr>
          <w:rFonts w:ascii="Times New Roman" w:hAnsi="Times New Roman"/>
          <w:b/>
          <w:sz w:val="24"/>
          <w:szCs w:val="24"/>
        </w:rPr>
        <w:t>MINISTERE DE L’EQUIPEMENT</w:t>
      </w:r>
    </w:p>
    <w:p w14:paraId="3B4231E4" w14:textId="77777777" w:rsidR="00450987" w:rsidRPr="003C72FD" w:rsidRDefault="00450987" w:rsidP="00450987">
      <w:pPr>
        <w:spacing w:after="0" w:line="240" w:lineRule="auto"/>
        <w:jc w:val="center"/>
        <w:rPr>
          <w:rFonts w:ascii="Times New Roman" w:hAnsi="Times New Roman"/>
          <w:b/>
          <w:sz w:val="24"/>
          <w:szCs w:val="24"/>
        </w:rPr>
      </w:pPr>
      <w:r w:rsidRPr="003C72FD">
        <w:rPr>
          <w:rFonts w:ascii="Times New Roman" w:hAnsi="Times New Roman"/>
          <w:b/>
          <w:sz w:val="24"/>
          <w:szCs w:val="24"/>
        </w:rPr>
        <w:t>SECRETARIAT GENERAL</w:t>
      </w:r>
    </w:p>
    <w:p w14:paraId="7580C7C6" w14:textId="77777777" w:rsidR="00450987" w:rsidRPr="003C72FD" w:rsidRDefault="00450987" w:rsidP="00450987">
      <w:pPr>
        <w:spacing w:after="0" w:line="240" w:lineRule="auto"/>
        <w:jc w:val="center"/>
        <w:rPr>
          <w:rFonts w:ascii="Times New Roman" w:hAnsi="Times New Roman"/>
          <w:b/>
          <w:sz w:val="24"/>
          <w:szCs w:val="24"/>
        </w:rPr>
      </w:pPr>
      <w:r w:rsidRPr="003C72FD">
        <w:rPr>
          <w:rFonts w:ascii="Times New Roman" w:hAnsi="Times New Roman"/>
          <w:b/>
          <w:sz w:val="24"/>
          <w:szCs w:val="24"/>
        </w:rPr>
        <w:t>Direction Générale des Grands Travaux</w:t>
      </w:r>
    </w:p>
    <w:p w14:paraId="687CEFDD" w14:textId="77777777" w:rsidR="00450987" w:rsidRPr="00C9187E" w:rsidRDefault="00450987" w:rsidP="00450987">
      <w:pPr>
        <w:spacing w:after="0"/>
        <w:ind w:left="2124" w:firstLine="708"/>
        <w:rPr>
          <w:rFonts w:ascii="Times New Roman" w:hAnsi="Times New Roman"/>
          <w:b/>
          <w:bCs/>
          <w:sz w:val="32"/>
          <w:szCs w:val="28"/>
          <w:lang w:val="fr-CA"/>
        </w:rPr>
      </w:pPr>
      <w:r w:rsidRPr="003C72FD">
        <w:rPr>
          <w:rFonts w:ascii="Times New Roman" w:hAnsi="Times New Roman"/>
          <w:b/>
          <w:sz w:val="24"/>
          <w:szCs w:val="24"/>
        </w:rPr>
        <w:t>Direction des Etudes Techniques</w:t>
      </w:r>
    </w:p>
    <w:p w14:paraId="1C0AD1B8" w14:textId="77777777" w:rsidR="00450987" w:rsidRPr="001F2B71" w:rsidRDefault="00450987" w:rsidP="00450987"/>
    <w:p w14:paraId="661C50EA" w14:textId="77777777" w:rsidR="00450987" w:rsidRDefault="00450987" w:rsidP="00450987"/>
    <w:p w14:paraId="67590F60" w14:textId="77777777" w:rsidR="00450987" w:rsidRDefault="00450987" w:rsidP="00450987"/>
    <w:p w14:paraId="5EAFC511" w14:textId="77777777" w:rsidR="00450987" w:rsidRDefault="00450987" w:rsidP="00450987"/>
    <w:p w14:paraId="18280C4C" w14:textId="77777777" w:rsidR="00450987" w:rsidRPr="00C9187E" w:rsidRDefault="00450987" w:rsidP="00450987">
      <w:pPr>
        <w:rPr>
          <w:lang w:eastAsia="x-none"/>
        </w:rPr>
      </w:pPr>
    </w:p>
    <w:p w14:paraId="536C8165" w14:textId="77777777" w:rsidR="00450987" w:rsidRPr="00ED1010" w:rsidRDefault="00450987" w:rsidP="00450987">
      <w:pPr>
        <w:spacing w:after="0" w:line="240" w:lineRule="auto"/>
        <w:jc w:val="center"/>
        <w:rPr>
          <w:szCs w:val="28"/>
        </w:rPr>
      </w:pPr>
      <w:r w:rsidRPr="00ED1010">
        <w:rPr>
          <w:rFonts w:ascii="Times New Roman" w:hAnsi="Times New Roman"/>
          <w:b/>
          <w:sz w:val="28"/>
          <w:szCs w:val="36"/>
        </w:rPr>
        <w:t>Termes de Référence</w:t>
      </w:r>
    </w:p>
    <w:p w14:paraId="04ACEBF7" w14:textId="77777777" w:rsidR="00450987" w:rsidRPr="00C9187E" w:rsidRDefault="00450987" w:rsidP="00450987">
      <w:pPr>
        <w:spacing w:after="0" w:line="240" w:lineRule="auto"/>
      </w:pPr>
    </w:p>
    <w:tbl>
      <w:tblPr>
        <w:tblW w:w="10499" w:type="dxa"/>
        <w:tblInd w:w="-610" w:type="dxa"/>
        <w:tblBorders>
          <w:top w:val="thinThickMediumGap" w:sz="24" w:space="0" w:color="auto"/>
          <w:left w:val="thinThickMediumGap" w:sz="24" w:space="0" w:color="auto"/>
          <w:bottom w:val="thinThickMediumGap" w:sz="24" w:space="0" w:color="auto"/>
          <w:right w:val="thinThickMediumGap" w:sz="24" w:space="0" w:color="auto"/>
          <w:insideH w:val="thinThickMediumGap" w:sz="24" w:space="0" w:color="auto"/>
          <w:insideV w:val="thinThickMediumGap" w:sz="24" w:space="0" w:color="auto"/>
        </w:tblBorders>
        <w:shd w:val="clear" w:color="auto" w:fill="D9D9D9"/>
        <w:tblLook w:val="04A0" w:firstRow="1" w:lastRow="0" w:firstColumn="1" w:lastColumn="0" w:noHBand="0" w:noVBand="1"/>
      </w:tblPr>
      <w:tblGrid>
        <w:gridCol w:w="10499"/>
      </w:tblGrid>
      <w:tr w:rsidR="00450987" w:rsidRPr="001F2B71" w14:paraId="0A4681C3" w14:textId="77777777" w:rsidTr="006D5684">
        <w:trPr>
          <w:trHeight w:val="1661"/>
        </w:trPr>
        <w:tc>
          <w:tcPr>
            <w:tcW w:w="10499" w:type="dxa"/>
            <w:tcBorders>
              <w:top w:val="thinThickMediumGap" w:sz="24" w:space="0" w:color="auto"/>
              <w:left w:val="thinThickMediumGap" w:sz="24" w:space="0" w:color="auto"/>
              <w:bottom w:val="thinThickMediumGap" w:sz="24" w:space="0" w:color="auto"/>
              <w:right w:val="thinThickMediumGap" w:sz="24" w:space="0" w:color="auto"/>
            </w:tcBorders>
            <w:shd w:val="clear" w:color="auto" w:fill="D9D9D9"/>
            <w:vAlign w:val="center"/>
            <w:hideMark/>
          </w:tcPr>
          <w:p w14:paraId="78E52843" w14:textId="77777777" w:rsidR="00450987" w:rsidRPr="001F2B71" w:rsidRDefault="00450987" w:rsidP="006D5684">
            <w:pPr>
              <w:jc w:val="center"/>
              <w:rPr>
                <w:rFonts w:ascii="Bookman Old Style" w:hAnsi="Bookman Old Style"/>
                <w:b/>
                <w:bCs/>
              </w:rPr>
            </w:pPr>
            <w:bookmarkStart w:id="1024" w:name="_Toc23692456"/>
            <w:bookmarkStart w:id="1025" w:name="_Toc23693042"/>
            <w:bookmarkStart w:id="1026" w:name="_Toc24216308"/>
            <w:r w:rsidRPr="001F2B71">
              <w:rPr>
                <w:rFonts w:ascii="Bookman Old Style" w:hAnsi="Bookman Old Style"/>
                <w:b/>
                <w:bCs/>
                <w:sz w:val="24"/>
                <w:szCs w:val="24"/>
              </w:rPr>
              <w:t>RECRUTEMENT D’UN CONSULTANT POUR L’ÉLABORATION DU CADRE DE POLITIQUE DE REINSTALLATION DES POPULATIONS DU PROJET DE REHABILITATION DE LA ROUTE TANOUT-TIGUIDIT DANS LES REGIONS D’AGADEZ ET ZINDER</w:t>
            </w:r>
            <w:bookmarkEnd w:id="1024"/>
            <w:bookmarkEnd w:id="1025"/>
            <w:bookmarkEnd w:id="1026"/>
          </w:p>
        </w:tc>
      </w:tr>
    </w:tbl>
    <w:p w14:paraId="4DECCD36" w14:textId="77777777" w:rsidR="00450987" w:rsidRDefault="00450987" w:rsidP="00450987">
      <w:pPr>
        <w:rPr>
          <w:rFonts w:ascii="Arial" w:hAnsi="Arial" w:cs="Arial"/>
          <w:b/>
          <w:sz w:val="28"/>
          <w:szCs w:val="28"/>
          <w:u w:val="single"/>
        </w:rPr>
      </w:pPr>
    </w:p>
    <w:p w14:paraId="10897360" w14:textId="77777777" w:rsidR="00450987" w:rsidRDefault="00450987" w:rsidP="00450987">
      <w:pPr>
        <w:rPr>
          <w:rFonts w:ascii="Arial" w:hAnsi="Arial" w:cs="Arial"/>
          <w:b/>
          <w:sz w:val="28"/>
          <w:szCs w:val="28"/>
          <w:u w:val="single"/>
        </w:rPr>
      </w:pPr>
    </w:p>
    <w:p w14:paraId="041BECCA" w14:textId="77777777" w:rsidR="00450987" w:rsidRDefault="00450987" w:rsidP="00450987">
      <w:pPr>
        <w:rPr>
          <w:rFonts w:ascii="Arial" w:hAnsi="Arial" w:cs="Arial"/>
          <w:b/>
          <w:sz w:val="28"/>
          <w:szCs w:val="28"/>
          <w:u w:val="single"/>
        </w:rPr>
      </w:pPr>
    </w:p>
    <w:p w14:paraId="3E57BCBA" w14:textId="77777777" w:rsidR="00450987" w:rsidRDefault="00450987" w:rsidP="00450987">
      <w:pPr>
        <w:rPr>
          <w:rFonts w:ascii="Arial" w:hAnsi="Arial" w:cs="Arial"/>
          <w:b/>
          <w:sz w:val="28"/>
          <w:szCs w:val="28"/>
          <w:u w:val="single"/>
        </w:rPr>
      </w:pPr>
    </w:p>
    <w:p w14:paraId="46F00004" w14:textId="77777777" w:rsidR="00450987" w:rsidRPr="003C72FD" w:rsidRDefault="00450987" w:rsidP="00450987">
      <w:pPr>
        <w:rPr>
          <w:rFonts w:ascii="Arial" w:hAnsi="Arial" w:cs="Arial"/>
          <w:b/>
          <w:sz w:val="28"/>
          <w:szCs w:val="28"/>
          <w:u w:val="single"/>
        </w:rPr>
      </w:pPr>
    </w:p>
    <w:p w14:paraId="003D6822" w14:textId="77777777" w:rsidR="00450987" w:rsidRPr="003C72FD" w:rsidRDefault="00450987" w:rsidP="00450987">
      <w:pPr>
        <w:jc w:val="center"/>
        <w:rPr>
          <w:rFonts w:ascii="Arial" w:hAnsi="Arial" w:cs="Arial"/>
          <w:b/>
          <w:sz w:val="28"/>
          <w:szCs w:val="28"/>
          <w:u w:val="single"/>
        </w:rPr>
      </w:pPr>
    </w:p>
    <w:p w14:paraId="4ED08930" w14:textId="77777777" w:rsidR="00450987" w:rsidRPr="00ED1010" w:rsidRDefault="00450987" w:rsidP="00450987">
      <w:pPr>
        <w:ind w:left="6480" w:firstLine="720"/>
        <w:jc w:val="center"/>
        <w:rPr>
          <w:rFonts w:ascii="Times New Roman" w:hAnsi="Times New Roman"/>
          <w:b/>
          <w:i/>
          <w:sz w:val="24"/>
          <w:szCs w:val="24"/>
          <w:u w:val="single"/>
        </w:rPr>
      </w:pPr>
      <w:r>
        <w:rPr>
          <w:rFonts w:ascii="Times New Roman" w:hAnsi="Times New Roman"/>
          <w:b/>
          <w:i/>
          <w:sz w:val="24"/>
          <w:szCs w:val="24"/>
          <w:u w:val="single"/>
        </w:rPr>
        <w:t>Novembre</w:t>
      </w:r>
      <w:r w:rsidRPr="00ED1010">
        <w:rPr>
          <w:rFonts w:ascii="Times New Roman" w:hAnsi="Times New Roman"/>
          <w:b/>
          <w:i/>
          <w:sz w:val="24"/>
          <w:szCs w:val="24"/>
          <w:u w:val="single"/>
        </w:rPr>
        <w:t xml:space="preserve"> 2019</w:t>
      </w:r>
    </w:p>
    <w:p w14:paraId="312BD00E" w14:textId="77777777" w:rsidR="00450987" w:rsidRDefault="00450987" w:rsidP="00450987">
      <w:pPr>
        <w:rPr>
          <w:rFonts w:ascii="Arial" w:hAnsi="Arial" w:cs="Arial"/>
          <w:b/>
          <w:u w:val="single"/>
        </w:rPr>
      </w:pPr>
      <w:r>
        <w:rPr>
          <w:rFonts w:ascii="Arial" w:hAnsi="Arial" w:cs="Arial"/>
          <w:b/>
          <w:u w:val="single"/>
        </w:rPr>
        <w:br w:type="page"/>
      </w:r>
    </w:p>
    <w:p w14:paraId="28C580BB" w14:textId="77777777" w:rsidR="00450987" w:rsidRPr="00450987" w:rsidRDefault="00450987" w:rsidP="003C2026">
      <w:pPr>
        <w:spacing w:before="120" w:after="120" w:line="276" w:lineRule="auto"/>
        <w:jc w:val="both"/>
        <w:rPr>
          <w:rFonts w:ascii="Times New Roman" w:hAnsi="Times New Roman"/>
        </w:rPr>
      </w:pPr>
      <w:bookmarkStart w:id="1027" w:name="_Toc23693043"/>
      <w:bookmarkStart w:id="1028" w:name="_Toc23693044"/>
      <w:bookmarkStart w:id="1029" w:name="_Toc24216309"/>
      <w:bookmarkStart w:id="1030" w:name="_Toc24445808"/>
      <w:bookmarkEnd w:id="1027"/>
      <w:r w:rsidRPr="00450987">
        <w:rPr>
          <w:rFonts w:ascii="Times New Roman" w:hAnsi="Times New Roman"/>
        </w:rPr>
        <w:t>CONTEXTE DU PROJET</w:t>
      </w:r>
      <w:bookmarkEnd w:id="1028"/>
      <w:bookmarkEnd w:id="1029"/>
      <w:bookmarkEnd w:id="1030"/>
      <w:r w:rsidRPr="00450987">
        <w:rPr>
          <w:rFonts w:ascii="Times New Roman" w:hAnsi="Times New Roman"/>
        </w:rPr>
        <w:t xml:space="preserve"> </w:t>
      </w:r>
    </w:p>
    <w:p w14:paraId="3BE84506" w14:textId="77777777" w:rsidR="00450987" w:rsidRPr="00450987" w:rsidRDefault="00450987" w:rsidP="003C2026">
      <w:pPr>
        <w:spacing w:before="120" w:after="120" w:line="276" w:lineRule="auto"/>
        <w:jc w:val="both"/>
        <w:rPr>
          <w:rFonts w:ascii="Times New Roman" w:eastAsia="Calibri" w:hAnsi="Times New Roman"/>
        </w:rPr>
      </w:pPr>
      <w:bookmarkStart w:id="1031" w:name="_Hlk19000207"/>
      <w:r w:rsidRPr="00450987">
        <w:rPr>
          <w:rFonts w:ascii="Times New Roman" w:eastAsia="Calibri" w:hAnsi="Times New Roman"/>
        </w:rPr>
        <w:t xml:space="preserve">Le Niger est un pays enclavé dont la capitale Niamey est située à plus de 1000 km du port maritime le plus proche (Cotonou au Benin). C’est un vaste territoire avec une superficie d’environ 1.267.000 km2 et une population estimée à 17.138.707 d’habitants (RGP/H 2012), dont la majorité vit en zone rurale. Du fait de sa continentalité et de son étendue, le pays nécessite la construction d’un important réseau d’infrastructures routières afin de faciliter aux populations l’accès aux biens et services. </w:t>
      </w:r>
    </w:p>
    <w:p w14:paraId="58ACCEC5" w14:textId="77777777" w:rsidR="00450987" w:rsidRPr="00450987" w:rsidRDefault="00450987" w:rsidP="003C2026">
      <w:pPr>
        <w:spacing w:before="120" w:after="120" w:line="276" w:lineRule="auto"/>
        <w:jc w:val="both"/>
        <w:rPr>
          <w:rFonts w:ascii="Times New Roman" w:eastAsia="Calibri" w:hAnsi="Times New Roman"/>
        </w:rPr>
      </w:pPr>
      <w:r w:rsidRPr="00450987">
        <w:rPr>
          <w:rFonts w:ascii="Times New Roman" w:eastAsia="Calibri" w:hAnsi="Times New Roman"/>
        </w:rPr>
        <w:t xml:space="preserve">Ainsi, le transport s’effectue à plus de 90% par voie terrestre notamment la route, les autres modes tels le fluvial et l’aérien sont très faiblement développés, le rail est à ses débuts avec la construction de la ligne Niamey – Dosso (140 km) non encore opérationnelle, tandis que le maritime est inexistant.  </w:t>
      </w:r>
    </w:p>
    <w:p w14:paraId="7885425D" w14:textId="77777777" w:rsidR="00450987" w:rsidRPr="00450987" w:rsidRDefault="00450987" w:rsidP="003C2026">
      <w:pPr>
        <w:spacing w:before="120" w:after="120" w:line="276" w:lineRule="auto"/>
        <w:jc w:val="both"/>
        <w:rPr>
          <w:rFonts w:ascii="Times New Roman" w:eastAsia="Calibri" w:hAnsi="Times New Roman"/>
        </w:rPr>
      </w:pPr>
      <w:r w:rsidRPr="00450987">
        <w:rPr>
          <w:rFonts w:ascii="Times New Roman" w:eastAsia="Calibri" w:hAnsi="Times New Roman"/>
        </w:rPr>
        <w:t xml:space="preserve">En 2016, le réseau routier national comprend 21.219 km dont 4.522,3 km de routes bitumées, 8.569,4 km de routes en terre (route en terre moderne et route en terre sommaire) et 7.127 Km de pistes sommaires. Ainsi, après 32 ans de service et n’ayant pas reçu d’entretien périodique pour prolonger sa durée de vie, la Route Nationale N°11 est passé à un niveau hors entretien, provoquant un coût d’exploitation de véhicule, un temps de parcours, un risque d’accident et d’insécurité élevés. </w:t>
      </w:r>
    </w:p>
    <w:p w14:paraId="2B4FF215" w14:textId="77777777" w:rsidR="00450987" w:rsidRPr="00450987" w:rsidRDefault="00450987" w:rsidP="003C2026">
      <w:pPr>
        <w:spacing w:before="120" w:after="120" w:line="276" w:lineRule="auto"/>
        <w:jc w:val="both"/>
        <w:rPr>
          <w:rFonts w:ascii="Times New Roman" w:eastAsia="Calibri" w:hAnsi="Times New Roman"/>
        </w:rPr>
      </w:pPr>
      <w:r w:rsidRPr="00450987">
        <w:rPr>
          <w:rFonts w:ascii="Times New Roman" w:eastAsia="Calibri" w:hAnsi="Times New Roman"/>
        </w:rPr>
        <w:t xml:space="preserve">Dans sa politique nationale de développement, le Niger s’est fixé comme objectif, le développement socio-économique durable à travers la lutte contre la pauvreté. Ainsi, l’Etat a décidé dans le cadre de la mise en œuvre de sa politique sectorielle en matière de transport, de mettre un accent particulier sur la construction des infrastructures routières. Cette importance des transports routiers s’est traduite par l’élaboration de la Stratégie Nationale des Transports (SNT), constituant aujourd’hui un axe stratégique du Plan de Développement Economique et Social (PDES, 2017-2021). </w:t>
      </w:r>
    </w:p>
    <w:p w14:paraId="3506D2B1" w14:textId="58E8FA2B" w:rsidR="00450987" w:rsidRPr="00450987" w:rsidRDefault="00450987" w:rsidP="003C2026">
      <w:pPr>
        <w:spacing w:before="120" w:after="120" w:line="276" w:lineRule="auto"/>
        <w:jc w:val="both"/>
        <w:rPr>
          <w:rFonts w:ascii="Times New Roman" w:eastAsia="Calibri" w:hAnsi="Times New Roman"/>
        </w:rPr>
      </w:pPr>
      <w:r w:rsidRPr="00450987">
        <w:rPr>
          <w:rFonts w:ascii="Times New Roman" w:eastAsia="Calibri" w:hAnsi="Times New Roman"/>
        </w:rPr>
        <w:t>Dans le cadre de la préservation de son patrimoine routier, le Niger a sollicité la Banque Mondiale pour le financement du Projet d’Appui au Développement du Corridor Transsaharien. La route Nationale N°11 fait partie de ce corridor qui relie Alger à Lagos en passant par le Niger. Elle sert à relier deux chefs-lieux de Région du pays notamment Zinder et Agadez. C’est ainsi, qu’au cours des années 2013-2014, le gouvernement du Niger a  cherché et obtenu des financements auprès de l’Union Européenne (10e et 11e FED) pour la réhabilitation de 200 km sur les 425 km du tronçon Zinder-Agadez, à savoir : (i) Zinder-Soraz (40 km) et (ii) Soraz-Tanout (98 km) dont les travaux en cours d’exécution ; (iii) Agadez-Tiguidit (62 km) dont la réception provisoire a été faite il y a quelques mois. De ce fait, le financement de la Banque Mondiale viendra compléter celui du FED, en prenant en charge la réhabilitation de la section Tanout-Tiguidit (</w:t>
      </w:r>
      <w:r w:rsidR="00E370AF">
        <w:rPr>
          <w:rFonts w:ascii="Times New Roman" w:eastAsia="Calibri" w:hAnsi="Times New Roman"/>
        </w:rPr>
        <w:t>226,4</w:t>
      </w:r>
      <w:r w:rsidRPr="00450987">
        <w:rPr>
          <w:rFonts w:ascii="Times New Roman" w:eastAsia="Calibri" w:hAnsi="Times New Roman"/>
        </w:rPr>
        <w:t xml:space="preserve"> km), maillon restant de la partie nigérienne de la transsaharienne.</w:t>
      </w:r>
    </w:p>
    <w:p w14:paraId="61CD9994" w14:textId="77777777" w:rsidR="00450987" w:rsidRPr="00450987" w:rsidRDefault="00450987" w:rsidP="003C2026">
      <w:pPr>
        <w:spacing w:before="120" w:after="120" w:line="276" w:lineRule="auto"/>
        <w:jc w:val="both"/>
        <w:rPr>
          <w:rFonts w:ascii="Times New Roman" w:eastAsia="Calibri" w:hAnsi="Times New Roman"/>
        </w:rPr>
      </w:pPr>
      <w:r w:rsidRPr="00450987">
        <w:rPr>
          <w:rFonts w:ascii="Times New Roman" w:eastAsia="Calibri" w:hAnsi="Times New Roman"/>
        </w:rPr>
        <w:t>Dans le cadre de la préparation du projet d’appui au développement du corridor transsaharien, une mission du Groupe de la Banque Mondiale (BM) a séjourné à Niamey du 26 au 30 août 2019 et a permis d’identifier un objectif de développement provisoire et trois (3) composantes.</w:t>
      </w:r>
    </w:p>
    <w:p w14:paraId="2789B555" w14:textId="77777777" w:rsidR="00450987" w:rsidRPr="00450987" w:rsidRDefault="00450987" w:rsidP="003C2026">
      <w:pPr>
        <w:spacing w:before="120" w:after="120" w:line="276" w:lineRule="auto"/>
        <w:jc w:val="both"/>
        <w:rPr>
          <w:rFonts w:ascii="Times New Roman" w:hAnsi="Times New Roman"/>
        </w:rPr>
      </w:pPr>
      <w:bookmarkStart w:id="1032" w:name="_Toc23693045"/>
      <w:bookmarkStart w:id="1033" w:name="_Toc24216310"/>
      <w:bookmarkStart w:id="1034" w:name="_Toc24445809"/>
      <w:r w:rsidRPr="00450987">
        <w:rPr>
          <w:rFonts w:ascii="Times New Roman" w:hAnsi="Times New Roman"/>
        </w:rPr>
        <w:t>OBJECTIF DE DEVELOPPEMENT ET COMPOSANTES DU PROJET</w:t>
      </w:r>
      <w:bookmarkEnd w:id="1032"/>
      <w:bookmarkEnd w:id="1033"/>
      <w:bookmarkEnd w:id="1034"/>
    </w:p>
    <w:p w14:paraId="68FE4D4D" w14:textId="77777777" w:rsidR="00450987" w:rsidRPr="00450987" w:rsidRDefault="00450987" w:rsidP="003C2026">
      <w:pPr>
        <w:spacing w:before="120" w:after="120" w:line="276" w:lineRule="auto"/>
        <w:jc w:val="both"/>
        <w:rPr>
          <w:rFonts w:ascii="Times New Roman" w:hAnsi="Times New Roman"/>
        </w:rPr>
      </w:pPr>
      <w:bookmarkStart w:id="1035" w:name="_Toc23693046"/>
      <w:bookmarkEnd w:id="1035"/>
      <w:r w:rsidRPr="00450987">
        <w:rPr>
          <w:rFonts w:ascii="Times New Roman" w:hAnsi="Times New Roman"/>
        </w:rPr>
        <w:t>L’objectif préliminaire de cette opération est d’améliorer la connectivité et la sécurité routière entre Agadez et Zinder afin de favoriser le développement de leurs potentiels économiques et sociaux. Les principaux volets qui appuieraient l’objectif du projet, sont :</w:t>
      </w:r>
    </w:p>
    <w:p w14:paraId="7EE8717D"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(a) Réhabilitation du Corridor ; </w:t>
      </w:r>
    </w:p>
    <w:p w14:paraId="3656C58B"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(b) Appui aux Activités Economiques le long du Corridor et ; </w:t>
      </w:r>
    </w:p>
    <w:p w14:paraId="39E52629"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(c) Gestion du Projet.</w:t>
      </w:r>
    </w:p>
    <w:p w14:paraId="2F5C8E58" w14:textId="77777777" w:rsidR="00450987" w:rsidRDefault="00450987" w:rsidP="003C2026">
      <w:pPr>
        <w:spacing w:before="120" w:after="120" w:line="276" w:lineRule="auto"/>
        <w:jc w:val="both"/>
        <w:rPr>
          <w:rFonts w:ascii="Times New Roman" w:hAnsi="Times New Roman"/>
        </w:rPr>
      </w:pPr>
      <w:bookmarkStart w:id="1036" w:name="_Toc23692553"/>
      <w:bookmarkStart w:id="1037" w:name="_Toc23693047"/>
      <w:bookmarkStart w:id="1038" w:name="_Toc24216311"/>
      <w:bookmarkStart w:id="1039" w:name="_Toc24445810"/>
      <w:bookmarkEnd w:id="1031"/>
    </w:p>
    <w:p w14:paraId="0CCD8151" w14:textId="77777777" w:rsidR="00450987" w:rsidRDefault="00450987" w:rsidP="003C2026">
      <w:pPr>
        <w:spacing w:before="120" w:after="120" w:line="276" w:lineRule="auto"/>
        <w:jc w:val="both"/>
        <w:rPr>
          <w:rFonts w:ascii="Times New Roman" w:hAnsi="Times New Roman"/>
        </w:rPr>
      </w:pPr>
    </w:p>
    <w:p w14:paraId="26F5C35F"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CONTEXTE ET JUSTIFICATION DE LA MISSION</w:t>
      </w:r>
      <w:bookmarkEnd w:id="1036"/>
      <w:bookmarkEnd w:id="1037"/>
      <w:bookmarkEnd w:id="1038"/>
      <w:bookmarkEnd w:id="1039"/>
      <w:r w:rsidRPr="00450987">
        <w:rPr>
          <w:rFonts w:ascii="Times New Roman" w:hAnsi="Times New Roman"/>
        </w:rPr>
        <w:t xml:space="preserve"> </w:t>
      </w:r>
    </w:p>
    <w:p w14:paraId="3D54CA23"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Le Cadre de Politique de Réinstallation des Populations (CPR) d’un projet est le document qui détermine les principes de la réinstallation et de la compensation, les arrangements organisationnels et les critères de planification qui seront appliqués pour répondre aux besoins des personnes qui pourraient être affectées par les activités du projet. Il est ainsi un instrument d’atténuation des effets de réinstallation et vise à fournir les règles applicables en cas de réinstallation, à permettre l’identification des individus qui pourraient être affectés par l’exécution des activités du projet. Il précise la procédure de compensation prévue pour éviter la perte des ressources matérielles et culturelles des populations. Comme tel, le CPR sert de guide à l’élaboration des plans de réinstallation et de compensation spécifiques aux sous-projets. </w:t>
      </w:r>
    </w:p>
    <w:p w14:paraId="78DB6426" w14:textId="77777777" w:rsidR="00450987" w:rsidRPr="00450987" w:rsidRDefault="00450987" w:rsidP="003C2026">
      <w:pPr>
        <w:spacing w:before="120" w:after="120" w:line="276" w:lineRule="auto"/>
        <w:jc w:val="both"/>
        <w:rPr>
          <w:rFonts w:ascii="Times New Roman" w:hAnsi="Times New Roman"/>
        </w:rPr>
      </w:pPr>
      <w:bookmarkStart w:id="1040" w:name="_Toc23692554"/>
      <w:bookmarkStart w:id="1041" w:name="_Toc23693048"/>
      <w:bookmarkStart w:id="1042" w:name="_Toc24445811"/>
      <w:r w:rsidRPr="00450987">
        <w:rPr>
          <w:rFonts w:ascii="Times New Roman" w:hAnsi="Times New Roman"/>
        </w:rPr>
        <w:t>OBJECTIFS DE LA MISSION</w:t>
      </w:r>
      <w:bookmarkEnd w:id="1040"/>
      <w:bookmarkEnd w:id="1041"/>
      <w:bookmarkEnd w:id="1042"/>
    </w:p>
    <w:p w14:paraId="139DF1EE"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L’objectif de l’étude est d’identifier et d’analyser les impacts sociaux potentiels de la mise en œuvre du projet, surtout les impacts relatifs à la réinstallation involontaire et à l’acquisition de terre. </w:t>
      </w:r>
    </w:p>
    <w:p w14:paraId="2D56EF22"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L’objectif général de la présente mission se résume à l’élaboration du CPR du projet en mettant à jour le cadre de politique de réinstallation/relocalisation des Populations Affectées par le Projet (PAP) indiquant les procédures et les règles d’équité à respecter en vue de garantir/améliorer la qualité de vie des potentielles impactés. </w:t>
      </w:r>
    </w:p>
    <w:p w14:paraId="7B20C39D"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Le CPR définira les principes et les objectifs que le Gouvernement devra mettre en œuvre une fois que les coordonnés géophysiques des endroits où devront avoir lieu les futurs investissements sont connus. En plus de définir un estimatif des personnes et des biens potentiellement affectés par les activités du projet, le package et les modalités de paiement des compensations et la procédure à suivre ; le consultant devra en outre définir les dispositions institutionnelles et techniques de suivi et de surveillance à prendre en compte avant, pendant et après la mise en œuvre des activités du projet afin d’atténuer les impacts sociaux. Le Consultant préparera le CPR qui servira de lignes directrices pour l'élaboration de Plans d'Action de Réinstallation spécifiques au projet (PAR), au besoin. </w:t>
      </w:r>
    </w:p>
    <w:p w14:paraId="32FD5D31" w14:textId="77777777" w:rsidR="00450987" w:rsidRPr="00450987" w:rsidRDefault="00450987" w:rsidP="003C2026">
      <w:pPr>
        <w:spacing w:before="120" w:after="120" w:line="276" w:lineRule="auto"/>
        <w:jc w:val="both"/>
        <w:rPr>
          <w:rFonts w:ascii="Times New Roman" w:hAnsi="Times New Roman"/>
        </w:rPr>
      </w:pPr>
      <w:bookmarkStart w:id="1043" w:name="_Toc23693049"/>
      <w:bookmarkStart w:id="1044" w:name="_Toc24216312"/>
      <w:bookmarkStart w:id="1045" w:name="_Toc24445812"/>
      <w:r w:rsidRPr="00450987">
        <w:rPr>
          <w:rFonts w:ascii="Times New Roman" w:hAnsi="Times New Roman"/>
        </w:rPr>
        <w:t>RESULTATS ATTENDUS</w:t>
      </w:r>
      <w:bookmarkEnd w:id="1043"/>
      <w:bookmarkEnd w:id="1044"/>
      <w:bookmarkEnd w:id="1045"/>
      <w:r w:rsidRPr="00450987">
        <w:rPr>
          <w:rFonts w:ascii="Times New Roman" w:hAnsi="Times New Roman"/>
        </w:rPr>
        <w:t xml:space="preserve"> </w:t>
      </w:r>
    </w:p>
    <w:p w14:paraId="3CECDDB8" w14:textId="77777777" w:rsidR="00450987" w:rsidRPr="00450987" w:rsidRDefault="00450987" w:rsidP="003C2026">
      <w:pPr>
        <w:spacing w:before="120" w:after="120" w:line="276" w:lineRule="auto"/>
        <w:jc w:val="both"/>
        <w:rPr>
          <w:rFonts w:ascii="Times New Roman" w:hAnsi="Times New Roman"/>
          <w:b/>
          <w:bCs/>
        </w:rPr>
      </w:pPr>
      <w:r w:rsidRPr="00450987">
        <w:rPr>
          <w:rFonts w:ascii="Times New Roman" w:hAnsi="Times New Roman"/>
        </w:rPr>
        <w:t xml:space="preserve">Le cadre de politique global pour le déplacement, la restriction d’accès et la compensation de population, en rapport avec les activités du projet est réalisé. </w:t>
      </w:r>
    </w:p>
    <w:p w14:paraId="6602A92B" w14:textId="77777777" w:rsidR="00450987" w:rsidRPr="00450987" w:rsidRDefault="00450987" w:rsidP="003C2026">
      <w:pPr>
        <w:spacing w:before="120" w:after="120" w:line="276" w:lineRule="auto"/>
        <w:jc w:val="both"/>
        <w:rPr>
          <w:rFonts w:ascii="Times New Roman" w:hAnsi="Times New Roman"/>
        </w:rPr>
      </w:pPr>
      <w:bookmarkStart w:id="1046" w:name="_Toc23693050"/>
      <w:bookmarkStart w:id="1047" w:name="_Toc24216313"/>
      <w:bookmarkStart w:id="1048" w:name="_Toc24445813"/>
      <w:r w:rsidRPr="00450987">
        <w:rPr>
          <w:rFonts w:ascii="Times New Roman" w:hAnsi="Times New Roman"/>
        </w:rPr>
        <w:t>DEMARCHE METHODOLOGIQUE</w:t>
      </w:r>
      <w:bookmarkEnd w:id="1046"/>
      <w:bookmarkEnd w:id="1047"/>
      <w:bookmarkEnd w:id="1048"/>
      <w:r w:rsidRPr="00450987">
        <w:rPr>
          <w:rFonts w:ascii="Times New Roman" w:hAnsi="Times New Roman"/>
        </w:rPr>
        <w:t xml:space="preserve"> </w:t>
      </w:r>
    </w:p>
    <w:p w14:paraId="0F20C1D9"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Sur la base de la documentation existante, des visites de terrain et des rencontres avec les principaux acteurs concernés, le consultant devra : </w:t>
      </w:r>
    </w:p>
    <w:p w14:paraId="76B95288"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Analyser les textes légaux régissant la propriété, l’expropriation et la gestion des patrimoines culturels historique en République du Niger par rapport aux politiques de sauvegarde environnementale, sociale et culturelle de la Banque mondiale ; </w:t>
      </w:r>
    </w:p>
    <w:p w14:paraId="3EA02E28"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Identifier, évaluer, et mesurer si possible l'ampleur des limitations d’accès et de pertes de biens et de revenus consécutifs à la mise en œuvre des composantes du projet ; </w:t>
      </w:r>
    </w:p>
    <w:p w14:paraId="22178D06"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Décrire clairement la politique et les principes de réinstallation des populations et de compensation des dommages qui seront causés par la mise en œuvre des composantes du Projet et des activités qui impliqueront des déplacements de populations ou des pertes de ressources au moment de la mise en œuvre du Projet ; </w:t>
      </w:r>
    </w:p>
    <w:p w14:paraId="7C89E682"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Proposer les arrangements organisationnels et institutionnels nécessaires à la mise en œuvre du cadre de politique de réinstallation des populations dans le cadre du Projet ; </w:t>
      </w:r>
    </w:p>
    <w:p w14:paraId="515D066E"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Proposer les procédures de relocalisation et/ou de compensation des populations que le Projet suivra, une fois que les activités ou composantes du Programme, sujets de déplacements seront identifiés, </w:t>
      </w:r>
    </w:p>
    <w:p w14:paraId="78CC97E1"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Evaluer la capacité du gouvernement et de la structure de mise en œuvre du projet à gérer les questions de réinstallation/relocalisation, et proposer des mesures de renforcement de leur capacité, qu’elles soient de type institutionnel ou relatives à la formation technique, ou encore d’assistance technique, </w:t>
      </w:r>
    </w:p>
    <w:p w14:paraId="5BEB7E7C"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Proposer des Termes de référence type pour l’élaboration des Plans d’Actions de Réinstallation (PAR) pour les activités de mise en œuvre des composantes du Projet. </w:t>
      </w:r>
    </w:p>
    <w:p w14:paraId="74603CAD"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Le CPR définira également le contenu type de chaque instrument et décrira les modalités de sa préparation, sa revue, son approbation, et le suivi de sa mise en œuvre. Pendant l’exécution de la mission, le consultant adoptera également une démarche de consultation et d’entretien qui garantira le dialogue et la participation de tous les acteurs concernés avec un accent sur les acteurs potentiels affectés. </w:t>
      </w:r>
    </w:p>
    <w:p w14:paraId="2B04ACB0" w14:textId="77777777" w:rsidR="00450987" w:rsidRPr="00450987" w:rsidRDefault="00450987" w:rsidP="003C2026">
      <w:pPr>
        <w:spacing w:before="120" w:after="120" w:line="276" w:lineRule="auto"/>
        <w:jc w:val="both"/>
        <w:rPr>
          <w:rFonts w:ascii="Times New Roman" w:hAnsi="Times New Roman"/>
        </w:rPr>
      </w:pPr>
      <w:bookmarkStart w:id="1049" w:name="_Toc23693051"/>
      <w:bookmarkStart w:id="1050" w:name="_Toc24216314"/>
      <w:bookmarkStart w:id="1051" w:name="_Toc24445814"/>
      <w:r w:rsidRPr="00450987">
        <w:rPr>
          <w:rFonts w:ascii="Times New Roman" w:hAnsi="Times New Roman"/>
        </w:rPr>
        <w:t>ETENDUE DE LA MISSION DU CONSULTANT</w:t>
      </w:r>
      <w:bookmarkEnd w:id="1049"/>
      <w:bookmarkEnd w:id="1050"/>
      <w:bookmarkEnd w:id="1051"/>
      <w:r w:rsidRPr="00450987">
        <w:rPr>
          <w:rFonts w:ascii="Times New Roman" w:hAnsi="Times New Roman"/>
        </w:rPr>
        <w:t xml:space="preserve"> </w:t>
      </w:r>
    </w:p>
    <w:p w14:paraId="6D61AEE1" w14:textId="77777777" w:rsidR="00450987" w:rsidRPr="00450987" w:rsidRDefault="00450987" w:rsidP="003C2026">
      <w:pPr>
        <w:spacing w:before="120" w:after="120" w:line="276" w:lineRule="auto"/>
        <w:jc w:val="both"/>
        <w:rPr>
          <w:rFonts w:ascii="Times New Roman" w:hAnsi="Times New Roman"/>
        </w:rPr>
      </w:pPr>
      <w:bookmarkStart w:id="1052" w:name="_Toc23692558"/>
      <w:bookmarkEnd w:id="1052"/>
      <w:r w:rsidRPr="00450987">
        <w:rPr>
          <w:rFonts w:ascii="Times New Roman" w:hAnsi="Times New Roman"/>
        </w:rPr>
        <w:t>Le Consultant aura pour mission de</w:t>
      </w:r>
      <w:r w:rsidRPr="00450987">
        <w:rPr>
          <w:rFonts w:ascii="Times New Roman" w:hAnsi="Times New Roman"/>
          <w:b/>
          <w:bCs/>
          <w:i/>
          <w:iCs/>
        </w:rPr>
        <w:t xml:space="preserve"> : </w:t>
      </w:r>
    </w:p>
    <w:p w14:paraId="577EF0DD" w14:textId="26C17FE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Faire une brève description du projet et des sites potentiels d’accueil incluant la méthodologie qui sera appliquée pour la préparation, l’approbation et l’exécution des sous projets, </w:t>
      </w:r>
    </w:p>
    <w:p w14:paraId="3BEB2354"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b/>
          <w:bCs/>
          <w:i/>
          <w:iCs/>
        </w:rPr>
        <w:t>Impacts potentiels du projet sur les personnes et les biens</w:t>
      </w:r>
      <w:r w:rsidRPr="00450987">
        <w:rPr>
          <w:rFonts w:ascii="Times New Roman" w:hAnsi="Times New Roman"/>
        </w:rPr>
        <w:t xml:space="preserve"> : </w:t>
      </w:r>
    </w:p>
    <w:p w14:paraId="46B72D93"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Décrire les activités du projet en précisant les modes d’acquisition de terre, les impacts susceptibles de découler de ces acquisitions. A cet effet, il faudra décrire la nécessité d’un recasement et la justification d’un CPR. Préciser les raisons de l’impossibilité de formuler un Plan d’Action de Réinstallation (PAR) concernant les activités envisagées par le projet, </w:t>
      </w:r>
    </w:p>
    <w:p w14:paraId="7C5C34FE"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Décrire le Contexte légal et institutionnel des aspects fonciers: Contexte légal et institutionnel des aspects fonciers (propriété, expropriation, organisation administrative, etc.) et identification des éventuelles différences entre la Norme Environnementale et Sociale (05) de la Banque Mondiale et la politique nationale. </w:t>
      </w:r>
    </w:p>
    <w:p w14:paraId="7869F73F"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Décrire le Contexte institutionnel et règlementaire et lien avec la NES n°5 de la Banque Mondiale.</w:t>
      </w:r>
    </w:p>
    <w:p w14:paraId="143F1936"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 </w:t>
      </w:r>
      <w:r w:rsidRPr="00450987">
        <w:rPr>
          <w:rFonts w:ascii="Times New Roman" w:hAnsi="Times New Roman"/>
          <w:b/>
          <w:bCs/>
          <w:i/>
          <w:iCs/>
        </w:rPr>
        <w:t>Principes, objectifs, et processus</w:t>
      </w:r>
      <w:r w:rsidRPr="00450987">
        <w:rPr>
          <w:rFonts w:ascii="Times New Roman" w:hAnsi="Times New Roman"/>
        </w:rPr>
        <w:t xml:space="preserve"> : </w:t>
      </w:r>
    </w:p>
    <w:p w14:paraId="53B6E0B1"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Décrire les principes de base et la vision du projet en matière de recasement (Spécifier que l’objectif de recasement est de minimiser les déplacements physiques). </w:t>
      </w:r>
    </w:p>
    <w:p w14:paraId="29D6C95C"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Décrire le principe de diminutions de niveau de ressources; la compensation est de restaurer les actifs affectés à leur coût de remplacement, ou d’améliorer le niveau de vie des populations affectées;</w:t>
      </w:r>
    </w:p>
    <w:p w14:paraId="2FF786D8"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Décrire les principes de l’éligibilité, de la minimisation des déplacements, de l’indemnisation, et de la consultation; </w:t>
      </w:r>
    </w:p>
    <w:p w14:paraId="45FCDDB1"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Décrire le processus de classification des sous projets en fonction de leurs impacts, de préparation de la réinstallation, et d’élaboration du plan d’action de réinstallation (PAR);</w:t>
      </w:r>
    </w:p>
    <w:p w14:paraId="10D1A53F"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Décrire le processus de classification des sous-projets en fonction des procédures réglementaires à mettre en œuvre et en fonction du nombre de personnes affectés;</w:t>
      </w:r>
    </w:p>
    <w:p w14:paraId="55BD2279"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Décrire le processus de recensement des personnes et des biens affectés; </w:t>
      </w:r>
    </w:p>
    <w:p w14:paraId="53E06BD3"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Décrire le processus de mise en œuvre du PAR; </w:t>
      </w:r>
    </w:p>
    <w:p w14:paraId="63955EC2"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Définir les méthodes d’évaluation des biens et de détermination des taux de compensation, d’éligibilité et de droit de compensation des terres, cultures, habitat, pertes de revenus, et autre allocations;</w:t>
      </w:r>
    </w:p>
    <w:p w14:paraId="746121E6"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Présenter un tableau/une matrice des droits par catégories d’impacts;</w:t>
      </w:r>
    </w:p>
    <w:p w14:paraId="4D5E6433"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Décrire les modalités et méthodes de consultation des personnes affectées avec leur participation. </w:t>
      </w:r>
    </w:p>
    <w:p w14:paraId="3936C4E1"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b/>
          <w:bCs/>
          <w:i/>
          <w:iCs/>
        </w:rPr>
        <w:t xml:space="preserve">Système de gestion des plaintes : </w:t>
      </w:r>
    </w:p>
    <w:p w14:paraId="052BC91A"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Décrire le type de plaintes et conflits à traiter;</w:t>
      </w:r>
    </w:p>
    <w:p w14:paraId="7BCEAA5B"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Décrire le mécanisme de traitement en cas de griefs formulés par les populations concernées par rapport à certaines dispositions dont elles sont victimes; </w:t>
      </w:r>
    </w:p>
    <w:p w14:paraId="426A62F0"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Démontrer comment ce mécanisme sera accessible (du point de vue langage, distance et coût) aux populations concernées et quels autres moyens de recours au niveau local sont disponibles. </w:t>
      </w:r>
    </w:p>
    <w:p w14:paraId="06627106" w14:textId="77777777" w:rsidR="00450987" w:rsidRPr="00450987" w:rsidRDefault="00450987" w:rsidP="003C2026">
      <w:pPr>
        <w:spacing w:before="120" w:after="120" w:line="276" w:lineRule="auto"/>
        <w:jc w:val="both"/>
        <w:rPr>
          <w:rFonts w:ascii="Times New Roman" w:hAnsi="Times New Roman"/>
        </w:rPr>
      </w:pPr>
      <w:bookmarkStart w:id="1053" w:name="_Toc23693052"/>
      <w:bookmarkStart w:id="1054" w:name="_Toc24445815"/>
      <w:r w:rsidRPr="00450987">
        <w:rPr>
          <w:rFonts w:ascii="Times New Roman" w:hAnsi="Times New Roman"/>
        </w:rPr>
        <w:t>DOCUMENTS A PRODUIRE</w:t>
      </w:r>
      <w:bookmarkEnd w:id="1053"/>
      <w:bookmarkEnd w:id="1054"/>
      <w:r w:rsidRPr="00450987">
        <w:rPr>
          <w:rFonts w:ascii="Times New Roman" w:hAnsi="Times New Roman"/>
        </w:rPr>
        <w:t xml:space="preserve"> </w:t>
      </w:r>
    </w:p>
    <w:p w14:paraId="0996B2DF"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Au terme de sa mission, le consultant produira un rapport clair et concis. Le CPR se concentrera sur les résultats, les conclusions et les recommandations pour de futures actions, à la lumière des données rassemblées ou d'autres références utilisées au cours de l'étude. Les éventuels détails seront développés en annexe du rapport. </w:t>
      </w:r>
    </w:p>
    <w:p w14:paraId="7558D79F" w14:textId="77777777" w:rsidR="00450987" w:rsidRPr="00450987" w:rsidRDefault="00450987" w:rsidP="003C2026">
      <w:pPr>
        <w:spacing w:before="120" w:after="120" w:line="276" w:lineRule="auto"/>
        <w:jc w:val="both"/>
        <w:rPr>
          <w:rFonts w:ascii="Times New Roman" w:hAnsi="Times New Roman"/>
          <w:b/>
          <w:bCs/>
          <w:i/>
          <w:iCs/>
        </w:rPr>
      </w:pPr>
      <w:r w:rsidRPr="00450987">
        <w:rPr>
          <w:rFonts w:ascii="Times New Roman" w:hAnsi="Times New Roman"/>
          <w:b/>
          <w:bCs/>
          <w:i/>
          <w:iCs/>
        </w:rPr>
        <w:t>Le rapport du CPR sera structuré comme suit :</w:t>
      </w:r>
    </w:p>
    <w:p w14:paraId="6C54DAF5" w14:textId="77777777" w:rsidR="00450987" w:rsidRPr="00450987" w:rsidRDefault="00450987" w:rsidP="003C2026">
      <w:pPr>
        <w:spacing w:before="120" w:after="120" w:line="276" w:lineRule="auto"/>
        <w:jc w:val="both"/>
        <w:rPr>
          <w:rFonts w:ascii="Times New Roman" w:hAnsi="Times New Roman"/>
          <w:b/>
          <w:bCs/>
        </w:rPr>
      </w:pPr>
      <w:r w:rsidRPr="00450987">
        <w:rPr>
          <w:rFonts w:ascii="Times New Roman" w:hAnsi="Times New Roman"/>
          <w:b/>
          <w:bCs/>
        </w:rPr>
        <w:t xml:space="preserve">Sommaire, </w:t>
      </w:r>
    </w:p>
    <w:p w14:paraId="0E60CDF0"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b/>
          <w:bCs/>
        </w:rPr>
        <w:t>Abréviations</w:t>
      </w:r>
      <w:r w:rsidRPr="00450987">
        <w:rPr>
          <w:rFonts w:ascii="Times New Roman" w:hAnsi="Times New Roman"/>
        </w:rPr>
        <w:t xml:space="preserve">, </w:t>
      </w:r>
    </w:p>
    <w:p w14:paraId="32C91714"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b/>
          <w:bCs/>
        </w:rPr>
        <w:t>Résumé exécutif en français et en anglais</w:t>
      </w:r>
      <w:r w:rsidRPr="00450987">
        <w:rPr>
          <w:rFonts w:ascii="Times New Roman" w:hAnsi="Times New Roman"/>
        </w:rPr>
        <w:t xml:space="preserve"> ;</w:t>
      </w:r>
    </w:p>
    <w:p w14:paraId="67871828"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b/>
          <w:bCs/>
        </w:rPr>
        <w:t xml:space="preserve">Introduction </w:t>
      </w:r>
    </w:p>
    <w:p w14:paraId="44B691B8"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Il y sera présenté l’objet et justification de la mission, les différentes parties du rapport, et les définitions clés (selon la Norme Environnementale et Sociale : NES N° 5 de la Banque mondiale) ;</w:t>
      </w:r>
    </w:p>
    <w:p w14:paraId="2B011BDB" w14:textId="77777777" w:rsidR="00450987" w:rsidRPr="00450987" w:rsidRDefault="00450987" w:rsidP="003C2026">
      <w:pPr>
        <w:spacing w:before="120" w:after="120" w:line="276" w:lineRule="auto"/>
        <w:jc w:val="both"/>
        <w:rPr>
          <w:rFonts w:ascii="Times New Roman" w:hAnsi="Times New Roman"/>
          <w:b/>
          <w:bCs/>
        </w:rPr>
      </w:pPr>
      <w:r w:rsidRPr="00450987">
        <w:rPr>
          <w:rFonts w:ascii="Times New Roman" w:hAnsi="Times New Roman"/>
          <w:b/>
          <w:bCs/>
        </w:rPr>
        <w:t>Chapitre I : Description du Projet</w:t>
      </w:r>
    </w:p>
    <w:p w14:paraId="64967C7E"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Il s’agit d’une brève description du projet qui décrit en détail </w:t>
      </w:r>
    </w:p>
    <w:p w14:paraId="7C32E91A"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le contexte et la justification du Projet en mettant en exergue son alignement aux politiques et stratégies sectorielles</w:t>
      </w:r>
    </w:p>
    <w:p w14:paraId="482589E6"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les objectifs et résultats attendus du Projet, </w:t>
      </w:r>
    </w:p>
    <w:p w14:paraId="63281558"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les types d’activités par composantes du Projet avec une emphase sur les activités susceptibles de causer les pertes des terres, la nature de ces terres et leurs potentiels statuts </w:t>
      </w:r>
    </w:p>
    <w:p w14:paraId="13C7B42D"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la méthodologie qui sera appliquée pour la préparation, l’approbation et l’exécution des sous projets, </w:t>
      </w:r>
    </w:p>
    <w:p w14:paraId="6F57E8B4" w14:textId="77777777" w:rsidR="00450987" w:rsidRPr="00450987" w:rsidRDefault="00450987" w:rsidP="003C2026">
      <w:pPr>
        <w:spacing w:before="120" w:after="120" w:line="276" w:lineRule="auto"/>
        <w:jc w:val="both"/>
        <w:rPr>
          <w:rFonts w:ascii="Times New Roman" w:hAnsi="Times New Roman"/>
          <w:b/>
          <w:bCs/>
        </w:rPr>
      </w:pPr>
      <w:r w:rsidRPr="00450987">
        <w:rPr>
          <w:rFonts w:ascii="Times New Roman" w:hAnsi="Times New Roman"/>
          <w:b/>
          <w:bCs/>
        </w:rPr>
        <w:t>Chapitre II : Description des zones cibles du projet</w:t>
      </w:r>
    </w:p>
    <w:p w14:paraId="1A8730BD"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Il s’agit de faire une brève description des zones d’intervention, notamment les enjeux environnementaux et sociaux majeurs actuels.</w:t>
      </w:r>
    </w:p>
    <w:p w14:paraId="4F657323" w14:textId="77777777" w:rsidR="00450987" w:rsidRPr="00450987" w:rsidRDefault="00450987" w:rsidP="003C2026">
      <w:pPr>
        <w:spacing w:before="120" w:after="120" w:line="276" w:lineRule="auto"/>
        <w:jc w:val="both"/>
        <w:rPr>
          <w:rFonts w:ascii="Times New Roman" w:hAnsi="Times New Roman"/>
          <w:b/>
          <w:bCs/>
        </w:rPr>
      </w:pPr>
      <w:r w:rsidRPr="00450987">
        <w:rPr>
          <w:rFonts w:ascii="Times New Roman" w:hAnsi="Times New Roman"/>
          <w:b/>
          <w:bCs/>
        </w:rPr>
        <w:t>Chapitre III</w:t>
      </w:r>
      <w:r w:rsidRPr="00450987">
        <w:rPr>
          <w:rFonts w:ascii="Times New Roman" w:hAnsi="Times New Roman"/>
        </w:rPr>
        <w:t xml:space="preserve"> : </w:t>
      </w:r>
      <w:r w:rsidRPr="00450987">
        <w:rPr>
          <w:rFonts w:ascii="Times New Roman" w:hAnsi="Times New Roman"/>
          <w:b/>
          <w:bCs/>
        </w:rPr>
        <w:t>Description des impacts sociaux du projet</w:t>
      </w:r>
    </w:p>
    <w:p w14:paraId="01FEF390"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Cette partie intègre :</w:t>
      </w:r>
    </w:p>
    <w:p w14:paraId="2CD299BB"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la description des activités du projet en précisant les modes d’acquisition de terre, les impacts susceptibles de découler de ces acquisitions,</w:t>
      </w:r>
    </w:p>
    <w:p w14:paraId="26605A2D"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la description détaillée des impacts potentiels sur les personnes et les biens, les moyens de subsistance,</w:t>
      </w:r>
    </w:p>
    <w:p w14:paraId="59704684" w14:textId="4C328CB8"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L’estimation des besoins en terres et du nombre possible de personnes affectées par le Projet ou susceptibles de l’être, </w:t>
      </w:r>
    </w:p>
    <w:p w14:paraId="6C10F6CD" w14:textId="4C207FAA"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L’analyse des implications (risques et impacts) sociales et socio-économiques de l’expropriation des terres et des déplacements économiques dans la zone d’intervention projetées;</w:t>
      </w:r>
      <w:r>
        <w:rPr>
          <w:rFonts w:ascii="Times New Roman" w:hAnsi="Times New Roman"/>
        </w:rPr>
        <w:t xml:space="preserve"> </w:t>
      </w:r>
      <w:r w:rsidRPr="00450987">
        <w:rPr>
          <w:rFonts w:ascii="Times New Roman" w:hAnsi="Times New Roman"/>
        </w:rPr>
        <w:t>la caractérisation des types d’impacts ou de restriction,</w:t>
      </w:r>
      <w:r>
        <w:rPr>
          <w:rFonts w:ascii="Times New Roman" w:hAnsi="Times New Roman"/>
        </w:rPr>
        <w:t xml:space="preserve"> </w:t>
      </w:r>
      <w:r w:rsidRPr="00450987">
        <w:rPr>
          <w:rFonts w:ascii="Times New Roman" w:hAnsi="Times New Roman"/>
        </w:rPr>
        <w:t>la catégorisation des personnes et des groupes directement et indirectement affectés par le Projet et leur nombre par catégorie d’impacts,</w:t>
      </w:r>
      <w:r>
        <w:rPr>
          <w:rFonts w:ascii="Times New Roman" w:hAnsi="Times New Roman"/>
        </w:rPr>
        <w:t xml:space="preserve"> </w:t>
      </w:r>
      <w:r w:rsidRPr="00450987">
        <w:rPr>
          <w:rFonts w:ascii="Times New Roman" w:hAnsi="Times New Roman"/>
        </w:rPr>
        <w:t xml:space="preserve">l’évaluation du degré/intensité des impacts et de leur emplacement, des caractéristiques socio-économiques ; et des coûts estimatifs pour la compensation et les moyens de subsistance ; </w:t>
      </w:r>
    </w:p>
    <w:p w14:paraId="61D91506"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b/>
          <w:bCs/>
        </w:rPr>
        <w:t>Chapitre IV</w:t>
      </w:r>
      <w:r w:rsidRPr="00450987">
        <w:rPr>
          <w:rFonts w:ascii="Times New Roman" w:hAnsi="Times New Roman"/>
        </w:rPr>
        <w:t xml:space="preserve"> : </w:t>
      </w:r>
      <w:r w:rsidRPr="00450987">
        <w:rPr>
          <w:rFonts w:ascii="Times New Roman" w:hAnsi="Times New Roman"/>
          <w:b/>
          <w:bCs/>
        </w:rPr>
        <w:t>Cadre juridique et réglementaire de la réinstallation</w:t>
      </w:r>
      <w:r w:rsidRPr="00450987">
        <w:rPr>
          <w:rFonts w:ascii="Times New Roman" w:hAnsi="Times New Roman"/>
        </w:rPr>
        <w:t xml:space="preserve"> </w:t>
      </w:r>
    </w:p>
    <w:p w14:paraId="74F18EA5" w14:textId="78701538"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Ce chapitre traite les aspects fonciers du Niger et  les procédures d’expropriation (propriété, expropriation, organisation administrative, etc.) du Niger,</w:t>
      </w:r>
      <w:r w:rsidR="001458FD">
        <w:rPr>
          <w:rFonts w:ascii="Times New Roman" w:hAnsi="Times New Roman"/>
        </w:rPr>
        <w:t xml:space="preserve"> </w:t>
      </w:r>
      <w:r w:rsidRPr="00450987">
        <w:rPr>
          <w:rFonts w:ascii="Times New Roman" w:hAnsi="Times New Roman"/>
        </w:rPr>
        <w:t>compare les exigences du Bailleur de fond (Banque Mondiale) et la législation Nigérienne en matière de réinstallation,  spécifie qu’en cas de divergences, entre les dispositions du cadre légal national et les exigences de la Banque mondiale, les politiques du Bailleur de fond prévalent,</w:t>
      </w:r>
      <w:r w:rsidR="001458FD">
        <w:rPr>
          <w:rFonts w:ascii="Times New Roman" w:hAnsi="Times New Roman"/>
        </w:rPr>
        <w:t xml:space="preserve"> </w:t>
      </w:r>
      <w:r w:rsidRPr="00450987">
        <w:rPr>
          <w:rFonts w:ascii="Times New Roman" w:hAnsi="Times New Roman"/>
        </w:rPr>
        <w:t>décrit de manière détaillée les cadres politique, juridique et institutionnel en matière des biens et des propriétés, du foncier, d’expropriation pour cause d’utilité publique, et de protection sociale ;</w:t>
      </w:r>
      <w:r w:rsidR="001458FD">
        <w:rPr>
          <w:rFonts w:ascii="Times New Roman" w:hAnsi="Times New Roman"/>
        </w:rPr>
        <w:t xml:space="preserve"> </w:t>
      </w:r>
      <w:r w:rsidRPr="00450987">
        <w:rPr>
          <w:rFonts w:ascii="Times New Roman" w:hAnsi="Times New Roman"/>
        </w:rPr>
        <w:t xml:space="preserve">décrit le contexte institutionnel et règlementaire de gestion de patrimoine culturel nationale et le lien avec la Norme Environnementale et sociale </w:t>
      </w:r>
      <w:r w:rsidRPr="00450987">
        <w:rPr>
          <w:rFonts w:ascii="Times New Roman" w:hAnsi="Times New Roman"/>
          <w:b/>
          <w:bCs/>
        </w:rPr>
        <w:t>(NES 5)</w:t>
      </w:r>
      <w:r w:rsidRPr="00450987">
        <w:rPr>
          <w:rFonts w:ascii="Times New Roman" w:hAnsi="Times New Roman"/>
        </w:rPr>
        <w:t xml:space="preserve"> de la Banque Mondiale. </w:t>
      </w:r>
    </w:p>
    <w:p w14:paraId="71FA5071" w14:textId="77777777" w:rsidR="00450987" w:rsidRPr="00450987" w:rsidRDefault="00450987" w:rsidP="003C2026">
      <w:pPr>
        <w:spacing w:before="120" w:after="120" w:line="276" w:lineRule="auto"/>
        <w:jc w:val="both"/>
        <w:rPr>
          <w:rFonts w:ascii="Times New Roman" w:hAnsi="Times New Roman"/>
          <w:b/>
          <w:bCs/>
        </w:rPr>
      </w:pPr>
      <w:r w:rsidRPr="00450987">
        <w:rPr>
          <w:rFonts w:ascii="Times New Roman" w:hAnsi="Times New Roman"/>
          <w:b/>
          <w:bCs/>
        </w:rPr>
        <w:t>Chapitre V :</w:t>
      </w:r>
      <w:r w:rsidRPr="00450987">
        <w:rPr>
          <w:rFonts w:ascii="Times New Roman" w:hAnsi="Times New Roman"/>
        </w:rPr>
        <w:t xml:space="preserve"> </w:t>
      </w:r>
      <w:r w:rsidRPr="00450987">
        <w:rPr>
          <w:rFonts w:ascii="Times New Roman" w:hAnsi="Times New Roman"/>
          <w:b/>
          <w:bCs/>
        </w:rPr>
        <w:t>Principes, objectifs et processus de réinstallation des PAP.</w:t>
      </w:r>
    </w:p>
    <w:p w14:paraId="56BA65A5" w14:textId="49AC2902"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Il traite de : la description des principes de base, l’identification et la caractérisation des PAP, le recensement des personnes et des biens affectés, les méthodes à utiliser, la synthèse des études socio-économiques, la catégorisation des PAP, la typologie des biens affectés, la détermination des critères d'éligibilité des PAP et des groupes des personnes vulnérables (les femmes, les enfants, les travailleurs sans terres, etc.)</w:t>
      </w:r>
      <w:r w:rsidR="001458FD">
        <w:rPr>
          <w:rFonts w:ascii="Times New Roman" w:hAnsi="Times New Roman"/>
        </w:rPr>
        <w:t xml:space="preserve"> </w:t>
      </w:r>
      <w:r w:rsidRPr="00450987">
        <w:rPr>
          <w:rFonts w:ascii="Times New Roman" w:hAnsi="Times New Roman"/>
        </w:rPr>
        <w:t>en lien avec le projet, l'éligibilité pour la compensation communautaire, l’organisation des consultations publiques, la fixation de la date d'éligibilité et du calendrier de la réinstallation, les principes de l'indemnisation des pertes de terres, de structures et bâtiments, de revenus et de pertes d'accès aux ressources, les formes de compensation et d'appui ainsi que les conditions particulières.</w:t>
      </w:r>
    </w:p>
    <w:p w14:paraId="47DA52CB" w14:textId="77777777" w:rsidR="00450987" w:rsidRPr="00450987" w:rsidRDefault="00450987" w:rsidP="003C2026">
      <w:pPr>
        <w:spacing w:before="120" w:after="120" w:line="276" w:lineRule="auto"/>
        <w:jc w:val="both"/>
        <w:rPr>
          <w:rFonts w:ascii="Times New Roman" w:hAnsi="Times New Roman"/>
          <w:b/>
          <w:bCs/>
        </w:rPr>
      </w:pPr>
      <w:r w:rsidRPr="00450987">
        <w:rPr>
          <w:rFonts w:ascii="Times New Roman" w:hAnsi="Times New Roman"/>
          <w:b/>
          <w:bCs/>
        </w:rPr>
        <w:t>Chapitre VI : Procédure de préparation des Plans d’Action de Réinstallation</w:t>
      </w:r>
    </w:p>
    <w:p w14:paraId="1DA70626"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Elle comprend l’ensemble des éléments ci-après :</w:t>
      </w:r>
    </w:p>
    <w:p w14:paraId="2BA38F76"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Critères d’éligibilité des personnes affectées à la compensation et aux indemnisations (par catégorie et nature des pertes et dommages subis) y compris une matrice d’éligibilité; Dispositions nationales complétées par les dispositions ad’hoc qui satisfont aux exigences de la Banque non couvertes par le système national (non-propriétaires, squatters, vulnérables, etc.)</w:t>
      </w:r>
    </w:p>
    <w:p w14:paraId="3CC3696D"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Méthodes de détermination des compensations et indemnisation (option, en nature, prix, etc.);</w:t>
      </w:r>
    </w:p>
    <w:p w14:paraId="2FB03FFC"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Principes de participation des personnes affectées et autres parties concernées (autorités locales, société civile, etc.) aux validations des méthodes de détermination et de mise en œuvre des compensations;</w:t>
      </w:r>
    </w:p>
    <w:p w14:paraId="179361AB"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Mécanismes de gestion des plaintes y compris les options devant la justice;</w:t>
      </w:r>
    </w:p>
    <w:p w14:paraId="0C169CAA"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Procédure et mécanisme de suivi-évaluation de la mise en œuvre des PAR du projet;</w:t>
      </w:r>
    </w:p>
    <w:p w14:paraId="5A84DA6E"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Activités de renforcement des capacités des acteurs responsables de la mise en œuvre des PAR;</w:t>
      </w:r>
    </w:p>
    <w:p w14:paraId="35BCA267"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Arrangements institutionnels pour la mise en œuvre et le suivi du CPR, notamment les rôles et responsabilités des acteurs chargés de l’exécution des activités (promoteur, structures impliquées, etc.) </w:t>
      </w:r>
    </w:p>
    <w:p w14:paraId="20AF073C"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Budget de mise en œuvre du CPR ;</w:t>
      </w:r>
    </w:p>
    <w:p w14:paraId="75B55D03" w14:textId="1B8BEE6B"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Ainsi, la méthodologie de préparation, de revue et d'approbation des Plans de Réinstallation, à travers la préparation, la sélection sociale (screening) des activités, la consultation/information et sensibilisation, le renforcement des capacités des acteurs institutionnels, l'élaboration des instruments de réinstallation (Plan d'action de réinstallation, Plan succinct de réinstallation), le processus d'approbation ainsi que le respect des directives en matière de protection de </w:t>
      </w:r>
      <w:r w:rsidR="00BE1C20">
        <w:rPr>
          <w:rFonts w:ascii="Times New Roman" w:hAnsi="Times New Roman"/>
        </w:rPr>
        <w:t>l’</w:t>
      </w:r>
      <w:r w:rsidRPr="00450987">
        <w:rPr>
          <w:rFonts w:ascii="Times New Roman" w:hAnsi="Times New Roman"/>
        </w:rPr>
        <w:t>environ</w:t>
      </w:r>
      <w:r w:rsidR="00BE1C20">
        <w:rPr>
          <w:rFonts w:ascii="Times New Roman" w:hAnsi="Times New Roman"/>
        </w:rPr>
        <w:t>ne</w:t>
      </w:r>
      <w:r w:rsidRPr="00450987">
        <w:rPr>
          <w:rFonts w:ascii="Times New Roman" w:hAnsi="Times New Roman"/>
        </w:rPr>
        <w:t>ment</w:t>
      </w:r>
    </w:p>
    <w:p w14:paraId="49BE4296"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b/>
          <w:bCs/>
        </w:rPr>
        <w:t>Chapitre VII</w:t>
      </w:r>
      <w:r w:rsidRPr="00450987">
        <w:rPr>
          <w:rFonts w:ascii="Times New Roman" w:hAnsi="Times New Roman"/>
        </w:rPr>
        <w:t xml:space="preserve"> : </w:t>
      </w:r>
      <w:r w:rsidRPr="00450987">
        <w:rPr>
          <w:rFonts w:ascii="Times New Roman" w:hAnsi="Times New Roman"/>
          <w:b/>
          <w:bCs/>
        </w:rPr>
        <w:t>Méthodes d'évaluation des biens et de détermination des taux de compensation</w:t>
      </w:r>
      <w:r w:rsidRPr="00450987">
        <w:rPr>
          <w:rFonts w:ascii="Times New Roman" w:hAnsi="Times New Roman"/>
        </w:rPr>
        <w:t xml:space="preserve">, </w:t>
      </w:r>
    </w:p>
    <w:p w14:paraId="230D5022"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Il s’agit des méthodes de détermination des compensations (option, en nature, prix, etc.) des terres, de bâtiments, des infrastructures, des cultures, jardins potagers, arbres fruitiers et autres éléments à compenser ainsi que les propositions ou dispositions particulières à prendre ;</w:t>
      </w:r>
    </w:p>
    <w:p w14:paraId="50C7E172"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Cette partie définira également les principes de participation des personnes affectées et autres parties concernées (autorités locales, société civile, etc.) aux validations des méthodes de détermination et de mise en œuvre des compensations ; </w:t>
      </w:r>
    </w:p>
    <w:p w14:paraId="45D8B020" w14:textId="77777777" w:rsidR="00450987" w:rsidRPr="00450987" w:rsidRDefault="00450987" w:rsidP="003C2026">
      <w:pPr>
        <w:spacing w:before="120" w:after="120" w:line="276" w:lineRule="auto"/>
        <w:jc w:val="both"/>
        <w:rPr>
          <w:rFonts w:ascii="Times New Roman" w:hAnsi="Times New Roman"/>
          <w:b/>
          <w:bCs/>
        </w:rPr>
      </w:pPr>
      <w:r w:rsidRPr="00450987">
        <w:rPr>
          <w:rFonts w:ascii="Times New Roman" w:hAnsi="Times New Roman"/>
          <w:b/>
          <w:bCs/>
        </w:rPr>
        <w:t>Chapitre VIII : Mécanismes de gestion des plaintes et de conflits</w:t>
      </w:r>
    </w:p>
    <w:p w14:paraId="24E9A5F3"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Cette section traite : </w:t>
      </w:r>
    </w:p>
    <w:p w14:paraId="32902B74"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De l’existence d'un cadre juridique et institutionnel pertinent de règlement des conflits fonciers nés de la réinstallation involontaire </w:t>
      </w:r>
    </w:p>
    <w:p w14:paraId="5FDFC240"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De la typologie des plaintes et conflits à traiter</w:t>
      </w:r>
    </w:p>
    <w:p w14:paraId="262C0B89"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Des mécanismes de traitement et du dispositif de gestion des plaintes et conflits ;</w:t>
      </w:r>
    </w:p>
    <w:p w14:paraId="02C34B09"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De l’accès à ces mécanismes (du point de vue langage, distance, coûts) par les populations concernées,</w:t>
      </w:r>
    </w:p>
    <w:p w14:paraId="19223798"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De la disponibilité des moyens de recours au niveau local</w:t>
      </w:r>
    </w:p>
    <w:p w14:paraId="50BB72D9"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b/>
          <w:bCs/>
        </w:rPr>
        <w:t>Chapitre IX : Procédure et mécanisme de suivi-évaluation de la mise en œuvre des PAR</w:t>
      </w:r>
      <w:r w:rsidRPr="00450987">
        <w:rPr>
          <w:rFonts w:ascii="Times New Roman" w:hAnsi="Times New Roman"/>
        </w:rPr>
        <w:t xml:space="preserve"> ; </w:t>
      </w:r>
    </w:p>
    <w:p w14:paraId="4231DB41"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Elle définira </w:t>
      </w:r>
    </w:p>
    <w:p w14:paraId="0DB52016"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Les modalités, les objectifs ainsi que les indicateurs et fréquence de suivi des résultats ;</w:t>
      </w:r>
    </w:p>
    <w:p w14:paraId="789CACCD"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Les procédures d’identification et d’évaluation des besoins en renforcement des capacités des acteurs responsables de la mise en œuvre des PAR ;</w:t>
      </w:r>
    </w:p>
    <w:p w14:paraId="2D9E393F"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Les arrangements institutionnels pour la mise en œuvre et le suivi du CPR, notamment les rôles et responsabilités des acteurs chargés de l’exécution des activités (promoteur, structures impliquées comme les ONG, les Comités des personnes concernées, Bureaux d’études, etc.)</w:t>
      </w:r>
    </w:p>
    <w:p w14:paraId="2A06FAA2"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Le cadre approprié pour suivre l’exécution effective de la relocalisation soit, en tant que partie intégrante du suivi global des avancées du projet, soit séparément en s’assurant que les buts de cette dernière seront atteints et les préoccupations des populations prises en compte ; </w:t>
      </w:r>
    </w:p>
    <w:p w14:paraId="68C9DD09"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les indicateurs et la méthode de suivi des résultats des projets ainsi que la fréquence de ce suivi à travers la supervision interne des projets ou, par des agences de suivi indépendantes (ONGs, comités des personnes concernées, bureau d’études, etc.) ;</w:t>
      </w:r>
    </w:p>
    <w:p w14:paraId="7D76792D" w14:textId="77777777" w:rsidR="00D66593" w:rsidRDefault="00450987" w:rsidP="003C2026">
      <w:pPr>
        <w:spacing w:before="120" w:after="120" w:line="276" w:lineRule="auto"/>
        <w:jc w:val="both"/>
        <w:rPr>
          <w:rFonts w:ascii="Times New Roman" w:hAnsi="Times New Roman"/>
        </w:rPr>
      </w:pPr>
      <w:r w:rsidRPr="00450987">
        <w:rPr>
          <w:rFonts w:ascii="Times New Roman" w:hAnsi="Times New Roman"/>
        </w:rPr>
        <w:t xml:space="preserve">la démonstration du processus de réinsertion des résultats de suivi dans le plan d’exécution des projets. Dans des cas appropriés : établir un fichier de suivi ou « matrice » pour guider le travail des moniteurs locaux. </w:t>
      </w:r>
    </w:p>
    <w:p w14:paraId="3E223C72" w14:textId="4513A0AB" w:rsidR="00450987" w:rsidRPr="00450987" w:rsidRDefault="00450987" w:rsidP="003C2026">
      <w:pPr>
        <w:spacing w:before="120" w:after="120" w:line="276" w:lineRule="auto"/>
        <w:jc w:val="both"/>
        <w:rPr>
          <w:rFonts w:ascii="Times New Roman" w:hAnsi="Times New Roman"/>
          <w:b/>
          <w:bCs/>
        </w:rPr>
      </w:pPr>
      <w:r w:rsidRPr="00450987">
        <w:rPr>
          <w:rFonts w:ascii="Times New Roman" w:hAnsi="Times New Roman"/>
          <w:b/>
          <w:bCs/>
        </w:rPr>
        <w:t xml:space="preserve">Chapitre X : Modalités et méthodes de consultations de PAP et mécanismes de diffusion de l’information, </w:t>
      </w:r>
    </w:p>
    <w:p w14:paraId="39337E26" w14:textId="684EFFC2"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Il s’agit entre autres de :</w:t>
      </w:r>
      <w:r w:rsidR="00D66593">
        <w:rPr>
          <w:rFonts w:ascii="Times New Roman" w:hAnsi="Times New Roman"/>
        </w:rPr>
        <w:t xml:space="preserve"> </w:t>
      </w:r>
      <w:r w:rsidRPr="00450987">
        <w:rPr>
          <w:rFonts w:ascii="Times New Roman" w:hAnsi="Times New Roman"/>
        </w:rPr>
        <w:t>Modalités et méthodes de la consultation publique</w:t>
      </w:r>
      <w:r w:rsidR="00D66593">
        <w:rPr>
          <w:rFonts w:ascii="Times New Roman" w:hAnsi="Times New Roman"/>
        </w:rPr>
        <w:t xml:space="preserve"> ; </w:t>
      </w:r>
      <w:r w:rsidRPr="00450987">
        <w:rPr>
          <w:rFonts w:ascii="Times New Roman" w:hAnsi="Times New Roman"/>
        </w:rPr>
        <w:t>Consultation/information et sensibilisation des acteurs institutionnels (préoccupations convenues acceptées pour être inclues dans le design du projet et le budget);</w:t>
      </w:r>
      <w:r w:rsidR="00D66593">
        <w:rPr>
          <w:rFonts w:ascii="Times New Roman" w:hAnsi="Times New Roman"/>
        </w:rPr>
        <w:t xml:space="preserve"> </w:t>
      </w:r>
      <w:r w:rsidRPr="00450987">
        <w:rPr>
          <w:rFonts w:ascii="Times New Roman" w:hAnsi="Times New Roman"/>
        </w:rPr>
        <w:t>Participation des populations dans le processus de préparation, de mise en œuvre et de suivi du Plan de Réinstallation</w:t>
      </w:r>
      <w:r w:rsidR="00D66593">
        <w:rPr>
          <w:rFonts w:ascii="Times New Roman" w:hAnsi="Times New Roman"/>
        </w:rPr>
        <w:t> ;</w:t>
      </w:r>
      <w:r w:rsidRPr="00450987">
        <w:rPr>
          <w:rFonts w:ascii="Times New Roman" w:hAnsi="Times New Roman"/>
        </w:rPr>
        <w:t xml:space="preserve">Diffusion publique de l'information </w:t>
      </w:r>
    </w:p>
    <w:p w14:paraId="077B522C"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Identification des parties prenantes et leurs besoins en informations</w:t>
      </w:r>
    </w:p>
    <w:p w14:paraId="210C17B6"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Identification des méthodes et outils de diffusion de l’information auprès des parties concernées,</w:t>
      </w:r>
    </w:p>
    <w:p w14:paraId="67F65DA8"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Enregistrement de toutes les consultations menées avec noms et détails des participants, compte rendu des réunions avec date et lieu, phots de consultations, questions posées et réponses données</w:t>
      </w:r>
    </w:p>
    <w:p w14:paraId="7173ED3D" w14:textId="77777777" w:rsidR="00450987" w:rsidRPr="00450987" w:rsidRDefault="00450987" w:rsidP="003C2026">
      <w:pPr>
        <w:spacing w:before="120" w:after="120" w:line="276" w:lineRule="auto"/>
        <w:jc w:val="both"/>
        <w:rPr>
          <w:rFonts w:ascii="Times New Roman" w:hAnsi="Times New Roman"/>
          <w:b/>
          <w:bCs/>
        </w:rPr>
      </w:pPr>
      <w:r w:rsidRPr="00450987">
        <w:rPr>
          <w:rFonts w:ascii="Times New Roman" w:hAnsi="Times New Roman"/>
          <w:b/>
          <w:bCs/>
        </w:rPr>
        <w:t>Chapitre XI : Modalités institutionnelles pour la mise en œuvre du CPR</w:t>
      </w:r>
    </w:p>
    <w:p w14:paraId="07613CFE"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Il s’agit de la :</w:t>
      </w:r>
    </w:p>
    <w:p w14:paraId="386D8B41"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Description du dispositif institutionnel de mise en œuvre, </w:t>
      </w:r>
    </w:p>
    <w:p w14:paraId="5D84122E"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Définition des rôles et responsabilités de chaque acteur/organe dans le processus de la mise en œuvre,</w:t>
      </w:r>
    </w:p>
    <w:p w14:paraId="2EBA592F"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Précision des procédures de préparation, d’évaluation, de soumission, de revue et d’approbation,</w:t>
      </w:r>
    </w:p>
    <w:p w14:paraId="3DFC3E2F" w14:textId="77777777" w:rsidR="00450987" w:rsidRPr="00450987" w:rsidRDefault="00450987" w:rsidP="003C2026">
      <w:pPr>
        <w:spacing w:before="120" w:after="120" w:line="276" w:lineRule="auto"/>
        <w:jc w:val="both"/>
        <w:rPr>
          <w:rFonts w:ascii="Times New Roman" w:hAnsi="Times New Roman"/>
          <w:b/>
          <w:bCs/>
        </w:rPr>
      </w:pPr>
      <w:r w:rsidRPr="00450987">
        <w:rPr>
          <w:rFonts w:ascii="Times New Roman" w:hAnsi="Times New Roman"/>
          <w:b/>
          <w:bCs/>
        </w:rPr>
        <w:t>Chapitre XII : Budget et financement de mise en œuvre.</w:t>
      </w:r>
    </w:p>
    <w:p w14:paraId="10EA7050"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A ce stade il est entendu que le coût de réinstallation sera seulement estimatif et ne sera finalisé que lors de l’élaboration du PAR. </w:t>
      </w:r>
    </w:p>
    <w:p w14:paraId="0CE35B5F"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Il s’agit donc de </w:t>
      </w:r>
    </w:p>
    <w:p w14:paraId="093508BB"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Proposer des coûts globaux estimatifs de réinstallation y compris les coûts de supervision générale et d’exécution, les coûts pour le renforcement des capacités de mise en œuvre. </w:t>
      </w:r>
    </w:p>
    <w:p w14:paraId="529CB0C5"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Spécifier les sources de financement et en même temps estimera un budget nominal de la réinstallation. </w:t>
      </w:r>
    </w:p>
    <w:p w14:paraId="6036504E"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 xml:space="preserve">Estimer et inclure le budget de renforcement des capacités dans le budget estimatif de mise en œuvre du plan cadre : </w:t>
      </w:r>
    </w:p>
    <w:p w14:paraId="1EB398E7" w14:textId="77777777" w:rsidR="00450987" w:rsidRPr="00450987" w:rsidRDefault="00450987" w:rsidP="003C2026">
      <w:pPr>
        <w:spacing w:before="120" w:after="120" w:line="276" w:lineRule="auto"/>
        <w:jc w:val="both"/>
        <w:rPr>
          <w:rFonts w:ascii="Times New Roman" w:hAnsi="Times New Roman"/>
        </w:rPr>
      </w:pPr>
      <w:r w:rsidRPr="00450987">
        <w:rPr>
          <w:rFonts w:ascii="Times New Roman" w:hAnsi="Times New Roman"/>
        </w:rPr>
        <w:t>Proposer des TDR pour la préparation des plans de réinstallation incluant le plan type d’un plan d’action de réinstallation (PAR), une fiche d’analyse des micro-projets pour l’identification des cas de réinstallations involontaires, fiche de plainte.</w:t>
      </w:r>
    </w:p>
    <w:p w14:paraId="2C158BCF" w14:textId="77777777" w:rsidR="00151907" w:rsidRPr="008E5DAA" w:rsidRDefault="00151907" w:rsidP="00151907">
      <w:pPr>
        <w:spacing w:after="0" w:line="240" w:lineRule="auto"/>
        <w:rPr>
          <w:rFonts w:ascii="Times New Roman" w:eastAsia="Arial Unicode MS" w:hAnsi="Times New Roman"/>
          <w:bCs/>
          <w:sz w:val="24"/>
          <w:szCs w:val="24"/>
        </w:rPr>
      </w:pPr>
    </w:p>
    <w:p w14:paraId="0395DB40" w14:textId="77777777" w:rsidR="00EB047C" w:rsidRPr="008E5DAA" w:rsidRDefault="00EB047C" w:rsidP="00EB047C">
      <w:pPr>
        <w:rPr>
          <w:rFonts w:ascii="Times New Roman" w:hAnsi="Times New Roman"/>
        </w:rPr>
      </w:pPr>
      <w:r w:rsidRPr="008E5DAA">
        <w:rPr>
          <w:rFonts w:ascii="Times New Roman" w:hAnsi="Times New Roman"/>
        </w:rPr>
        <w:br w:type="page"/>
      </w:r>
    </w:p>
    <w:p w14:paraId="2708EB30" w14:textId="0568AB72" w:rsidR="00E606BB" w:rsidRPr="008E5DAA" w:rsidRDefault="000C3E73" w:rsidP="001458FD">
      <w:pPr>
        <w:pStyle w:val="Heading2"/>
      </w:pPr>
      <w:bookmarkStart w:id="1055" w:name="_Toc520243589"/>
      <w:bookmarkStart w:id="1056" w:name="_Toc41765188"/>
      <w:bookmarkStart w:id="1057" w:name="_Toc54455971"/>
      <w:bookmarkStart w:id="1058" w:name="_Toc434071383"/>
      <w:bookmarkStart w:id="1059" w:name="_Toc434071878"/>
      <w:bookmarkStart w:id="1060" w:name="_Toc437157372"/>
      <w:bookmarkStart w:id="1061" w:name="_Toc440409279"/>
      <w:r w:rsidRPr="008E5DAA">
        <w:t xml:space="preserve">Annexe </w:t>
      </w:r>
      <w:r w:rsidR="000C1974">
        <w:rPr>
          <w:lang w:val="fr-FR"/>
        </w:rPr>
        <w:t>3</w:t>
      </w:r>
      <w:r w:rsidR="00A32DAB" w:rsidRPr="008E5DAA">
        <w:t xml:space="preserve">: </w:t>
      </w:r>
      <w:bookmarkEnd w:id="1055"/>
      <w:bookmarkEnd w:id="1056"/>
      <w:r w:rsidR="002A0AE9">
        <w:t>Termes de référence pour la réalisation d’un PAR et le Modèle de PV de consultation</w:t>
      </w:r>
      <w:bookmarkEnd w:id="1057"/>
    </w:p>
    <w:p w14:paraId="1C33481D" w14:textId="77777777" w:rsidR="0009479E" w:rsidRPr="008E5DAA" w:rsidRDefault="0009479E" w:rsidP="0009479E">
      <w:pPr>
        <w:autoSpaceDE w:val="0"/>
        <w:autoSpaceDN w:val="0"/>
        <w:adjustRightInd w:val="0"/>
        <w:spacing w:after="0" w:line="240" w:lineRule="auto"/>
        <w:jc w:val="both"/>
        <w:rPr>
          <w:rFonts w:ascii="Times New Roman" w:hAnsi="Times New Roman"/>
          <w:color w:val="000000"/>
          <w:sz w:val="24"/>
          <w:szCs w:val="24"/>
        </w:rPr>
      </w:pPr>
    </w:p>
    <w:p w14:paraId="7662326F" w14:textId="56E7E450" w:rsidR="0009479E" w:rsidRPr="00FA3B22" w:rsidRDefault="0009479E" w:rsidP="0009479E">
      <w:pPr>
        <w:autoSpaceDE w:val="0"/>
        <w:autoSpaceDN w:val="0"/>
        <w:adjustRightInd w:val="0"/>
        <w:spacing w:after="0" w:line="240" w:lineRule="auto"/>
        <w:jc w:val="both"/>
        <w:rPr>
          <w:rFonts w:ascii="Times New Roman" w:hAnsi="Times New Roman"/>
          <w:color w:val="000000"/>
          <w:sz w:val="24"/>
          <w:szCs w:val="24"/>
        </w:rPr>
      </w:pPr>
      <w:r w:rsidRPr="00FA3B22">
        <w:rPr>
          <w:rFonts w:ascii="Times New Roman" w:hAnsi="Times New Roman"/>
          <w:color w:val="000000"/>
          <w:sz w:val="24"/>
          <w:szCs w:val="24"/>
        </w:rPr>
        <w:t>Le  plan-type du Plan d’Action de réinstallation à élaborer comportera les éléments essentiels suiv</w:t>
      </w:r>
      <w:r w:rsidR="001458FD" w:rsidRPr="00FA3B22">
        <w:rPr>
          <w:rFonts w:ascii="Times New Roman" w:hAnsi="Times New Roman"/>
          <w:color w:val="000000"/>
          <w:sz w:val="24"/>
          <w:szCs w:val="24"/>
        </w:rPr>
        <w:t>ants décrits ci-après :</w:t>
      </w:r>
    </w:p>
    <w:p w14:paraId="3035CB7B" w14:textId="77777777" w:rsidR="0009479E" w:rsidRPr="00FA3B22" w:rsidRDefault="0009479E" w:rsidP="0009479E">
      <w:pPr>
        <w:autoSpaceDE w:val="0"/>
        <w:autoSpaceDN w:val="0"/>
        <w:adjustRightInd w:val="0"/>
        <w:spacing w:after="0" w:line="240" w:lineRule="auto"/>
        <w:jc w:val="both"/>
        <w:rPr>
          <w:rFonts w:ascii="Times New Roman" w:hAnsi="Times New Roman"/>
          <w:color w:val="000000"/>
          <w:sz w:val="24"/>
          <w:szCs w:val="24"/>
        </w:rPr>
      </w:pPr>
    </w:p>
    <w:p w14:paraId="65566E48" w14:textId="77777777" w:rsidR="000C4E0F" w:rsidRPr="00FA3B22" w:rsidRDefault="000C4E0F" w:rsidP="000C4E0F">
      <w:pPr>
        <w:autoSpaceDE w:val="0"/>
        <w:autoSpaceDN w:val="0"/>
        <w:adjustRightInd w:val="0"/>
        <w:spacing w:after="0" w:line="240" w:lineRule="auto"/>
        <w:jc w:val="both"/>
        <w:rPr>
          <w:rFonts w:ascii="Times New Roman" w:hAnsi="Times New Roman"/>
          <w:color w:val="000000"/>
          <w:sz w:val="24"/>
          <w:szCs w:val="24"/>
        </w:rPr>
      </w:pPr>
      <w:r w:rsidRPr="00FA3B22">
        <w:rPr>
          <w:rFonts w:ascii="Times New Roman" w:hAnsi="Times New Roman"/>
          <w:color w:val="000000"/>
          <w:sz w:val="24"/>
          <w:szCs w:val="24"/>
        </w:rPr>
        <w:t xml:space="preserve">Le Consultant produira un rapport détaillé qui satisfait aux résultats décrits précédemment, et dont le contenu minimum suit : </w:t>
      </w:r>
    </w:p>
    <w:p w14:paraId="3FD1A5E9" w14:textId="77777777" w:rsidR="000C4E0F" w:rsidRPr="00FA3B22" w:rsidRDefault="000C4E0F" w:rsidP="000C4E0F">
      <w:pPr>
        <w:autoSpaceDE w:val="0"/>
        <w:autoSpaceDN w:val="0"/>
        <w:adjustRightInd w:val="0"/>
        <w:spacing w:after="0" w:line="240" w:lineRule="auto"/>
        <w:jc w:val="both"/>
        <w:rPr>
          <w:rFonts w:ascii="Times New Roman" w:hAnsi="Times New Roman"/>
          <w:color w:val="000000"/>
          <w:sz w:val="24"/>
          <w:szCs w:val="24"/>
        </w:rPr>
      </w:pPr>
    </w:p>
    <w:p w14:paraId="68D6A8BE" w14:textId="77777777" w:rsidR="000C4E0F" w:rsidRPr="00FA3B22" w:rsidRDefault="0088077D"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hyperlink w:anchor="_Toc307141660" w:history="1">
        <w:r w:rsidR="000C4E0F" w:rsidRPr="00FA3B22">
          <w:rPr>
            <w:rFonts w:ascii="Times New Roman" w:eastAsia="SimSun" w:hAnsi="Times New Roman"/>
            <w:color w:val="000000"/>
            <w:sz w:val="24"/>
            <w:szCs w:val="24"/>
          </w:rPr>
          <w:t>Résumé exécutif en français</w:t>
        </w:r>
        <w:r w:rsidR="000C4E0F" w:rsidRPr="00FA3B22">
          <w:rPr>
            <w:rFonts w:ascii="Times New Roman" w:eastAsia="SimSun" w:hAnsi="Times New Roman"/>
            <w:webHidden/>
            <w:color w:val="000000"/>
            <w:sz w:val="24"/>
            <w:szCs w:val="24"/>
          </w:rPr>
          <w:tab/>
        </w:r>
      </w:hyperlink>
    </w:p>
    <w:p w14:paraId="0E147DB5" w14:textId="77777777" w:rsidR="000C4E0F" w:rsidRPr="00FA3B22" w:rsidRDefault="000C4E0F"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r w:rsidRPr="00FA3B22">
        <w:rPr>
          <w:rFonts w:ascii="Times New Roman" w:hAnsi="Times New Roman"/>
          <w:color w:val="000000"/>
          <w:sz w:val="24"/>
          <w:szCs w:val="24"/>
        </w:rPr>
        <w:t>Résumé exécutif en anglais</w:t>
      </w:r>
    </w:p>
    <w:p w14:paraId="432745D2" w14:textId="77777777" w:rsidR="000C4E0F" w:rsidRPr="00FA3B22" w:rsidRDefault="000C4E0F"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r w:rsidRPr="00FA3B22">
        <w:rPr>
          <w:rFonts w:ascii="Times New Roman" w:hAnsi="Times New Roman"/>
          <w:color w:val="000000"/>
          <w:sz w:val="24"/>
          <w:szCs w:val="24"/>
        </w:rPr>
        <w:t>Tableau/Fiche récapitulative de la compensation</w:t>
      </w:r>
    </w:p>
    <w:p w14:paraId="54AE648D" w14:textId="77777777" w:rsidR="000C4E0F" w:rsidRPr="00FA3B22" w:rsidRDefault="0088077D"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hyperlink w:anchor="_Toc307141662" w:history="1">
        <w:r w:rsidR="000C4E0F" w:rsidRPr="00FA3B22">
          <w:rPr>
            <w:rFonts w:ascii="Times New Roman" w:eastAsia="SimSun" w:hAnsi="Times New Roman"/>
            <w:color w:val="000000"/>
            <w:sz w:val="24"/>
            <w:szCs w:val="24"/>
          </w:rPr>
          <w:t>Introduction</w:t>
        </w:r>
        <w:r w:rsidR="000C4E0F" w:rsidRPr="00FA3B22">
          <w:rPr>
            <w:rFonts w:ascii="Times New Roman" w:eastAsia="SimSun" w:hAnsi="Times New Roman"/>
            <w:webHidden/>
            <w:color w:val="000000"/>
            <w:sz w:val="24"/>
            <w:szCs w:val="24"/>
          </w:rPr>
          <w:tab/>
        </w:r>
      </w:hyperlink>
    </w:p>
    <w:p w14:paraId="41545834" w14:textId="77777777" w:rsidR="000C4E0F" w:rsidRPr="00FA3B22" w:rsidRDefault="0088077D"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hyperlink w:anchor="_Toc307141663" w:history="1">
        <w:r w:rsidR="000C4E0F" w:rsidRPr="00FA3B22">
          <w:rPr>
            <w:rFonts w:ascii="Times New Roman" w:eastAsia="SimSun" w:hAnsi="Times New Roman"/>
            <w:color w:val="000000"/>
            <w:sz w:val="24"/>
            <w:szCs w:val="24"/>
          </w:rPr>
          <w:t>Description détaillée des activités du projet</w:t>
        </w:r>
      </w:hyperlink>
      <w:r w:rsidR="000C4E0F" w:rsidRPr="00FA3B22">
        <w:rPr>
          <w:rFonts w:ascii="Times New Roman" w:eastAsia="SimSun" w:hAnsi="Times New Roman"/>
          <w:color w:val="000000"/>
          <w:sz w:val="24"/>
          <w:szCs w:val="24"/>
        </w:rPr>
        <w:t xml:space="preserve"> qui induisent la réinstallation</w:t>
      </w:r>
    </w:p>
    <w:p w14:paraId="5BC89AB5" w14:textId="77777777" w:rsidR="000C4E0F" w:rsidRPr="00FA3B22" w:rsidRDefault="0088077D"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hyperlink w:anchor="_Toc307141664" w:history="1">
        <w:r w:rsidR="000C4E0F" w:rsidRPr="00FA3B22">
          <w:rPr>
            <w:rFonts w:ascii="Times New Roman" w:eastAsia="SimSun" w:hAnsi="Times New Roman"/>
            <w:color w:val="000000"/>
            <w:sz w:val="24"/>
            <w:szCs w:val="24"/>
          </w:rPr>
          <w:t xml:space="preserve">Caractéristiques socio-économiques du milieu récepteur du Projet </w:t>
        </w:r>
      </w:hyperlink>
    </w:p>
    <w:p w14:paraId="39E3E719" w14:textId="77777777" w:rsidR="000C4E0F" w:rsidRPr="00FA3B22" w:rsidRDefault="000C4E0F"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r w:rsidRPr="00FA3B22">
        <w:rPr>
          <w:rFonts w:ascii="Times New Roman" w:hAnsi="Times New Roman"/>
          <w:color w:val="000000"/>
          <w:sz w:val="24"/>
          <w:szCs w:val="24"/>
        </w:rPr>
        <w:t>Aspects/enjeux socio-économiques (opportunités, risques, fragilité des moyens de subsistance, etc.) de la zone d’influence</w:t>
      </w:r>
    </w:p>
    <w:p w14:paraId="77257FA6" w14:textId="77777777" w:rsidR="000C4E0F" w:rsidRPr="00FA3B22" w:rsidRDefault="0088077D"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hyperlink w:anchor="_Toc307141670" w:history="1">
        <w:r w:rsidR="000C4E0F" w:rsidRPr="00FA3B22">
          <w:rPr>
            <w:rFonts w:ascii="Times New Roman" w:eastAsia="SimSun" w:hAnsi="Times New Roman"/>
            <w:color w:val="000000"/>
            <w:sz w:val="24"/>
            <w:szCs w:val="24"/>
          </w:rPr>
          <w:t>Régime/statut/contraintes du foncier dans l’aire</w:t>
        </w:r>
      </w:hyperlink>
      <w:r w:rsidR="000C4E0F" w:rsidRPr="00FA3B22">
        <w:rPr>
          <w:rFonts w:ascii="Times New Roman" w:hAnsi="Times New Roman"/>
          <w:color w:val="000000"/>
          <w:sz w:val="24"/>
          <w:szCs w:val="24"/>
        </w:rPr>
        <w:t xml:space="preserve"> d’influence du projet</w:t>
      </w:r>
    </w:p>
    <w:p w14:paraId="749EEDC6" w14:textId="77777777" w:rsidR="000C4E0F" w:rsidRPr="00FA3B22" w:rsidRDefault="0088077D" w:rsidP="003E744B">
      <w:pPr>
        <w:pStyle w:val="ListParagraph"/>
        <w:numPr>
          <w:ilvl w:val="0"/>
          <w:numId w:val="86"/>
        </w:numPr>
        <w:autoSpaceDE w:val="0"/>
        <w:autoSpaceDN w:val="0"/>
        <w:adjustRightInd w:val="0"/>
        <w:spacing w:after="0" w:line="240" w:lineRule="auto"/>
        <w:jc w:val="both"/>
        <w:rPr>
          <w:rFonts w:ascii="Times New Roman" w:eastAsia="SimSun" w:hAnsi="Times New Roman"/>
          <w:color w:val="000000"/>
          <w:sz w:val="24"/>
          <w:szCs w:val="24"/>
        </w:rPr>
      </w:pPr>
      <w:hyperlink w:anchor="_Toc307141665" w:history="1">
        <w:r w:rsidR="000C4E0F" w:rsidRPr="00FA3B22">
          <w:rPr>
            <w:rFonts w:ascii="Times New Roman" w:eastAsia="SimSun" w:hAnsi="Times New Roman"/>
            <w:color w:val="000000"/>
            <w:sz w:val="24"/>
            <w:szCs w:val="24"/>
          </w:rPr>
          <w:t>Profils des acteurs situés dans l’aire d’influence du projet (site, emprise, riveraine)</w:t>
        </w:r>
      </w:hyperlink>
    </w:p>
    <w:p w14:paraId="1014C97B" w14:textId="77777777" w:rsidR="000C4E0F" w:rsidRPr="00FA3B22" w:rsidRDefault="000C4E0F"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r w:rsidRPr="00FA3B22">
        <w:rPr>
          <w:rFonts w:ascii="Times New Roman" w:hAnsi="Times New Roman"/>
          <w:color w:val="000000"/>
          <w:sz w:val="24"/>
          <w:szCs w:val="24"/>
        </w:rPr>
        <w:t>Profils des personnes affectées par la réinstallation y compris leurs niveaux de vulnérabilité</w:t>
      </w:r>
    </w:p>
    <w:p w14:paraId="0882339A" w14:textId="77777777" w:rsidR="000C4E0F" w:rsidRPr="00FA3B22" w:rsidRDefault="0088077D" w:rsidP="003E744B">
      <w:pPr>
        <w:pStyle w:val="ListParagraph"/>
        <w:numPr>
          <w:ilvl w:val="0"/>
          <w:numId w:val="86"/>
        </w:numPr>
        <w:autoSpaceDE w:val="0"/>
        <w:autoSpaceDN w:val="0"/>
        <w:adjustRightInd w:val="0"/>
        <w:spacing w:after="0" w:line="240" w:lineRule="auto"/>
        <w:jc w:val="both"/>
        <w:rPr>
          <w:rFonts w:ascii="Times New Roman" w:eastAsia="SimSun" w:hAnsi="Times New Roman"/>
          <w:color w:val="000000"/>
          <w:sz w:val="24"/>
          <w:szCs w:val="24"/>
        </w:rPr>
      </w:pPr>
      <w:hyperlink w:anchor="_Toc307141674" w:history="1">
        <w:r w:rsidR="000C4E0F" w:rsidRPr="00FA3B22">
          <w:rPr>
            <w:rFonts w:ascii="Times New Roman" w:eastAsia="SimSun" w:hAnsi="Times New Roman"/>
            <w:color w:val="000000"/>
            <w:sz w:val="24"/>
            <w:szCs w:val="24"/>
          </w:rPr>
          <w:t>Impacts sociaux et économiques du projet</w:t>
        </w:r>
      </w:hyperlink>
      <w:r w:rsidR="000C4E0F" w:rsidRPr="00FA3B22">
        <w:rPr>
          <w:rFonts w:ascii="Times New Roman" w:eastAsia="SimSun" w:hAnsi="Times New Roman"/>
          <w:color w:val="000000"/>
          <w:sz w:val="24"/>
          <w:szCs w:val="24"/>
        </w:rPr>
        <w:t xml:space="preserve"> sur les personnes affectées</w:t>
      </w:r>
    </w:p>
    <w:p w14:paraId="06024C1A" w14:textId="77777777" w:rsidR="000C4E0F" w:rsidRPr="00FA3B22" w:rsidRDefault="000C4E0F"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r w:rsidRPr="00FA3B22">
        <w:rPr>
          <w:rFonts w:ascii="Times New Roman" w:hAnsi="Times New Roman"/>
          <w:color w:val="000000"/>
          <w:sz w:val="24"/>
          <w:szCs w:val="24"/>
        </w:rPr>
        <w:t>Analyse des besoins en terre pour le projet</w:t>
      </w:r>
    </w:p>
    <w:p w14:paraId="212E3AEB" w14:textId="77777777" w:rsidR="000C4E0F" w:rsidRPr="00FA3B22" w:rsidRDefault="000C4E0F"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r w:rsidRPr="00FA3B22">
        <w:rPr>
          <w:rFonts w:ascii="Times New Roman" w:hAnsi="Times New Roman"/>
          <w:color w:val="000000"/>
          <w:sz w:val="24"/>
          <w:szCs w:val="24"/>
        </w:rPr>
        <w:t xml:space="preserve">Analyse des impacts et effets indirects de la perte temporaire ou permanente du foncier et des sources de moyen d’existence </w:t>
      </w:r>
    </w:p>
    <w:p w14:paraId="05970910" w14:textId="77777777" w:rsidR="000C4E0F" w:rsidRPr="00FA3B22" w:rsidRDefault="0088077D"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hyperlink w:anchor="_Toc307141675" w:history="1">
        <w:r w:rsidR="000C4E0F" w:rsidRPr="00FA3B22">
          <w:rPr>
            <w:rFonts w:ascii="Times New Roman" w:eastAsia="SimSun" w:hAnsi="Times New Roman"/>
            <w:color w:val="000000"/>
            <w:sz w:val="24"/>
            <w:szCs w:val="24"/>
          </w:rPr>
          <w:t>Cadre juridique et institutionnel de la réinstallation</w:t>
        </w:r>
      </w:hyperlink>
    </w:p>
    <w:p w14:paraId="0E436D6D" w14:textId="77777777" w:rsidR="000C4E0F" w:rsidRPr="00FA3B22" w:rsidRDefault="000C4E0F"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r w:rsidRPr="00FA3B22">
        <w:rPr>
          <w:rFonts w:ascii="Times New Roman" w:hAnsi="Times New Roman"/>
          <w:color w:val="000000"/>
          <w:sz w:val="24"/>
          <w:szCs w:val="24"/>
        </w:rPr>
        <w:t xml:space="preserve">Dispositions constitutionnelles, législatives et réglementaire relatives au </w:t>
      </w:r>
      <w:hyperlink w:anchor="_Toc307141676" w:history="1">
        <w:r w:rsidRPr="00FA3B22">
          <w:rPr>
            <w:rFonts w:ascii="Times New Roman" w:eastAsia="SimSun" w:hAnsi="Times New Roman"/>
            <w:color w:val="000000"/>
            <w:sz w:val="24"/>
            <w:szCs w:val="24"/>
          </w:rPr>
          <w:t>foncier et procédures d’expropriation</w:t>
        </w:r>
      </w:hyperlink>
      <w:r w:rsidRPr="00FA3B22">
        <w:rPr>
          <w:rFonts w:ascii="Times New Roman" w:eastAsia="SimSun" w:hAnsi="Times New Roman"/>
          <w:color w:val="000000"/>
          <w:sz w:val="24"/>
          <w:szCs w:val="24"/>
        </w:rPr>
        <w:t xml:space="preserve"> (y compris prise en compte des exigences des politiques de la Banque)</w:t>
      </w:r>
    </w:p>
    <w:p w14:paraId="4BC9B46E" w14:textId="77777777" w:rsidR="000C4E0F" w:rsidRPr="00FA3B22" w:rsidRDefault="000C4E0F"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r w:rsidRPr="00FA3B22">
        <w:rPr>
          <w:rFonts w:ascii="Times New Roman" w:hAnsi="Times New Roman"/>
          <w:color w:val="000000"/>
          <w:sz w:val="24"/>
          <w:szCs w:val="24"/>
        </w:rPr>
        <w:t>Cadre institutionnel de l’expropriation/paiement des impenses pour cause d’utilité publique</w:t>
      </w:r>
    </w:p>
    <w:p w14:paraId="141BC4E4" w14:textId="77777777" w:rsidR="000C4E0F" w:rsidRPr="00FA3B22" w:rsidRDefault="0088077D"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hyperlink w:anchor="_Toc307141677" w:history="1">
        <w:r w:rsidR="000C4E0F" w:rsidRPr="00FA3B22">
          <w:rPr>
            <w:rFonts w:ascii="Times New Roman" w:eastAsia="SimSun" w:hAnsi="Times New Roman"/>
            <w:color w:val="000000"/>
            <w:sz w:val="24"/>
            <w:szCs w:val="24"/>
          </w:rPr>
          <w:t>Rôle</w:t>
        </w:r>
      </w:hyperlink>
      <w:r w:rsidR="000C4E0F" w:rsidRPr="00FA3B22">
        <w:rPr>
          <w:rFonts w:ascii="Times New Roman" w:hAnsi="Times New Roman"/>
          <w:color w:val="000000"/>
          <w:sz w:val="24"/>
          <w:szCs w:val="24"/>
        </w:rPr>
        <w:t xml:space="preserve"> de l’unité de coordination du projet</w:t>
      </w:r>
    </w:p>
    <w:p w14:paraId="085D2C02" w14:textId="77777777" w:rsidR="000C4E0F" w:rsidRPr="00FA3B22" w:rsidRDefault="0088077D"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hyperlink w:anchor="_Toc307141678" w:history="1">
        <w:r w:rsidR="000C4E0F" w:rsidRPr="00FA3B22">
          <w:rPr>
            <w:rFonts w:ascii="Times New Roman" w:eastAsia="SimSun" w:hAnsi="Times New Roman"/>
            <w:color w:val="000000"/>
            <w:sz w:val="24"/>
            <w:szCs w:val="24"/>
          </w:rPr>
          <w:t>Rôles et responsabilités des autorités (Ministère de tutelle, Mairies) et structures impliquées dans la mise en œuvre du plan de réinstallation</w:t>
        </w:r>
      </w:hyperlink>
    </w:p>
    <w:p w14:paraId="796DFFA5" w14:textId="77777777" w:rsidR="000C4E0F" w:rsidRPr="00FA3B22" w:rsidRDefault="000C4E0F"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r w:rsidRPr="00FA3B22">
        <w:rPr>
          <w:rFonts w:ascii="Times New Roman" w:hAnsi="Times New Roman"/>
          <w:color w:val="000000"/>
          <w:sz w:val="24"/>
          <w:szCs w:val="24"/>
        </w:rPr>
        <w:t xml:space="preserve">Détermination des ayant droits, Évaluation des droits et </w:t>
      </w:r>
      <w:hyperlink w:anchor="_Toc307141683" w:history="1">
        <w:r w:rsidRPr="00FA3B22">
          <w:rPr>
            <w:rFonts w:ascii="Times New Roman" w:eastAsia="SimSun" w:hAnsi="Times New Roman"/>
            <w:color w:val="000000"/>
            <w:sz w:val="24"/>
            <w:szCs w:val="24"/>
          </w:rPr>
          <w:t>Éligibilité des PAP recensées</w:t>
        </w:r>
      </w:hyperlink>
    </w:p>
    <w:p w14:paraId="0BF5629E" w14:textId="77777777" w:rsidR="000C4E0F" w:rsidRPr="00FA3B22" w:rsidRDefault="0088077D"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hyperlink w:anchor="_Toc307141684" w:history="1">
        <w:r w:rsidR="000C4E0F" w:rsidRPr="00FA3B22">
          <w:rPr>
            <w:rFonts w:ascii="Times New Roman" w:eastAsia="SimSun" w:hAnsi="Times New Roman"/>
            <w:color w:val="000000"/>
            <w:sz w:val="24"/>
            <w:szCs w:val="24"/>
          </w:rPr>
          <w:t>Critères d’éligibilité</w:t>
        </w:r>
      </w:hyperlink>
    </w:p>
    <w:p w14:paraId="5FD4FCAC" w14:textId="77777777" w:rsidR="000C4E0F" w:rsidRPr="00FA3B22" w:rsidRDefault="0088077D"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hyperlink w:anchor="_Toc307141685" w:history="1">
        <w:r w:rsidR="000C4E0F" w:rsidRPr="00FA3B22">
          <w:rPr>
            <w:rFonts w:ascii="Times New Roman" w:eastAsia="SimSun" w:hAnsi="Times New Roman"/>
            <w:color w:val="000000"/>
            <w:sz w:val="24"/>
            <w:szCs w:val="24"/>
          </w:rPr>
          <w:t xml:space="preserve">Principes et taux applicable pour la </w:t>
        </w:r>
      </w:hyperlink>
      <w:r w:rsidR="000C4E0F" w:rsidRPr="00FA3B22">
        <w:rPr>
          <w:rFonts w:ascii="Times New Roman" w:eastAsia="SimSun" w:hAnsi="Times New Roman"/>
          <w:color w:val="000000"/>
          <w:sz w:val="24"/>
          <w:szCs w:val="24"/>
        </w:rPr>
        <w:t>compensation</w:t>
      </w:r>
    </w:p>
    <w:p w14:paraId="08EE31F2" w14:textId="77777777" w:rsidR="000C4E0F" w:rsidRPr="00FA3B22" w:rsidRDefault="0088077D" w:rsidP="003E744B">
      <w:pPr>
        <w:pStyle w:val="ListParagraph"/>
        <w:numPr>
          <w:ilvl w:val="0"/>
          <w:numId w:val="86"/>
        </w:numPr>
        <w:autoSpaceDE w:val="0"/>
        <w:autoSpaceDN w:val="0"/>
        <w:adjustRightInd w:val="0"/>
        <w:spacing w:after="0" w:line="240" w:lineRule="auto"/>
        <w:jc w:val="both"/>
        <w:rPr>
          <w:rFonts w:ascii="Times New Roman" w:eastAsia="SimSun" w:hAnsi="Times New Roman"/>
          <w:color w:val="000000"/>
          <w:sz w:val="24"/>
          <w:szCs w:val="24"/>
        </w:rPr>
      </w:pPr>
      <w:hyperlink w:anchor="_Toc307141686" w:history="1">
        <w:r w:rsidR="000C4E0F" w:rsidRPr="00FA3B22">
          <w:rPr>
            <w:rFonts w:ascii="Times New Roman" w:eastAsia="SimSun" w:hAnsi="Times New Roman"/>
            <w:color w:val="000000"/>
            <w:sz w:val="24"/>
            <w:szCs w:val="24"/>
          </w:rPr>
          <w:t>Estimation des pertes effectives et de leur indemnisation</w:t>
        </w:r>
      </w:hyperlink>
    </w:p>
    <w:p w14:paraId="34FED420" w14:textId="77777777" w:rsidR="000C4E0F" w:rsidRPr="00FA3B22" w:rsidRDefault="0088077D"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hyperlink w:anchor="_Toc307141704" w:history="1">
        <w:r w:rsidR="000C4E0F" w:rsidRPr="00FA3B22">
          <w:rPr>
            <w:rFonts w:ascii="Times New Roman" w:eastAsia="SimSun" w:hAnsi="Times New Roman"/>
            <w:color w:val="000000"/>
            <w:sz w:val="24"/>
            <w:szCs w:val="24"/>
          </w:rPr>
          <w:t>Consultations publiques tenues</w:t>
        </w:r>
      </w:hyperlink>
      <w:r w:rsidR="000C4E0F" w:rsidRPr="00FA3B22">
        <w:rPr>
          <w:rFonts w:ascii="Times New Roman" w:eastAsia="SimSun" w:hAnsi="Times New Roman"/>
          <w:color w:val="000000"/>
          <w:sz w:val="24"/>
          <w:szCs w:val="24"/>
        </w:rPr>
        <w:t xml:space="preserve"> (</w:t>
      </w:r>
      <w:r w:rsidR="000C4E0F" w:rsidRPr="00FA3B22">
        <w:rPr>
          <w:rFonts w:ascii="Times New Roman" w:hAnsi="Times New Roman"/>
          <w:color w:val="000000"/>
          <w:sz w:val="24"/>
          <w:szCs w:val="24"/>
        </w:rPr>
        <w:t xml:space="preserve">Méthodologie, principes et critères d’organisation et de participation/représentation, </w:t>
      </w:r>
      <w:hyperlink w:anchor="_Toc307141707" w:history="1">
        <w:r w:rsidR="000C4E0F" w:rsidRPr="00FA3B22">
          <w:rPr>
            <w:rFonts w:ascii="Times New Roman" w:eastAsia="SimSun" w:hAnsi="Times New Roman"/>
            <w:color w:val="000000"/>
            <w:sz w:val="24"/>
            <w:szCs w:val="24"/>
          </w:rPr>
          <w:t>Résumé des points de vue exprimés par catégorie d’enjeux</w:t>
        </w:r>
      </w:hyperlink>
      <w:r w:rsidR="000C4E0F" w:rsidRPr="00FA3B22">
        <w:rPr>
          <w:rFonts w:ascii="Times New Roman" w:hAnsi="Times New Roman"/>
          <w:color w:val="000000"/>
          <w:sz w:val="24"/>
          <w:szCs w:val="24"/>
        </w:rPr>
        <w:t xml:space="preserve"> et préoccupations soulevées, </w:t>
      </w:r>
      <w:hyperlink w:anchor="_Toc307141708" w:history="1">
        <w:r w:rsidR="000C4E0F" w:rsidRPr="00FA3B22">
          <w:rPr>
            <w:rFonts w:ascii="Times New Roman" w:eastAsia="SimSun" w:hAnsi="Times New Roman"/>
            <w:color w:val="000000"/>
            <w:sz w:val="24"/>
            <w:szCs w:val="24"/>
          </w:rPr>
          <w:t>Prise en compte des points de vue exprimés</w:t>
        </w:r>
      </w:hyperlink>
      <w:r w:rsidR="000C4E0F" w:rsidRPr="00FA3B22">
        <w:rPr>
          <w:rFonts w:ascii="Times New Roman" w:eastAsia="SimSun" w:hAnsi="Times New Roman"/>
          <w:color w:val="000000"/>
          <w:sz w:val="24"/>
          <w:szCs w:val="24"/>
        </w:rPr>
        <w:t>)</w:t>
      </w:r>
    </w:p>
    <w:p w14:paraId="2F1CA6D8" w14:textId="77777777" w:rsidR="000C4E0F" w:rsidRPr="00FA3B22" w:rsidRDefault="0088077D"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hyperlink w:anchor="_Toc307141690" w:history="1">
        <w:r w:rsidR="000C4E0F" w:rsidRPr="00FA3B22">
          <w:rPr>
            <w:rFonts w:ascii="Times New Roman" w:eastAsia="SimSun" w:hAnsi="Times New Roman"/>
            <w:color w:val="000000"/>
            <w:sz w:val="24"/>
            <w:szCs w:val="24"/>
          </w:rPr>
          <w:t>Mesures de réinstallation physique</w:t>
        </w:r>
      </w:hyperlink>
    </w:p>
    <w:p w14:paraId="7939706D" w14:textId="77777777" w:rsidR="000C4E0F" w:rsidRPr="00FA3B22" w:rsidRDefault="0088077D"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hyperlink w:anchor="_Toc307141691" w:history="1">
        <w:r w:rsidR="000C4E0F" w:rsidRPr="00FA3B22">
          <w:rPr>
            <w:rFonts w:ascii="Times New Roman" w:eastAsia="SimSun" w:hAnsi="Times New Roman"/>
            <w:color w:val="000000"/>
            <w:sz w:val="24"/>
            <w:szCs w:val="24"/>
          </w:rPr>
          <w:t>Sélection et préparation des sites de réinstallation</w:t>
        </w:r>
      </w:hyperlink>
    </w:p>
    <w:p w14:paraId="2B9AFC23" w14:textId="77777777" w:rsidR="000C4E0F" w:rsidRPr="00FA3B22" w:rsidRDefault="0088077D"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hyperlink w:anchor="_Toc307141692" w:history="1">
        <w:r w:rsidR="000C4E0F" w:rsidRPr="00FA3B22">
          <w:rPr>
            <w:rFonts w:ascii="Times New Roman" w:eastAsia="SimSun" w:hAnsi="Times New Roman"/>
            <w:color w:val="000000"/>
            <w:sz w:val="24"/>
            <w:szCs w:val="24"/>
          </w:rPr>
          <w:t>Protection et gestion environnementale</w:t>
        </w:r>
      </w:hyperlink>
    </w:p>
    <w:p w14:paraId="73C78BF9" w14:textId="77777777" w:rsidR="000C4E0F" w:rsidRPr="00FA3B22" w:rsidRDefault="0088077D"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hyperlink w:anchor="_Toc307141709" w:history="1">
        <w:r w:rsidR="000C4E0F" w:rsidRPr="00FA3B22">
          <w:rPr>
            <w:rFonts w:ascii="Times New Roman" w:eastAsia="SimSun" w:hAnsi="Times New Roman"/>
            <w:color w:val="000000"/>
            <w:sz w:val="24"/>
            <w:szCs w:val="24"/>
          </w:rPr>
          <w:t>Intégration avec les populations hôtes</w:t>
        </w:r>
      </w:hyperlink>
    </w:p>
    <w:p w14:paraId="4951D7AD" w14:textId="77777777" w:rsidR="000C4E0F" w:rsidRPr="00FA3B22" w:rsidRDefault="0088077D"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hyperlink w:anchor="_Toc307141712" w:history="1">
        <w:r w:rsidR="000C4E0F" w:rsidRPr="00FA3B22">
          <w:rPr>
            <w:rFonts w:ascii="Times New Roman" w:eastAsia="SimSun" w:hAnsi="Times New Roman"/>
            <w:color w:val="000000"/>
            <w:sz w:val="24"/>
            <w:szCs w:val="24"/>
          </w:rPr>
          <w:t>Coûts et budget</w:t>
        </w:r>
      </w:hyperlink>
      <w:r w:rsidR="000C4E0F" w:rsidRPr="00FA3B22">
        <w:rPr>
          <w:rFonts w:ascii="Times New Roman" w:hAnsi="Times New Roman"/>
          <w:color w:val="000000"/>
          <w:sz w:val="24"/>
          <w:szCs w:val="24"/>
        </w:rPr>
        <w:t xml:space="preserve"> des compensations</w:t>
      </w:r>
    </w:p>
    <w:p w14:paraId="63CBEA60" w14:textId="77777777" w:rsidR="000C4E0F" w:rsidRPr="00FA3B22" w:rsidRDefault="0088077D"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hyperlink w:anchor="_Toc307141710" w:history="1">
        <w:r w:rsidR="000C4E0F" w:rsidRPr="00FA3B22">
          <w:rPr>
            <w:rFonts w:ascii="Times New Roman" w:eastAsia="SimSun" w:hAnsi="Times New Roman"/>
            <w:color w:val="000000"/>
            <w:sz w:val="24"/>
            <w:szCs w:val="24"/>
          </w:rPr>
          <w:t>Procédures d’arbitrage</w:t>
        </w:r>
      </w:hyperlink>
      <w:r w:rsidR="000C4E0F" w:rsidRPr="00FA3B22">
        <w:rPr>
          <w:rFonts w:ascii="Times New Roman" w:eastAsia="SimSun" w:hAnsi="Times New Roman"/>
          <w:color w:val="000000"/>
          <w:sz w:val="24"/>
          <w:szCs w:val="24"/>
        </w:rPr>
        <w:t>/Mécanisme de Gestion des Plaintes</w:t>
      </w:r>
    </w:p>
    <w:p w14:paraId="20EB5F9C" w14:textId="77777777" w:rsidR="000C4E0F" w:rsidRPr="00FA3B22" w:rsidRDefault="0088077D"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hyperlink w:anchor="_Toc307141711" w:history="1">
        <w:r w:rsidR="000C4E0F" w:rsidRPr="00FA3B22">
          <w:rPr>
            <w:rFonts w:ascii="Times New Roman" w:eastAsia="SimSun" w:hAnsi="Times New Roman"/>
            <w:color w:val="000000"/>
            <w:sz w:val="24"/>
            <w:szCs w:val="24"/>
          </w:rPr>
          <w:t>Calendrier d’exécution</w:t>
        </w:r>
      </w:hyperlink>
      <w:r w:rsidR="000C4E0F" w:rsidRPr="00FA3B22">
        <w:rPr>
          <w:rFonts w:ascii="Times New Roman" w:eastAsia="SimSun" w:hAnsi="Times New Roman"/>
          <w:color w:val="000000"/>
          <w:sz w:val="24"/>
          <w:szCs w:val="24"/>
        </w:rPr>
        <w:t xml:space="preserve"> des paiements et de la réinstallation physique</w:t>
      </w:r>
    </w:p>
    <w:p w14:paraId="00BFAB62" w14:textId="77777777" w:rsidR="000C4E0F" w:rsidRPr="00FA3B22" w:rsidRDefault="0088077D"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hyperlink w:anchor="_Toc307141713" w:history="1">
        <w:r w:rsidR="000C4E0F" w:rsidRPr="00FA3B22">
          <w:rPr>
            <w:rFonts w:ascii="Times New Roman" w:eastAsia="SimSun" w:hAnsi="Times New Roman"/>
            <w:color w:val="000000"/>
            <w:sz w:val="24"/>
            <w:szCs w:val="24"/>
          </w:rPr>
          <w:t>Suivi et évaluation de la mise en œuvre du PAR</w:t>
        </w:r>
      </w:hyperlink>
    </w:p>
    <w:p w14:paraId="541E7B8F" w14:textId="77777777" w:rsidR="000C4E0F" w:rsidRPr="00FA3B22" w:rsidRDefault="0088077D"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hyperlink w:anchor="_Toc307141714" w:history="1">
        <w:r w:rsidR="000C4E0F" w:rsidRPr="00FA3B22">
          <w:rPr>
            <w:rFonts w:ascii="Times New Roman" w:eastAsia="SimSun" w:hAnsi="Times New Roman"/>
            <w:color w:val="000000"/>
            <w:sz w:val="24"/>
            <w:szCs w:val="24"/>
          </w:rPr>
          <w:t>Principes</w:t>
        </w:r>
      </w:hyperlink>
      <w:r w:rsidR="000C4E0F" w:rsidRPr="00FA3B22">
        <w:rPr>
          <w:rFonts w:ascii="Times New Roman" w:hAnsi="Times New Roman"/>
          <w:color w:val="000000"/>
          <w:sz w:val="24"/>
          <w:szCs w:val="24"/>
        </w:rPr>
        <w:t xml:space="preserve"> et </w:t>
      </w:r>
      <w:hyperlink w:anchor="_Toc307141715" w:history="1">
        <w:r w:rsidR="000C4E0F" w:rsidRPr="00FA3B22">
          <w:rPr>
            <w:rFonts w:ascii="Times New Roman" w:eastAsia="SimSun" w:hAnsi="Times New Roman"/>
            <w:color w:val="000000"/>
            <w:sz w:val="24"/>
            <w:szCs w:val="24"/>
          </w:rPr>
          <w:t>Indicateurs de suivi</w:t>
        </w:r>
      </w:hyperlink>
    </w:p>
    <w:p w14:paraId="3076F631" w14:textId="77777777" w:rsidR="000C4E0F" w:rsidRPr="00FA3B22" w:rsidRDefault="000C4E0F"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r w:rsidRPr="00FA3B22">
        <w:rPr>
          <w:rFonts w:ascii="Times New Roman" w:hAnsi="Times New Roman"/>
          <w:color w:val="000000"/>
          <w:sz w:val="24"/>
          <w:szCs w:val="24"/>
        </w:rPr>
        <w:t>Organes du suivi et leurs rôles</w:t>
      </w:r>
    </w:p>
    <w:p w14:paraId="5ECF818D" w14:textId="77777777" w:rsidR="000C4E0F" w:rsidRPr="00FA3B22" w:rsidRDefault="000C4E0F"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r w:rsidRPr="00FA3B22">
        <w:rPr>
          <w:rFonts w:ascii="Times New Roman" w:hAnsi="Times New Roman"/>
          <w:color w:val="000000"/>
          <w:sz w:val="24"/>
          <w:szCs w:val="24"/>
        </w:rPr>
        <w:t>Format, contenu et destination des rapports finaux</w:t>
      </w:r>
    </w:p>
    <w:p w14:paraId="59A9F090" w14:textId="77777777" w:rsidR="000C4E0F" w:rsidRPr="00FA3B22" w:rsidRDefault="000C4E0F" w:rsidP="003E744B">
      <w:pPr>
        <w:pStyle w:val="ListParagraph"/>
        <w:numPr>
          <w:ilvl w:val="0"/>
          <w:numId w:val="86"/>
        </w:numPr>
        <w:autoSpaceDE w:val="0"/>
        <w:autoSpaceDN w:val="0"/>
        <w:adjustRightInd w:val="0"/>
        <w:spacing w:after="0" w:line="240" w:lineRule="auto"/>
        <w:jc w:val="both"/>
        <w:rPr>
          <w:rFonts w:ascii="Times New Roman" w:eastAsia="SimSun" w:hAnsi="Times New Roman"/>
          <w:color w:val="000000"/>
          <w:sz w:val="24"/>
          <w:szCs w:val="24"/>
        </w:rPr>
      </w:pPr>
      <w:r w:rsidRPr="00FA3B22">
        <w:rPr>
          <w:rFonts w:ascii="Times New Roman" w:hAnsi="Times New Roman"/>
          <w:color w:val="000000"/>
          <w:sz w:val="24"/>
          <w:szCs w:val="24"/>
        </w:rPr>
        <w:t>Coût du suivi-évaluation</w:t>
      </w:r>
      <w:r w:rsidRPr="00FA3B22">
        <w:rPr>
          <w:rFonts w:ascii="Times New Roman" w:hAnsi="Times New Roman"/>
          <w:color w:val="000000"/>
          <w:sz w:val="24"/>
          <w:szCs w:val="24"/>
        </w:rPr>
        <w:fldChar w:fldCharType="begin"/>
      </w:r>
      <w:r w:rsidRPr="00FA3B22">
        <w:rPr>
          <w:rFonts w:ascii="Times New Roman" w:hAnsi="Times New Roman"/>
          <w:color w:val="000000"/>
          <w:sz w:val="24"/>
          <w:szCs w:val="24"/>
        </w:rPr>
        <w:instrText xml:space="preserve"> HYPERLINK \l "_Toc307141719" </w:instrText>
      </w:r>
      <w:r w:rsidRPr="00FA3B22">
        <w:rPr>
          <w:rFonts w:ascii="Times New Roman" w:hAnsi="Times New Roman"/>
          <w:color w:val="000000"/>
          <w:sz w:val="24"/>
          <w:szCs w:val="24"/>
        </w:rPr>
        <w:fldChar w:fldCharType="separate"/>
      </w:r>
    </w:p>
    <w:p w14:paraId="677EA531" w14:textId="77777777" w:rsidR="000C4E0F" w:rsidRPr="00FA3B22" w:rsidRDefault="000C4E0F"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r w:rsidRPr="00FA3B22">
        <w:rPr>
          <w:rFonts w:ascii="Times New Roman" w:eastAsia="SimSun" w:hAnsi="Times New Roman"/>
          <w:color w:val="000000"/>
          <w:sz w:val="24"/>
          <w:szCs w:val="24"/>
        </w:rPr>
        <w:t>Synthèse des coûts globaux du PAR</w:t>
      </w:r>
      <w:r w:rsidRPr="00FA3B22">
        <w:rPr>
          <w:rFonts w:ascii="Times New Roman" w:hAnsi="Times New Roman"/>
          <w:color w:val="000000"/>
          <w:sz w:val="24"/>
          <w:szCs w:val="24"/>
        </w:rPr>
        <w:fldChar w:fldCharType="end"/>
      </w:r>
    </w:p>
    <w:p w14:paraId="009443B0" w14:textId="77777777" w:rsidR="000C4E0F" w:rsidRPr="00FA3B22" w:rsidRDefault="0088077D"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hyperlink w:anchor="_Toc307141720" w:history="1">
        <w:r w:rsidR="000C4E0F" w:rsidRPr="00FA3B22">
          <w:rPr>
            <w:rFonts w:ascii="Times New Roman" w:eastAsia="SimSun" w:hAnsi="Times New Roman"/>
            <w:color w:val="000000"/>
            <w:sz w:val="24"/>
            <w:szCs w:val="24"/>
          </w:rPr>
          <w:t>Conclusion</w:t>
        </w:r>
      </w:hyperlink>
    </w:p>
    <w:p w14:paraId="52F56637" w14:textId="77777777" w:rsidR="000C4E0F" w:rsidRPr="00FA3B22" w:rsidRDefault="000C4E0F"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r w:rsidRPr="00FA3B22">
        <w:rPr>
          <w:rFonts w:ascii="Times New Roman" w:hAnsi="Times New Roman"/>
          <w:color w:val="000000"/>
          <w:sz w:val="24"/>
          <w:szCs w:val="24"/>
        </w:rPr>
        <w:t>Références et sources documentaires</w:t>
      </w:r>
    </w:p>
    <w:p w14:paraId="2B5F3D6D" w14:textId="77777777" w:rsidR="000C4E0F" w:rsidRPr="00FA3B22" w:rsidRDefault="000C4E0F"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r w:rsidRPr="00FA3B22">
        <w:rPr>
          <w:rFonts w:ascii="Times New Roman" w:hAnsi="Times New Roman"/>
          <w:color w:val="000000"/>
          <w:sz w:val="24"/>
          <w:szCs w:val="24"/>
        </w:rPr>
        <w:t>Annexes</w:t>
      </w:r>
    </w:p>
    <w:p w14:paraId="7FC43DAF" w14:textId="77777777" w:rsidR="000C4E0F" w:rsidRPr="00FA3B22" w:rsidRDefault="000C4E0F"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r w:rsidRPr="00FA3B22">
        <w:rPr>
          <w:rFonts w:ascii="Times New Roman" w:hAnsi="Times New Roman"/>
          <w:color w:val="000000"/>
          <w:sz w:val="24"/>
          <w:szCs w:val="24"/>
        </w:rPr>
        <w:t>PV signé des séances publiques et autres réunions</w:t>
      </w:r>
    </w:p>
    <w:p w14:paraId="267F6088" w14:textId="77777777" w:rsidR="000C4E0F" w:rsidRPr="00FA3B22" w:rsidRDefault="000C4E0F"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r w:rsidRPr="00FA3B22">
        <w:rPr>
          <w:rFonts w:ascii="Times New Roman" w:hAnsi="Times New Roman"/>
          <w:color w:val="000000"/>
          <w:sz w:val="24"/>
          <w:szCs w:val="24"/>
        </w:rPr>
        <w:t>Fiche de recensement individuel de chaque PAP y compris titres/pièces fournis</w:t>
      </w:r>
    </w:p>
    <w:p w14:paraId="7FA701EA" w14:textId="77777777" w:rsidR="000C4E0F" w:rsidRPr="00FA3B22" w:rsidRDefault="000C4E0F"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r w:rsidRPr="00FA3B22">
        <w:rPr>
          <w:rFonts w:ascii="Times New Roman" w:hAnsi="Times New Roman"/>
          <w:color w:val="000000"/>
          <w:sz w:val="24"/>
          <w:szCs w:val="24"/>
        </w:rPr>
        <w:t>Liste des personnes affectées avec les coûts unitaires et total des biens affectés</w:t>
      </w:r>
    </w:p>
    <w:p w14:paraId="45017D45" w14:textId="77777777" w:rsidR="000C4E0F" w:rsidRPr="00FA3B22" w:rsidRDefault="000C4E0F" w:rsidP="003E744B">
      <w:pPr>
        <w:pStyle w:val="ListParagraph"/>
        <w:numPr>
          <w:ilvl w:val="0"/>
          <w:numId w:val="86"/>
        </w:numPr>
        <w:autoSpaceDE w:val="0"/>
        <w:autoSpaceDN w:val="0"/>
        <w:adjustRightInd w:val="0"/>
        <w:spacing w:after="0" w:line="240" w:lineRule="auto"/>
        <w:jc w:val="both"/>
        <w:rPr>
          <w:rFonts w:ascii="Times New Roman" w:hAnsi="Times New Roman"/>
          <w:color w:val="000000"/>
          <w:sz w:val="24"/>
          <w:szCs w:val="24"/>
        </w:rPr>
      </w:pPr>
      <w:r w:rsidRPr="00FA3B22">
        <w:rPr>
          <w:rFonts w:ascii="Times New Roman" w:hAnsi="Times New Roman"/>
          <w:color w:val="000000"/>
          <w:sz w:val="24"/>
          <w:szCs w:val="24"/>
        </w:rPr>
        <w:t>Liste exhaustive des personnes rencontrées</w:t>
      </w:r>
    </w:p>
    <w:p w14:paraId="0B27F257" w14:textId="1B85F2D5" w:rsidR="003C2026" w:rsidRDefault="003C2026">
      <w:pPr>
        <w:spacing w:after="0" w:line="240" w:lineRule="auto"/>
        <w:rPr>
          <w:rFonts w:ascii="Times New Roman" w:hAnsi="Times New Roman"/>
          <w:i/>
          <w:iCs/>
          <w:color w:val="44546A"/>
          <w:sz w:val="24"/>
          <w:szCs w:val="24"/>
          <w:highlight w:val="yellow"/>
          <w:lang w:val="x-none" w:eastAsia="x-none"/>
        </w:rPr>
      </w:pPr>
      <w:r>
        <w:rPr>
          <w:rFonts w:ascii="Times New Roman" w:hAnsi="Times New Roman"/>
          <w:sz w:val="24"/>
          <w:szCs w:val="24"/>
          <w:highlight w:val="yellow"/>
        </w:rPr>
        <w:br w:type="page"/>
      </w:r>
    </w:p>
    <w:p w14:paraId="4E1E9896" w14:textId="4E12174A" w:rsidR="002A0AE9" w:rsidRPr="008E5DAA" w:rsidRDefault="003C2026" w:rsidP="002A0AE9">
      <w:pPr>
        <w:pStyle w:val="Heading2"/>
      </w:pPr>
      <w:bookmarkStart w:id="1062" w:name="_Toc54455972"/>
      <w:r>
        <w:rPr>
          <w:lang w:val="fr-FR"/>
        </w:rPr>
        <w:t xml:space="preserve">Annexe 4 : </w:t>
      </w:r>
      <w:r w:rsidR="002A0AE9">
        <w:t>Modèle de PV de consultation</w:t>
      </w:r>
      <w:bookmarkEnd w:id="1062"/>
    </w:p>
    <w:p w14:paraId="348E4467" w14:textId="1EB7CFF8" w:rsidR="002A0AE9" w:rsidRPr="002A0AE9" w:rsidRDefault="002A0AE9" w:rsidP="002A0AE9">
      <w:pPr>
        <w:rPr>
          <w:rFonts w:ascii="Times New Roman" w:hAnsi="Times New Roman"/>
          <w:caps/>
          <w:sz w:val="24"/>
          <w:szCs w:val="24"/>
          <w:u w:val="single"/>
        </w:rPr>
      </w:pPr>
      <w:bookmarkStart w:id="1063" w:name="_Toc366446579"/>
      <w:r w:rsidRPr="002A0AE9">
        <w:rPr>
          <w:rFonts w:ascii="Times New Roman" w:hAnsi="Times New Roman"/>
          <w:sz w:val="24"/>
          <w:szCs w:val="24"/>
          <w:u w:val="single"/>
        </w:rPr>
        <w:t>Objectifs</w:t>
      </w:r>
      <w:bookmarkEnd w:id="1063"/>
    </w:p>
    <w:p w14:paraId="2D519336" w14:textId="77777777" w:rsidR="002A0AE9" w:rsidRPr="002A0AE9" w:rsidRDefault="002A0AE9" w:rsidP="002A0AE9">
      <w:pPr>
        <w:jc w:val="both"/>
        <w:rPr>
          <w:rFonts w:ascii="Times New Roman" w:hAnsi="Times New Roman"/>
          <w:sz w:val="24"/>
          <w:szCs w:val="24"/>
        </w:rPr>
      </w:pPr>
      <w:r w:rsidRPr="002A0AE9">
        <w:rPr>
          <w:rFonts w:ascii="Times New Roman" w:hAnsi="Times New Roman"/>
          <w:sz w:val="24"/>
          <w:szCs w:val="24"/>
        </w:rPr>
        <w:t xml:space="preserve">L’objectif général des consultations publiques est d’assurer la participation des populations au processus de planification des actions du projet. Il s’agissait notamment : </w:t>
      </w:r>
    </w:p>
    <w:p w14:paraId="2D895B15" w14:textId="77777777" w:rsidR="002A0AE9" w:rsidRPr="002A0AE9" w:rsidRDefault="002A0AE9" w:rsidP="003E744B">
      <w:pPr>
        <w:numPr>
          <w:ilvl w:val="0"/>
          <w:numId w:val="46"/>
        </w:numPr>
        <w:spacing w:after="0" w:line="240" w:lineRule="auto"/>
        <w:jc w:val="both"/>
        <w:rPr>
          <w:rFonts w:ascii="Times New Roman" w:hAnsi="Times New Roman"/>
          <w:sz w:val="24"/>
          <w:szCs w:val="24"/>
        </w:rPr>
      </w:pPr>
      <w:r w:rsidRPr="002A0AE9">
        <w:rPr>
          <w:rFonts w:ascii="Times New Roman" w:hAnsi="Times New Roman"/>
          <w:sz w:val="24"/>
          <w:szCs w:val="24"/>
        </w:rPr>
        <w:t>d’informer les populations sur le projet ;</w:t>
      </w:r>
    </w:p>
    <w:p w14:paraId="0977EDA7" w14:textId="77777777" w:rsidR="002A0AE9" w:rsidRPr="002A0AE9" w:rsidRDefault="002A0AE9" w:rsidP="003E744B">
      <w:pPr>
        <w:numPr>
          <w:ilvl w:val="0"/>
          <w:numId w:val="46"/>
        </w:numPr>
        <w:spacing w:after="0" w:line="240" w:lineRule="auto"/>
        <w:jc w:val="both"/>
        <w:rPr>
          <w:rFonts w:ascii="Times New Roman" w:hAnsi="Times New Roman"/>
          <w:sz w:val="24"/>
          <w:szCs w:val="24"/>
        </w:rPr>
      </w:pPr>
      <w:r w:rsidRPr="002A0AE9">
        <w:rPr>
          <w:rFonts w:ascii="Times New Roman" w:hAnsi="Times New Roman"/>
          <w:sz w:val="24"/>
          <w:szCs w:val="24"/>
        </w:rPr>
        <w:t xml:space="preserve">de permettre aux populations de s’exprimer, d’émettre leur avis sur le projet ; </w:t>
      </w:r>
    </w:p>
    <w:p w14:paraId="58E4DBE9" w14:textId="77777777" w:rsidR="002A0AE9" w:rsidRPr="002A0AE9" w:rsidRDefault="002A0AE9" w:rsidP="003E744B">
      <w:pPr>
        <w:numPr>
          <w:ilvl w:val="0"/>
          <w:numId w:val="46"/>
        </w:numPr>
        <w:spacing w:after="0" w:line="240" w:lineRule="auto"/>
        <w:jc w:val="both"/>
        <w:rPr>
          <w:rFonts w:ascii="Times New Roman" w:hAnsi="Times New Roman"/>
          <w:sz w:val="24"/>
          <w:szCs w:val="24"/>
        </w:rPr>
      </w:pPr>
      <w:r w:rsidRPr="002A0AE9">
        <w:rPr>
          <w:rFonts w:ascii="Times New Roman" w:hAnsi="Times New Roman"/>
          <w:sz w:val="24"/>
          <w:szCs w:val="24"/>
        </w:rPr>
        <w:t xml:space="preserve">d’identifier et de recueillir les préoccupations (besoin, attentes, crainte etc.) des populations vis-à-vis du Projet ; </w:t>
      </w:r>
    </w:p>
    <w:p w14:paraId="5ED554FB" w14:textId="77777777" w:rsidR="002A0AE9" w:rsidRPr="002A0AE9" w:rsidRDefault="002A0AE9" w:rsidP="002A0A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4"/>
          <w:szCs w:val="24"/>
        </w:rPr>
      </w:pPr>
    </w:p>
    <w:p w14:paraId="392A0B22" w14:textId="77777777" w:rsidR="002A0AE9" w:rsidRPr="002A0AE9" w:rsidRDefault="002A0AE9" w:rsidP="002A0A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4"/>
          <w:szCs w:val="24"/>
          <w:u w:val="single"/>
        </w:rPr>
      </w:pPr>
      <w:r w:rsidRPr="002A0AE9">
        <w:rPr>
          <w:rFonts w:ascii="Times New Roman" w:hAnsi="Times New Roman"/>
          <w:sz w:val="24"/>
          <w:szCs w:val="24"/>
          <w:u w:val="single"/>
        </w:rPr>
        <w:t>Les points de discussion :</w:t>
      </w:r>
    </w:p>
    <w:p w14:paraId="3ABB0114" w14:textId="77777777" w:rsidR="002A0AE9" w:rsidRPr="002A0AE9" w:rsidRDefault="002A0AE9" w:rsidP="002A0A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4"/>
          <w:szCs w:val="24"/>
        </w:rPr>
      </w:pPr>
    </w:p>
    <w:p w14:paraId="33252E50" w14:textId="77777777" w:rsidR="002A0AE9" w:rsidRPr="002A0AE9" w:rsidRDefault="002A0AE9" w:rsidP="002A0A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4"/>
          <w:szCs w:val="24"/>
          <w:u w:val="single"/>
        </w:rPr>
      </w:pPr>
      <w:r w:rsidRPr="002A0AE9">
        <w:rPr>
          <w:rFonts w:ascii="Times New Roman" w:hAnsi="Times New Roman"/>
          <w:sz w:val="24"/>
          <w:szCs w:val="24"/>
          <w:u w:val="single"/>
        </w:rPr>
        <w:t>Questions soulevées sur le projet:</w:t>
      </w:r>
    </w:p>
    <w:p w14:paraId="0F87F273" w14:textId="77777777" w:rsidR="002A0AE9" w:rsidRPr="002A0AE9" w:rsidRDefault="002A0AE9" w:rsidP="002A0A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4"/>
          <w:szCs w:val="24"/>
          <w:u w:val="single"/>
        </w:rPr>
      </w:pPr>
    </w:p>
    <w:p w14:paraId="6D6CCD0A" w14:textId="77777777" w:rsidR="002A0AE9" w:rsidRPr="002A0AE9" w:rsidRDefault="002A0AE9" w:rsidP="002A0A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4"/>
          <w:szCs w:val="24"/>
          <w:u w:val="single"/>
        </w:rPr>
      </w:pPr>
      <w:r w:rsidRPr="002A0AE9">
        <w:rPr>
          <w:rFonts w:ascii="Times New Roman" w:hAnsi="Times New Roman"/>
          <w:sz w:val="24"/>
          <w:szCs w:val="24"/>
          <w:u w:val="single"/>
        </w:rPr>
        <w:t>Perception et appréciation du projet :</w:t>
      </w:r>
    </w:p>
    <w:p w14:paraId="4259B1CE" w14:textId="77777777" w:rsidR="002A0AE9" w:rsidRPr="002A0AE9" w:rsidRDefault="002A0AE9" w:rsidP="002A0AE9">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p>
    <w:p w14:paraId="060710B2" w14:textId="77777777" w:rsidR="002A0AE9" w:rsidRPr="002A0AE9" w:rsidRDefault="002A0AE9" w:rsidP="002A0AE9">
      <w:pPr>
        <w:jc w:val="both"/>
        <w:rPr>
          <w:rFonts w:ascii="Times New Roman" w:hAnsi="Times New Roman"/>
          <w:b/>
          <w:sz w:val="24"/>
          <w:szCs w:val="24"/>
        </w:rPr>
      </w:pPr>
      <w:r w:rsidRPr="002A0AE9">
        <w:rPr>
          <w:rFonts w:ascii="Times New Roman" w:hAnsi="Times New Roman"/>
          <w:sz w:val="24"/>
          <w:szCs w:val="24"/>
          <w:u w:val="single"/>
        </w:rPr>
        <w:t>Les préoccupations et les craintes formulées</w:t>
      </w:r>
      <w:r w:rsidRPr="002A0AE9">
        <w:rPr>
          <w:rFonts w:ascii="Times New Roman" w:hAnsi="Times New Roman"/>
          <w:b/>
          <w:sz w:val="24"/>
          <w:szCs w:val="24"/>
        </w:rPr>
        <w:t> :</w:t>
      </w:r>
    </w:p>
    <w:p w14:paraId="337D00EE" w14:textId="77777777" w:rsidR="002A0AE9" w:rsidRPr="002A0AE9" w:rsidRDefault="002A0AE9" w:rsidP="002A0AE9">
      <w:pPr>
        <w:jc w:val="both"/>
        <w:rPr>
          <w:rFonts w:ascii="Times New Roman" w:hAnsi="Times New Roman"/>
          <w:sz w:val="24"/>
          <w:szCs w:val="24"/>
        </w:rPr>
      </w:pPr>
    </w:p>
    <w:p w14:paraId="5D998A38" w14:textId="77777777" w:rsidR="002A0AE9" w:rsidRPr="002A0AE9" w:rsidRDefault="002A0AE9" w:rsidP="002A0AE9">
      <w:pPr>
        <w:jc w:val="both"/>
        <w:rPr>
          <w:rFonts w:ascii="Times New Roman" w:hAnsi="Times New Roman"/>
          <w:sz w:val="24"/>
          <w:szCs w:val="24"/>
          <w:u w:val="single"/>
        </w:rPr>
      </w:pPr>
      <w:r w:rsidRPr="002A0AE9">
        <w:rPr>
          <w:rFonts w:ascii="Times New Roman" w:hAnsi="Times New Roman"/>
          <w:sz w:val="24"/>
          <w:szCs w:val="24"/>
          <w:u w:val="single"/>
        </w:rPr>
        <w:t>Attentes, suggestions et recommandations :</w:t>
      </w:r>
    </w:p>
    <w:p w14:paraId="1688BD6A" w14:textId="23B8461B" w:rsidR="003C2026" w:rsidRDefault="003C2026">
      <w:pPr>
        <w:spacing w:after="0" w:line="240" w:lineRule="auto"/>
        <w:rPr>
          <w:rFonts w:ascii="Times New Roman" w:hAnsi="Times New Roman"/>
          <w:highlight w:val="yellow"/>
        </w:rPr>
      </w:pPr>
      <w:r>
        <w:rPr>
          <w:rFonts w:ascii="Times New Roman" w:hAnsi="Times New Roman"/>
          <w:highlight w:val="yellow"/>
        </w:rPr>
        <w:br w:type="page"/>
      </w:r>
    </w:p>
    <w:p w14:paraId="4BDC2381" w14:textId="1ACC2DBE" w:rsidR="00A32DAB" w:rsidRPr="008E5DAA" w:rsidRDefault="000C3E73" w:rsidP="000C1974">
      <w:pPr>
        <w:pStyle w:val="Heading2"/>
      </w:pPr>
      <w:bookmarkStart w:id="1064" w:name="_Toc520243591"/>
      <w:bookmarkStart w:id="1065" w:name="_Toc41765189"/>
      <w:bookmarkStart w:id="1066" w:name="_Toc54455973"/>
      <w:r w:rsidRPr="008E5DAA">
        <w:t xml:space="preserve">Annexe </w:t>
      </w:r>
      <w:r w:rsidR="003C2026">
        <w:rPr>
          <w:lang w:val="fr-FR"/>
        </w:rPr>
        <w:t>5</w:t>
      </w:r>
      <w:r w:rsidR="00E606BB" w:rsidRPr="008E5DAA">
        <w:t xml:space="preserve"> : </w:t>
      </w:r>
      <w:r w:rsidR="00D34539" w:rsidRPr="008E5DAA">
        <w:t>F</w:t>
      </w:r>
      <w:r w:rsidR="00A32DAB" w:rsidRPr="008E5DAA">
        <w:t>iche de plainte</w:t>
      </w:r>
      <w:bookmarkEnd w:id="1058"/>
      <w:bookmarkEnd w:id="1059"/>
      <w:bookmarkEnd w:id="1060"/>
      <w:bookmarkEnd w:id="1061"/>
      <w:bookmarkEnd w:id="1064"/>
      <w:bookmarkEnd w:id="1065"/>
      <w:bookmarkEnd w:id="1066"/>
    </w:p>
    <w:p w14:paraId="5DD489FB" w14:textId="77777777" w:rsidR="000C1974" w:rsidRPr="006C6BAD" w:rsidRDefault="000C1974" w:rsidP="000C1974">
      <w:pPr>
        <w:jc w:val="both"/>
        <w:rPr>
          <w:rFonts w:ascii="Times New Roman" w:hAnsi="Times New Roman"/>
          <w:sz w:val="24"/>
          <w:szCs w:val="24"/>
        </w:rPr>
      </w:pPr>
      <w:bookmarkStart w:id="1067" w:name="_Toc434071386"/>
      <w:bookmarkStart w:id="1068" w:name="_Toc434071881"/>
      <w:bookmarkStart w:id="1069" w:name="_Toc437157375"/>
      <w:bookmarkStart w:id="1070" w:name="_Toc440409282"/>
      <w:r w:rsidRPr="006C6BAD">
        <w:rPr>
          <w:rFonts w:ascii="Times New Roman" w:hAnsi="Times New Roman"/>
          <w:sz w:val="24"/>
          <w:szCs w:val="24"/>
        </w:rPr>
        <w:t>Nom et prénom du</w:t>
      </w:r>
      <w:r>
        <w:rPr>
          <w:rFonts w:ascii="Times New Roman" w:hAnsi="Times New Roman"/>
          <w:sz w:val="24"/>
          <w:szCs w:val="24"/>
        </w:rPr>
        <w:t>/de la plaign</w:t>
      </w:r>
      <w:r w:rsidRPr="006C6BAD">
        <w:rPr>
          <w:rFonts w:ascii="Times New Roman" w:hAnsi="Times New Roman"/>
          <w:sz w:val="24"/>
          <w:szCs w:val="24"/>
        </w:rPr>
        <w:t>ant</w:t>
      </w:r>
      <w:r>
        <w:rPr>
          <w:rFonts w:ascii="Times New Roman" w:hAnsi="Times New Roman"/>
          <w:sz w:val="24"/>
          <w:szCs w:val="24"/>
        </w:rPr>
        <w:t xml:space="preserve"> (e)</w:t>
      </w:r>
      <w:r w:rsidRPr="006C6BAD">
        <w:rPr>
          <w:rFonts w:ascii="Times New Roman" w:hAnsi="Times New Roman"/>
          <w:sz w:val="24"/>
          <w:szCs w:val="24"/>
        </w:rPr>
        <w:t>………………………………………………………</w:t>
      </w:r>
      <w:r>
        <w:rPr>
          <w:rFonts w:ascii="Times New Roman" w:hAnsi="Times New Roman"/>
          <w:sz w:val="24"/>
          <w:szCs w:val="24"/>
        </w:rPr>
        <w:t>..</w:t>
      </w:r>
    </w:p>
    <w:p w14:paraId="3DBE5247" w14:textId="77777777" w:rsidR="000C1974" w:rsidRDefault="000C1974" w:rsidP="000C1974">
      <w:pPr>
        <w:jc w:val="both"/>
        <w:rPr>
          <w:rFonts w:ascii="Times New Roman" w:hAnsi="Times New Roman"/>
          <w:sz w:val="24"/>
          <w:szCs w:val="24"/>
        </w:rPr>
      </w:pPr>
      <w:r w:rsidRPr="006C6BAD">
        <w:rPr>
          <w:rFonts w:ascii="Times New Roman" w:hAnsi="Times New Roman"/>
          <w:sz w:val="24"/>
          <w:szCs w:val="24"/>
        </w:rPr>
        <w:t>Age</w:t>
      </w:r>
      <w:r>
        <w:rPr>
          <w:rFonts w:ascii="Times New Roman" w:hAnsi="Times New Roman"/>
          <w:sz w:val="24"/>
          <w:szCs w:val="24"/>
        </w:rPr>
        <w:t xml:space="preserve"> : </w:t>
      </w:r>
      <w:r w:rsidRPr="006C6BAD">
        <w:rPr>
          <w:rFonts w:ascii="Times New Roman" w:hAnsi="Times New Roman"/>
          <w:sz w:val="24"/>
          <w:szCs w:val="24"/>
        </w:rPr>
        <w:t xml:space="preserve">……. </w:t>
      </w:r>
      <w:r>
        <w:rPr>
          <w:rFonts w:ascii="Times New Roman" w:hAnsi="Times New Roman"/>
          <w:sz w:val="24"/>
          <w:szCs w:val="24"/>
        </w:rPr>
        <w:t xml:space="preserve">Ans </w:t>
      </w:r>
    </w:p>
    <w:p w14:paraId="49673D71" w14:textId="38E66C28" w:rsidR="000C1974" w:rsidRDefault="000C1974" w:rsidP="000C1974">
      <w:pPr>
        <w:jc w:val="both"/>
        <w:rPr>
          <w:rFonts w:ascii="Times New Roman" w:hAnsi="Times New Roman"/>
          <w:sz w:val="24"/>
          <w:szCs w:val="24"/>
        </w:rPr>
      </w:pPr>
      <w:r w:rsidRPr="006C6BAD">
        <w:rPr>
          <w:rFonts w:ascii="Times New Roman" w:hAnsi="Times New Roman"/>
          <w:sz w:val="24"/>
          <w:szCs w:val="24"/>
        </w:rPr>
        <w:t>Sexe</w:t>
      </w:r>
      <w:r>
        <w:rPr>
          <w:rFonts w:ascii="Times New Roman" w:hAnsi="Times New Roman"/>
          <w:sz w:val="24"/>
          <w:szCs w:val="24"/>
        </w:rPr>
        <w:t xml:space="preserve"> : </w:t>
      </w:r>
      <w:r w:rsidRPr="006C6BAD">
        <w:rPr>
          <w:rFonts w:ascii="Times New Roman" w:hAnsi="Times New Roman"/>
          <w:sz w:val="24"/>
          <w:szCs w:val="24"/>
        </w:rPr>
        <w:t xml:space="preserve">F </w:t>
      </w:r>
      <w:r>
        <w:rPr>
          <w:rFonts w:ascii="Times New Roman" w:hAnsi="Times New Roman"/>
          <w:sz w:val="24"/>
          <w:szCs w:val="24"/>
        </w:rPr>
        <w:t>………………….</w:t>
      </w:r>
      <w:r w:rsidRPr="006C6BAD">
        <w:rPr>
          <w:rFonts w:ascii="Times New Roman" w:hAnsi="Times New Roman"/>
          <w:sz w:val="24"/>
          <w:szCs w:val="24"/>
        </w:rPr>
        <w:t>H</w:t>
      </w:r>
      <w:r>
        <w:rPr>
          <w:rFonts w:ascii="Times New Roman" w:hAnsi="Times New Roman"/>
          <w:sz w:val="24"/>
          <w:szCs w:val="24"/>
        </w:rPr>
        <w:t>………………………..</w:t>
      </w:r>
    </w:p>
    <w:p w14:paraId="18ACF51D" w14:textId="77777777" w:rsidR="000C1974" w:rsidRDefault="000C1974" w:rsidP="000C1974">
      <w:pPr>
        <w:jc w:val="both"/>
        <w:rPr>
          <w:rFonts w:ascii="Times New Roman" w:hAnsi="Times New Roman"/>
          <w:sz w:val="24"/>
          <w:szCs w:val="24"/>
        </w:rPr>
      </w:pPr>
      <w:r>
        <w:rPr>
          <w:rFonts w:ascii="Times New Roman" w:hAnsi="Times New Roman"/>
          <w:sz w:val="24"/>
          <w:szCs w:val="24"/>
        </w:rPr>
        <w:t>L</w:t>
      </w:r>
      <w:r w:rsidRPr="006C6BAD">
        <w:rPr>
          <w:rFonts w:ascii="Times New Roman" w:hAnsi="Times New Roman"/>
          <w:sz w:val="24"/>
          <w:szCs w:val="24"/>
        </w:rPr>
        <w:t>ieu de résidence……………………. Commune …………</w:t>
      </w:r>
      <w:r>
        <w:rPr>
          <w:rFonts w:ascii="Times New Roman" w:hAnsi="Times New Roman"/>
          <w:sz w:val="24"/>
          <w:szCs w:val="24"/>
        </w:rPr>
        <w:t>…………………………………</w:t>
      </w:r>
    </w:p>
    <w:p w14:paraId="39B69277" w14:textId="6F7DFC90" w:rsidR="00D66593" w:rsidRDefault="00D66593" w:rsidP="000C1974">
      <w:pPr>
        <w:jc w:val="both"/>
        <w:rPr>
          <w:rFonts w:ascii="Times New Roman" w:hAnsi="Times New Roman"/>
          <w:sz w:val="24"/>
          <w:szCs w:val="24"/>
        </w:rPr>
      </w:pPr>
      <w:r>
        <w:rPr>
          <w:rFonts w:ascii="Times New Roman" w:hAnsi="Times New Roman"/>
          <w:sz w:val="24"/>
          <w:szCs w:val="24"/>
        </w:rPr>
        <w:t>Référence identitaire (numéro carte d’identité ou tout autre document attestant l’identité)</w:t>
      </w:r>
    </w:p>
    <w:p w14:paraId="3E4423F0" w14:textId="2C1DA2AB" w:rsidR="000C1974" w:rsidRPr="006C6BAD" w:rsidRDefault="000C1974" w:rsidP="000C1974">
      <w:pPr>
        <w:jc w:val="both"/>
        <w:rPr>
          <w:rFonts w:ascii="Times New Roman" w:hAnsi="Times New Roman"/>
          <w:sz w:val="24"/>
          <w:szCs w:val="24"/>
        </w:rPr>
      </w:pPr>
      <w:r w:rsidRPr="006C6BAD">
        <w:rPr>
          <w:rFonts w:ascii="Times New Roman" w:hAnsi="Times New Roman"/>
          <w:sz w:val="24"/>
          <w:szCs w:val="24"/>
        </w:rPr>
        <w:t>Contact du</w:t>
      </w:r>
      <w:r>
        <w:rPr>
          <w:rFonts w:ascii="Times New Roman" w:hAnsi="Times New Roman"/>
          <w:sz w:val="24"/>
          <w:szCs w:val="24"/>
        </w:rPr>
        <w:t>/de la plaign</w:t>
      </w:r>
      <w:r w:rsidRPr="006C6BAD">
        <w:rPr>
          <w:rFonts w:ascii="Times New Roman" w:hAnsi="Times New Roman"/>
          <w:sz w:val="24"/>
          <w:szCs w:val="24"/>
        </w:rPr>
        <w:t>ant</w:t>
      </w:r>
      <w:r>
        <w:rPr>
          <w:rFonts w:ascii="Times New Roman" w:hAnsi="Times New Roman"/>
          <w:sz w:val="24"/>
          <w:szCs w:val="24"/>
        </w:rPr>
        <w:t xml:space="preserve"> (e)</w:t>
      </w:r>
      <w:r w:rsidRPr="006C6BAD">
        <w:rPr>
          <w:rFonts w:ascii="Times New Roman" w:hAnsi="Times New Roman"/>
          <w:sz w:val="24"/>
          <w:szCs w:val="24"/>
        </w:rPr>
        <w:t>…………………………………………</w:t>
      </w:r>
      <w:r>
        <w:rPr>
          <w:rFonts w:ascii="Times New Roman" w:hAnsi="Times New Roman"/>
          <w:sz w:val="24"/>
          <w:szCs w:val="24"/>
        </w:rPr>
        <w:t>………………………</w:t>
      </w:r>
    </w:p>
    <w:p w14:paraId="57239630" w14:textId="77777777" w:rsidR="000C1974" w:rsidRPr="006C6BAD" w:rsidRDefault="000C1974" w:rsidP="000C1974">
      <w:pPr>
        <w:rPr>
          <w:rFonts w:ascii="Times New Roman" w:hAnsi="Times New Roman"/>
          <w:sz w:val="24"/>
          <w:szCs w:val="24"/>
        </w:rPr>
      </w:pPr>
      <w:r w:rsidRPr="006C6BAD">
        <w:rPr>
          <w:rFonts w:ascii="Times New Roman" w:hAnsi="Times New Roman"/>
          <w:sz w:val="24"/>
          <w:szCs w:val="24"/>
        </w:rPr>
        <w:t>Nom de la personne ou structure objet de la</w:t>
      </w:r>
      <w:r>
        <w:rPr>
          <w:rFonts w:ascii="Times New Roman" w:hAnsi="Times New Roman"/>
          <w:sz w:val="24"/>
          <w:szCs w:val="24"/>
        </w:rPr>
        <w:t xml:space="preserve"> plainte…………………………………………..</w:t>
      </w:r>
    </w:p>
    <w:p w14:paraId="0B458DC7" w14:textId="77777777" w:rsidR="000C1974" w:rsidRPr="006202F5" w:rsidRDefault="000C1974" w:rsidP="000C1974">
      <w:pPr>
        <w:rPr>
          <w:rFonts w:ascii="Times New Roman" w:hAnsi="Times New Roman"/>
          <w:sz w:val="24"/>
          <w:szCs w:val="24"/>
        </w:rPr>
      </w:pPr>
      <w:r w:rsidRPr="006202F5">
        <w:rPr>
          <w:rFonts w:ascii="Times New Roman" w:hAnsi="Times New Roman"/>
          <w:sz w:val="24"/>
          <w:szCs w:val="24"/>
        </w:rPr>
        <w:t>Nom et prénom des témoins s'il y en a</w:t>
      </w:r>
      <w:r>
        <w:rPr>
          <w:rFonts w:ascii="Times New Roman" w:hAnsi="Times New Roman"/>
          <w:sz w:val="24"/>
          <w:szCs w:val="24"/>
        </w:rPr>
        <w:t xml:space="preserve"> : </w:t>
      </w:r>
      <w:r w:rsidRPr="006202F5">
        <w:rPr>
          <w:rFonts w:ascii="Times New Roman" w:hAnsi="Times New Roman"/>
          <w:sz w:val="24"/>
          <w:szCs w:val="24"/>
        </w:rPr>
        <w:t>………………………………………………………………………………………………………………………………………………………………………………………………………………………………………………</w:t>
      </w:r>
      <w:r>
        <w:rPr>
          <w:rFonts w:ascii="Times New Roman" w:hAnsi="Times New Roman"/>
          <w:sz w:val="24"/>
          <w:szCs w:val="24"/>
        </w:rPr>
        <w:t>………………………………………………………</w:t>
      </w:r>
    </w:p>
    <w:p w14:paraId="065CB2B6" w14:textId="77777777" w:rsidR="000C1974" w:rsidRPr="006202F5" w:rsidRDefault="000C1974" w:rsidP="000C1974">
      <w:pPr>
        <w:rPr>
          <w:rFonts w:ascii="Times New Roman" w:hAnsi="Times New Roman"/>
          <w:sz w:val="24"/>
          <w:szCs w:val="24"/>
        </w:rPr>
      </w:pPr>
      <w:r w:rsidRPr="006202F5">
        <w:rPr>
          <w:rFonts w:ascii="Times New Roman" w:hAnsi="Times New Roman"/>
          <w:sz w:val="24"/>
          <w:szCs w:val="24"/>
        </w:rPr>
        <w:t xml:space="preserve">Date et heure du dépôt de la </w:t>
      </w:r>
      <w:r>
        <w:rPr>
          <w:rFonts w:ascii="Times New Roman" w:hAnsi="Times New Roman"/>
          <w:sz w:val="24"/>
          <w:szCs w:val="24"/>
        </w:rPr>
        <w:t>plainte</w:t>
      </w:r>
      <w:r w:rsidRPr="006202F5">
        <w:rPr>
          <w:rFonts w:ascii="Times New Roman" w:hAnsi="Times New Roman"/>
          <w:sz w:val="24"/>
          <w:szCs w:val="24"/>
        </w:rPr>
        <w:t xml:space="preserve"> ou enregistrement………………………</w:t>
      </w:r>
      <w:r>
        <w:rPr>
          <w:rFonts w:ascii="Times New Roman" w:hAnsi="Times New Roman"/>
          <w:sz w:val="24"/>
          <w:szCs w:val="24"/>
        </w:rPr>
        <w:t>………………..</w:t>
      </w:r>
    </w:p>
    <w:p w14:paraId="2D409210" w14:textId="77777777" w:rsidR="000C1974" w:rsidRPr="006202F5" w:rsidRDefault="000C1974" w:rsidP="000C1974">
      <w:pPr>
        <w:jc w:val="both"/>
        <w:rPr>
          <w:rFonts w:ascii="Times New Roman" w:hAnsi="Times New Roman"/>
          <w:sz w:val="24"/>
          <w:szCs w:val="24"/>
        </w:rPr>
      </w:pPr>
      <w:r w:rsidRPr="006202F5">
        <w:rPr>
          <w:rFonts w:ascii="Times New Roman" w:hAnsi="Times New Roman"/>
          <w:sz w:val="24"/>
          <w:szCs w:val="24"/>
        </w:rPr>
        <w:t xml:space="preserve">Signature de l'auteur de la </w:t>
      </w:r>
      <w:r>
        <w:rPr>
          <w:rFonts w:ascii="Times New Roman" w:hAnsi="Times New Roman"/>
          <w:sz w:val="24"/>
          <w:szCs w:val="24"/>
        </w:rPr>
        <w:t>plainte…………………...</w:t>
      </w:r>
      <w:r w:rsidRPr="006202F5">
        <w:rPr>
          <w:rFonts w:ascii="Times New Roman" w:hAnsi="Times New Roman"/>
          <w:sz w:val="24"/>
          <w:szCs w:val="24"/>
        </w:rPr>
        <w:t>…………………………………………</w:t>
      </w:r>
    </w:p>
    <w:p w14:paraId="21302E28" w14:textId="77777777" w:rsidR="000C1974" w:rsidRPr="006202F5" w:rsidRDefault="000C1974" w:rsidP="000C1974">
      <w:pPr>
        <w:jc w:val="both"/>
        <w:rPr>
          <w:rFonts w:ascii="Times New Roman" w:hAnsi="Times New Roman"/>
          <w:sz w:val="24"/>
          <w:szCs w:val="24"/>
        </w:rPr>
      </w:pPr>
      <w:r w:rsidRPr="006202F5">
        <w:rPr>
          <w:rFonts w:ascii="Times New Roman" w:hAnsi="Times New Roman"/>
          <w:sz w:val="24"/>
          <w:szCs w:val="24"/>
        </w:rPr>
        <w:t>N° d'enregistrement……………………………………………………………</w:t>
      </w:r>
      <w:r>
        <w:rPr>
          <w:rFonts w:ascii="Times New Roman" w:hAnsi="Times New Roman"/>
          <w:sz w:val="24"/>
          <w:szCs w:val="24"/>
        </w:rPr>
        <w:t>……………….</w:t>
      </w:r>
    </w:p>
    <w:p w14:paraId="3866EDE5" w14:textId="77777777" w:rsidR="000C1974" w:rsidRDefault="000C1974">
      <w:pPr>
        <w:spacing w:after="0" w:line="240" w:lineRule="auto"/>
        <w:rPr>
          <w:rFonts w:ascii="Times New Roman" w:eastAsia="SimSun" w:hAnsi="Times New Roman"/>
          <w:b/>
          <w:color w:val="000000"/>
          <w:sz w:val="24"/>
          <w:szCs w:val="28"/>
          <w:lang w:val="x-none" w:eastAsia="x-none"/>
        </w:rPr>
      </w:pPr>
      <w:bookmarkStart w:id="1071" w:name="_Toc14964066"/>
      <w:r>
        <w:rPr>
          <w:color w:val="000000"/>
        </w:rPr>
        <w:br w:type="page"/>
      </w:r>
    </w:p>
    <w:p w14:paraId="5FC13F88" w14:textId="728F555D" w:rsidR="000C1974" w:rsidRPr="000C1974" w:rsidRDefault="000C1974" w:rsidP="000C1974">
      <w:pPr>
        <w:pStyle w:val="Heading2"/>
      </w:pPr>
      <w:bookmarkStart w:id="1072" w:name="_Toc41765190"/>
      <w:bookmarkStart w:id="1073" w:name="_Toc54455974"/>
      <w:r w:rsidRPr="000C1974">
        <w:t xml:space="preserve">Annexe </w:t>
      </w:r>
      <w:r w:rsidR="003C2026">
        <w:rPr>
          <w:lang w:val="fr-FR"/>
        </w:rPr>
        <w:t>6</w:t>
      </w:r>
      <w:r w:rsidRPr="000C1974">
        <w:t> : Modèle de Procès-verbal de conciliation</w:t>
      </w:r>
      <w:bookmarkEnd w:id="1072"/>
      <w:bookmarkEnd w:id="1073"/>
    </w:p>
    <w:bookmarkEnd w:id="1071"/>
    <w:p w14:paraId="2AC5DE20" w14:textId="37ECE172" w:rsidR="000C1974" w:rsidRPr="006202F5" w:rsidRDefault="000C1974" w:rsidP="000C1974">
      <w:pPr>
        <w:rPr>
          <w:rFonts w:ascii="Times New Roman" w:hAnsi="Times New Roman"/>
          <w:sz w:val="24"/>
          <w:szCs w:val="24"/>
        </w:rPr>
      </w:pPr>
      <w:r w:rsidRPr="006202F5">
        <w:rPr>
          <w:rFonts w:ascii="Times New Roman" w:hAnsi="Times New Roman"/>
          <w:sz w:val="24"/>
          <w:szCs w:val="24"/>
        </w:rPr>
        <w:t xml:space="preserve">L'an……… ………et le ………………………………………suite à une </w:t>
      </w:r>
      <w:r>
        <w:rPr>
          <w:rFonts w:ascii="Times New Roman" w:hAnsi="Times New Roman"/>
          <w:sz w:val="24"/>
          <w:szCs w:val="24"/>
        </w:rPr>
        <w:t xml:space="preserve">plainte </w:t>
      </w:r>
      <w:r w:rsidRPr="006202F5">
        <w:rPr>
          <w:rFonts w:ascii="Times New Roman" w:hAnsi="Times New Roman"/>
          <w:sz w:val="24"/>
          <w:szCs w:val="24"/>
        </w:rPr>
        <w:t>déposée par………………………………………………………………………………………………………………….au</w:t>
      </w:r>
      <w:r>
        <w:rPr>
          <w:rFonts w:ascii="Times New Roman" w:hAnsi="Times New Roman"/>
          <w:sz w:val="24"/>
          <w:szCs w:val="24"/>
        </w:rPr>
        <w:t xml:space="preserve"> </w:t>
      </w:r>
      <w:r w:rsidRPr="006202F5">
        <w:rPr>
          <w:rFonts w:ascii="Times New Roman" w:hAnsi="Times New Roman"/>
          <w:sz w:val="24"/>
          <w:szCs w:val="24"/>
        </w:rPr>
        <w:t>sujet</w:t>
      </w:r>
      <w:r>
        <w:rPr>
          <w:rFonts w:ascii="Times New Roman" w:hAnsi="Times New Roman"/>
          <w:sz w:val="24"/>
          <w:szCs w:val="24"/>
        </w:rPr>
        <w:t xml:space="preserve"> de ……</w:t>
      </w:r>
      <w:r w:rsidRPr="006202F5">
        <w:rPr>
          <w:rFonts w:ascii="Times New Roman" w:hAnsi="Times New Roman"/>
          <w:sz w:val="24"/>
          <w:szCs w:val="24"/>
        </w:rPr>
        <w:t>……………………………………………………………</w:t>
      </w:r>
      <w:r>
        <w:rPr>
          <w:rFonts w:ascii="Times New Roman" w:hAnsi="Times New Roman"/>
          <w:sz w:val="24"/>
          <w:szCs w:val="24"/>
        </w:rPr>
        <w:t xml:space="preserve">………………………………, </w:t>
      </w:r>
      <w:r w:rsidRPr="006202F5">
        <w:rPr>
          <w:rFonts w:ascii="Times New Roman" w:hAnsi="Times New Roman"/>
          <w:sz w:val="24"/>
          <w:szCs w:val="24"/>
        </w:rPr>
        <w:t>il s'est tenu une réunion de conciliation entre les parties citées sous la présidence de……………………………….fonction…………………………….</w:t>
      </w:r>
    </w:p>
    <w:p w14:paraId="03E72973" w14:textId="77777777" w:rsidR="000C1974" w:rsidRPr="006202F5" w:rsidRDefault="000C1974" w:rsidP="00646491">
      <w:pPr>
        <w:rPr>
          <w:rFonts w:ascii="Times New Roman" w:hAnsi="Times New Roman"/>
          <w:sz w:val="24"/>
          <w:szCs w:val="24"/>
        </w:rPr>
      </w:pPr>
      <w:r w:rsidRPr="006202F5">
        <w:rPr>
          <w:rFonts w:ascii="Times New Roman" w:hAnsi="Times New Roman"/>
          <w:sz w:val="24"/>
          <w:szCs w:val="24"/>
        </w:rPr>
        <w:t>A l'issue de cette réunion, il a été convenu ce qui suit:……………………………………………………………………………………………………………………………………………………………………………………………………………………………………………………………………………………………………………………………………………………………</w:t>
      </w:r>
    </w:p>
    <w:p w14:paraId="562DE09D" w14:textId="77777777" w:rsidR="000C1974" w:rsidRPr="006202F5" w:rsidRDefault="000C1974" w:rsidP="000C1974">
      <w:pPr>
        <w:jc w:val="both"/>
        <w:rPr>
          <w:rFonts w:ascii="Times New Roman" w:hAnsi="Times New Roman"/>
          <w:sz w:val="24"/>
          <w:szCs w:val="24"/>
        </w:rPr>
      </w:pPr>
      <w:r w:rsidRPr="006202F5">
        <w:rPr>
          <w:rFonts w:ascii="Times New Roman" w:hAnsi="Times New Roman"/>
          <w:sz w:val="24"/>
          <w:szCs w:val="24"/>
        </w:rPr>
        <w:t>Ont signé :</w:t>
      </w:r>
    </w:p>
    <w:p w14:paraId="390EDDF2" w14:textId="77777777" w:rsidR="000C1974" w:rsidRPr="006202F5" w:rsidRDefault="000C1974" w:rsidP="000C1974">
      <w:pPr>
        <w:jc w:val="both"/>
        <w:rPr>
          <w:rFonts w:ascii="Times New Roman" w:hAnsi="Times New Roman"/>
          <w:sz w:val="24"/>
          <w:szCs w:val="24"/>
        </w:rPr>
      </w:pPr>
      <w:r w:rsidRPr="006202F5">
        <w:rPr>
          <w:rFonts w:ascii="Times New Roman" w:hAnsi="Times New Roman"/>
          <w:sz w:val="24"/>
          <w:szCs w:val="24"/>
        </w:rPr>
        <w:t xml:space="preserve">L'auteur de la </w:t>
      </w:r>
      <w:r>
        <w:rPr>
          <w:rFonts w:ascii="Times New Roman" w:hAnsi="Times New Roman"/>
          <w:sz w:val="24"/>
          <w:szCs w:val="24"/>
        </w:rPr>
        <w:t>plainte</w:t>
      </w:r>
      <w:r w:rsidRPr="006202F5">
        <w:rPr>
          <w:rFonts w:ascii="Times New Roman" w:hAnsi="Times New Roman"/>
          <w:sz w:val="24"/>
          <w:szCs w:val="24"/>
        </w:rPr>
        <w:t xml:space="preserve"> :</w:t>
      </w:r>
    </w:p>
    <w:p w14:paraId="0A6570DF" w14:textId="77777777" w:rsidR="000C1974" w:rsidRPr="006202F5" w:rsidRDefault="000C1974" w:rsidP="000C1974">
      <w:pPr>
        <w:jc w:val="both"/>
        <w:rPr>
          <w:rFonts w:ascii="Times New Roman" w:hAnsi="Times New Roman"/>
          <w:sz w:val="24"/>
          <w:szCs w:val="24"/>
        </w:rPr>
      </w:pPr>
      <w:r w:rsidRPr="006202F5">
        <w:rPr>
          <w:rFonts w:ascii="Times New Roman" w:hAnsi="Times New Roman"/>
          <w:sz w:val="24"/>
          <w:szCs w:val="24"/>
        </w:rPr>
        <w:t xml:space="preserve">La partie visée par la </w:t>
      </w:r>
      <w:r>
        <w:rPr>
          <w:rFonts w:ascii="Times New Roman" w:hAnsi="Times New Roman"/>
          <w:sz w:val="24"/>
          <w:szCs w:val="24"/>
        </w:rPr>
        <w:t>plainte</w:t>
      </w:r>
    </w:p>
    <w:p w14:paraId="70A7DA53" w14:textId="77777777" w:rsidR="000C1974" w:rsidRDefault="000C1974" w:rsidP="000C1974">
      <w:pPr>
        <w:jc w:val="both"/>
        <w:rPr>
          <w:rFonts w:ascii="Times New Roman" w:hAnsi="Times New Roman"/>
          <w:sz w:val="24"/>
          <w:szCs w:val="24"/>
        </w:rPr>
      </w:pPr>
      <w:r w:rsidRPr="006202F5">
        <w:rPr>
          <w:rFonts w:ascii="Times New Roman" w:hAnsi="Times New Roman"/>
          <w:sz w:val="24"/>
          <w:szCs w:val="24"/>
        </w:rPr>
        <w:t xml:space="preserve">Le responsable </w:t>
      </w:r>
      <w:r>
        <w:rPr>
          <w:rFonts w:ascii="Times New Roman" w:hAnsi="Times New Roman"/>
          <w:sz w:val="24"/>
          <w:szCs w:val="24"/>
        </w:rPr>
        <w:t>du comité de gestion des plaintes</w:t>
      </w:r>
      <w:r w:rsidRPr="006202F5">
        <w:rPr>
          <w:rFonts w:ascii="Times New Roman" w:hAnsi="Times New Roman"/>
          <w:sz w:val="24"/>
          <w:szCs w:val="24"/>
        </w:rPr>
        <w:t xml:space="preserve"> ou son représentant :</w:t>
      </w:r>
    </w:p>
    <w:p w14:paraId="4B9C5221" w14:textId="77777777" w:rsidR="000C3E73" w:rsidRPr="008E5DAA" w:rsidRDefault="000C3E73" w:rsidP="000C3E73">
      <w:pPr>
        <w:rPr>
          <w:rFonts w:ascii="Times New Roman" w:hAnsi="Times New Roman"/>
        </w:rPr>
      </w:pPr>
    </w:p>
    <w:p w14:paraId="47079B72" w14:textId="77777777" w:rsidR="00DB62A6" w:rsidRPr="008E5DAA" w:rsidRDefault="00DB62A6" w:rsidP="000C3E73">
      <w:pPr>
        <w:rPr>
          <w:rFonts w:ascii="Times New Roman" w:hAnsi="Times New Roman"/>
        </w:rPr>
      </w:pPr>
    </w:p>
    <w:p w14:paraId="1C7C2009" w14:textId="77777777" w:rsidR="000C1974" w:rsidRDefault="000C1974">
      <w:pPr>
        <w:spacing w:after="0" w:line="240" w:lineRule="auto"/>
        <w:rPr>
          <w:rFonts w:ascii="Times New Roman" w:eastAsia="SimSun" w:hAnsi="Times New Roman"/>
          <w:b/>
          <w:color w:val="262626"/>
          <w:sz w:val="24"/>
          <w:szCs w:val="28"/>
          <w:lang w:val="x-none" w:eastAsia="x-none"/>
        </w:rPr>
      </w:pPr>
      <w:bookmarkStart w:id="1074" w:name="_Toc520243592"/>
      <w:r>
        <w:br w:type="page"/>
      </w:r>
    </w:p>
    <w:p w14:paraId="09E34DFE" w14:textId="14FFAC9C" w:rsidR="00E606BB" w:rsidRPr="008E5DAA" w:rsidRDefault="000C3E73" w:rsidP="000C1974">
      <w:pPr>
        <w:pStyle w:val="Heading2"/>
      </w:pPr>
      <w:bookmarkStart w:id="1075" w:name="_Toc41765191"/>
      <w:bookmarkStart w:id="1076" w:name="_Toc54455975"/>
      <w:r w:rsidRPr="008E5DAA">
        <w:t xml:space="preserve">Annexe </w:t>
      </w:r>
      <w:r w:rsidR="003C2026">
        <w:rPr>
          <w:lang w:val="fr-FR"/>
        </w:rPr>
        <w:t>7</w:t>
      </w:r>
      <w:r w:rsidR="00E606BB" w:rsidRPr="008E5DAA">
        <w:t> : Formulaire de sélection environnementale et sociale</w:t>
      </w:r>
      <w:bookmarkEnd w:id="1074"/>
      <w:bookmarkEnd w:id="1075"/>
      <w:bookmarkEnd w:id="1076"/>
    </w:p>
    <w:tbl>
      <w:tblPr>
        <w:tblW w:w="9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8"/>
        <w:gridCol w:w="6840"/>
        <w:gridCol w:w="2216"/>
      </w:tblGrid>
      <w:tr w:rsidR="00E606BB" w:rsidRPr="008E5DAA" w14:paraId="0B7847F4" w14:textId="77777777" w:rsidTr="00A40723">
        <w:tc>
          <w:tcPr>
            <w:tcW w:w="9524" w:type="dxa"/>
            <w:gridSpan w:val="3"/>
          </w:tcPr>
          <w:p w14:paraId="7033BA20" w14:textId="77777777" w:rsidR="00E606BB" w:rsidRPr="008E5DAA" w:rsidRDefault="00E606BB" w:rsidP="00346900">
            <w:pPr>
              <w:spacing w:line="240" w:lineRule="auto"/>
              <w:jc w:val="center"/>
              <w:rPr>
                <w:rFonts w:ascii="Times New Roman" w:eastAsia="Calibri" w:hAnsi="Times New Roman"/>
                <w:b/>
                <w:bCs/>
                <w:sz w:val="24"/>
                <w:szCs w:val="24"/>
              </w:rPr>
            </w:pPr>
            <w:r w:rsidRPr="008E5DAA">
              <w:rPr>
                <w:rFonts w:ascii="Times New Roman" w:eastAsia="Calibri" w:hAnsi="Times New Roman"/>
                <w:b/>
                <w:bCs/>
                <w:sz w:val="24"/>
                <w:szCs w:val="24"/>
              </w:rPr>
              <w:t>Formulaire de sélection environnementale et sociale</w:t>
            </w:r>
          </w:p>
        </w:tc>
      </w:tr>
      <w:tr w:rsidR="00E606BB" w:rsidRPr="008E5DAA" w14:paraId="63AFDD3B" w14:textId="77777777" w:rsidTr="00A40723">
        <w:tc>
          <w:tcPr>
            <w:tcW w:w="468" w:type="dxa"/>
          </w:tcPr>
          <w:p w14:paraId="206D0587" w14:textId="77777777" w:rsidR="00E606BB" w:rsidRPr="008E5DAA" w:rsidRDefault="00E606BB" w:rsidP="00346900">
            <w:pPr>
              <w:spacing w:line="240" w:lineRule="auto"/>
              <w:jc w:val="both"/>
              <w:rPr>
                <w:rFonts w:ascii="Times New Roman" w:eastAsia="Calibri" w:hAnsi="Times New Roman"/>
                <w:b/>
                <w:sz w:val="24"/>
                <w:szCs w:val="24"/>
              </w:rPr>
            </w:pPr>
            <w:r w:rsidRPr="008E5DAA">
              <w:rPr>
                <w:rFonts w:ascii="Times New Roman" w:eastAsia="Calibri" w:hAnsi="Times New Roman"/>
                <w:b/>
                <w:sz w:val="24"/>
                <w:szCs w:val="24"/>
              </w:rPr>
              <w:t>1</w:t>
            </w:r>
          </w:p>
        </w:tc>
        <w:tc>
          <w:tcPr>
            <w:tcW w:w="6840" w:type="dxa"/>
          </w:tcPr>
          <w:p w14:paraId="1179D421" w14:textId="77777777" w:rsidR="00E606BB" w:rsidRPr="008E5DAA" w:rsidRDefault="00E606BB" w:rsidP="00346900">
            <w:pPr>
              <w:spacing w:line="240" w:lineRule="auto"/>
              <w:jc w:val="both"/>
              <w:rPr>
                <w:rFonts w:ascii="Times New Roman" w:eastAsia="Calibri" w:hAnsi="Times New Roman"/>
                <w:b/>
                <w:sz w:val="24"/>
                <w:szCs w:val="24"/>
              </w:rPr>
            </w:pPr>
            <w:r w:rsidRPr="008E5DAA">
              <w:rPr>
                <w:rFonts w:ascii="Times New Roman" w:eastAsia="Calibri" w:hAnsi="Times New Roman"/>
                <w:color w:val="000000"/>
                <w:sz w:val="24"/>
                <w:szCs w:val="24"/>
              </w:rPr>
              <w:t xml:space="preserve">Nom de la localité (commune) où le projet sera réalisé </w:t>
            </w:r>
          </w:p>
        </w:tc>
        <w:tc>
          <w:tcPr>
            <w:tcW w:w="2216" w:type="dxa"/>
          </w:tcPr>
          <w:p w14:paraId="09CB9F6D" w14:textId="77777777" w:rsidR="00E606BB" w:rsidRPr="008E5DAA" w:rsidRDefault="00E606BB" w:rsidP="00346900">
            <w:pPr>
              <w:spacing w:line="240" w:lineRule="auto"/>
              <w:jc w:val="both"/>
              <w:rPr>
                <w:rFonts w:ascii="Times New Roman" w:eastAsia="Calibri" w:hAnsi="Times New Roman"/>
                <w:b/>
                <w:sz w:val="24"/>
                <w:szCs w:val="24"/>
              </w:rPr>
            </w:pPr>
          </w:p>
        </w:tc>
      </w:tr>
      <w:tr w:rsidR="00E606BB" w:rsidRPr="008E5DAA" w14:paraId="7FBBF673" w14:textId="77777777" w:rsidTr="00A40723">
        <w:tc>
          <w:tcPr>
            <w:tcW w:w="468" w:type="dxa"/>
          </w:tcPr>
          <w:p w14:paraId="6CC708F5" w14:textId="77777777" w:rsidR="00E606BB" w:rsidRPr="008E5DAA" w:rsidRDefault="00E606BB" w:rsidP="00346900">
            <w:pPr>
              <w:spacing w:line="240" w:lineRule="auto"/>
              <w:jc w:val="both"/>
              <w:rPr>
                <w:rFonts w:ascii="Times New Roman" w:eastAsia="Calibri" w:hAnsi="Times New Roman"/>
                <w:b/>
                <w:sz w:val="24"/>
                <w:szCs w:val="24"/>
              </w:rPr>
            </w:pPr>
            <w:r w:rsidRPr="008E5DAA">
              <w:rPr>
                <w:rFonts w:ascii="Times New Roman" w:eastAsia="Calibri" w:hAnsi="Times New Roman"/>
                <w:b/>
                <w:sz w:val="24"/>
                <w:szCs w:val="24"/>
              </w:rPr>
              <w:t>2</w:t>
            </w:r>
          </w:p>
        </w:tc>
        <w:tc>
          <w:tcPr>
            <w:tcW w:w="6840" w:type="dxa"/>
          </w:tcPr>
          <w:p w14:paraId="2AAF87C1" w14:textId="77777777" w:rsidR="00E606BB" w:rsidRPr="008E5DAA" w:rsidRDefault="00E606BB" w:rsidP="00346900">
            <w:pPr>
              <w:spacing w:line="240" w:lineRule="auto"/>
              <w:jc w:val="both"/>
              <w:rPr>
                <w:rFonts w:ascii="Times New Roman" w:eastAsia="Calibri" w:hAnsi="Times New Roman"/>
                <w:b/>
                <w:sz w:val="24"/>
                <w:szCs w:val="24"/>
              </w:rPr>
            </w:pPr>
            <w:r w:rsidRPr="008E5DAA">
              <w:rPr>
                <w:rFonts w:ascii="Times New Roman" w:eastAsia="Calibri" w:hAnsi="Times New Roman"/>
                <w:color w:val="000000"/>
                <w:sz w:val="24"/>
                <w:szCs w:val="24"/>
              </w:rPr>
              <w:t xml:space="preserve">Nom de la personne à contacter </w:t>
            </w:r>
          </w:p>
        </w:tc>
        <w:tc>
          <w:tcPr>
            <w:tcW w:w="2216" w:type="dxa"/>
          </w:tcPr>
          <w:p w14:paraId="2AF7CE8E" w14:textId="77777777" w:rsidR="00E606BB" w:rsidRPr="008E5DAA" w:rsidRDefault="00E606BB" w:rsidP="00346900">
            <w:pPr>
              <w:spacing w:line="240" w:lineRule="auto"/>
              <w:jc w:val="both"/>
              <w:rPr>
                <w:rFonts w:ascii="Times New Roman" w:eastAsia="Calibri" w:hAnsi="Times New Roman"/>
                <w:b/>
                <w:sz w:val="24"/>
                <w:szCs w:val="24"/>
              </w:rPr>
            </w:pPr>
          </w:p>
        </w:tc>
      </w:tr>
      <w:tr w:rsidR="00E606BB" w:rsidRPr="008E5DAA" w14:paraId="7D91A3C7" w14:textId="77777777" w:rsidTr="00A40723">
        <w:tc>
          <w:tcPr>
            <w:tcW w:w="468" w:type="dxa"/>
          </w:tcPr>
          <w:p w14:paraId="68EA83F3" w14:textId="77777777" w:rsidR="00E606BB" w:rsidRPr="008E5DAA" w:rsidRDefault="00E606BB" w:rsidP="00346900">
            <w:pPr>
              <w:spacing w:line="240" w:lineRule="auto"/>
              <w:jc w:val="both"/>
              <w:rPr>
                <w:rFonts w:ascii="Times New Roman" w:eastAsia="Calibri" w:hAnsi="Times New Roman"/>
                <w:b/>
                <w:sz w:val="24"/>
                <w:szCs w:val="24"/>
              </w:rPr>
            </w:pPr>
            <w:r w:rsidRPr="008E5DAA">
              <w:rPr>
                <w:rFonts w:ascii="Times New Roman" w:eastAsia="Calibri" w:hAnsi="Times New Roman"/>
                <w:b/>
                <w:sz w:val="24"/>
                <w:szCs w:val="24"/>
              </w:rPr>
              <w:t>4</w:t>
            </w:r>
          </w:p>
        </w:tc>
        <w:tc>
          <w:tcPr>
            <w:tcW w:w="6840" w:type="dxa"/>
          </w:tcPr>
          <w:p w14:paraId="07D4E9F5" w14:textId="77777777" w:rsidR="00E606BB" w:rsidRPr="008E5DAA" w:rsidRDefault="00E606BB" w:rsidP="00346900">
            <w:pPr>
              <w:spacing w:line="240" w:lineRule="auto"/>
              <w:jc w:val="both"/>
              <w:rPr>
                <w:rFonts w:ascii="Times New Roman" w:eastAsia="Calibri" w:hAnsi="Times New Roman"/>
                <w:b/>
                <w:sz w:val="24"/>
                <w:szCs w:val="24"/>
              </w:rPr>
            </w:pPr>
            <w:r w:rsidRPr="008E5DAA">
              <w:rPr>
                <w:rFonts w:ascii="Times New Roman" w:eastAsia="Calibri" w:hAnsi="Times New Roman"/>
                <w:color w:val="000000"/>
                <w:sz w:val="24"/>
                <w:szCs w:val="24"/>
              </w:rPr>
              <w:t>Nom de l’Autorité qui Approuve</w:t>
            </w:r>
          </w:p>
        </w:tc>
        <w:tc>
          <w:tcPr>
            <w:tcW w:w="2216" w:type="dxa"/>
          </w:tcPr>
          <w:p w14:paraId="0E2005F8" w14:textId="77777777" w:rsidR="00E606BB" w:rsidRPr="008E5DAA" w:rsidRDefault="00E606BB" w:rsidP="00346900">
            <w:pPr>
              <w:spacing w:line="240" w:lineRule="auto"/>
              <w:jc w:val="both"/>
              <w:rPr>
                <w:rFonts w:ascii="Times New Roman" w:eastAsia="Calibri" w:hAnsi="Times New Roman"/>
                <w:b/>
                <w:sz w:val="24"/>
                <w:szCs w:val="24"/>
              </w:rPr>
            </w:pPr>
          </w:p>
        </w:tc>
      </w:tr>
      <w:tr w:rsidR="00E606BB" w:rsidRPr="008E5DAA" w14:paraId="2ED4408A" w14:textId="77777777" w:rsidTr="00A40723">
        <w:trPr>
          <w:trHeight w:val="623"/>
        </w:trPr>
        <w:tc>
          <w:tcPr>
            <w:tcW w:w="468" w:type="dxa"/>
          </w:tcPr>
          <w:p w14:paraId="5744FB55" w14:textId="77777777" w:rsidR="00E606BB" w:rsidRPr="008E5DAA" w:rsidRDefault="00E606BB" w:rsidP="00346900">
            <w:pPr>
              <w:spacing w:line="240" w:lineRule="auto"/>
              <w:jc w:val="both"/>
              <w:rPr>
                <w:rFonts w:ascii="Times New Roman" w:eastAsia="Calibri" w:hAnsi="Times New Roman"/>
                <w:b/>
                <w:sz w:val="24"/>
                <w:szCs w:val="24"/>
              </w:rPr>
            </w:pPr>
            <w:r w:rsidRPr="008E5DAA">
              <w:rPr>
                <w:rFonts w:ascii="Times New Roman" w:eastAsia="Calibri" w:hAnsi="Times New Roman"/>
                <w:b/>
                <w:sz w:val="24"/>
                <w:szCs w:val="24"/>
              </w:rPr>
              <w:t>5</w:t>
            </w:r>
          </w:p>
        </w:tc>
        <w:tc>
          <w:tcPr>
            <w:tcW w:w="6840" w:type="dxa"/>
          </w:tcPr>
          <w:p w14:paraId="0C6AD768" w14:textId="77777777" w:rsidR="00E606BB" w:rsidRPr="008E5DAA" w:rsidRDefault="00E606BB" w:rsidP="00346900">
            <w:pPr>
              <w:spacing w:line="240" w:lineRule="auto"/>
              <w:jc w:val="both"/>
              <w:rPr>
                <w:rFonts w:ascii="Times New Roman" w:eastAsia="Calibri" w:hAnsi="Times New Roman"/>
                <w:b/>
                <w:sz w:val="24"/>
                <w:szCs w:val="24"/>
              </w:rPr>
            </w:pPr>
            <w:r w:rsidRPr="008E5DAA">
              <w:rPr>
                <w:rFonts w:ascii="Times New Roman" w:eastAsia="Calibri" w:hAnsi="Times New Roman"/>
                <w:color w:val="000000"/>
                <w:sz w:val="24"/>
                <w:szCs w:val="24"/>
              </w:rPr>
              <w:t>Nom, fonction, et informations sur la personne chargée de remplir le présent formulaire.</w:t>
            </w:r>
          </w:p>
        </w:tc>
        <w:tc>
          <w:tcPr>
            <w:tcW w:w="2216" w:type="dxa"/>
          </w:tcPr>
          <w:p w14:paraId="79D656FE" w14:textId="77777777" w:rsidR="00E606BB" w:rsidRPr="008E5DAA" w:rsidRDefault="00E606BB" w:rsidP="00346900">
            <w:pPr>
              <w:spacing w:line="240" w:lineRule="auto"/>
              <w:jc w:val="both"/>
              <w:rPr>
                <w:rFonts w:ascii="Times New Roman" w:eastAsia="Calibri" w:hAnsi="Times New Roman"/>
                <w:b/>
                <w:sz w:val="24"/>
                <w:szCs w:val="24"/>
              </w:rPr>
            </w:pPr>
          </w:p>
        </w:tc>
      </w:tr>
      <w:tr w:rsidR="00E606BB" w:rsidRPr="008E5DAA" w14:paraId="28562CDF" w14:textId="77777777" w:rsidTr="00A40723">
        <w:tc>
          <w:tcPr>
            <w:tcW w:w="9524" w:type="dxa"/>
            <w:gridSpan w:val="3"/>
          </w:tcPr>
          <w:p w14:paraId="1FBCC820" w14:textId="77777777" w:rsidR="00E606BB" w:rsidRPr="008E5DAA" w:rsidRDefault="00E606BB" w:rsidP="00346900">
            <w:pPr>
              <w:spacing w:line="240" w:lineRule="auto"/>
              <w:jc w:val="both"/>
              <w:rPr>
                <w:rFonts w:ascii="Times New Roman" w:eastAsia="Calibri" w:hAnsi="Times New Roman"/>
                <w:b/>
                <w:color w:val="000000"/>
                <w:sz w:val="24"/>
                <w:szCs w:val="24"/>
              </w:rPr>
            </w:pPr>
            <w:r w:rsidRPr="008E5DAA">
              <w:rPr>
                <w:rFonts w:ascii="Times New Roman" w:eastAsia="Calibri" w:hAnsi="Times New Roman"/>
                <w:b/>
                <w:color w:val="000000"/>
                <w:sz w:val="24"/>
                <w:szCs w:val="24"/>
              </w:rPr>
              <w:t>Date:</w:t>
            </w:r>
            <w:r w:rsidRPr="008E5DAA">
              <w:rPr>
                <w:rFonts w:ascii="Times New Roman" w:eastAsia="Calibri" w:hAnsi="Times New Roman"/>
                <w:b/>
                <w:color w:val="000000"/>
                <w:sz w:val="24"/>
                <w:szCs w:val="24"/>
              </w:rPr>
              <w:tab/>
            </w:r>
            <w:r w:rsidRPr="008E5DAA">
              <w:rPr>
                <w:rFonts w:ascii="Times New Roman" w:eastAsia="Calibri" w:hAnsi="Times New Roman"/>
                <w:b/>
                <w:color w:val="000000"/>
                <w:sz w:val="24"/>
                <w:szCs w:val="24"/>
              </w:rPr>
              <w:tab/>
            </w:r>
            <w:r w:rsidRPr="008E5DAA">
              <w:rPr>
                <w:rFonts w:ascii="Times New Roman" w:eastAsia="Calibri" w:hAnsi="Times New Roman"/>
                <w:b/>
                <w:color w:val="000000"/>
                <w:sz w:val="24"/>
                <w:szCs w:val="24"/>
              </w:rPr>
              <w:tab/>
            </w:r>
            <w:r w:rsidRPr="008E5DAA">
              <w:rPr>
                <w:rFonts w:ascii="Times New Roman" w:eastAsia="Calibri" w:hAnsi="Times New Roman"/>
                <w:b/>
                <w:color w:val="000000"/>
                <w:sz w:val="24"/>
                <w:szCs w:val="24"/>
              </w:rPr>
              <w:tab/>
            </w:r>
            <w:r w:rsidRPr="008E5DAA">
              <w:rPr>
                <w:rFonts w:ascii="Times New Roman" w:eastAsia="Calibri" w:hAnsi="Times New Roman"/>
                <w:b/>
                <w:color w:val="000000"/>
                <w:sz w:val="24"/>
                <w:szCs w:val="24"/>
              </w:rPr>
              <w:tab/>
              <w:t>Signatures:</w:t>
            </w:r>
          </w:p>
        </w:tc>
      </w:tr>
    </w:tbl>
    <w:p w14:paraId="0D04382A" w14:textId="77777777" w:rsidR="00E606BB" w:rsidRPr="008E5DAA" w:rsidRDefault="00E606BB" w:rsidP="00346900">
      <w:pPr>
        <w:spacing w:line="240" w:lineRule="auto"/>
        <w:rPr>
          <w:rFonts w:ascii="Times New Roman" w:hAnsi="Times New Roman"/>
          <w:sz w:val="24"/>
          <w:szCs w:val="24"/>
        </w:rPr>
      </w:pPr>
    </w:p>
    <w:p w14:paraId="75EB4BDE" w14:textId="77777777" w:rsidR="00E606BB" w:rsidRPr="008E5DAA" w:rsidRDefault="00E606BB" w:rsidP="00346900">
      <w:pPr>
        <w:spacing w:line="240" w:lineRule="auto"/>
        <w:rPr>
          <w:rFonts w:ascii="Times New Roman" w:hAnsi="Times New Roman"/>
          <w:b/>
          <w:bCs/>
          <w:sz w:val="24"/>
          <w:szCs w:val="24"/>
          <w:u w:val="single"/>
        </w:rPr>
      </w:pPr>
      <w:r w:rsidRPr="008E5DAA">
        <w:rPr>
          <w:rFonts w:ascii="Times New Roman" w:hAnsi="Times New Roman"/>
          <w:b/>
          <w:bCs/>
          <w:sz w:val="24"/>
          <w:szCs w:val="24"/>
          <w:u w:val="single"/>
        </w:rPr>
        <w:t>PARTIE  A : Brève description du projet proposé</w:t>
      </w:r>
    </w:p>
    <w:p w14:paraId="5ECA6EB8" w14:textId="77777777" w:rsidR="00E606BB" w:rsidRPr="008E5DAA" w:rsidRDefault="00E606BB" w:rsidP="00346900">
      <w:pPr>
        <w:spacing w:line="240" w:lineRule="auto"/>
        <w:jc w:val="both"/>
        <w:rPr>
          <w:rFonts w:ascii="Times New Roman" w:hAnsi="Times New Roman"/>
          <w:bCs/>
          <w:sz w:val="24"/>
          <w:szCs w:val="24"/>
        </w:rPr>
      </w:pPr>
      <w:r w:rsidRPr="008E5DAA">
        <w:rPr>
          <w:rFonts w:ascii="Times New Roman" w:hAnsi="Times New Roman"/>
          <w:bCs/>
          <w:sz w:val="24"/>
          <w:szCs w:val="24"/>
        </w:rPr>
        <w:t xml:space="preserve">Fournir les informations sur (i) le projet proposé (superficie, terrain nécessaire, taille approximative de la surface totale à occuper) ; (ii) les actions nécessaires pendant la mise en œuvre des activités et l’exploitation du projet. </w:t>
      </w:r>
    </w:p>
    <w:p w14:paraId="1706786A" w14:textId="77777777" w:rsidR="00E606BB" w:rsidRPr="008E5DAA" w:rsidRDefault="00E606BB" w:rsidP="00346900">
      <w:pPr>
        <w:autoSpaceDE w:val="0"/>
        <w:autoSpaceDN w:val="0"/>
        <w:adjustRightInd w:val="0"/>
        <w:spacing w:after="0" w:line="240" w:lineRule="auto"/>
        <w:jc w:val="both"/>
        <w:rPr>
          <w:rFonts w:ascii="Times New Roman" w:hAnsi="Times New Roman"/>
          <w:b/>
          <w:bCs/>
          <w:sz w:val="24"/>
          <w:szCs w:val="24"/>
        </w:rPr>
      </w:pPr>
      <w:r w:rsidRPr="008E5DAA">
        <w:rPr>
          <w:rFonts w:ascii="Times New Roman" w:hAnsi="Times New Roman"/>
          <w:b/>
          <w:bCs/>
          <w:sz w:val="24"/>
          <w:szCs w:val="24"/>
        </w:rPr>
        <w:t>Partie B : Brève description du milieu social et identification des impacts sociaux</w:t>
      </w:r>
    </w:p>
    <w:p w14:paraId="6E463FBD" w14:textId="77777777" w:rsidR="00E606BB" w:rsidRPr="008E5DAA" w:rsidRDefault="00E606BB" w:rsidP="00346900">
      <w:pPr>
        <w:autoSpaceDE w:val="0"/>
        <w:autoSpaceDN w:val="0"/>
        <w:adjustRightInd w:val="0"/>
        <w:spacing w:after="0" w:line="240" w:lineRule="auto"/>
        <w:rPr>
          <w:rFonts w:ascii="Times New Roman" w:hAnsi="Times New Roman"/>
          <w:b/>
          <w:bCs/>
          <w:sz w:val="24"/>
          <w:szCs w:val="24"/>
        </w:rPr>
      </w:pPr>
    </w:p>
    <w:p w14:paraId="18082F92" w14:textId="77777777" w:rsidR="00E606BB" w:rsidRPr="008E5DAA" w:rsidRDefault="00E606BB" w:rsidP="00346900">
      <w:pPr>
        <w:autoSpaceDE w:val="0"/>
        <w:autoSpaceDN w:val="0"/>
        <w:adjustRightInd w:val="0"/>
        <w:spacing w:after="0" w:line="240" w:lineRule="auto"/>
        <w:rPr>
          <w:rFonts w:ascii="Times New Roman" w:hAnsi="Times New Roman"/>
          <w:b/>
          <w:bCs/>
          <w:sz w:val="24"/>
          <w:szCs w:val="24"/>
        </w:rPr>
      </w:pPr>
      <w:r w:rsidRPr="008E5DAA">
        <w:rPr>
          <w:rFonts w:ascii="Times New Roman" w:hAnsi="Times New Roman"/>
          <w:b/>
          <w:bCs/>
          <w:sz w:val="24"/>
          <w:szCs w:val="24"/>
        </w:rPr>
        <w:t>1. Compensation et ou acquisition des terres</w:t>
      </w:r>
    </w:p>
    <w:p w14:paraId="0D15BBE6" w14:textId="77777777" w:rsidR="00E606BB" w:rsidRPr="008E5DAA" w:rsidRDefault="00E606BB" w:rsidP="00346900">
      <w:pPr>
        <w:autoSpaceDE w:val="0"/>
        <w:autoSpaceDN w:val="0"/>
        <w:adjustRightInd w:val="0"/>
        <w:spacing w:after="0" w:line="240" w:lineRule="auto"/>
        <w:rPr>
          <w:rFonts w:ascii="Times New Roman" w:hAnsi="Times New Roman"/>
          <w:sz w:val="24"/>
          <w:szCs w:val="24"/>
        </w:rPr>
      </w:pPr>
    </w:p>
    <w:p w14:paraId="15D62174" w14:textId="77777777" w:rsidR="00E606BB" w:rsidRPr="008E5DAA" w:rsidRDefault="00E606BB" w:rsidP="00346900">
      <w:pPr>
        <w:autoSpaceDE w:val="0"/>
        <w:autoSpaceDN w:val="0"/>
        <w:adjustRightInd w:val="0"/>
        <w:spacing w:after="0" w:line="240" w:lineRule="auto"/>
        <w:rPr>
          <w:rFonts w:ascii="Times New Roman" w:hAnsi="Times New Roman"/>
          <w:sz w:val="24"/>
          <w:szCs w:val="24"/>
        </w:rPr>
      </w:pPr>
      <w:r w:rsidRPr="008E5DAA">
        <w:rPr>
          <w:rFonts w:ascii="Times New Roman" w:hAnsi="Times New Roman"/>
          <w:sz w:val="24"/>
          <w:szCs w:val="24"/>
        </w:rPr>
        <w:t>L’acquisition de terres ou la perte, le déni ou la restriction d’accès au terrain ou aux autres ressources économiques seront-ils le fait de la construction ou réhabilitation de l’installation et/ou l’équipement proposé? Oui______ Non______</w:t>
      </w:r>
    </w:p>
    <w:p w14:paraId="52CE09C6" w14:textId="77777777" w:rsidR="00E606BB" w:rsidRPr="008E5DAA" w:rsidRDefault="00E606BB" w:rsidP="00346900">
      <w:pPr>
        <w:autoSpaceDE w:val="0"/>
        <w:autoSpaceDN w:val="0"/>
        <w:adjustRightInd w:val="0"/>
        <w:spacing w:after="0" w:line="240" w:lineRule="auto"/>
        <w:rPr>
          <w:rFonts w:ascii="Times New Roman" w:hAnsi="Times New Roman"/>
          <w:b/>
          <w:bCs/>
          <w:sz w:val="24"/>
          <w:szCs w:val="24"/>
        </w:rPr>
      </w:pPr>
    </w:p>
    <w:p w14:paraId="4559D855" w14:textId="77777777" w:rsidR="00E606BB" w:rsidRPr="008E5DAA" w:rsidRDefault="00E606BB" w:rsidP="00346900">
      <w:pPr>
        <w:autoSpaceDE w:val="0"/>
        <w:autoSpaceDN w:val="0"/>
        <w:adjustRightInd w:val="0"/>
        <w:spacing w:after="0" w:line="240" w:lineRule="auto"/>
        <w:rPr>
          <w:rFonts w:ascii="Times New Roman" w:hAnsi="Times New Roman"/>
          <w:sz w:val="24"/>
          <w:szCs w:val="24"/>
        </w:rPr>
      </w:pPr>
      <w:r w:rsidRPr="008E5DAA">
        <w:rPr>
          <w:rFonts w:ascii="Times New Roman" w:hAnsi="Times New Roman"/>
          <w:b/>
          <w:bCs/>
          <w:sz w:val="24"/>
          <w:szCs w:val="24"/>
        </w:rPr>
        <w:t xml:space="preserve">2. Perte de terre : </w:t>
      </w:r>
      <w:r w:rsidRPr="008E5DAA">
        <w:rPr>
          <w:rFonts w:ascii="Times New Roman" w:hAnsi="Times New Roman"/>
          <w:sz w:val="24"/>
          <w:szCs w:val="24"/>
        </w:rPr>
        <w:t>La construction ou la réhabilitation d’infrastructures proposée provoquera t- elle la perte permanente ou temporaire de terre ? Oui___ Non_____</w:t>
      </w:r>
    </w:p>
    <w:p w14:paraId="22CD01D5" w14:textId="77777777" w:rsidR="00E606BB" w:rsidRPr="008E5DAA" w:rsidRDefault="00E606BB" w:rsidP="00346900">
      <w:pPr>
        <w:autoSpaceDE w:val="0"/>
        <w:autoSpaceDN w:val="0"/>
        <w:adjustRightInd w:val="0"/>
        <w:spacing w:after="0" w:line="240" w:lineRule="auto"/>
        <w:rPr>
          <w:rFonts w:ascii="Times New Roman" w:hAnsi="Times New Roman"/>
          <w:b/>
          <w:bCs/>
          <w:sz w:val="24"/>
          <w:szCs w:val="24"/>
        </w:rPr>
      </w:pPr>
    </w:p>
    <w:p w14:paraId="2DCC10C3" w14:textId="77777777" w:rsidR="00E606BB" w:rsidRPr="008E5DAA" w:rsidRDefault="00E606BB" w:rsidP="00346900">
      <w:pPr>
        <w:autoSpaceDE w:val="0"/>
        <w:autoSpaceDN w:val="0"/>
        <w:adjustRightInd w:val="0"/>
        <w:spacing w:after="0" w:line="240" w:lineRule="auto"/>
        <w:rPr>
          <w:rFonts w:ascii="Times New Roman" w:hAnsi="Times New Roman"/>
          <w:sz w:val="24"/>
          <w:szCs w:val="24"/>
        </w:rPr>
      </w:pPr>
      <w:r w:rsidRPr="008E5DAA">
        <w:rPr>
          <w:rFonts w:ascii="Times New Roman" w:hAnsi="Times New Roman"/>
          <w:b/>
          <w:bCs/>
          <w:sz w:val="24"/>
          <w:szCs w:val="24"/>
        </w:rPr>
        <w:t xml:space="preserve">3. Perte de bâtiment : </w:t>
      </w:r>
      <w:r w:rsidRPr="008E5DAA">
        <w:rPr>
          <w:rFonts w:ascii="Times New Roman" w:hAnsi="Times New Roman"/>
          <w:sz w:val="24"/>
          <w:szCs w:val="24"/>
        </w:rPr>
        <w:t>La construction ou la réhabilitation d’infrastructures provoquera t- elle la perte permanente ou temporaire de bâtiment ? Oui___ Non_____</w:t>
      </w:r>
    </w:p>
    <w:p w14:paraId="08ABCE27" w14:textId="77777777" w:rsidR="00E606BB" w:rsidRPr="008E5DAA" w:rsidRDefault="00E606BB" w:rsidP="00346900">
      <w:pPr>
        <w:autoSpaceDE w:val="0"/>
        <w:autoSpaceDN w:val="0"/>
        <w:adjustRightInd w:val="0"/>
        <w:spacing w:after="0" w:line="240" w:lineRule="auto"/>
        <w:rPr>
          <w:rFonts w:ascii="Times New Roman" w:hAnsi="Times New Roman"/>
          <w:b/>
          <w:bCs/>
          <w:sz w:val="24"/>
          <w:szCs w:val="24"/>
        </w:rPr>
      </w:pPr>
    </w:p>
    <w:p w14:paraId="42106251" w14:textId="77777777" w:rsidR="00E606BB" w:rsidRPr="008E5DAA" w:rsidRDefault="00E606BB" w:rsidP="00346900">
      <w:pPr>
        <w:autoSpaceDE w:val="0"/>
        <w:autoSpaceDN w:val="0"/>
        <w:adjustRightInd w:val="0"/>
        <w:spacing w:after="0" w:line="240" w:lineRule="auto"/>
        <w:rPr>
          <w:rFonts w:ascii="Times New Roman" w:hAnsi="Times New Roman"/>
          <w:sz w:val="24"/>
          <w:szCs w:val="24"/>
        </w:rPr>
      </w:pPr>
      <w:r w:rsidRPr="008E5DAA">
        <w:rPr>
          <w:rFonts w:ascii="Times New Roman" w:hAnsi="Times New Roman"/>
          <w:b/>
          <w:bCs/>
          <w:sz w:val="24"/>
          <w:szCs w:val="24"/>
        </w:rPr>
        <w:t xml:space="preserve">4. Pertes d’infrastructures domestiques : </w:t>
      </w:r>
      <w:r w:rsidRPr="008E5DAA">
        <w:rPr>
          <w:rFonts w:ascii="Times New Roman" w:hAnsi="Times New Roman"/>
          <w:sz w:val="24"/>
          <w:szCs w:val="24"/>
        </w:rPr>
        <w:t xml:space="preserve">La construction ou la réhabilitation d’infrastructures provoquera t- elle la perte permanente ou temporaire d’infrastructures domestiques ? </w:t>
      </w:r>
    </w:p>
    <w:p w14:paraId="0998A774" w14:textId="77777777" w:rsidR="00E606BB" w:rsidRPr="008E5DAA" w:rsidRDefault="00E606BB" w:rsidP="00346900">
      <w:pPr>
        <w:autoSpaceDE w:val="0"/>
        <w:autoSpaceDN w:val="0"/>
        <w:adjustRightInd w:val="0"/>
        <w:spacing w:after="0" w:line="240" w:lineRule="auto"/>
        <w:rPr>
          <w:rFonts w:ascii="Times New Roman" w:hAnsi="Times New Roman"/>
          <w:sz w:val="24"/>
          <w:szCs w:val="24"/>
        </w:rPr>
      </w:pPr>
    </w:p>
    <w:p w14:paraId="405CC171" w14:textId="77777777" w:rsidR="00E606BB" w:rsidRPr="008E5DAA" w:rsidRDefault="00E606BB" w:rsidP="00346900">
      <w:pPr>
        <w:autoSpaceDE w:val="0"/>
        <w:autoSpaceDN w:val="0"/>
        <w:adjustRightInd w:val="0"/>
        <w:spacing w:after="0" w:line="240" w:lineRule="auto"/>
        <w:rPr>
          <w:rFonts w:ascii="Times New Roman" w:hAnsi="Times New Roman"/>
          <w:sz w:val="24"/>
          <w:szCs w:val="24"/>
        </w:rPr>
      </w:pPr>
      <w:r w:rsidRPr="008E5DAA">
        <w:rPr>
          <w:rFonts w:ascii="Times New Roman" w:hAnsi="Times New Roman"/>
          <w:sz w:val="24"/>
          <w:szCs w:val="24"/>
        </w:rPr>
        <w:t>Oui___   Non_____</w:t>
      </w:r>
    </w:p>
    <w:p w14:paraId="4175DDA6" w14:textId="77777777" w:rsidR="00E606BB" w:rsidRPr="008E5DAA" w:rsidRDefault="00E606BB" w:rsidP="00346900">
      <w:pPr>
        <w:autoSpaceDE w:val="0"/>
        <w:autoSpaceDN w:val="0"/>
        <w:adjustRightInd w:val="0"/>
        <w:spacing w:after="0" w:line="240" w:lineRule="auto"/>
        <w:rPr>
          <w:rFonts w:ascii="Times New Roman" w:hAnsi="Times New Roman"/>
          <w:b/>
          <w:bCs/>
          <w:sz w:val="24"/>
          <w:szCs w:val="24"/>
        </w:rPr>
      </w:pPr>
    </w:p>
    <w:p w14:paraId="61C4FBB9" w14:textId="77777777" w:rsidR="00E606BB" w:rsidRPr="008E5DAA" w:rsidRDefault="00E606BB" w:rsidP="00346900">
      <w:pPr>
        <w:autoSpaceDE w:val="0"/>
        <w:autoSpaceDN w:val="0"/>
        <w:adjustRightInd w:val="0"/>
        <w:spacing w:after="0" w:line="240" w:lineRule="auto"/>
        <w:rPr>
          <w:rFonts w:ascii="Times New Roman" w:hAnsi="Times New Roman"/>
          <w:sz w:val="24"/>
          <w:szCs w:val="24"/>
        </w:rPr>
      </w:pPr>
      <w:r w:rsidRPr="008E5DAA">
        <w:rPr>
          <w:rFonts w:ascii="Times New Roman" w:hAnsi="Times New Roman"/>
          <w:b/>
          <w:bCs/>
          <w:sz w:val="24"/>
          <w:szCs w:val="24"/>
        </w:rPr>
        <w:t xml:space="preserve">5. Perte de revenus : </w:t>
      </w:r>
      <w:r w:rsidRPr="008E5DAA">
        <w:rPr>
          <w:rFonts w:ascii="Times New Roman" w:hAnsi="Times New Roman"/>
          <w:sz w:val="24"/>
          <w:szCs w:val="24"/>
        </w:rPr>
        <w:t>La construction ou la réhabilitation d’infrastructures provoquera t- elle la perte permanente ou temporaire de revenus ? Oui___ Non_____</w:t>
      </w:r>
    </w:p>
    <w:p w14:paraId="5CF9E0EA" w14:textId="77777777" w:rsidR="00E606BB" w:rsidRPr="008E5DAA" w:rsidRDefault="00E606BB" w:rsidP="00346900">
      <w:pPr>
        <w:autoSpaceDE w:val="0"/>
        <w:autoSpaceDN w:val="0"/>
        <w:adjustRightInd w:val="0"/>
        <w:spacing w:after="0" w:line="240" w:lineRule="auto"/>
        <w:rPr>
          <w:rFonts w:ascii="Times New Roman" w:hAnsi="Times New Roman"/>
          <w:b/>
          <w:bCs/>
          <w:sz w:val="24"/>
          <w:szCs w:val="24"/>
        </w:rPr>
      </w:pPr>
    </w:p>
    <w:p w14:paraId="793662BF" w14:textId="77777777" w:rsidR="00E606BB" w:rsidRPr="008E5DAA" w:rsidRDefault="00E606BB" w:rsidP="00346900">
      <w:pPr>
        <w:autoSpaceDE w:val="0"/>
        <w:autoSpaceDN w:val="0"/>
        <w:adjustRightInd w:val="0"/>
        <w:spacing w:after="0" w:line="240" w:lineRule="auto"/>
        <w:rPr>
          <w:rFonts w:ascii="Times New Roman" w:hAnsi="Times New Roman"/>
          <w:sz w:val="24"/>
          <w:szCs w:val="24"/>
        </w:rPr>
      </w:pPr>
      <w:r w:rsidRPr="008E5DAA">
        <w:rPr>
          <w:rFonts w:ascii="Times New Roman" w:hAnsi="Times New Roman"/>
          <w:b/>
          <w:bCs/>
          <w:sz w:val="24"/>
          <w:szCs w:val="24"/>
        </w:rPr>
        <w:t xml:space="preserve">6. Perte de récoltes ou d’arbres fruitiers : </w:t>
      </w:r>
      <w:r w:rsidRPr="008E5DAA">
        <w:rPr>
          <w:rFonts w:ascii="Times New Roman" w:hAnsi="Times New Roman"/>
          <w:sz w:val="24"/>
          <w:szCs w:val="24"/>
        </w:rPr>
        <w:t xml:space="preserve">La construction ou la réhabilitation d’infrastructures provoquera t- elle la perte permanente ou temporaire de récoltes ou d’arbres fruitiers ? </w:t>
      </w:r>
    </w:p>
    <w:p w14:paraId="36772F40" w14:textId="77777777" w:rsidR="00E606BB" w:rsidRPr="008E5DAA" w:rsidRDefault="00E606BB" w:rsidP="00346900">
      <w:pPr>
        <w:autoSpaceDE w:val="0"/>
        <w:autoSpaceDN w:val="0"/>
        <w:adjustRightInd w:val="0"/>
        <w:spacing w:after="0" w:line="240" w:lineRule="auto"/>
        <w:rPr>
          <w:rFonts w:ascii="Times New Roman" w:hAnsi="Times New Roman"/>
          <w:sz w:val="24"/>
          <w:szCs w:val="24"/>
        </w:rPr>
      </w:pPr>
    </w:p>
    <w:p w14:paraId="155C7974" w14:textId="77777777" w:rsidR="00E606BB" w:rsidRPr="008E5DAA" w:rsidRDefault="00E606BB" w:rsidP="00346900">
      <w:pPr>
        <w:pStyle w:val="PDSHeading2"/>
        <w:keepNext w:val="0"/>
        <w:numPr>
          <w:ilvl w:val="0"/>
          <w:numId w:val="0"/>
        </w:numPr>
        <w:jc w:val="both"/>
        <w:rPr>
          <w:iCs/>
          <w:szCs w:val="24"/>
          <w:lang w:val="fr-FR" w:bidi="he-IL"/>
        </w:rPr>
      </w:pPr>
      <w:r w:rsidRPr="008E5DAA">
        <w:rPr>
          <w:szCs w:val="24"/>
          <w:lang w:val="fr-FR"/>
        </w:rPr>
        <w:t>Oui___    Non_____</w:t>
      </w:r>
    </w:p>
    <w:p w14:paraId="3E178175" w14:textId="77777777" w:rsidR="00E606BB" w:rsidRPr="008E5DAA" w:rsidRDefault="00E606BB" w:rsidP="00346900">
      <w:pPr>
        <w:spacing w:line="240" w:lineRule="auto"/>
        <w:jc w:val="both"/>
        <w:rPr>
          <w:rFonts w:ascii="Times New Roman" w:hAnsi="Times New Roman"/>
          <w:b/>
          <w:bCs/>
          <w:sz w:val="24"/>
          <w:szCs w:val="24"/>
        </w:rPr>
      </w:pPr>
      <w:r w:rsidRPr="008E5DAA">
        <w:rPr>
          <w:rFonts w:ascii="Times New Roman" w:hAnsi="Times New Roman"/>
          <w:b/>
          <w:bCs/>
          <w:sz w:val="24"/>
          <w:szCs w:val="24"/>
        </w:rPr>
        <w:t xml:space="preserve">7. Compensation et ou acquisition des terres  </w:t>
      </w:r>
    </w:p>
    <w:p w14:paraId="26CE4B42" w14:textId="77777777" w:rsidR="00E606BB" w:rsidRPr="008E5DAA" w:rsidRDefault="00E606BB" w:rsidP="00346900">
      <w:pPr>
        <w:spacing w:line="240" w:lineRule="auto"/>
        <w:jc w:val="both"/>
        <w:rPr>
          <w:rFonts w:ascii="Times New Roman" w:hAnsi="Times New Roman"/>
          <w:sz w:val="24"/>
          <w:szCs w:val="24"/>
        </w:rPr>
      </w:pPr>
      <w:r w:rsidRPr="008E5DAA">
        <w:rPr>
          <w:rFonts w:ascii="Times New Roman" w:hAnsi="Times New Roman"/>
          <w:sz w:val="24"/>
          <w:szCs w:val="24"/>
        </w:rPr>
        <w:t>L’acquisition de terres ou la perte, le déni ou la restriction d’accès au terrain ou aux autres ressources économiques seront-ils le fait du projet concerné?   Oui______ Non______</w:t>
      </w:r>
    </w:p>
    <w:p w14:paraId="5329F014" w14:textId="77777777" w:rsidR="00E606BB" w:rsidRPr="008E5DAA" w:rsidRDefault="00E606BB" w:rsidP="00346900">
      <w:pPr>
        <w:spacing w:line="240" w:lineRule="auto"/>
        <w:jc w:val="both"/>
        <w:rPr>
          <w:rFonts w:ascii="Times New Roman" w:hAnsi="Times New Roman"/>
          <w:b/>
          <w:bCs/>
          <w:sz w:val="24"/>
          <w:szCs w:val="24"/>
        </w:rPr>
      </w:pPr>
      <w:r w:rsidRPr="008E5DAA">
        <w:rPr>
          <w:rFonts w:ascii="Times New Roman" w:hAnsi="Times New Roman"/>
          <w:b/>
          <w:bCs/>
          <w:sz w:val="24"/>
          <w:szCs w:val="24"/>
        </w:rPr>
        <w:t>8. Perte de récoltes, arbres fruitiers, et infrastructures domestiques</w:t>
      </w:r>
    </w:p>
    <w:p w14:paraId="0AEC0596" w14:textId="77777777" w:rsidR="00E606BB" w:rsidRPr="008E5DAA" w:rsidRDefault="00E606BB" w:rsidP="00346900">
      <w:pPr>
        <w:spacing w:line="240" w:lineRule="auto"/>
        <w:jc w:val="both"/>
        <w:rPr>
          <w:rFonts w:ascii="Times New Roman" w:hAnsi="Times New Roman"/>
          <w:sz w:val="24"/>
          <w:szCs w:val="24"/>
        </w:rPr>
      </w:pPr>
      <w:r w:rsidRPr="008E5DAA">
        <w:rPr>
          <w:rFonts w:ascii="Times New Roman" w:hAnsi="Times New Roman"/>
          <w:sz w:val="24"/>
          <w:szCs w:val="24"/>
        </w:rPr>
        <w:t>Le projet concerné provoquera –t-il la perte permanente ou temporaire de récoltes, arbres fruitiers, ou infrastructures domestiques ?   Oui___ Non_____</w:t>
      </w:r>
    </w:p>
    <w:p w14:paraId="1B9F0890" w14:textId="77777777" w:rsidR="00E606BB" w:rsidRPr="008E5DAA" w:rsidRDefault="00E606BB" w:rsidP="00346900">
      <w:pPr>
        <w:spacing w:line="240" w:lineRule="auto"/>
        <w:jc w:val="both"/>
        <w:rPr>
          <w:rFonts w:ascii="Times New Roman" w:hAnsi="Times New Roman"/>
          <w:sz w:val="24"/>
          <w:szCs w:val="24"/>
        </w:rPr>
      </w:pPr>
      <w:r w:rsidRPr="008E5DAA">
        <w:rPr>
          <w:rFonts w:ascii="Times New Roman" w:hAnsi="Times New Roman"/>
          <w:sz w:val="24"/>
          <w:szCs w:val="24"/>
        </w:rPr>
        <w:t>L’activité concernée va-t-elle générer des déchets solides ou liquides?    Oui____  Non___</w:t>
      </w:r>
    </w:p>
    <w:p w14:paraId="3F183136" w14:textId="77777777" w:rsidR="00E606BB" w:rsidRPr="008E5DAA" w:rsidRDefault="00E606BB" w:rsidP="00346900">
      <w:pPr>
        <w:spacing w:line="240" w:lineRule="auto"/>
        <w:jc w:val="both"/>
        <w:rPr>
          <w:rFonts w:ascii="Times New Roman" w:hAnsi="Times New Roman"/>
          <w:sz w:val="24"/>
          <w:szCs w:val="24"/>
        </w:rPr>
      </w:pPr>
      <w:r w:rsidRPr="008E5DAA">
        <w:rPr>
          <w:rFonts w:ascii="Times New Roman" w:hAnsi="Times New Roman"/>
          <w:sz w:val="24"/>
          <w:szCs w:val="24"/>
        </w:rPr>
        <w:t>Si “Oui”, le projet dispose-t-il d’un plan pour leur ramassage et leur évacuation?  Oui____ Non___</w:t>
      </w:r>
    </w:p>
    <w:p w14:paraId="1E24C79A" w14:textId="77777777" w:rsidR="00E606BB" w:rsidRPr="008E5DAA" w:rsidRDefault="00E606BB" w:rsidP="00346900">
      <w:pPr>
        <w:spacing w:line="240" w:lineRule="auto"/>
        <w:jc w:val="both"/>
        <w:rPr>
          <w:rFonts w:ascii="Times New Roman" w:hAnsi="Times New Roman"/>
          <w:b/>
          <w:bCs/>
          <w:sz w:val="24"/>
          <w:szCs w:val="24"/>
        </w:rPr>
      </w:pPr>
      <w:r w:rsidRPr="008E5DAA">
        <w:rPr>
          <w:rFonts w:ascii="Times New Roman" w:hAnsi="Times New Roman"/>
          <w:b/>
          <w:bCs/>
          <w:sz w:val="24"/>
          <w:szCs w:val="24"/>
        </w:rPr>
        <w:t>9.  Consultation du public</w:t>
      </w:r>
    </w:p>
    <w:p w14:paraId="040A1067" w14:textId="77777777" w:rsidR="00E606BB" w:rsidRPr="008E5DAA" w:rsidRDefault="00E606BB" w:rsidP="00346900">
      <w:pPr>
        <w:spacing w:line="240" w:lineRule="auto"/>
        <w:jc w:val="both"/>
        <w:rPr>
          <w:rFonts w:ascii="Times New Roman" w:hAnsi="Times New Roman"/>
          <w:sz w:val="24"/>
          <w:szCs w:val="24"/>
        </w:rPr>
      </w:pPr>
      <w:r w:rsidRPr="008E5DAA">
        <w:rPr>
          <w:rFonts w:ascii="Times New Roman" w:hAnsi="Times New Roman"/>
          <w:sz w:val="24"/>
          <w:szCs w:val="24"/>
        </w:rPr>
        <w:t>Lors de la préparation et la mise en œuvre du projet, la consultation et la participation du public ont-elles été recherchées?  Oui____  Non___Si “Oui”, décrire brièvement les mesures qui ont été prises à cet effet.</w:t>
      </w:r>
    </w:p>
    <w:p w14:paraId="1123EE67" w14:textId="289CE8F6" w:rsidR="00A32DAB" w:rsidRDefault="00E606BB" w:rsidP="000C1974">
      <w:pPr>
        <w:pStyle w:val="Heading2"/>
      </w:pPr>
      <w:r w:rsidRPr="008E5DAA">
        <w:br w:type="page"/>
      </w:r>
      <w:bookmarkStart w:id="1077" w:name="_Hlk520202539"/>
      <w:bookmarkStart w:id="1078" w:name="_Toc520243593"/>
      <w:bookmarkStart w:id="1079" w:name="_Toc41765192"/>
      <w:bookmarkStart w:id="1080" w:name="_Toc54455976"/>
      <w:r w:rsidR="003C2026">
        <w:rPr>
          <w:noProof/>
        </w:rPr>
        <w:drawing>
          <wp:anchor distT="0" distB="0" distL="114300" distR="114300" simplePos="0" relativeHeight="251658270" behindDoc="0" locked="0" layoutInCell="1" allowOverlap="0" wp14:anchorId="2E96B916" wp14:editId="26A1EF40">
            <wp:simplePos x="0" y="0"/>
            <wp:positionH relativeFrom="margin">
              <wp:align>left</wp:align>
            </wp:positionH>
            <wp:positionV relativeFrom="page">
              <wp:align>center</wp:align>
            </wp:positionV>
            <wp:extent cx="5953125" cy="9163050"/>
            <wp:effectExtent l="0" t="0" r="9525" b="0"/>
            <wp:wrapTopAndBottom/>
            <wp:docPr id="68" name="Pictu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9"/>
                    <a:stretch>
                      <a:fillRect/>
                    </a:stretch>
                  </pic:blipFill>
                  <pic:spPr>
                    <a:xfrm>
                      <a:off x="0" y="0"/>
                      <a:ext cx="5953125" cy="9163050"/>
                    </a:xfrm>
                    <a:prstGeom prst="rect">
                      <a:avLst/>
                    </a:prstGeom>
                  </pic:spPr>
                </pic:pic>
              </a:graphicData>
            </a:graphic>
            <wp14:sizeRelH relativeFrom="margin">
              <wp14:pctWidth>0</wp14:pctWidth>
            </wp14:sizeRelH>
            <wp14:sizeRelV relativeFrom="margin">
              <wp14:pctHeight>0</wp14:pctHeight>
            </wp14:sizeRelV>
          </wp:anchor>
        </w:drawing>
      </w:r>
      <w:r w:rsidR="000C3E73" w:rsidRPr="008E5DAA">
        <w:t>Annexe</w:t>
      </w:r>
      <w:r w:rsidR="000C1974">
        <w:rPr>
          <w:lang w:val="fr-FR"/>
        </w:rPr>
        <w:t xml:space="preserve"> </w:t>
      </w:r>
      <w:r w:rsidR="003C2026">
        <w:rPr>
          <w:lang w:val="fr-FR"/>
        </w:rPr>
        <w:t>8</w:t>
      </w:r>
      <w:r w:rsidRPr="008E5DAA">
        <w:t>:</w:t>
      </w:r>
      <w:r w:rsidR="00A32DAB" w:rsidRPr="008E5DAA">
        <w:t> </w:t>
      </w:r>
      <w:bookmarkEnd w:id="1067"/>
      <w:bookmarkEnd w:id="1068"/>
      <w:bookmarkEnd w:id="1069"/>
      <w:r w:rsidR="00753086">
        <w:rPr>
          <w:lang w:val="fr-FR"/>
        </w:rPr>
        <w:t xml:space="preserve">Procès-verbaux </w:t>
      </w:r>
      <w:r w:rsidR="000135FB" w:rsidRPr="008E5DAA">
        <w:t>de</w:t>
      </w:r>
      <w:r w:rsidRPr="008E5DAA">
        <w:t>s</w:t>
      </w:r>
      <w:r w:rsidR="000135FB" w:rsidRPr="008E5DAA">
        <w:t xml:space="preserve"> consultation</w:t>
      </w:r>
      <w:bookmarkEnd w:id="1070"/>
      <w:r w:rsidRPr="008E5DAA">
        <w:t>s</w:t>
      </w:r>
      <w:bookmarkEnd w:id="1077"/>
      <w:r w:rsidR="000135FB" w:rsidRPr="008E5DAA">
        <w:t xml:space="preserve"> </w:t>
      </w:r>
      <w:r w:rsidRPr="008E5DAA">
        <w:t xml:space="preserve">et </w:t>
      </w:r>
      <w:r w:rsidR="0012303B" w:rsidRPr="008E5DAA">
        <w:t>l</w:t>
      </w:r>
      <w:r w:rsidRPr="008E5DAA">
        <w:t>iste des personnes re</w:t>
      </w:r>
      <w:r w:rsidR="00C525BE" w:rsidRPr="008E5DAA">
        <w:t>n</w:t>
      </w:r>
      <w:r w:rsidRPr="008E5DAA">
        <w:t>contrées</w:t>
      </w:r>
      <w:bookmarkEnd w:id="1078"/>
      <w:bookmarkEnd w:id="1079"/>
      <w:bookmarkEnd w:id="1080"/>
    </w:p>
    <w:p w14:paraId="1AFBAFC4" w14:textId="66215A95" w:rsidR="00753086" w:rsidRDefault="00753086" w:rsidP="00753086">
      <w:pPr>
        <w:spacing w:after="0"/>
        <w:ind w:left="-1440" w:right="10460"/>
      </w:pPr>
    </w:p>
    <w:p w14:paraId="4492B291" w14:textId="3E4394E5" w:rsidR="00753086" w:rsidRDefault="003C2026" w:rsidP="00C50D17">
      <w:pPr>
        <w:pStyle w:val="Heading2"/>
      </w:pPr>
      <w:bookmarkStart w:id="1081" w:name="_Toc41765193"/>
      <w:bookmarkStart w:id="1082" w:name="_Toc54455977"/>
      <w:r>
        <w:rPr>
          <w:lang w:val="fr-FR"/>
        </w:rPr>
        <w:t xml:space="preserve">Annexe 9: </w:t>
      </w:r>
      <w:r w:rsidR="00C50D17">
        <w:t>Listes de présence</w:t>
      </w:r>
      <w:bookmarkEnd w:id="1081"/>
      <w:bookmarkEnd w:id="1082"/>
    </w:p>
    <w:p w14:paraId="65825B95" w14:textId="77777777" w:rsidR="00C50D17" w:rsidRPr="00E62B33" w:rsidRDefault="00C50D17" w:rsidP="00C50D17">
      <w:pPr>
        <w:rPr>
          <w:rFonts w:ascii="Times New Roman" w:hAnsi="Times New Roman"/>
          <w:sz w:val="24"/>
          <w:szCs w:val="24"/>
          <w:u w:val="single"/>
        </w:rPr>
      </w:pPr>
      <w:r w:rsidRPr="00E62B33">
        <w:rPr>
          <w:rFonts w:ascii="Times New Roman" w:hAnsi="Times New Roman"/>
          <w:sz w:val="24"/>
          <w:szCs w:val="24"/>
          <w:u w:val="single"/>
        </w:rPr>
        <w:t>Liste de présence à la réunion de cadrage au ministère de l’Equipement</w:t>
      </w:r>
    </w:p>
    <w:p w14:paraId="3E5E0D14" w14:textId="697CA38B" w:rsidR="00C50D17" w:rsidRDefault="00C50D17" w:rsidP="00753086">
      <w:r>
        <w:rPr>
          <w:noProof/>
        </w:rPr>
        <w:drawing>
          <wp:inline distT="0" distB="0" distL="0" distR="0" wp14:anchorId="6D9B04CD" wp14:editId="19A8CFCA">
            <wp:extent cx="5760720" cy="4320540"/>
            <wp:effectExtent l="0" t="3810" r="7620" b="7620"/>
            <wp:docPr id="69" name="Image 69" descr="C:\Users\user\Downloads\20200508_13184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9"/>
                    <pic:cNvPicPr/>
                  </pic:nvPicPr>
                  <pic:blipFill>
                    <a:blip r:embed="rId30">
                      <a:extLst>
                        <a:ext uri="{28A0092B-C50C-407E-A947-70E740481C1C}">
                          <a14:useLocalDpi xmlns:a14="http://schemas.microsoft.com/office/drawing/2010/main" val="0"/>
                        </a:ext>
                      </a:extLst>
                    </a:blip>
                    <a:stretch>
                      <a:fillRect/>
                    </a:stretch>
                  </pic:blipFill>
                  <pic:spPr>
                    <a:xfrm rot="5400000">
                      <a:off x="0" y="0"/>
                      <a:ext cx="5760720" cy="4320540"/>
                    </a:xfrm>
                    <a:prstGeom prst="rect">
                      <a:avLst/>
                    </a:prstGeom>
                  </pic:spPr>
                </pic:pic>
              </a:graphicData>
            </a:graphic>
          </wp:inline>
        </w:drawing>
      </w:r>
    </w:p>
    <w:p w14:paraId="2EBB823C" w14:textId="77777777" w:rsidR="00DE32A6" w:rsidRPr="008E5DAA" w:rsidRDefault="00DE32A6" w:rsidP="00B757C7">
      <w:pPr>
        <w:rPr>
          <w:rFonts w:ascii="Times New Roman" w:hAnsi="Times New Roman"/>
          <w:b/>
          <w:sz w:val="24"/>
          <w:szCs w:val="24"/>
          <w:u w:val="single"/>
        </w:rPr>
      </w:pPr>
    </w:p>
    <w:p w14:paraId="6A8015E8" w14:textId="54CF69E5" w:rsidR="00DE32A6" w:rsidRPr="008E5DAA" w:rsidRDefault="00DE32A6" w:rsidP="00B757C7">
      <w:pPr>
        <w:rPr>
          <w:rFonts w:ascii="Times New Roman" w:hAnsi="Times New Roman"/>
          <w:b/>
          <w:sz w:val="24"/>
          <w:szCs w:val="24"/>
          <w:u w:val="single"/>
        </w:rPr>
      </w:pPr>
    </w:p>
    <w:p w14:paraId="4ED54484" w14:textId="77777777" w:rsidR="00DE32A6" w:rsidRPr="008E5DAA" w:rsidRDefault="00DE32A6" w:rsidP="00B757C7">
      <w:pPr>
        <w:rPr>
          <w:rFonts w:ascii="Times New Roman" w:hAnsi="Times New Roman"/>
          <w:b/>
          <w:sz w:val="24"/>
          <w:szCs w:val="24"/>
          <w:u w:val="single"/>
        </w:rPr>
      </w:pPr>
    </w:p>
    <w:p w14:paraId="66B2509F" w14:textId="341E5F9E" w:rsidR="00DE32A6" w:rsidRPr="008E5DAA" w:rsidRDefault="00DE32A6" w:rsidP="00B757C7">
      <w:pPr>
        <w:rPr>
          <w:rFonts w:ascii="Times New Roman" w:hAnsi="Times New Roman"/>
          <w:b/>
          <w:sz w:val="24"/>
          <w:szCs w:val="24"/>
          <w:u w:val="single"/>
        </w:rPr>
      </w:pPr>
    </w:p>
    <w:p w14:paraId="61CBC757" w14:textId="77777777" w:rsidR="00DE32A6" w:rsidRPr="008E5DAA" w:rsidRDefault="00DE32A6" w:rsidP="00B757C7">
      <w:pPr>
        <w:rPr>
          <w:rFonts w:ascii="Times New Roman" w:hAnsi="Times New Roman"/>
          <w:b/>
          <w:sz w:val="24"/>
          <w:szCs w:val="24"/>
          <w:u w:val="single"/>
        </w:rPr>
      </w:pPr>
    </w:p>
    <w:p w14:paraId="61AB3DCE" w14:textId="0C46F9AF" w:rsidR="00DE32A6" w:rsidRPr="008E5DAA" w:rsidRDefault="00DE32A6" w:rsidP="00805027">
      <w:pPr>
        <w:jc w:val="center"/>
        <w:rPr>
          <w:rFonts w:ascii="Times New Roman" w:hAnsi="Times New Roman"/>
          <w:b/>
          <w:sz w:val="24"/>
          <w:szCs w:val="24"/>
          <w:u w:val="single"/>
        </w:rPr>
      </w:pPr>
    </w:p>
    <w:p w14:paraId="016EE294" w14:textId="77777777" w:rsidR="00DE32A6" w:rsidRPr="008E5DAA" w:rsidRDefault="00DE32A6" w:rsidP="00B757C7">
      <w:pPr>
        <w:rPr>
          <w:rFonts w:ascii="Times New Roman" w:hAnsi="Times New Roman"/>
          <w:b/>
          <w:sz w:val="24"/>
          <w:szCs w:val="24"/>
          <w:u w:val="single"/>
        </w:rPr>
      </w:pPr>
    </w:p>
    <w:p w14:paraId="15F6F9F8" w14:textId="77777777" w:rsidR="009838AA" w:rsidRPr="008E5DAA" w:rsidRDefault="009838AA" w:rsidP="00B757C7">
      <w:pPr>
        <w:rPr>
          <w:rFonts w:ascii="Times New Roman" w:hAnsi="Times New Roman"/>
          <w:b/>
          <w:sz w:val="24"/>
          <w:szCs w:val="24"/>
          <w:u w:val="single"/>
        </w:rPr>
      </w:pPr>
    </w:p>
    <w:p w14:paraId="6EA31363" w14:textId="486148B2" w:rsidR="00C50D17" w:rsidRPr="00C50D17" w:rsidRDefault="00C50D17" w:rsidP="00C50D17">
      <w:pPr>
        <w:rPr>
          <w:lang w:val="x-none" w:eastAsia="x-none"/>
        </w:rPr>
      </w:pPr>
      <w:r w:rsidRPr="00C50D17">
        <w:rPr>
          <w:noProof/>
        </w:rPr>
        <w:drawing>
          <wp:inline distT="0" distB="0" distL="0" distR="0" wp14:anchorId="05D70F75" wp14:editId="31CB20CC">
            <wp:extent cx="4981575" cy="7824277"/>
            <wp:effectExtent l="0" t="0" r="0" b="5715"/>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83474" cy="7827259"/>
                    </a:xfrm>
                    <a:prstGeom prst="rect">
                      <a:avLst/>
                    </a:prstGeom>
                    <a:noFill/>
                    <a:ln>
                      <a:noFill/>
                    </a:ln>
                  </pic:spPr>
                </pic:pic>
              </a:graphicData>
            </a:graphic>
          </wp:inline>
        </w:drawing>
      </w:r>
    </w:p>
    <w:p w14:paraId="03A3A95D" w14:textId="77777777" w:rsidR="00CA4DD8" w:rsidRDefault="00CA4DD8" w:rsidP="00CA4DD8"/>
    <w:p w14:paraId="38A505CA" w14:textId="77777777" w:rsidR="00CA4DD8" w:rsidRDefault="00CA4DD8" w:rsidP="00CA4DD8">
      <w:r>
        <w:rPr>
          <w:noProof/>
        </w:rPr>
        <w:drawing>
          <wp:anchor distT="0" distB="0" distL="114300" distR="114300" simplePos="0" relativeHeight="251658271" behindDoc="0" locked="0" layoutInCell="1" allowOverlap="0" wp14:anchorId="674323D2" wp14:editId="369BF6BA">
            <wp:simplePos x="0" y="0"/>
            <wp:positionH relativeFrom="margin">
              <wp:align>left</wp:align>
            </wp:positionH>
            <wp:positionV relativeFrom="margin">
              <wp:posOffset>572770</wp:posOffset>
            </wp:positionV>
            <wp:extent cx="6012000" cy="8302155"/>
            <wp:effectExtent l="0" t="0" r="8255" b="3810"/>
            <wp:wrapTopAndBottom/>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2"/>
                    <a:stretch>
                      <a:fillRect/>
                    </a:stretch>
                  </pic:blipFill>
                  <pic:spPr>
                    <a:xfrm>
                      <a:off x="0" y="0"/>
                      <a:ext cx="6012000" cy="8302155"/>
                    </a:xfrm>
                    <a:prstGeom prst="rect">
                      <a:avLst/>
                    </a:prstGeom>
                  </pic:spPr>
                </pic:pic>
              </a:graphicData>
            </a:graphic>
            <wp14:sizeRelH relativeFrom="margin">
              <wp14:pctWidth>0</wp14:pctWidth>
            </wp14:sizeRelH>
            <wp14:sizeRelV relativeFrom="margin">
              <wp14:pctHeight>0</wp14:pctHeight>
            </wp14:sizeRelV>
          </wp:anchor>
        </w:drawing>
      </w:r>
    </w:p>
    <w:p w14:paraId="4B912F1E" w14:textId="043B6676" w:rsidR="00CA4DD8" w:rsidRDefault="00CA4DD8" w:rsidP="00CA4DD8"/>
    <w:p w14:paraId="3E981207" w14:textId="6AF87C5E" w:rsidR="00245FF1" w:rsidRDefault="00245FF1">
      <w:pPr>
        <w:spacing w:after="0" w:line="240" w:lineRule="auto"/>
        <w:rPr>
          <w:rFonts w:ascii="Times New Roman" w:hAnsi="Times New Roman"/>
          <w:sz w:val="24"/>
          <w:szCs w:val="24"/>
        </w:rPr>
      </w:pPr>
      <w:r>
        <w:rPr>
          <w:rFonts w:ascii="Times New Roman" w:hAnsi="Times New Roman"/>
          <w:sz w:val="24"/>
          <w:szCs w:val="24"/>
        </w:rPr>
        <w:br w:type="page"/>
      </w:r>
    </w:p>
    <w:p w14:paraId="59C81C94" w14:textId="58B2EBAD" w:rsidR="00245FF1" w:rsidRDefault="00245FF1">
      <w:pPr>
        <w:spacing w:after="0" w:line="240" w:lineRule="auto"/>
        <w:rPr>
          <w:rFonts w:ascii="Times New Roman" w:hAnsi="Times New Roman"/>
          <w:sz w:val="24"/>
          <w:szCs w:val="24"/>
        </w:rPr>
      </w:pPr>
      <w:r>
        <w:rPr>
          <w:noProof/>
        </w:rPr>
        <w:drawing>
          <wp:anchor distT="0" distB="0" distL="114300" distR="114300" simplePos="0" relativeHeight="251658275" behindDoc="0" locked="0" layoutInCell="1" allowOverlap="0" wp14:anchorId="630828E8" wp14:editId="17D2A042">
            <wp:simplePos x="0" y="0"/>
            <wp:positionH relativeFrom="page">
              <wp:align>center</wp:align>
            </wp:positionH>
            <wp:positionV relativeFrom="margin">
              <wp:align>top</wp:align>
            </wp:positionV>
            <wp:extent cx="5648325" cy="8545130"/>
            <wp:effectExtent l="0" t="0" r="0" b="8890"/>
            <wp:wrapNone/>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3"/>
                    <a:stretch>
                      <a:fillRect/>
                    </a:stretch>
                  </pic:blipFill>
                  <pic:spPr>
                    <a:xfrm>
                      <a:off x="0" y="0"/>
                      <a:ext cx="5648325" cy="8545130"/>
                    </a:xfrm>
                    <a:prstGeom prst="rect">
                      <a:avLst/>
                    </a:prstGeom>
                  </pic:spPr>
                </pic:pic>
              </a:graphicData>
            </a:graphic>
            <wp14:sizeRelH relativeFrom="margin">
              <wp14:pctWidth>0</wp14:pctWidth>
            </wp14:sizeRelH>
            <wp14:sizeRelV relativeFrom="margin">
              <wp14:pctHeight>0</wp14:pctHeight>
            </wp14:sizeRelV>
          </wp:anchor>
        </w:drawing>
      </w:r>
    </w:p>
    <w:p w14:paraId="0F5DB444" w14:textId="77777777" w:rsidR="00ED5D76" w:rsidRDefault="00ED5D76">
      <w:pPr>
        <w:spacing w:after="0" w:line="240" w:lineRule="auto"/>
        <w:rPr>
          <w:rFonts w:ascii="Times New Roman" w:hAnsi="Times New Roman"/>
          <w:sz w:val="24"/>
          <w:szCs w:val="24"/>
        </w:rPr>
      </w:pPr>
    </w:p>
    <w:p w14:paraId="62D83CB3" w14:textId="77777777" w:rsidR="00ED5D76" w:rsidRDefault="00ED5D76">
      <w:pPr>
        <w:spacing w:after="0" w:line="240" w:lineRule="auto"/>
        <w:rPr>
          <w:rFonts w:ascii="Times New Roman" w:hAnsi="Times New Roman"/>
          <w:sz w:val="24"/>
          <w:szCs w:val="24"/>
        </w:rPr>
      </w:pPr>
    </w:p>
    <w:p w14:paraId="6399A722" w14:textId="77777777" w:rsidR="00ED5D76" w:rsidRDefault="00ED5D76">
      <w:pPr>
        <w:spacing w:after="0" w:line="240" w:lineRule="auto"/>
        <w:rPr>
          <w:rFonts w:ascii="Times New Roman" w:hAnsi="Times New Roman"/>
          <w:sz w:val="24"/>
          <w:szCs w:val="24"/>
        </w:rPr>
      </w:pPr>
    </w:p>
    <w:p w14:paraId="59FAF55F" w14:textId="77777777" w:rsidR="00ED5D76" w:rsidRDefault="00ED5D76">
      <w:pPr>
        <w:spacing w:after="0" w:line="240" w:lineRule="auto"/>
        <w:rPr>
          <w:rFonts w:ascii="Times New Roman" w:hAnsi="Times New Roman"/>
          <w:sz w:val="24"/>
          <w:szCs w:val="24"/>
        </w:rPr>
      </w:pPr>
    </w:p>
    <w:p w14:paraId="35D5132E" w14:textId="77777777" w:rsidR="00ED5D76" w:rsidRDefault="00ED5D76">
      <w:pPr>
        <w:spacing w:after="0" w:line="240" w:lineRule="auto"/>
        <w:rPr>
          <w:rFonts w:ascii="Times New Roman" w:hAnsi="Times New Roman"/>
          <w:sz w:val="24"/>
          <w:szCs w:val="24"/>
        </w:rPr>
      </w:pPr>
    </w:p>
    <w:p w14:paraId="1FB54552" w14:textId="77777777" w:rsidR="00ED5D76" w:rsidRDefault="00ED5D76">
      <w:pPr>
        <w:spacing w:after="0" w:line="240" w:lineRule="auto"/>
        <w:rPr>
          <w:rFonts w:ascii="Times New Roman" w:hAnsi="Times New Roman"/>
          <w:sz w:val="24"/>
          <w:szCs w:val="24"/>
        </w:rPr>
      </w:pPr>
    </w:p>
    <w:p w14:paraId="5DF72D1F" w14:textId="77777777" w:rsidR="00ED5D76" w:rsidRDefault="00ED5D76">
      <w:pPr>
        <w:spacing w:after="0" w:line="240" w:lineRule="auto"/>
        <w:rPr>
          <w:rFonts w:ascii="Times New Roman" w:hAnsi="Times New Roman"/>
          <w:sz w:val="24"/>
          <w:szCs w:val="24"/>
        </w:rPr>
      </w:pPr>
    </w:p>
    <w:p w14:paraId="6342E491" w14:textId="77777777" w:rsidR="00ED5D76" w:rsidRDefault="00ED5D76">
      <w:pPr>
        <w:spacing w:after="0" w:line="240" w:lineRule="auto"/>
        <w:rPr>
          <w:rFonts w:ascii="Times New Roman" w:hAnsi="Times New Roman"/>
          <w:sz w:val="24"/>
          <w:szCs w:val="24"/>
        </w:rPr>
      </w:pPr>
    </w:p>
    <w:p w14:paraId="0A3BB6B1" w14:textId="77777777" w:rsidR="00ED5D76" w:rsidRDefault="00ED5D76">
      <w:pPr>
        <w:spacing w:after="0" w:line="240" w:lineRule="auto"/>
        <w:rPr>
          <w:rFonts w:ascii="Times New Roman" w:hAnsi="Times New Roman"/>
          <w:sz w:val="24"/>
          <w:szCs w:val="24"/>
        </w:rPr>
      </w:pPr>
    </w:p>
    <w:p w14:paraId="34FD697F" w14:textId="77777777" w:rsidR="00ED5D76" w:rsidRDefault="00ED5D76">
      <w:pPr>
        <w:spacing w:after="0" w:line="240" w:lineRule="auto"/>
        <w:rPr>
          <w:rFonts w:ascii="Times New Roman" w:hAnsi="Times New Roman"/>
          <w:sz w:val="24"/>
          <w:szCs w:val="24"/>
        </w:rPr>
      </w:pPr>
    </w:p>
    <w:p w14:paraId="3A8F6C26" w14:textId="77777777" w:rsidR="00ED5D76" w:rsidRDefault="00ED5D76">
      <w:pPr>
        <w:spacing w:after="0" w:line="240" w:lineRule="auto"/>
        <w:rPr>
          <w:rFonts w:ascii="Times New Roman" w:hAnsi="Times New Roman"/>
          <w:sz w:val="24"/>
          <w:szCs w:val="24"/>
        </w:rPr>
      </w:pPr>
    </w:p>
    <w:p w14:paraId="1F667E73" w14:textId="77777777" w:rsidR="00ED5D76" w:rsidRDefault="00ED5D76">
      <w:pPr>
        <w:spacing w:after="0" w:line="240" w:lineRule="auto"/>
        <w:rPr>
          <w:rFonts w:ascii="Times New Roman" w:hAnsi="Times New Roman"/>
          <w:sz w:val="24"/>
          <w:szCs w:val="24"/>
        </w:rPr>
      </w:pPr>
    </w:p>
    <w:p w14:paraId="3B5C8B5F" w14:textId="77777777" w:rsidR="00ED5D76" w:rsidRDefault="00ED5D76">
      <w:pPr>
        <w:spacing w:after="0" w:line="240" w:lineRule="auto"/>
        <w:rPr>
          <w:rFonts w:ascii="Times New Roman" w:hAnsi="Times New Roman"/>
          <w:sz w:val="24"/>
          <w:szCs w:val="24"/>
        </w:rPr>
      </w:pPr>
    </w:p>
    <w:p w14:paraId="1BF37594" w14:textId="77777777" w:rsidR="00ED5D76" w:rsidRDefault="00ED5D76">
      <w:pPr>
        <w:spacing w:after="0" w:line="240" w:lineRule="auto"/>
        <w:rPr>
          <w:rFonts w:ascii="Times New Roman" w:hAnsi="Times New Roman"/>
          <w:sz w:val="24"/>
          <w:szCs w:val="24"/>
        </w:rPr>
      </w:pPr>
    </w:p>
    <w:p w14:paraId="1F846CA1" w14:textId="77777777" w:rsidR="00ED5D76" w:rsidRDefault="00ED5D76">
      <w:pPr>
        <w:spacing w:after="0" w:line="240" w:lineRule="auto"/>
        <w:rPr>
          <w:rFonts w:ascii="Times New Roman" w:hAnsi="Times New Roman"/>
          <w:sz w:val="24"/>
          <w:szCs w:val="24"/>
        </w:rPr>
      </w:pPr>
    </w:p>
    <w:p w14:paraId="05D2C5D2" w14:textId="77777777" w:rsidR="00ED5D76" w:rsidRDefault="00ED5D76">
      <w:pPr>
        <w:spacing w:after="0" w:line="240" w:lineRule="auto"/>
        <w:rPr>
          <w:rFonts w:ascii="Times New Roman" w:hAnsi="Times New Roman"/>
          <w:sz w:val="24"/>
          <w:szCs w:val="24"/>
        </w:rPr>
      </w:pPr>
    </w:p>
    <w:p w14:paraId="3099C77B" w14:textId="77777777" w:rsidR="00ED5D76" w:rsidRDefault="00ED5D76">
      <w:pPr>
        <w:spacing w:after="0" w:line="240" w:lineRule="auto"/>
        <w:rPr>
          <w:rFonts w:ascii="Times New Roman" w:hAnsi="Times New Roman"/>
          <w:sz w:val="24"/>
          <w:szCs w:val="24"/>
        </w:rPr>
      </w:pPr>
    </w:p>
    <w:p w14:paraId="42AB71CE" w14:textId="77777777" w:rsidR="00ED5D76" w:rsidRDefault="00ED5D76">
      <w:pPr>
        <w:spacing w:after="0" w:line="240" w:lineRule="auto"/>
        <w:rPr>
          <w:rFonts w:ascii="Times New Roman" w:hAnsi="Times New Roman"/>
          <w:sz w:val="24"/>
          <w:szCs w:val="24"/>
        </w:rPr>
      </w:pPr>
    </w:p>
    <w:p w14:paraId="30F13490" w14:textId="77777777" w:rsidR="00ED5D76" w:rsidRDefault="00ED5D76">
      <w:pPr>
        <w:spacing w:after="0" w:line="240" w:lineRule="auto"/>
        <w:rPr>
          <w:rFonts w:ascii="Times New Roman" w:hAnsi="Times New Roman"/>
          <w:sz w:val="24"/>
          <w:szCs w:val="24"/>
        </w:rPr>
      </w:pPr>
    </w:p>
    <w:p w14:paraId="60B40812" w14:textId="77777777" w:rsidR="00ED5D76" w:rsidRDefault="00ED5D76">
      <w:pPr>
        <w:spacing w:after="0" w:line="240" w:lineRule="auto"/>
        <w:rPr>
          <w:rFonts w:ascii="Times New Roman" w:hAnsi="Times New Roman"/>
          <w:sz w:val="24"/>
          <w:szCs w:val="24"/>
        </w:rPr>
      </w:pPr>
    </w:p>
    <w:p w14:paraId="0F04D0D1" w14:textId="77777777" w:rsidR="00ED5D76" w:rsidRDefault="00ED5D76">
      <w:pPr>
        <w:spacing w:after="0" w:line="240" w:lineRule="auto"/>
        <w:rPr>
          <w:rFonts w:ascii="Times New Roman" w:hAnsi="Times New Roman"/>
          <w:sz w:val="24"/>
          <w:szCs w:val="24"/>
        </w:rPr>
      </w:pPr>
    </w:p>
    <w:p w14:paraId="0CCD4F78" w14:textId="77777777" w:rsidR="00ED5D76" w:rsidRDefault="00ED5D76">
      <w:pPr>
        <w:spacing w:after="0" w:line="240" w:lineRule="auto"/>
        <w:rPr>
          <w:rFonts w:ascii="Times New Roman" w:hAnsi="Times New Roman"/>
          <w:sz w:val="24"/>
          <w:szCs w:val="24"/>
        </w:rPr>
      </w:pPr>
    </w:p>
    <w:p w14:paraId="17B1BBD0" w14:textId="77777777" w:rsidR="00ED5D76" w:rsidRDefault="00ED5D76">
      <w:pPr>
        <w:spacing w:after="0" w:line="240" w:lineRule="auto"/>
        <w:rPr>
          <w:rFonts w:ascii="Times New Roman" w:hAnsi="Times New Roman"/>
          <w:sz w:val="24"/>
          <w:szCs w:val="24"/>
        </w:rPr>
      </w:pPr>
    </w:p>
    <w:p w14:paraId="56148BE3" w14:textId="77777777" w:rsidR="00ED5D76" w:rsidRDefault="00ED5D76">
      <w:pPr>
        <w:spacing w:after="0" w:line="240" w:lineRule="auto"/>
        <w:rPr>
          <w:rFonts w:ascii="Times New Roman" w:hAnsi="Times New Roman"/>
          <w:sz w:val="24"/>
          <w:szCs w:val="24"/>
        </w:rPr>
      </w:pPr>
    </w:p>
    <w:p w14:paraId="670F7CC8" w14:textId="77777777" w:rsidR="00ED5D76" w:rsidRDefault="00ED5D76">
      <w:pPr>
        <w:spacing w:after="0" w:line="240" w:lineRule="auto"/>
        <w:rPr>
          <w:rFonts w:ascii="Times New Roman" w:hAnsi="Times New Roman"/>
          <w:sz w:val="24"/>
          <w:szCs w:val="24"/>
        </w:rPr>
      </w:pPr>
    </w:p>
    <w:p w14:paraId="338B746E" w14:textId="77777777" w:rsidR="00ED5D76" w:rsidRDefault="00ED5D76">
      <w:pPr>
        <w:spacing w:after="0" w:line="240" w:lineRule="auto"/>
        <w:rPr>
          <w:rFonts w:ascii="Times New Roman" w:hAnsi="Times New Roman"/>
          <w:sz w:val="24"/>
          <w:szCs w:val="24"/>
        </w:rPr>
      </w:pPr>
    </w:p>
    <w:p w14:paraId="45E75DED" w14:textId="77777777" w:rsidR="00ED5D76" w:rsidRDefault="00ED5D76">
      <w:pPr>
        <w:spacing w:after="0" w:line="240" w:lineRule="auto"/>
        <w:rPr>
          <w:rFonts w:ascii="Times New Roman" w:hAnsi="Times New Roman"/>
          <w:sz w:val="24"/>
          <w:szCs w:val="24"/>
        </w:rPr>
      </w:pPr>
    </w:p>
    <w:p w14:paraId="3C523459" w14:textId="77777777" w:rsidR="00ED5D76" w:rsidRDefault="00ED5D76">
      <w:pPr>
        <w:spacing w:after="0" w:line="240" w:lineRule="auto"/>
        <w:rPr>
          <w:rFonts w:ascii="Times New Roman" w:hAnsi="Times New Roman"/>
          <w:sz w:val="24"/>
          <w:szCs w:val="24"/>
        </w:rPr>
      </w:pPr>
    </w:p>
    <w:p w14:paraId="2CA9100F" w14:textId="77777777" w:rsidR="00ED5D76" w:rsidRDefault="00ED5D76">
      <w:pPr>
        <w:spacing w:after="0" w:line="240" w:lineRule="auto"/>
        <w:rPr>
          <w:rFonts w:ascii="Times New Roman" w:hAnsi="Times New Roman"/>
          <w:sz w:val="24"/>
          <w:szCs w:val="24"/>
        </w:rPr>
      </w:pPr>
    </w:p>
    <w:p w14:paraId="7C53AA85" w14:textId="77777777" w:rsidR="00ED5D76" w:rsidRDefault="00ED5D76">
      <w:pPr>
        <w:spacing w:after="0" w:line="240" w:lineRule="auto"/>
        <w:rPr>
          <w:rFonts w:ascii="Times New Roman" w:hAnsi="Times New Roman"/>
          <w:sz w:val="24"/>
          <w:szCs w:val="24"/>
        </w:rPr>
      </w:pPr>
    </w:p>
    <w:p w14:paraId="11EE2C72" w14:textId="77777777" w:rsidR="00ED5D76" w:rsidRDefault="00ED5D76">
      <w:pPr>
        <w:spacing w:after="0" w:line="240" w:lineRule="auto"/>
        <w:rPr>
          <w:rFonts w:ascii="Times New Roman" w:hAnsi="Times New Roman"/>
          <w:sz w:val="24"/>
          <w:szCs w:val="24"/>
        </w:rPr>
      </w:pPr>
    </w:p>
    <w:p w14:paraId="201BC5C5" w14:textId="77777777" w:rsidR="00ED5D76" w:rsidRDefault="00ED5D76">
      <w:pPr>
        <w:spacing w:after="0" w:line="240" w:lineRule="auto"/>
        <w:rPr>
          <w:rFonts w:ascii="Times New Roman" w:hAnsi="Times New Roman"/>
          <w:sz w:val="24"/>
          <w:szCs w:val="24"/>
        </w:rPr>
      </w:pPr>
    </w:p>
    <w:p w14:paraId="6F8714C0" w14:textId="77777777" w:rsidR="00ED5D76" w:rsidRDefault="00ED5D76">
      <w:pPr>
        <w:spacing w:after="0" w:line="240" w:lineRule="auto"/>
        <w:rPr>
          <w:rFonts w:ascii="Times New Roman" w:hAnsi="Times New Roman"/>
          <w:sz w:val="24"/>
          <w:szCs w:val="24"/>
        </w:rPr>
      </w:pPr>
    </w:p>
    <w:p w14:paraId="62E4AD98" w14:textId="77777777" w:rsidR="00ED5D76" w:rsidRDefault="00ED5D76">
      <w:pPr>
        <w:spacing w:after="0" w:line="240" w:lineRule="auto"/>
        <w:rPr>
          <w:rFonts w:ascii="Times New Roman" w:hAnsi="Times New Roman"/>
          <w:sz w:val="24"/>
          <w:szCs w:val="24"/>
        </w:rPr>
      </w:pPr>
    </w:p>
    <w:p w14:paraId="4F0B6D86" w14:textId="77777777" w:rsidR="00ED5D76" w:rsidRDefault="00ED5D76">
      <w:pPr>
        <w:spacing w:after="0" w:line="240" w:lineRule="auto"/>
        <w:rPr>
          <w:rFonts w:ascii="Times New Roman" w:hAnsi="Times New Roman"/>
          <w:sz w:val="24"/>
          <w:szCs w:val="24"/>
        </w:rPr>
      </w:pPr>
    </w:p>
    <w:p w14:paraId="2C2787A1" w14:textId="77777777" w:rsidR="00ED5D76" w:rsidRDefault="00ED5D76">
      <w:pPr>
        <w:spacing w:after="0" w:line="240" w:lineRule="auto"/>
        <w:rPr>
          <w:rFonts w:ascii="Times New Roman" w:hAnsi="Times New Roman"/>
          <w:sz w:val="24"/>
          <w:szCs w:val="24"/>
        </w:rPr>
      </w:pPr>
    </w:p>
    <w:p w14:paraId="02B7EE79" w14:textId="77777777" w:rsidR="00ED5D76" w:rsidRDefault="00ED5D76">
      <w:pPr>
        <w:spacing w:after="0" w:line="240" w:lineRule="auto"/>
        <w:rPr>
          <w:rFonts w:ascii="Times New Roman" w:hAnsi="Times New Roman"/>
          <w:sz w:val="24"/>
          <w:szCs w:val="24"/>
        </w:rPr>
      </w:pPr>
    </w:p>
    <w:p w14:paraId="0978E2B5" w14:textId="77777777" w:rsidR="00ED5D76" w:rsidRDefault="00ED5D76">
      <w:pPr>
        <w:spacing w:after="0" w:line="240" w:lineRule="auto"/>
        <w:rPr>
          <w:rFonts w:ascii="Times New Roman" w:hAnsi="Times New Roman"/>
          <w:sz w:val="24"/>
          <w:szCs w:val="24"/>
        </w:rPr>
      </w:pPr>
    </w:p>
    <w:p w14:paraId="2EF05E9D" w14:textId="77777777" w:rsidR="00ED5D76" w:rsidRDefault="00ED5D76">
      <w:pPr>
        <w:spacing w:after="0" w:line="240" w:lineRule="auto"/>
        <w:rPr>
          <w:rFonts w:ascii="Times New Roman" w:hAnsi="Times New Roman"/>
          <w:sz w:val="24"/>
          <w:szCs w:val="24"/>
        </w:rPr>
      </w:pPr>
    </w:p>
    <w:p w14:paraId="50494B19" w14:textId="77777777" w:rsidR="00ED5D76" w:rsidRDefault="00ED5D76">
      <w:pPr>
        <w:spacing w:after="0" w:line="240" w:lineRule="auto"/>
        <w:rPr>
          <w:rFonts w:ascii="Times New Roman" w:hAnsi="Times New Roman"/>
          <w:sz w:val="24"/>
          <w:szCs w:val="24"/>
        </w:rPr>
      </w:pPr>
    </w:p>
    <w:p w14:paraId="01F7474E" w14:textId="77777777" w:rsidR="00ED5D76" w:rsidRDefault="00ED5D76">
      <w:pPr>
        <w:spacing w:after="0" w:line="240" w:lineRule="auto"/>
        <w:rPr>
          <w:rFonts w:ascii="Times New Roman" w:hAnsi="Times New Roman"/>
          <w:sz w:val="24"/>
          <w:szCs w:val="24"/>
        </w:rPr>
      </w:pPr>
    </w:p>
    <w:p w14:paraId="27A75814" w14:textId="77777777" w:rsidR="00ED5D76" w:rsidRDefault="00ED5D76">
      <w:pPr>
        <w:spacing w:after="0" w:line="240" w:lineRule="auto"/>
        <w:rPr>
          <w:rFonts w:ascii="Times New Roman" w:hAnsi="Times New Roman"/>
          <w:sz w:val="24"/>
          <w:szCs w:val="24"/>
        </w:rPr>
      </w:pPr>
    </w:p>
    <w:p w14:paraId="208F8C91" w14:textId="77777777" w:rsidR="00ED5D76" w:rsidRDefault="00ED5D76">
      <w:pPr>
        <w:spacing w:after="0" w:line="240" w:lineRule="auto"/>
        <w:rPr>
          <w:rFonts w:ascii="Times New Roman" w:hAnsi="Times New Roman"/>
          <w:sz w:val="24"/>
          <w:szCs w:val="24"/>
        </w:rPr>
      </w:pPr>
    </w:p>
    <w:p w14:paraId="1737EF73" w14:textId="77777777" w:rsidR="00ED5D76" w:rsidRDefault="00ED5D76">
      <w:pPr>
        <w:spacing w:after="0" w:line="240" w:lineRule="auto"/>
        <w:rPr>
          <w:rFonts w:ascii="Times New Roman" w:hAnsi="Times New Roman"/>
          <w:sz w:val="24"/>
          <w:szCs w:val="24"/>
        </w:rPr>
      </w:pPr>
    </w:p>
    <w:p w14:paraId="3CC8750E" w14:textId="77777777" w:rsidR="00ED5D76" w:rsidRDefault="00ED5D76">
      <w:pPr>
        <w:spacing w:after="0" w:line="240" w:lineRule="auto"/>
        <w:rPr>
          <w:rFonts w:ascii="Times New Roman" w:hAnsi="Times New Roman"/>
          <w:sz w:val="24"/>
          <w:szCs w:val="24"/>
        </w:rPr>
      </w:pPr>
    </w:p>
    <w:p w14:paraId="28F34C6B" w14:textId="77777777" w:rsidR="00ED5D76" w:rsidRDefault="00ED5D76">
      <w:pPr>
        <w:spacing w:after="0" w:line="240" w:lineRule="auto"/>
        <w:rPr>
          <w:rFonts w:ascii="Times New Roman" w:hAnsi="Times New Roman"/>
          <w:sz w:val="24"/>
          <w:szCs w:val="24"/>
        </w:rPr>
      </w:pPr>
    </w:p>
    <w:p w14:paraId="38439E91" w14:textId="77777777" w:rsidR="00ED5D76" w:rsidRDefault="00ED5D76">
      <w:pPr>
        <w:spacing w:after="0" w:line="240" w:lineRule="auto"/>
        <w:rPr>
          <w:rFonts w:ascii="Times New Roman" w:hAnsi="Times New Roman"/>
          <w:sz w:val="24"/>
          <w:szCs w:val="24"/>
        </w:rPr>
      </w:pPr>
    </w:p>
    <w:p w14:paraId="114903F1" w14:textId="77777777" w:rsidR="00ED5D76" w:rsidRDefault="00ED5D76">
      <w:pPr>
        <w:spacing w:after="0" w:line="240" w:lineRule="auto"/>
        <w:rPr>
          <w:rFonts w:ascii="Times New Roman" w:hAnsi="Times New Roman"/>
          <w:sz w:val="24"/>
          <w:szCs w:val="24"/>
        </w:rPr>
      </w:pPr>
    </w:p>
    <w:p w14:paraId="7E3BA0DF" w14:textId="1526EC6E" w:rsidR="00245FF1" w:rsidRDefault="00245FF1">
      <w:pPr>
        <w:spacing w:after="0" w:line="240" w:lineRule="auto"/>
        <w:rPr>
          <w:rFonts w:ascii="Times New Roman" w:hAnsi="Times New Roman"/>
          <w:sz w:val="24"/>
          <w:szCs w:val="24"/>
        </w:rPr>
      </w:pPr>
      <w:r>
        <w:rPr>
          <w:rFonts w:ascii="Times New Roman" w:hAnsi="Times New Roman"/>
          <w:sz w:val="24"/>
          <w:szCs w:val="24"/>
        </w:rPr>
        <w:br w:type="page"/>
      </w:r>
    </w:p>
    <w:p w14:paraId="318B88F9" w14:textId="26861633" w:rsidR="00245FF1" w:rsidRDefault="00245FF1">
      <w:pPr>
        <w:spacing w:after="0" w:line="240" w:lineRule="auto"/>
        <w:rPr>
          <w:rFonts w:ascii="Times New Roman" w:hAnsi="Times New Roman"/>
          <w:sz w:val="24"/>
          <w:szCs w:val="24"/>
        </w:rPr>
      </w:pPr>
      <w:r>
        <w:rPr>
          <w:noProof/>
        </w:rPr>
        <w:drawing>
          <wp:anchor distT="0" distB="0" distL="114300" distR="114300" simplePos="0" relativeHeight="251658274" behindDoc="0" locked="0" layoutInCell="1" allowOverlap="0" wp14:anchorId="010E660B" wp14:editId="798CF72C">
            <wp:simplePos x="0" y="0"/>
            <wp:positionH relativeFrom="page">
              <wp:posOffset>963930</wp:posOffset>
            </wp:positionH>
            <wp:positionV relativeFrom="margin">
              <wp:align>top</wp:align>
            </wp:positionV>
            <wp:extent cx="5579745" cy="8481695"/>
            <wp:effectExtent l="0" t="0" r="1905" b="0"/>
            <wp:wrapNone/>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4"/>
                    <a:stretch>
                      <a:fillRect/>
                    </a:stretch>
                  </pic:blipFill>
                  <pic:spPr>
                    <a:xfrm>
                      <a:off x="0" y="0"/>
                      <a:ext cx="5579745" cy="8481695"/>
                    </a:xfrm>
                    <a:prstGeom prst="rect">
                      <a:avLst/>
                    </a:prstGeom>
                  </pic:spPr>
                </pic:pic>
              </a:graphicData>
            </a:graphic>
            <wp14:sizeRelH relativeFrom="margin">
              <wp14:pctWidth>0</wp14:pctWidth>
            </wp14:sizeRelH>
            <wp14:sizeRelV relativeFrom="margin">
              <wp14:pctHeight>0</wp14:pctHeight>
            </wp14:sizeRelV>
          </wp:anchor>
        </w:drawing>
      </w:r>
    </w:p>
    <w:p w14:paraId="50DC5B45" w14:textId="77777777" w:rsidR="00245FF1" w:rsidRDefault="00245FF1">
      <w:pPr>
        <w:spacing w:after="0" w:line="240" w:lineRule="auto"/>
        <w:rPr>
          <w:rFonts w:ascii="Times New Roman" w:hAnsi="Times New Roman"/>
          <w:sz w:val="24"/>
          <w:szCs w:val="24"/>
        </w:rPr>
      </w:pPr>
    </w:p>
    <w:p w14:paraId="78B72D5E" w14:textId="77777777" w:rsidR="00245FF1" w:rsidRDefault="00245FF1">
      <w:pPr>
        <w:spacing w:after="0" w:line="240" w:lineRule="auto"/>
        <w:rPr>
          <w:rFonts w:ascii="Times New Roman" w:hAnsi="Times New Roman"/>
          <w:sz w:val="24"/>
          <w:szCs w:val="24"/>
        </w:rPr>
      </w:pPr>
    </w:p>
    <w:p w14:paraId="0F074F9E" w14:textId="2FF34780" w:rsidR="00245FF1" w:rsidRDefault="00245FF1">
      <w:pPr>
        <w:spacing w:after="0" w:line="240" w:lineRule="auto"/>
        <w:rPr>
          <w:rFonts w:ascii="Times New Roman" w:hAnsi="Times New Roman"/>
          <w:sz w:val="24"/>
          <w:szCs w:val="24"/>
        </w:rPr>
      </w:pPr>
    </w:p>
    <w:p w14:paraId="230ABE5C" w14:textId="6E35A67C" w:rsidR="00ED5D76" w:rsidRDefault="00ED5D76">
      <w:pPr>
        <w:spacing w:after="0" w:line="240" w:lineRule="auto"/>
        <w:rPr>
          <w:rFonts w:ascii="Times New Roman" w:hAnsi="Times New Roman"/>
          <w:sz w:val="24"/>
          <w:szCs w:val="24"/>
        </w:rPr>
      </w:pPr>
    </w:p>
    <w:p w14:paraId="1B40E5CD" w14:textId="23BC9B9A" w:rsidR="00ED5D76" w:rsidRDefault="00ED5D76">
      <w:pPr>
        <w:spacing w:after="0" w:line="240" w:lineRule="auto"/>
        <w:rPr>
          <w:rFonts w:ascii="Times New Roman" w:hAnsi="Times New Roman"/>
          <w:sz w:val="24"/>
          <w:szCs w:val="24"/>
        </w:rPr>
      </w:pPr>
    </w:p>
    <w:p w14:paraId="15AA2A48" w14:textId="3C24BCA3" w:rsidR="00ED5D76" w:rsidRDefault="00ED5D76">
      <w:pPr>
        <w:spacing w:after="0" w:line="240" w:lineRule="auto"/>
        <w:rPr>
          <w:rFonts w:ascii="Times New Roman" w:hAnsi="Times New Roman"/>
          <w:sz w:val="24"/>
          <w:szCs w:val="24"/>
        </w:rPr>
      </w:pPr>
    </w:p>
    <w:p w14:paraId="686580B2" w14:textId="19071172" w:rsidR="00ED5D76" w:rsidRDefault="00ED5D76">
      <w:pPr>
        <w:spacing w:after="0" w:line="240" w:lineRule="auto"/>
        <w:rPr>
          <w:rFonts w:ascii="Times New Roman" w:hAnsi="Times New Roman"/>
          <w:sz w:val="24"/>
          <w:szCs w:val="24"/>
        </w:rPr>
      </w:pPr>
    </w:p>
    <w:p w14:paraId="3F3501A7" w14:textId="6F8D4931" w:rsidR="00ED5D76" w:rsidRDefault="00ED5D76">
      <w:pPr>
        <w:spacing w:after="0" w:line="240" w:lineRule="auto"/>
        <w:rPr>
          <w:rFonts w:ascii="Times New Roman" w:hAnsi="Times New Roman"/>
          <w:sz w:val="24"/>
          <w:szCs w:val="24"/>
        </w:rPr>
      </w:pPr>
    </w:p>
    <w:p w14:paraId="1A3DE1BA" w14:textId="53095909" w:rsidR="00ED5D76" w:rsidRDefault="00ED5D76">
      <w:pPr>
        <w:spacing w:after="0" w:line="240" w:lineRule="auto"/>
        <w:rPr>
          <w:rFonts w:ascii="Times New Roman" w:hAnsi="Times New Roman"/>
          <w:sz w:val="24"/>
          <w:szCs w:val="24"/>
        </w:rPr>
      </w:pPr>
    </w:p>
    <w:p w14:paraId="28A99E84" w14:textId="0E32E52E" w:rsidR="00ED5D76" w:rsidRDefault="00ED5D76">
      <w:pPr>
        <w:spacing w:after="0" w:line="240" w:lineRule="auto"/>
        <w:rPr>
          <w:rFonts w:ascii="Times New Roman" w:hAnsi="Times New Roman"/>
          <w:sz w:val="24"/>
          <w:szCs w:val="24"/>
        </w:rPr>
      </w:pPr>
    </w:p>
    <w:p w14:paraId="518EC42A" w14:textId="6D0870C6" w:rsidR="00ED5D76" w:rsidRDefault="00ED5D76">
      <w:pPr>
        <w:spacing w:after="0" w:line="240" w:lineRule="auto"/>
        <w:rPr>
          <w:rFonts w:ascii="Times New Roman" w:hAnsi="Times New Roman"/>
          <w:sz w:val="24"/>
          <w:szCs w:val="24"/>
        </w:rPr>
      </w:pPr>
    </w:p>
    <w:p w14:paraId="77DB3CE2" w14:textId="30BBAC1A" w:rsidR="00ED5D76" w:rsidRDefault="00ED5D76">
      <w:pPr>
        <w:spacing w:after="0" w:line="240" w:lineRule="auto"/>
        <w:rPr>
          <w:rFonts w:ascii="Times New Roman" w:hAnsi="Times New Roman"/>
          <w:sz w:val="24"/>
          <w:szCs w:val="24"/>
        </w:rPr>
      </w:pPr>
    </w:p>
    <w:p w14:paraId="2AC640FB" w14:textId="12B7A75E" w:rsidR="00ED5D76" w:rsidRDefault="00ED5D76">
      <w:pPr>
        <w:spacing w:after="0" w:line="240" w:lineRule="auto"/>
        <w:rPr>
          <w:rFonts w:ascii="Times New Roman" w:hAnsi="Times New Roman"/>
          <w:sz w:val="24"/>
          <w:szCs w:val="24"/>
        </w:rPr>
      </w:pPr>
    </w:p>
    <w:p w14:paraId="2A9C6DE2" w14:textId="4E303B70" w:rsidR="00ED5D76" w:rsidRDefault="00ED5D76">
      <w:pPr>
        <w:spacing w:after="0" w:line="240" w:lineRule="auto"/>
        <w:rPr>
          <w:rFonts w:ascii="Times New Roman" w:hAnsi="Times New Roman"/>
          <w:sz w:val="24"/>
          <w:szCs w:val="24"/>
        </w:rPr>
      </w:pPr>
    </w:p>
    <w:p w14:paraId="2B650457" w14:textId="5D64507A" w:rsidR="00ED5D76" w:rsidRDefault="00ED5D76">
      <w:pPr>
        <w:spacing w:after="0" w:line="240" w:lineRule="auto"/>
        <w:rPr>
          <w:rFonts w:ascii="Times New Roman" w:hAnsi="Times New Roman"/>
          <w:sz w:val="24"/>
          <w:szCs w:val="24"/>
        </w:rPr>
      </w:pPr>
    </w:p>
    <w:p w14:paraId="6C702E1C" w14:textId="26A5E78D" w:rsidR="00ED5D76" w:rsidRDefault="00ED5D76">
      <w:pPr>
        <w:spacing w:after="0" w:line="240" w:lineRule="auto"/>
        <w:rPr>
          <w:rFonts w:ascii="Times New Roman" w:hAnsi="Times New Roman"/>
          <w:sz w:val="24"/>
          <w:szCs w:val="24"/>
        </w:rPr>
      </w:pPr>
    </w:p>
    <w:p w14:paraId="45B0DDF8" w14:textId="2D405374" w:rsidR="00ED5D76" w:rsidRDefault="00ED5D76">
      <w:pPr>
        <w:spacing w:after="0" w:line="240" w:lineRule="auto"/>
        <w:rPr>
          <w:rFonts w:ascii="Times New Roman" w:hAnsi="Times New Roman"/>
          <w:sz w:val="24"/>
          <w:szCs w:val="24"/>
        </w:rPr>
      </w:pPr>
    </w:p>
    <w:p w14:paraId="17CE533F" w14:textId="615C6403" w:rsidR="00ED5D76" w:rsidRDefault="00ED5D76">
      <w:pPr>
        <w:spacing w:after="0" w:line="240" w:lineRule="auto"/>
        <w:rPr>
          <w:rFonts w:ascii="Times New Roman" w:hAnsi="Times New Roman"/>
          <w:sz w:val="24"/>
          <w:szCs w:val="24"/>
        </w:rPr>
      </w:pPr>
    </w:p>
    <w:p w14:paraId="3075B5E9" w14:textId="2ED077EC" w:rsidR="00ED5D76" w:rsidRDefault="00ED5D76">
      <w:pPr>
        <w:spacing w:after="0" w:line="240" w:lineRule="auto"/>
        <w:rPr>
          <w:rFonts w:ascii="Times New Roman" w:hAnsi="Times New Roman"/>
          <w:sz w:val="24"/>
          <w:szCs w:val="24"/>
        </w:rPr>
      </w:pPr>
    </w:p>
    <w:p w14:paraId="0E956F21" w14:textId="15D50907" w:rsidR="00ED5D76" w:rsidRDefault="00ED5D76">
      <w:pPr>
        <w:spacing w:after="0" w:line="240" w:lineRule="auto"/>
        <w:rPr>
          <w:rFonts w:ascii="Times New Roman" w:hAnsi="Times New Roman"/>
          <w:sz w:val="24"/>
          <w:szCs w:val="24"/>
        </w:rPr>
      </w:pPr>
    </w:p>
    <w:p w14:paraId="28C80253" w14:textId="1C0DE726" w:rsidR="00ED5D76" w:rsidRDefault="00ED5D76">
      <w:pPr>
        <w:spacing w:after="0" w:line="240" w:lineRule="auto"/>
        <w:rPr>
          <w:rFonts w:ascii="Times New Roman" w:hAnsi="Times New Roman"/>
          <w:sz w:val="24"/>
          <w:szCs w:val="24"/>
        </w:rPr>
      </w:pPr>
    </w:p>
    <w:p w14:paraId="5C694ABC" w14:textId="4E64F566" w:rsidR="00ED5D76" w:rsidRDefault="00ED5D76">
      <w:pPr>
        <w:spacing w:after="0" w:line="240" w:lineRule="auto"/>
        <w:rPr>
          <w:rFonts w:ascii="Times New Roman" w:hAnsi="Times New Roman"/>
          <w:sz w:val="24"/>
          <w:szCs w:val="24"/>
        </w:rPr>
      </w:pPr>
    </w:p>
    <w:p w14:paraId="12272180" w14:textId="023CDE01" w:rsidR="00ED5D76" w:rsidRDefault="00ED5D76">
      <w:pPr>
        <w:spacing w:after="0" w:line="240" w:lineRule="auto"/>
        <w:rPr>
          <w:rFonts w:ascii="Times New Roman" w:hAnsi="Times New Roman"/>
          <w:sz w:val="24"/>
          <w:szCs w:val="24"/>
        </w:rPr>
      </w:pPr>
    </w:p>
    <w:p w14:paraId="741D902C" w14:textId="2D30D097" w:rsidR="00ED5D76" w:rsidRDefault="00ED5D76">
      <w:pPr>
        <w:spacing w:after="0" w:line="240" w:lineRule="auto"/>
        <w:rPr>
          <w:rFonts w:ascii="Times New Roman" w:hAnsi="Times New Roman"/>
          <w:sz w:val="24"/>
          <w:szCs w:val="24"/>
        </w:rPr>
      </w:pPr>
    </w:p>
    <w:p w14:paraId="44BEEAED" w14:textId="6B47572B" w:rsidR="00ED5D76" w:rsidRDefault="00ED5D76">
      <w:pPr>
        <w:spacing w:after="0" w:line="240" w:lineRule="auto"/>
        <w:rPr>
          <w:rFonts w:ascii="Times New Roman" w:hAnsi="Times New Roman"/>
          <w:sz w:val="24"/>
          <w:szCs w:val="24"/>
        </w:rPr>
      </w:pPr>
    </w:p>
    <w:p w14:paraId="2AE7FAFE" w14:textId="2094AB2E" w:rsidR="00ED5D76" w:rsidRDefault="00ED5D76">
      <w:pPr>
        <w:spacing w:after="0" w:line="240" w:lineRule="auto"/>
        <w:rPr>
          <w:rFonts w:ascii="Times New Roman" w:hAnsi="Times New Roman"/>
          <w:sz w:val="24"/>
          <w:szCs w:val="24"/>
        </w:rPr>
      </w:pPr>
    </w:p>
    <w:p w14:paraId="0277D370" w14:textId="49F72D5A" w:rsidR="00ED5D76" w:rsidRDefault="00ED5D76">
      <w:pPr>
        <w:spacing w:after="0" w:line="240" w:lineRule="auto"/>
        <w:rPr>
          <w:rFonts w:ascii="Times New Roman" w:hAnsi="Times New Roman"/>
          <w:sz w:val="24"/>
          <w:szCs w:val="24"/>
        </w:rPr>
      </w:pPr>
    </w:p>
    <w:p w14:paraId="2A93C258" w14:textId="019382FD" w:rsidR="00ED5D76" w:rsidRDefault="00ED5D76">
      <w:pPr>
        <w:spacing w:after="0" w:line="240" w:lineRule="auto"/>
        <w:rPr>
          <w:rFonts w:ascii="Times New Roman" w:hAnsi="Times New Roman"/>
          <w:sz w:val="24"/>
          <w:szCs w:val="24"/>
        </w:rPr>
      </w:pPr>
    </w:p>
    <w:p w14:paraId="1314CF4C" w14:textId="2061509B" w:rsidR="00ED5D76" w:rsidRDefault="00ED5D76">
      <w:pPr>
        <w:spacing w:after="0" w:line="240" w:lineRule="auto"/>
        <w:rPr>
          <w:rFonts w:ascii="Times New Roman" w:hAnsi="Times New Roman"/>
          <w:sz w:val="24"/>
          <w:szCs w:val="24"/>
        </w:rPr>
      </w:pPr>
    </w:p>
    <w:p w14:paraId="505E1FEA" w14:textId="45FB2EC9" w:rsidR="00ED5D76" w:rsidRDefault="00ED5D76">
      <w:pPr>
        <w:spacing w:after="0" w:line="240" w:lineRule="auto"/>
        <w:rPr>
          <w:rFonts w:ascii="Times New Roman" w:hAnsi="Times New Roman"/>
          <w:sz w:val="24"/>
          <w:szCs w:val="24"/>
        </w:rPr>
      </w:pPr>
    </w:p>
    <w:p w14:paraId="503E9DD9" w14:textId="0D3A7CF4" w:rsidR="00ED5D76" w:rsidRDefault="00ED5D76">
      <w:pPr>
        <w:spacing w:after="0" w:line="240" w:lineRule="auto"/>
        <w:rPr>
          <w:rFonts w:ascii="Times New Roman" w:hAnsi="Times New Roman"/>
          <w:sz w:val="24"/>
          <w:szCs w:val="24"/>
        </w:rPr>
      </w:pPr>
    </w:p>
    <w:p w14:paraId="17D85E6E" w14:textId="62AB67DE" w:rsidR="00ED5D76" w:rsidRDefault="00ED5D76">
      <w:pPr>
        <w:spacing w:after="0" w:line="240" w:lineRule="auto"/>
        <w:rPr>
          <w:rFonts w:ascii="Times New Roman" w:hAnsi="Times New Roman"/>
          <w:sz w:val="24"/>
          <w:szCs w:val="24"/>
        </w:rPr>
      </w:pPr>
    </w:p>
    <w:p w14:paraId="64BC9B8B" w14:textId="32A812EA" w:rsidR="00ED5D76" w:rsidRDefault="00ED5D76">
      <w:pPr>
        <w:spacing w:after="0" w:line="240" w:lineRule="auto"/>
        <w:rPr>
          <w:rFonts w:ascii="Times New Roman" w:hAnsi="Times New Roman"/>
          <w:sz w:val="24"/>
          <w:szCs w:val="24"/>
        </w:rPr>
      </w:pPr>
    </w:p>
    <w:p w14:paraId="74EA78AA" w14:textId="622413E8" w:rsidR="00ED5D76" w:rsidRDefault="00ED5D76">
      <w:pPr>
        <w:spacing w:after="0" w:line="240" w:lineRule="auto"/>
        <w:rPr>
          <w:rFonts w:ascii="Times New Roman" w:hAnsi="Times New Roman"/>
          <w:sz w:val="24"/>
          <w:szCs w:val="24"/>
        </w:rPr>
      </w:pPr>
    </w:p>
    <w:p w14:paraId="1D1C98C1" w14:textId="6D1CE60C" w:rsidR="00ED5D76" w:rsidRDefault="00ED5D76">
      <w:pPr>
        <w:spacing w:after="0" w:line="240" w:lineRule="auto"/>
        <w:rPr>
          <w:rFonts w:ascii="Times New Roman" w:hAnsi="Times New Roman"/>
          <w:sz w:val="24"/>
          <w:szCs w:val="24"/>
        </w:rPr>
      </w:pPr>
    </w:p>
    <w:p w14:paraId="08B25492" w14:textId="3C632268" w:rsidR="00ED5D76" w:rsidRDefault="00ED5D76">
      <w:pPr>
        <w:spacing w:after="0" w:line="240" w:lineRule="auto"/>
        <w:rPr>
          <w:rFonts w:ascii="Times New Roman" w:hAnsi="Times New Roman"/>
          <w:sz w:val="24"/>
          <w:szCs w:val="24"/>
        </w:rPr>
      </w:pPr>
    </w:p>
    <w:p w14:paraId="422BC08E" w14:textId="2386DA16" w:rsidR="00ED5D76" w:rsidRDefault="00ED5D76">
      <w:pPr>
        <w:spacing w:after="0" w:line="240" w:lineRule="auto"/>
        <w:rPr>
          <w:rFonts w:ascii="Times New Roman" w:hAnsi="Times New Roman"/>
          <w:sz w:val="24"/>
          <w:szCs w:val="24"/>
        </w:rPr>
      </w:pPr>
    </w:p>
    <w:p w14:paraId="076930F2" w14:textId="69877B2B" w:rsidR="00ED5D76" w:rsidRDefault="00ED5D76">
      <w:pPr>
        <w:spacing w:after="0" w:line="240" w:lineRule="auto"/>
        <w:rPr>
          <w:rFonts w:ascii="Times New Roman" w:hAnsi="Times New Roman"/>
          <w:sz w:val="24"/>
          <w:szCs w:val="24"/>
        </w:rPr>
      </w:pPr>
    </w:p>
    <w:p w14:paraId="0D8D16DD" w14:textId="78B2C185" w:rsidR="00ED5D76" w:rsidRDefault="00ED5D76">
      <w:pPr>
        <w:spacing w:after="0" w:line="240" w:lineRule="auto"/>
        <w:rPr>
          <w:rFonts w:ascii="Times New Roman" w:hAnsi="Times New Roman"/>
          <w:sz w:val="24"/>
          <w:szCs w:val="24"/>
        </w:rPr>
      </w:pPr>
    </w:p>
    <w:p w14:paraId="7CB71615" w14:textId="16D70CC2" w:rsidR="00ED5D76" w:rsidRDefault="00ED5D76">
      <w:pPr>
        <w:spacing w:after="0" w:line="240" w:lineRule="auto"/>
        <w:rPr>
          <w:rFonts w:ascii="Times New Roman" w:hAnsi="Times New Roman"/>
          <w:sz w:val="24"/>
          <w:szCs w:val="24"/>
        </w:rPr>
      </w:pPr>
    </w:p>
    <w:p w14:paraId="53111BF5" w14:textId="526A69A8" w:rsidR="00ED5D76" w:rsidRDefault="00ED5D76">
      <w:pPr>
        <w:spacing w:after="0" w:line="240" w:lineRule="auto"/>
        <w:rPr>
          <w:rFonts w:ascii="Times New Roman" w:hAnsi="Times New Roman"/>
          <w:sz w:val="24"/>
          <w:szCs w:val="24"/>
        </w:rPr>
      </w:pPr>
    </w:p>
    <w:p w14:paraId="57644233" w14:textId="3C4C7525" w:rsidR="00ED5D76" w:rsidRDefault="00ED5D76">
      <w:pPr>
        <w:spacing w:after="0" w:line="240" w:lineRule="auto"/>
        <w:rPr>
          <w:rFonts w:ascii="Times New Roman" w:hAnsi="Times New Roman"/>
          <w:sz w:val="24"/>
          <w:szCs w:val="24"/>
        </w:rPr>
      </w:pPr>
    </w:p>
    <w:p w14:paraId="5C36E561" w14:textId="410AAB61" w:rsidR="00ED5D76" w:rsidRDefault="00ED5D76">
      <w:pPr>
        <w:spacing w:after="0" w:line="240" w:lineRule="auto"/>
        <w:rPr>
          <w:rFonts w:ascii="Times New Roman" w:hAnsi="Times New Roman"/>
          <w:sz w:val="24"/>
          <w:szCs w:val="24"/>
        </w:rPr>
      </w:pPr>
    </w:p>
    <w:p w14:paraId="515D8CB7" w14:textId="0CEC3894" w:rsidR="00ED5D76" w:rsidRDefault="00ED5D76">
      <w:pPr>
        <w:spacing w:after="0" w:line="240" w:lineRule="auto"/>
        <w:rPr>
          <w:rFonts w:ascii="Times New Roman" w:hAnsi="Times New Roman"/>
          <w:sz w:val="24"/>
          <w:szCs w:val="24"/>
        </w:rPr>
      </w:pPr>
    </w:p>
    <w:p w14:paraId="5D432F0D" w14:textId="7570E2C8" w:rsidR="00ED5D76" w:rsidRDefault="00ED5D76">
      <w:pPr>
        <w:spacing w:after="0" w:line="240" w:lineRule="auto"/>
        <w:rPr>
          <w:rFonts w:ascii="Times New Roman" w:hAnsi="Times New Roman"/>
          <w:sz w:val="24"/>
          <w:szCs w:val="24"/>
        </w:rPr>
      </w:pPr>
    </w:p>
    <w:p w14:paraId="06B9036D" w14:textId="02C52E50" w:rsidR="00ED5D76" w:rsidRDefault="00ED5D76">
      <w:pPr>
        <w:spacing w:after="0" w:line="240" w:lineRule="auto"/>
        <w:rPr>
          <w:rFonts w:ascii="Times New Roman" w:hAnsi="Times New Roman"/>
          <w:sz w:val="24"/>
          <w:szCs w:val="24"/>
        </w:rPr>
      </w:pPr>
    </w:p>
    <w:p w14:paraId="618E7200" w14:textId="30B85A05" w:rsidR="00ED5D76" w:rsidRDefault="00ED5D76">
      <w:pPr>
        <w:spacing w:after="0" w:line="240" w:lineRule="auto"/>
        <w:rPr>
          <w:rFonts w:ascii="Times New Roman" w:hAnsi="Times New Roman"/>
          <w:sz w:val="24"/>
          <w:szCs w:val="24"/>
        </w:rPr>
      </w:pPr>
    </w:p>
    <w:p w14:paraId="2B625180" w14:textId="77777777" w:rsidR="00ED5D76" w:rsidRDefault="00ED5D76">
      <w:pPr>
        <w:spacing w:after="0" w:line="240" w:lineRule="auto"/>
        <w:rPr>
          <w:rFonts w:ascii="Times New Roman" w:hAnsi="Times New Roman"/>
          <w:sz w:val="24"/>
          <w:szCs w:val="24"/>
        </w:rPr>
      </w:pPr>
    </w:p>
    <w:p w14:paraId="37B58AF9" w14:textId="2654672F" w:rsidR="00245FF1" w:rsidRDefault="00245FF1">
      <w:pPr>
        <w:spacing w:after="0" w:line="240" w:lineRule="auto"/>
        <w:rPr>
          <w:rFonts w:ascii="Times New Roman" w:hAnsi="Times New Roman"/>
          <w:sz w:val="24"/>
          <w:szCs w:val="24"/>
        </w:rPr>
      </w:pPr>
      <w:r>
        <w:rPr>
          <w:rFonts w:ascii="Times New Roman" w:hAnsi="Times New Roman"/>
          <w:sz w:val="24"/>
          <w:szCs w:val="24"/>
        </w:rPr>
        <w:br w:type="page"/>
      </w:r>
    </w:p>
    <w:p w14:paraId="58344B42" w14:textId="77777777" w:rsidR="00245FF1" w:rsidRDefault="00245FF1">
      <w:pPr>
        <w:spacing w:after="0" w:line="240" w:lineRule="auto"/>
        <w:rPr>
          <w:rFonts w:ascii="Times New Roman" w:hAnsi="Times New Roman"/>
          <w:sz w:val="24"/>
          <w:szCs w:val="24"/>
        </w:rPr>
      </w:pPr>
    </w:p>
    <w:p w14:paraId="5FCA79E7" w14:textId="0D74EF72" w:rsidR="00245FF1" w:rsidRDefault="00245FF1">
      <w:pPr>
        <w:spacing w:after="0" w:line="240" w:lineRule="auto"/>
        <w:rPr>
          <w:rFonts w:ascii="Times New Roman" w:hAnsi="Times New Roman"/>
          <w:sz w:val="24"/>
          <w:szCs w:val="24"/>
        </w:rPr>
      </w:pPr>
    </w:p>
    <w:p w14:paraId="014BAA0A" w14:textId="5A129F69" w:rsidR="00245FF1" w:rsidRDefault="00245FF1">
      <w:pPr>
        <w:spacing w:after="0" w:line="240" w:lineRule="auto"/>
        <w:rPr>
          <w:rFonts w:ascii="Times New Roman" w:hAnsi="Times New Roman"/>
          <w:sz w:val="24"/>
          <w:szCs w:val="24"/>
        </w:rPr>
      </w:pPr>
      <w:r>
        <w:rPr>
          <w:noProof/>
        </w:rPr>
        <w:drawing>
          <wp:anchor distT="0" distB="0" distL="114300" distR="114300" simplePos="0" relativeHeight="251658273" behindDoc="0" locked="0" layoutInCell="1" allowOverlap="0" wp14:anchorId="28673258" wp14:editId="77656702">
            <wp:simplePos x="0" y="0"/>
            <wp:positionH relativeFrom="page">
              <wp:posOffset>1116330</wp:posOffset>
            </wp:positionH>
            <wp:positionV relativeFrom="page">
              <wp:posOffset>805815</wp:posOffset>
            </wp:positionV>
            <wp:extent cx="4931410" cy="7089140"/>
            <wp:effectExtent l="0" t="0" r="2540" b="0"/>
            <wp:wrapNone/>
            <wp:docPr id="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5"/>
                    <a:stretch>
                      <a:fillRect/>
                    </a:stretch>
                  </pic:blipFill>
                  <pic:spPr>
                    <a:xfrm>
                      <a:off x="0" y="0"/>
                      <a:ext cx="4931410" cy="7089140"/>
                    </a:xfrm>
                    <a:prstGeom prst="rect">
                      <a:avLst/>
                    </a:prstGeom>
                  </pic:spPr>
                </pic:pic>
              </a:graphicData>
            </a:graphic>
            <wp14:sizeRelH relativeFrom="margin">
              <wp14:pctWidth>0</wp14:pctWidth>
            </wp14:sizeRelH>
            <wp14:sizeRelV relativeFrom="margin">
              <wp14:pctHeight>0</wp14:pctHeight>
            </wp14:sizeRelV>
          </wp:anchor>
        </w:drawing>
      </w:r>
    </w:p>
    <w:p w14:paraId="3F885DEF" w14:textId="77777777" w:rsidR="00245FF1" w:rsidRDefault="00245FF1">
      <w:pPr>
        <w:spacing w:after="0" w:line="240" w:lineRule="auto"/>
        <w:rPr>
          <w:rFonts w:ascii="Times New Roman" w:hAnsi="Times New Roman"/>
          <w:sz w:val="24"/>
          <w:szCs w:val="24"/>
        </w:rPr>
      </w:pPr>
    </w:p>
    <w:p w14:paraId="2784EA06" w14:textId="75DD739D" w:rsidR="00245FF1" w:rsidRDefault="00245FF1">
      <w:pPr>
        <w:spacing w:after="0" w:line="240" w:lineRule="auto"/>
        <w:rPr>
          <w:rFonts w:ascii="Times New Roman" w:hAnsi="Times New Roman"/>
          <w:sz w:val="24"/>
          <w:szCs w:val="24"/>
        </w:rPr>
      </w:pPr>
    </w:p>
    <w:p w14:paraId="4BA93F40" w14:textId="36EC65C6" w:rsidR="00ED5D76" w:rsidRDefault="00ED5D76">
      <w:pPr>
        <w:spacing w:after="0" w:line="240" w:lineRule="auto"/>
        <w:rPr>
          <w:rFonts w:ascii="Times New Roman" w:hAnsi="Times New Roman"/>
          <w:sz w:val="24"/>
          <w:szCs w:val="24"/>
        </w:rPr>
      </w:pPr>
    </w:p>
    <w:p w14:paraId="26092982" w14:textId="488A2C21" w:rsidR="00ED5D76" w:rsidRDefault="00ED5D76">
      <w:pPr>
        <w:spacing w:after="0" w:line="240" w:lineRule="auto"/>
        <w:rPr>
          <w:rFonts w:ascii="Times New Roman" w:hAnsi="Times New Roman"/>
          <w:sz w:val="24"/>
          <w:szCs w:val="24"/>
        </w:rPr>
      </w:pPr>
    </w:p>
    <w:p w14:paraId="77CBC7E6" w14:textId="5FC0C18E" w:rsidR="00ED5D76" w:rsidRDefault="00ED5D76">
      <w:pPr>
        <w:spacing w:after="0" w:line="240" w:lineRule="auto"/>
        <w:rPr>
          <w:rFonts w:ascii="Times New Roman" w:hAnsi="Times New Roman"/>
          <w:sz w:val="24"/>
          <w:szCs w:val="24"/>
        </w:rPr>
      </w:pPr>
    </w:p>
    <w:p w14:paraId="00CE604C" w14:textId="0850F2D1" w:rsidR="00ED5D76" w:rsidRDefault="00ED5D76">
      <w:pPr>
        <w:spacing w:after="0" w:line="240" w:lineRule="auto"/>
        <w:rPr>
          <w:rFonts w:ascii="Times New Roman" w:hAnsi="Times New Roman"/>
          <w:sz w:val="24"/>
          <w:szCs w:val="24"/>
        </w:rPr>
      </w:pPr>
    </w:p>
    <w:p w14:paraId="2480000A" w14:textId="5D8E42E1" w:rsidR="00ED5D76" w:rsidRDefault="00ED5D76">
      <w:pPr>
        <w:spacing w:after="0" w:line="240" w:lineRule="auto"/>
        <w:rPr>
          <w:rFonts w:ascii="Times New Roman" w:hAnsi="Times New Roman"/>
          <w:sz w:val="24"/>
          <w:szCs w:val="24"/>
        </w:rPr>
      </w:pPr>
    </w:p>
    <w:p w14:paraId="35A89F9F" w14:textId="21006BE2" w:rsidR="00ED5D76" w:rsidRDefault="00ED5D76">
      <w:pPr>
        <w:spacing w:after="0" w:line="240" w:lineRule="auto"/>
        <w:rPr>
          <w:rFonts w:ascii="Times New Roman" w:hAnsi="Times New Roman"/>
          <w:sz w:val="24"/>
          <w:szCs w:val="24"/>
        </w:rPr>
      </w:pPr>
    </w:p>
    <w:p w14:paraId="28377DC4" w14:textId="73E098AC" w:rsidR="00ED5D76" w:rsidRDefault="00ED5D76">
      <w:pPr>
        <w:spacing w:after="0" w:line="240" w:lineRule="auto"/>
        <w:rPr>
          <w:rFonts w:ascii="Times New Roman" w:hAnsi="Times New Roman"/>
          <w:sz w:val="24"/>
          <w:szCs w:val="24"/>
        </w:rPr>
      </w:pPr>
    </w:p>
    <w:p w14:paraId="0A4E01D6" w14:textId="6DA93240" w:rsidR="00ED5D76" w:rsidRDefault="00ED5D76">
      <w:pPr>
        <w:spacing w:after="0" w:line="240" w:lineRule="auto"/>
        <w:rPr>
          <w:rFonts w:ascii="Times New Roman" w:hAnsi="Times New Roman"/>
          <w:sz w:val="24"/>
          <w:szCs w:val="24"/>
        </w:rPr>
      </w:pPr>
    </w:p>
    <w:p w14:paraId="0EF9B458" w14:textId="1C884772" w:rsidR="00ED5D76" w:rsidRDefault="00ED5D76">
      <w:pPr>
        <w:spacing w:after="0" w:line="240" w:lineRule="auto"/>
        <w:rPr>
          <w:rFonts w:ascii="Times New Roman" w:hAnsi="Times New Roman"/>
          <w:sz w:val="24"/>
          <w:szCs w:val="24"/>
        </w:rPr>
      </w:pPr>
    </w:p>
    <w:p w14:paraId="3329B216" w14:textId="61A1CF61" w:rsidR="00ED5D76" w:rsidRDefault="00ED5D76">
      <w:pPr>
        <w:spacing w:after="0" w:line="240" w:lineRule="auto"/>
        <w:rPr>
          <w:rFonts w:ascii="Times New Roman" w:hAnsi="Times New Roman"/>
          <w:sz w:val="24"/>
          <w:szCs w:val="24"/>
        </w:rPr>
      </w:pPr>
    </w:p>
    <w:p w14:paraId="179DB0D4" w14:textId="179580C5" w:rsidR="00ED5D76" w:rsidRDefault="00ED5D76">
      <w:pPr>
        <w:spacing w:after="0" w:line="240" w:lineRule="auto"/>
        <w:rPr>
          <w:rFonts w:ascii="Times New Roman" w:hAnsi="Times New Roman"/>
          <w:sz w:val="24"/>
          <w:szCs w:val="24"/>
        </w:rPr>
      </w:pPr>
    </w:p>
    <w:p w14:paraId="5D79D18B" w14:textId="2568A261" w:rsidR="00ED5D76" w:rsidRDefault="00ED5D76">
      <w:pPr>
        <w:spacing w:after="0" w:line="240" w:lineRule="auto"/>
        <w:rPr>
          <w:rFonts w:ascii="Times New Roman" w:hAnsi="Times New Roman"/>
          <w:sz w:val="24"/>
          <w:szCs w:val="24"/>
        </w:rPr>
      </w:pPr>
    </w:p>
    <w:p w14:paraId="3A2A37C2" w14:textId="00A9E320" w:rsidR="00ED5D76" w:rsidRDefault="00ED5D76">
      <w:pPr>
        <w:spacing w:after="0" w:line="240" w:lineRule="auto"/>
        <w:rPr>
          <w:rFonts w:ascii="Times New Roman" w:hAnsi="Times New Roman"/>
          <w:sz w:val="24"/>
          <w:szCs w:val="24"/>
        </w:rPr>
      </w:pPr>
    </w:p>
    <w:p w14:paraId="107AE758" w14:textId="5609CE98" w:rsidR="00ED5D76" w:rsidRDefault="00ED5D76">
      <w:pPr>
        <w:spacing w:after="0" w:line="240" w:lineRule="auto"/>
        <w:rPr>
          <w:rFonts w:ascii="Times New Roman" w:hAnsi="Times New Roman"/>
          <w:sz w:val="24"/>
          <w:szCs w:val="24"/>
        </w:rPr>
      </w:pPr>
    </w:p>
    <w:p w14:paraId="51478854" w14:textId="4045DE46" w:rsidR="00ED5D76" w:rsidRDefault="00ED5D76">
      <w:pPr>
        <w:spacing w:after="0" w:line="240" w:lineRule="auto"/>
        <w:rPr>
          <w:rFonts w:ascii="Times New Roman" w:hAnsi="Times New Roman"/>
          <w:sz w:val="24"/>
          <w:szCs w:val="24"/>
        </w:rPr>
      </w:pPr>
    </w:p>
    <w:p w14:paraId="536D0283" w14:textId="180648B0" w:rsidR="00ED5D76" w:rsidRDefault="00ED5D76">
      <w:pPr>
        <w:spacing w:after="0" w:line="240" w:lineRule="auto"/>
        <w:rPr>
          <w:rFonts w:ascii="Times New Roman" w:hAnsi="Times New Roman"/>
          <w:sz w:val="24"/>
          <w:szCs w:val="24"/>
        </w:rPr>
      </w:pPr>
    </w:p>
    <w:p w14:paraId="441F4D65" w14:textId="7FE90423" w:rsidR="00ED5D76" w:rsidRDefault="00ED5D76">
      <w:pPr>
        <w:spacing w:after="0" w:line="240" w:lineRule="auto"/>
        <w:rPr>
          <w:rFonts w:ascii="Times New Roman" w:hAnsi="Times New Roman"/>
          <w:sz w:val="24"/>
          <w:szCs w:val="24"/>
        </w:rPr>
      </w:pPr>
    </w:p>
    <w:p w14:paraId="2950BADC" w14:textId="191D6569" w:rsidR="00ED5D76" w:rsidRDefault="00ED5D76">
      <w:pPr>
        <w:spacing w:after="0" w:line="240" w:lineRule="auto"/>
        <w:rPr>
          <w:rFonts w:ascii="Times New Roman" w:hAnsi="Times New Roman"/>
          <w:sz w:val="24"/>
          <w:szCs w:val="24"/>
        </w:rPr>
      </w:pPr>
    </w:p>
    <w:p w14:paraId="17C83EAB" w14:textId="7818F192" w:rsidR="00ED5D76" w:rsidRDefault="00ED5D76">
      <w:pPr>
        <w:spacing w:after="0" w:line="240" w:lineRule="auto"/>
        <w:rPr>
          <w:rFonts w:ascii="Times New Roman" w:hAnsi="Times New Roman"/>
          <w:sz w:val="24"/>
          <w:szCs w:val="24"/>
        </w:rPr>
      </w:pPr>
    </w:p>
    <w:p w14:paraId="6FF86ADE" w14:textId="2828B82B" w:rsidR="00ED5D76" w:rsidRDefault="00ED5D76">
      <w:pPr>
        <w:spacing w:after="0" w:line="240" w:lineRule="auto"/>
        <w:rPr>
          <w:rFonts w:ascii="Times New Roman" w:hAnsi="Times New Roman"/>
          <w:sz w:val="24"/>
          <w:szCs w:val="24"/>
        </w:rPr>
      </w:pPr>
    </w:p>
    <w:p w14:paraId="3D2E044A" w14:textId="29676D57" w:rsidR="00ED5D76" w:rsidRDefault="00ED5D76">
      <w:pPr>
        <w:spacing w:after="0" w:line="240" w:lineRule="auto"/>
        <w:rPr>
          <w:rFonts w:ascii="Times New Roman" w:hAnsi="Times New Roman"/>
          <w:sz w:val="24"/>
          <w:szCs w:val="24"/>
        </w:rPr>
      </w:pPr>
    </w:p>
    <w:p w14:paraId="7FDA7001" w14:textId="7A07C88D" w:rsidR="00ED5D76" w:rsidRDefault="00ED5D76">
      <w:pPr>
        <w:spacing w:after="0" w:line="240" w:lineRule="auto"/>
        <w:rPr>
          <w:rFonts w:ascii="Times New Roman" w:hAnsi="Times New Roman"/>
          <w:sz w:val="24"/>
          <w:szCs w:val="24"/>
        </w:rPr>
      </w:pPr>
    </w:p>
    <w:p w14:paraId="17A5C289" w14:textId="4D24B83E" w:rsidR="00ED5D76" w:rsidRDefault="00ED5D76">
      <w:pPr>
        <w:spacing w:after="0" w:line="240" w:lineRule="auto"/>
        <w:rPr>
          <w:rFonts w:ascii="Times New Roman" w:hAnsi="Times New Roman"/>
          <w:sz w:val="24"/>
          <w:szCs w:val="24"/>
        </w:rPr>
      </w:pPr>
    </w:p>
    <w:p w14:paraId="14BCFE63" w14:textId="3177E9F7" w:rsidR="00ED5D76" w:rsidRDefault="00ED5D76">
      <w:pPr>
        <w:spacing w:after="0" w:line="240" w:lineRule="auto"/>
        <w:rPr>
          <w:rFonts w:ascii="Times New Roman" w:hAnsi="Times New Roman"/>
          <w:sz w:val="24"/>
          <w:szCs w:val="24"/>
        </w:rPr>
      </w:pPr>
    </w:p>
    <w:p w14:paraId="605785F1" w14:textId="18BA46E5" w:rsidR="00ED5D76" w:rsidRDefault="00ED5D76">
      <w:pPr>
        <w:spacing w:after="0" w:line="240" w:lineRule="auto"/>
        <w:rPr>
          <w:rFonts w:ascii="Times New Roman" w:hAnsi="Times New Roman"/>
          <w:sz w:val="24"/>
          <w:szCs w:val="24"/>
        </w:rPr>
      </w:pPr>
    </w:p>
    <w:p w14:paraId="3D3E7896" w14:textId="20A4F194" w:rsidR="00ED5D76" w:rsidRDefault="00ED5D76">
      <w:pPr>
        <w:spacing w:after="0" w:line="240" w:lineRule="auto"/>
        <w:rPr>
          <w:rFonts w:ascii="Times New Roman" w:hAnsi="Times New Roman"/>
          <w:sz w:val="24"/>
          <w:szCs w:val="24"/>
        </w:rPr>
      </w:pPr>
    </w:p>
    <w:p w14:paraId="72D4817F" w14:textId="5D78D0F5" w:rsidR="00ED5D76" w:rsidRDefault="00ED5D76">
      <w:pPr>
        <w:spacing w:after="0" w:line="240" w:lineRule="auto"/>
        <w:rPr>
          <w:rFonts w:ascii="Times New Roman" w:hAnsi="Times New Roman"/>
          <w:sz w:val="24"/>
          <w:szCs w:val="24"/>
        </w:rPr>
      </w:pPr>
    </w:p>
    <w:p w14:paraId="7EF52F86" w14:textId="1F2D36CC" w:rsidR="00ED5D76" w:rsidRDefault="00ED5D76">
      <w:pPr>
        <w:spacing w:after="0" w:line="240" w:lineRule="auto"/>
        <w:rPr>
          <w:rFonts w:ascii="Times New Roman" w:hAnsi="Times New Roman"/>
          <w:sz w:val="24"/>
          <w:szCs w:val="24"/>
        </w:rPr>
      </w:pPr>
    </w:p>
    <w:p w14:paraId="249BE130" w14:textId="0B1AC74E" w:rsidR="00ED5D76" w:rsidRDefault="00ED5D76">
      <w:pPr>
        <w:spacing w:after="0" w:line="240" w:lineRule="auto"/>
        <w:rPr>
          <w:rFonts w:ascii="Times New Roman" w:hAnsi="Times New Roman"/>
          <w:sz w:val="24"/>
          <w:szCs w:val="24"/>
        </w:rPr>
      </w:pPr>
    </w:p>
    <w:p w14:paraId="1D5CBF26" w14:textId="0A1DD70B" w:rsidR="00ED5D76" w:rsidRDefault="00ED5D76">
      <w:pPr>
        <w:spacing w:after="0" w:line="240" w:lineRule="auto"/>
        <w:rPr>
          <w:rFonts w:ascii="Times New Roman" w:hAnsi="Times New Roman"/>
          <w:sz w:val="24"/>
          <w:szCs w:val="24"/>
        </w:rPr>
      </w:pPr>
    </w:p>
    <w:p w14:paraId="35CF8A5A" w14:textId="75FB71DD" w:rsidR="00ED5D76" w:rsidRDefault="00ED5D76">
      <w:pPr>
        <w:spacing w:after="0" w:line="240" w:lineRule="auto"/>
        <w:rPr>
          <w:rFonts w:ascii="Times New Roman" w:hAnsi="Times New Roman"/>
          <w:sz w:val="24"/>
          <w:szCs w:val="24"/>
        </w:rPr>
      </w:pPr>
    </w:p>
    <w:p w14:paraId="4A4C1CF3" w14:textId="64FF853F" w:rsidR="00ED5D76" w:rsidRDefault="00ED5D76">
      <w:pPr>
        <w:spacing w:after="0" w:line="240" w:lineRule="auto"/>
        <w:rPr>
          <w:rFonts w:ascii="Times New Roman" w:hAnsi="Times New Roman"/>
          <w:sz w:val="24"/>
          <w:szCs w:val="24"/>
        </w:rPr>
      </w:pPr>
    </w:p>
    <w:p w14:paraId="39A79C1A" w14:textId="6E1C5F98" w:rsidR="00ED5D76" w:rsidRDefault="00ED5D76">
      <w:pPr>
        <w:spacing w:after="0" w:line="240" w:lineRule="auto"/>
        <w:rPr>
          <w:rFonts w:ascii="Times New Roman" w:hAnsi="Times New Roman"/>
          <w:sz w:val="24"/>
          <w:szCs w:val="24"/>
        </w:rPr>
      </w:pPr>
    </w:p>
    <w:p w14:paraId="518C355E" w14:textId="0AE82766" w:rsidR="00ED5D76" w:rsidRDefault="00ED5D76">
      <w:pPr>
        <w:spacing w:after="0" w:line="240" w:lineRule="auto"/>
        <w:rPr>
          <w:rFonts w:ascii="Times New Roman" w:hAnsi="Times New Roman"/>
          <w:sz w:val="24"/>
          <w:szCs w:val="24"/>
        </w:rPr>
      </w:pPr>
    </w:p>
    <w:p w14:paraId="073C3C24" w14:textId="2CDBDA84" w:rsidR="00ED5D76" w:rsidRDefault="00ED5D76">
      <w:pPr>
        <w:spacing w:after="0" w:line="240" w:lineRule="auto"/>
        <w:rPr>
          <w:rFonts w:ascii="Times New Roman" w:hAnsi="Times New Roman"/>
          <w:sz w:val="24"/>
          <w:szCs w:val="24"/>
        </w:rPr>
      </w:pPr>
    </w:p>
    <w:p w14:paraId="095ABE97" w14:textId="794E6904" w:rsidR="00ED5D76" w:rsidRDefault="00ED5D76">
      <w:pPr>
        <w:spacing w:after="0" w:line="240" w:lineRule="auto"/>
        <w:rPr>
          <w:rFonts w:ascii="Times New Roman" w:hAnsi="Times New Roman"/>
          <w:sz w:val="24"/>
          <w:szCs w:val="24"/>
        </w:rPr>
      </w:pPr>
    </w:p>
    <w:p w14:paraId="501FA734" w14:textId="695E4D54" w:rsidR="00ED5D76" w:rsidRDefault="00ED5D76">
      <w:pPr>
        <w:spacing w:after="0" w:line="240" w:lineRule="auto"/>
        <w:rPr>
          <w:rFonts w:ascii="Times New Roman" w:hAnsi="Times New Roman"/>
          <w:sz w:val="24"/>
          <w:szCs w:val="24"/>
        </w:rPr>
      </w:pPr>
    </w:p>
    <w:p w14:paraId="61C98EBE" w14:textId="77777777" w:rsidR="00ED5D76" w:rsidRDefault="00ED5D76">
      <w:pPr>
        <w:spacing w:after="0" w:line="240" w:lineRule="auto"/>
        <w:rPr>
          <w:rFonts w:ascii="Times New Roman" w:hAnsi="Times New Roman"/>
          <w:sz w:val="24"/>
          <w:szCs w:val="24"/>
        </w:rPr>
      </w:pPr>
    </w:p>
    <w:p w14:paraId="7E701678" w14:textId="6D887888" w:rsidR="00245FF1" w:rsidRDefault="00245FF1">
      <w:pPr>
        <w:spacing w:after="0" w:line="240" w:lineRule="auto"/>
        <w:rPr>
          <w:rFonts w:ascii="Times New Roman" w:hAnsi="Times New Roman"/>
          <w:sz w:val="24"/>
          <w:szCs w:val="24"/>
        </w:rPr>
      </w:pPr>
      <w:r>
        <w:rPr>
          <w:rFonts w:ascii="Times New Roman" w:hAnsi="Times New Roman"/>
          <w:sz w:val="24"/>
          <w:szCs w:val="24"/>
        </w:rPr>
        <w:br w:type="page"/>
      </w:r>
    </w:p>
    <w:p w14:paraId="3D18E873" w14:textId="0E661CEB" w:rsidR="009B63B5" w:rsidRPr="008E5DAA" w:rsidRDefault="00CA4DD8" w:rsidP="00537D74">
      <w:pPr>
        <w:rPr>
          <w:rFonts w:ascii="Times New Roman" w:hAnsi="Times New Roman"/>
          <w:sz w:val="24"/>
          <w:szCs w:val="24"/>
        </w:rPr>
      </w:pPr>
      <w:r>
        <w:rPr>
          <w:noProof/>
        </w:rPr>
        <w:drawing>
          <wp:anchor distT="0" distB="0" distL="114300" distR="114300" simplePos="0" relativeHeight="251658272" behindDoc="0" locked="0" layoutInCell="1" allowOverlap="0" wp14:anchorId="46CF0AF8" wp14:editId="755BC673">
            <wp:simplePos x="0" y="0"/>
            <wp:positionH relativeFrom="page">
              <wp:posOffset>899795</wp:posOffset>
            </wp:positionH>
            <wp:positionV relativeFrom="margin">
              <wp:posOffset>572770</wp:posOffset>
            </wp:positionV>
            <wp:extent cx="5616000" cy="8104810"/>
            <wp:effectExtent l="0" t="0" r="3810" b="0"/>
            <wp:wrapTopAndBottom/>
            <wp:docPr id="1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6"/>
                    <a:stretch>
                      <a:fillRect/>
                    </a:stretch>
                  </pic:blipFill>
                  <pic:spPr>
                    <a:xfrm>
                      <a:off x="0" y="0"/>
                      <a:ext cx="5616000" cy="8104810"/>
                    </a:xfrm>
                    <a:prstGeom prst="rect">
                      <a:avLst/>
                    </a:prstGeom>
                  </pic:spPr>
                </pic:pic>
              </a:graphicData>
            </a:graphic>
            <wp14:sizeRelH relativeFrom="margin">
              <wp14:pctWidth>0</wp14:pctWidth>
            </wp14:sizeRelH>
            <wp14:sizeRelV relativeFrom="margin">
              <wp14:pctHeight>0</wp14:pctHeight>
            </wp14:sizeRelV>
          </wp:anchor>
        </w:drawing>
      </w:r>
    </w:p>
    <w:sectPr w:rsidR="009B63B5" w:rsidRPr="008E5DAA" w:rsidSect="00A42DCA">
      <w:pgSz w:w="11906" w:h="16838"/>
      <w:pgMar w:top="709" w:right="849" w:bottom="1417" w:left="993" w:header="708" w:footer="708" w:gutter="0"/>
      <w:pgNumType w:fmt="lowerRoman"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D87426F" w14:textId="77777777" w:rsidR="009E5A5E" w:rsidRDefault="009E5A5E" w:rsidP="0032597B">
      <w:pPr>
        <w:spacing w:after="0" w:line="240" w:lineRule="auto"/>
      </w:pPr>
      <w:r>
        <w:separator/>
      </w:r>
    </w:p>
  </w:endnote>
  <w:endnote w:type="continuationSeparator" w:id="0">
    <w:p w14:paraId="2E041C18" w14:textId="77777777" w:rsidR="009E5A5E" w:rsidRDefault="009E5A5E" w:rsidP="0032597B">
      <w:pPr>
        <w:spacing w:after="0" w:line="240" w:lineRule="auto"/>
      </w:pPr>
      <w:r>
        <w:continuationSeparator/>
      </w:r>
    </w:p>
  </w:endnote>
  <w:endnote w:type="continuationNotice" w:id="1">
    <w:p w14:paraId="6EAB8898" w14:textId="77777777" w:rsidR="009E5A5E" w:rsidRDefault="009E5A5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MT">
    <w:altName w:val="MS Gothic"/>
    <w:panose1 w:val="00000000000000000000"/>
    <w:charset w:val="80"/>
    <w:family w:val="auto"/>
    <w:notTrueType/>
    <w:pitch w:val="default"/>
    <w:sig w:usb0="00000000"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w:panose1 w:val="0204060405050502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Engravers MT">
    <w:panose1 w:val="02090707080505020304"/>
    <w:charset w:val="00"/>
    <w:family w:val="roman"/>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Tunga">
    <w:panose1 w:val="00000400000000000000"/>
    <w:charset w:val="00"/>
    <w:family w:val="swiss"/>
    <w:pitch w:val="variable"/>
    <w:sig w:usb0="004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5ED38B" w14:textId="77777777" w:rsidR="00EA1EA2" w:rsidRDefault="00EA1EA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3141540"/>
      <w:docPartObj>
        <w:docPartGallery w:val="Page Numbers (Bottom of Page)"/>
        <w:docPartUnique/>
      </w:docPartObj>
    </w:sdtPr>
    <w:sdtEndPr>
      <w:rPr>
        <w:noProof/>
      </w:rPr>
    </w:sdtEndPr>
    <w:sdtContent>
      <w:p w14:paraId="09D4579A" w14:textId="4DCC7146" w:rsidR="00EA1EA2" w:rsidRDefault="00EA1EA2" w:rsidP="00017B26">
        <w:pPr>
          <w:pStyle w:val="Footer"/>
          <w:pBdr>
            <w:top w:val="single" w:sz="4" w:space="1" w:color="auto"/>
          </w:pBdr>
          <w:jc w:val="right"/>
        </w:pPr>
        <w:r>
          <w:fldChar w:fldCharType="begin"/>
        </w:r>
        <w:r>
          <w:instrText xml:space="preserve"> PAGE   \* MERGEFORMAT </w:instrText>
        </w:r>
        <w:r>
          <w:fldChar w:fldCharType="separate"/>
        </w:r>
        <w:r>
          <w:rPr>
            <w:noProof/>
          </w:rPr>
          <w:t>xx</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CB4F30" w14:textId="73D5F8C7" w:rsidR="00EA1EA2" w:rsidRDefault="00EA1EA2">
    <w:pPr>
      <w:pStyle w:val="Footer"/>
      <w:jc w:val="right"/>
    </w:pPr>
  </w:p>
  <w:p w14:paraId="3998DA3A" w14:textId="77777777" w:rsidR="00EA1EA2" w:rsidRDefault="00EA1EA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28745768"/>
      <w:docPartObj>
        <w:docPartGallery w:val="Page Numbers (Bottom of Page)"/>
        <w:docPartUnique/>
      </w:docPartObj>
    </w:sdtPr>
    <w:sdtEndPr>
      <w:rPr>
        <w:noProof/>
      </w:rPr>
    </w:sdtEndPr>
    <w:sdtContent>
      <w:p w14:paraId="136E3752" w14:textId="31E8EC20" w:rsidR="00EA1EA2" w:rsidRDefault="00EA1EA2" w:rsidP="006E0E1D">
        <w:pPr>
          <w:pStyle w:val="Footer"/>
          <w:pBdr>
            <w:top w:val="single" w:sz="4" w:space="1" w:color="auto"/>
          </w:pBdr>
          <w:jc w:val="center"/>
        </w:pPr>
        <w:r>
          <w:fldChar w:fldCharType="begin"/>
        </w:r>
        <w:r>
          <w:instrText xml:space="preserve"> PAGE   \* MERGEFORMAT </w:instrText>
        </w:r>
        <w:r>
          <w:fldChar w:fldCharType="separate"/>
        </w:r>
        <w:r>
          <w:rPr>
            <w:noProof/>
          </w:rPr>
          <w:t>39</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6869A9" w14:textId="77777777" w:rsidR="009E5A5E" w:rsidRDefault="009E5A5E" w:rsidP="0032597B">
      <w:pPr>
        <w:spacing w:after="0" w:line="240" w:lineRule="auto"/>
      </w:pPr>
      <w:r>
        <w:separator/>
      </w:r>
    </w:p>
  </w:footnote>
  <w:footnote w:type="continuationSeparator" w:id="0">
    <w:p w14:paraId="59900520" w14:textId="77777777" w:rsidR="009E5A5E" w:rsidRDefault="009E5A5E" w:rsidP="0032597B">
      <w:pPr>
        <w:spacing w:after="0" w:line="240" w:lineRule="auto"/>
      </w:pPr>
      <w:r>
        <w:continuationSeparator/>
      </w:r>
    </w:p>
  </w:footnote>
  <w:footnote w:type="continuationNotice" w:id="1">
    <w:p w14:paraId="6ED07027" w14:textId="77777777" w:rsidR="009E5A5E" w:rsidRDefault="009E5A5E">
      <w:pPr>
        <w:spacing w:after="0" w:line="240" w:lineRule="auto"/>
      </w:pPr>
    </w:p>
  </w:footnote>
  <w:footnote w:id="2">
    <w:p w14:paraId="701B281C" w14:textId="77777777" w:rsidR="00EA1EA2" w:rsidRPr="003C515E" w:rsidRDefault="00EA1EA2" w:rsidP="00340A97">
      <w:pPr>
        <w:pStyle w:val="FootnoteText"/>
        <w:ind w:left="284" w:hanging="142"/>
        <w:jc w:val="both"/>
        <w:rPr>
          <w:rFonts w:ascii="Garamond" w:hAnsi="Garamond"/>
          <w:i/>
          <w:iCs/>
          <w:sz w:val="16"/>
          <w:szCs w:val="16"/>
          <w:lang w:val="fr-FR"/>
        </w:rPr>
      </w:pPr>
      <w:r w:rsidRPr="003C515E">
        <w:rPr>
          <w:rStyle w:val="FootnoteReference"/>
          <w:rFonts w:ascii="Garamond" w:hAnsi="Garamond"/>
          <w:i/>
          <w:iCs/>
          <w:sz w:val="16"/>
          <w:szCs w:val="16"/>
        </w:rPr>
        <w:footnoteRef/>
      </w:r>
      <w:r w:rsidRPr="003C515E">
        <w:rPr>
          <w:rFonts w:ascii="Garamond" w:hAnsi="Garamond"/>
          <w:i/>
          <w:iCs/>
          <w:sz w:val="16"/>
          <w:szCs w:val="16"/>
          <w:lang w:val="fr-FR"/>
        </w:rPr>
        <w:t xml:space="preserve"> - Au fait </w:t>
      </w:r>
      <w:r w:rsidRPr="003C515E">
        <w:rPr>
          <w:rFonts w:ascii="Garamond" w:eastAsia="Calibri" w:hAnsi="Garamond"/>
          <w:i/>
          <w:iCs/>
          <w:sz w:val="16"/>
          <w:szCs w:val="16"/>
          <w:lang w:val="fr-FR"/>
        </w:rPr>
        <w:t xml:space="preserve">le Gouvernement a élaboré, adopté et mis en œuvre un certain nombre de documents stratégiques parmi lesquels, la Stratégie de Développement Durable et de Croissance Inclusive (SDDCI-Niger 2035), le Plan de Développement Economique et Social (PDES 2017-2021) qui lui permettraient de créer les conditions d’une croissance économique régulière moyenne d’au moins </w:t>
      </w:r>
      <w:r w:rsidRPr="003C515E">
        <w:rPr>
          <w:rFonts w:ascii="Garamond" w:eastAsia="Calibri" w:hAnsi="Garamond"/>
          <w:b/>
          <w:bCs/>
          <w:i/>
          <w:iCs/>
          <w:sz w:val="16"/>
          <w:szCs w:val="16"/>
          <w:lang w:val="fr-FR"/>
        </w:rPr>
        <w:t>5,9%</w:t>
      </w:r>
      <w:r w:rsidRPr="003C515E">
        <w:rPr>
          <w:rFonts w:ascii="Garamond" w:eastAsia="Calibri" w:hAnsi="Garamond"/>
          <w:i/>
          <w:iCs/>
          <w:sz w:val="16"/>
          <w:szCs w:val="16"/>
          <w:lang w:val="fr-FR"/>
        </w:rPr>
        <w:t xml:space="preserve"> avec un taux d’inflation moyen ne dépassant pas </w:t>
      </w:r>
      <w:r w:rsidRPr="003C515E">
        <w:rPr>
          <w:rFonts w:ascii="Garamond" w:eastAsia="Calibri" w:hAnsi="Garamond"/>
          <w:b/>
          <w:bCs/>
          <w:i/>
          <w:iCs/>
          <w:sz w:val="16"/>
          <w:szCs w:val="16"/>
          <w:lang w:val="fr-FR"/>
        </w:rPr>
        <w:t>3%</w:t>
      </w:r>
      <w:r w:rsidRPr="003C515E">
        <w:rPr>
          <w:rFonts w:ascii="Garamond" w:eastAsia="Calibri" w:hAnsi="Garamond"/>
          <w:i/>
          <w:iCs/>
          <w:sz w:val="16"/>
          <w:szCs w:val="16"/>
          <w:lang w:val="fr-FR"/>
        </w:rPr>
        <w:t xml:space="preserve"> sur la période </w:t>
      </w:r>
      <w:r w:rsidRPr="003C515E">
        <w:rPr>
          <w:rFonts w:ascii="Garamond" w:eastAsia="Calibri" w:hAnsi="Garamond"/>
          <w:b/>
          <w:bCs/>
          <w:i/>
          <w:iCs/>
          <w:sz w:val="16"/>
          <w:szCs w:val="16"/>
          <w:lang w:val="fr-FR"/>
        </w:rPr>
        <w:t>2017-2021</w:t>
      </w:r>
      <w:r w:rsidRPr="003C515E">
        <w:rPr>
          <w:rFonts w:ascii="Garamond" w:eastAsia="Calibri" w:hAnsi="Garamond"/>
          <w:i/>
          <w:iCs/>
          <w:sz w:val="16"/>
          <w:szCs w:val="16"/>
          <w:lang w:val="fr-FR"/>
        </w:rPr>
        <w:t>.</w:t>
      </w:r>
    </w:p>
  </w:footnote>
  <w:footnote w:id="3">
    <w:p w14:paraId="63B2B3E2" w14:textId="77777777" w:rsidR="00EA1EA2" w:rsidRPr="003E65A7" w:rsidRDefault="00EA1EA2" w:rsidP="00340A97">
      <w:pPr>
        <w:pStyle w:val="FootnoteText"/>
        <w:rPr>
          <w:rFonts w:ascii="Garamond" w:hAnsi="Garamond"/>
          <w:i/>
          <w:iCs/>
          <w:lang w:val="fr-FR"/>
        </w:rPr>
      </w:pPr>
      <w:r w:rsidRPr="003E65A7">
        <w:rPr>
          <w:rStyle w:val="FootnoteReference"/>
          <w:rFonts w:ascii="Garamond" w:hAnsi="Garamond"/>
          <w:i/>
          <w:iCs/>
        </w:rPr>
        <w:footnoteRef/>
      </w:r>
      <w:r w:rsidRPr="003E65A7">
        <w:rPr>
          <w:rFonts w:ascii="Garamond" w:hAnsi="Garamond"/>
          <w:i/>
          <w:iCs/>
          <w:lang w:val="fr-FR"/>
        </w:rPr>
        <w:t xml:space="preserve"> - </w:t>
      </w:r>
      <w:r w:rsidRPr="003E65A7">
        <w:rPr>
          <w:rFonts w:ascii="Garamond" w:hAnsi="Garamond"/>
          <w:b/>
          <w:bCs/>
          <w:i/>
          <w:iCs/>
          <w:u w:val="double"/>
          <w:lang w:val="fr-FR"/>
        </w:rPr>
        <w:t>NOTE</w:t>
      </w:r>
      <w:r w:rsidRPr="003E65A7">
        <w:rPr>
          <w:rFonts w:ascii="Garamond" w:hAnsi="Garamond"/>
          <w:b/>
          <w:bCs/>
          <w:i/>
          <w:iCs/>
          <w:lang w:val="fr-FR"/>
        </w:rPr>
        <w:t xml:space="preserve">: </w:t>
      </w:r>
      <w:r w:rsidRPr="003E65A7">
        <w:rPr>
          <w:rFonts w:ascii="Garamond" w:hAnsi="Garamond"/>
          <w:i/>
          <w:iCs/>
          <w:lang w:val="fr-FR"/>
        </w:rPr>
        <w:t xml:space="preserve">Le </w:t>
      </w:r>
      <w:r w:rsidRPr="003E65A7">
        <w:rPr>
          <w:rFonts w:ascii="Garamond" w:hAnsi="Garamond"/>
          <w:b/>
          <w:bCs/>
          <w:i/>
          <w:iCs/>
          <w:lang w:val="fr-FR"/>
        </w:rPr>
        <w:t>département de Belbedji</w:t>
      </w:r>
      <w:r w:rsidRPr="003E65A7">
        <w:rPr>
          <w:rFonts w:ascii="Garamond" w:hAnsi="Garamond"/>
          <w:i/>
          <w:iCs/>
          <w:lang w:val="fr-FR"/>
        </w:rPr>
        <w:t xml:space="preserve"> fait partie des zone d’intervention du Projet, et est ainsi reconnu dans le document.</w:t>
      </w:r>
    </w:p>
  </w:footnote>
  <w:footnote w:id="4">
    <w:p w14:paraId="7D6D2808" w14:textId="77777777" w:rsidR="00EA1EA2" w:rsidRPr="00252864" w:rsidRDefault="00EA1EA2" w:rsidP="00252864">
      <w:pPr>
        <w:autoSpaceDE w:val="0"/>
        <w:autoSpaceDN w:val="0"/>
        <w:adjustRightInd w:val="0"/>
        <w:spacing w:after="0" w:line="240" w:lineRule="auto"/>
        <w:rPr>
          <w:rFonts w:ascii="Times New Roman" w:hAnsi="Times New Roman"/>
          <w:sz w:val="18"/>
          <w:szCs w:val="18"/>
        </w:rPr>
      </w:pPr>
      <w:r w:rsidRPr="00252864">
        <w:rPr>
          <w:rStyle w:val="FootnoteReference"/>
          <w:rFonts w:ascii="Times New Roman" w:hAnsi="Times New Roman"/>
          <w:sz w:val="18"/>
          <w:szCs w:val="18"/>
        </w:rPr>
        <w:footnoteRef/>
      </w:r>
      <w:r w:rsidRPr="00252864">
        <w:rPr>
          <w:rFonts w:ascii="Times New Roman" w:hAnsi="Times New Roman"/>
          <w:sz w:val="18"/>
          <w:szCs w:val="18"/>
        </w:rPr>
        <w:t>Le coût de remplacement » est la méthode d’évaluation des éléments d’actif qui permet de déterminer le montant</w:t>
      </w:r>
      <w:r>
        <w:rPr>
          <w:rFonts w:ascii="Times New Roman" w:hAnsi="Times New Roman"/>
          <w:sz w:val="18"/>
          <w:szCs w:val="18"/>
        </w:rPr>
        <w:t xml:space="preserve"> </w:t>
      </w:r>
      <w:r w:rsidRPr="00252864">
        <w:rPr>
          <w:rFonts w:ascii="Times New Roman" w:hAnsi="Times New Roman"/>
          <w:sz w:val="18"/>
          <w:szCs w:val="18"/>
        </w:rPr>
        <w:t>suffisant pour remplacer les pertes subies et couvrir les coûts de transaction.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50817A" w14:textId="77777777" w:rsidR="00EA1EA2" w:rsidRDefault="00EA1EA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C2D5E1" w14:textId="77777777" w:rsidR="00EA1EA2" w:rsidRDefault="00EA1EA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C1144F" w14:textId="77777777" w:rsidR="00EA1EA2" w:rsidRDefault="00EA1EA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2408C6A2"/>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007111A4"/>
    <w:multiLevelType w:val="hybridMultilevel"/>
    <w:tmpl w:val="ADDC7AEC"/>
    <w:lvl w:ilvl="0" w:tplc="040C0005">
      <w:start w:val="1"/>
      <w:numFmt w:val="bullet"/>
      <w:lvlText w:val=""/>
      <w:lvlJc w:val="left"/>
      <w:pPr>
        <w:ind w:left="502" w:hanging="360"/>
      </w:pPr>
      <w:rPr>
        <w:rFonts w:ascii="Wingdings" w:hAnsi="Wingdings"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2" w15:restartNumberingAfterBreak="0">
    <w:nsid w:val="00C53B2D"/>
    <w:multiLevelType w:val="hybridMultilevel"/>
    <w:tmpl w:val="CE7A9C02"/>
    <w:lvl w:ilvl="0" w:tplc="F982B570">
      <w:start w:val="2"/>
      <w:numFmt w:val="bullet"/>
      <w:lvlText w:val="•"/>
      <w:lvlJc w:val="left"/>
      <w:pPr>
        <w:ind w:left="1776" w:hanging="360"/>
      </w:pPr>
      <w:rPr>
        <w:rFonts w:ascii="SymbolMT" w:eastAsia="Calibri" w:hAnsi="SymbolMT" w:cs="SymbolMT"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3" w15:restartNumberingAfterBreak="0">
    <w:nsid w:val="018F6F2D"/>
    <w:multiLevelType w:val="multilevel"/>
    <w:tmpl w:val="C55E62CA"/>
    <w:lvl w:ilvl="0">
      <w:start w:val="1"/>
      <w:numFmt w:val="upperRoman"/>
      <w:pStyle w:val="PDSHeading1"/>
      <w:lvlText w:val="%1."/>
      <w:lvlJc w:val="center"/>
      <w:pPr>
        <w:tabs>
          <w:tab w:val="num" w:pos="0"/>
        </w:tabs>
        <w:ind w:left="0" w:firstLine="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upperLetter"/>
      <w:pStyle w:val="PDSHeading2"/>
      <w:lvlText w:val="%2."/>
      <w:lvlJc w:val="left"/>
      <w:pPr>
        <w:tabs>
          <w:tab w:val="num" w:pos="360"/>
        </w:tabs>
        <w:ind w:left="0" w:firstLine="0"/>
      </w:pPr>
      <w:rPr>
        <w:rFonts w:hint="default"/>
      </w:rPr>
    </w:lvl>
    <w:lvl w:ilvl="2">
      <w:start w:val="1"/>
      <w:numFmt w:val="decimal"/>
      <w:lvlText w:val="%3."/>
      <w:lvlJc w:val="left"/>
      <w:pPr>
        <w:tabs>
          <w:tab w:val="num" w:pos="720"/>
        </w:tabs>
        <w:ind w:left="720" w:firstLine="0"/>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 w15:restartNumberingAfterBreak="0">
    <w:nsid w:val="02063C62"/>
    <w:multiLevelType w:val="hybridMultilevel"/>
    <w:tmpl w:val="6396056C"/>
    <w:lvl w:ilvl="0" w:tplc="040C0005">
      <w:start w:val="1"/>
      <w:numFmt w:val="bullet"/>
      <w:lvlText w:val=""/>
      <w:lvlJc w:val="left"/>
      <w:pPr>
        <w:ind w:left="720" w:hanging="360"/>
      </w:pPr>
      <w:rPr>
        <w:rFonts w:ascii="Wingdings" w:hAnsi="Wingding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04A614D3"/>
    <w:multiLevelType w:val="hybridMultilevel"/>
    <w:tmpl w:val="D72652AE"/>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15:restartNumberingAfterBreak="0">
    <w:nsid w:val="055F4E85"/>
    <w:multiLevelType w:val="hybridMultilevel"/>
    <w:tmpl w:val="9EB62E16"/>
    <w:lvl w:ilvl="0" w:tplc="040C0001">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90B1FC3"/>
    <w:multiLevelType w:val="hybridMultilevel"/>
    <w:tmpl w:val="EC82F7E2"/>
    <w:lvl w:ilvl="0" w:tplc="040C000F">
      <w:start w:val="1"/>
      <w:numFmt w:val="decimal"/>
      <w:lvlText w:val="%1."/>
      <w:lvlJc w:val="left"/>
      <w:pPr>
        <w:tabs>
          <w:tab w:val="num" w:pos="720"/>
        </w:tabs>
        <w:ind w:left="720" w:hanging="360"/>
      </w:pPr>
    </w:lvl>
    <w:lvl w:ilvl="1" w:tplc="129AF9E4">
      <w:start w:val="2"/>
      <w:numFmt w:val="bullet"/>
      <w:lvlText w:val="-"/>
      <w:lvlJc w:val="left"/>
      <w:pPr>
        <w:tabs>
          <w:tab w:val="num" w:pos="1440"/>
        </w:tabs>
        <w:ind w:left="1440" w:hanging="360"/>
      </w:pPr>
      <w:rPr>
        <w:rFonts w:ascii="Times New Roman" w:eastAsia="Times New Roman" w:hAnsi="Times New Roman" w:cs="Times New Roman" w:hint="default"/>
      </w:rPr>
    </w:lvl>
    <w:lvl w:ilvl="2" w:tplc="040C000B">
      <w:start w:val="1"/>
      <w:numFmt w:val="bullet"/>
      <w:lvlText w:val=""/>
      <w:lvlJc w:val="left"/>
      <w:pPr>
        <w:tabs>
          <w:tab w:val="num" w:pos="2340"/>
        </w:tabs>
        <w:ind w:left="2340" w:hanging="360"/>
      </w:pPr>
      <w:rPr>
        <w:rFonts w:ascii="Wingdings" w:hAnsi="Wingdings" w:hint="default"/>
      </w:rPr>
    </w:lvl>
    <w:lvl w:ilvl="3" w:tplc="47F6190A">
      <w:start w:val="1"/>
      <w:numFmt w:val="decimal"/>
      <w:lvlText w:val="%4)"/>
      <w:lvlJc w:val="left"/>
      <w:pPr>
        <w:tabs>
          <w:tab w:val="num" w:pos="2880"/>
        </w:tabs>
        <w:ind w:left="2880" w:hanging="360"/>
      </w:pPr>
      <w:rPr>
        <w:rFonts w:hint="default"/>
      </w:r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8" w15:restartNumberingAfterBreak="0">
    <w:nsid w:val="0A022F70"/>
    <w:multiLevelType w:val="hybridMultilevel"/>
    <w:tmpl w:val="1952E5DE"/>
    <w:lvl w:ilvl="0" w:tplc="040C0001">
      <w:start w:val="1"/>
      <w:numFmt w:val="bullet"/>
      <w:lvlText w:val=""/>
      <w:lvlJc w:val="left"/>
      <w:pPr>
        <w:ind w:left="1440" w:hanging="360"/>
      </w:pPr>
      <w:rPr>
        <w:rFonts w:ascii="Symbol" w:hAnsi="Symbol" w:hint="default"/>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9" w15:restartNumberingAfterBreak="0">
    <w:nsid w:val="0A4537BE"/>
    <w:multiLevelType w:val="hybridMultilevel"/>
    <w:tmpl w:val="6F848726"/>
    <w:lvl w:ilvl="0" w:tplc="040C000F">
      <w:start w:val="1"/>
      <w:numFmt w:val="decimal"/>
      <w:lvlText w:val="%1."/>
      <w:lvlJc w:val="left"/>
      <w:pPr>
        <w:ind w:left="360" w:hanging="360"/>
      </w:pPr>
      <w:rPr>
        <w:rFonts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 w15:restartNumberingAfterBreak="0">
    <w:nsid w:val="0B31075C"/>
    <w:multiLevelType w:val="hybridMultilevel"/>
    <w:tmpl w:val="F12A5FB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0B9C0654"/>
    <w:multiLevelType w:val="hybridMultilevel"/>
    <w:tmpl w:val="FB9ADDC4"/>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0C315566"/>
    <w:multiLevelType w:val="hybridMultilevel"/>
    <w:tmpl w:val="7BB8B94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0C7D5450"/>
    <w:multiLevelType w:val="hybridMultilevel"/>
    <w:tmpl w:val="8802483E"/>
    <w:lvl w:ilvl="0" w:tplc="040C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DD43AC5"/>
    <w:multiLevelType w:val="hybridMultilevel"/>
    <w:tmpl w:val="8F789890"/>
    <w:lvl w:ilvl="0" w:tplc="040C0003">
      <w:start w:val="1"/>
      <w:numFmt w:val="bullet"/>
      <w:lvlText w:val="o"/>
      <w:lvlJc w:val="left"/>
      <w:pPr>
        <w:ind w:left="1428" w:hanging="360"/>
      </w:pPr>
      <w:rPr>
        <w:rFonts w:ascii="Courier New" w:hAnsi="Courier New" w:cs="Courier New"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5" w15:restartNumberingAfterBreak="0">
    <w:nsid w:val="0F1C6A0F"/>
    <w:multiLevelType w:val="hybridMultilevel"/>
    <w:tmpl w:val="363641B6"/>
    <w:lvl w:ilvl="0" w:tplc="040C001B">
      <w:start w:val="1"/>
      <w:numFmt w:val="low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0FB41E92"/>
    <w:multiLevelType w:val="hybridMultilevel"/>
    <w:tmpl w:val="FD8C7FEA"/>
    <w:lvl w:ilvl="0" w:tplc="040C0005">
      <w:start w:val="1"/>
      <w:numFmt w:val="bullet"/>
      <w:lvlText w:val=""/>
      <w:lvlJc w:val="left"/>
      <w:pPr>
        <w:tabs>
          <w:tab w:val="num" w:pos="720"/>
        </w:tabs>
        <w:ind w:left="720" w:hanging="360"/>
      </w:pPr>
      <w:rPr>
        <w:rFonts w:ascii="Wingdings" w:hAnsi="Wingdings" w:hint="default"/>
        <w:sz w:val="22"/>
        <w:szCs w:val="22"/>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140032F"/>
    <w:multiLevelType w:val="hybridMultilevel"/>
    <w:tmpl w:val="FF7E311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8" w15:restartNumberingAfterBreak="0">
    <w:nsid w:val="13333537"/>
    <w:multiLevelType w:val="hybridMultilevel"/>
    <w:tmpl w:val="D78CBA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4873B61"/>
    <w:multiLevelType w:val="hybridMultilevel"/>
    <w:tmpl w:val="6EF4F878"/>
    <w:lvl w:ilvl="0" w:tplc="040C000D">
      <w:start w:val="1"/>
      <w:numFmt w:val="bullet"/>
      <w:lvlText w:val=""/>
      <w:lvlJc w:val="left"/>
      <w:pPr>
        <w:ind w:left="720" w:hanging="360"/>
      </w:pPr>
      <w:rPr>
        <w:rFonts w:ascii="Wingdings" w:hAnsi="Wingdings"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20" w15:restartNumberingAfterBreak="0">
    <w:nsid w:val="165D2D95"/>
    <w:multiLevelType w:val="hybridMultilevel"/>
    <w:tmpl w:val="B066DEB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16A1517C"/>
    <w:multiLevelType w:val="hybridMultilevel"/>
    <w:tmpl w:val="5FAEF024"/>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1A3A5B46"/>
    <w:multiLevelType w:val="hybridMultilevel"/>
    <w:tmpl w:val="C8A63CC8"/>
    <w:lvl w:ilvl="0" w:tplc="040C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A513D77"/>
    <w:multiLevelType w:val="hybridMultilevel"/>
    <w:tmpl w:val="69124D1A"/>
    <w:lvl w:ilvl="0" w:tplc="040C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B58257A"/>
    <w:multiLevelType w:val="hybridMultilevel"/>
    <w:tmpl w:val="CC76416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1D613D36"/>
    <w:multiLevelType w:val="hybridMultilevel"/>
    <w:tmpl w:val="03845B5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1EE44945"/>
    <w:multiLevelType w:val="hybridMultilevel"/>
    <w:tmpl w:val="377AA5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1F606F19"/>
    <w:multiLevelType w:val="hybridMultilevel"/>
    <w:tmpl w:val="B3568650"/>
    <w:lvl w:ilvl="0" w:tplc="040C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21143923"/>
    <w:multiLevelType w:val="hybridMultilevel"/>
    <w:tmpl w:val="7CE290FC"/>
    <w:lvl w:ilvl="0" w:tplc="040C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22572703"/>
    <w:multiLevelType w:val="hybridMultilevel"/>
    <w:tmpl w:val="73924D6A"/>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24870888"/>
    <w:multiLevelType w:val="hybridMultilevel"/>
    <w:tmpl w:val="6EA0504E"/>
    <w:lvl w:ilvl="0" w:tplc="040C001B">
      <w:start w:val="1"/>
      <w:numFmt w:val="lowerRoman"/>
      <w:lvlText w:val="%1."/>
      <w:lvlJc w:val="righ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1" w15:restartNumberingAfterBreak="0">
    <w:nsid w:val="26776FC2"/>
    <w:multiLevelType w:val="hybridMultilevel"/>
    <w:tmpl w:val="E488E69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2" w15:restartNumberingAfterBreak="0">
    <w:nsid w:val="272D2A8E"/>
    <w:multiLevelType w:val="hybridMultilevel"/>
    <w:tmpl w:val="99BA0E5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3" w15:restartNumberingAfterBreak="0">
    <w:nsid w:val="274E2456"/>
    <w:multiLevelType w:val="hybridMultilevel"/>
    <w:tmpl w:val="7454322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4" w15:restartNumberingAfterBreak="0">
    <w:nsid w:val="2B951C5F"/>
    <w:multiLevelType w:val="hybridMultilevel"/>
    <w:tmpl w:val="0F268CE6"/>
    <w:lvl w:ilvl="0" w:tplc="8BD011B0">
      <w:numFmt w:val="bullet"/>
      <w:lvlText w:val="-"/>
      <w:lvlJc w:val="left"/>
      <w:pPr>
        <w:ind w:left="720" w:hanging="360"/>
      </w:pPr>
      <w:rPr>
        <w:rFonts w:ascii="Arial Narrow" w:eastAsia="Times New Roman" w:hAnsi="Arial Narrow" w:cs="Arial" w:hint="default"/>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2BE361E7"/>
    <w:multiLevelType w:val="hybridMultilevel"/>
    <w:tmpl w:val="4BFC61B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2E8278AA"/>
    <w:multiLevelType w:val="hybridMultilevel"/>
    <w:tmpl w:val="7F2A0066"/>
    <w:lvl w:ilvl="0" w:tplc="B4B4FD8C">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15:restartNumberingAfterBreak="0">
    <w:nsid w:val="2F121022"/>
    <w:multiLevelType w:val="hybridMultilevel"/>
    <w:tmpl w:val="2E64FC3E"/>
    <w:lvl w:ilvl="0" w:tplc="B504CBC2">
      <w:start w:val="1"/>
      <w:numFmt w:val="lowerLetter"/>
      <w:lvlText w:val="%1)"/>
      <w:lvlJc w:val="left"/>
      <w:pPr>
        <w:tabs>
          <w:tab w:val="num" w:pos="1006"/>
        </w:tabs>
        <w:ind w:left="1006" w:hanging="360"/>
      </w:pPr>
      <w:rPr>
        <w:rFonts w:hint="default"/>
      </w:rPr>
    </w:lvl>
    <w:lvl w:ilvl="1" w:tplc="58E4B44E">
      <w:numFmt w:val="decimal"/>
      <w:lvlText w:val=""/>
      <w:lvlJc w:val="left"/>
    </w:lvl>
    <w:lvl w:ilvl="2" w:tplc="98EAE726">
      <w:numFmt w:val="decimal"/>
      <w:lvlText w:val=""/>
      <w:lvlJc w:val="left"/>
    </w:lvl>
    <w:lvl w:ilvl="3" w:tplc="218075F2">
      <w:numFmt w:val="decimal"/>
      <w:lvlText w:val=""/>
      <w:lvlJc w:val="left"/>
    </w:lvl>
    <w:lvl w:ilvl="4" w:tplc="35EC11E4">
      <w:numFmt w:val="decimal"/>
      <w:lvlText w:val=""/>
      <w:lvlJc w:val="left"/>
    </w:lvl>
    <w:lvl w:ilvl="5" w:tplc="CFE05886">
      <w:numFmt w:val="decimal"/>
      <w:lvlText w:val=""/>
      <w:lvlJc w:val="left"/>
    </w:lvl>
    <w:lvl w:ilvl="6" w:tplc="7BFC0BF2">
      <w:numFmt w:val="decimal"/>
      <w:lvlText w:val=""/>
      <w:lvlJc w:val="left"/>
    </w:lvl>
    <w:lvl w:ilvl="7" w:tplc="B3CE7360">
      <w:numFmt w:val="decimal"/>
      <w:lvlText w:val=""/>
      <w:lvlJc w:val="left"/>
    </w:lvl>
    <w:lvl w:ilvl="8" w:tplc="CBD89486">
      <w:numFmt w:val="decimal"/>
      <w:lvlText w:val=""/>
      <w:lvlJc w:val="left"/>
    </w:lvl>
  </w:abstractNum>
  <w:abstractNum w:abstractNumId="38" w15:restartNumberingAfterBreak="0">
    <w:nsid w:val="2F697AFE"/>
    <w:multiLevelType w:val="hybridMultilevel"/>
    <w:tmpl w:val="8712275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9" w15:restartNumberingAfterBreak="0">
    <w:nsid w:val="321C1A37"/>
    <w:multiLevelType w:val="hybridMultilevel"/>
    <w:tmpl w:val="A0F08D9C"/>
    <w:lvl w:ilvl="0" w:tplc="040C0003">
      <w:start w:val="1"/>
      <w:numFmt w:val="bullet"/>
      <w:lvlText w:val="o"/>
      <w:lvlJc w:val="left"/>
      <w:pPr>
        <w:tabs>
          <w:tab w:val="num" w:pos="1800"/>
        </w:tabs>
        <w:ind w:left="1800" w:hanging="360"/>
      </w:pPr>
      <w:rPr>
        <w:rFonts w:ascii="Courier New" w:hAnsi="Courier New" w:cs="Courier New" w:hint="default"/>
      </w:rPr>
    </w:lvl>
    <w:lvl w:ilvl="1" w:tplc="040C000F">
      <w:start w:val="1"/>
      <w:numFmt w:val="decimal"/>
      <w:lvlText w:val="%2."/>
      <w:lvlJc w:val="left"/>
      <w:pPr>
        <w:tabs>
          <w:tab w:val="num" w:pos="1800"/>
        </w:tabs>
        <w:ind w:left="1800" w:hanging="360"/>
      </w:pPr>
      <w:rPr>
        <w:rFonts w:hint="default"/>
      </w:rPr>
    </w:lvl>
    <w:lvl w:ilvl="2" w:tplc="040C0005">
      <w:start w:val="1"/>
      <w:numFmt w:val="bullet"/>
      <w:lvlText w:val=""/>
      <w:lvlJc w:val="left"/>
      <w:pPr>
        <w:tabs>
          <w:tab w:val="num" w:pos="2520"/>
        </w:tabs>
        <w:ind w:left="2520" w:hanging="360"/>
      </w:pPr>
      <w:rPr>
        <w:rFonts w:ascii="Wingdings" w:hAnsi="Wingdings" w:cs="Wingdings" w:hint="default"/>
      </w:rPr>
    </w:lvl>
    <w:lvl w:ilvl="3" w:tplc="040C0001">
      <w:start w:val="1"/>
      <w:numFmt w:val="bullet"/>
      <w:lvlText w:val=""/>
      <w:lvlJc w:val="left"/>
      <w:pPr>
        <w:tabs>
          <w:tab w:val="num" w:pos="3240"/>
        </w:tabs>
        <w:ind w:left="3240" w:hanging="360"/>
      </w:pPr>
      <w:rPr>
        <w:rFonts w:ascii="Symbol" w:hAnsi="Symbol" w:cs="Symbol" w:hint="default"/>
      </w:rPr>
    </w:lvl>
    <w:lvl w:ilvl="4" w:tplc="040C0003">
      <w:start w:val="1"/>
      <w:numFmt w:val="bullet"/>
      <w:lvlText w:val="o"/>
      <w:lvlJc w:val="left"/>
      <w:pPr>
        <w:tabs>
          <w:tab w:val="num" w:pos="3960"/>
        </w:tabs>
        <w:ind w:left="3960" w:hanging="360"/>
      </w:pPr>
      <w:rPr>
        <w:rFonts w:ascii="Courier New" w:hAnsi="Courier New" w:cs="Courier New" w:hint="default"/>
      </w:rPr>
    </w:lvl>
    <w:lvl w:ilvl="5" w:tplc="040C0005">
      <w:start w:val="1"/>
      <w:numFmt w:val="bullet"/>
      <w:lvlText w:val=""/>
      <w:lvlJc w:val="left"/>
      <w:pPr>
        <w:tabs>
          <w:tab w:val="num" w:pos="4680"/>
        </w:tabs>
        <w:ind w:left="4680" w:hanging="360"/>
      </w:pPr>
      <w:rPr>
        <w:rFonts w:ascii="Wingdings" w:hAnsi="Wingdings" w:cs="Wingdings" w:hint="default"/>
      </w:rPr>
    </w:lvl>
    <w:lvl w:ilvl="6" w:tplc="040C0001">
      <w:start w:val="1"/>
      <w:numFmt w:val="bullet"/>
      <w:lvlText w:val=""/>
      <w:lvlJc w:val="left"/>
      <w:pPr>
        <w:tabs>
          <w:tab w:val="num" w:pos="5400"/>
        </w:tabs>
        <w:ind w:left="5400" w:hanging="360"/>
      </w:pPr>
      <w:rPr>
        <w:rFonts w:ascii="Symbol" w:hAnsi="Symbol" w:cs="Symbol" w:hint="default"/>
      </w:rPr>
    </w:lvl>
    <w:lvl w:ilvl="7" w:tplc="040C0003">
      <w:start w:val="1"/>
      <w:numFmt w:val="bullet"/>
      <w:lvlText w:val="o"/>
      <w:lvlJc w:val="left"/>
      <w:pPr>
        <w:tabs>
          <w:tab w:val="num" w:pos="6120"/>
        </w:tabs>
        <w:ind w:left="6120" w:hanging="360"/>
      </w:pPr>
      <w:rPr>
        <w:rFonts w:ascii="Courier New" w:hAnsi="Courier New" w:cs="Courier New" w:hint="default"/>
      </w:rPr>
    </w:lvl>
    <w:lvl w:ilvl="8" w:tplc="040C0005">
      <w:start w:val="1"/>
      <w:numFmt w:val="bullet"/>
      <w:lvlText w:val=""/>
      <w:lvlJc w:val="left"/>
      <w:pPr>
        <w:tabs>
          <w:tab w:val="num" w:pos="6840"/>
        </w:tabs>
        <w:ind w:left="6840" w:hanging="360"/>
      </w:pPr>
      <w:rPr>
        <w:rFonts w:ascii="Wingdings" w:hAnsi="Wingdings" w:cs="Wingdings" w:hint="default"/>
      </w:rPr>
    </w:lvl>
  </w:abstractNum>
  <w:abstractNum w:abstractNumId="40" w15:restartNumberingAfterBreak="0">
    <w:nsid w:val="32523F7C"/>
    <w:multiLevelType w:val="hybridMultilevel"/>
    <w:tmpl w:val="E796F744"/>
    <w:lvl w:ilvl="0" w:tplc="C6508AEC">
      <w:start w:val="9"/>
      <w:numFmt w:val="lowerLetter"/>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41" w15:restartNumberingAfterBreak="0">
    <w:nsid w:val="33057D0C"/>
    <w:multiLevelType w:val="hybridMultilevel"/>
    <w:tmpl w:val="FBD25950"/>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2" w15:restartNumberingAfterBreak="0">
    <w:nsid w:val="33157B37"/>
    <w:multiLevelType w:val="hybridMultilevel"/>
    <w:tmpl w:val="15C0BFD0"/>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3" w15:restartNumberingAfterBreak="0">
    <w:nsid w:val="34C23463"/>
    <w:multiLevelType w:val="hybridMultilevel"/>
    <w:tmpl w:val="EAEC1BC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4" w15:restartNumberingAfterBreak="0">
    <w:nsid w:val="34D802BA"/>
    <w:multiLevelType w:val="hybridMultilevel"/>
    <w:tmpl w:val="B6F2D2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37865652"/>
    <w:multiLevelType w:val="hybridMultilevel"/>
    <w:tmpl w:val="AEB6080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37A61D35"/>
    <w:multiLevelType w:val="hybridMultilevel"/>
    <w:tmpl w:val="63C85F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38166C31"/>
    <w:multiLevelType w:val="hybridMultilevel"/>
    <w:tmpl w:val="FC8E8F96"/>
    <w:lvl w:ilvl="0" w:tplc="040C001B">
      <w:start w:val="1"/>
      <w:numFmt w:val="lowerRoman"/>
      <w:lvlText w:val="%1."/>
      <w:lvlJc w:val="right"/>
      <w:pPr>
        <w:ind w:left="720" w:hanging="360"/>
      </w:pPr>
      <w:rPr>
        <w:rFonts w:hint="default"/>
      </w:rPr>
    </w:lvl>
    <w:lvl w:ilvl="1" w:tplc="2398C6F0">
      <w:numFmt w:val="bullet"/>
      <w:lvlText w:val="•"/>
      <w:lvlJc w:val="left"/>
      <w:pPr>
        <w:ind w:left="1440" w:hanging="360"/>
      </w:pPr>
      <w:rPr>
        <w:rFonts w:ascii="Book Antiqua" w:eastAsia="Calibri" w:hAnsi="Book Antiqua" w:cs="SymbolMT" w:hint="default"/>
      </w:rPr>
    </w:lvl>
    <w:lvl w:ilvl="2" w:tplc="FBC66ED2">
      <w:start w:val="1"/>
      <w:numFmt w:val="lowerLetter"/>
      <w:lvlText w:val="%3)"/>
      <w:lvlJc w:val="left"/>
      <w:pPr>
        <w:ind w:left="2340" w:hanging="360"/>
      </w:pPr>
      <w:rPr>
        <w:rFonts w:hint="default"/>
      </w:rPr>
    </w:lvl>
    <w:lvl w:ilvl="3" w:tplc="FA1CACCE">
      <w:start w:val="1"/>
      <w:numFmt w:val="lowerLetter"/>
      <w:lvlText w:val="(%4)"/>
      <w:lvlJc w:val="left"/>
      <w:pPr>
        <w:ind w:left="2880" w:hanging="360"/>
      </w:pPr>
      <w:rPr>
        <w:rFonts w:hint="default"/>
      </w:rPr>
    </w:lvl>
    <w:lvl w:ilvl="4" w:tplc="0AEC58BC">
      <w:start w:val="1"/>
      <w:numFmt w:val="decimal"/>
      <w:lvlText w:val="%5."/>
      <w:lvlJc w:val="left"/>
      <w:pPr>
        <w:ind w:left="3600" w:hanging="360"/>
      </w:pPr>
      <w:rPr>
        <w:rFonts w:hint="default"/>
      </w:r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8" w15:restartNumberingAfterBreak="0">
    <w:nsid w:val="3B8B0838"/>
    <w:multiLevelType w:val="hybridMultilevel"/>
    <w:tmpl w:val="080879D4"/>
    <w:lvl w:ilvl="0" w:tplc="F982B570">
      <w:start w:val="2"/>
      <w:numFmt w:val="bullet"/>
      <w:lvlText w:val="•"/>
      <w:lvlJc w:val="left"/>
      <w:pPr>
        <w:ind w:left="1440" w:hanging="360"/>
      </w:pPr>
      <w:rPr>
        <w:rFonts w:ascii="SymbolMT" w:eastAsia="Calibri" w:hAnsi="SymbolMT" w:cs="SymbolMT"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9" w15:restartNumberingAfterBreak="0">
    <w:nsid w:val="3D0D6632"/>
    <w:multiLevelType w:val="hybridMultilevel"/>
    <w:tmpl w:val="1688AD6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3D615FC2"/>
    <w:multiLevelType w:val="hybridMultilevel"/>
    <w:tmpl w:val="BC50F660"/>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1" w15:restartNumberingAfterBreak="0">
    <w:nsid w:val="408A2362"/>
    <w:multiLevelType w:val="hybridMultilevel"/>
    <w:tmpl w:val="E494A164"/>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2" w15:restartNumberingAfterBreak="0">
    <w:nsid w:val="40AB125B"/>
    <w:multiLevelType w:val="hybridMultilevel"/>
    <w:tmpl w:val="9D7AB9D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427F5544"/>
    <w:multiLevelType w:val="hybridMultilevel"/>
    <w:tmpl w:val="A13ACF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44B34E04"/>
    <w:multiLevelType w:val="multilevel"/>
    <w:tmpl w:val="6AD603C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5" w15:restartNumberingAfterBreak="0">
    <w:nsid w:val="460F74AF"/>
    <w:multiLevelType w:val="hybridMultilevel"/>
    <w:tmpl w:val="790060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472944EE"/>
    <w:multiLevelType w:val="hybridMultilevel"/>
    <w:tmpl w:val="4B5EB770"/>
    <w:lvl w:ilvl="0" w:tplc="8BD011B0">
      <w:numFmt w:val="bullet"/>
      <w:lvlText w:val="-"/>
      <w:lvlJc w:val="left"/>
      <w:pPr>
        <w:ind w:left="360" w:hanging="360"/>
      </w:pPr>
      <w:rPr>
        <w:rFonts w:ascii="Arial Narrow" w:eastAsia="Times New Roman" w:hAnsi="Arial Narrow" w:cs="Arial" w:hint="default"/>
        <w:sz w:val="22"/>
        <w:szCs w:val="22"/>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7" w15:restartNumberingAfterBreak="0">
    <w:nsid w:val="48DE2DB5"/>
    <w:multiLevelType w:val="hybridMultilevel"/>
    <w:tmpl w:val="07EC2EA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494F212E"/>
    <w:multiLevelType w:val="hybridMultilevel"/>
    <w:tmpl w:val="FF4A7A40"/>
    <w:lvl w:ilvl="0" w:tplc="FFFFFFFF">
      <w:start w:val="1"/>
      <w:numFmt w:val="bullet"/>
      <w:lvlText w:val=""/>
      <w:lvlJc w:val="left"/>
      <w:pPr>
        <w:tabs>
          <w:tab w:val="num" w:pos="360"/>
        </w:tabs>
        <w:ind w:left="360" w:hanging="360"/>
      </w:pPr>
      <w:rPr>
        <w:rFonts w:ascii="Symbol" w:hAnsi="Symbol" w:cs="Symbol" w:hint="default"/>
      </w:rPr>
    </w:lvl>
    <w:lvl w:ilvl="1" w:tplc="040C0003">
      <w:start w:val="1"/>
      <w:numFmt w:val="bullet"/>
      <w:lvlText w:val="o"/>
      <w:lvlJc w:val="left"/>
      <w:pPr>
        <w:tabs>
          <w:tab w:val="num" w:pos="541"/>
        </w:tabs>
        <w:ind w:left="541" w:hanging="360"/>
      </w:pPr>
      <w:rPr>
        <w:rFonts w:ascii="Courier New" w:hAnsi="Courier New" w:cs="Courier New" w:hint="default"/>
      </w:rPr>
    </w:lvl>
    <w:lvl w:ilvl="2" w:tplc="040C0005">
      <w:start w:val="1"/>
      <w:numFmt w:val="bullet"/>
      <w:lvlText w:val=""/>
      <w:lvlJc w:val="left"/>
      <w:pPr>
        <w:tabs>
          <w:tab w:val="num" w:pos="1261"/>
        </w:tabs>
        <w:ind w:left="1261" w:hanging="360"/>
      </w:pPr>
      <w:rPr>
        <w:rFonts w:ascii="Wingdings" w:hAnsi="Wingdings" w:cs="Wingdings" w:hint="default"/>
      </w:rPr>
    </w:lvl>
    <w:lvl w:ilvl="3" w:tplc="040C0001">
      <w:start w:val="1"/>
      <w:numFmt w:val="bullet"/>
      <w:lvlText w:val=""/>
      <w:lvlJc w:val="left"/>
      <w:pPr>
        <w:tabs>
          <w:tab w:val="num" w:pos="1981"/>
        </w:tabs>
        <w:ind w:left="1981" w:hanging="360"/>
      </w:pPr>
      <w:rPr>
        <w:rFonts w:ascii="Symbol" w:hAnsi="Symbol" w:cs="Symbol" w:hint="default"/>
      </w:rPr>
    </w:lvl>
    <w:lvl w:ilvl="4" w:tplc="040C0003">
      <w:start w:val="1"/>
      <w:numFmt w:val="bullet"/>
      <w:lvlText w:val="o"/>
      <w:lvlJc w:val="left"/>
      <w:pPr>
        <w:tabs>
          <w:tab w:val="num" w:pos="2701"/>
        </w:tabs>
        <w:ind w:left="2701" w:hanging="360"/>
      </w:pPr>
      <w:rPr>
        <w:rFonts w:ascii="Courier New" w:hAnsi="Courier New" w:cs="Courier New" w:hint="default"/>
      </w:rPr>
    </w:lvl>
    <w:lvl w:ilvl="5" w:tplc="040C0005">
      <w:start w:val="1"/>
      <w:numFmt w:val="bullet"/>
      <w:lvlText w:val=""/>
      <w:lvlJc w:val="left"/>
      <w:pPr>
        <w:tabs>
          <w:tab w:val="num" w:pos="3421"/>
        </w:tabs>
        <w:ind w:left="3421" w:hanging="360"/>
      </w:pPr>
      <w:rPr>
        <w:rFonts w:ascii="Wingdings" w:hAnsi="Wingdings" w:cs="Wingdings" w:hint="default"/>
      </w:rPr>
    </w:lvl>
    <w:lvl w:ilvl="6" w:tplc="040C0001">
      <w:start w:val="1"/>
      <w:numFmt w:val="bullet"/>
      <w:lvlText w:val=""/>
      <w:lvlJc w:val="left"/>
      <w:pPr>
        <w:tabs>
          <w:tab w:val="num" w:pos="4141"/>
        </w:tabs>
        <w:ind w:left="4141" w:hanging="360"/>
      </w:pPr>
      <w:rPr>
        <w:rFonts w:ascii="Symbol" w:hAnsi="Symbol" w:cs="Symbol" w:hint="default"/>
      </w:rPr>
    </w:lvl>
    <w:lvl w:ilvl="7" w:tplc="040C0003">
      <w:start w:val="1"/>
      <w:numFmt w:val="bullet"/>
      <w:lvlText w:val="o"/>
      <w:lvlJc w:val="left"/>
      <w:pPr>
        <w:tabs>
          <w:tab w:val="num" w:pos="4861"/>
        </w:tabs>
        <w:ind w:left="4861" w:hanging="360"/>
      </w:pPr>
      <w:rPr>
        <w:rFonts w:ascii="Courier New" w:hAnsi="Courier New" w:cs="Courier New" w:hint="default"/>
      </w:rPr>
    </w:lvl>
    <w:lvl w:ilvl="8" w:tplc="040C0005">
      <w:start w:val="1"/>
      <w:numFmt w:val="bullet"/>
      <w:lvlText w:val=""/>
      <w:lvlJc w:val="left"/>
      <w:pPr>
        <w:tabs>
          <w:tab w:val="num" w:pos="5581"/>
        </w:tabs>
        <w:ind w:left="5581" w:hanging="360"/>
      </w:pPr>
      <w:rPr>
        <w:rFonts w:ascii="Wingdings" w:hAnsi="Wingdings" w:cs="Wingdings" w:hint="default"/>
      </w:rPr>
    </w:lvl>
  </w:abstractNum>
  <w:abstractNum w:abstractNumId="59" w15:restartNumberingAfterBreak="0">
    <w:nsid w:val="497B307F"/>
    <w:multiLevelType w:val="hybridMultilevel"/>
    <w:tmpl w:val="75301B3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49823530"/>
    <w:multiLevelType w:val="hybridMultilevel"/>
    <w:tmpl w:val="4AFAAC2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49AC15FC"/>
    <w:multiLevelType w:val="hybridMultilevel"/>
    <w:tmpl w:val="0F8004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4D9A512F"/>
    <w:multiLevelType w:val="hybridMultilevel"/>
    <w:tmpl w:val="3872DA8C"/>
    <w:lvl w:ilvl="0" w:tplc="040C000B">
      <w:numFmt w:val="bullet"/>
      <w:lvlText w:val="-"/>
      <w:lvlJc w:val="left"/>
      <w:pPr>
        <w:tabs>
          <w:tab w:val="num" w:pos="360"/>
        </w:tabs>
        <w:ind w:left="360" w:hanging="360"/>
      </w:pPr>
      <w:rPr>
        <w:rFonts w:ascii="Times New Roman" w:eastAsia="Times New Roman" w:hAnsi="Times New Roman" w:cs="Times New Roman" w:hint="default"/>
      </w:rPr>
    </w:lvl>
    <w:lvl w:ilvl="1" w:tplc="040C0003" w:tentative="1">
      <w:start w:val="1"/>
      <w:numFmt w:val="bullet"/>
      <w:lvlText w:val="o"/>
      <w:lvlJc w:val="left"/>
      <w:pPr>
        <w:tabs>
          <w:tab w:val="num" w:pos="1080"/>
        </w:tabs>
        <w:ind w:left="1080" w:hanging="360"/>
      </w:pPr>
      <w:rPr>
        <w:rFonts w:ascii="Courier New" w:hAnsi="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63" w15:restartNumberingAfterBreak="0">
    <w:nsid w:val="4DAB70FD"/>
    <w:multiLevelType w:val="hybridMultilevel"/>
    <w:tmpl w:val="CD1416C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4E2B13C3"/>
    <w:multiLevelType w:val="hybridMultilevel"/>
    <w:tmpl w:val="90B05D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4EC2373D"/>
    <w:multiLevelType w:val="hybridMultilevel"/>
    <w:tmpl w:val="A7D2CAF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4F984C4F"/>
    <w:multiLevelType w:val="hybridMultilevel"/>
    <w:tmpl w:val="D4FA000C"/>
    <w:lvl w:ilvl="0" w:tplc="0409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5189412C"/>
    <w:multiLevelType w:val="hybridMultilevel"/>
    <w:tmpl w:val="E1621C92"/>
    <w:lvl w:ilvl="0" w:tplc="04090001">
      <w:start w:val="1"/>
      <w:numFmt w:val="bullet"/>
      <w:lvlText w:val="-"/>
      <w:lvlJc w:val="left"/>
      <w:pPr>
        <w:ind w:left="720" w:hanging="360"/>
      </w:pPr>
      <w:rPr>
        <w:rFonts w:ascii="Arial" w:hAnsi="Arial" w:hint="default"/>
        <w:b w:val="0"/>
        <w:i w:val="0"/>
        <w:caps w:val="0"/>
        <w:strike w:val="0"/>
        <w:dstrike w:val="0"/>
        <w:vanish w:val="0"/>
        <w:color w:val="auto"/>
        <w:sz w:val="22"/>
        <w:szCs w:val="22"/>
        <w:u w:val="none"/>
        <w:vertAlign w:val="baseline"/>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53483C5C"/>
    <w:multiLevelType w:val="hybridMultilevel"/>
    <w:tmpl w:val="9A147C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15:restartNumberingAfterBreak="0">
    <w:nsid w:val="55D63B04"/>
    <w:multiLevelType w:val="hybridMultilevel"/>
    <w:tmpl w:val="FB689286"/>
    <w:lvl w:ilvl="0" w:tplc="040C000F">
      <w:start w:val="1"/>
      <w:numFmt w:val="decimal"/>
      <w:lvlText w:val="%1."/>
      <w:lvlJc w:val="left"/>
      <w:pPr>
        <w:ind w:left="360" w:hanging="360"/>
      </w:pPr>
      <w:rPr>
        <w:rFonts w:hint="default"/>
      </w:rPr>
    </w:lvl>
    <w:lvl w:ilvl="1" w:tplc="FD2057A2">
      <w:start w:val="1"/>
      <w:numFmt w:val="lowerLetter"/>
      <w:lvlText w:val="%2)"/>
      <w:lvlJc w:val="left"/>
      <w:pPr>
        <w:ind w:left="1080" w:hanging="360"/>
      </w:pPr>
      <w:rPr>
        <w:rFonts w:hint="default"/>
      </w:r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70" w15:restartNumberingAfterBreak="0">
    <w:nsid w:val="560B3688"/>
    <w:multiLevelType w:val="hybridMultilevel"/>
    <w:tmpl w:val="7646E5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562E5F59"/>
    <w:multiLevelType w:val="hybridMultilevel"/>
    <w:tmpl w:val="C5D8A632"/>
    <w:lvl w:ilvl="0" w:tplc="8DE2AEFE">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56E4381E"/>
    <w:multiLevelType w:val="hybridMultilevel"/>
    <w:tmpl w:val="F814C5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58EE5931"/>
    <w:multiLevelType w:val="hybridMultilevel"/>
    <w:tmpl w:val="FC481D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59A731E1"/>
    <w:multiLevelType w:val="hybridMultilevel"/>
    <w:tmpl w:val="AB5A079E"/>
    <w:lvl w:ilvl="0" w:tplc="EDA4548E">
      <w:start w:val="1"/>
      <w:numFmt w:val="bullet"/>
      <w:lvlText w:val=""/>
      <w:lvlJc w:val="left"/>
      <w:pPr>
        <w:tabs>
          <w:tab w:val="num" w:pos="720"/>
        </w:tabs>
        <w:ind w:left="720" w:hanging="360"/>
      </w:pPr>
      <w:rPr>
        <w:rFonts w:ascii="Symbol" w:hAnsi="Symbol" w:hint="default"/>
      </w:rPr>
    </w:lvl>
    <w:lvl w:ilvl="1" w:tplc="040C0005">
      <w:start w:val="1"/>
      <w:numFmt w:val="bullet"/>
      <w:lvlText w:val=""/>
      <w:lvlJc w:val="left"/>
      <w:pPr>
        <w:tabs>
          <w:tab w:val="num" w:pos="1440"/>
        </w:tabs>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5A6642D1"/>
    <w:multiLevelType w:val="hybridMultilevel"/>
    <w:tmpl w:val="3BFECA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5C5E4E96"/>
    <w:multiLevelType w:val="hybridMultilevel"/>
    <w:tmpl w:val="A2C27ED0"/>
    <w:lvl w:ilvl="0" w:tplc="8DC2AEDC">
      <w:start w:val="1"/>
      <w:numFmt w:val="lowerRoman"/>
      <w:lvlText w:val="(%1)"/>
      <w:lvlJc w:val="left"/>
      <w:pPr>
        <w:tabs>
          <w:tab w:val="num" w:pos="720"/>
        </w:tabs>
        <w:ind w:left="720" w:hanging="360"/>
      </w:pPr>
      <w:rPr>
        <w:rFonts w:hint="default"/>
      </w:rPr>
    </w:lvl>
    <w:lvl w:ilvl="1" w:tplc="FFFFFFFF">
      <w:start w:val="1"/>
      <w:numFmt w:val="bullet"/>
      <w:lvlText w:val=""/>
      <w:lvlJc w:val="left"/>
      <w:pPr>
        <w:tabs>
          <w:tab w:val="num" w:pos="1440"/>
        </w:tabs>
        <w:ind w:left="1440" w:hanging="360"/>
      </w:pPr>
      <w:rPr>
        <w:rFonts w:ascii="Symbol" w:hAnsi="Symbol" w:cs="Symbol" w:hint="default"/>
      </w:rPr>
    </w:lvl>
    <w:lvl w:ilvl="2" w:tplc="040C001B">
      <w:start w:val="1"/>
      <w:numFmt w:val="lowerRoman"/>
      <w:lvlText w:val="%3."/>
      <w:lvlJc w:val="right"/>
      <w:pPr>
        <w:tabs>
          <w:tab w:val="num" w:pos="2160"/>
        </w:tabs>
        <w:ind w:left="2160" w:hanging="180"/>
      </w:pPr>
    </w:lvl>
    <w:lvl w:ilvl="3" w:tplc="040C000F">
      <w:start w:val="1"/>
      <w:numFmt w:val="decimal"/>
      <w:lvlText w:val="%4."/>
      <w:lvlJc w:val="left"/>
      <w:pPr>
        <w:tabs>
          <w:tab w:val="num" w:pos="2880"/>
        </w:tabs>
        <w:ind w:left="2880" w:hanging="360"/>
      </w:pPr>
    </w:lvl>
    <w:lvl w:ilvl="4" w:tplc="040C0019">
      <w:start w:val="1"/>
      <w:numFmt w:val="lowerLetter"/>
      <w:lvlText w:val="%5."/>
      <w:lvlJc w:val="left"/>
      <w:pPr>
        <w:tabs>
          <w:tab w:val="num" w:pos="3600"/>
        </w:tabs>
        <w:ind w:left="3600" w:hanging="360"/>
      </w:pPr>
    </w:lvl>
    <w:lvl w:ilvl="5" w:tplc="040C001B">
      <w:start w:val="1"/>
      <w:numFmt w:val="lowerRoman"/>
      <w:lvlText w:val="%6."/>
      <w:lvlJc w:val="right"/>
      <w:pPr>
        <w:tabs>
          <w:tab w:val="num" w:pos="4320"/>
        </w:tabs>
        <w:ind w:left="4320" w:hanging="180"/>
      </w:pPr>
    </w:lvl>
    <w:lvl w:ilvl="6" w:tplc="040C000F">
      <w:start w:val="1"/>
      <w:numFmt w:val="decimal"/>
      <w:lvlText w:val="%7."/>
      <w:lvlJc w:val="left"/>
      <w:pPr>
        <w:tabs>
          <w:tab w:val="num" w:pos="5040"/>
        </w:tabs>
        <w:ind w:left="5040" w:hanging="360"/>
      </w:pPr>
    </w:lvl>
    <w:lvl w:ilvl="7" w:tplc="040C0019">
      <w:start w:val="1"/>
      <w:numFmt w:val="lowerLetter"/>
      <w:lvlText w:val="%8."/>
      <w:lvlJc w:val="left"/>
      <w:pPr>
        <w:tabs>
          <w:tab w:val="num" w:pos="5760"/>
        </w:tabs>
        <w:ind w:left="5760" w:hanging="360"/>
      </w:pPr>
    </w:lvl>
    <w:lvl w:ilvl="8" w:tplc="040C001B">
      <w:start w:val="1"/>
      <w:numFmt w:val="lowerRoman"/>
      <w:lvlText w:val="%9."/>
      <w:lvlJc w:val="right"/>
      <w:pPr>
        <w:tabs>
          <w:tab w:val="num" w:pos="6480"/>
        </w:tabs>
        <w:ind w:left="6480" w:hanging="180"/>
      </w:pPr>
    </w:lvl>
  </w:abstractNum>
  <w:abstractNum w:abstractNumId="77" w15:restartNumberingAfterBreak="0">
    <w:nsid w:val="5CFC0168"/>
    <w:multiLevelType w:val="hybridMultilevel"/>
    <w:tmpl w:val="590A37BE"/>
    <w:lvl w:ilvl="0" w:tplc="8E26C51E">
      <w:start w:val="1"/>
      <w:numFmt w:val="bullet"/>
      <w:lvlText w:val="-"/>
      <w:lvlJc w:val="left"/>
      <w:pPr>
        <w:tabs>
          <w:tab w:val="num" w:pos="720"/>
        </w:tabs>
        <w:ind w:left="720" w:hanging="360"/>
      </w:pPr>
      <w:rPr>
        <w:rFonts w:ascii="Verdana" w:hAnsi="Verdana" w:hint="default"/>
      </w:rPr>
    </w:lvl>
    <w:lvl w:ilvl="1" w:tplc="040C0003" w:tentative="1">
      <w:start w:val="1"/>
      <w:numFmt w:val="bullet"/>
      <w:lvlText w:val="o"/>
      <w:lvlJc w:val="left"/>
      <w:pPr>
        <w:tabs>
          <w:tab w:val="num" w:pos="1800"/>
        </w:tabs>
        <w:ind w:left="1800" w:hanging="360"/>
      </w:pPr>
      <w:rPr>
        <w:rFonts w:ascii="Courier New" w:hAnsi="Courier New" w:cs="Courier New" w:hint="default"/>
      </w:rPr>
    </w:lvl>
    <w:lvl w:ilvl="2" w:tplc="040C0005" w:tentative="1">
      <w:start w:val="1"/>
      <w:numFmt w:val="bullet"/>
      <w:lvlText w:val=""/>
      <w:lvlJc w:val="left"/>
      <w:pPr>
        <w:tabs>
          <w:tab w:val="num" w:pos="2520"/>
        </w:tabs>
        <w:ind w:left="2520" w:hanging="360"/>
      </w:pPr>
      <w:rPr>
        <w:rFonts w:ascii="Wingdings" w:hAnsi="Wingdings" w:hint="default"/>
      </w:rPr>
    </w:lvl>
    <w:lvl w:ilvl="3" w:tplc="040C0001" w:tentative="1">
      <w:start w:val="1"/>
      <w:numFmt w:val="bullet"/>
      <w:lvlText w:val=""/>
      <w:lvlJc w:val="left"/>
      <w:pPr>
        <w:tabs>
          <w:tab w:val="num" w:pos="3240"/>
        </w:tabs>
        <w:ind w:left="3240" w:hanging="360"/>
      </w:pPr>
      <w:rPr>
        <w:rFonts w:ascii="Symbol" w:hAnsi="Symbol" w:hint="default"/>
      </w:rPr>
    </w:lvl>
    <w:lvl w:ilvl="4" w:tplc="040C0003" w:tentative="1">
      <w:start w:val="1"/>
      <w:numFmt w:val="bullet"/>
      <w:lvlText w:val="o"/>
      <w:lvlJc w:val="left"/>
      <w:pPr>
        <w:tabs>
          <w:tab w:val="num" w:pos="3960"/>
        </w:tabs>
        <w:ind w:left="3960" w:hanging="360"/>
      </w:pPr>
      <w:rPr>
        <w:rFonts w:ascii="Courier New" w:hAnsi="Courier New" w:cs="Courier New" w:hint="default"/>
      </w:rPr>
    </w:lvl>
    <w:lvl w:ilvl="5" w:tplc="040C0005" w:tentative="1">
      <w:start w:val="1"/>
      <w:numFmt w:val="bullet"/>
      <w:lvlText w:val=""/>
      <w:lvlJc w:val="left"/>
      <w:pPr>
        <w:tabs>
          <w:tab w:val="num" w:pos="4680"/>
        </w:tabs>
        <w:ind w:left="4680" w:hanging="360"/>
      </w:pPr>
      <w:rPr>
        <w:rFonts w:ascii="Wingdings" w:hAnsi="Wingdings" w:hint="default"/>
      </w:rPr>
    </w:lvl>
    <w:lvl w:ilvl="6" w:tplc="040C0001" w:tentative="1">
      <w:start w:val="1"/>
      <w:numFmt w:val="bullet"/>
      <w:lvlText w:val=""/>
      <w:lvlJc w:val="left"/>
      <w:pPr>
        <w:tabs>
          <w:tab w:val="num" w:pos="5400"/>
        </w:tabs>
        <w:ind w:left="5400" w:hanging="360"/>
      </w:pPr>
      <w:rPr>
        <w:rFonts w:ascii="Symbol" w:hAnsi="Symbol" w:hint="default"/>
      </w:rPr>
    </w:lvl>
    <w:lvl w:ilvl="7" w:tplc="040C0003" w:tentative="1">
      <w:start w:val="1"/>
      <w:numFmt w:val="bullet"/>
      <w:lvlText w:val="o"/>
      <w:lvlJc w:val="left"/>
      <w:pPr>
        <w:tabs>
          <w:tab w:val="num" w:pos="6120"/>
        </w:tabs>
        <w:ind w:left="6120" w:hanging="360"/>
      </w:pPr>
      <w:rPr>
        <w:rFonts w:ascii="Courier New" w:hAnsi="Courier New" w:cs="Courier New" w:hint="default"/>
      </w:rPr>
    </w:lvl>
    <w:lvl w:ilvl="8" w:tplc="040C0005" w:tentative="1">
      <w:start w:val="1"/>
      <w:numFmt w:val="bullet"/>
      <w:lvlText w:val=""/>
      <w:lvlJc w:val="left"/>
      <w:pPr>
        <w:tabs>
          <w:tab w:val="num" w:pos="6840"/>
        </w:tabs>
        <w:ind w:left="6840" w:hanging="360"/>
      </w:pPr>
      <w:rPr>
        <w:rFonts w:ascii="Wingdings" w:hAnsi="Wingdings" w:hint="default"/>
      </w:rPr>
    </w:lvl>
  </w:abstractNum>
  <w:abstractNum w:abstractNumId="78" w15:restartNumberingAfterBreak="0">
    <w:nsid w:val="5F4A6779"/>
    <w:multiLevelType w:val="hybridMultilevel"/>
    <w:tmpl w:val="A12CBC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15:restartNumberingAfterBreak="0">
    <w:nsid w:val="5FC13F12"/>
    <w:multiLevelType w:val="hybridMultilevel"/>
    <w:tmpl w:val="B8E6EFD2"/>
    <w:lvl w:ilvl="0" w:tplc="8E26C51E">
      <w:start w:val="1"/>
      <w:numFmt w:val="bullet"/>
      <w:lvlText w:val="-"/>
      <w:lvlJc w:val="left"/>
      <w:pPr>
        <w:tabs>
          <w:tab w:val="num" w:pos="720"/>
        </w:tabs>
        <w:ind w:left="720" w:hanging="360"/>
      </w:pPr>
      <w:rPr>
        <w:rFonts w:ascii="Verdana" w:hAnsi="Verdan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60A74300"/>
    <w:multiLevelType w:val="hybridMultilevel"/>
    <w:tmpl w:val="44C47CBA"/>
    <w:lvl w:ilvl="0" w:tplc="F73C5462">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61CF07FC"/>
    <w:multiLevelType w:val="hybridMultilevel"/>
    <w:tmpl w:val="BA48040E"/>
    <w:lvl w:ilvl="0" w:tplc="B4B4FD8C">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2" w15:restartNumberingAfterBreak="0">
    <w:nsid w:val="62936ADA"/>
    <w:multiLevelType w:val="hybridMultilevel"/>
    <w:tmpl w:val="E3E2E0B2"/>
    <w:lvl w:ilvl="0" w:tplc="040C0001">
      <w:start w:val="1"/>
      <w:numFmt w:val="bullet"/>
      <w:lvlText w:val=""/>
      <w:lvlJc w:val="left"/>
      <w:pPr>
        <w:ind w:left="1440" w:hanging="360"/>
      </w:pPr>
      <w:rPr>
        <w:rFonts w:ascii="Symbol" w:hAnsi="Symbol" w:hint="default"/>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83" w15:restartNumberingAfterBreak="0">
    <w:nsid w:val="63B90429"/>
    <w:multiLevelType w:val="hybridMultilevel"/>
    <w:tmpl w:val="F8AA4E36"/>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4" w15:restartNumberingAfterBreak="0">
    <w:nsid w:val="65E8405D"/>
    <w:multiLevelType w:val="hybridMultilevel"/>
    <w:tmpl w:val="C3C865D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15:restartNumberingAfterBreak="0">
    <w:nsid w:val="67AA407B"/>
    <w:multiLevelType w:val="hybridMultilevel"/>
    <w:tmpl w:val="DE727F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67B85654"/>
    <w:multiLevelType w:val="hybridMultilevel"/>
    <w:tmpl w:val="3A30CCD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7" w15:restartNumberingAfterBreak="0">
    <w:nsid w:val="6CC04BA9"/>
    <w:multiLevelType w:val="hybridMultilevel"/>
    <w:tmpl w:val="D49E4DEA"/>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8" w15:restartNumberingAfterBreak="0">
    <w:nsid w:val="6D6B7D51"/>
    <w:multiLevelType w:val="hybridMultilevel"/>
    <w:tmpl w:val="D4009720"/>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9" w15:restartNumberingAfterBreak="0">
    <w:nsid w:val="6D7F0325"/>
    <w:multiLevelType w:val="hybridMultilevel"/>
    <w:tmpl w:val="761EFA24"/>
    <w:lvl w:ilvl="0" w:tplc="040C0009">
      <w:start w:val="1"/>
      <w:numFmt w:val="bullet"/>
      <w:lvlText w:val=""/>
      <w:lvlJc w:val="left"/>
      <w:pPr>
        <w:ind w:left="1080" w:hanging="360"/>
      </w:pPr>
      <w:rPr>
        <w:rFonts w:ascii="Wingdings" w:hAnsi="Wingdings"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90" w15:restartNumberingAfterBreak="0">
    <w:nsid w:val="6E184EAC"/>
    <w:multiLevelType w:val="hybridMultilevel"/>
    <w:tmpl w:val="249E0634"/>
    <w:lvl w:ilvl="0" w:tplc="9BB60DA0">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1" w15:restartNumberingAfterBreak="0">
    <w:nsid w:val="6E8F423F"/>
    <w:multiLevelType w:val="hybridMultilevel"/>
    <w:tmpl w:val="0142BEE0"/>
    <w:lvl w:ilvl="0" w:tplc="E050FABE">
      <w:numFmt w:val="bullet"/>
      <w:lvlText w:val="-"/>
      <w:lvlJc w:val="left"/>
      <w:pPr>
        <w:tabs>
          <w:tab w:val="num" w:pos="360"/>
        </w:tabs>
        <w:ind w:left="360" w:hanging="360"/>
      </w:pPr>
      <w:rPr>
        <w:rFonts w:hint="default"/>
        <w:b/>
      </w:rPr>
    </w:lvl>
    <w:lvl w:ilvl="1" w:tplc="04C07BD6">
      <w:numFmt w:val="decimal"/>
      <w:lvlText w:val=""/>
      <w:lvlJc w:val="left"/>
    </w:lvl>
    <w:lvl w:ilvl="2" w:tplc="456E0980">
      <w:numFmt w:val="decimal"/>
      <w:lvlText w:val=""/>
      <w:lvlJc w:val="left"/>
    </w:lvl>
    <w:lvl w:ilvl="3" w:tplc="DFC87A44">
      <w:numFmt w:val="decimal"/>
      <w:lvlText w:val=""/>
      <w:lvlJc w:val="left"/>
    </w:lvl>
    <w:lvl w:ilvl="4" w:tplc="285CD572">
      <w:numFmt w:val="decimal"/>
      <w:lvlText w:val=""/>
      <w:lvlJc w:val="left"/>
    </w:lvl>
    <w:lvl w:ilvl="5" w:tplc="15D4D8D4">
      <w:numFmt w:val="decimal"/>
      <w:lvlText w:val=""/>
      <w:lvlJc w:val="left"/>
    </w:lvl>
    <w:lvl w:ilvl="6" w:tplc="EC564C5A">
      <w:numFmt w:val="decimal"/>
      <w:lvlText w:val=""/>
      <w:lvlJc w:val="left"/>
    </w:lvl>
    <w:lvl w:ilvl="7" w:tplc="9346662C">
      <w:numFmt w:val="decimal"/>
      <w:lvlText w:val=""/>
      <w:lvlJc w:val="left"/>
    </w:lvl>
    <w:lvl w:ilvl="8" w:tplc="2D94FB9C">
      <w:numFmt w:val="decimal"/>
      <w:lvlText w:val=""/>
      <w:lvlJc w:val="left"/>
    </w:lvl>
  </w:abstractNum>
  <w:abstractNum w:abstractNumId="92" w15:restartNumberingAfterBreak="0">
    <w:nsid w:val="72173F94"/>
    <w:multiLevelType w:val="multilevel"/>
    <w:tmpl w:val="5AAE550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3" w15:restartNumberingAfterBreak="0">
    <w:nsid w:val="744964FD"/>
    <w:multiLevelType w:val="hybridMultilevel"/>
    <w:tmpl w:val="D70A3AF6"/>
    <w:lvl w:ilvl="0" w:tplc="040C0015">
      <w:start w:val="1"/>
      <w:numFmt w:val="upperLetter"/>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4" w15:restartNumberingAfterBreak="0">
    <w:nsid w:val="75C31199"/>
    <w:multiLevelType w:val="hybridMultilevel"/>
    <w:tmpl w:val="80BE76FC"/>
    <w:lvl w:ilvl="0" w:tplc="8E26C51E">
      <w:start w:val="1"/>
      <w:numFmt w:val="bullet"/>
      <w:lvlText w:val="-"/>
      <w:lvlJc w:val="left"/>
      <w:pPr>
        <w:tabs>
          <w:tab w:val="num" w:pos="720"/>
        </w:tabs>
        <w:ind w:left="720" w:hanging="360"/>
      </w:pPr>
      <w:rPr>
        <w:rFonts w:ascii="Verdana" w:hAnsi="Verdana"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7751354C"/>
    <w:multiLevelType w:val="hybridMultilevel"/>
    <w:tmpl w:val="CD0852FC"/>
    <w:lvl w:ilvl="0" w:tplc="040C0005">
      <w:start w:val="1"/>
      <w:numFmt w:val="bullet"/>
      <w:lvlText w:val=""/>
      <w:lvlJc w:val="left"/>
      <w:pPr>
        <w:ind w:left="1080" w:hanging="360"/>
      </w:pPr>
      <w:rPr>
        <w:rFonts w:ascii="Wingdings" w:hAnsi="Wingding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96" w15:restartNumberingAfterBreak="0">
    <w:nsid w:val="77ED120E"/>
    <w:multiLevelType w:val="hybridMultilevel"/>
    <w:tmpl w:val="41B2A210"/>
    <w:lvl w:ilvl="0" w:tplc="040C0017">
      <w:start w:val="1"/>
      <w:numFmt w:val="lowerLetter"/>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97" w15:restartNumberingAfterBreak="0">
    <w:nsid w:val="79F506CD"/>
    <w:multiLevelType w:val="hybridMultilevel"/>
    <w:tmpl w:val="0E0AE672"/>
    <w:lvl w:ilvl="0" w:tplc="52F01432">
      <w:start w:val="1"/>
      <w:numFmt w:val="bullet"/>
      <w:lvlText w:val=""/>
      <w:lvlJc w:val="left"/>
      <w:pPr>
        <w:tabs>
          <w:tab w:val="num" w:pos="1068"/>
        </w:tabs>
        <w:ind w:left="1068" w:hanging="360"/>
      </w:pPr>
      <w:rPr>
        <w:rFonts w:ascii="Wingdings" w:hAnsi="Wingdings" w:hint="default"/>
      </w:rPr>
    </w:lvl>
    <w:lvl w:ilvl="1" w:tplc="1C2886D2" w:tentative="1">
      <w:start w:val="1"/>
      <w:numFmt w:val="bullet"/>
      <w:lvlText w:val="o"/>
      <w:lvlJc w:val="left"/>
      <w:pPr>
        <w:tabs>
          <w:tab w:val="num" w:pos="1440"/>
        </w:tabs>
        <w:ind w:left="1440" w:hanging="360"/>
      </w:pPr>
      <w:rPr>
        <w:rFonts w:ascii="Courier New" w:hAnsi="Courier New" w:cs="Wingdings" w:hint="default"/>
      </w:rPr>
    </w:lvl>
    <w:lvl w:ilvl="2" w:tplc="85266B38" w:tentative="1">
      <w:start w:val="1"/>
      <w:numFmt w:val="bullet"/>
      <w:lvlText w:val=""/>
      <w:lvlJc w:val="left"/>
      <w:pPr>
        <w:tabs>
          <w:tab w:val="num" w:pos="2160"/>
        </w:tabs>
        <w:ind w:left="2160" w:hanging="360"/>
      </w:pPr>
      <w:rPr>
        <w:rFonts w:ascii="Wingdings" w:hAnsi="Wingdings" w:hint="default"/>
      </w:rPr>
    </w:lvl>
    <w:lvl w:ilvl="3" w:tplc="B02C256A" w:tentative="1">
      <w:start w:val="1"/>
      <w:numFmt w:val="bullet"/>
      <w:lvlText w:val=""/>
      <w:lvlJc w:val="left"/>
      <w:pPr>
        <w:tabs>
          <w:tab w:val="num" w:pos="2880"/>
        </w:tabs>
        <w:ind w:left="2880" w:hanging="360"/>
      </w:pPr>
      <w:rPr>
        <w:rFonts w:ascii="Symbol" w:hAnsi="Symbol" w:hint="default"/>
      </w:rPr>
    </w:lvl>
    <w:lvl w:ilvl="4" w:tplc="98465676" w:tentative="1">
      <w:start w:val="1"/>
      <w:numFmt w:val="bullet"/>
      <w:lvlText w:val="o"/>
      <w:lvlJc w:val="left"/>
      <w:pPr>
        <w:tabs>
          <w:tab w:val="num" w:pos="3600"/>
        </w:tabs>
        <w:ind w:left="3600" w:hanging="360"/>
      </w:pPr>
      <w:rPr>
        <w:rFonts w:ascii="Courier New" w:hAnsi="Courier New" w:cs="Wingdings" w:hint="default"/>
      </w:rPr>
    </w:lvl>
    <w:lvl w:ilvl="5" w:tplc="5D98EA76" w:tentative="1">
      <w:start w:val="1"/>
      <w:numFmt w:val="bullet"/>
      <w:lvlText w:val=""/>
      <w:lvlJc w:val="left"/>
      <w:pPr>
        <w:tabs>
          <w:tab w:val="num" w:pos="4320"/>
        </w:tabs>
        <w:ind w:left="4320" w:hanging="360"/>
      </w:pPr>
      <w:rPr>
        <w:rFonts w:ascii="Wingdings" w:hAnsi="Wingdings" w:hint="default"/>
      </w:rPr>
    </w:lvl>
    <w:lvl w:ilvl="6" w:tplc="2E62F5FE" w:tentative="1">
      <w:start w:val="1"/>
      <w:numFmt w:val="bullet"/>
      <w:lvlText w:val=""/>
      <w:lvlJc w:val="left"/>
      <w:pPr>
        <w:tabs>
          <w:tab w:val="num" w:pos="5040"/>
        </w:tabs>
        <w:ind w:left="5040" w:hanging="360"/>
      </w:pPr>
      <w:rPr>
        <w:rFonts w:ascii="Symbol" w:hAnsi="Symbol" w:hint="default"/>
      </w:rPr>
    </w:lvl>
    <w:lvl w:ilvl="7" w:tplc="94C49636" w:tentative="1">
      <w:start w:val="1"/>
      <w:numFmt w:val="bullet"/>
      <w:lvlText w:val="o"/>
      <w:lvlJc w:val="left"/>
      <w:pPr>
        <w:tabs>
          <w:tab w:val="num" w:pos="5760"/>
        </w:tabs>
        <w:ind w:left="5760" w:hanging="360"/>
      </w:pPr>
      <w:rPr>
        <w:rFonts w:ascii="Courier New" w:hAnsi="Courier New" w:cs="Wingdings" w:hint="default"/>
      </w:rPr>
    </w:lvl>
    <w:lvl w:ilvl="8" w:tplc="37BEC2EC"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7A352010"/>
    <w:multiLevelType w:val="hybridMultilevel"/>
    <w:tmpl w:val="910619CA"/>
    <w:lvl w:ilvl="0" w:tplc="040C0005">
      <w:start w:val="1"/>
      <w:numFmt w:val="bullet"/>
      <w:lvlText w:val=""/>
      <w:lvlJc w:val="left"/>
      <w:pPr>
        <w:ind w:left="1428" w:hanging="360"/>
      </w:pPr>
      <w:rPr>
        <w:rFonts w:ascii="Wingdings" w:hAnsi="Wingdings" w:cs="Wingdings" w:hint="default"/>
      </w:rPr>
    </w:lvl>
    <w:lvl w:ilvl="1" w:tplc="040C0003">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99" w15:restartNumberingAfterBreak="0">
    <w:nsid w:val="7A4D3802"/>
    <w:multiLevelType w:val="hybridMultilevel"/>
    <w:tmpl w:val="32FC3814"/>
    <w:lvl w:ilvl="0" w:tplc="8BD011B0">
      <w:numFmt w:val="bullet"/>
      <w:lvlText w:val="-"/>
      <w:lvlJc w:val="left"/>
      <w:pPr>
        <w:ind w:left="360" w:hanging="360"/>
      </w:pPr>
      <w:rPr>
        <w:rFonts w:ascii="Arial Narrow" w:eastAsia="Times New Roman" w:hAnsi="Arial Narrow" w:cs="Arial" w:hint="default"/>
        <w:sz w:val="22"/>
        <w:szCs w:val="22"/>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0" w15:restartNumberingAfterBreak="0">
    <w:nsid w:val="7BFA6B93"/>
    <w:multiLevelType w:val="hybridMultilevel"/>
    <w:tmpl w:val="1A020AC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15:restartNumberingAfterBreak="0">
    <w:nsid w:val="7DD818BD"/>
    <w:multiLevelType w:val="hybridMultilevel"/>
    <w:tmpl w:val="5AA49EA4"/>
    <w:lvl w:ilvl="0" w:tplc="F982B570">
      <w:start w:val="2"/>
      <w:numFmt w:val="bullet"/>
      <w:lvlText w:val="•"/>
      <w:lvlJc w:val="left"/>
      <w:pPr>
        <w:ind w:left="720" w:hanging="360"/>
      </w:pPr>
      <w:rPr>
        <w:rFonts w:ascii="SymbolMT" w:eastAsia="Calibri" w:hAnsi="SymbolMT" w:cs="SymbolM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5"/>
  </w:num>
  <w:num w:numId="2">
    <w:abstractNumId w:val="48"/>
  </w:num>
  <w:num w:numId="3">
    <w:abstractNumId w:val="2"/>
  </w:num>
  <w:num w:numId="4">
    <w:abstractNumId w:val="6"/>
  </w:num>
  <w:num w:numId="5">
    <w:abstractNumId w:val="53"/>
  </w:num>
  <w:num w:numId="6">
    <w:abstractNumId w:val="75"/>
  </w:num>
  <w:num w:numId="7">
    <w:abstractNumId w:val="21"/>
  </w:num>
  <w:num w:numId="8">
    <w:abstractNumId w:val="61"/>
  </w:num>
  <w:num w:numId="9">
    <w:abstractNumId w:val="44"/>
  </w:num>
  <w:num w:numId="10">
    <w:abstractNumId w:val="47"/>
  </w:num>
  <w:num w:numId="11">
    <w:abstractNumId w:val="98"/>
  </w:num>
  <w:num w:numId="12">
    <w:abstractNumId w:val="23"/>
  </w:num>
  <w:num w:numId="13">
    <w:abstractNumId w:val="22"/>
  </w:num>
  <w:num w:numId="14">
    <w:abstractNumId w:val="1"/>
  </w:num>
  <w:num w:numId="15">
    <w:abstractNumId w:val="12"/>
  </w:num>
  <w:num w:numId="16">
    <w:abstractNumId w:val="51"/>
  </w:num>
  <w:num w:numId="17">
    <w:abstractNumId w:val="49"/>
  </w:num>
  <w:num w:numId="18">
    <w:abstractNumId w:val="76"/>
  </w:num>
  <w:num w:numId="19">
    <w:abstractNumId w:val="39"/>
  </w:num>
  <w:num w:numId="20">
    <w:abstractNumId w:val="58"/>
  </w:num>
  <w:num w:numId="21">
    <w:abstractNumId w:val="43"/>
  </w:num>
  <w:num w:numId="22">
    <w:abstractNumId w:val="19"/>
  </w:num>
  <w:num w:numId="23">
    <w:abstractNumId w:val="101"/>
  </w:num>
  <w:num w:numId="24">
    <w:abstractNumId w:val="28"/>
  </w:num>
  <w:num w:numId="25">
    <w:abstractNumId w:val="15"/>
  </w:num>
  <w:num w:numId="26">
    <w:abstractNumId w:val="3"/>
  </w:num>
  <w:num w:numId="27">
    <w:abstractNumId w:val="29"/>
  </w:num>
  <w:num w:numId="28">
    <w:abstractNumId w:val="17"/>
  </w:num>
  <w:num w:numId="29">
    <w:abstractNumId w:val="30"/>
  </w:num>
  <w:num w:numId="30">
    <w:abstractNumId w:val="66"/>
  </w:num>
  <w:num w:numId="31">
    <w:abstractNumId w:val="37"/>
  </w:num>
  <w:num w:numId="32">
    <w:abstractNumId w:val="95"/>
  </w:num>
  <w:num w:numId="33">
    <w:abstractNumId w:val="97"/>
  </w:num>
  <w:num w:numId="34">
    <w:abstractNumId w:val="10"/>
  </w:num>
  <w:num w:numId="35">
    <w:abstractNumId w:val="52"/>
  </w:num>
  <w:num w:numId="36">
    <w:abstractNumId w:val="35"/>
  </w:num>
  <w:num w:numId="37">
    <w:abstractNumId w:val="84"/>
  </w:num>
  <w:num w:numId="38">
    <w:abstractNumId w:val="65"/>
  </w:num>
  <w:num w:numId="39">
    <w:abstractNumId w:val="57"/>
  </w:num>
  <w:num w:numId="40">
    <w:abstractNumId w:val="46"/>
  </w:num>
  <w:num w:numId="41">
    <w:abstractNumId w:val="24"/>
  </w:num>
  <w:num w:numId="42">
    <w:abstractNumId w:val="100"/>
  </w:num>
  <w:num w:numId="43">
    <w:abstractNumId w:val="45"/>
  </w:num>
  <w:num w:numId="44">
    <w:abstractNumId w:val="20"/>
  </w:num>
  <w:num w:numId="45">
    <w:abstractNumId w:val="77"/>
  </w:num>
  <w:num w:numId="46">
    <w:abstractNumId w:val="27"/>
  </w:num>
  <w:num w:numId="47">
    <w:abstractNumId w:val="0"/>
  </w:num>
  <w:num w:numId="48">
    <w:abstractNumId w:val="60"/>
  </w:num>
  <w:num w:numId="49">
    <w:abstractNumId w:val="59"/>
  </w:num>
  <w:num w:numId="50">
    <w:abstractNumId w:val="9"/>
  </w:num>
  <w:num w:numId="51">
    <w:abstractNumId w:val="5"/>
  </w:num>
  <w:num w:numId="52">
    <w:abstractNumId w:val="34"/>
  </w:num>
  <w:num w:numId="53">
    <w:abstractNumId w:val="40"/>
  </w:num>
  <w:num w:numId="54">
    <w:abstractNumId w:val="16"/>
  </w:num>
  <w:num w:numId="55">
    <w:abstractNumId w:val="79"/>
  </w:num>
  <w:num w:numId="56">
    <w:abstractNumId w:val="94"/>
  </w:num>
  <w:num w:numId="57">
    <w:abstractNumId w:val="99"/>
  </w:num>
  <w:num w:numId="58">
    <w:abstractNumId w:val="41"/>
  </w:num>
  <w:num w:numId="59">
    <w:abstractNumId w:val="80"/>
  </w:num>
  <w:num w:numId="60">
    <w:abstractNumId w:val="63"/>
  </w:num>
  <w:num w:numId="61">
    <w:abstractNumId w:val="69"/>
  </w:num>
  <w:num w:numId="62">
    <w:abstractNumId w:val="88"/>
  </w:num>
  <w:num w:numId="63">
    <w:abstractNumId w:val="14"/>
  </w:num>
  <w:num w:numId="64">
    <w:abstractNumId w:val="96"/>
  </w:num>
  <w:num w:numId="65">
    <w:abstractNumId w:val="26"/>
  </w:num>
  <w:num w:numId="66">
    <w:abstractNumId w:val="11"/>
  </w:num>
  <w:num w:numId="67">
    <w:abstractNumId w:val="42"/>
  </w:num>
  <w:num w:numId="68">
    <w:abstractNumId w:val="56"/>
  </w:num>
  <w:num w:numId="69">
    <w:abstractNumId w:val="93"/>
  </w:num>
  <w:num w:numId="70">
    <w:abstractNumId w:val="78"/>
  </w:num>
  <w:num w:numId="71">
    <w:abstractNumId w:val="55"/>
  </w:num>
  <w:num w:numId="72">
    <w:abstractNumId w:val="87"/>
  </w:num>
  <w:num w:numId="73">
    <w:abstractNumId w:val="8"/>
  </w:num>
  <w:num w:numId="74">
    <w:abstractNumId w:val="82"/>
  </w:num>
  <w:num w:numId="75">
    <w:abstractNumId w:val="73"/>
  </w:num>
  <w:num w:numId="76">
    <w:abstractNumId w:val="83"/>
  </w:num>
  <w:num w:numId="77">
    <w:abstractNumId w:val="33"/>
  </w:num>
  <w:num w:numId="78">
    <w:abstractNumId w:val="32"/>
  </w:num>
  <w:num w:numId="79">
    <w:abstractNumId w:val="36"/>
  </w:num>
  <w:num w:numId="80">
    <w:abstractNumId w:val="86"/>
  </w:num>
  <w:num w:numId="81">
    <w:abstractNumId w:val="54"/>
  </w:num>
  <w:num w:numId="82">
    <w:abstractNumId w:val="92"/>
  </w:num>
  <w:num w:numId="83">
    <w:abstractNumId w:val="38"/>
  </w:num>
  <w:num w:numId="84">
    <w:abstractNumId w:val="50"/>
  </w:num>
  <w:num w:numId="85">
    <w:abstractNumId w:val="31"/>
  </w:num>
  <w:num w:numId="86">
    <w:abstractNumId w:val="13"/>
  </w:num>
  <w:num w:numId="87">
    <w:abstractNumId w:val="68"/>
  </w:num>
  <w:num w:numId="88">
    <w:abstractNumId w:val="4"/>
  </w:num>
  <w:num w:numId="89">
    <w:abstractNumId w:val="72"/>
  </w:num>
  <w:num w:numId="90">
    <w:abstractNumId w:val="85"/>
  </w:num>
  <w:num w:numId="91">
    <w:abstractNumId w:val="18"/>
  </w:num>
  <w:num w:numId="92">
    <w:abstractNumId w:val="81"/>
  </w:num>
  <w:num w:numId="93">
    <w:abstractNumId w:val="64"/>
  </w:num>
  <w:num w:numId="94">
    <w:abstractNumId w:val="7"/>
  </w:num>
  <w:num w:numId="95">
    <w:abstractNumId w:val="62"/>
  </w:num>
  <w:num w:numId="96">
    <w:abstractNumId w:val="91"/>
  </w:num>
  <w:num w:numId="97">
    <w:abstractNumId w:val="74"/>
  </w:num>
  <w:num w:numId="98">
    <w:abstractNumId w:val="71"/>
  </w:num>
  <w:num w:numId="99">
    <w:abstractNumId w:val="89"/>
  </w:num>
  <w:num w:numId="100">
    <w:abstractNumId w:val="67"/>
  </w:num>
  <w:num w:numId="101">
    <w:abstractNumId w:val="90"/>
  </w:num>
  <w:num w:numId="102">
    <w:abstractNumId w:val="70"/>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597B"/>
    <w:rsid w:val="0000420B"/>
    <w:rsid w:val="000069AD"/>
    <w:rsid w:val="000070FA"/>
    <w:rsid w:val="00007286"/>
    <w:rsid w:val="00007F24"/>
    <w:rsid w:val="000118C5"/>
    <w:rsid w:val="000121F6"/>
    <w:rsid w:val="00012248"/>
    <w:rsid w:val="000135FB"/>
    <w:rsid w:val="00013851"/>
    <w:rsid w:val="00014344"/>
    <w:rsid w:val="00017B26"/>
    <w:rsid w:val="000203ED"/>
    <w:rsid w:val="0002075F"/>
    <w:rsid w:val="00021B19"/>
    <w:rsid w:val="00021F42"/>
    <w:rsid w:val="00021FD0"/>
    <w:rsid w:val="00022A25"/>
    <w:rsid w:val="00022E83"/>
    <w:rsid w:val="00023986"/>
    <w:rsid w:val="000246A2"/>
    <w:rsid w:val="000249D7"/>
    <w:rsid w:val="0002714B"/>
    <w:rsid w:val="000314BA"/>
    <w:rsid w:val="00032F82"/>
    <w:rsid w:val="00034869"/>
    <w:rsid w:val="0003490F"/>
    <w:rsid w:val="0003620C"/>
    <w:rsid w:val="00037475"/>
    <w:rsid w:val="000410BE"/>
    <w:rsid w:val="00042EFD"/>
    <w:rsid w:val="00044FDA"/>
    <w:rsid w:val="0004537D"/>
    <w:rsid w:val="00046231"/>
    <w:rsid w:val="00047453"/>
    <w:rsid w:val="00050345"/>
    <w:rsid w:val="00051C14"/>
    <w:rsid w:val="00052CD3"/>
    <w:rsid w:val="0005333C"/>
    <w:rsid w:val="000538F5"/>
    <w:rsid w:val="00053F81"/>
    <w:rsid w:val="0005491D"/>
    <w:rsid w:val="000568D5"/>
    <w:rsid w:val="000578BA"/>
    <w:rsid w:val="00057BA4"/>
    <w:rsid w:val="00057FE3"/>
    <w:rsid w:val="000608E8"/>
    <w:rsid w:val="00061991"/>
    <w:rsid w:val="0006290A"/>
    <w:rsid w:val="0006364C"/>
    <w:rsid w:val="000641B0"/>
    <w:rsid w:val="000672CC"/>
    <w:rsid w:val="000679C1"/>
    <w:rsid w:val="00070A1E"/>
    <w:rsid w:val="0007118F"/>
    <w:rsid w:val="0007131E"/>
    <w:rsid w:val="0007330F"/>
    <w:rsid w:val="00073D6E"/>
    <w:rsid w:val="00074DFA"/>
    <w:rsid w:val="000762B5"/>
    <w:rsid w:val="000778E2"/>
    <w:rsid w:val="00081DEE"/>
    <w:rsid w:val="00083824"/>
    <w:rsid w:val="00083B14"/>
    <w:rsid w:val="000931B9"/>
    <w:rsid w:val="00093327"/>
    <w:rsid w:val="00093405"/>
    <w:rsid w:val="00093A50"/>
    <w:rsid w:val="00094450"/>
    <w:rsid w:val="00094626"/>
    <w:rsid w:val="0009479E"/>
    <w:rsid w:val="00095791"/>
    <w:rsid w:val="00097AA3"/>
    <w:rsid w:val="000A02B5"/>
    <w:rsid w:val="000A0ECA"/>
    <w:rsid w:val="000A14D1"/>
    <w:rsid w:val="000A1574"/>
    <w:rsid w:val="000A1B0E"/>
    <w:rsid w:val="000A2445"/>
    <w:rsid w:val="000A2D5B"/>
    <w:rsid w:val="000A3730"/>
    <w:rsid w:val="000A5082"/>
    <w:rsid w:val="000A5626"/>
    <w:rsid w:val="000A6860"/>
    <w:rsid w:val="000A7A75"/>
    <w:rsid w:val="000B1AC5"/>
    <w:rsid w:val="000B2C0D"/>
    <w:rsid w:val="000B45BB"/>
    <w:rsid w:val="000B51EB"/>
    <w:rsid w:val="000B6521"/>
    <w:rsid w:val="000B7F2C"/>
    <w:rsid w:val="000C1974"/>
    <w:rsid w:val="000C2774"/>
    <w:rsid w:val="000C3E73"/>
    <w:rsid w:val="000C4E0F"/>
    <w:rsid w:val="000D007B"/>
    <w:rsid w:val="000D0374"/>
    <w:rsid w:val="000D10A1"/>
    <w:rsid w:val="000D13D0"/>
    <w:rsid w:val="000D1ACA"/>
    <w:rsid w:val="000D25AA"/>
    <w:rsid w:val="000D2841"/>
    <w:rsid w:val="000D55F0"/>
    <w:rsid w:val="000D5832"/>
    <w:rsid w:val="000D6525"/>
    <w:rsid w:val="000D66CA"/>
    <w:rsid w:val="000D74D0"/>
    <w:rsid w:val="000D7A65"/>
    <w:rsid w:val="000D7DBC"/>
    <w:rsid w:val="000E1F88"/>
    <w:rsid w:val="000E299D"/>
    <w:rsid w:val="000E41FC"/>
    <w:rsid w:val="000E4B2E"/>
    <w:rsid w:val="000E67D7"/>
    <w:rsid w:val="000E6FDB"/>
    <w:rsid w:val="000E7659"/>
    <w:rsid w:val="000E766C"/>
    <w:rsid w:val="000E7850"/>
    <w:rsid w:val="000F089D"/>
    <w:rsid w:val="000F0EBE"/>
    <w:rsid w:val="000F1DB0"/>
    <w:rsid w:val="000F22DB"/>
    <w:rsid w:val="000F4DAF"/>
    <w:rsid w:val="000F4E97"/>
    <w:rsid w:val="000F65E5"/>
    <w:rsid w:val="000F761B"/>
    <w:rsid w:val="00101BAF"/>
    <w:rsid w:val="00101F04"/>
    <w:rsid w:val="0010268F"/>
    <w:rsid w:val="00102EAE"/>
    <w:rsid w:val="001039E1"/>
    <w:rsid w:val="001075C4"/>
    <w:rsid w:val="00110AF0"/>
    <w:rsid w:val="00110CB9"/>
    <w:rsid w:val="0011395B"/>
    <w:rsid w:val="00117574"/>
    <w:rsid w:val="00117E50"/>
    <w:rsid w:val="001205DD"/>
    <w:rsid w:val="00120B5B"/>
    <w:rsid w:val="00120B92"/>
    <w:rsid w:val="0012283D"/>
    <w:rsid w:val="001229E6"/>
    <w:rsid w:val="0012303B"/>
    <w:rsid w:val="00123C78"/>
    <w:rsid w:val="001242C8"/>
    <w:rsid w:val="00124C53"/>
    <w:rsid w:val="001252FC"/>
    <w:rsid w:val="00126575"/>
    <w:rsid w:val="001271BE"/>
    <w:rsid w:val="00127B1D"/>
    <w:rsid w:val="001316BD"/>
    <w:rsid w:val="0013212E"/>
    <w:rsid w:val="001335EE"/>
    <w:rsid w:val="00133E31"/>
    <w:rsid w:val="00134B15"/>
    <w:rsid w:val="001356A4"/>
    <w:rsid w:val="001365B7"/>
    <w:rsid w:val="0014276A"/>
    <w:rsid w:val="00144D07"/>
    <w:rsid w:val="00144F2E"/>
    <w:rsid w:val="00144F90"/>
    <w:rsid w:val="0014504A"/>
    <w:rsid w:val="001458FD"/>
    <w:rsid w:val="00145926"/>
    <w:rsid w:val="00146AC9"/>
    <w:rsid w:val="00150CAD"/>
    <w:rsid w:val="00151907"/>
    <w:rsid w:val="00155626"/>
    <w:rsid w:val="00155848"/>
    <w:rsid w:val="0015590C"/>
    <w:rsid w:val="00155A63"/>
    <w:rsid w:val="00155C99"/>
    <w:rsid w:val="00161951"/>
    <w:rsid w:val="00163740"/>
    <w:rsid w:val="001641B2"/>
    <w:rsid w:val="00164430"/>
    <w:rsid w:val="00164F2B"/>
    <w:rsid w:val="001654CC"/>
    <w:rsid w:val="00173EB6"/>
    <w:rsid w:val="001752C3"/>
    <w:rsid w:val="00176A92"/>
    <w:rsid w:val="00177212"/>
    <w:rsid w:val="0017767F"/>
    <w:rsid w:val="001776AF"/>
    <w:rsid w:val="00181084"/>
    <w:rsid w:val="00182047"/>
    <w:rsid w:val="0018280F"/>
    <w:rsid w:val="00185D7F"/>
    <w:rsid w:val="00185F57"/>
    <w:rsid w:val="00187D0B"/>
    <w:rsid w:val="00187ED4"/>
    <w:rsid w:val="001900AA"/>
    <w:rsid w:val="00191002"/>
    <w:rsid w:val="00192310"/>
    <w:rsid w:val="0019239D"/>
    <w:rsid w:val="00192512"/>
    <w:rsid w:val="00192DCD"/>
    <w:rsid w:val="0019336E"/>
    <w:rsid w:val="00193452"/>
    <w:rsid w:val="00193608"/>
    <w:rsid w:val="00193BAA"/>
    <w:rsid w:val="00193EC2"/>
    <w:rsid w:val="0019597B"/>
    <w:rsid w:val="00196955"/>
    <w:rsid w:val="00196CF9"/>
    <w:rsid w:val="001979FF"/>
    <w:rsid w:val="001A10D7"/>
    <w:rsid w:val="001A15D4"/>
    <w:rsid w:val="001A1A27"/>
    <w:rsid w:val="001A2930"/>
    <w:rsid w:val="001A3363"/>
    <w:rsid w:val="001A625C"/>
    <w:rsid w:val="001A79C9"/>
    <w:rsid w:val="001B00F5"/>
    <w:rsid w:val="001B0517"/>
    <w:rsid w:val="001B089C"/>
    <w:rsid w:val="001B1FBD"/>
    <w:rsid w:val="001B3140"/>
    <w:rsid w:val="001B430E"/>
    <w:rsid w:val="001B5C19"/>
    <w:rsid w:val="001B6924"/>
    <w:rsid w:val="001B78FA"/>
    <w:rsid w:val="001C063C"/>
    <w:rsid w:val="001C2E83"/>
    <w:rsid w:val="001C3ADE"/>
    <w:rsid w:val="001C49C8"/>
    <w:rsid w:val="001C6F90"/>
    <w:rsid w:val="001D0483"/>
    <w:rsid w:val="001D0842"/>
    <w:rsid w:val="001D095B"/>
    <w:rsid w:val="001D1B7F"/>
    <w:rsid w:val="001D1BE6"/>
    <w:rsid w:val="001D356A"/>
    <w:rsid w:val="001D36DE"/>
    <w:rsid w:val="001D537E"/>
    <w:rsid w:val="001D5A2C"/>
    <w:rsid w:val="001D6E8E"/>
    <w:rsid w:val="001D71BC"/>
    <w:rsid w:val="001D7C4A"/>
    <w:rsid w:val="001D7F59"/>
    <w:rsid w:val="001E1B2E"/>
    <w:rsid w:val="001E259D"/>
    <w:rsid w:val="001E26D0"/>
    <w:rsid w:val="001E4849"/>
    <w:rsid w:val="001E5625"/>
    <w:rsid w:val="001E62C6"/>
    <w:rsid w:val="001F2BDD"/>
    <w:rsid w:val="001F3546"/>
    <w:rsid w:val="001F4554"/>
    <w:rsid w:val="001F4ED6"/>
    <w:rsid w:val="001F6FA8"/>
    <w:rsid w:val="001F7210"/>
    <w:rsid w:val="00202339"/>
    <w:rsid w:val="00202E71"/>
    <w:rsid w:val="0020371D"/>
    <w:rsid w:val="002057DD"/>
    <w:rsid w:val="002058F2"/>
    <w:rsid w:val="0020638E"/>
    <w:rsid w:val="00206ED9"/>
    <w:rsid w:val="00207A1A"/>
    <w:rsid w:val="00210403"/>
    <w:rsid w:val="002104E9"/>
    <w:rsid w:val="00210A76"/>
    <w:rsid w:val="00212EE7"/>
    <w:rsid w:val="002136D9"/>
    <w:rsid w:val="00213C74"/>
    <w:rsid w:val="00215944"/>
    <w:rsid w:val="00215ED2"/>
    <w:rsid w:val="0021626C"/>
    <w:rsid w:val="00216339"/>
    <w:rsid w:val="0021675D"/>
    <w:rsid w:val="00220BAB"/>
    <w:rsid w:val="00222D7B"/>
    <w:rsid w:val="0022357C"/>
    <w:rsid w:val="00224DE5"/>
    <w:rsid w:val="0022507C"/>
    <w:rsid w:val="00230355"/>
    <w:rsid w:val="00230DB4"/>
    <w:rsid w:val="00231A29"/>
    <w:rsid w:val="00231F28"/>
    <w:rsid w:val="00233102"/>
    <w:rsid w:val="0023387A"/>
    <w:rsid w:val="0023421E"/>
    <w:rsid w:val="00234869"/>
    <w:rsid w:val="00237670"/>
    <w:rsid w:val="00240367"/>
    <w:rsid w:val="0024146C"/>
    <w:rsid w:val="00241747"/>
    <w:rsid w:val="00241A68"/>
    <w:rsid w:val="002420DB"/>
    <w:rsid w:val="00242C17"/>
    <w:rsid w:val="00245FF1"/>
    <w:rsid w:val="00247108"/>
    <w:rsid w:val="00251190"/>
    <w:rsid w:val="00251441"/>
    <w:rsid w:val="00251B49"/>
    <w:rsid w:val="00251BB6"/>
    <w:rsid w:val="002525E6"/>
    <w:rsid w:val="00252864"/>
    <w:rsid w:val="00253680"/>
    <w:rsid w:val="00253B65"/>
    <w:rsid w:val="00253D9F"/>
    <w:rsid w:val="00254296"/>
    <w:rsid w:val="002544DC"/>
    <w:rsid w:val="00254687"/>
    <w:rsid w:val="002549AC"/>
    <w:rsid w:val="00256307"/>
    <w:rsid w:val="002579FA"/>
    <w:rsid w:val="00260C3C"/>
    <w:rsid w:val="00261DFC"/>
    <w:rsid w:val="00262C49"/>
    <w:rsid w:val="002637F0"/>
    <w:rsid w:val="002638A0"/>
    <w:rsid w:val="0026412D"/>
    <w:rsid w:val="002643F1"/>
    <w:rsid w:val="00266D3E"/>
    <w:rsid w:val="002705A5"/>
    <w:rsid w:val="002709AE"/>
    <w:rsid w:val="00270D98"/>
    <w:rsid w:val="002710E9"/>
    <w:rsid w:val="0027232B"/>
    <w:rsid w:val="00272EBC"/>
    <w:rsid w:val="00275175"/>
    <w:rsid w:val="002757A7"/>
    <w:rsid w:val="00275D52"/>
    <w:rsid w:val="002771D0"/>
    <w:rsid w:val="002771F6"/>
    <w:rsid w:val="002800F8"/>
    <w:rsid w:val="00280F1E"/>
    <w:rsid w:val="00281BC2"/>
    <w:rsid w:val="002828D7"/>
    <w:rsid w:val="0028320B"/>
    <w:rsid w:val="00283DDD"/>
    <w:rsid w:val="00283F98"/>
    <w:rsid w:val="00284B57"/>
    <w:rsid w:val="00284DA8"/>
    <w:rsid w:val="00286E11"/>
    <w:rsid w:val="002912E2"/>
    <w:rsid w:val="00291477"/>
    <w:rsid w:val="00296D9E"/>
    <w:rsid w:val="002A0376"/>
    <w:rsid w:val="002A0AE9"/>
    <w:rsid w:val="002A10CA"/>
    <w:rsid w:val="002A1207"/>
    <w:rsid w:val="002A1C6C"/>
    <w:rsid w:val="002A1DA1"/>
    <w:rsid w:val="002A3E7E"/>
    <w:rsid w:val="002A4D7B"/>
    <w:rsid w:val="002A57F3"/>
    <w:rsid w:val="002A58E6"/>
    <w:rsid w:val="002A5CF0"/>
    <w:rsid w:val="002A6975"/>
    <w:rsid w:val="002B056A"/>
    <w:rsid w:val="002B0BFA"/>
    <w:rsid w:val="002B1C04"/>
    <w:rsid w:val="002B34E7"/>
    <w:rsid w:val="002B35A5"/>
    <w:rsid w:val="002B444F"/>
    <w:rsid w:val="002B4E56"/>
    <w:rsid w:val="002B5B19"/>
    <w:rsid w:val="002B688E"/>
    <w:rsid w:val="002B731C"/>
    <w:rsid w:val="002B7388"/>
    <w:rsid w:val="002B7ED1"/>
    <w:rsid w:val="002C0660"/>
    <w:rsid w:val="002C1113"/>
    <w:rsid w:val="002C178E"/>
    <w:rsid w:val="002C19D7"/>
    <w:rsid w:val="002C2306"/>
    <w:rsid w:val="002C36A0"/>
    <w:rsid w:val="002C402D"/>
    <w:rsid w:val="002C5546"/>
    <w:rsid w:val="002D0A34"/>
    <w:rsid w:val="002D0DE7"/>
    <w:rsid w:val="002D3791"/>
    <w:rsid w:val="002D4DE3"/>
    <w:rsid w:val="002D5468"/>
    <w:rsid w:val="002D5766"/>
    <w:rsid w:val="002E0392"/>
    <w:rsid w:val="002E097C"/>
    <w:rsid w:val="002E1916"/>
    <w:rsid w:val="002E262B"/>
    <w:rsid w:val="002E2CAF"/>
    <w:rsid w:val="002E5395"/>
    <w:rsid w:val="002E59D6"/>
    <w:rsid w:val="002E5BE2"/>
    <w:rsid w:val="002E7340"/>
    <w:rsid w:val="002E7A06"/>
    <w:rsid w:val="002F020F"/>
    <w:rsid w:val="002F066B"/>
    <w:rsid w:val="002F07FA"/>
    <w:rsid w:val="002F1CD5"/>
    <w:rsid w:val="002F23A0"/>
    <w:rsid w:val="002F2B77"/>
    <w:rsid w:val="002F2E4C"/>
    <w:rsid w:val="002F388F"/>
    <w:rsid w:val="002F590A"/>
    <w:rsid w:val="002F5C88"/>
    <w:rsid w:val="002F77B5"/>
    <w:rsid w:val="002F79D0"/>
    <w:rsid w:val="002F7DC0"/>
    <w:rsid w:val="00300BAD"/>
    <w:rsid w:val="0030254F"/>
    <w:rsid w:val="00307D48"/>
    <w:rsid w:val="00310D7F"/>
    <w:rsid w:val="00312D0F"/>
    <w:rsid w:val="00314C0C"/>
    <w:rsid w:val="00315C2B"/>
    <w:rsid w:val="0031698A"/>
    <w:rsid w:val="00320423"/>
    <w:rsid w:val="0032132A"/>
    <w:rsid w:val="00322020"/>
    <w:rsid w:val="003232D8"/>
    <w:rsid w:val="003232E7"/>
    <w:rsid w:val="0032426D"/>
    <w:rsid w:val="00325528"/>
    <w:rsid w:val="0032597B"/>
    <w:rsid w:val="00334E22"/>
    <w:rsid w:val="00336353"/>
    <w:rsid w:val="003372A9"/>
    <w:rsid w:val="00337656"/>
    <w:rsid w:val="00337DCF"/>
    <w:rsid w:val="00337FC3"/>
    <w:rsid w:val="00340A97"/>
    <w:rsid w:val="00340E67"/>
    <w:rsid w:val="00341B2E"/>
    <w:rsid w:val="003425DF"/>
    <w:rsid w:val="0034551C"/>
    <w:rsid w:val="00345B5E"/>
    <w:rsid w:val="00346431"/>
    <w:rsid w:val="00346900"/>
    <w:rsid w:val="00346CBC"/>
    <w:rsid w:val="00347E30"/>
    <w:rsid w:val="003546C4"/>
    <w:rsid w:val="00354F32"/>
    <w:rsid w:val="00355881"/>
    <w:rsid w:val="00355B8A"/>
    <w:rsid w:val="00357F23"/>
    <w:rsid w:val="00360327"/>
    <w:rsid w:val="0036395E"/>
    <w:rsid w:val="00363A12"/>
    <w:rsid w:val="003642B9"/>
    <w:rsid w:val="003669C1"/>
    <w:rsid w:val="00367E04"/>
    <w:rsid w:val="003707A7"/>
    <w:rsid w:val="00371D16"/>
    <w:rsid w:val="00371E59"/>
    <w:rsid w:val="00373A9C"/>
    <w:rsid w:val="00376C3D"/>
    <w:rsid w:val="00376E0A"/>
    <w:rsid w:val="003818F4"/>
    <w:rsid w:val="00381C05"/>
    <w:rsid w:val="00381E23"/>
    <w:rsid w:val="00381EF7"/>
    <w:rsid w:val="00383D07"/>
    <w:rsid w:val="00385D63"/>
    <w:rsid w:val="00386CB3"/>
    <w:rsid w:val="003902C8"/>
    <w:rsid w:val="0039207E"/>
    <w:rsid w:val="003922F0"/>
    <w:rsid w:val="0039661A"/>
    <w:rsid w:val="003973FB"/>
    <w:rsid w:val="00397592"/>
    <w:rsid w:val="003A1195"/>
    <w:rsid w:val="003A1455"/>
    <w:rsid w:val="003A2810"/>
    <w:rsid w:val="003A5A39"/>
    <w:rsid w:val="003A71CC"/>
    <w:rsid w:val="003A7C2A"/>
    <w:rsid w:val="003B2251"/>
    <w:rsid w:val="003B2CDC"/>
    <w:rsid w:val="003B2D28"/>
    <w:rsid w:val="003B55A9"/>
    <w:rsid w:val="003B564B"/>
    <w:rsid w:val="003B753C"/>
    <w:rsid w:val="003B77DB"/>
    <w:rsid w:val="003B7F73"/>
    <w:rsid w:val="003C02C7"/>
    <w:rsid w:val="003C2026"/>
    <w:rsid w:val="003C2497"/>
    <w:rsid w:val="003C2EE7"/>
    <w:rsid w:val="003C3058"/>
    <w:rsid w:val="003C312F"/>
    <w:rsid w:val="003C3A68"/>
    <w:rsid w:val="003C3CF6"/>
    <w:rsid w:val="003C41F0"/>
    <w:rsid w:val="003C4217"/>
    <w:rsid w:val="003C4797"/>
    <w:rsid w:val="003C5707"/>
    <w:rsid w:val="003C585A"/>
    <w:rsid w:val="003C6841"/>
    <w:rsid w:val="003C694F"/>
    <w:rsid w:val="003D16CF"/>
    <w:rsid w:val="003D1819"/>
    <w:rsid w:val="003D344B"/>
    <w:rsid w:val="003D372D"/>
    <w:rsid w:val="003D3BAF"/>
    <w:rsid w:val="003D60F6"/>
    <w:rsid w:val="003D7945"/>
    <w:rsid w:val="003E083C"/>
    <w:rsid w:val="003E263E"/>
    <w:rsid w:val="003E46C3"/>
    <w:rsid w:val="003E4748"/>
    <w:rsid w:val="003E4E73"/>
    <w:rsid w:val="003E744B"/>
    <w:rsid w:val="003F02B0"/>
    <w:rsid w:val="003F22A4"/>
    <w:rsid w:val="003F25FF"/>
    <w:rsid w:val="003F285E"/>
    <w:rsid w:val="003F30AC"/>
    <w:rsid w:val="003F38AF"/>
    <w:rsid w:val="003F4851"/>
    <w:rsid w:val="003F53AF"/>
    <w:rsid w:val="003F57FC"/>
    <w:rsid w:val="003F5A96"/>
    <w:rsid w:val="003F5F92"/>
    <w:rsid w:val="004008D9"/>
    <w:rsid w:val="004014B2"/>
    <w:rsid w:val="00402FF8"/>
    <w:rsid w:val="00403764"/>
    <w:rsid w:val="00404C7D"/>
    <w:rsid w:val="0040594A"/>
    <w:rsid w:val="00405EF3"/>
    <w:rsid w:val="00405FDA"/>
    <w:rsid w:val="004065A8"/>
    <w:rsid w:val="00407D30"/>
    <w:rsid w:val="0041011B"/>
    <w:rsid w:val="0041092C"/>
    <w:rsid w:val="00410995"/>
    <w:rsid w:val="00411126"/>
    <w:rsid w:val="00411F19"/>
    <w:rsid w:val="0041333E"/>
    <w:rsid w:val="00413C4F"/>
    <w:rsid w:val="0041413C"/>
    <w:rsid w:val="00414401"/>
    <w:rsid w:val="00416345"/>
    <w:rsid w:val="004166D0"/>
    <w:rsid w:val="004168BF"/>
    <w:rsid w:val="00416CE9"/>
    <w:rsid w:val="0041767D"/>
    <w:rsid w:val="0042000A"/>
    <w:rsid w:val="00421D63"/>
    <w:rsid w:val="00422367"/>
    <w:rsid w:val="00423D4B"/>
    <w:rsid w:val="00425909"/>
    <w:rsid w:val="00431637"/>
    <w:rsid w:val="0043253A"/>
    <w:rsid w:val="004349AC"/>
    <w:rsid w:val="00434DB8"/>
    <w:rsid w:val="00437BC1"/>
    <w:rsid w:val="0044096A"/>
    <w:rsid w:val="00442E7D"/>
    <w:rsid w:val="00442F72"/>
    <w:rsid w:val="00443B04"/>
    <w:rsid w:val="00445A00"/>
    <w:rsid w:val="00446523"/>
    <w:rsid w:val="0044726E"/>
    <w:rsid w:val="004507DB"/>
    <w:rsid w:val="00450987"/>
    <w:rsid w:val="00451078"/>
    <w:rsid w:val="00451E19"/>
    <w:rsid w:val="00452D3E"/>
    <w:rsid w:val="00453C94"/>
    <w:rsid w:val="00455935"/>
    <w:rsid w:val="0045598F"/>
    <w:rsid w:val="00455BF9"/>
    <w:rsid w:val="00455F24"/>
    <w:rsid w:val="004562F6"/>
    <w:rsid w:val="0046023F"/>
    <w:rsid w:val="004616F4"/>
    <w:rsid w:val="00463BC4"/>
    <w:rsid w:val="00464196"/>
    <w:rsid w:val="00464542"/>
    <w:rsid w:val="00464D95"/>
    <w:rsid w:val="00466B42"/>
    <w:rsid w:val="00472FE1"/>
    <w:rsid w:val="00473040"/>
    <w:rsid w:val="00474C61"/>
    <w:rsid w:val="0047649C"/>
    <w:rsid w:val="004819AA"/>
    <w:rsid w:val="00481DDF"/>
    <w:rsid w:val="00482364"/>
    <w:rsid w:val="00482FA3"/>
    <w:rsid w:val="00484E3F"/>
    <w:rsid w:val="0048501D"/>
    <w:rsid w:val="00485FB5"/>
    <w:rsid w:val="0048647A"/>
    <w:rsid w:val="00487429"/>
    <w:rsid w:val="00490609"/>
    <w:rsid w:val="00492057"/>
    <w:rsid w:val="004922AC"/>
    <w:rsid w:val="00492EA0"/>
    <w:rsid w:val="0049340E"/>
    <w:rsid w:val="00494D83"/>
    <w:rsid w:val="00496165"/>
    <w:rsid w:val="004A0D11"/>
    <w:rsid w:val="004A1BDE"/>
    <w:rsid w:val="004A2A89"/>
    <w:rsid w:val="004A2FD3"/>
    <w:rsid w:val="004A3187"/>
    <w:rsid w:val="004A3218"/>
    <w:rsid w:val="004A4740"/>
    <w:rsid w:val="004B1CF9"/>
    <w:rsid w:val="004B3398"/>
    <w:rsid w:val="004B3581"/>
    <w:rsid w:val="004B6B3E"/>
    <w:rsid w:val="004B6E8D"/>
    <w:rsid w:val="004B7648"/>
    <w:rsid w:val="004C0211"/>
    <w:rsid w:val="004C08ED"/>
    <w:rsid w:val="004C2C64"/>
    <w:rsid w:val="004C79C2"/>
    <w:rsid w:val="004C7EE4"/>
    <w:rsid w:val="004D0971"/>
    <w:rsid w:val="004D1102"/>
    <w:rsid w:val="004D187A"/>
    <w:rsid w:val="004D1D3A"/>
    <w:rsid w:val="004D24C0"/>
    <w:rsid w:val="004E28AF"/>
    <w:rsid w:val="004E2AAC"/>
    <w:rsid w:val="004E4629"/>
    <w:rsid w:val="004E4F78"/>
    <w:rsid w:val="004E65C4"/>
    <w:rsid w:val="004E6C1D"/>
    <w:rsid w:val="004F06D3"/>
    <w:rsid w:val="004F0FC3"/>
    <w:rsid w:val="004F24D6"/>
    <w:rsid w:val="004F3813"/>
    <w:rsid w:val="004F5DD0"/>
    <w:rsid w:val="004F6181"/>
    <w:rsid w:val="004F64F8"/>
    <w:rsid w:val="004F7086"/>
    <w:rsid w:val="004F7393"/>
    <w:rsid w:val="00501953"/>
    <w:rsid w:val="00501E08"/>
    <w:rsid w:val="005020F8"/>
    <w:rsid w:val="00503533"/>
    <w:rsid w:val="0050379B"/>
    <w:rsid w:val="00503AA7"/>
    <w:rsid w:val="00506A16"/>
    <w:rsid w:val="00506A3D"/>
    <w:rsid w:val="005100A5"/>
    <w:rsid w:val="005104AB"/>
    <w:rsid w:val="00511771"/>
    <w:rsid w:val="005117DB"/>
    <w:rsid w:val="00511FBD"/>
    <w:rsid w:val="00517267"/>
    <w:rsid w:val="00517629"/>
    <w:rsid w:val="00520B8A"/>
    <w:rsid w:val="00521643"/>
    <w:rsid w:val="00521A23"/>
    <w:rsid w:val="00523C93"/>
    <w:rsid w:val="0052526F"/>
    <w:rsid w:val="0052654C"/>
    <w:rsid w:val="00530018"/>
    <w:rsid w:val="00530860"/>
    <w:rsid w:val="005317A5"/>
    <w:rsid w:val="00532198"/>
    <w:rsid w:val="00533B78"/>
    <w:rsid w:val="0053414B"/>
    <w:rsid w:val="00534C69"/>
    <w:rsid w:val="00535298"/>
    <w:rsid w:val="00536787"/>
    <w:rsid w:val="005367BB"/>
    <w:rsid w:val="00537D74"/>
    <w:rsid w:val="00537E34"/>
    <w:rsid w:val="00540DE9"/>
    <w:rsid w:val="00541638"/>
    <w:rsid w:val="00542170"/>
    <w:rsid w:val="0054382D"/>
    <w:rsid w:val="00544EF4"/>
    <w:rsid w:val="00545759"/>
    <w:rsid w:val="00550287"/>
    <w:rsid w:val="00550746"/>
    <w:rsid w:val="00551EB1"/>
    <w:rsid w:val="00552C53"/>
    <w:rsid w:val="00555CD1"/>
    <w:rsid w:val="00556598"/>
    <w:rsid w:val="00556DBD"/>
    <w:rsid w:val="0055717A"/>
    <w:rsid w:val="00557192"/>
    <w:rsid w:val="00562045"/>
    <w:rsid w:val="005623B4"/>
    <w:rsid w:val="00562F0C"/>
    <w:rsid w:val="0056621F"/>
    <w:rsid w:val="0056649E"/>
    <w:rsid w:val="00567374"/>
    <w:rsid w:val="00572077"/>
    <w:rsid w:val="00572886"/>
    <w:rsid w:val="005729E2"/>
    <w:rsid w:val="00573367"/>
    <w:rsid w:val="005736F9"/>
    <w:rsid w:val="005743C0"/>
    <w:rsid w:val="00574CB7"/>
    <w:rsid w:val="0057583E"/>
    <w:rsid w:val="0057592F"/>
    <w:rsid w:val="00576872"/>
    <w:rsid w:val="0058041A"/>
    <w:rsid w:val="005810F0"/>
    <w:rsid w:val="00581603"/>
    <w:rsid w:val="005831DA"/>
    <w:rsid w:val="005837BD"/>
    <w:rsid w:val="00583BE8"/>
    <w:rsid w:val="00584A31"/>
    <w:rsid w:val="00585ECE"/>
    <w:rsid w:val="0058648F"/>
    <w:rsid w:val="005903FF"/>
    <w:rsid w:val="0059172E"/>
    <w:rsid w:val="0059559F"/>
    <w:rsid w:val="005975DE"/>
    <w:rsid w:val="00597B5E"/>
    <w:rsid w:val="005A18B1"/>
    <w:rsid w:val="005A2010"/>
    <w:rsid w:val="005A365B"/>
    <w:rsid w:val="005A4A95"/>
    <w:rsid w:val="005A5EA9"/>
    <w:rsid w:val="005A6481"/>
    <w:rsid w:val="005A7258"/>
    <w:rsid w:val="005B32AD"/>
    <w:rsid w:val="005B352B"/>
    <w:rsid w:val="005B479A"/>
    <w:rsid w:val="005B6F88"/>
    <w:rsid w:val="005B7F67"/>
    <w:rsid w:val="005C0022"/>
    <w:rsid w:val="005C0213"/>
    <w:rsid w:val="005C0B9B"/>
    <w:rsid w:val="005C0BD1"/>
    <w:rsid w:val="005C0D72"/>
    <w:rsid w:val="005C11AC"/>
    <w:rsid w:val="005C15AB"/>
    <w:rsid w:val="005C1882"/>
    <w:rsid w:val="005C2BF6"/>
    <w:rsid w:val="005C4B46"/>
    <w:rsid w:val="005C4CFE"/>
    <w:rsid w:val="005C7525"/>
    <w:rsid w:val="005D035C"/>
    <w:rsid w:val="005D04C8"/>
    <w:rsid w:val="005D08A2"/>
    <w:rsid w:val="005D1F8D"/>
    <w:rsid w:val="005D22BD"/>
    <w:rsid w:val="005D2744"/>
    <w:rsid w:val="005D4AC6"/>
    <w:rsid w:val="005D51EA"/>
    <w:rsid w:val="005D7741"/>
    <w:rsid w:val="005D795B"/>
    <w:rsid w:val="005E00E7"/>
    <w:rsid w:val="005E0A7A"/>
    <w:rsid w:val="005E1889"/>
    <w:rsid w:val="005E1C79"/>
    <w:rsid w:val="005E3025"/>
    <w:rsid w:val="005E3977"/>
    <w:rsid w:val="005E4022"/>
    <w:rsid w:val="005E4480"/>
    <w:rsid w:val="005E4FDD"/>
    <w:rsid w:val="005E7EF3"/>
    <w:rsid w:val="005F065D"/>
    <w:rsid w:val="005F0B5D"/>
    <w:rsid w:val="005F151D"/>
    <w:rsid w:val="005F3205"/>
    <w:rsid w:val="005F3938"/>
    <w:rsid w:val="005F4024"/>
    <w:rsid w:val="005F4774"/>
    <w:rsid w:val="005F4BF4"/>
    <w:rsid w:val="005F643C"/>
    <w:rsid w:val="005F6D5D"/>
    <w:rsid w:val="005F6DC3"/>
    <w:rsid w:val="00603F67"/>
    <w:rsid w:val="00604899"/>
    <w:rsid w:val="0060509C"/>
    <w:rsid w:val="00610288"/>
    <w:rsid w:val="006102D0"/>
    <w:rsid w:val="00610C6A"/>
    <w:rsid w:val="00610D35"/>
    <w:rsid w:val="00611860"/>
    <w:rsid w:val="00611940"/>
    <w:rsid w:val="00612AEB"/>
    <w:rsid w:val="00614648"/>
    <w:rsid w:val="006164CB"/>
    <w:rsid w:val="0061715C"/>
    <w:rsid w:val="00617D8D"/>
    <w:rsid w:val="00620914"/>
    <w:rsid w:val="00620CA3"/>
    <w:rsid w:val="006214B0"/>
    <w:rsid w:val="00623446"/>
    <w:rsid w:val="0062362A"/>
    <w:rsid w:val="00624866"/>
    <w:rsid w:val="00625379"/>
    <w:rsid w:val="006259D1"/>
    <w:rsid w:val="00626D41"/>
    <w:rsid w:val="006276E7"/>
    <w:rsid w:val="006309C5"/>
    <w:rsid w:val="006312A2"/>
    <w:rsid w:val="006340F0"/>
    <w:rsid w:val="006357FD"/>
    <w:rsid w:val="0063605E"/>
    <w:rsid w:val="006375A7"/>
    <w:rsid w:val="006411C0"/>
    <w:rsid w:val="00643C59"/>
    <w:rsid w:val="0064440F"/>
    <w:rsid w:val="006445F0"/>
    <w:rsid w:val="00645771"/>
    <w:rsid w:val="006457B1"/>
    <w:rsid w:val="00646491"/>
    <w:rsid w:val="0064725D"/>
    <w:rsid w:val="00647863"/>
    <w:rsid w:val="006509F9"/>
    <w:rsid w:val="00650E2C"/>
    <w:rsid w:val="00652A0B"/>
    <w:rsid w:val="00654BF6"/>
    <w:rsid w:val="006555A9"/>
    <w:rsid w:val="00655DC0"/>
    <w:rsid w:val="0065602F"/>
    <w:rsid w:val="006567D2"/>
    <w:rsid w:val="006605B5"/>
    <w:rsid w:val="006636ED"/>
    <w:rsid w:val="00664D8D"/>
    <w:rsid w:val="006656EC"/>
    <w:rsid w:val="006676C6"/>
    <w:rsid w:val="006716D5"/>
    <w:rsid w:val="00671A78"/>
    <w:rsid w:val="00671E77"/>
    <w:rsid w:val="006730B3"/>
    <w:rsid w:val="00673F7C"/>
    <w:rsid w:val="006743CB"/>
    <w:rsid w:val="00677584"/>
    <w:rsid w:val="00677DAD"/>
    <w:rsid w:val="00680DCB"/>
    <w:rsid w:val="00681A48"/>
    <w:rsid w:val="00684D23"/>
    <w:rsid w:val="00686F98"/>
    <w:rsid w:val="00690E3A"/>
    <w:rsid w:val="00692979"/>
    <w:rsid w:val="0069349A"/>
    <w:rsid w:val="00696F40"/>
    <w:rsid w:val="00696FED"/>
    <w:rsid w:val="00697AEC"/>
    <w:rsid w:val="006A0A73"/>
    <w:rsid w:val="006A0D0C"/>
    <w:rsid w:val="006A1351"/>
    <w:rsid w:val="006A1A6B"/>
    <w:rsid w:val="006A2487"/>
    <w:rsid w:val="006A2E40"/>
    <w:rsid w:val="006A3198"/>
    <w:rsid w:val="006A420A"/>
    <w:rsid w:val="006A438A"/>
    <w:rsid w:val="006A439B"/>
    <w:rsid w:val="006A555B"/>
    <w:rsid w:val="006B03B0"/>
    <w:rsid w:val="006B10F4"/>
    <w:rsid w:val="006B33F9"/>
    <w:rsid w:val="006B35C9"/>
    <w:rsid w:val="006B5FC3"/>
    <w:rsid w:val="006B609C"/>
    <w:rsid w:val="006B642C"/>
    <w:rsid w:val="006B7378"/>
    <w:rsid w:val="006C0EEA"/>
    <w:rsid w:val="006C1929"/>
    <w:rsid w:val="006C2F1E"/>
    <w:rsid w:val="006C30F3"/>
    <w:rsid w:val="006C4AC2"/>
    <w:rsid w:val="006C4B0F"/>
    <w:rsid w:val="006C4CE2"/>
    <w:rsid w:val="006C4F4F"/>
    <w:rsid w:val="006C5255"/>
    <w:rsid w:val="006C59F6"/>
    <w:rsid w:val="006C5F1E"/>
    <w:rsid w:val="006C6FEC"/>
    <w:rsid w:val="006D5259"/>
    <w:rsid w:val="006D5684"/>
    <w:rsid w:val="006D6739"/>
    <w:rsid w:val="006D6F65"/>
    <w:rsid w:val="006D7F51"/>
    <w:rsid w:val="006E0E1D"/>
    <w:rsid w:val="006E16C3"/>
    <w:rsid w:val="006E37D8"/>
    <w:rsid w:val="006E48B4"/>
    <w:rsid w:val="006E4B7E"/>
    <w:rsid w:val="006E5A31"/>
    <w:rsid w:val="006E66BE"/>
    <w:rsid w:val="006E74CC"/>
    <w:rsid w:val="006E7690"/>
    <w:rsid w:val="006E7E83"/>
    <w:rsid w:val="006F0CC4"/>
    <w:rsid w:val="006F1497"/>
    <w:rsid w:val="006F1AF1"/>
    <w:rsid w:val="006F259A"/>
    <w:rsid w:val="006F292A"/>
    <w:rsid w:val="006F605A"/>
    <w:rsid w:val="006F63AB"/>
    <w:rsid w:val="006F6553"/>
    <w:rsid w:val="007002EF"/>
    <w:rsid w:val="0070031B"/>
    <w:rsid w:val="007011B5"/>
    <w:rsid w:val="0070160B"/>
    <w:rsid w:val="00701B1A"/>
    <w:rsid w:val="00706761"/>
    <w:rsid w:val="00707E97"/>
    <w:rsid w:val="007113B9"/>
    <w:rsid w:val="00712DD7"/>
    <w:rsid w:val="00713156"/>
    <w:rsid w:val="0071528B"/>
    <w:rsid w:val="007158F4"/>
    <w:rsid w:val="007164E5"/>
    <w:rsid w:val="0071739E"/>
    <w:rsid w:val="007178ED"/>
    <w:rsid w:val="0072196E"/>
    <w:rsid w:val="00725E1E"/>
    <w:rsid w:val="00727B5F"/>
    <w:rsid w:val="00727B83"/>
    <w:rsid w:val="00727C28"/>
    <w:rsid w:val="00727E93"/>
    <w:rsid w:val="0073089C"/>
    <w:rsid w:val="00730A31"/>
    <w:rsid w:val="00731289"/>
    <w:rsid w:val="0073229C"/>
    <w:rsid w:val="007331ED"/>
    <w:rsid w:val="00741343"/>
    <w:rsid w:val="00742BBA"/>
    <w:rsid w:val="007436D3"/>
    <w:rsid w:val="007458BC"/>
    <w:rsid w:val="0074635E"/>
    <w:rsid w:val="00751FCC"/>
    <w:rsid w:val="007520F1"/>
    <w:rsid w:val="007523CD"/>
    <w:rsid w:val="00753086"/>
    <w:rsid w:val="00753338"/>
    <w:rsid w:val="0075406A"/>
    <w:rsid w:val="007546FE"/>
    <w:rsid w:val="00756640"/>
    <w:rsid w:val="00757910"/>
    <w:rsid w:val="00760204"/>
    <w:rsid w:val="00761AC7"/>
    <w:rsid w:val="00763CA2"/>
    <w:rsid w:val="007650F0"/>
    <w:rsid w:val="007663CF"/>
    <w:rsid w:val="0076724E"/>
    <w:rsid w:val="007712B2"/>
    <w:rsid w:val="0077138B"/>
    <w:rsid w:val="00771553"/>
    <w:rsid w:val="00773914"/>
    <w:rsid w:val="00773D68"/>
    <w:rsid w:val="00773E7C"/>
    <w:rsid w:val="00774826"/>
    <w:rsid w:val="0077622A"/>
    <w:rsid w:val="00776C9A"/>
    <w:rsid w:val="007851D5"/>
    <w:rsid w:val="007866E8"/>
    <w:rsid w:val="007907A7"/>
    <w:rsid w:val="007918DB"/>
    <w:rsid w:val="00792CE3"/>
    <w:rsid w:val="00797492"/>
    <w:rsid w:val="00797A36"/>
    <w:rsid w:val="00797F1D"/>
    <w:rsid w:val="007A1356"/>
    <w:rsid w:val="007A1764"/>
    <w:rsid w:val="007A2FDF"/>
    <w:rsid w:val="007A3114"/>
    <w:rsid w:val="007A5093"/>
    <w:rsid w:val="007A6D14"/>
    <w:rsid w:val="007A6E5D"/>
    <w:rsid w:val="007B30E9"/>
    <w:rsid w:val="007B3F3E"/>
    <w:rsid w:val="007B505D"/>
    <w:rsid w:val="007B69D3"/>
    <w:rsid w:val="007C214F"/>
    <w:rsid w:val="007C2A58"/>
    <w:rsid w:val="007C3B20"/>
    <w:rsid w:val="007C40E4"/>
    <w:rsid w:val="007C5F93"/>
    <w:rsid w:val="007D09DD"/>
    <w:rsid w:val="007D0E0B"/>
    <w:rsid w:val="007D4F2E"/>
    <w:rsid w:val="007D6C7F"/>
    <w:rsid w:val="007D75C7"/>
    <w:rsid w:val="007D78EC"/>
    <w:rsid w:val="007E16A6"/>
    <w:rsid w:val="007E2BBE"/>
    <w:rsid w:val="007E34D5"/>
    <w:rsid w:val="007E39E1"/>
    <w:rsid w:val="007E4BF9"/>
    <w:rsid w:val="007E4CAD"/>
    <w:rsid w:val="007E4EE9"/>
    <w:rsid w:val="007E5A34"/>
    <w:rsid w:val="007E7D92"/>
    <w:rsid w:val="007F0346"/>
    <w:rsid w:val="007F0C1B"/>
    <w:rsid w:val="007F21D5"/>
    <w:rsid w:val="007F2EA7"/>
    <w:rsid w:val="007F3782"/>
    <w:rsid w:val="007F4A7D"/>
    <w:rsid w:val="007F55B7"/>
    <w:rsid w:val="007F6497"/>
    <w:rsid w:val="0080046D"/>
    <w:rsid w:val="008004AE"/>
    <w:rsid w:val="0080065E"/>
    <w:rsid w:val="0080068B"/>
    <w:rsid w:val="00801F31"/>
    <w:rsid w:val="008028B0"/>
    <w:rsid w:val="008039BF"/>
    <w:rsid w:val="00805027"/>
    <w:rsid w:val="00805AEE"/>
    <w:rsid w:val="00810748"/>
    <w:rsid w:val="00810E2C"/>
    <w:rsid w:val="00810E9C"/>
    <w:rsid w:val="00813308"/>
    <w:rsid w:val="00813394"/>
    <w:rsid w:val="00813C43"/>
    <w:rsid w:val="0081707B"/>
    <w:rsid w:val="008175F1"/>
    <w:rsid w:val="00820528"/>
    <w:rsid w:val="00820609"/>
    <w:rsid w:val="00821EF0"/>
    <w:rsid w:val="008233E1"/>
    <w:rsid w:val="00823F5B"/>
    <w:rsid w:val="00825153"/>
    <w:rsid w:val="00825CF3"/>
    <w:rsid w:val="00827965"/>
    <w:rsid w:val="00830178"/>
    <w:rsid w:val="008304D3"/>
    <w:rsid w:val="00830DAA"/>
    <w:rsid w:val="00830E55"/>
    <w:rsid w:val="0083121B"/>
    <w:rsid w:val="00831237"/>
    <w:rsid w:val="00832A66"/>
    <w:rsid w:val="00834D78"/>
    <w:rsid w:val="00835A36"/>
    <w:rsid w:val="00836E34"/>
    <w:rsid w:val="00837224"/>
    <w:rsid w:val="008403B3"/>
    <w:rsid w:val="008413F4"/>
    <w:rsid w:val="00841AA3"/>
    <w:rsid w:val="00841AF0"/>
    <w:rsid w:val="00842066"/>
    <w:rsid w:val="00842D87"/>
    <w:rsid w:val="00842E89"/>
    <w:rsid w:val="008433FE"/>
    <w:rsid w:val="008449E9"/>
    <w:rsid w:val="00844FB1"/>
    <w:rsid w:val="008467A4"/>
    <w:rsid w:val="0085026F"/>
    <w:rsid w:val="008504FB"/>
    <w:rsid w:val="0085104A"/>
    <w:rsid w:val="00851606"/>
    <w:rsid w:val="00854751"/>
    <w:rsid w:val="00854BB8"/>
    <w:rsid w:val="00855758"/>
    <w:rsid w:val="00855FE2"/>
    <w:rsid w:val="008560F3"/>
    <w:rsid w:val="00856E43"/>
    <w:rsid w:val="00857647"/>
    <w:rsid w:val="00862699"/>
    <w:rsid w:val="00862AA4"/>
    <w:rsid w:val="00862AF7"/>
    <w:rsid w:val="0086407E"/>
    <w:rsid w:val="008652C2"/>
    <w:rsid w:val="00865496"/>
    <w:rsid w:val="0086550D"/>
    <w:rsid w:val="00866917"/>
    <w:rsid w:val="00866F4C"/>
    <w:rsid w:val="00867016"/>
    <w:rsid w:val="00871ACE"/>
    <w:rsid w:val="0087334E"/>
    <w:rsid w:val="008739CF"/>
    <w:rsid w:val="0087739F"/>
    <w:rsid w:val="0088077D"/>
    <w:rsid w:val="00880838"/>
    <w:rsid w:val="00880CE5"/>
    <w:rsid w:val="00881C0C"/>
    <w:rsid w:val="00882116"/>
    <w:rsid w:val="008843F3"/>
    <w:rsid w:val="00886BB1"/>
    <w:rsid w:val="008908E4"/>
    <w:rsid w:val="00892B99"/>
    <w:rsid w:val="008937B2"/>
    <w:rsid w:val="008937B5"/>
    <w:rsid w:val="00893AAD"/>
    <w:rsid w:val="00897901"/>
    <w:rsid w:val="008A02B5"/>
    <w:rsid w:val="008A1FD3"/>
    <w:rsid w:val="008A22FB"/>
    <w:rsid w:val="008A29E8"/>
    <w:rsid w:val="008A2D81"/>
    <w:rsid w:val="008A306F"/>
    <w:rsid w:val="008A3BDB"/>
    <w:rsid w:val="008A3E1F"/>
    <w:rsid w:val="008A489F"/>
    <w:rsid w:val="008A4C81"/>
    <w:rsid w:val="008A4F51"/>
    <w:rsid w:val="008A5C2E"/>
    <w:rsid w:val="008A5C59"/>
    <w:rsid w:val="008A68EC"/>
    <w:rsid w:val="008A7531"/>
    <w:rsid w:val="008B12D8"/>
    <w:rsid w:val="008B181B"/>
    <w:rsid w:val="008B233E"/>
    <w:rsid w:val="008B2590"/>
    <w:rsid w:val="008B2D67"/>
    <w:rsid w:val="008B2E5F"/>
    <w:rsid w:val="008B6BC9"/>
    <w:rsid w:val="008B7963"/>
    <w:rsid w:val="008C1489"/>
    <w:rsid w:val="008C1B5F"/>
    <w:rsid w:val="008C26C5"/>
    <w:rsid w:val="008C3889"/>
    <w:rsid w:val="008C5A6B"/>
    <w:rsid w:val="008C6B3A"/>
    <w:rsid w:val="008C6F36"/>
    <w:rsid w:val="008C6F79"/>
    <w:rsid w:val="008D1681"/>
    <w:rsid w:val="008D1728"/>
    <w:rsid w:val="008D1F0A"/>
    <w:rsid w:val="008D2BA1"/>
    <w:rsid w:val="008D32E6"/>
    <w:rsid w:val="008D5145"/>
    <w:rsid w:val="008D5172"/>
    <w:rsid w:val="008D5CB8"/>
    <w:rsid w:val="008D5F39"/>
    <w:rsid w:val="008D7904"/>
    <w:rsid w:val="008E0FBD"/>
    <w:rsid w:val="008E2B7A"/>
    <w:rsid w:val="008E2D4B"/>
    <w:rsid w:val="008E401C"/>
    <w:rsid w:val="008E4747"/>
    <w:rsid w:val="008E4D69"/>
    <w:rsid w:val="008E5832"/>
    <w:rsid w:val="008E5DAA"/>
    <w:rsid w:val="008E5F83"/>
    <w:rsid w:val="008E6EC6"/>
    <w:rsid w:val="008E761E"/>
    <w:rsid w:val="008F2623"/>
    <w:rsid w:val="008F2948"/>
    <w:rsid w:val="008F3921"/>
    <w:rsid w:val="008F57F9"/>
    <w:rsid w:val="008F77E5"/>
    <w:rsid w:val="00903BC3"/>
    <w:rsid w:val="009040B9"/>
    <w:rsid w:val="00907181"/>
    <w:rsid w:val="00907608"/>
    <w:rsid w:val="00907609"/>
    <w:rsid w:val="00911D1E"/>
    <w:rsid w:val="00913693"/>
    <w:rsid w:val="00917780"/>
    <w:rsid w:val="009255E9"/>
    <w:rsid w:val="00925C58"/>
    <w:rsid w:val="00930663"/>
    <w:rsid w:val="009319C1"/>
    <w:rsid w:val="00932ABB"/>
    <w:rsid w:val="00933450"/>
    <w:rsid w:val="00933816"/>
    <w:rsid w:val="00933877"/>
    <w:rsid w:val="00933BBF"/>
    <w:rsid w:val="0093423B"/>
    <w:rsid w:val="0093444D"/>
    <w:rsid w:val="00935577"/>
    <w:rsid w:val="00936227"/>
    <w:rsid w:val="009371CB"/>
    <w:rsid w:val="009377D1"/>
    <w:rsid w:val="00937820"/>
    <w:rsid w:val="00937D58"/>
    <w:rsid w:val="00942A5B"/>
    <w:rsid w:val="00942DAA"/>
    <w:rsid w:val="00943DB6"/>
    <w:rsid w:val="00944017"/>
    <w:rsid w:val="00944322"/>
    <w:rsid w:val="009467F6"/>
    <w:rsid w:val="00950299"/>
    <w:rsid w:val="00950375"/>
    <w:rsid w:val="00951151"/>
    <w:rsid w:val="00951378"/>
    <w:rsid w:val="00953BC4"/>
    <w:rsid w:val="0095472F"/>
    <w:rsid w:val="00956975"/>
    <w:rsid w:val="0095740F"/>
    <w:rsid w:val="0096429D"/>
    <w:rsid w:val="00964FD8"/>
    <w:rsid w:val="0096568F"/>
    <w:rsid w:val="00965EF1"/>
    <w:rsid w:val="00966F72"/>
    <w:rsid w:val="00970C56"/>
    <w:rsid w:val="009714D6"/>
    <w:rsid w:val="00972DC4"/>
    <w:rsid w:val="00973931"/>
    <w:rsid w:val="00974175"/>
    <w:rsid w:val="00976A0A"/>
    <w:rsid w:val="009777A9"/>
    <w:rsid w:val="00981406"/>
    <w:rsid w:val="00982031"/>
    <w:rsid w:val="0098229E"/>
    <w:rsid w:val="009838AA"/>
    <w:rsid w:val="00983CB5"/>
    <w:rsid w:val="00984468"/>
    <w:rsid w:val="0098656A"/>
    <w:rsid w:val="0098725E"/>
    <w:rsid w:val="009907CE"/>
    <w:rsid w:val="0099485C"/>
    <w:rsid w:val="00994875"/>
    <w:rsid w:val="009A260A"/>
    <w:rsid w:val="009A308B"/>
    <w:rsid w:val="009A34FF"/>
    <w:rsid w:val="009A5FA5"/>
    <w:rsid w:val="009A6D2F"/>
    <w:rsid w:val="009A6FCB"/>
    <w:rsid w:val="009B1265"/>
    <w:rsid w:val="009B1895"/>
    <w:rsid w:val="009B1A78"/>
    <w:rsid w:val="009B3978"/>
    <w:rsid w:val="009B43CC"/>
    <w:rsid w:val="009B604F"/>
    <w:rsid w:val="009B63B5"/>
    <w:rsid w:val="009B7BD8"/>
    <w:rsid w:val="009C041D"/>
    <w:rsid w:val="009C08FD"/>
    <w:rsid w:val="009C0C36"/>
    <w:rsid w:val="009C2D0E"/>
    <w:rsid w:val="009C3106"/>
    <w:rsid w:val="009C3D8D"/>
    <w:rsid w:val="009C7548"/>
    <w:rsid w:val="009C763D"/>
    <w:rsid w:val="009D03C6"/>
    <w:rsid w:val="009D05FB"/>
    <w:rsid w:val="009D2180"/>
    <w:rsid w:val="009D2839"/>
    <w:rsid w:val="009D40B5"/>
    <w:rsid w:val="009D6F6D"/>
    <w:rsid w:val="009D728C"/>
    <w:rsid w:val="009E24CB"/>
    <w:rsid w:val="009E2E00"/>
    <w:rsid w:val="009E5A5E"/>
    <w:rsid w:val="009F00B1"/>
    <w:rsid w:val="009F1299"/>
    <w:rsid w:val="009F210D"/>
    <w:rsid w:val="009F254C"/>
    <w:rsid w:val="009F36EE"/>
    <w:rsid w:val="009F3E5B"/>
    <w:rsid w:val="009F4F7A"/>
    <w:rsid w:val="009F6D9F"/>
    <w:rsid w:val="00A00BDD"/>
    <w:rsid w:val="00A0362E"/>
    <w:rsid w:val="00A04730"/>
    <w:rsid w:val="00A04DFF"/>
    <w:rsid w:val="00A057C4"/>
    <w:rsid w:val="00A05D5D"/>
    <w:rsid w:val="00A06437"/>
    <w:rsid w:val="00A06C27"/>
    <w:rsid w:val="00A06F31"/>
    <w:rsid w:val="00A07373"/>
    <w:rsid w:val="00A10826"/>
    <w:rsid w:val="00A10BEC"/>
    <w:rsid w:val="00A10D40"/>
    <w:rsid w:val="00A11B24"/>
    <w:rsid w:val="00A13B37"/>
    <w:rsid w:val="00A15C11"/>
    <w:rsid w:val="00A15FE8"/>
    <w:rsid w:val="00A16978"/>
    <w:rsid w:val="00A20F0C"/>
    <w:rsid w:val="00A23BF8"/>
    <w:rsid w:val="00A247A1"/>
    <w:rsid w:val="00A260A4"/>
    <w:rsid w:val="00A26167"/>
    <w:rsid w:val="00A268DD"/>
    <w:rsid w:val="00A271BB"/>
    <w:rsid w:val="00A30C8E"/>
    <w:rsid w:val="00A32DAB"/>
    <w:rsid w:val="00A35226"/>
    <w:rsid w:val="00A37794"/>
    <w:rsid w:val="00A40723"/>
    <w:rsid w:val="00A42DCA"/>
    <w:rsid w:val="00A43B7C"/>
    <w:rsid w:val="00A45908"/>
    <w:rsid w:val="00A45A2C"/>
    <w:rsid w:val="00A47C92"/>
    <w:rsid w:val="00A50DA4"/>
    <w:rsid w:val="00A5280F"/>
    <w:rsid w:val="00A549D5"/>
    <w:rsid w:val="00A556C8"/>
    <w:rsid w:val="00A558F4"/>
    <w:rsid w:val="00A6064A"/>
    <w:rsid w:val="00A65302"/>
    <w:rsid w:val="00A65762"/>
    <w:rsid w:val="00A65D49"/>
    <w:rsid w:val="00A663B1"/>
    <w:rsid w:val="00A66C2F"/>
    <w:rsid w:val="00A66CD2"/>
    <w:rsid w:val="00A67F9D"/>
    <w:rsid w:val="00A70625"/>
    <w:rsid w:val="00A725C4"/>
    <w:rsid w:val="00A728D6"/>
    <w:rsid w:val="00A72B2D"/>
    <w:rsid w:val="00A73A99"/>
    <w:rsid w:val="00A73ED7"/>
    <w:rsid w:val="00A75DFC"/>
    <w:rsid w:val="00A76002"/>
    <w:rsid w:val="00A77672"/>
    <w:rsid w:val="00A82CB5"/>
    <w:rsid w:val="00A84027"/>
    <w:rsid w:val="00A84339"/>
    <w:rsid w:val="00A849AA"/>
    <w:rsid w:val="00A86E55"/>
    <w:rsid w:val="00A87BAE"/>
    <w:rsid w:val="00A94C53"/>
    <w:rsid w:val="00A952D6"/>
    <w:rsid w:val="00A9591F"/>
    <w:rsid w:val="00A95E16"/>
    <w:rsid w:val="00A976F0"/>
    <w:rsid w:val="00A9788F"/>
    <w:rsid w:val="00A97B1D"/>
    <w:rsid w:val="00AA19B3"/>
    <w:rsid w:val="00AA21BE"/>
    <w:rsid w:val="00AA224E"/>
    <w:rsid w:val="00AA3116"/>
    <w:rsid w:val="00AA47B3"/>
    <w:rsid w:val="00AA5828"/>
    <w:rsid w:val="00AA6538"/>
    <w:rsid w:val="00AA6853"/>
    <w:rsid w:val="00AA7156"/>
    <w:rsid w:val="00AA71A8"/>
    <w:rsid w:val="00AB1A0E"/>
    <w:rsid w:val="00AB35BE"/>
    <w:rsid w:val="00AB48AF"/>
    <w:rsid w:val="00AB62B2"/>
    <w:rsid w:val="00AB63ED"/>
    <w:rsid w:val="00AB6D08"/>
    <w:rsid w:val="00AC02DA"/>
    <w:rsid w:val="00AC39D2"/>
    <w:rsid w:val="00AC40F7"/>
    <w:rsid w:val="00AC57B4"/>
    <w:rsid w:val="00AC5A2F"/>
    <w:rsid w:val="00AC5A3D"/>
    <w:rsid w:val="00AC6B34"/>
    <w:rsid w:val="00AD1441"/>
    <w:rsid w:val="00AD1460"/>
    <w:rsid w:val="00AD1BA3"/>
    <w:rsid w:val="00AD4116"/>
    <w:rsid w:val="00AD5CCE"/>
    <w:rsid w:val="00AD6AEC"/>
    <w:rsid w:val="00AD7EAE"/>
    <w:rsid w:val="00AE0748"/>
    <w:rsid w:val="00AE15AB"/>
    <w:rsid w:val="00AE26EF"/>
    <w:rsid w:val="00AE300E"/>
    <w:rsid w:val="00AE3A97"/>
    <w:rsid w:val="00AF2CFE"/>
    <w:rsid w:val="00AF464D"/>
    <w:rsid w:val="00AF54CD"/>
    <w:rsid w:val="00AF551B"/>
    <w:rsid w:val="00AF6395"/>
    <w:rsid w:val="00AF699C"/>
    <w:rsid w:val="00AF7E59"/>
    <w:rsid w:val="00B018A8"/>
    <w:rsid w:val="00B037C2"/>
    <w:rsid w:val="00B041EB"/>
    <w:rsid w:val="00B04794"/>
    <w:rsid w:val="00B0507C"/>
    <w:rsid w:val="00B06420"/>
    <w:rsid w:val="00B06CCF"/>
    <w:rsid w:val="00B06E34"/>
    <w:rsid w:val="00B11B76"/>
    <w:rsid w:val="00B12668"/>
    <w:rsid w:val="00B12C7F"/>
    <w:rsid w:val="00B12FA6"/>
    <w:rsid w:val="00B14C4F"/>
    <w:rsid w:val="00B152E2"/>
    <w:rsid w:val="00B16261"/>
    <w:rsid w:val="00B20216"/>
    <w:rsid w:val="00B21F66"/>
    <w:rsid w:val="00B23E17"/>
    <w:rsid w:val="00B250A8"/>
    <w:rsid w:val="00B30078"/>
    <w:rsid w:val="00B3214B"/>
    <w:rsid w:val="00B3219D"/>
    <w:rsid w:val="00B33DEB"/>
    <w:rsid w:val="00B35DFD"/>
    <w:rsid w:val="00B37E4F"/>
    <w:rsid w:val="00B40035"/>
    <w:rsid w:val="00B40426"/>
    <w:rsid w:val="00B409AF"/>
    <w:rsid w:val="00B41809"/>
    <w:rsid w:val="00B41974"/>
    <w:rsid w:val="00B4371F"/>
    <w:rsid w:val="00B4505B"/>
    <w:rsid w:val="00B45261"/>
    <w:rsid w:val="00B45919"/>
    <w:rsid w:val="00B52763"/>
    <w:rsid w:val="00B52FDA"/>
    <w:rsid w:val="00B5377D"/>
    <w:rsid w:val="00B53C90"/>
    <w:rsid w:val="00B53F05"/>
    <w:rsid w:val="00B54381"/>
    <w:rsid w:val="00B549D9"/>
    <w:rsid w:val="00B553C7"/>
    <w:rsid w:val="00B558D7"/>
    <w:rsid w:val="00B5632B"/>
    <w:rsid w:val="00B564C0"/>
    <w:rsid w:val="00B6087A"/>
    <w:rsid w:val="00B60A3A"/>
    <w:rsid w:val="00B60BC5"/>
    <w:rsid w:val="00B62C98"/>
    <w:rsid w:val="00B63352"/>
    <w:rsid w:val="00B65498"/>
    <w:rsid w:val="00B665AA"/>
    <w:rsid w:val="00B671B8"/>
    <w:rsid w:val="00B679FE"/>
    <w:rsid w:val="00B72BB0"/>
    <w:rsid w:val="00B73484"/>
    <w:rsid w:val="00B73E84"/>
    <w:rsid w:val="00B74067"/>
    <w:rsid w:val="00B750FB"/>
    <w:rsid w:val="00B752C3"/>
    <w:rsid w:val="00B757C7"/>
    <w:rsid w:val="00B8157C"/>
    <w:rsid w:val="00B81790"/>
    <w:rsid w:val="00B82020"/>
    <w:rsid w:val="00B83741"/>
    <w:rsid w:val="00B842AB"/>
    <w:rsid w:val="00B84CC9"/>
    <w:rsid w:val="00B8702F"/>
    <w:rsid w:val="00B870F4"/>
    <w:rsid w:val="00B87C56"/>
    <w:rsid w:val="00B90128"/>
    <w:rsid w:val="00B90DD5"/>
    <w:rsid w:val="00B9105E"/>
    <w:rsid w:val="00B91326"/>
    <w:rsid w:val="00B920EA"/>
    <w:rsid w:val="00B93188"/>
    <w:rsid w:val="00B93D43"/>
    <w:rsid w:val="00B968DB"/>
    <w:rsid w:val="00B970D6"/>
    <w:rsid w:val="00B97308"/>
    <w:rsid w:val="00B97861"/>
    <w:rsid w:val="00BA022E"/>
    <w:rsid w:val="00BA05F7"/>
    <w:rsid w:val="00BA5B90"/>
    <w:rsid w:val="00BB1034"/>
    <w:rsid w:val="00BB1206"/>
    <w:rsid w:val="00BB1AC0"/>
    <w:rsid w:val="00BB1BB5"/>
    <w:rsid w:val="00BB1ED3"/>
    <w:rsid w:val="00BB26DE"/>
    <w:rsid w:val="00BB48E3"/>
    <w:rsid w:val="00BB54D0"/>
    <w:rsid w:val="00BB79AB"/>
    <w:rsid w:val="00BC0EC5"/>
    <w:rsid w:val="00BC215C"/>
    <w:rsid w:val="00BC58D7"/>
    <w:rsid w:val="00BD094B"/>
    <w:rsid w:val="00BD3D08"/>
    <w:rsid w:val="00BE0CB4"/>
    <w:rsid w:val="00BE1C20"/>
    <w:rsid w:val="00BE46DC"/>
    <w:rsid w:val="00BE47DB"/>
    <w:rsid w:val="00BE54E2"/>
    <w:rsid w:val="00BE5CBC"/>
    <w:rsid w:val="00BF1F1B"/>
    <w:rsid w:val="00BF264C"/>
    <w:rsid w:val="00BF28E1"/>
    <w:rsid w:val="00BF2FC9"/>
    <w:rsid w:val="00BF3159"/>
    <w:rsid w:val="00BF3945"/>
    <w:rsid w:val="00BF3F3F"/>
    <w:rsid w:val="00BF4072"/>
    <w:rsid w:val="00BF5126"/>
    <w:rsid w:val="00BF5C4D"/>
    <w:rsid w:val="00BF6596"/>
    <w:rsid w:val="00C0304B"/>
    <w:rsid w:val="00C04F5D"/>
    <w:rsid w:val="00C0666F"/>
    <w:rsid w:val="00C066F1"/>
    <w:rsid w:val="00C070E7"/>
    <w:rsid w:val="00C07689"/>
    <w:rsid w:val="00C07CEC"/>
    <w:rsid w:val="00C07D94"/>
    <w:rsid w:val="00C10813"/>
    <w:rsid w:val="00C1089B"/>
    <w:rsid w:val="00C136A5"/>
    <w:rsid w:val="00C155A1"/>
    <w:rsid w:val="00C17857"/>
    <w:rsid w:val="00C201F5"/>
    <w:rsid w:val="00C20A62"/>
    <w:rsid w:val="00C2495B"/>
    <w:rsid w:val="00C2696E"/>
    <w:rsid w:val="00C27489"/>
    <w:rsid w:val="00C27B71"/>
    <w:rsid w:val="00C30F2F"/>
    <w:rsid w:val="00C30FB1"/>
    <w:rsid w:val="00C32C1B"/>
    <w:rsid w:val="00C334AE"/>
    <w:rsid w:val="00C33817"/>
    <w:rsid w:val="00C34843"/>
    <w:rsid w:val="00C36881"/>
    <w:rsid w:val="00C3716F"/>
    <w:rsid w:val="00C4361D"/>
    <w:rsid w:val="00C4532A"/>
    <w:rsid w:val="00C45917"/>
    <w:rsid w:val="00C45E20"/>
    <w:rsid w:val="00C47442"/>
    <w:rsid w:val="00C50D17"/>
    <w:rsid w:val="00C50EFE"/>
    <w:rsid w:val="00C51275"/>
    <w:rsid w:val="00C514D1"/>
    <w:rsid w:val="00C525BE"/>
    <w:rsid w:val="00C527C5"/>
    <w:rsid w:val="00C52B47"/>
    <w:rsid w:val="00C54156"/>
    <w:rsid w:val="00C54384"/>
    <w:rsid w:val="00C5486D"/>
    <w:rsid w:val="00C55A3A"/>
    <w:rsid w:val="00C564FD"/>
    <w:rsid w:val="00C605DB"/>
    <w:rsid w:val="00C6100D"/>
    <w:rsid w:val="00C610B6"/>
    <w:rsid w:val="00C6138C"/>
    <w:rsid w:val="00C61AE7"/>
    <w:rsid w:val="00C62850"/>
    <w:rsid w:val="00C6320E"/>
    <w:rsid w:val="00C63437"/>
    <w:rsid w:val="00C6384E"/>
    <w:rsid w:val="00C6427B"/>
    <w:rsid w:val="00C650A4"/>
    <w:rsid w:val="00C65279"/>
    <w:rsid w:val="00C664DE"/>
    <w:rsid w:val="00C673A0"/>
    <w:rsid w:val="00C70565"/>
    <w:rsid w:val="00C70F2C"/>
    <w:rsid w:val="00C71D3D"/>
    <w:rsid w:val="00C72E30"/>
    <w:rsid w:val="00C73E7A"/>
    <w:rsid w:val="00C73F38"/>
    <w:rsid w:val="00C766D2"/>
    <w:rsid w:val="00C769E6"/>
    <w:rsid w:val="00C803BC"/>
    <w:rsid w:val="00C80F85"/>
    <w:rsid w:val="00C81722"/>
    <w:rsid w:val="00C819E4"/>
    <w:rsid w:val="00C81B7F"/>
    <w:rsid w:val="00C8375F"/>
    <w:rsid w:val="00C83AA8"/>
    <w:rsid w:val="00C8534E"/>
    <w:rsid w:val="00C85B29"/>
    <w:rsid w:val="00C85CE9"/>
    <w:rsid w:val="00C87B1F"/>
    <w:rsid w:val="00C92827"/>
    <w:rsid w:val="00C92AD7"/>
    <w:rsid w:val="00C92DDA"/>
    <w:rsid w:val="00C93520"/>
    <w:rsid w:val="00C94A81"/>
    <w:rsid w:val="00C9539F"/>
    <w:rsid w:val="00C96143"/>
    <w:rsid w:val="00CA2BA6"/>
    <w:rsid w:val="00CA41D4"/>
    <w:rsid w:val="00CA460B"/>
    <w:rsid w:val="00CA4DD8"/>
    <w:rsid w:val="00CA5B70"/>
    <w:rsid w:val="00CA7396"/>
    <w:rsid w:val="00CB0322"/>
    <w:rsid w:val="00CB1947"/>
    <w:rsid w:val="00CB1D57"/>
    <w:rsid w:val="00CB3557"/>
    <w:rsid w:val="00CB43F1"/>
    <w:rsid w:val="00CB47E7"/>
    <w:rsid w:val="00CB57F7"/>
    <w:rsid w:val="00CB5ED9"/>
    <w:rsid w:val="00CB66A7"/>
    <w:rsid w:val="00CC2BE9"/>
    <w:rsid w:val="00CC33EC"/>
    <w:rsid w:val="00CC3F61"/>
    <w:rsid w:val="00CC4BDA"/>
    <w:rsid w:val="00CC524E"/>
    <w:rsid w:val="00CC7543"/>
    <w:rsid w:val="00CD1F4C"/>
    <w:rsid w:val="00CD25E9"/>
    <w:rsid w:val="00CD27A6"/>
    <w:rsid w:val="00CD2BE2"/>
    <w:rsid w:val="00CD407D"/>
    <w:rsid w:val="00CD4334"/>
    <w:rsid w:val="00CD5AC4"/>
    <w:rsid w:val="00CD63BE"/>
    <w:rsid w:val="00CE1F0B"/>
    <w:rsid w:val="00CE1F8B"/>
    <w:rsid w:val="00CE3927"/>
    <w:rsid w:val="00CE539D"/>
    <w:rsid w:val="00CE5AE0"/>
    <w:rsid w:val="00CE6E47"/>
    <w:rsid w:val="00CF053D"/>
    <w:rsid w:val="00CF0854"/>
    <w:rsid w:val="00CF1617"/>
    <w:rsid w:val="00CF376B"/>
    <w:rsid w:val="00CF3C49"/>
    <w:rsid w:val="00CF4410"/>
    <w:rsid w:val="00CF4708"/>
    <w:rsid w:val="00CF4B13"/>
    <w:rsid w:val="00CF6747"/>
    <w:rsid w:val="00D05747"/>
    <w:rsid w:val="00D05898"/>
    <w:rsid w:val="00D109FF"/>
    <w:rsid w:val="00D1211A"/>
    <w:rsid w:val="00D124FC"/>
    <w:rsid w:val="00D1275C"/>
    <w:rsid w:val="00D15C7C"/>
    <w:rsid w:val="00D20A6D"/>
    <w:rsid w:val="00D20B57"/>
    <w:rsid w:val="00D21595"/>
    <w:rsid w:val="00D2170B"/>
    <w:rsid w:val="00D219D5"/>
    <w:rsid w:val="00D22502"/>
    <w:rsid w:val="00D24AB5"/>
    <w:rsid w:val="00D31A41"/>
    <w:rsid w:val="00D32E94"/>
    <w:rsid w:val="00D33642"/>
    <w:rsid w:val="00D33BB1"/>
    <w:rsid w:val="00D34539"/>
    <w:rsid w:val="00D3485F"/>
    <w:rsid w:val="00D35AD1"/>
    <w:rsid w:val="00D3720D"/>
    <w:rsid w:val="00D410C2"/>
    <w:rsid w:val="00D41952"/>
    <w:rsid w:val="00D42A09"/>
    <w:rsid w:val="00D43691"/>
    <w:rsid w:val="00D43DDA"/>
    <w:rsid w:val="00D46832"/>
    <w:rsid w:val="00D47218"/>
    <w:rsid w:val="00D472B8"/>
    <w:rsid w:val="00D5066A"/>
    <w:rsid w:val="00D50B46"/>
    <w:rsid w:val="00D510B8"/>
    <w:rsid w:val="00D51599"/>
    <w:rsid w:val="00D52A04"/>
    <w:rsid w:val="00D537AB"/>
    <w:rsid w:val="00D5444E"/>
    <w:rsid w:val="00D55087"/>
    <w:rsid w:val="00D5542F"/>
    <w:rsid w:val="00D560FD"/>
    <w:rsid w:val="00D566AC"/>
    <w:rsid w:val="00D56B2A"/>
    <w:rsid w:val="00D57437"/>
    <w:rsid w:val="00D57D67"/>
    <w:rsid w:val="00D61F85"/>
    <w:rsid w:val="00D6380D"/>
    <w:rsid w:val="00D63C5A"/>
    <w:rsid w:val="00D646F4"/>
    <w:rsid w:val="00D657CD"/>
    <w:rsid w:val="00D66593"/>
    <w:rsid w:val="00D71D4C"/>
    <w:rsid w:val="00D74128"/>
    <w:rsid w:val="00D7633F"/>
    <w:rsid w:val="00D76EF4"/>
    <w:rsid w:val="00D813E3"/>
    <w:rsid w:val="00D8308A"/>
    <w:rsid w:val="00D83A28"/>
    <w:rsid w:val="00D83E01"/>
    <w:rsid w:val="00D84F24"/>
    <w:rsid w:val="00D855A6"/>
    <w:rsid w:val="00D8561F"/>
    <w:rsid w:val="00D86CB3"/>
    <w:rsid w:val="00D90887"/>
    <w:rsid w:val="00D9288B"/>
    <w:rsid w:val="00D93B40"/>
    <w:rsid w:val="00D9568A"/>
    <w:rsid w:val="00DA0338"/>
    <w:rsid w:val="00DA0785"/>
    <w:rsid w:val="00DA1C4A"/>
    <w:rsid w:val="00DA280A"/>
    <w:rsid w:val="00DA28E0"/>
    <w:rsid w:val="00DA3A18"/>
    <w:rsid w:val="00DA4440"/>
    <w:rsid w:val="00DA5D37"/>
    <w:rsid w:val="00DB033A"/>
    <w:rsid w:val="00DB043A"/>
    <w:rsid w:val="00DB0814"/>
    <w:rsid w:val="00DB10F9"/>
    <w:rsid w:val="00DB2BBF"/>
    <w:rsid w:val="00DB346B"/>
    <w:rsid w:val="00DB6077"/>
    <w:rsid w:val="00DB62A6"/>
    <w:rsid w:val="00DB6E3A"/>
    <w:rsid w:val="00DB7444"/>
    <w:rsid w:val="00DB76D0"/>
    <w:rsid w:val="00DB7DEE"/>
    <w:rsid w:val="00DC021E"/>
    <w:rsid w:val="00DC116F"/>
    <w:rsid w:val="00DC13AF"/>
    <w:rsid w:val="00DC2010"/>
    <w:rsid w:val="00DC207C"/>
    <w:rsid w:val="00DC2433"/>
    <w:rsid w:val="00DC27FF"/>
    <w:rsid w:val="00DC6E4D"/>
    <w:rsid w:val="00DC72A7"/>
    <w:rsid w:val="00DD01EF"/>
    <w:rsid w:val="00DD10EC"/>
    <w:rsid w:val="00DD2E76"/>
    <w:rsid w:val="00DD5506"/>
    <w:rsid w:val="00DE05C2"/>
    <w:rsid w:val="00DE32A6"/>
    <w:rsid w:val="00DE34CB"/>
    <w:rsid w:val="00DE548B"/>
    <w:rsid w:val="00DE63D7"/>
    <w:rsid w:val="00DE7A41"/>
    <w:rsid w:val="00DE7C10"/>
    <w:rsid w:val="00DF0BEF"/>
    <w:rsid w:val="00DF10D5"/>
    <w:rsid w:val="00DF489F"/>
    <w:rsid w:val="00DF5448"/>
    <w:rsid w:val="00DF64EB"/>
    <w:rsid w:val="00DF7581"/>
    <w:rsid w:val="00DF7DC9"/>
    <w:rsid w:val="00E008D8"/>
    <w:rsid w:val="00E02ABB"/>
    <w:rsid w:val="00E03259"/>
    <w:rsid w:val="00E03300"/>
    <w:rsid w:val="00E044E5"/>
    <w:rsid w:val="00E05B29"/>
    <w:rsid w:val="00E07BAD"/>
    <w:rsid w:val="00E10979"/>
    <w:rsid w:val="00E11BFF"/>
    <w:rsid w:val="00E12ACD"/>
    <w:rsid w:val="00E14B5E"/>
    <w:rsid w:val="00E17199"/>
    <w:rsid w:val="00E17663"/>
    <w:rsid w:val="00E20AC3"/>
    <w:rsid w:val="00E217D4"/>
    <w:rsid w:val="00E235C8"/>
    <w:rsid w:val="00E251EC"/>
    <w:rsid w:val="00E31188"/>
    <w:rsid w:val="00E32773"/>
    <w:rsid w:val="00E328C5"/>
    <w:rsid w:val="00E3476D"/>
    <w:rsid w:val="00E36A7A"/>
    <w:rsid w:val="00E370AF"/>
    <w:rsid w:val="00E375E6"/>
    <w:rsid w:val="00E40CD3"/>
    <w:rsid w:val="00E4150B"/>
    <w:rsid w:val="00E43783"/>
    <w:rsid w:val="00E45594"/>
    <w:rsid w:val="00E45978"/>
    <w:rsid w:val="00E45E45"/>
    <w:rsid w:val="00E47628"/>
    <w:rsid w:val="00E47646"/>
    <w:rsid w:val="00E53261"/>
    <w:rsid w:val="00E54E57"/>
    <w:rsid w:val="00E563B2"/>
    <w:rsid w:val="00E57333"/>
    <w:rsid w:val="00E606BB"/>
    <w:rsid w:val="00E616F1"/>
    <w:rsid w:val="00E61CB8"/>
    <w:rsid w:val="00E62A97"/>
    <w:rsid w:val="00E635B1"/>
    <w:rsid w:val="00E66081"/>
    <w:rsid w:val="00E66EB2"/>
    <w:rsid w:val="00E73C3D"/>
    <w:rsid w:val="00E752AB"/>
    <w:rsid w:val="00E7667B"/>
    <w:rsid w:val="00E81697"/>
    <w:rsid w:val="00E82287"/>
    <w:rsid w:val="00E822B4"/>
    <w:rsid w:val="00E83000"/>
    <w:rsid w:val="00E8598C"/>
    <w:rsid w:val="00E904BD"/>
    <w:rsid w:val="00E91282"/>
    <w:rsid w:val="00E916F4"/>
    <w:rsid w:val="00E91777"/>
    <w:rsid w:val="00E923DF"/>
    <w:rsid w:val="00E92637"/>
    <w:rsid w:val="00E928E1"/>
    <w:rsid w:val="00E93022"/>
    <w:rsid w:val="00E93501"/>
    <w:rsid w:val="00E936C0"/>
    <w:rsid w:val="00E93CB1"/>
    <w:rsid w:val="00E94210"/>
    <w:rsid w:val="00E94820"/>
    <w:rsid w:val="00E94837"/>
    <w:rsid w:val="00E94BA2"/>
    <w:rsid w:val="00E9583E"/>
    <w:rsid w:val="00E964D8"/>
    <w:rsid w:val="00E96C20"/>
    <w:rsid w:val="00E97D9C"/>
    <w:rsid w:val="00EA1EA2"/>
    <w:rsid w:val="00EA56D8"/>
    <w:rsid w:val="00EA6B65"/>
    <w:rsid w:val="00EA7111"/>
    <w:rsid w:val="00EA7113"/>
    <w:rsid w:val="00EB047C"/>
    <w:rsid w:val="00EB0775"/>
    <w:rsid w:val="00EB18A1"/>
    <w:rsid w:val="00EB26FA"/>
    <w:rsid w:val="00EB4519"/>
    <w:rsid w:val="00EB5C1E"/>
    <w:rsid w:val="00EB5E4E"/>
    <w:rsid w:val="00EB6B9B"/>
    <w:rsid w:val="00EB7895"/>
    <w:rsid w:val="00EC02E9"/>
    <w:rsid w:val="00EC0D88"/>
    <w:rsid w:val="00EC14A3"/>
    <w:rsid w:val="00EC1AB8"/>
    <w:rsid w:val="00EC242E"/>
    <w:rsid w:val="00EC260C"/>
    <w:rsid w:val="00EC3C45"/>
    <w:rsid w:val="00EC503D"/>
    <w:rsid w:val="00EC7405"/>
    <w:rsid w:val="00ED1016"/>
    <w:rsid w:val="00ED18D6"/>
    <w:rsid w:val="00ED2093"/>
    <w:rsid w:val="00ED23C2"/>
    <w:rsid w:val="00ED2588"/>
    <w:rsid w:val="00ED2D6B"/>
    <w:rsid w:val="00ED358B"/>
    <w:rsid w:val="00ED3A1A"/>
    <w:rsid w:val="00ED5D76"/>
    <w:rsid w:val="00ED6DEC"/>
    <w:rsid w:val="00ED7BA8"/>
    <w:rsid w:val="00EE062E"/>
    <w:rsid w:val="00EE1C66"/>
    <w:rsid w:val="00EE4EAB"/>
    <w:rsid w:val="00EE500D"/>
    <w:rsid w:val="00EE5E6C"/>
    <w:rsid w:val="00EE6CE0"/>
    <w:rsid w:val="00EF0117"/>
    <w:rsid w:val="00EF100E"/>
    <w:rsid w:val="00EF2B76"/>
    <w:rsid w:val="00EF67FA"/>
    <w:rsid w:val="00EF6CB5"/>
    <w:rsid w:val="00F02886"/>
    <w:rsid w:val="00F03655"/>
    <w:rsid w:val="00F03E05"/>
    <w:rsid w:val="00F052AB"/>
    <w:rsid w:val="00F06243"/>
    <w:rsid w:val="00F064D5"/>
    <w:rsid w:val="00F11202"/>
    <w:rsid w:val="00F11BE9"/>
    <w:rsid w:val="00F11C6C"/>
    <w:rsid w:val="00F127D3"/>
    <w:rsid w:val="00F16076"/>
    <w:rsid w:val="00F17151"/>
    <w:rsid w:val="00F1723A"/>
    <w:rsid w:val="00F2242B"/>
    <w:rsid w:val="00F2361B"/>
    <w:rsid w:val="00F25A25"/>
    <w:rsid w:val="00F27CEE"/>
    <w:rsid w:val="00F31792"/>
    <w:rsid w:val="00F335B7"/>
    <w:rsid w:val="00F34236"/>
    <w:rsid w:val="00F34735"/>
    <w:rsid w:val="00F362E4"/>
    <w:rsid w:val="00F36949"/>
    <w:rsid w:val="00F37FBF"/>
    <w:rsid w:val="00F408B1"/>
    <w:rsid w:val="00F40F85"/>
    <w:rsid w:val="00F41147"/>
    <w:rsid w:val="00F41FAE"/>
    <w:rsid w:val="00F42DEB"/>
    <w:rsid w:val="00F4393B"/>
    <w:rsid w:val="00F46213"/>
    <w:rsid w:val="00F50F06"/>
    <w:rsid w:val="00F50F53"/>
    <w:rsid w:val="00F517EA"/>
    <w:rsid w:val="00F53959"/>
    <w:rsid w:val="00F55BA8"/>
    <w:rsid w:val="00F5620B"/>
    <w:rsid w:val="00F61C5B"/>
    <w:rsid w:val="00F64363"/>
    <w:rsid w:val="00F6459D"/>
    <w:rsid w:val="00F652FE"/>
    <w:rsid w:val="00F6666E"/>
    <w:rsid w:val="00F66CB6"/>
    <w:rsid w:val="00F702FD"/>
    <w:rsid w:val="00F72CD4"/>
    <w:rsid w:val="00F7328A"/>
    <w:rsid w:val="00F7350B"/>
    <w:rsid w:val="00F7375D"/>
    <w:rsid w:val="00F739A1"/>
    <w:rsid w:val="00F77541"/>
    <w:rsid w:val="00F77BB7"/>
    <w:rsid w:val="00F77C93"/>
    <w:rsid w:val="00F81652"/>
    <w:rsid w:val="00F8171C"/>
    <w:rsid w:val="00F81A78"/>
    <w:rsid w:val="00F82E12"/>
    <w:rsid w:val="00F83E6B"/>
    <w:rsid w:val="00F84101"/>
    <w:rsid w:val="00F866F9"/>
    <w:rsid w:val="00F91AE6"/>
    <w:rsid w:val="00F93B4A"/>
    <w:rsid w:val="00F940BA"/>
    <w:rsid w:val="00FA0FC3"/>
    <w:rsid w:val="00FA10E4"/>
    <w:rsid w:val="00FA12C2"/>
    <w:rsid w:val="00FA1585"/>
    <w:rsid w:val="00FA2ACC"/>
    <w:rsid w:val="00FA32AC"/>
    <w:rsid w:val="00FA39C6"/>
    <w:rsid w:val="00FA3B22"/>
    <w:rsid w:val="00FA3B4A"/>
    <w:rsid w:val="00FA3F2D"/>
    <w:rsid w:val="00FA4084"/>
    <w:rsid w:val="00FA67D7"/>
    <w:rsid w:val="00FA6EDF"/>
    <w:rsid w:val="00FB1DE7"/>
    <w:rsid w:val="00FB2146"/>
    <w:rsid w:val="00FB261C"/>
    <w:rsid w:val="00FB2818"/>
    <w:rsid w:val="00FB374D"/>
    <w:rsid w:val="00FB3D89"/>
    <w:rsid w:val="00FB6469"/>
    <w:rsid w:val="00FB69DD"/>
    <w:rsid w:val="00FC0469"/>
    <w:rsid w:val="00FC1051"/>
    <w:rsid w:val="00FC663D"/>
    <w:rsid w:val="00FC738B"/>
    <w:rsid w:val="00FD00DA"/>
    <w:rsid w:val="00FD026B"/>
    <w:rsid w:val="00FD07A2"/>
    <w:rsid w:val="00FD1178"/>
    <w:rsid w:val="00FD1740"/>
    <w:rsid w:val="00FD388C"/>
    <w:rsid w:val="00FD3D2B"/>
    <w:rsid w:val="00FD5BA8"/>
    <w:rsid w:val="00FD5BAA"/>
    <w:rsid w:val="00FD5E01"/>
    <w:rsid w:val="00FD758F"/>
    <w:rsid w:val="00FE31DE"/>
    <w:rsid w:val="00FE349D"/>
    <w:rsid w:val="00FE389B"/>
    <w:rsid w:val="00FE4F42"/>
    <w:rsid w:val="00FE6F9B"/>
    <w:rsid w:val="00FE77A9"/>
    <w:rsid w:val="00FF1835"/>
    <w:rsid w:val="00FF4A90"/>
    <w:rsid w:val="00FF6605"/>
    <w:rsid w:val="00FF7EBB"/>
    <w:rsid w:val="08683FFC"/>
    <w:rsid w:val="4F2D4412"/>
    <w:rsid w:val="79027DE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metricconverter"/>
  <w:shapeDefaults>
    <o:shapedefaults v:ext="edit" spidmax="4097"/>
    <o:shapelayout v:ext="edit">
      <o:idmap v:ext="edit" data="1"/>
    </o:shapelayout>
  </w:shapeDefaults>
  <w:decimalSymbol w:val="."/>
  <w:listSeparator w:val=","/>
  <w14:docId w14:val="507E5A6A"/>
  <w15:chartTrackingRefBased/>
  <w15:docId w15:val="{11CF5781-E0AA-4DA0-B2EE-40D4F4FAFE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3F38"/>
    <w:pPr>
      <w:spacing w:after="160" w:line="259" w:lineRule="auto"/>
    </w:pPr>
    <w:rPr>
      <w:sz w:val="22"/>
      <w:szCs w:val="22"/>
      <w:lang w:val="fr-FR" w:eastAsia="fr-FR"/>
    </w:rPr>
  </w:style>
  <w:style w:type="paragraph" w:styleId="Heading1">
    <w:name w:val="heading 1"/>
    <w:basedOn w:val="Normal"/>
    <w:next w:val="Normal"/>
    <w:link w:val="Heading1Char"/>
    <w:uiPriority w:val="9"/>
    <w:qFormat/>
    <w:rsid w:val="00692979"/>
    <w:pPr>
      <w:keepNext/>
      <w:keepLines/>
      <w:spacing w:before="120" w:after="120" w:line="240" w:lineRule="auto"/>
      <w:outlineLvl w:val="0"/>
    </w:pPr>
    <w:rPr>
      <w:rFonts w:ascii="Times New Roman" w:eastAsia="SimSun" w:hAnsi="Times New Roman"/>
      <w:b/>
      <w:color w:val="262626"/>
      <w:sz w:val="26"/>
      <w:szCs w:val="32"/>
      <w:lang w:val="x-none" w:eastAsia="x-none"/>
    </w:rPr>
  </w:style>
  <w:style w:type="paragraph" w:styleId="Heading2">
    <w:name w:val="heading 2"/>
    <w:aliases w:val="Paranum,alec2,Heading 2 Char,Chapitre 2,an,(1.1)"/>
    <w:basedOn w:val="Normal"/>
    <w:next w:val="Normal"/>
    <w:link w:val="Heading2Char2"/>
    <w:uiPriority w:val="9"/>
    <w:unhideWhenUsed/>
    <w:qFormat/>
    <w:rsid w:val="002A1207"/>
    <w:pPr>
      <w:keepNext/>
      <w:keepLines/>
      <w:spacing w:before="120" w:after="120" w:line="240" w:lineRule="auto"/>
      <w:outlineLvl w:val="1"/>
    </w:pPr>
    <w:rPr>
      <w:rFonts w:ascii="Times New Roman" w:eastAsia="SimSun" w:hAnsi="Times New Roman"/>
      <w:b/>
      <w:color w:val="262626"/>
      <w:sz w:val="24"/>
      <w:szCs w:val="28"/>
      <w:lang w:val="x-none" w:eastAsia="x-none"/>
    </w:rPr>
  </w:style>
  <w:style w:type="paragraph" w:styleId="Heading3">
    <w:name w:val="heading 3"/>
    <w:basedOn w:val="Normal"/>
    <w:next w:val="Normal"/>
    <w:link w:val="Heading3Char"/>
    <w:uiPriority w:val="9"/>
    <w:unhideWhenUsed/>
    <w:qFormat/>
    <w:rsid w:val="001752C3"/>
    <w:pPr>
      <w:keepNext/>
      <w:keepLines/>
      <w:spacing w:before="100" w:after="100"/>
      <w:jc w:val="both"/>
      <w:outlineLvl w:val="2"/>
    </w:pPr>
    <w:rPr>
      <w:rFonts w:ascii="Times New Roman" w:eastAsia="SimSun" w:hAnsi="Times New Roman"/>
      <w:b/>
      <w:color w:val="0D0D0D"/>
      <w:sz w:val="24"/>
      <w:szCs w:val="24"/>
      <w:lang w:val="x-none" w:eastAsia="x-none"/>
    </w:rPr>
  </w:style>
  <w:style w:type="paragraph" w:styleId="Heading4">
    <w:name w:val="heading 4"/>
    <w:basedOn w:val="Normal"/>
    <w:next w:val="Normal"/>
    <w:link w:val="Heading4Char"/>
    <w:uiPriority w:val="9"/>
    <w:unhideWhenUsed/>
    <w:qFormat/>
    <w:rsid w:val="00C73F38"/>
    <w:pPr>
      <w:keepNext/>
      <w:keepLines/>
      <w:spacing w:before="40" w:after="0"/>
      <w:outlineLvl w:val="3"/>
    </w:pPr>
    <w:rPr>
      <w:rFonts w:ascii="Calibri Light" w:eastAsia="SimSun" w:hAnsi="Calibri Light"/>
      <w:i/>
      <w:iCs/>
      <w:color w:val="404040"/>
      <w:sz w:val="20"/>
      <w:szCs w:val="20"/>
      <w:lang w:val="x-none" w:eastAsia="x-none"/>
    </w:rPr>
  </w:style>
  <w:style w:type="paragraph" w:styleId="Heading5">
    <w:name w:val="heading 5"/>
    <w:basedOn w:val="Normal"/>
    <w:next w:val="Normal"/>
    <w:link w:val="Heading5Char"/>
    <w:uiPriority w:val="9"/>
    <w:unhideWhenUsed/>
    <w:qFormat/>
    <w:rsid w:val="00C73F38"/>
    <w:pPr>
      <w:keepNext/>
      <w:keepLines/>
      <w:spacing w:before="40" w:after="0"/>
      <w:outlineLvl w:val="4"/>
    </w:pPr>
    <w:rPr>
      <w:rFonts w:ascii="Calibri Light" w:eastAsia="SimSun" w:hAnsi="Calibri Light"/>
      <w:color w:val="404040"/>
      <w:sz w:val="20"/>
      <w:szCs w:val="20"/>
      <w:lang w:val="x-none" w:eastAsia="x-none"/>
    </w:rPr>
  </w:style>
  <w:style w:type="paragraph" w:styleId="Heading6">
    <w:name w:val="heading 6"/>
    <w:basedOn w:val="Normal"/>
    <w:next w:val="Normal"/>
    <w:link w:val="Heading6Char"/>
    <w:uiPriority w:val="9"/>
    <w:unhideWhenUsed/>
    <w:qFormat/>
    <w:rsid w:val="00C73F38"/>
    <w:pPr>
      <w:keepNext/>
      <w:keepLines/>
      <w:spacing w:before="40" w:after="0"/>
      <w:outlineLvl w:val="5"/>
    </w:pPr>
    <w:rPr>
      <w:rFonts w:ascii="Calibri Light" w:eastAsia="SimSun" w:hAnsi="Calibri Light"/>
      <w:sz w:val="20"/>
      <w:szCs w:val="20"/>
      <w:lang w:val="x-none" w:eastAsia="x-none"/>
    </w:rPr>
  </w:style>
  <w:style w:type="paragraph" w:styleId="Heading7">
    <w:name w:val="heading 7"/>
    <w:basedOn w:val="Normal"/>
    <w:next w:val="Normal"/>
    <w:link w:val="Heading7Char"/>
    <w:uiPriority w:val="9"/>
    <w:semiHidden/>
    <w:unhideWhenUsed/>
    <w:qFormat/>
    <w:rsid w:val="00C73F38"/>
    <w:pPr>
      <w:keepNext/>
      <w:keepLines/>
      <w:spacing w:before="40" w:after="0"/>
      <w:outlineLvl w:val="6"/>
    </w:pPr>
    <w:rPr>
      <w:rFonts w:ascii="Calibri Light" w:eastAsia="SimSun" w:hAnsi="Calibri Light"/>
      <w:i/>
      <w:iCs/>
      <w:sz w:val="20"/>
      <w:szCs w:val="20"/>
      <w:lang w:val="x-none" w:eastAsia="x-none"/>
    </w:rPr>
  </w:style>
  <w:style w:type="paragraph" w:styleId="Heading8">
    <w:name w:val="heading 8"/>
    <w:basedOn w:val="Normal"/>
    <w:next w:val="Normal"/>
    <w:link w:val="Heading8Char"/>
    <w:uiPriority w:val="9"/>
    <w:semiHidden/>
    <w:unhideWhenUsed/>
    <w:qFormat/>
    <w:rsid w:val="00C73F38"/>
    <w:pPr>
      <w:keepNext/>
      <w:keepLines/>
      <w:spacing w:before="40" w:after="0"/>
      <w:outlineLvl w:val="7"/>
    </w:pPr>
    <w:rPr>
      <w:rFonts w:ascii="Calibri Light" w:eastAsia="SimSun" w:hAnsi="Calibri Light"/>
      <w:color w:val="262626"/>
      <w:sz w:val="21"/>
      <w:szCs w:val="21"/>
      <w:lang w:val="x-none" w:eastAsia="x-none"/>
    </w:rPr>
  </w:style>
  <w:style w:type="paragraph" w:styleId="Heading9">
    <w:name w:val="heading 9"/>
    <w:basedOn w:val="Normal"/>
    <w:next w:val="Normal"/>
    <w:link w:val="Heading9Char"/>
    <w:uiPriority w:val="9"/>
    <w:semiHidden/>
    <w:unhideWhenUsed/>
    <w:qFormat/>
    <w:rsid w:val="00C73F38"/>
    <w:pPr>
      <w:keepNext/>
      <w:keepLines/>
      <w:spacing w:before="40" w:after="0"/>
      <w:outlineLvl w:val="8"/>
    </w:pPr>
    <w:rPr>
      <w:rFonts w:ascii="Calibri Light" w:eastAsia="SimSun" w:hAnsi="Calibri Light"/>
      <w:i/>
      <w:iCs/>
      <w:color w:val="262626"/>
      <w:sz w:val="21"/>
      <w:szCs w:val="21"/>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92979"/>
    <w:rPr>
      <w:rFonts w:ascii="Times New Roman" w:eastAsia="SimSun" w:hAnsi="Times New Roman"/>
      <w:b/>
      <w:color w:val="262626"/>
      <w:sz w:val="26"/>
      <w:szCs w:val="32"/>
      <w:lang w:val="x-none" w:eastAsia="x-none"/>
    </w:rPr>
  </w:style>
  <w:style w:type="character" w:customStyle="1" w:styleId="Heading2Char2">
    <w:name w:val="Heading 2 Char2"/>
    <w:aliases w:val="Paranum Char,alec2 Char,Heading 2 Char Char1,Chapitre 2 Char,an Char,(1.1) Char1"/>
    <w:link w:val="Heading2"/>
    <w:uiPriority w:val="9"/>
    <w:rsid w:val="002A1207"/>
    <w:rPr>
      <w:rFonts w:ascii="Times New Roman" w:eastAsia="SimSun" w:hAnsi="Times New Roman"/>
      <w:b/>
      <w:color w:val="262626"/>
      <w:sz w:val="24"/>
      <w:szCs w:val="28"/>
      <w:lang w:val="x-none" w:eastAsia="x-none"/>
    </w:rPr>
  </w:style>
  <w:style w:type="character" w:customStyle="1" w:styleId="Heading3Char">
    <w:name w:val="Heading 3 Char"/>
    <w:link w:val="Heading3"/>
    <w:uiPriority w:val="9"/>
    <w:rsid w:val="001752C3"/>
    <w:rPr>
      <w:rFonts w:ascii="Times New Roman" w:eastAsia="SimSun" w:hAnsi="Times New Roman"/>
      <w:b/>
      <w:color w:val="0D0D0D"/>
      <w:sz w:val="24"/>
      <w:szCs w:val="24"/>
      <w:lang w:val="x-none" w:eastAsia="x-none"/>
    </w:rPr>
  </w:style>
  <w:style w:type="character" w:customStyle="1" w:styleId="Heading5Char">
    <w:name w:val="Heading 5 Char"/>
    <w:link w:val="Heading5"/>
    <w:uiPriority w:val="9"/>
    <w:rsid w:val="00C73F38"/>
    <w:rPr>
      <w:rFonts w:ascii="Calibri Light" w:eastAsia="SimSun" w:hAnsi="Calibri Light" w:cs="Times New Roman"/>
      <w:color w:val="404040"/>
    </w:rPr>
  </w:style>
  <w:style w:type="character" w:customStyle="1" w:styleId="Heading6Char">
    <w:name w:val="Heading 6 Char"/>
    <w:link w:val="Heading6"/>
    <w:rsid w:val="00C73F38"/>
    <w:rPr>
      <w:rFonts w:ascii="Calibri Light" w:eastAsia="SimSun" w:hAnsi="Calibri Light" w:cs="Times New Roman"/>
    </w:rPr>
  </w:style>
  <w:style w:type="paragraph" w:styleId="ListParagraph">
    <w:name w:val="List Paragraph"/>
    <w:aliases w:val="References,Bullets,List Paragraph (numbered (a)),List Paragraph nowy,RM1,Numbered List Paragraph,ReferencesCxSpLast,List Bullet Mary,WB List Paragraph,Liste 1,Paragraphe  revu,Bullet L1,Indent Paragraph,ANNEX,Akapit z listą BS,H,1,Pu"/>
    <w:basedOn w:val="Normal"/>
    <w:link w:val="ListParagraphChar"/>
    <w:uiPriority w:val="34"/>
    <w:qFormat/>
    <w:rsid w:val="0032597B"/>
    <w:pPr>
      <w:ind w:left="720"/>
      <w:contextualSpacing/>
    </w:pPr>
  </w:style>
  <w:style w:type="paragraph" w:styleId="BalloonText">
    <w:name w:val="Balloon Text"/>
    <w:basedOn w:val="Normal"/>
    <w:link w:val="BalloonTextChar"/>
    <w:uiPriority w:val="99"/>
    <w:semiHidden/>
    <w:unhideWhenUsed/>
    <w:rsid w:val="0032597B"/>
    <w:pPr>
      <w:spacing w:after="0" w:line="240" w:lineRule="auto"/>
    </w:pPr>
    <w:rPr>
      <w:rFonts w:ascii="Tahoma" w:hAnsi="Tahoma"/>
      <w:sz w:val="16"/>
      <w:szCs w:val="16"/>
      <w:lang w:val="en-US" w:eastAsia="x-none"/>
    </w:rPr>
  </w:style>
  <w:style w:type="character" w:customStyle="1" w:styleId="BalloonTextChar">
    <w:name w:val="Balloon Text Char"/>
    <w:link w:val="BalloonText"/>
    <w:uiPriority w:val="99"/>
    <w:semiHidden/>
    <w:rsid w:val="0032597B"/>
    <w:rPr>
      <w:rFonts w:ascii="Tahoma" w:hAnsi="Tahoma" w:cs="Tahoma"/>
      <w:sz w:val="16"/>
      <w:szCs w:val="16"/>
      <w:lang w:val="en-US"/>
    </w:rPr>
  </w:style>
  <w:style w:type="character" w:styleId="Hyperlink">
    <w:name w:val="Hyperlink"/>
    <w:uiPriority w:val="99"/>
    <w:rsid w:val="0032597B"/>
    <w:rPr>
      <w:color w:val="0000FF"/>
      <w:u w:val="single"/>
    </w:rPr>
  </w:style>
  <w:style w:type="paragraph" w:customStyle="1" w:styleId="Title1">
    <w:name w:val="Title 1"/>
    <w:basedOn w:val="Normal"/>
    <w:link w:val="Title1Car"/>
    <w:rsid w:val="0032597B"/>
    <w:pPr>
      <w:spacing w:before="120" w:after="120" w:line="240" w:lineRule="auto"/>
    </w:pPr>
    <w:rPr>
      <w:rFonts w:ascii="Arial" w:hAnsi="Arial"/>
      <w:b/>
      <w:sz w:val="32"/>
      <w:szCs w:val="24"/>
      <w:lang w:val="x-none"/>
    </w:rPr>
  </w:style>
  <w:style w:type="character" w:customStyle="1" w:styleId="Title1Car">
    <w:name w:val="Title 1 Car"/>
    <w:link w:val="Title1"/>
    <w:rsid w:val="0032597B"/>
    <w:rPr>
      <w:rFonts w:ascii="Arial" w:eastAsia="Times New Roman" w:hAnsi="Arial" w:cs="Times New Roman"/>
      <w:b/>
      <w:sz w:val="32"/>
      <w:szCs w:val="24"/>
      <w:lang w:eastAsia="fr-FR"/>
    </w:rPr>
  </w:style>
  <w:style w:type="table" w:styleId="TableGrid">
    <w:name w:val="Table Grid"/>
    <w:basedOn w:val="TableNormal"/>
    <w:uiPriority w:val="59"/>
    <w:rsid w:val="0032597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rsid w:val="00ED5D76"/>
    <w:pPr>
      <w:tabs>
        <w:tab w:val="right" w:leader="dot" w:pos="10348"/>
      </w:tabs>
      <w:spacing w:before="120" w:after="120" w:line="240" w:lineRule="auto"/>
      <w:ind w:left="360" w:hanging="360"/>
    </w:pPr>
    <w:rPr>
      <w:rFonts w:ascii="Times New Roman" w:hAnsi="Times New Roman"/>
      <w:b/>
      <w:noProof/>
      <w:sz w:val="24"/>
      <w:szCs w:val="24"/>
    </w:rPr>
  </w:style>
  <w:style w:type="paragraph" w:styleId="TOC2">
    <w:name w:val="toc 2"/>
    <w:basedOn w:val="Normal"/>
    <w:next w:val="Normal"/>
    <w:autoRedefine/>
    <w:uiPriority w:val="39"/>
    <w:rsid w:val="00ED5D76"/>
    <w:pPr>
      <w:tabs>
        <w:tab w:val="right" w:leader="dot" w:pos="10065"/>
      </w:tabs>
      <w:spacing w:after="0" w:line="240" w:lineRule="auto"/>
      <w:ind w:left="540" w:right="-1" w:hanging="320"/>
    </w:pPr>
    <w:rPr>
      <w:rFonts w:ascii="Times New Roman" w:hAnsi="Times New Roman"/>
      <w:i/>
      <w:iCs/>
      <w:smallCaps/>
      <w:noProof/>
      <w:kern w:val="32"/>
    </w:rPr>
  </w:style>
  <w:style w:type="paragraph" w:styleId="Caption">
    <w:name w:val="caption"/>
    <w:aliases w:val="Illustrations,Légende1 Car,Car Car Car,Légende-Tableau,Légende Car,Légende dak,Car Car Car Car Car,Car Car Car Car,Car Car Car Car Car Car Car Car Car,Car Car Car Car Car Car Car,Tabeaux,AGT ESIA,Map,Légende 1, Car Car Car, Car"/>
    <w:basedOn w:val="Normal"/>
    <w:next w:val="Normal"/>
    <w:link w:val="CaptionChar"/>
    <w:unhideWhenUsed/>
    <w:qFormat/>
    <w:rsid w:val="00C73F38"/>
    <w:pPr>
      <w:spacing w:after="200" w:line="240" w:lineRule="auto"/>
    </w:pPr>
    <w:rPr>
      <w:i/>
      <w:iCs/>
      <w:color w:val="44546A"/>
      <w:sz w:val="18"/>
      <w:szCs w:val="18"/>
      <w:lang w:val="x-none" w:eastAsia="x-none"/>
    </w:rPr>
  </w:style>
  <w:style w:type="character" w:customStyle="1" w:styleId="CaptionChar">
    <w:name w:val="Caption Char"/>
    <w:aliases w:val="Illustrations Char,Légende1 Car Char,Car Car Car Char,Légende-Tableau Char,Légende Car Char,Légende dak Char,Car Car Car Car Car Char,Car Car Car Car Char,Car Car Car Car Car Car Car Car Car Char,Car Car Car Car Car Car Car Char,Map Char"/>
    <w:link w:val="Caption"/>
    <w:locked/>
    <w:rsid w:val="0032597B"/>
    <w:rPr>
      <w:i/>
      <w:iCs/>
      <w:color w:val="44546A"/>
      <w:sz w:val="18"/>
      <w:szCs w:val="18"/>
    </w:rPr>
  </w:style>
  <w:style w:type="paragraph" w:styleId="TOCHeading">
    <w:name w:val="TOC Heading"/>
    <w:basedOn w:val="Heading1"/>
    <w:next w:val="Normal"/>
    <w:uiPriority w:val="39"/>
    <w:unhideWhenUsed/>
    <w:qFormat/>
    <w:rsid w:val="00C73F38"/>
    <w:pPr>
      <w:outlineLvl w:val="9"/>
    </w:pPr>
  </w:style>
  <w:style w:type="paragraph" w:styleId="FootnoteText">
    <w:name w:val="footnote text"/>
    <w:aliases w:val="FOOTNOTES,fn,single space,footnote text,ALTS FOOTNOTE,Geneva 9,Font: Geneva 9,Boston 10,f,FußnotentextE,ADB,ft,Footnote Text Char1,Footnote Text Char Char,Footnote text,DSE note,Nbpage Moens,Footnote Text Char Char Char1,Footnot,o"/>
    <w:basedOn w:val="Normal"/>
    <w:link w:val="FootnoteTextChar"/>
    <w:uiPriority w:val="99"/>
    <w:unhideWhenUsed/>
    <w:qFormat/>
    <w:rsid w:val="0032597B"/>
    <w:pPr>
      <w:spacing w:after="0" w:line="240" w:lineRule="auto"/>
    </w:pPr>
    <w:rPr>
      <w:sz w:val="20"/>
      <w:szCs w:val="20"/>
      <w:lang w:val="en-US" w:eastAsia="x-none"/>
    </w:rPr>
  </w:style>
  <w:style w:type="character" w:customStyle="1" w:styleId="FootnoteTextChar">
    <w:name w:val="Footnote Text Char"/>
    <w:aliases w:val="FOOTNOTES Char,fn Char,single space Char,footnote text Char,ALTS FOOTNOTE Char,Geneva 9 Char,Font: Geneva 9 Char,Boston 10 Char,f Char,FußnotentextE Char,ADB Char,ft Char,Footnote Text Char1 Char,Footnote Text Char Char Char,o Char"/>
    <w:link w:val="FootnoteText"/>
    <w:uiPriority w:val="99"/>
    <w:rsid w:val="0032597B"/>
    <w:rPr>
      <w:rFonts w:eastAsia="Times New Roman"/>
      <w:sz w:val="20"/>
      <w:szCs w:val="20"/>
      <w:lang w:val="en-US"/>
    </w:rPr>
  </w:style>
  <w:style w:type="character" w:styleId="FootnoteReference">
    <w:name w:val="footnote reference"/>
    <w:aliases w:val="ftref, Car Car Char Car Char Car Car Char Car Char Char, Car Car Car Car Car Car Car Car Char Car Car Char Car Car Car Char Car Char Char Char,Car Car Char Car Char Car Car Char Car Char Char,16 Point,Superscript 6 Point,Ref,R,fr"/>
    <w:link w:val="BVIfnrCarCarCarCarChar"/>
    <w:uiPriority w:val="99"/>
    <w:unhideWhenUsed/>
    <w:qFormat/>
    <w:rsid w:val="0032597B"/>
    <w:rPr>
      <w:vertAlign w:val="superscript"/>
    </w:rPr>
  </w:style>
  <w:style w:type="paragraph" w:styleId="EndnoteText">
    <w:name w:val="endnote text"/>
    <w:basedOn w:val="Normal"/>
    <w:link w:val="EndnoteTextChar"/>
    <w:uiPriority w:val="99"/>
    <w:semiHidden/>
    <w:unhideWhenUsed/>
    <w:rsid w:val="0032597B"/>
    <w:pPr>
      <w:spacing w:after="0" w:line="240" w:lineRule="auto"/>
    </w:pPr>
    <w:rPr>
      <w:sz w:val="20"/>
      <w:szCs w:val="20"/>
      <w:lang w:val="en-US" w:eastAsia="x-none"/>
    </w:rPr>
  </w:style>
  <w:style w:type="character" w:customStyle="1" w:styleId="EndnoteTextChar">
    <w:name w:val="Endnote Text Char"/>
    <w:link w:val="EndnoteText"/>
    <w:uiPriority w:val="99"/>
    <w:semiHidden/>
    <w:rsid w:val="0032597B"/>
    <w:rPr>
      <w:rFonts w:eastAsia="Times New Roman"/>
      <w:sz w:val="20"/>
      <w:szCs w:val="20"/>
      <w:lang w:val="en-US"/>
    </w:rPr>
  </w:style>
  <w:style w:type="character" w:styleId="EndnoteReference">
    <w:name w:val="endnote reference"/>
    <w:uiPriority w:val="99"/>
    <w:semiHidden/>
    <w:unhideWhenUsed/>
    <w:rsid w:val="0032597B"/>
    <w:rPr>
      <w:vertAlign w:val="superscript"/>
    </w:rPr>
  </w:style>
  <w:style w:type="paragraph" w:styleId="z-TopofForm">
    <w:name w:val="HTML Top of Form"/>
    <w:basedOn w:val="Normal"/>
    <w:next w:val="Normal"/>
    <w:link w:val="z-TopofFormChar"/>
    <w:hidden/>
    <w:uiPriority w:val="99"/>
    <w:semiHidden/>
    <w:unhideWhenUsed/>
    <w:rsid w:val="0032597B"/>
    <w:pPr>
      <w:pBdr>
        <w:bottom w:val="single" w:sz="6" w:space="1" w:color="auto"/>
      </w:pBdr>
      <w:spacing w:after="0" w:line="240" w:lineRule="auto"/>
      <w:jc w:val="center"/>
    </w:pPr>
    <w:rPr>
      <w:rFonts w:ascii="Arial" w:hAnsi="Arial"/>
      <w:vanish/>
      <w:sz w:val="16"/>
      <w:szCs w:val="16"/>
      <w:lang w:val="en-US"/>
    </w:rPr>
  </w:style>
  <w:style w:type="character" w:customStyle="1" w:styleId="z-TopofFormChar">
    <w:name w:val="z-Top of Form Char"/>
    <w:link w:val="z-TopofForm"/>
    <w:uiPriority w:val="99"/>
    <w:semiHidden/>
    <w:rsid w:val="0032597B"/>
    <w:rPr>
      <w:rFonts w:ascii="Arial" w:eastAsia="Times New Roman" w:hAnsi="Arial" w:cs="Arial"/>
      <w:vanish/>
      <w:sz w:val="16"/>
      <w:szCs w:val="16"/>
      <w:lang w:val="en-US" w:eastAsia="fr-FR"/>
    </w:rPr>
  </w:style>
  <w:style w:type="character" w:customStyle="1" w:styleId="longtext">
    <w:name w:val="long_text"/>
    <w:basedOn w:val="DefaultParagraphFont"/>
    <w:rsid w:val="0032597B"/>
  </w:style>
  <w:style w:type="paragraph" w:styleId="z-BottomofForm">
    <w:name w:val="HTML Bottom of Form"/>
    <w:basedOn w:val="Normal"/>
    <w:next w:val="Normal"/>
    <w:link w:val="z-BottomofFormChar"/>
    <w:hidden/>
    <w:uiPriority w:val="99"/>
    <w:semiHidden/>
    <w:unhideWhenUsed/>
    <w:rsid w:val="0032597B"/>
    <w:pPr>
      <w:pBdr>
        <w:top w:val="single" w:sz="6" w:space="1" w:color="auto"/>
      </w:pBdr>
      <w:spacing w:after="0" w:line="240" w:lineRule="auto"/>
      <w:jc w:val="center"/>
    </w:pPr>
    <w:rPr>
      <w:rFonts w:ascii="Arial" w:hAnsi="Arial"/>
      <w:vanish/>
      <w:sz w:val="16"/>
      <w:szCs w:val="16"/>
      <w:lang w:val="en-US"/>
    </w:rPr>
  </w:style>
  <w:style w:type="character" w:customStyle="1" w:styleId="z-BottomofFormChar">
    <w:name w:val="z-Bottom of Form Char"/>
    <w:link w:val="z-BottomofForm"/>
    <w:uiPriority w:val="99"/>
    <w:semiHidden/>
    <w:rsid w:val="0032597B"/>
    <w:rPr>
      <w:rFonts w:ascii="Arial" w:eastAsia="Times New Roman" w:hAnsi="Arial" w:cs="Arial"/>
      <w:vanish/>
      <w:sz w:val="16"/>
      <w:szCs w:val="16"/>
      <w:lang w:val="en-US" w:eastAsia="fr-FR"/>
    </w:rPr>
  </w:style>
  <w:style w:type="character" w:customStyle="1" w:styleId="gt-ft-text1">
    <w:name w:val="gt-ft-text1"/>
    <w:basedOn w:val="DefaultParagraphFont"/>
    <w:rsid w:val="0032597B"/>
  </w:style>
  <w:style w:type="paragraph" w:styleId="TOC3">
    <w:name w:val="toc 3"/>
    <w:basedOn w:val="Normal"/>
    <w:next w:val="Normal"/>
    <w:autoRedefine/>
    <w:uiPriority w:val="39"/>
    <w:unhideWhenUsed/>
    <w:rsid w:val="0032597B"/>
    <w:pPr>
      <w:spacing w:after="100"/>
      <w:ind w:left="440"/>
    </w:pPr>
  </w:style>
  <w:style w:type="character" w:customStyle="1" w:styleId="hps">
    <w:name w:val="hps"/>
    <w:basedOn w:val="DefaultParagraphFont"/>
    <w:rsid w:val="0032597B"/>
  </w:style>
  <w:style w:type="paragraph" w:styleId="BodyText">
    <w:name w:val="Body Text"/>
    <w:basedOn w:val="Normal"/>
    <w:link w:val="BodyTextChar"/>
    <w:rsid w:val="0032597B"/>
    <w:pPr>
      <w:spacing w:after="0" w:line="240" w:lineRule="auto"/>
      <w:jc w:val="both"/>
    </w:pPr>
    <w:rPr>
      <w:rFonts w:ascii="Century" w:hAnsi="Century"/>
      <w:sz w:val="24"/>
      <w:szCs w:val="24"/>
      <w:lang w:val="en-US"/>
    </w:rPr>
  </w:style>
  <w:style w:type="character" w:customStyle="1" w:styleId="BodyTextChar">
    <w:name w:val="Body Text Char"/>
    <w:link w:val="BodyText"/>
    <w:rsid w:val="0032597B"/>
    <w:rPr>
      <w:rFonts w:ascii="Century" w:eastAsia="Times New Roman" w:hAnsi="Century" w:cs="Times New Roman"/>
      <w:sz w:val="24"/>
      <w:szCs w:val="24"/>
      <w:lang w:val="en-US" w:eastAsia="fr-FR"/>
    </w:rPr>
  </w:style>
  <w:style w:type="paragraph" w:customStyle="1" w:styleId="C1PlainText">
    <w:name w:val="C1 Plain Text"/>
    <w:basedOn w:val="Normal"/>
    <w:rsid w:val="0032597B"/>
    <w:pPr>
      <w:overflowPunct w:val="0"/>
      <w:autoSpaceDE w:val="0"/>
      <w:autoSpaceDN w:val="0"/>
      <w:adjustRightInd w:val="0"/>
      <w:spacing w:before="120" w:after="120" w:line="240" w:lineRule="auto"/>
      <w:ind w:left="1298"/>
      <w:jc w:val="both"/>
      <w:textAlignment w:val="baseline"/>
    </w:pPr>
    <w:rPr>
      <w:rFonts w:ascii="Times New Roman" w:hAnsi="Times New Roman"/>
      <w:sz w:val="24"/>
    </w:rPr>
  </w:style>
  <w:style w:type="paragraph" w:styleId="PlainText">
    <w:name w:val="Plain Text"/>
    <w:basedOn w:val="Normal"/>
    <w:link w:val="PlainTextChar"/>
    <w:rsid w:val="0032597B"/>
    <w:pPr>
      <w:spacing w:after="0" w:line="240" w:lineRule="auto"/>
    </w:pPr>
    <w:rPr>
      <w:rFonts w:ascii="Courier New" w:hAnsi="Courier New"/>
      <w:sz w:val="20"/>
      <w:szCs w:val="20"/>
      <w:lang w:val="en-US"/>
    </w:rPr>
  </w:style>
  <w:style w:type="character" w:customStyle="1" w:styleId="PlainTextChar">
    <w:name w:val="Plain Text Char"/>
    <w:link w:val="PlainText"/>
    <w:rsid w:val="0032597B"/>
    <w:rPr>
      <w:rFonts w:ascii="Courier New" w:eastAsia="Times New Roman" w:hAnsi="Courier New" w:cs="Courier New"/>
      <w:sz w:val="20"/>
      <w:szCs w:val="20"/>
      <w:lang w:val="en-US" w:eastAsia="fr-FR"/>
    </w:rPr>
  </w:style>
  <w:style w:type="paragraph" w:styleId="NoSpacing">
    <w:name w:val="No Spacing"/>
    <w:link w:val="NoSpacingChar"/>
    <w:uiPriority w:val="1"/>
    <w:qFormat/>
    <w:rsid w:val="00C73F38"/>
    <w:rPr>
      <w:sz w:val="22"/>
      <w:szCs w:val="22"/>
      <w:lang w:val="fr-FR" w:eastAsia="fr-FR"/>
    </w:rPr>
  </w:style>
  <w:style w:type="character" w:customStyle="1" w:styleId="NoSpacingChar">
    <w:name w:val="No Spacing Char"/>
    <w:link w:val="NoSpacing"/>
    <w:uiPriority w:val="1"/>
    <w:rsid w:val="0032597B"/>
    <w:rPr>
      <w:sz w:val="22"/>
      <w:szCs w:val="22"/>
      <w:lang w:val="fr-FR" w:eastAsia="fr-FR" w:bidi="ar-SA"/>
    </w:rPr>
  </w:style>
  <w:style w:type="paragraph" w:styleId="Header">
    <w:name w:val="header"/>
    <w:basedOn w:val="Normal"/>
    <w:link w:val="HeaderChar"/>
    <w:uiPriority w:val="99"/>
    <w:unhideWhenUsed/>
    <w:rsid w:val="0032597B"/>
    <w:pPr>
      <w:tabs>
        <w:tab w:val="center" w:pos="4536"/>
        <w:tab w:val="right" w:pos="9072"/>
      </w:tabs>
      <w:spacing w:after="0" w:line="240" w:lineRule="auto"/>
    </w:pPr>
    <w:rPr>
      <w:sz w:val="20"/>
      <w:szCs w:val="20"/>
      <w:lang w:val="en-US" w:eastAsia="x-none"/>
    </w:rPr>
  </w:style>
  <w:style w:type="character" w:customStyle="1" w:styleId="HeaderChar">
    <w:name w:val="Header Char"/>
    <w:link w:val="Header"/>
    <w:uiPriority w:val="99"/>
    <w:rsid w:val="0032597B"/>
    <w:rPr>
      <w:rFonts w:eastAsia="Times New Roman"/>
      <w:lang w:val="en-US"/>
    </w:rPr>
  </w:style>
  <w:style w:type="paragraph" w:styleId="Footer">
    <w:name w:val="footer"/>
    <w:basedOn w:val="Normal"/>
    <w:link w:val="FooterChar"/>
    <w:unhideWhenUsed/>
    <w:rsid w:val="0032597B"/>
    <w:pPr>
      <w:tabs>
        <w:tab w:val="center" w:pos="4536"/>
        <w:tab w:val="right" w:pos="9072"/>
      </w:tabs>
      <w:spacing w:after="0" w:line="240" w:lineRule="auto"/>
    </w:pPr>
    <w:rPr>
      <w:sz w:val="20"/>
      <w:szCs w:val="20"/>
      <w:lang w:val="en-US" w:eastAsia="x-none"/>
    </w:rPr>
  </w:style>
  <w:style w:type="character" w:customStyle="1" w:styleId="FooterChar">
    <w:name w:val="Footer Char"/>
    <w:link w:val="Footer"/>
    <w:rsid w:val="0032597B"/>
    <w:rPr>
      <w:rFonts w:eastAsia="Times New Roman"/>
      <w:lang w:val="en-US"/>
    </w:rPr>
  </w:style>
  <w:style w:type="paragraph" w:customStyle="1" w:styleId="Anna1">
    <w:name w:val="Anna 1"/>
    <w:basedOn w:val="Caption"/>
    <w:link w:val="Anna1Char"/>
    <w:rsid w:val="0032597B"/>
    <w:rPr>
      <w:rFonts w:ascii="Times New Roman" w:hAnsi="Times New Roman"/>
      <w:b/>
      <w:i w:val="0"/>
      <w:iCs w:val="0"/>
      <w:color w:val="auto"/>
      <w:sz w:val="24"/>
      <w:szCs w:val="24"/>
      <w:lang w:val="en-US"/>
    </w:rPr>
  </w:style>
  <w:style w:type="character" w:customStyle="1" w:styleId="Anna1Char">
    <w:name w:val="Anna 1 Char"/>
    <w:link w:val="Anna1"/>
    <w:rsid w:val="0032597B"/>
    <w:rPr>
      <w:rFonts w:ascii="Times New Roman" w:eastAsia="Times New Roman" w:hAnsi="Times New Roman" w:cs="Times New Roman"/>
      <w:b/>
      <w:sz w:val="24"/>
      <w:szCs w:val="24"/>
      <w:lang w:val="en-US" w:eastAsia="fr-FR"/>
    </w:rPr>
  </w:style>
  <w:style w:type="paragraph" w:customStyle="1" w:styleId="PDSHeading2">
    <w:name w:val="PDS Heading 2"/>
    <w:next w:val="Normal"/>
    <w:rsid w:val="0032597B"/>
    <w:pPr>
      <w:keepNext/>
      <w:numPr>
        <w:ilvl w:val="1"/>
        <w:numId w:val="26"/>
      </w:numPr>
      <w:spacing w:before="100" w:after="200" w:line="276" w:lineRule="auto"/>
    </w:pPr>
    <w:rPr>
      <w:rFonts w:ascii="Times New Roman" w:hAnsi="Times New Roman"/>
      <w:b/>
      <w:sz w:val="24"/>
      <w:szCs w:val="22"/>
    </w:rPr>
  </w:style>
  <w:style w:type="paragraph" w:customStyle="1" w:styleId="PDSHeading1">
    <w:name w:val="PDS Heading 1"/>
    <w:next w:val="PDSHeading2"/>
    <w:rsid w:val="0032597B"/>
    <w:pPr>
      <w:keepNext/>
      <w:numPr>
        <w:numId w:val="26"/>
      </w:numPr>
      <w:spacing w:before="100" w:after="200" w:line="276" w:lineRule="auto"/>
      <w:outlineLvl w:val="0"/>
    </w:pPr>
    <w:rPr>
      <w:rFonts w:ascii="Times New Roman" w:hAnsi="Times New Roman"/>
      <w:b/>
      <w:caps/>
      <w:sz w:val="24"/>
      <w:szCs w:val="22"/>
    </w:rPr>
  </w:style>
  <w:style w:type="paragraph" w:customStyle="1" w:styleId="BankNormal">
    <w:name w:val="BankNormal"/>
    <w:basedOn w:val="Normal"/>
    <w:rsid w:val="0032597B"/>
    <w:pPr>
      <w:spacing w:after="240" w:line="240" w:lineRule="auto"/>
    </w:pPr>
    <w:rPr>
      <w:rFonts w:ascii="Times New Roman" w:hAnsi="Times New Roman"/>
    </w:rPr>
  </w:style>
  <w:style w:type="paragraph" w:styleId="BodyText2">
    <w:name w:val="Body Text 2"/>
    <w:basedOn w:val="Normal"/>
    <w:link w:val="BodyText2Char"/>
    <w:uiPriority w:val="99"/>
    <w:unhideWhenUsed/>
    <w:rsid w:val="0032597B"/>
    <w:pPr>
      <w:spacing w:after="120" w:line="480" w:lineRule="auto"/>
    </w:pPr>
    <w:rPr>
      <w:sz w:val="20"/>
      <w:szCs w:val="20"/>
      <w:lang w:val="en-US" w:eastAsia="x-none"/>
    </w:rPr>
  </w:style>
  <w:style w:type="character" w:customStyle="1" w:styleId="BodyText2Char">
    <w:name w:val="Body Text 2 Char"/>
    <w:link w:val="BodyText2"/>
    <w:uiPriority w:val="99"/>
    <w:rsid w:val="0032597B"/>
    <w:rPr>
      <w:rFonts w:eastAsia="Times New Roman"/>
      <w:lang w:val="en-US"/>
    </w:rPr>
  </w:style>
  <w:style w:type="character" w:customStyle="1" w:styleId="ListParagraphChar">
    <w:name w:val="List Paragraph Char"/>
    <w:aliases w:val="References Char,Bullets Char,List Paragraph (numbered (a)) Char,List Paragraph nowy Char,RM1 Char,Numbered List Paragraph Char,ReferencesCxSpLast Char,List Bullet Mary Char,WB List Paragraph Char,Liste 1 Char,Paragraphe  revu Char"/>
    <w:link w:val="ListParagraph"/>
    <w:uiPriority w:val="34"/>
    <w:qFormat/>
    <w:locked/>
    <w:rsid w:val="0032597B"/>
  </w:style>
  <w:style w:type="paragraph" w:styleId="BodyTextIndent">
    <w:name w:val="Body Text Indent"/>
    <w:basedOn w:val="Normal"/>
    <w:link w:val="BodyTextIndentChar"/>
    <w:uiPriority w:val="99"/>
    <w:semiHidden/>
    <w:unhideWhenUsed/>
    <w:rsid w:val="0032597B"/>
    <w:pPr>
      <w:spacing w:after="120"/>
      <w:ind w:left="283"/>
    </w:pPr>
    <w:rPr>
      <w:sz w:val="20"/>
      <w:szCs w:val="20"/>
      <w:lang w:val="en-US" w:eastAsia="x-none"/>
    </w:rPr>
  </w:style>
  <w:style w:type="character" w:customStyle="1" w:styleId="BodyTextIndentChar">
    <w:name w:val="Body Text Indent Char"/>
    <w:link w:val="BodyTextIndent"/>
    <w:uiPriority w:val="99"/>
    <w:semiHidden/>
    <w:rsid w:val="0032597B"/>
    <w:rPr>
      <w:rFonts w:eastAsia="Times New Roman"/>
      <w:lang w:val="en-US"/>
    </w:rPr>
  </w:style>
  <w:style w:type="paragraph" w:customStyle="1" w:styleId="Outline">
    <w:name w:val="Outline"/>
    <w:basedOn w:val="Normal"/>
    <w:rsid w:val="0032597B"/>
    <w:pPr>
      <w:spacing w:before="240" w:after="0" w:line="240" w:lineRule="auto"/>
    </w:pPr>
    <w:rPr>
      <w:rFonts w:ascii="Times New Roman" w:hAnsi="Times New Roman"/>
      <w:kern w:val="28"/>
      <w:sz w:val="24"/>
    </w:rPr>
  </w:style>
  <w:style w:type="paragraph" w:styleId="CommentText">
    <w:name w:val="annotation text"/>
    <w:basedOn w:val="Normal"/>
    <w:link w:val="CommentTextChar"/>
    <w:uiPriority w:val="99"/>
    <w:unhideWhenUsed/>
    <w:rsid w:val="0032597B"/>
    <w:pPr>
      <w:spacing w:line="240" w:lineRule="auto"/>
    </w:pPr>
    <w:rPr>
      <w:sz w:val="20"/>
      <w:szCs w:val="20"/>
      <w:lang w:val="en-US"/>
    </w:rPr>
  </w:style>
  <w:style w:type="character" w:customStyle="1" w:styleId="CommentTextChar">
    <w:name w:val="Comment Text Char"/>
    <w:link w:val="CommentText"/>
    <w:uiPriority w:val="99"/>
    <w:rsid w:val="0032597B"/>
    <w:rPr>
      <w:rFonts w:eastAsia="Times New Roman"/>
      <w:sz w:val="20"/>
      <w:szCs w:val="20"/>
      <w:lang w:val="en-US" w:eastAsia="fr-FR"/>
    </w:rPr>
  </w:style>
  <w:style w:type="character" w:customStyle="1" w:styleId="XFootNote">
    <w:name w:val="XFootNote"/>
    <w:rsid w:val="0032597B"/>
    <w:rPr>
      <w:rFonts w:ascii="Book Antiqua" w:hAnsi="Book Antiqua"/>
      <w:position w:val="6"/>
      <w:sz w:val="14"/>
      <w:vertAlign w:val="baseline"/>
    </w:rPr>
  </w:style>
  <w:style w:type="paragraph" w:customStyle="1" w:styleId="Default">
    <w:name w:val="Default"/>
    <w:link w:val="DefaultCar"/>
    <w:rsid w:val="0032597B"/>
    <w:pPr>
      <w:autoSpaceDE w:val="0"/>
      <w:autoSpaceDN w:val="0"/>
      <w:adjustRightInd w:val="0"/>
      <w:spacing w:before="100" w:after="200" w:line="276" w:lineRule="auto"/>
    </w:pPr>
    <w:rPr>
      <w:rFonts w:ascii="Arial" w:hAnsi="Arial"/>
      <w:color w:val="000000"/>
      <w:sz w:val="24"/>
      <w:szCs w:val="24"/>
    </w:rPr>
  </w:style>
  <w:style w:type="paragraph" w:styleId="ListBullet2">
    <w:name w:val="List Bullet 2"/>
    <w:basedOn w:val="Normal"/>
    <w:rsid w:val="0032597B"/>
    <w:pPr>
      <w:numPr>
        <w:numId w:val="47"/>
      </w:numPr>
      <w:spacing w:after="0" w:line="240" w:lineRule="auto"/>
      <w:contextualSpacing/>
    </w:pPr>
    <w:rPr>
      <w:rFonts w:ascii="Times New Roman" w:hAnsi="Times New Roman"/>
    </w:rPr>
  </w:style>
  <w:style w:type="character" w:styleId="CommentReference">
    <w:name w:val="annotation reference"/>
    <w:uiPriority w:val="99"/>
    <w:semiHidden/>
    <w:unhideWhenUsed/>
    <w:rsid w:val="0032597B"/>
    <w:rPr>
      <w:sz w:val="16"/>
      <w:szCs w:val="16"/>
    </w:rPr>
  </w:style>
  <w:style w:type="paragraph" w:styleId="CommentSubject">
    <w:name w:val="annotation subject"/>
    <w:basedOn w:val="CommentText"/>
    <w:next w:val="CommentText"/>
    <w:link w:val="CommentSubjectChar"/>
    <w:uiPriority w:val="99"/>
    <w:semiHidden/>
    <w:unhideWhenUsed/>
    <w:rsid w:val="0032597B"/>
    <w:rPr>
      <w:b/>
      <w:bCs/>
    </w:rPr>
  </w:style>
  <w:style w:type="character" w:customStyle="1" w:styleId="CommentSubjectChar">
    <w:name w:val="Comment Subject Char"/>
    <w:link w:val="CommentSubject"/>
    <w:uiPriority w:val="99"/>
    <w:semiHidden/>
    <w:rsid w:val="0032597B"/>
    <w:rPr>
      <w:rFonts w:eastAsia="Times New Roman"/>
      <w:b/>
      <w:bCs/>
      <w:sz w:val="20"/>
      <w:szCs w:val="20"/>
      <w:lang w:val="en-US" w:eastAsia="fr-FR"/>
    </w:rPr>
  </w:style>
  <w:style w:type="paragraph" w:customStyle="1" w:styleId="Char1">
    <w:name w:val="Char1"/>
    <w:basedOn w:val="Normal"/>
    <w:rsid w:val="0032597B"/>
    <w:pPr>
      <w:spacing w:line="240" w:lineRule="exact"/>
    </w:pPr>
    <w:rPr>
      <w:rFonts w:ascii="Times New Roman" w:hAnsi="Times New Roman"/>
      <w:b/>
    </w:rPr>
  </w:style>
  <w:style w:type="paragraph" w:styleId="TOC4">
    <w:name w:val="toc 4"/>
    <w:basedOn w:val="Normal"/>
    <w:next w:val="Normal"/>
    <w:autoRedefine/>
    <w:uiPriority w:val="39"/>
    <w:unhideWhenUsed/>
    <w:rsid w:val="00867016"/>
    <w:pPr>
      <w:spacing w:after="100"/>
      <w:ind w:left="660"/>
    </w:pPr>
  </w:style>
  <w:style w:type="paragraph" w:styleId="TOC5">
    <w:name w:val="toc 5"/>
    <w:basedOn w:val="Normal"/>
    <w:next w:val="Normal"/>
    <w:autoRedefine/>
    <w:uiPriority w:val="39"/>
    <w:unhideWhenUsed/>
    <w:rsid w:val="00867016"/>
    <w:pPr>
      <w:spacing w:after="100"/>
      <w:ind w:left="880"/>
    </w:pPr>
  </w:style>
  <w:style w:type="paragraph" w:styleId="TOC6">
    <w:name w:val="toc 6"/>
    <w:basedOn w:val="Normal"/>
    <w:next w:val="Normal"/>
    <w:autoRedefine/>
    <w:uiPriority w:val="39"/>
    <w:unhideWhenUsed/>
    <w:rsid w:val="00867016"/>
    <w:pPr>
      <w:spacing w:after="100"/>
      <w:ind w:left="1100"/>
    </w:pPr>
  </w:style>
  <w:style w:type="paragraph" w:styleId="TOC7">
    <w:name w:val="toc 7"/>
    <w:basedOn w:val="Normal"/>
    <w:next w:val="Normal"/>
    <w:autoRedefine/>
    <w:uiPriority w:val="39"/>
    <w:unhideWhenUsed/>
    <w:rsid w:val="00867016"/>
    <w:pPr>
      <w:spacing w:after="100"/>
      <w:ind w:left="1320"/>
    </w:pPr>
  </w:style>
  <w:style w:type="paragraph" w:styleId="TOC8">
    <w:name w:val="toc 8"/>
    <w:basedOn w:val="Normal"/>
    <w:next w:val="Normal"/>
    <w:autoRedefine/>
    <w:uiPriority w:val="39"/>
    <w:unhideWhenUsed/>
    <w:rsid w:val="00867016"/>
    <w:pPr>
      <w:spacing w:after="100"/>
      <w:ind w:left="1540"/>
    </w:pPr>
  </w:style>
  <w:style w:type="paragraph" w:styleId="TOC9">
    <w:name w:val="toc 9"/>
    <w:basedOn w:val="Normal"/>
    <w:next w:val="Normal"/>
    <w:autoRedefine/>
    <w:uiPriority w:val="39"/>
    <w:unhideWhenUsed/>
    <w:rsid w:val="00867016"/>
    <w:pPr>
      <w:spacing w:after="100"/>
      <w:ind w:left="1760"/>
    </w:pPr>
  </w:style>
  <w:style w:type="paragraph" w:styleId="NormalWeb">
    <w:name w:val="Normal (Web)"/>
    <w:basedOn w:val="Normal"/>
    <w:uiPriority w:val="99"/>
    <w:unhideWhenUsed/>
    <w:rsid w:val="009040B9"/>
    <w:pPr>
      <w:spacing w:beforeAutospacing="1" w:after="100" w:afterAutospacing="1" w:line="240" w:lineRule="auto"/>
    </w:pPr>
    <w:rPr>
      <w:rFonts w:ascii="Times New Roman" w:hAnsi="Times New Roman"/>
      <w:sz w:val="24"/>
      <w:szCs w:val="24"/>
    </w:rPr>
  </w:style>
  <w:style w:type="paragraph" w:customStyle="1" w:styleId="BVIfnrCarCarCarCarChar">
    <w:name w:val="BVI fnr Car Car Car Car Char"/>
    <w:basedOn w:val="Normal"/>
    <w:link w:val="FootnoteReference"/>
    <w:uiPriority w:val="99"/>
    <w:rsid w:val="00251190"/>
    <w:pPr>
      <w:spacing w:line="240" w:lineRule="exact"/>
    </w:pPr>
    <w:rPr>
      <w:sz w:val="20"/>
      <w:szCs w:val="20"/>
      <w:vertAlign w:val="superscript"/>
      <w:lang w:val="x-none" w:eastAsia="x-none"/>
    </w:rPr>
  </w:style>
  <w:style w:type="paragraph" w:styleId="TableofFigures">
    <w:name w:val="table of figures"/>
    <w:aliases w:val="Tableau"/>
    <w:basedOn w:val="Normal"/>
    <w:next w:val="Normal"/>
    <w:uiPriority w:val="99"/>
    <w:rsid w:val="006276E7"/>
    <w:pPr>
      <w:spacing w:after="0" w:line="240" w:lineRule="auto"/>
      <w:ind w:left="480" w:hanging="480"/>
    </w:pPr>
    <w:rPr>
      <w:rFonts w:ascii="Times New Roman" w:hAnsi="Times New Roman"/>
      <w:sz w:val="24"/>
      <w:szCs w:val="24"/>
    </w:rPr>
  </w:style>
  <w:style w:type="character" w:customStyle="1" w:styleId="Heading4Char">
    <w:name w:val="Heading 4 Char"/>
    <w:link w:val="Heading4"/>
    <w:uiPriority w:val="9"/>
    <w:rsid w:val="00C73F38"/>
    <w:rPr>
      <w:rFonts w:ascii="Calibri Light" w:eastAsia="SimSun" w:hAnsi="Calibri Light" w:cs="Times New Roman"/>
      <w:i/>
      <w:iCs/>
      <w:color w:val="404040"/>
    </w:rPr>
  </w:style>
  <w:style w:type="character" w:customStyle="1" w:styleId="Heading7Char">
    <w:name w:val="Heading 7 Char"/>
    <w:link w:val="Heading7"/>
    <w:uiPriority w:val="9"/>
    <w:semiHidden/>
    <w:rsid w:val="00C73F38"/>
    <w:rPr>
      <w:rFonts w:ascii="Calibri Light" w:eastAsia="SimSun" w:hAnsi="Calibri Light" w:cs="Times New Roman"/>
      <w:i/>
      <w:iCs/>
    </w:rPr>
  </w:style>
  <w:style w:type="character" w:customStyle="1" w:styleId="Heading8Char">
    <w:name w:val="Heading 8 Char"/>
    <w:link w:val="Heading8"/>
    <w:uiPriority w:val="9"/>
    <w:semiHidden/>
    <w:rsid w:val="00C73F38"/>
    <w:rPr>
      <w:rFonts w:ascii="Calibri Light" w:eastAsia="SimSun" w:hAnsi="Calibri Light" w:cs="Times New Roman"/>
      <w:color w:val="262626"/>
      <w:sz w:val="21"/>
      <w:szCs w:val="21"/>
    </w:rPr>
  </w:style>
  <w:style w:type="character" w:customStyle="1" w:styleId="Heading9Char">
    <w:name w:val="Heading 9 Char"/>
    <w:link w:val="Heading9"/>
    <w:uiPriority w:val="9"/>
    <w:semiHidden/>
    <w:rsid w:val="00C73F38"/>
    <w:rPr>
      <w:rFonts w:ascii="Calibri Light" w:eastAsia="SimSun" w:hAnsi="Calibri Light" w:cs="Times New Roman"/>
      <w:i/>
      <w:iCs/>
      <w:color w:val="262626"/>
      <w:sz w:val="21"/>
      <w:szCs w:val="21"/>
    </w:rPr>
  </w:style>
  <w:style w:type="character" w:styleId="Strong">
    <w:name w:val="Strong"/>
    <w:uiPriority w:val="22"/>
    <w:qFormat/>
    <w:rsid w:val="00C73F38"/>
    <w:rPr>
      <w:b/>
      <w:bCs/>
      <w:color w:val="auto"/>
    </w:rPr>
  </w:style>
  <w:style w:type="paragraph" w:styleId="Title">
    <w:name w:val="Title"/>
    <w:basedOn w:val="Normal"/>
    <w:next w:val="Normal"/>
    <w:link w:val="TitleChar"/>
    <w:uiPriority w:val="10"/>
    <w:qFormat/>
    <w:rsid w:val="00C73F38"/>
    <w:pPr>
      <w:spacing w:after="0" w:line="240" w:lineRule="auto"/>
      <w:contextualSpacing/>
    </w:pPr>
    <w:rPr>
      <w:rFonts w:ascii="Calibri Light" w:eastAsia="SimSun" w:hAnsi="Calibri Light"/>
      <w:spacing w:val="-10"/>
      <w:sz w:val="56"/>
      <w:szCs w:val="56"/>
      <w:lang w:val="x-none" w:eastAsia="x-none"/>
    </w:rPr>
  </w:style>
  <w:style w:type="character" w:customStyle="1" w:styleId="TitleChar">
    <w:name w:val="Title Char"/>
    <w:link w:val="Title"/>
    <w:uiPriority w:val="10"/>
    <w:rsid w:val="00C73F38"/>
    <w:rPr>
      <w:rFonts w:ascii="Calibri Light" w:eastAsia="SimSun" w:hAnsi="Calibri Light" w:cs="Times New Roman"/>
      <w:spacing w:val="-10"/>
      <w:sz w:val="56"/>
      <w:szCs w:val="56"/>
    </w:rPr>
  </w:style>
  <w:style w:type="paragraph" w:styleId="Subtitle">
    <w:name w:val="Subtitle"/>
    <w:basedOn w:val="Normal"/>
    <w:next w:val="Normal"/>
    <w:link w:val="SubtitleChar"/>
    <w:uiPriority w:val="11"/>
    <w:qFormat/>
    <w:rsid w:val="00C73F38"/>
    <w:pPr>
      <w:numPr>
        <w:ilvl w:val="1"/>
      </w:numPr>
    </w:pPr>
    <w:rPr>
      <w:color w:val="5A5A5A"/>
      <w:spacing w:val="15"/>
      <w:sz w:val="20"/>
      <w:szCs w:val="20"/>
      <w:lang w:val="x-none" w:eastAsia="x-none"/>
    </w:rPr>
  </w:style>
  <w:style w:type="character" w:customStyle="1" w:styleId="SubtitleChar">
    <w:name w:val="Subtitle Char"/>
    <w:link w:val="Subtitle"/>
    <w:uiPriority w:val="11"/>
    <w:rsid w:val="00C73F38"/>
    <w:rPr>
      <w:color w:val="5A5A5A"/>
      <w:spacing w:val="15"/>
    </w:rPr>
  </w:style>
  <w:style w:type="character" w:styleId="Emphasis">
    <w:name w:val="Emphasis"/>
    <w:uiPriority w:val="20"/>
    <w:qFormat/>
    <w:rsid w:val="00C73F38"/>
    <w:rPr>
      <w:i/>
      <w:iCs/>
      <w:color w:val="auto"/>
    </w:rPr>
  </w:style>
  <w:style w:type="paragraph" w:styleId="Quote">
    <w:name w:val="Quote"/>
    <w:basedOn w:val="Normal"/>
    <w:next w:val="Normal"/>
    <w:link w:val="QuoteChar"/>
    <w:uiPriority w:val="29"/>
    <w:qFormat/>
    <w:rsid w:val="00C73F38"/>
    <w:pPr>
      <w:spacing w:before="200"/>
      <w:ind w:left="864" w:right="864"/>
    </w:pPr>
    <w:rPr>
      <w:i/>
      <w:iCs/>
      <w:color w:val="404040"/>
      <w:sz w:val="20"/>
      <w:szCs w:val="20"/>
      <w:lang w:val="x-none" w:eastAsia="x-none"/>
    </w:rPr>
  </w:style>
  <w:style w:type="character" w:customStyle="1" w:styleId="QuoteChar">
    <w:name w:val="Quote Char"/>
    <w:link w:val="Quote"/>
    <w:uiPriority w:val="29"/>
    <w:rsid w:val="00C73F38"/>
    <w:rPr>
      <w:i/>
      <w:iCs/>
      <w:color w:val="404040"/>
    </w:rPr>
  </w:style>
  <w:style w:type="paragraph" w:styleId="IntenseQuote">
    <w:name w:val="Intense Quote"/>
    <w:basedOn w:val="Normal"/>
    <w:next w:val="Normal"/>
    <w:link w:val="IntenseQuoteChar"/>
    <w:uiPriority w:val="30"/>
    <w:qFormat/>
    <w:rsid w:val="00C73F38"/>
    <w:pPr>
      <w:pBdr>
        <w:top w:val="single" w:sz="4" w:space="10" w:color="404040"/>
        <w:bottom w:val="single" w:sz="4" w:space="10" w:color="404040"/>
      </w:pBdr>
      <w:spacing w:before="360" w:after="360"/>
      <w:ind w:left="864" w:right="864"/>
      <w:jc w:val="center"/>
    </w:pPr>
    <w:rPr>
      <w:i/>
      <w:iCs/>
      <w:color w:val="404040"/>
      <w:sz w:val="20"/>
      <w:szCs w:val="20"/>
      <w:lang w:val="x-none" w:eastAsia="x-none"/>
    </w:rPr>
  </w:style>
  <w:style w:type="character" w:customStyle="1" w:styleId="IntenseQuoteChar">
    <w:name w:val="Intense Quote Char"/>
    <w:link w:val="IntenseQuote"/>
    <w:uiPriority w:val="30"/>
    <w:rsid w:val="00C73F38"/>
    <w:rPr>
      <w:i/>
      <w:iCs/>
      <w:color w:val="404040"/>
    </w:rPr>
  </w:style>
  <w:style w:type="character" w:styleId="SubtleEmphasis">
    <w:name w:val="Subtle Emphasis"/>
    <w:uiPriority w:val="19"/>
    <w:qFormat/>
    <w:rsid w:val="00C73F38"/>
    <w:rPr>
      <w:i/>
      <w:iCs/>
      <w:color w:val="404040"/>
    </w:rPr>
  </w:style>
  <w:style w:type="character" w:styleId="IntenseEmphasis">
    <w:name w:val="Intense Emphasis"/>
    <w:uiPriority w:val="21"/>
    <w:qFormat/>
    <w:rsid w:val="00C73F38"/>
    <w:rPr>
      <w:b/>
      <w:bCs/>
      <w:i/>
      <w:iCs/>
      <w:color w:val="auto"/>
    </w:rPr>
  </w:style>
  <w:style w:type="character" w:styleId="SubtleReference">
    <w:name w:val="Subtle Reference"/>
    <w:uiPriority w:val="31"/>
    <w:qFormat/>
    <w:rsid w:val="00C73F38"/>
    <w:rPr>
      <w:smallCaps/>
      <w:color w:val="404040"/>
    </w:rPr>
  </w:style>
  <w:style w:type="character" w:styleId="IntenseReference">
    <w:name w:val="Intense Reference"/>
    <w:uiPriority w:val="32"/>
    <w:qFormat/>
    <w:rsid w:val="00C73F38"/>
    <w:rPr>
      <w:b/>
      <w:bCs/>
      <w:smallCaps/>
      <w:color w:val="404040"/>
      <w:spacing w:val="5"/>
    </w:rPr>
  </w:style>
  <w:style w:type="character" w:styleId="BookTitle">
    <w:name w:val="Book Title"/>
    <w:uiPriority w:val="33"/>
    <w:qFormat/>
    <w:rsid w:val="00C73F38"/>
    <w:rPr>
      <w:b/>
      <w:bCs/>
      <w:i/>
      <w:iCs/>
      <w:spacing w:val="5"/>
    </w:rPr>
  </w:style>
  <w:style w:type="paragraph" w:customStyle="1" w:styleId="CharCarCar">
    <w:name w:val="Char Car Car"/>
    <w:basedOn w:val="Normal"/>
    <w:rsid w:val="008433FE"/>
    <w:pPr>
      <w:spacing w:line="240" w:lineRule="exact"/>
    </w:pPr>
    <w:rPr>
      <w:rFonts w:ascii="Times New Roman" w:hAnsi="Times New Roman"/>
      <w:b/>
      <w:lang w:eastAsia="en-US"/>
    </w:rPr>
  </w:style>
  <w:style w:type="character" w:customStyle="1" w:styleId="DefaultCar">
    <w:name w:val="Default Car"/>
    <w:link w:val="Default"/>
    <w:locked/>
    <w:rsid w:val="00EB047C"/>
    <w:rPr>
      <w:rFonts w:ascii="Arial" w:hAnsi="Arial"/>
      <w:color w:val="000000"/>
      <w:sz w:val="24"/>
      <w:szCs w:val="24"/>
      <w:lang w:val="en-US" w:eastAsia="en-US" w:bidi="ar-SA"/>
    </w:rPr>
  </w:style>
  <w:style w:type="paragraph" w:styleId="Revision">
    <w:name w:val="Revision"/>
    <w:hidden/>
    <w:uiPriority w:val="99"/>
    <w:semiHidden/>
    <w:rsid w:val="00046231"/>
    <w:rPr>
      <w:sz w:val="22"/>
      <w:szCs w:val="22"/>
      <w:lang w:val="fr-FR" w:eastAsia="fr-FR"/>
    </w:rPr>
  </w:style>
  <w:style w:type="paragraph" w:customStyle="1" w:styleId="MainParanoChapter">
    <w:name w:val="Main Para no Chapter #"/>
    <w:basedOn w:val="Normal"/>
    <w:link w:val="MainParanoChapterCharChar"/>
    <w:uiPriority w:val="99"/>
    <w:rsid w:val="00DB0814"/>
    <w:pPr>
      <w:spacing w:after="240" w:line="240" w:lineRule="auto"/>
      <w:outlineLvl w:val="1"/>
    </w:pPr>
    <w:rPr>
      <w:rFonts w:ascii="Times New Roman" w:eastAsia="Calibri" w:hAnsi="Times New Roman"/>
      <w:sz w:val="24"/>
      <w:szCs w:val="24"/>
      <w:lang w:eastAsia="en-US"/>
    </w:rPr>
  </w:style>
  <w:style w:type="character" w:customStyle="1" w:styleId="MainParanoChapterCharChar">
    <w:name w:val="Main Para no Chapter # Char Char"/>
    <w:link w:val="MainParanoChapter"/>
    <w:uiPriority w:val="99"/>
    <w:locked/>
    <w:rsid w:val="00DB0814"/>
    <w:rPr>
      <w:rFonts w:ascii="Times New Roman" w:eastAsia="Calibri" w:hAnsi="Times New Roman"/>
      <w:sz w:val="24"/>
      <w:szCs w:val="24"/>
      <w:lang w:val="fr-FR"/>
    </w:rPr>
  </w:style>
  <w:style w:type="character" w:customStyle="1" w:styleId="Heading2Char1">
    <w:name w:val="Heading 2 Char1"/>
    <w:aliases w:val="an_Über 2 Char1,Paranum Char1,alec2 Char1,Chapitre 2 Char1,1 Char1,Heading 2 Char Char,(1.1) Char"/>
    <w:uiPriority w:val="9"/>
    <w:rsid w:val="003F38AF"/>
    <w:rPr>
      <w:rFonts w:ascii="Cambria" w:eastAsia="Times New Roman" w:hAnsi="Cambria" w:cs="Times New Roman"/>
      <w:b/>
      <w:bCs/>
      <w:color w:val="4F81BD"/>
      <w:sz w:val="26"/>
      <w:szCs w:val="26"/>
    </w:rPr>
  </w:style>
  <w:style w:type="paragraph" w:customStyle="1" w:styleId="ModelNrmlSingle">
    <w:name w:val="ModelNrmlSingle"/>
    <w:basedOn w:val="Normal"/>
    <w:link w:val="ModelNrmlSingleChar"/>
    <w:rsid w:val="00BA5B90"/>
    <w:pPr>
      <w:spacing w:after="240" w:line="240" w:lineRule="auto"/>
      <w:ind w:firstLine="720"/>
      <w:jc w:val="both"/>
    </w:pPr>
    <w:rPr>
      <w:rFonts w:ascii="Times New Roman" w:hAnsi="Times New Roman"/>
      <w:szCs w:val="20"/>
      <w:lang w:val="en-US" w:eastAsia="en-US"/>
    </w:rPr>
  </w:style>
  <w:style w:type="character" w:customStyle="1" w:styleId="ModelNrmlSingleChar">
    <w:name w:val="ModelNrmlSingle Char"/>
    <w:basedOn w:val="DefaultParagraphFont"/>
    <w:link w:val="ModelNrmlSingle"/>
    <w:rsid w:val="00BA5B90"/>
    <w:rPr>
      <w:rFonts w:ascii="Times New Roman" w:hAnsi="Times New Roman"/>
      <w:sz w:val="22"/>
    </w:rPr>
  </w:style>
  <w:style w:type="paragraph" w:customStyle="1" w:styleId="Bullet">
    <w:name w:val="Bullet"/>
    <w:basedOn w:val="Normal"/>
    <w:link w:val="BulletChar"/>
    <w:qFormat/>
    <w:rsid w:val="000C4E0F"/>
    <w:pPr>
      <w:tabs>
        <w:tab w:val="num" w:pos="360"/>
      </w:tabs>
      <w:spacing w:after="0" w:line="240" w:lineRule="auto"/>
      <w:jc w:val="both"/>
    </w:pPr>
    <w:rPr>
      <w:rFonts w:ascii="Times New Roman" w:hAnsi="Times New Roman"/>
      <w:sz w:val="24"/>
      <w:szCs w:val="24"/>
      <w:lang w:eastAsia="en-US"/>
    </w:rPr>
  </w:style>
  <w:style w:type="character" w:customStyle="1" w:styleId="BulletChar">
    <w:name w:val="Bullet Char"/>
    <w:basedOn w:val="DefaultParagraphFont"/>
    <w:link w:val="Bullet"/>
    <w:rsid w:val="000C4E0F"/>
    <w:rPr>
      <w:rFonts w:ascii="Times New Roman" w:hAnsi="Times New Roman"/>
      <w:sz w:val="24"/>
      <w:szCs w:val="24"/>
      <w:lang w:val="fr-FR"/>
    </w:rPr>
  </w:style>
  <w:style w:type="character" w:customStyle="1" w:styleId="tlid-translation">
    <w:name w:val="tlid-translation"/>
    <w:basedOn w:val="DefaultParagraphFont"/>
    <w:rsid w:val="00CE1F0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5161905">
      <w:bodyDiv w:val="1"/>
      <w:marLeft w:val="0"/>
      <w:marRight w:val="0"/>
      <w:marTop w:val="0"/>
      <w:marBottom w:val="0"/>
      <w:divBdr>
        <w:top w:val="none" w:sz="0" w:space="0" w:color="auto"/>
        <w:left w:val="none" w:sz="0" w:space="0" w:color="auto"/>
        <w:bottom w:val="none" w:sz="0" w:space="0" w:color="auto"/>
        <w:right w:val="none" w:sz="0" w:space="0" w:color="auto"/>
      </w:divBdr>
      <w:divsChild>
        <w:div w:id="1693606115">
          <w:marLeft w:val="0"/>
          <w:marRight w:val="0"/>
          <w:marTop w:val="0"/>
          <w:marBottom w:val="0"/>
          <w:divBdr>
            <w:top w:val="none" w:sz="0" w:space="0" w:color="auto"/>
            <w:left w:val="none" w:sz="0" w:space="0" w:color="auto"/>
            <w:bottom w:val="none" w:sz="0" w:space="0" w:color="auto"/>
            <w:right w:val="none" w:sz="0" w:space="0" w:color="auto"/>
          </w:divBdr>
          <w:divsChild>
            <w:div w:id="109277181">
              <w:marLeft w:val="0"/>
              <w:marRight w:val="0"/>
              <w:marTop w:val="0"/>
              <w:marBottom w:val="0"/>
              <w:divBdr>
                <w:top w:val="none" w:sz="0" w:space="0" w:color="auto"/>
                <w:left w:val="none" w:sz="0" w:space="0" w:color="auto"/>
                <w:bottom w:val="none" w:sz="0" w:space="0" w:color="auto"/>
                <w:right w:val="none" w:sz="0" w:space="0" w:color="auto"/>
              </w:divBdr>
              <w:divsChild>
                <w:div w:id="1272053850">
                  <w:marLeft w:val="0"/>
                  <w:marRight w:val="0"/>
                  <w:marTop w:val="0"/>
                  <w:marBottom w:val="0"/>
                  <w:divBdr>
                    <w:top w:val="none" w:sz="0" w:space="0" w:color="auto"/>
                    <w:left w:val="none" w:sz="0" w:space="0" w:color="auto"/>
                    <w:bottom w:val="none" w:sz="0" w:space="0" w:color="auto"/>
                    <w:right w:val="none" w:sz="0" w:space="0" w:color="auto"/>
                  </w:divBdr>
                  <w:divsChild>
                    <w:div w:id="803163136">
                      <w:marLeft w:val="0"/>
                      <w:marRight w:val="0"/>
                      <w:marTop w:val="0"/>
                      <w:marBottom w:val="0"/>
                      <w:divBdr>
                        <w:top w:val="none" w:sz="0" w:space="0" w:color="auto"/>
                        <w:left w:val="none" w:sz="0" w:space="0" w:color="auto"/>
                        <w:bottom w:val="none" w:sz="0" w:space="0" w:color="auto"/>
                        <w:right w:val="none" w:sz="0" w:space="0" w:color="auto"/>
                      </w:divBdr>
                      <w:divsChild>
                        <w:div w:id="1060591470">
                          <w:marLeft w:val="0"/>
                          <w:marRight w:val="0"/>
                          <w:marTop w:val="0"/>
                          <w:marBottom w:val="0"/>
                          <w:divBdr>
                            <w:top w:val="none" w:sz="0" w:space="0" w:color="auto"/>
                            <w:left w:val="none" w:sz="0" w:space="0" w:color="auto"/>
                            <w:bottom w:val="none" w:sz="0" w:space="0" w:color="auto"/>
                            <w:right w:val="none" w:sz="0" w:space="0" w:color="auto"/>
                          </w:divBdr>
                          <w:divsChild>
                            <w:div w:id="807817647">
                              <w:marLeft w:val="0"/>
                              <w:marRight w:val="0"/>
                              <w:marTop w:val="0"/>
                              <w:marBottom w:val="0"/>
                              <w:divBdr>
                                <w:top w:val="none" w:sz="0" w:space="0" w:color="auto"/>
                                <w:left w:val="none" w:sz="0" w:space="0" w:color="auto"/>
                                <w:bottom w:val="none" w:sz="0" w:space="0" w:color="auto"/>
                                <w:right w:val="none" w:sz="0" w:space="0" w:color="auto"/>
                              </w:divBdr>
                              <w:divsChild>
                                <w:div w:id="1511918350">
                                  <w:marLeft w:val="0"/>
                                  <w:marRight w:val="0"/>
                                  <w:marTop w:val="0"/>
                                  <w:marBottom w:val="0"/>
                                  <w:divBdr>
                                    <w:top w:val="none" w:sz="0" w:space="0" w:color="auto"/>
                                    <w:left w:val="none" w:sz="0" w:space="0" w:color="auto"/>
                                    <w:bottom w:val="none" w:sz="0" w:space="0" w:color="auto"/>
                                    <w:right w:val="none" w:sz="0" w:space="0" w:color="auto"/>
                                  </w:divBdr>
                                  <w:divsChild>
                                    <w:div w:id="407964401">
                                      <w:marLeft w:val="0"/>
                                      <w:marRight w:val="0"/>
                                      <w:marTop w:val="0"/>
                                      <w:marBottom w:val="0"/>
                                      <w:divBdr>
                                        <w:top w:val="none" w:sz="0" w:space="0" w:color="auto"/>
                                        <w:left w:val="none" w:sz="0" w:space="0" w:color="auto"/>
                                        <w:bottom w:val="none" w:sz="0" w:space="0" w:color="auto"/>
                                        <w:right w:val="none" w:sz="0" w:space="0" w:color="auto"/>
                                      </w:divBdr>
                                      <w:divsChild>
                                        <w:div w:id="1501851493">
                                          <w:marLeft w:val="0"/>
                                          <w:marRight w:val="0"/>
                                          <w:marTop w:val="0"/>
                                          <w:marBottom w:val="0"/>
                                          <w:divBdr>
                                            <w:top w:val="none" w:sz="0" w:space="0" w:color="auto"/>
                                            <w:left w:val="none" w:sz="0" w:space="0" w:color="auto"/>
                                            <w:bottom w:val="none" w:sz="0" w:space="0" w:color="auto"/>
                                            <w:right w:val="none" w:sz="0" w:space="0" w:color="auto"/>
                                          </w:divBdr>
                                          <w:divsChild>
                                            <w:div w:id="1354696033">
                                              <w:marLeft w:val="0"/>
                                              <w:marRight w:val="0"/>
                                              <w:marTop w:val="0"/>
                                              <w:marBottom w:val="495"/>
                                              <w:divBdr>
                                                <w:top w:val="none" w:sz="0" w:space="0" w:color="auto"/>
                                                <w:left w:val="none" w:sz="0" w:space="0" w:color="auto"/>
                                                <w:bottom w:val="none" w:sz="0" w:space="0" w:color="auto"/>
                                                <w:right w:val="none" w:sz="0" w:space="0" w:color="auto"/>
                                              </w:divBdr>
                                              <w:divsChild>
                                                <w:div w:id="1270891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93497465">
      <w:bodyDiv w:val="1"/>
      <w:marLeft w:val="0"/>
      <w:marRight w:val="0"/>
      <w:marTop w:val="0"/>
      <w:marBottom w:val="0"/>
      <w:divBdr>
        <w:top w:val="none" w:sz="0" w:space="0" w:color="auto"/>
        <w:left w:val="none" w:sz="0" w:space="0" w:color="auto"/>
        <w:bottom w:val="none" w:sz="0" w:space="0" w:color="auto"/>
        <w:right w:val="none" w:sz="0" w:space="0" w:color="auto"/>
      </w:divBdr>
      <w:divsChild>
        <w:div w:id="2123260112">
          <w:marLeft w:val="0"/>
          <w:marRight w:val="0"/>
          <w:marTop w:val="0"/>
          <w:marBottom w:val="0"/>
          <w:divBdr>
            <w:top w:val="none" w:sz="0" w:space="0" w:color="auto"/>
            <w:left w:val="none" w:sz="0" w:space="0" w:color="auto"/>
            <w:bottom w:val="none" w:sz="0" w:space="0" w:color="auto"/>
            <w:right w:val="none" w:sz="0" w:space="0" w:color="auto"/>
          </w:divBdr>
          <w:divsChild>
            <w:div w:id="1294167491">
              <w:marLeft w:val="0"/>
              <w:marRight w:val="0"/>
              <w:marTop w:val="0"/>
              <w:marBottom w:val="0"/>
              <w:divBdr>
                <w:top w:val="none" w:sz="0" w:space="0" w:color="auto"/>
                <w:left w:val="none" w:sz="0" w:space="0" w:color="auto"/>
                <w:bottom w:val="none" w:sz="0" w:space="0" w:color="auto"/>
                <w:right w:val="none" w:sz="0" w:space="0" w:color="auto"/>
              </w:divBdr>
              <w:divsChild>
                <w:div w:id="1088308534">
                  <w:marLeft w:val="0"/>
                  <w:marRight w:val="0"/>
                  <w:marTop w:val="0"/>
                  <w:marBottom w:val="0"/>
                  <w:divBdr>
                    <w:top w:val="none" w:sz="0" w:space="0" w:color="auto"/>
                    <w:left w:val="none" w:sz="0" w:space="0" w:color="auto"/>
                    <w:bottom w:val="none" w:sz="0" w:space="0" w:color="auto"/>
                    <w:right w:val="none" w:sz="0" w:space="0" w:color="auto"/>
                  </w:divBdr>
                  <w:divsChild>
                    <w:div w:id="1116561660">
                      <w:marLeft w:val="0"/>
                      <w:marRight w:val="0"/>
                      <w:marTop w:val="0"/>
                      <w:marBottom w:val="0"/>
                      <w:divBdr>
                        <w:top w:val="none" w:sz="0" w:space="0" w:color="auto"/>
                        <w:left w:val="none" w:sz="0" w:space="0" w:color="auto"/>
                        <w:bottom w:val="none" w:sz="0" w:space="0" w:color="auto"/>
                        <w:right w:val="none" w:sz="0" w:space="0" w:color="auto"/>
                      </w:divBdr>
                      <w:divsChild>
                        <w:div w:id="2076932666">
                          <w:marLeft w:val="0"/>
                          <w:marRight w:val="0"/>
                          <w:marTop w:val="0"/>
                          <w:marBottom w:val="0"/>
                          <w:divBdr>
                            <w:top w:val="none" w:sz="0" w:space="0" w:color="auto"/>
                            <w:left w:val="none" w:sz="0" w:space="0" w:color="auto"/>
                            <w:bottom w:val="none" w:sz="0" w:space="0" w:color="auto"/>
                            <w:right w:val="none" w:sz="0" w:space="0" w:color="auto"/>
                          </w:divBdr>
                          <w:divsChild>
                            <w:div w:id="1649020071">
                              <w:marLeft w:val="0"/>
                              <w:marRight w:val="0"/>
                              <w:marTop w:val="0"/>
                              <w:marBottom w:val="0"/>
                              <w:divBdr>
                                <w:top w:val="none" w:sz="0" w:space="0" w:color="auto"/>
                                <w:left w:val="none" w:sz="0" w:space="0" w:color="auto"/>
                                <w:bottom w:val="none" w:sz="0" w:space="0" w:color="auto"/>
                                <w:right w:val="none" w:sz="0" w:space="0" w:color="auto"/>
                              </w:divBdr>
                              <w:divsChild>
                                <w:div w:id="162479768">
                                  <w:marLeft w:val="0"/>
                                  <w:marRight w:val="0"/>
                                  <w:marTop w:val="0"/>
                                  <w:marBottom w:val="0"/>
                                  <w:divBdr>
                                    <w:top w:val="none" w:sz="0" w:space="0" w:color="auto"/>
                                    <w:left w:val="none" w:sz="0" w:space="0" w:color="auto"/>
                                    <w:bottom w:val="none" w:sz="0" w:space="0" w:color="auto"/>
                                    <w:right w:val="none" w:sz="0" w:space="0" w:color="auto"/>
                                  </w:divBdr>
                                  <w:divsChild>
                                    <w:div w:id="1370644050">
                                      <w:marLeft w:val="0"/>
                                      <w:marRight w:val="0"/>
                                      <w:marTop w:val="0"/>
                                      <w:marBottom w:val="0"/>
                                      <w:divBdr>
                                        <w:top w:val="none" w:sz="0" w:space="0" w:color="auto"/>
                                        <w:left w:val="none" w:sz="0" w:space="0" w:color="auto"/>
                                        <w:bottom w:val="none" w:sz="0" w:space="0" w:color="auto"/>
                                        <w:right w:val="none" w:sz="0" w:space="0" w:color="auto"/>
                                      </w:divBdr>
                                      <w:divsChild>
                                        <w:div w:id="2022656107">
                                          <w:marLeft w:val="0"/>
                                          <w:marRight w:val="0"/>
                                          <w:marTop w:val="0"/>
                                          <w:marBottom w:val="0"/>
                                          <w:divBdr>
                                            <w:top w:val="none" w:sz="0" w:space="0" w:color="auto"/>
                                            <w:left w:val="none" w:sz="0" w:space="0" w:color="auto"/>
                                            <w:bottom w:val="none" w:sz="0" w:space="0" w:color="auto"/>
                                            <w:right w:val="none" w:sz="0" w:space="0" w:color="auto"/>
                                          </w:divBdr>
                                          <w:divsChild>
                                            <w:div w:id="415440574">
                                              <w:marLeft w:val="0"/>
                                              <w:marRight w:val="0"/>
                                              <w:marTop w:val="0"/>
                                              <w:marBottom w:val="495"/>
                                              <w:divBdr>
                                                <w:top w:val="none" w:sz="0" w:space="0" w:color="auto"/>
                                                <w:left w:val="none" w:sz="0" w:space="0" w:color="auto"/>
                                                <w:bottom w:val="none" w:sz="0" w:space="0" w:color="auto"/>
                                                <w:right w:val="none" w:sz="0" w:space="0" w:color="auto"/>
                                              </w:divBdr>
                                              <w:divsChild>
                                                <w:div w:id="73624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35887482">
      <w:bodyDiv w:val="1"/>
      <w:marLeft w:val="0"/>
      <w:marRight w:val="0"/>
      <w:marTop w:val="0"/>
      <w:marBottom w:val="0"/>
      <w:divBdr>
        <w:top w:val="none" w:sz="0" w:space="0" w:color="auto"/>
        <w:left w:val="none" w:sz="0" w:space="0" w:color="auto"/>
        <w:bottom w:val="none" w:sz="0" w:space="0" w:color="auto"/>
        <w:right w:val="none" w:sz="0" w:space="0" w:color="auto"/>
      </w:divBdr>
      <w:divsChild>
        <w:div w:id="665859779">
          <w:marLeft w:val="0"/>
          <w:marRight w:val="0"/>
          <w:marTop w:val="0"/>
          <w:marBottom w:val="0"/>
          <w:divBdr>
            <w:top w:val="none" w:sz="0" w:space="0" w:color="auto"/>
            <w:left w:val="none" w:sz="0" w:space="0" w:color="auto"/>
            <w:bottom w:val="none" w:sz="0" w:space="0" w:color="auto"/>
            <w:right w:val="none" w:sz="0" w:space="0" w:color="auto"/>
          </w:divBdr>
          <w:divsChild>
            <w:div w:id="833951516">
              <w:marLeft w:val="0"/>
              <w:marRight w:val="0"/>
              <w:marTop w:val="0"/>
              <w:marBottom w:val="0"/>
              <w:divBdr>
                <w:top w:val="none" w:sz="0" w:space="0" w:color="auto"/>
                <w:left w:val="none" w:sz="0" w:space="0" w:color="auto"/>
                <w:bottom w:val="none" w:sz="0" w:space="0" w:color="auto"/>
                <w:right w:val="none" w:sz="0" w:space="0" w:color="auto"/>
              </w:divBdr>
              <w:divsChild>
                <w:div w:id="353921536">
                  <w:marLeft w:val="0"/>
                  <w:marRight w:val="0"/>
                  <w:marTop w:val="0"/>
                  <w:marBottom w:val="0"/>
                  <w:divBdr>
                    <w:top w:val="none" w:sz="0" w:space="0" w:color="auto"/>
                    <w:left w:val="none" w:sz="0" w:space="0" w:color="auto"/>
                    <w:bottom w:val="none" w:sz="0" w:space="0" w:color="auto"/>
                    <w:right w:val="none" w:sz="0" w:space="0" w:color="auto"/>
                  </w:divBdr>
                  <w:divsChild>
                    <w:div w:id="1621915734">
                      <w:marLeft w:val="0"/>
                      <w:marRight w:val="0"/>
                      <w:marTop w:val="0"/>
                      <w:marBottom w:val="0"/>
                      <w:divBdr>
                        <w:top w:val="none" w:sz="0" w:space="0" w:color="auto"/>
                        <w:left w:val="none" w:sz="0" w:space="0" w:color="auto"/>
                        <w:bottom w:val="none" w:sz="0" w:space="0" w:color="auto"/>
                        <w:right w:val="none" w:sz="0" w:space="0" w:color="auto"/>
                      </w:divBdr>
                      <w:divsChild>
                        <w:div w:id="846023761">
                          <w:marLeft w:val="0"/>
                          <w:marRight w:val="0"/>
                          <w:marTop w:val="0"/>
                          <w:marBottom w:val="0"/>
                          <w:divBdr>
                            <w:top w:val="none" w:sz="0" w:space="0" w:color="auto"/>
                            <w:left w:val="none" w:sz="0" w:space="0" w:color="auto"/>
                            <w:bottom w:val="none" w:sz="0" w:space="0" w:color="auto"/>
                            <w:right w:val="none" w:sz="0" w:space="0" w:color="auto"/>
                          </w:divBdr>
                          <w:divsChild>
                            <w:div w:id="1814832325">
                              <w:marLeft w:val="0"/>
                              <w:marRight w:val="0"/>
                              <w:marTop w:val="0"/>
                              <w:marBottom w:val="0"/>
                              <w:divBdr>
                                <w:top w:val="none" w:sz="0" w:space="0" w:color="auto"/>
                                <w:left w:val="none" w:sz="0" w:space="0" w:color="auto"/>
                                <w:bottom w:val="none" w:sz="0" w:space="0" w:color="auto"/>
                                <w:right w:val="none" w:sz="0" w:space="0" w:color="auto"/>
                              </w:divBdr>
                              <w:divsChild>
                                <w:div w:id="1097553789">
                                  <w:marLeft w:val="0"/>
                                  <w:marRight w:val="0"/>
                                  <w:marTop w:val="0"/>
                                  <w:marBottom w:val="0"/>
                                  <w:divBdr>
                                    <w:top w:val="none" w:sz="0" w:space="0" w:color="auto"/>
                                    <w:left w:val="none" w:sz="0" w:space="0" w:color="auto"/>
                                    <w:bottom w:val="none" w:sz="0" w:space="0" w:color="auto"/>
                                    <w:right w:val="none" w:sz="0" w:space="0" w:color="auto"/>
                                  </w:divBdr>
                                  <w:divsChild>
                                    <w:div w:id="1828545308">
                                      <w:marLeft w:val="0"/>
                                      <w:marRight w:val="0"/>
                                      <w:marTop w:val="0"/>
                                      <w:marBottom w:val="0"/>
                                      <w:divBdr>
                                        <w:top w:val="none" w:sz="0" w:space="0" w:color="auto"/>
                                        <w:left w:val="none" w:sz="0" w:space="0" w:color="auto"/>
                                        <w:bottom w:val="none" w:sz="0" w:space="0" w:color="auto"/>
                                        <w:right w:val="none" w:sz="0" w:space="0" w:color="auto"/>
                                      </w:divBdr>
                                      <w:divsChild>
                                        <w:div w:id="53436432">
                                          <w:marLeft w:val="0"/>
                                          <w:marRight w:val="0"/>
                                          <w:marTop w:val="0"/>
                                          <w:marBottom w:val="0"/>
                                          <w:divBdr>
                                            <w:top w:val="none" w:sz="0" w:space="0" w:color="auto"/>
                                            <w:left w:val="none" w:sz="0" w:space="0" w:color="auto"/>
                                            <w:bottom w:val="none" w:sz="0" w:space="0" w:color="auto"/>
                                            <w:right w:val="none" w:sz="0" w:space="0" w:color="auto"/>
                                          </w:divBdr>
                                          <w:divsChild>
                                            <w:div w:id="2145921964">
                                              <w:marLeft w:val="0"/>
                                              <w:marRight w:val="0"/>
                                              <w:marTop w:val="0"/>
                                              <w:marBottom w:val="495"/>
                                              <w:divBdr>
                                                <w:top w:val="none" w:sz="0" w:space="0" w:color="auto"/>
                                                <w:left w:val="none" w:sz="0" w:space="0" w:color="auto"/>
                                                <w:bottom w:val="none" w:sz="0" w:space="0" w:color="auto"/>
                                                <w:right w:val="none" w:sz="0" w:space="0" w:color="auto"/>
                                              </w:divBdr>
                                              <w:divsChild>
                                                <w:div w:id="1134249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fr.wikipedia.org/wiki/Infrastructure" TargetMode="External"/><Relationship Id="rId18" Type="http://schemas.openxmlformats.org/officeDocument/2006/relationships/header" Target="header2.xml"/><Relationship Id="rId26" Type="http://schemas.openxmlformats.org/officeDocument/2006/relationships/footer" Target="footer4.xml"/><Relationship Id="rId21" Type="http://schemas.openxmlformats.org/officeDocument/2006/relationships/header" Target="header3.xml"/><Relationship Id="rId34" Type="http://schemas.openxmlformats.org/officeDocument/2006/relationships/image" Target="media/image14.jpg"/><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eader" Target="header1.xml"/><Relationship Id="rId25" Type="http://schemas.openxmlformats.org/officeDocument/2006/relationships/image" Target="media/image6.jpg"/><Relationship Id="rId33" Type="http://schemas.openxmlformats.org/officeDocument/2006/relationships/image" Target="media/image13.jp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footer" Target="footer2.xml"/><Relationship Id="rId29" Type="http://schemas.openxmlformats.org/officeDocument/2006/relationships/image" Target="media/image9.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5.jpg"/><Relationship Id="rId32" Type="http://schemas.openxmlformats.org/officeDocument/2006/relationships/image" Target="media/image12.jpg"/><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fr.wikipedia.org/wiki/Qualit%C3%A9_de_vie" TargetMode="External"/><Relationship Id="rId23" Type="http://schemas.openxmlformats.org/officeDocument/2006/relationships/image" Target="media/image4.jpg"/><Relationship Id="rId28" Type="http://schemas.openxmlformats.org/officeDocument/2006/relationships/image" Target="media/image8.png"/><Relationship Id="rId36" Type="http://schemas.openxmlformats.org/officeDocument/2006/relationships/image" Target="media/image16.jpg"/><Relationship Id="rId10" Type="http://schemas.openxmlformats.org/officeDocument/2006/relationships/endnotes" Target="endnotes.xml"/><Relationship Id="rId19" Type="http://schemas.openxmlformats.org/officeDocument/2006/relationships/footer" Target="footer1.xml"/><Relationship Id="rId31" Type="http://schemas.openxmlformats.org/officeDocument/2006/relationships/image" Target="media/image11.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fr.wikipedia.org/wiki/Ville_r%C3%A9siliente" TargetMode="External"/><Relationship Id="rId22" Type="http://schemas.openxmlformats.org/officeDocument/2006/relationships/footer" Target="footer3.xml"/><Relationship Id="rId27" Type="http://schemas.openxmlformats.org/officeDocument/2006/relationships/image" Target="media/image7.png"/><Relationship Id="rId30" Type="http://schemas.openxmlformats.org/officeDocument/2006/relationships/image" Target="media/image10.jpg"/><Relationship Id="rId35" Type="http://schemas.openxmlformats.org/officeDocument/2006/relationships/image" Target="media/image15.jpg"/><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0FEE11BA7DDC444BEBE0A62B63E6BD9" ma:contentTypeVersion="8" ma:contentTypeDescription="Create a new document." ma:contentTypeScope="" ma:versionID="6c8c239e1c762a3617f40abca9113865">
  <xsd:schema xmlns:xsd="http://www.w3.org/2001/XMLSchema" xmlns:xs="http://www.w3.org/2001/XMLSchema" xmlns:p="http://schemas.microsoft.com/office/2006/metadata/properties" xmlns:ns1="http://schemas.microsoft.com/sharepoint/v3" xmlns:ns2="32c064bd-4c64-4320-b7de-a92df0e05481" targetNamespace="http://schemas.microsoft.com/office/2006/metadata/properties" ma:root="true" ma:fieldsID="585973c053de73b218e72a24dad9b1e2" ns1:_="" ns2:_="">
    <xsd:import namespace="http://schemas.microsoft.com/sharepoint/v3"/>
    <xsd:import namespace="32c064bd-4c64-4320-b7de-a92df0e05481"/>
    <xsd:element name="properties">
      <xsd:complexType>
        <xsd:sequence>
          <xsd:element name="documentManagement">
            <xsd:complexType>
              <xsd:all>
                <xsd:element ref="ns1:AverageRating" minOccurs="0"/>
                <xsd:element ref="ns1:RatingCount" minOccurs="0"/>
                <xsd:element ref="ns1:RatedBy" minOccurs="0"/>
                <xsd:element ref="ns1:Ratings" minOccurs="0"/>
                <xsd:element ref="ns1:LikesCount" minOccurs="0"/>
                <xsd:element ref="ns1:LikedBy" minOccurs="0"/>
                <xsd:element ref="ns1:PublishingStartDate" minOccurs="0"/>
                <xsd:element ref="ns1:PublishingExpirationDate" minOccurs="0"/>
                <xsd:element ref="ns2:WbDocsObjectId" minOccurs="0"/>
                <xsd:element ref="ns2:IsDocumentTagged" minOccurs="0"/>
                <xsd:element ref="ns2:ProofOfDelivery" minOccurs="0"/>
                <xsd:element ref="ns2:SubmitToImageBank"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AverageRating" ma:index="8" nillable="true" ma:displayName="Rating (0-5)" ma:decimals="2" ma:description="Average value of all the ratings that have been submitted" ma:internalName="AverageRating" ma:readOnly="true">
      <xsd:simpleType>
        <xsd:restriction base="dms:Number"/>
      </xsd:simpleType>
    </xsd:element>
    <xsd:element name="RatingCount" ma:index="9" nillable="true" ma:displayName="Number of Ratings" ma:decimals="0" ma:description="Number of ratings submitted" ma:internalName="RatingCount" ma:readOnly="true">
      <xsd:simpleType>
        <xsd:restriction base="dms:Number"/>
      </xsd:simpleType>
    </xsd:element>
    <xsd:element name="RatedBy" ma:index="10"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11" nillable="true" ma:displayName="User ratings" ma:description="User ratings for the item" ma:hidden="true" ma:internalName="Ratings">
      <xsd:simpleType>
        <xsd:restriction base="dms:Note"/>
      </xsd:simpleType>
    </xsd:element>
    <xsd:element name="LikesCount" ma:index="12" nillable="true" ma:displayName="Number of Likes" ma:internalName="LikesCount">
      <xsd:simpleType>
        <xsd:restriction base="dms:Unknown"/>
      </xsd:simpleType>
    </xsd:element>
    <xsd:element name="LikedBy" ma:index="13"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ublishingStartDate" ma:index="14"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5"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2c064bd-4c64-4320-b7de-a92df0e05481" elementFormDefault="qualified">
    <xsd:import namespace="http://schemas.microsoft.com/office/2006/documentManagement/types"/>
    <xsd:import namespace="http://schemas.microsoft.com/office/infopath/2007/PartnerControls"/>
    <xsd:element name="WbDocsObjectId" ma:index="16" nillable="true" ma:displayName="WbDocsObjectId" ma:internalName="WbDocsObjectId">
      <xsd:simpleType>
        <xsd:restriction base="dms:Text">
          <xsd:maxLength value="255"/>
        </xsd:restriction>
      </xsd:simpleType>
    </xsd:element>
    <xsd:element name="IsDocumentTagged" ma:index="17" nillable="true" ma:displayName="IsDocumentTagged" ma:internalName="IsDocumentTagged">
      <xsd:simpleType>
        <xsd:restriction base="dms:Text">
          <xsd:maxLength value="255"/>
        </xsd:restriction>
      </xsd:simpleType>
    </xsd:element>
    <xsd:element name="ProofOfDelivery" ma:index="18" nillable="true" ma:displayName="ProofOfDelivery" ma:internalName="ProofOfDelivery">
      <xsd:simpleType>
        <xsd:restriction base="dms:Text">
          <xsd:maxLength value="255"/>
        </xsd:restriction>
      </xsd:simpleType>
    </xsd:element>
    <xsd:element name="SubmitToImageBank" ma:index="19" nillable="true" ma:displayName="SubmitToImageBank" ma:internalName="SubmitToImageBank">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ikesCount xmlns="http://schemas.microsoft.com/sharepoint/v3" xsi:nil="true"/>
    <IsDocumentTagged xmlns="32c064bd-4c64-4320-b7de-a92df0e05481" xsi:nil="true"/>
    <Ratings xmlns="http://schemas.microsoft.com/sharepoint/v3" xsi:nil="true"/>
    <LikedBy xmlns="http://schemas.microsoft.com/sharepoint/v3">
      <UserInfo>
        <DisplayName/>
        <AccountId xsi:nil="true"/>
        <AccountType/>
      </UserInfo>
    </LikedBy>
    <PublishingExpirationDate xmlns="http://schemas.microsoft.com/sharepoint/v3" xsi:nil="true"/>
    <ProofOfDelivery xmlns="32c064bd-4c64-4320-b7de-a92df0e05481" xsi:nil="true"/>
    <SubmitToImageBank xmlns="32c064bd-4c64-4320-b7de-a92df0e05481" xsi:nil="true"/>
    <PublishingStartDate xmlns="http://schemas.microsoft.com/sharepoint/v3" xsi:nil="true"/>
    <WbDocsObjectId xmlns="32c064bd-4c64-4320-b7de-a92df0e05481" xsi:nil="true"/>
    <RatedBy xmlns="http://schemas.microsoft.com/sharepoint/v3">
      <UserInfo>
        <DisplayName/>
        <AccountId xsi:nil="true"/>
        <AccountType/>
      </UserInfo>
    </RatedBy>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3BBD25-D64B-49B4-9C2C-21CB2AF8081B}"/>
</file>

<file path=customXml/itemProps2.xml><?xml version="1.0" encoding="utf-8"?>
<ds:datastoreItem xmlns:ds="http://schemas.openxmlformats.org/officeDocument/2006/customXml" ds:itemID="{D84BAF6E-F0C9-4A59-B7E3-1180C6D7077A}">
  <ds:schemaRefs>
    <ds:schemaRef ds:uri="http://schemas.microsoft.com/sharepoint/v3/contenttype/forms"/>
  </ds:schemaRefs>
</ds:datastoreItem>
</file>

<file path=customXml/itemProps3.xml><?xml version="1.0" encoding="utf-8"?>
<ds:datastoreItem xmlns:ds="http://schemas.openxmlformats.org/officeDocument/2006/customXml" ds:itemID="{44034D16-F812-4E71-8F1C-BE3422AAEFD0}">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4B0F98DA-8D77-4498-AB7B-39477A1C3B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44306</Words>
  <Characters>252546</Characters>
  <Application>Microsoft Office Word</Application>
  <DocSecurity>0</DocSecurity>
  <Lines>2104</Lines>
  <Paragraphs>592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296260</CharactersWithSpaces>
  <SharedDoc>false</SharedDoc>
  <HLinks>
    <vt:vector size="792" baseType="variant">
      <vt:variant>
        <vt:i4>1376311</vt:i4>
      </vt:variant>
      <vt:variant>
        <vt:i4>753</vt:i4>
      </vt:variant>
      <vt:variant>
        <vt:i4>0</vt:i4>
      </vt:variant>
      <vt:variant>
        <vt:i4>5</vt:i4>
      </vt:variant>
      <vt:variant>
        <vt:lpwstr/>
      </vt:variant>
      <vt:variant>
        <vt:lpwstr>_Toc307141720</vt:lpwstr>
      </vt:variant>
      <vt:variant>
        <vt:i4>1441847</vt:i4>
      </vt:variant>
      <vt:variant>
        <vt:i4>750</vt:i4>
      </vt:variant>
      <vt:variant>
        <vt:i4>0</vt:i4>
      </vt:variant>
      <vt:variant>
        <vt:i4>5</vt:i4>
      </vt:variant>
      <vt:variant>
        <vt:lpwstr/>
      </vt:variant>
      <vt:variant>
        <vt:lpwstr>_Toc307141719</vt:lpwstr>
      </vt:variant>
      <vt:variant>
        <vt:i4>1441847</vt:i4>
      </vt:variant>
      <vt:variant>
        <vt:i4>747</vt:i4>
      </vt:variant>
      <vt:variant>
        <vt:i4>0</vt:i4>
      </vt:variant>
      <vt:variant>
        <vt:i4>5</vt:i4>
      </vt:variant>
      <vt:variant>
        <vt:lpwstr/>
      </vt:variant>
      <vt:variant>
        <vt:lpwstr>_Toc307141715</vt:lpwstr>
      </vt:variant>
      <vt:variant>
        <vt:i4>1441847</vt:i4>
      </vt:variant>
      <vt:variant>
        <vt:i4>744</vt:i4>
      </vt:variant>
      <vt:variant>
        <vt:i4>0</vt:i4>
      </vt:variant>
      <vt:variant>
        <vt:i4>5</vt:i4>
      </vt:variant>
      <vt:variant>
        <vt:lpwstr/>
      </vt:variant>
      <vt:variant>
        <vt:lpwstr>_Toc307141714</vt:lpwstr>
      </vt:variant>
      <vt:variant>
        <vt:i4>1441847</vt:i4>
      </vt:variant>
      <vt:variant>
        <vt:i4>741</vt:i4>
      </vt:variant>
      <vt:variant>
        <vt:i4>0</vt:i4>
      </vt:variant>
      <vt:variant>
        <vt:i4>5</vt:i4>
      </vt:variant>
      <vt:variant>
        <vt:lpwstr/>
      </vt:variant>
      <vt:variant>
        <vt:lpwstr>_Toc307141713</vt:lpwstr>
      </vt:variant>
      <vt:variant>
        <vt:i4>1441847</vt:i4>
      </vt:variant>
      <vt:variant>
        <vt:i4>738</vt:i4>
      </vt:variant>
      <vt:variant>
        <vt:i4>0</vt:i4>
      </vt:variant>
      <vt:variant>
        <vt:i4>5</vt:i4>
      </vt:variant>
      <vt:variant>
        <vt:lpwstr/>
      </vt:variant>
      <vt:variant>
        <vt:lpwstr>_Toc307141711</vt:lpwstr>
      </vt:variant>
      <vt:variant>
        <vt:i4>1441847</vt:i4>
      </vt:variant>
      <vt:variant>
        <vt:i4>735</vt:i4>
      </vt:variant>
      <vt:variant>
        <vt:i4>0</vt:i4>
      </vt:variant>
      <vt:variant>
        <vt:i4>5</vt:i4>
      </vt:variant>
      <vt:variant>
        <vt:lpwstr/>
      </vt:variant>
      <vt:variant>
        <vt:lpwstr>_Toc307141710</vt:lpwstr>
      </vt:variant>
      <vt:variant>
        <vt:i4>1441847</vt:i4>
      </vt:variant>
      <vt:variant>
        <vt:i4>732</vt:i4>
      </vt:variant>
      <vt:variant>
        <vt:i4>0</vt:i4>
      </vt:variant>
      <vt:variant>
        <vt:i4>5</vt:i4>
      </vt:variant>
      <vt:variant>
        <vt:lpwstr/>
      </vt:variant>
      <vt:variant>
        <vt:lpwstr>_Toc307141712</vt:lpwstr>
      </vt:variant>
      <vt:variant>
        <vt:i4>1507383</vt:i4>
      </vt:variant>
      <vt:variant>
        <vt:i4>729</vt:i4>
      </vt:variant>
      <vt:variant>
        <vt:i4>0</vt:i4>
      </vt:variant>
      <vt:variant>
        <vt:i4>5</vt:i4>
      </vt:variant>
      <vt:variant>
        <vt:lpwstr/>
      </vt:variant>
      <vt:variant>
        <vt:lpwstr>_Toc307141709</vt:lpwstr>
      </vt:variant>
      <vt:variant>
        <vt:i4>1966134</vt:i4>
      </vt:variant>
      <vt:variant>
        <vt:i4>726</vt:i4>
      </vt:variant>
      <vt:variant>
        <vt:i4>0</vt:i4>
      </vt:variant>
      <vt:variant>
        <vt:i4>5</vt:i4>
      </vt:variant>
      <vt:variant>
        <vt:lpwstr/>
      </vt:variant>
      <vt:variant>
        <vt:lpwstr>_Toc307141692</vt:lpwstr>
      </vt:variant>
      <vt:variant>
        <vt:i4>1966134</vt:i4>
      </vt:variant>
      <vt:variant>
        <vt:i4>723</vt:i4>
      </vt:variant>
      <vt:variant>
        <vt:i4>0</vt:i4>
      </vt:variant>
      <vt:variant>
        <vt:i4>5</vt:i4>
      </vt:variant>
      <vt:variant>
        <vt:lpwstr/>
      </vt:variant>
      <vt:variant>
        <vt:lpwstr>_Toc307141691</vt:lpwstr>
      </vt:variant>
      <vt:variant>
        <vt:i4>1966134</vt:i4>
      </vt:variant>
      <vt:variant>
        <vt:i4>720</vt:i4>
      </vt:variant>
      <vt:variant>
        <vt:i4>0</vt:i4>
      </vt:variant>
      <vt:variant>
        <vt:i4>5</vt:i4>
      </vt:variant>
      <vt:variant>
        <vt:lpwstr/>
      </vt:variant>
      <vt:variant>
        <vt:lpwstr>_Toc307141690</vt:lpwstr>
      </vt:variant>
      <vt:variant>
        <vt:i4>1507383</vt:i4>
      </vt:variant>
      <vt:variant>
        <vt:i4>717</vt:i4>
      </vt:variant>
      <vt:variant>
        <vt:i4>0</vt:i4>
      </vt:variant>
      <vt:variant>
        <vt:i4>5</vt:i4>
      </vt:variant>
      <vt:variant>
        <vt:lpwstr/>
      </vt:variant>
      <vt:variant>
        <vt:lpwstr>_Toc307141708</vt:lpwstr>
      </vt:variant>
      <vt:variant>
        <vt:i4>1507383</vt:i4>
      </vt:variant>
      <vt:variant>
        <vt:i4>714</vt:i4>
      </vt:variant>
      <vt:variant>
        <vt:i4>0</vt:i4>
      </vt:variant>
      <vt:variant>
        <vt:i4>5</vt:i4>
      </vt:variant>
      <vt:variant>
        <vt:lpwstr/>
      </vt:variant>
      <vt:variant>
        <vt:lpwstr>_Toc307141707</vt:lpwstr>
      </vt:variant>
      <vt:variant>
        <vt:i4>1507383</vt:i4>
      </vt:variant>
      <vt:variant>
        <vt:i4>711</vt:i4>
      </vt:variant>
      <vt:variant>
        <vt:i4>0</vt:i4>
      </vt:variant>
      <vt:variant>
        <vt:i4>5</vt:i4>
      </vt:variant>
      <vt:variant>
        <vt:lpwstr/>
      </vt:variant>
      <vt:variant>
        <vt:lpwstr>_Toc307141704</vt:lpwstr>
      </vt:variant>
      <vt:variant>
        <vt:i4>2031670</vt:i4>
      </vt:variant>
      <vt:variant>
        <vt:i4>708</vt:i4>
      </vt:variant>
      <vt:variant>
        <vt:i4>0</vt:i4>
      </vt:variant>
      <vt:variant>
        <vt:i4>5</vt:i4>
      </vt:variant>
      <vt:variant>
        <vt:lpwstr/>
      </vt:variant>
      <vt:variant>
        <vt:lpwstr>_Toc307141686</vt:lpwstr>
      </vt:variant>
      <vt:variant>
        <vt:i4>2031670</vt:i4>
      </vt:variant>
      <vt:variant>
        <vt:i4>705</vt:i4>
      </vt:variant>
      <vt:variant>
        <vt:i4>0</vt:i4>
      </vt:variant>
      <vt:variant>
        <vt:i4>5</vt:i4>
      </vt:variant>
      <vt:variant>
        <vt:lpwstr/>
      </vt:variant>
      <vt:variant>
        <vt:lpwstr>_Toc307141685</vt:lpwstr>
      </vt:variant>
      <vt:variant>
        <vt:i4>2031670</vt:i4>
      </vt:variant>
      <vt:variant>
        <vt:i4>702</vt:i4>
      </vt:variant>
      <vt:variant>
        <vt:i4>0</vt:i4>
      </vt:variant>
      <vt:variant>
        <vt:i4>5</vt:i4>
      </vt:variant>
      <vt:variant>
        <vt:lpwstr/>
      </vt:variant>
      <vt:variant>
        <vt:lpwstr>_Toc307141684</vt:lpwstr>
      </vt:variant>
      <vt:variant>
        <vt:i4>2031670</vt:i4>
      </vt:variant>
      <vt:variant>
        <vt:i4>699</vt:i4>
      </vt:variant>
      <vt:variant>
        <vt:i4>0</vt:i4>
      </vt:variant>
      <vt:variant>
        <vt:i4>5</vt:i4>
      </vt:variant>
      <vt:variant>
        <vt:lpwstr/>
      </vt:variant>
      <vt:variant>
        <vt:lpwstr>_Toc307141683</vt:lpwstr>
      </vt:variant>
      <vt:variant>
        <vt:i4>1048630</vt:i4>
      </vt:variant>
      <vt:variant>
        <vt:i4>696</vt:i4>
      </vt:variant>
      <vt:variant>
        <vt:i4>0</vt:i4>
      </vt:variant>
      <vt:variant>
        <vt:i4>5</vt:i4>
      </vt:variant>
      <vt:variant>
        <vt:lpwstr/>
      </vt:variant>
      <vt:variant>
        <vt:lpwstr>_Toc307141678</vt:lpwstr>
      </vt:variant>
      <vt:variant>
        <vt:i4>1048630</vt:i4>
      </vt:variant>
      <vt:variant>
        <vt:i4>693</vt:i4>
      </vt:variant>
      <vt:variant>
        <vt:i4>0</vt:i4>
      </vt:variant>
      <vt:variant>
        <vt:i4>5</vt:i4>
      </vt:variant>
      <vt:variant>
        <vt:lpwstr/>
      </vt:variant>
      <vt:variant>
        <vt:lpwstr>_Toc307141677</vt:lpwstr>
      </vt:variant>
      <vt:variant>
        <vt:i4>1048630</vt:i4>
      </vt:variant>
      <vt:variant>
        <vt:i4>690</vt:i4>
      </vt:variant>
      <vt:variant>
        <vt:i4>0</vt:i4>
      </vt:variant>
      <vt:variant>
        <vt:i4>5</vt:i4>
      </vt:variant>
      <vt:variant>
        <vt:lpwstr/>
      </vt:variant>
      <vt:variant>
        <vt:lpwstr>_Toc307141676</vt:lpwstr>
      </vt:variant>
      <vt:variant>
        <vt:i4>1048630</vt:i4>
      </vt:variant>
      <vt:variant>
        <vt:i4>687</vt:i4>
      </vt:variant>
      <vt:variant>
        <vt:i4>0</vt:i4>
      </vt:variant>
      <vt:variant>
        <vt:i4>5</vt:i4>
      </vt:variant>
      <vt:variant>
        <vt:lpwstr/>
      </vt:variant>
      <vt:variant>
        <vt:lpwstr>_Toc307141675</vt:lpwstr>
      </vt:variant>
      <vt:variant>
        <vt:i4>1048630</vt:i4>
      </vt:variant>
      <vt:variant>
        <vt:i4>684</vt:i4>
      </vt:variant>
      <vt:variant>
        <vt:i4>0</vt:i4>
      </vt:variant>
      <vt:variant>
        <vt:i4>5</vt:i4>
      </vt:variant>
      <vt:variant>
        <vt:lpwstr/>
      </vt:variant>
      <vt:variant>
        <vt:lpwstr>_Toc307141674</vt:lpwstr>
      </vt:variant>
      <vt:variant>
        <vt:i4>1114166</vt:i4>
      </vt:variant>
      <vt:variant>
        <vt:i4>681</vt:i4>
      </vt:variant>
      <vt:variant>
        <vt:i4>0</vt:i4>
      </vt:variant>
      <vt:variant>
        <vt:i4>5</vt:i4>
      </vt:variant>
      <vt:variant>
        <vt:lpwstr/>
      </vt:variant>
      <vt:variant>
        <vt:lpwstr>_Toc307141665</vt:lpwstr>
      </vt:variant>
      <vt:variant>
        <vt:i4>1048630</vt:i4>
      </vt:variant>
      <vt:variant>
        <vt:i4>678</vt:i4>
      </vt:variant>
      <vt:variant>
        <vt:i4>0</vt:i4>
      </vt:variant>
      <vt:variant>
        <vt:i4>5</vt:i4>
      </vt:variant>
      <vt:variant>
        <vt:lpwstr/>
      </vt:variant>
      <vt:variant>
        <vt:lpwstr>_Toc307141670</vt:lpwstr>
      </vt:variant>
      <vt:variant>
        <vt:i4>1114166</vt:i4>
      </vt:variant>
      <vt:variant>
        <vt:i4>675</vt:i4>
      </vt:variant>
      <vt:variant>
        <vt:i4>0</vt:i4>
      </vt:variant>
      <vt:variant>
        <vt:i4>5</vt:i4>
      </vt:variant>
      <vt:variant>
        <vt:lpwstr/>
      </vt:variant>
      <vt:variant>
        <vt:lpwstr>_Toc307141664</vt:lpwstr>
      </vt:variant>
      <vt:variant>
        <vt:i4>1114166</vt:i4>
      </vt:variant>
      <vt:variant>
        <vt:i4>672</vt:i4>
      </vt:variant>
      <vt:variant>
        <vt:i4>0</vt:i4>
      </vt:variant>
      <vt:variant>
        <vt:i4>5</vt:i4>
      </vt:variant>
      <vt:variant>
        <vt:lpwstr/>
      </vt:variant>
      <vt:variant>
        <vt:lpwstr>_Toc307141663</vt:lpwstr>
      </vt:variant>
      <vt:variant>
        <vt:i4>1114166</vt:i4>
      </vt:variant>
      <vt:variant>
        <vt:i4>669</vt:i4>
      </vt:variant>
      <vt:variant>
        <vt:i4>0</vt:i4>
      </vt:variant>
      <vt:variant>
        <vt:i4>5</vt:i4>
      </vt:variant>
      <vt:variant>
        <vt:lpwstr/>
      </vt:variant>
      <vt:variant>
        <vt:lpwstr>_Toc307141662</vt:lpwstr>
      </vt:variant>
      <vt:variant>
        <vt:i4>1114166</vt:i4>
      </vt:variant>
      <vt:variant>
        <vt:i4>666</vt:i4>
      </vt:variant>
      <vt:variant>
        <vt:i4>0</vt:i4>
      </vt:variant>
      <vt:variant>
        <vt:i4>5</vt:i4>
      </vt:variant>
      <vt:variant>
        <vt:lpwstr/>
      </vt:variant>
      <vt:variant>
        <vt:lpwstr>_Toc307141660</vt:lpwstr>
      </vt:variant>
      <vt:variant>
        <vt:i4>1310772</vt:i4>
      </vt:variant>
      <vt:variant>
        <vt:i4>642</vt:i4>
      </vt:variant>
      <vt:variant>
        <vt:i4>0</vt:i4>
      </vt:variant>
      <vt:variant>
        <vt:i4>5</vt:i4>
      </vt:variant>
      <vt:variant>
        <vt:lpwstr/>
      </vt:variant>
      <vt:variant>
        <vt:lpwstr>_Toc374453636</vt:lpwstr>
      </vt:variant>
      <vt:variant>
        <vt:i4>7405621</vt:i4>
      </vt:variant>
      <vt:variant>
        <vt:i4>603</vt:i4>
      </vt:variant>
      <vt:variant>
        <vt:i4>0</vt:i4>
      </vt:variant>
      <vt:variant>
        <vt:i4>5</vt:i4>
      </vt:variant>
      <vt:variant>
        <vt:lpwstr>https://fr.wikipedia.org/wiki/Qualit%C3%A9_de_vie</vt:lpwstr>
      </vt:variant>
      <vt:variant>
        <vt:lpwstr/>
      </vt:variant>
      <vt:variant>
        <vt:i4>1179755</vt:i4>
      </vt:variant>
      <vt:variant>
        <vt:i4>600</vt:i4>
      </vt:variant>
      <vt:variant>
        <vt:i4>0</vt:i4>
      </vt:variant>
      <vt:variant>
        <vt:i4>5</vt:i4>
      </vt:variant>
      <vt:variant>
        <vt:lpwstr>https://fr.wikipedia.org/wiki/Ville_r%C3%A9siliente</vt:lpwstr>
      </vt:variant>
      <vt:variant>
        <vt:lpwstr/>
      </vt:variant>
      <vt:variant>
        <vt:i4>6225950</vt:i4>
      </vt:variant>
      <vt:variant>
        <vt:i4>597</vt:i4>
      </vt:variant>
      <vt:variant>
        <vt:i4>0</vt:i4>
      </vt:variant>
      <vt:variant>
        <vt:i4>5</vt:i4>
      </vt:variant>
      <vt:variant>
        <vt:lpwstr>https://fr.wikipedia.org/wiki/Infrastructure</vt:lpwstr>
      </vt:variant>
      <vt:variant>
        <vt:lpwstr/>
      </vt:variant>
      <vt:variant>
        <vt:i4>1835058</vt:i4>
      </vt:variant>
      <vt:variant>
        <vt:i4>590</vt:i4>
      </vt:variant>
      <vt:variant>
        <vt:i4>0</vt:i4>
      </vt:variant>
      <vt:variant>
        <vt:i4>5</vt:i4>
      </vt:variant>
      <vt:variant>
        <vt:lpwstr/>
      </vt:variant>
      <vt:variant>
        <vt:lpwstr>_Toc54455862</vt:lpwstr>
      </vt:variant>
      <vt:variant>
        <vt:i4>2031666</vt:i4>
      </vt:variant>
      <vt:variant>
        <vt:i4>584</vt:i4>
      </vt:variant>
      <vt:variant>
        <vt:i4>0</vt:i4>
      </vt:variant>
      <vt:variant>
        <vt:i4>5</vt:i4>
      </vt:variant>
      <vt:variant>
        <vt:lpwstr/>
      </vt:variant>
      <vt:variant>
        <vt:lpwstr>_Toc54455861</vt:lpwstr>
      </vt:variant>
      <vt:variant>
        <vt:i4>1769527</vt:i4>
      </vt:variant>
      <vt:variant>
        <vt:i4>575</vt:i4>
      </vt:variant>
      <vt:variant>
        <vt:i4>0</vt:i4>
      </vt:variant>
      <vt:variant>
        <vt:i4>5</vt:i4>
      </vt:variant>
      <vt:variant>
        <vt:lpwstr/>
      </vt:variant>
      <vt:variant>
        <vt:lpwstr>_Toc54455835</vt:lpwstr>
      </vt:variant>
      <vt:variant>
        <vt:i4>1703991</vt:i4>
      </vt:variant>
      <vt:variant>
        <vt:i4>569</vt:i4>
      </vt:variant>
      <vt:variant>
        <vt:i4>0</vt:i4>
      </vt:variant>
      <vt:variant>
        <vt:i4>5</vt:i4>
      </vt:variant>
      <vt:variant>
        <vt:lpwstr/>
      </vt:variant>
      <vt:variant>
        <vt:lpwstr>_Toc54455834</vt:lpwstr>
      </vt:variant>
      <vt:variant>
        <vt:i4>1900599</vt:i4>
      </vt:variant>
      <vt:variant>
        <vt:i4>563</vt:i4>
      </vt:variant>
      <vt:variant>
        <vt:i4>0</vt:i4>
      </vt:variant>
      <vt:variant>
        <vt:i4>5</vt:i4>
      </vt:variant>
      <vt:variant>
        <vt:lpwstr/>
      </vt:variant>
      <vt:variant>
        <vt:lpwstr>_Toc54455833</vt:lpwstr>
      </vt:variant>
      <vt:variant>
        <vt:i4>1835063</vt:i4>
      </vt:variant>
      <vt:variant>
        <vt:i4>557</vt:i4>
      </vt:variant>
      <vt:variant>
        <vt:i4>0</vt:i4>
      </vt:variant>
      <vt:variant>
        <vt:i4>5</vt:i4>
      </vt:variant>
      <vt:variant>
        <vt:lpwstr/>
      </vt:variant>
      <vt:variant>
        <vt:lpwstr>_Toc54455832</vt:lpwstr>
      </vt:variant>
      <vt:variant>
        <vt:i4>2031671</vt:i4>
      </vt:variant>
      <vt:variant>
        <vt:i4>551</vt:i4>
      </vt:variant>
      <vt:variant>
        <vt:i4>0</vt:i4>
      </vt:variant>
      <vt:variant>
        <vt:i4>5</vt:i4>
      </vt:variant>
      <vt:variant>
        <vt:lpwstr/>
      </vt:variant>
      <vt:variant>
        <vt:lpwstr>_Toc54455831</vt:lpwstr>
      </vt:variant>
      <vt:variant>
        <vt:i4>1966135</vt:i4>
      </vt:variant>
      <vt:variant>
        <vt:i4>545</vt:i4>
      </vt:variant>
      <vt:variant>
        <vt:i4>0</vt:i4>
      </vt:variant>
      <vt:variant>
        <vt:i4>5</vt:i4>
      </vt:variant>
      <vt:variant>
        <vt:lpwstr/>
      </vt:variant>
      <vt:variant>
        <vt:lpwstr>_Toc54455830</vt:lpwstr>
      </vt:variant>
      <vt:variant>
        <vt:i4>1507382</vt:i4>
      </vt:variant>
      <vt:variant>
        <vt:i4>539</vt:i4>
      </vt:variant>
      <vt:variant>
        <vt:i4>0</vt:i4>
      </vt:variant>
      <vt:variant>
        <vt:i4>5</vt:i4>
      </vt:variant>
      <vt:variant>
        <vt:lpwstr/>
      </vt:variant>
      <vt:variant>
        <vt:lpwstr>_Toc54455829</vt:lpwstr>
      </vt:variant>
      <vt:variant>
        <vt:i4>1441846</vt:i4>
      </vt:variant>
      <vt:variant>
        <vt:i4>533</vt:i4>
      </vt:variant>
      <vt:variant>
        <vt:i4>0</vt:i4>
      </vt:variant>
      <vt:variant>
        <vt:i4>5</vt:i4>
      </vt:variant>
      <vt:variant>
        <vt:lpwstr/>
      </vt:variant>
      <vt:variant>
        <vt:lpwstr>_Toc54455828</vt:lpwstr>
      </vt:variant>
      <vt:variant>
        <vt:i4>1638454</vt:i4>
      </vt:variant>
      <vt:variant>
        <vt:i4>527</vt:i4>
      </vt:variant>
      <vt:variant>
        <vt:i4>0</vt:i4>
      </vt:variant>
      <vt:variant>
        <vt:i4>5</vt:i4>
      </vt:variant>
      <vt:variant>
        <vt:lpwstr/>
      </vt:variant>
      <vt:variant>
        <vt:lpwstr>_Toc54455827</vt:lpwstr>
      </vt:variant>
      <vt:variant>
        <vt:i4>1572918</vt:i4>
      </vt:variant>
      <vt:variant>
        <vt:i4>521</vt:i4>
      </vt:variant>
      <vt:variant>
        <vt:i4>0</vt:i4>
      </vt:variant>
      <vt:variant>
        <vt:i4>5</vt:i4>
      </vt:variant>
      <vt:variant>
        <vt:lpwstr/>
      </vt:variant>
      <vt:variant>
        <vt:lpwstr>_Toc54455826</vt:lpwstr>
      </vt:variant>
      <vt:variant>
        <vt:i4>1769526</vt:i4>
      </vt:variant>
      <vt:variant>
        <vt:i4>515</vt:i4>
      </vt:variant>
      <vt:variant>
        <vt:i4>0</vt:i4>
      </vt:variant>
      <vt:variant>
        <vt:i4>5</vt:i4>
      </vt:variant>
      <vt:variant>
        <vt:lpwstr/>
      </vt:variant>
      <vt:variant>
        <vt:lpwstr>_Toc54455825</vt:lpwstr>
      </vt:variant>
      <vt:variant>
        <vt:i4>1703990</vt:i4>
      </vt:variant>
      <vt:variant>
        <vt:i4>509</vt:i4>
      </vt:variant>
      <vt:variant>
        <vt:i4>0</vt:i4>
      </vt:variant>
      <vt:variant>
        <vt:i4>5</vt:i4>
      </vt:variant>
      <vt:variant>
        <vt:lpwstr/>
      </vt:variant>
      <vt:variant>
        <vt:lpwstr>_Toc54455824</vt:lpwstr>
      </vt:variant>
      <vt:variant>
        <vt:i4>1572915</vt:i4>
      </vt:variant>
      <vt:variant>
        <vt:i4>500</vt:i4>
      </vt:variant>
      <vt:variant>
        <vt:i4>0</vt:i4>
      </vt:variant>
      <vt:variant>
        <vt:i4>5</vt:i4>
      </vt:variant>
      <vt:variant>
        <vt:lpwstr/>
      </vt:variant>
      <vt:variant>
        <vt:lpwstr>_Toc54455977</vt:lpwstr>
      </vt:variant>
      <vt:variant>
        <vt:i4>1638451</vt:i4>
      </vt:variant>
      <vt:variant>
        <vt:i4>494</vt:i4>
      </vt:variant>
      <vt:variant>
        <vt:i4>0</vt:i4>
      </vt:variant>
      <vt:variant>
        <vt:i4>5</vt:i4>
      </vt:variant>
      <vt:variant>
        <vt:lpwstr/>
      </vt:variant>
      <vt:variant>
        <vt:lpwstr>_Toc54455976</vt:lpwstr>
      </vt:variant>
      <vt:variant>
        <vt:i4>1703987</vt:i4>
      </vt:variant>
      <vt:variant>
        <vt:i4>488</vt:i4>
      </vt:variant>
      <vt:variant>
        <vt:i4>0</vt:i4>
      </vt:variant>
      <vt:variant>
        <vt:i4>5</vt:i4>
      </vt:variant>
      <vt:variant>
        <vt:lpwstr/>
      </vt:variant>
      <vt:variant>
        <vt:lpwstr>_Toc54455975</vt:lpwstr>
      </vt:variant>
      <vt:variant>
        <vt:i4>1769523</vt:i4>
      </vt:variant>
      <vt:variant>
        <vt:i4>482</vt:i4>
      </vt:variant>
      <vt:variant>
        <vt:i4>0</vt:i4>
      </vt:variant>
      <vt:variant>
        <vt:i4>5</vt:i4>
      </vt:variant>
      <vt:variant>
        <vt:lpwstr/>
      </vt:variant>
      <vt:variant>
        <vt:lpwstr>_Toc54455974</vt:lpwstr>
      </vt:variant>
      <vt:variant>
        <vt:i4>1835059</vt:i4>
      </vt:variant>
      <vt:variant>
        <vt:i4>476</vt:i4>
      </vt:variant>
      <vt:variant>
        <vt:i4>0</vt:i4>
      </vt:variant>
      <vt:variant>
        <vt:i4>5</vt:i4>
      </vt:variant>
      <vt:variant>
        <vt:lpwstr/>
      </vt:variant>
      <vt:variant>
        <vt:lpwstr>_Toc54455973</vt:lpwstr>
      </vt:variant>
      <vt:variant>
        <vt:i4>1900595</vt:i4>
      </vt:variant>
      <vt:variant>
        <vt:i4>470</vt:i4>
      </vt:variant>
      <vt:variant>
        <vt:i4>0</vt:i4>
      </vt:variant>
      <vt:variant>
        <vt:i4>5</vt:i4>
      </vt:variant>
      <vt:variant>
        <vt:lpwstr/>
      </vt:variant>
      <vt:variant>
        <vt:lpwstr>_Toc54455972</vt:lpwstr>
      </vt:variant>
      <vt:variant>
        <vt:i4>1966131</vt:i4>
      </vt:variant>
      <vt:variant>
        <vt:i4>464</vt:i4>
      </vt:variant>
      <vt:variant>
        <vt:i4>0</vt:i4>
      </vt:variant>
      <vt:variant>
        <vt:i4>5</vt:i4>
      </vt:variant>
      <vt:variant>
        <vt:lpwstr/>
      </vt:variant>
      <vt:variant>
        <vt:lpwstr>_Toc54455971</vt:lpwstr>
      </vt:variant>
      <vt:variant>
        <vt:i4>2031667</vt:i4>
      </vt:variant>
      <vt:variant>
        <vt:i4>458</vt:i4>
      </vt:variant>
      <vt:variant>
        <vt:i4>0</vt:i4>
      </vt:variant>
      <vt:variant>
        <vt:i4>5</vt:i4>
      </vt:variant>
      <vt:variant>
        <vt:lpwstr/>
      </vt:variant>
      <vt:variant>
        <vt:lpwstr>_Toc54455970</vt:lpwstr>
      </vt:variant>
      <vt:variant>
        <vt:i4>1441842</vt:i4>
      </vt:variant>
      <vt:variant>
        <vt:i4>452</vt:i4>
      </vt:variant>
      <vt:variant>
        <vt:i4>0</vt:i4>
      </vt:variant>
      <vt:variant>
        <vt:i4>5</vt:i4>
      </vt:variant>
      <vt:variant>
        <vt:lpwstr/>
      </vt:variant>
      <vt:variant>
        <vt:lpwstr>_Toc54455969</vt:lpwstr>
      </vt:variant>
      <vt:variant>
        <vt:i4>1507378</vt:i4>
      </vt:variant>
      <vt:variant>
        <vt:i4>446</vt:i4>
      </vt:variant>
      <vt:variant>
        <vt:i4>0</vt:i4>
      </vt:variant>
      <vt:variant>
        <vt:i4>5</vt:i4>
      </vt:variant>
      <vt:variant>
        <vt:lpwstr/>
      </vt:variant>
      <vt:variant>
        <vt:lpwstr>_Toc54455968</vt:lpwstr>
      </vt:variant>
      <vt:variant>
        <vt:i4>1572914</vt:i4>
      </vt:variant>
      <vt:variant>
        <vt:i4>440</vt:i4>
      </vt:variant>
      <vt:variant>
        <vt:i4>0</vt:i4>
      </vt:variant>
      <vt:variant>
        <vt:i4>5</vt:i4>
      </vt:variant>
      <vt:variant>
        <vt:lpwstr/>
      </vt:variant>
      <vt:variant>
        <vt:lpwstr>_Toc54455967</vt:lpwstr>
      </vt:variant>
      <vt:variant>
        <vt:i4>1638450</vt:i4>
      </vt:variant>
      <vt:variant>
        <vt:i4>434</vt:i4>
      </vt:variant>
      <vt:variant>
        <vt:i4>0</vt:i4>
      </vt:variant>
      <vt:variant>
        <vt:i4>5</vt:i4>
      </vt:variant>
      <vt:variant>
        <vt:lpwstr/>
      </vt:variant>
      <vt:variant>
        <vt:lpwstr>_Toc54455966</vt:lpwstr>
      </vt:variant>
      <vt:variant>
        <vt:i4>1703986</vt:i4>
      </vt:variant>
      <vt:variant>
        <vt:i4>428</vt:i4>
      </vt:variant>
      <vt:variant>
        <vt:i4>0</vt:i4>
      </vt:variant>
      <vt:variant>
        <vt:i4>5</vt:i4>
      </vt:variant>
      <vt:variant>
        <vt:lpwstr/>
      </vt:variant>
      <vt:variant>
        <vt:lpwstr>_Toc54455965</vt:lpwstr>
      </vt:variant>
      <vt:variant>
        <vt:i4>1769522</vt:i4>
      </vt:variant>
      <vt:variant>
        <vt:i4>422</vt:i4>
      </vt:variant>
      <vt:variant>
        <vt:i4>0</vt:i4>
      </vt:variant>
      <vt:variant>
        <vt:i4>5</vt:i4>
      </vt:variant>
      <vt:variant>
        <vt:lpwstr/>
      </vt:variant>
      <vt:variant>
        <vt:lpwstr>_Toc54455964</vt:lpwstr>
      </vt:variant>
      <vt:variant>
        <vt:i4>1835058</vt:i4>
      </vt:variant>
      <vt:variant>
        <vt:i4>416</vt:i4>
      </vt:variant>
      <vt:variant>
        <vt:i4>0</vt:i4>
      </vt:variant>
      <vt:variant>
        <vt:i4>5</vt:i4>
      </vt:variant>
      <vt:variant>
        <vt:lpwstr/>
      </vt:variant>
      <vt:variant>
        <vt:lpwstr>_Toc54455963</vt:lpwstr>
      </vt:variant>
      <vt:variant>
        <vt:i4>1900594</vt:i4>
      </vt:variant>
      <vt:variant>
        <vt:i4>410</vt:i4>
      </vt:variant>
      <vt:variant>
        <vt:i4>0</vt:i4>
      </vt:variant>
      <vt:variant>
        <vt:i4>5</vt:i4>
      </vt:variant>
      <vt:variant>
        <vt:lpwstr/>
      </vt:variant>
      <vt:variant>
        <vt:lpwstr>_Toc54455962</vt:lpwstr>
      </vt:variant>
      <vt:variant>
        <vt:i4>1966130</vt:i4>
      </vt:variant>
      <vt:variant>
        <vt:i4>404</vt:i4>
      </vt:variant>
      <vt:variant>
        <vt:i4>0</vt:i4>
      </vt:variant>
      <vt:variant>
        <vt:i4>5</vt:i4>
      </vt:variant>
      <vt:variant>
        <vt:lpwstr/>
      </vt:variant>
      <vt:variant>
        <vt:lpwstr>_Toc54455961</vt:lpwstr>
      </vt:variant>
      <vt:variant>
        <vt:i4>2031666</vt:i4>
      </vt:variant>
      <vt:variant>
        <vt:i4>398</vt:i4>
      </vt:variant>
      <vt:variant>
        <vt:i4>0</vt:i4>
      </vt:variant>
      <vt:variant>
        <vt:i4>5</vt:i4>
      </vt:variant>
      <vt:variant>
        <vt:lpwstr/>
      </vt:variant>
      <vt:variant>
        <vt:lpwstr>_Toc54455960</vt:lpwstr>
      </vt:variant>
      <vt:variant>
        <vt:i4>1441841</vt:i4>
      </vt:variant>
      <vt:variant>
        <vt:i4>392</vt:i4>
      </vt:variant>
      <vt:variant>
        <vt:i4>0</vt:i4>
      </vt:variant>
      <vt:variant>
        <vt:i4>5</vt:i4>
      </vt:variant>
      <vt:variant>
        <vt:lpwstr/>
      </vt:variant>
      <vt:variant>
        <vt:lpwstr>_Toc54455959</vt:lpwstr>
      </vt:variant>
      <vt:variant>
        <vt:i4>1507377</vt:i4>
      </vt:variant>
      <vt:variant>
        <vt:i4>386</vt:i4>
      </vt:variant>
      <vt:variant>
        <vt:i4>0</vt:i4>
      </vt:variant>
      <vt:variant>
        <vt:i4>5</vt:i4>
      </vt:variant>
      <vt:variant>
        <vt:lpwstr/>
      </vt:variant>
      <vt:variant>
        <vt:lpwstr>_Toc54455958</vt:lpwstr>
      </vt:variant>
      <vt:variant>
        <vt:i4>1572913</vt:i4>
      </vt:variant>
      <vt:variant>
        <vt:i4>380</vt:i4>
      </vt:variant>
      <vt:variant>
        <vt:i4>0</vt:i4>
      </vt:variant>
      <vt:variant>
        <vt:i4>5</vt:i4>
      </vt:variant>
      <vt:variant>
        <vt:lpwstr/>
      </vt:variant>
      <vt:variant>
        <vt:lpwstr>_Toc54455957</vt:lpwstr>
      </vt:variant>
      <vt:variant>
        <vt:i4>1638449</vt:i4>
      </vt:variant>
      <vt:variant>
        <vt:i4>374</vt:i4>
      </vt:variant>
      <vt:variant>
        <vt:i4>0</vt:i4>
      </vt:variant>
      <vt:variant>
        <vt:i4>5</vt:i4>
      </vt:variant>
      <vt:variant>
        <vt:lpwstr/>
      </vt:variant>
      <vt:variant>
        <vt:lpwstr>_Toc54455956</vt:lpwstr>
      </vt:variant>
      <vt:variant>
        <vt:i4>1703985</vt:i4>
      </vt:variant>
      <vt:variant>
        <vt:i4>368</vt:i4>
      </vt:variant>
      <vt:variant>
        <vt:i4>0</vt:i4>
      </vt:variant>
      <vt:variant>
        <vt:i4>5</vt:i4>
      </vt:variant>
      <vt:variant>
        <vt:lpwstr/>
      </vt:variant>
      <vt:variant>
        <vt:lpwstr>_Toc54455955</vt:lpwstr>
      </vt:variant>
      <vt:variant>
        <vt:i4>1769521</vt:i4>
      </vt:variant>
      <vt:variant>
        <vt:i4>362</vt:i4>
      </vt:variant>
      <vt:variant>
        <vt:i4>0</vt:i4>
      </vt:variant>
      <vt:variant>
        <vt:i4>5</vt:i4>
      </vt:variant>
      <vt:variant>
        <vt:lpwstr/>
      </vt:variant>
      <vt:variant>
        <vt:lpwstr>_Toc54455954</vt:lpwstr>
      </vt:variant>
      <vt:variant>
        <vt:i4>1835057</vt:i4>
      </vt:variant>
      <vt:variant>
        <vt:i4>356</vt:i4>
      </vt:variant>
      <vt:variant>
        <vt:i4>0</vt:i4>
      </vt:variant>
      <vt:variant>
        <vt:i4>5</vt:i4>
      </vt:variant>
      <vt:variant>
        <vt:lpwstr/>
      </vt:variant>
      <vt:variant>
        <vt:lpwstr>_Toc54455953</vt:lpwstr>
      </vt:variant>
      <vt:variant>
        <vt:i4>1900593</vt:i4>
      </vt:variant>
      <vt:variant>
        <vt:i4>350</vt:i4>
      </vt:variant>
      <vt:variant>
        <vt:i4>0</vt:i4>
      </vt:variant>
      <vt:variant>
        <vt:i4>5</vt:i4>
      </vt:variant>
      <vt:variant>
        <vt:lpwstr/>
      </vt:variant>
      <vt:variant>
        <vt:lpwstr>_Toc54455952</vt:lpwstr>
      </vt:variant>
      <vt:variant>
        <vt:i4>1966129</vt:i4>
      </vt:variant>
      <vt:variant>
        <vt:i4>344</vt:i4>
      </vt:variant>
      <vt:variant>
        <vt:i4>0</vt:i4>
      </vt:variant>
      <vt:variant>
        <vt:i4>5</vt:i4>
      </vt:variant>
      <vt:variant>
        <vt:lpwstr/>
      </vt:variant>
      <vt:variant>
        <vt:lpwstr>_Toc54455951</vt:lpwstr>
      </vt:variant>
      <vt:variant>
        <vt:i4>2031665</vt:i4>
      </vt:variant>
      <vt:variant>
        <vt:i4>338</vt:i4>
      </vt:variant>
      <vt:variant>
        <vt:i4>0</vt:i4>
      </vt:variant>
      <vt:variant>
        <vt:i4>5</vt:i4>
      </vt:variant>
      <vt:variant>
        <vt:lpwstr/>
      </vt:variant>
      <vt:variant>
        <vt:lpwstr>_Toc54455950</vt:lpwstr>
      </vt:variant>
      <vt:variant>
        <vt:i4>1441840</vt:i4>
      </vt:variant>
      <vt:variant>
        <vt:i4>332</vt:i4>
      </vt:variant>
      <vt:variant>
        <vt:i4>0</vt:i4>
      </vt:variant>
      <vt:variant>
        <vt:i4>5</vt:i4>
      </vt:variant>
      <vt:variant>
        <vt:lpwstr/>
      </vt:variant>
      <vt:variant>
        <vt:lpwstr>_Toc54455949</vt:lpwstr>
      </vt:variant>
      <vt:variant>
        <vt:i4>1507376</vt:i4>
      </vt:variant>
      <vt:variant>
        <vt:i4>326</vt:i4>
      </vt:variant>
      <vt:variant>
        <vt:i4>0</vt:i4>
      </vt:variant>
      <vt:variant>
        <vt:i4>5</vt:i4>
      </vt:variant>
      <vt:variant>
        <vt:lpwstr/>
      </vt:variant>
      <vt:variant>
        <vt:lpwstr>_Toc54455948</vt:lpwstr>
      </vt:variant>
      <vt:variant>
        <vt:i4>1572912</vt:i4>
      </vt:variant>
      <vt:variant>
        <vt:i4>320</vt:i4>
      </vt:variant>
      <vt:variant>
        <vt:i4>0</vt:i4>
      </vt:variant>
      <vt:variant>
        <vt:i4>5</vt:i4>
      </vt:variant>
      <vt:variant>
        <vt:lpwstr/>
      </vt:variant>
      <vt:variant>
        <vt:lpwstr>_Toc54455947</vt:lpwstr>
      </vt:variant>
      <vt:variant>
        <vt:i4>1638448</vt:i4>
      </vt:variant>
      <vt:variant>
        <vt:i4>314</vt:i4>
      </vt:variant>
      <vt:variant>
        <vt:i4>0</vt:i4>
      </vt:variant>
      <vt:variant>
        <vt:i4>5</vt:i4>
      </vt:variant>
      <vt:variant>
        <vt:lpwstr/>
      </vt:variant>
      <vt:variant>
        <vt:lpwstr>_Toc54455946</vt:lpwstr>
      </vt:variant>
      <vt:variant>
        <vt:i4>1703984</vt:i4>
      </vt:variant>
      <vt:variant>
        <vt:i4>308</vt:i4>
      </vt:variant>
      <vt:variant>
        <vt:i4>0</vt:i4>
      </vt:variant>
      <vt:variant>
        <vt:i4>5</vt:i4>
      </vt:variant>
      <vt:variant>
        <vt:lpwstr/>
      </vt:variant>
      <vt:variant>
        <vt:lpwstr>_Toc54455945</vt:lpwstr>
      </vt:variant>
      <vt:variant>
        <vt:i4>1769520</vt:i4>
      </vt:variant>
      <vt:variant>
        <vt:i4>302</vt:i4>
      </vt:variant>
      <vt:variant>
        <vt:i4>0</vt:i4>
      </vt:variant>
      <vt:variant>
        <vt:i4>5</vt:i4>
      </vt:variant>
      <vt:variant>
        <vt:lpwstr/>
      </vt:variant>
      <vt:variant>
        <vt:lpwstr>_Toc54455944</vt:lpwstr>
      </vt:variant>
      <vt:variant>
        <vt:i4>1835056</vt:i4>
      </vt:variant>
      <vt:variant>
        <vt:i4>296</vt:i4>
      </vt:variant>
      <vt:variant>
        <vt:i4>0</vt:i4>
      </vt:variant>
      <vt:variant>
        <vt:i4>5</vt:i4>
      </vt:variant>
      <vt:variant>
        <vt:lpwstr/>
      </vt:variant>
      <vt:variant>
        <vt:lpwstr>_Toc54455943</vt:lpwstr>
      </vt:variant>
      <vt:variant>
        <vt:i4>1900592</vt:i4>
      </vt:variant>
      <vt:variant>
        <vt:i4>290</vt:i4>
      </vt:variant>
      <vt:variant>
        <vt:i4>0</vt:i4>
      </vt:variant>
      <vt:variant>
        <vt:i4>5</vt:i4>
      </vt:variant>
      <vt:variant>
        <vt:lpwstr/>
      </vt:variant>
      <vt:variant>
        <vt:lpwstr>_Toc54455942</vt:lpwstr>
      </vt:variant>
      <vt:variant>
        <vt:i4>1966128</vt:i4>
      </vt:variant>
      <vt:variant>
        <vt:i4>284</vt:i4>
      </vt:variant>
      <vt:variant>
        <vt:i4>0</vt:i4>
      </vt:variant>
      <vt:variant>
        <vt:i4>5</vt:i4>
      </vt:variant>
      <vt:variant>
        <vt:lpwstr/>
      </vt:variant>
      <vt:variant>
        <vt:lpwstr>_Toc54455941</vt:lpwstr>
      </vt:variant>
      <vt:variant>
        <vt:i4>2031664</vt:i4>
      </vt:variant>
      <vt:variant>
        <vt:i4>278</vt:i4>
      </vt:variant>
      <vt:variant>
        <vt:i4>0</vt:i4>
      </vt:variant>
      <vt:variant>
        <vt:i4>5</vt:i4>
      </vt:variant>
      <vt:variant>
        <vt:lpwstr/>
      </vt:variant>
      <vt:variant>
        <vt:lpwstr>_Toc54455940</vt:lpwstr>
      </vt:variant>
      <vt:variant>
        <vt:i4>1441847</vt:i4>
      </vt:variant>
      <vt:variant>
        <vt:i4>272</vt:i4>
      </vt:variant>
      <vt:variant>
        <vt:i4>0</vt:i4>
      </vt:variant>
      <vt:variant>
        <vt:i4>5</vt:i4>
      </vt:variant>
      <vt:variant>
        <vt:lpwstr/>
      </vt:variant>
      <vt:variant>
        <vt:lpwstr>_Toc54455939</vt:lpwstr>
      </vt:variant>
      <vt:variant>
        <vt:i4>1507383</vt:i4>
      </vt:variant>
      <vt:variant>
        <vt:i4>266</vt:i4>
      </vt:variant>
      <vt:variant>
        <vt:i4>0</vt:i4>
      </vt:variant>
      <vt:variant>
        <vt:i4>5</vt:i4>
      </vt:variant>
      <vt:variant>
        <vt:lpwstr/>
      </vt:variant>
      <vt:variant>
        <vt:lpwstr>_Toc54455938</vt:lpwstr>
      </vt:variant>
      <vt:variant>
        <vt:i4>1572919</vt:i4>
      </vt:variant>
      <vt:variant>
        <vt:i4>260</vt:i4>
      </vt:variant>
      <vt:variant>
        <vt:i4>0</vt:i4>
      </vt:variant>
      <vt:variant>
        <vt:i4>5</vt:i4>
      </vt:variant>
      <vt:variant>
        <vt:lpwstr/>
      </vt:variant>
      <vt:variant>
        <vt:lpwstr>_Toc54455937</vt:lpwstr>
      </vt:variant>
      <vt:variant>
        <vt:i4>1638455</vt:i4>
      </vt:variant>
      <vt:variant>
        <vt:i4>254</vt:i4>
      </vt:variant>
      <vt:variant>
        <vt:i4>0</vt:i4>
      </vt:variant>
      <vt:variant>
        <vt:i4>5</vt:i4>
      </vt:variant>
      <vt:variant>
        <vt:lpwstr/>
      </vt:variant>
      <vt:variant>
        <vt:lpwstr>_Toc54455936</vt:lpwstr>
      </vt:variant>
      <vt:variant>
        <vt:i4>1703991</vt:i4>
      </vt:variant>
      <vt:variant>
        <vt:i4>248</vt:i4>
      </vt:variant>
      <vt:variant>
        <vt:i4>0</vt:i4>
      </vt:variant>
      <vt:variant>
        <vt:i4>5</vt:i4>
      </vt:variant>
      <vt:variant>
        <vt:lpwstr/>
      </vt:variant>
      <vt:variant>
        <vt:lpwstr>_Toc54455935</vt:lpwstr>
      </vt:variant>
      <vt:variant>
        <vt:i4>1769527</vt:i4>
      </vt:variant>
      <vt:variant>
        <vt:i4>242</vt:i4>
      </vt:variant>
      <vt:variant>
        <vt:i4>0</vt:i4>
      </vt:variant>
      <vt:variant>
        <vt:i4>5</vt:i4>
      </vt:variant>
      <vt:variant>
        <vt:lpwstr/>
      </vt:variant>
      <vt:variant>
        <vt:lpwstr>_Toc54455934</vt:lpwstr>
      </vt:variant>
      <vt:variant>
        <vt:i4>1835063</vt:i4>
      </vt:variant>
      <vt:variant>
        <vt:i4>236</vt:i4>
      </vt:variant>
      <vt:variant>
        <vt:i4>0</vt:i4>
      </vt:variant>
      <vt:variant>
        <vt:i4>5</vt:i4>
      </vt:variant>
      <vt:variant>
        <vt:lpwstr/>
      </vt:variant>
      <vt:variant>
        <vt:lpwstr>_Toc54455933</vt:lpwstr>
      </vt:variant>
      <vt:variant>
        <vt:i4>1900599</vt:i4>
      </vt:variant>
      <vt:variant>
        <vt:i4>230</vt:i4>
      </vt:variant>
      <vt:variant>
        <vt:i4>0</vt:i4>
      </vt:variant>
      <vt:variant>
        <vt:i4>5</vt:i4>
      </vt:variant>
      <vt:variant>
        <vt:lpwstr/>
      </vt:variant>
      <vt:variant>
        <vt:lpwstr>_Toc54455932</vt:lpwstr>
      </vt:variant>
      <vt:variant>
        <vt:i4>1966135</vt:i4>
      </vt:variant>
      <vt:variant>
        <vt:i4>224</vt:i4>
      </vt:variant>
      <vt:variant>
        <vt:i4>0</vt:i4>
      </vt:variant>
      <vt:variant>
        <vt:i4>5</vt:i4>
      </vt:variant>
      <vt:variant>
        <vt:lpwstr/>
      </vt:variant>
      <vt:variant>
        <vt:lpwstr>_Toc54455931</vt:lpwstr>
      </vt:variant>
      <vt:variant>
        <vt:i4>2031671</vt:i4>
      </vt:variant>
      <vt:variant>
        <vt:i4>218</vt:i4>
      </vt:variant>
      <vt:variant>
        <vt:i4>0</vt:i4>
      </vt:variant>
      <vt:variant>
        <vt:i4>5</vt:i4>
      </vt:variant>
      <vt:variant>
        <vt:lpwstr/>
      </vt:variant>
      <vt:variant>
        <vt:lpwstr>_Toc54455930</vt:lpwstr>
      </vt:variant>
      <vt:variant>
        <vt:i4>1441846</vt:i4>
      </vt:variant>
      <vt:variant>
        <vt:i4>212</vt:i4>
      </vt:variant>
      <vt:variant>
        <vt:i4>0</vt:i4>
      </vt:variant>
      <vt:variant>
        <vt:i4>5</vt:i4>
      </vt:variant>
      <vt:variant>
        <vt:lpwstr/>
      </vt:variant>
      <vt:variant>
        <vt:lpwstr>_Toc54455929</vt:lpwstr>
      </vt:variant>
      <vt:variant>
        <vt:i4>1507382</vt:i4>
      </vt:variant>
      <vt:variant>
        <vt:i4>206</vt:i4>
      </vt:variant>
      <vt:variant>
        <vt:i4>0</vt:i4>
      </vt:variant>
      <vt:variant>
        <vt:i4>5</vt:i4>
      </vt:variant>
      <vt:variant>
        <vt:lpwstr/>
      </vt:variant>
      <vt:variant>
        <vt:lpwstr>_Toc54455928</vt:lpwstr>
      </vt:variant>
      <vt:variant>
        <vt:i4>1572918</vt:i4>
      </vt:variant>
      <vt:variant>
        <vt:i4>200</vt:i4>
      </vt:variant>
      <vt:variant>
        <vt:i4>0</vt:i4>
      </vt:variant>
      <vt:variant>
        <vt:i4>5</vt:i4>
      </vt:variant>
      <vt:variant>
        <vt:lpwstr/>
      </vt:variant>
      <vt:variant>
        <vt:lpwstr>_Toc54455927</vt:lpwstr>
      </vt:variant>
      <vt:variant>
        <vt:i4>1638454</vt:i4>
      </vt:variant>
      <vt:variant>
        <vt:i4>194</vt:i4>
      </vt:variant>
      <vt:variant>
        <vt:i4>0</vt:i4>
      </vt:variant>
      <vt:variant>
        <vt:i4>5</vt:i4>
      </vt:variant>
      <vt:variant>
        <vt:lpwstr/>
      </vt:variant>
      <vt:variant>
        <vt:lpwstr>_Toc54455926</vt:lpwstr>
      </vt:variant>
      <vt:variant>
        <vt:i4>1703990</vt:i4>
      </vt:variant>
      <vt:variant>
        <vt:i4>188</vt:i4>
      </vt:variant>
      <vt:variant>
        <vt:i4>0</vt:i4>
      </vt:variant>
      <vt:variant>
        <vt:i4>5</vt:i4>
      </vt:variant>
      <vt:variant>
        <vt:lpwstr/>
      </vt:variant>
      <vt:variant>
        <vt:lpwstr>_Toc54455925</vt:lpwstr>
      </vt:variant>
      <vt:variant>
        <vt:i4>1769526</vt:i4>
      </vt:variant>
      <vt:variant>
        <vt:i4>182</vt:i4>
      </vt:variant>
      <vt:variant>
        <vt:i4>0</vt:i4>
      </vt:variant>
      <vt:variant>
        <vt:i4>5</vt:i4>
      </vt:variant>
      <vt:variant>
        <vt:lpwstr/>
      </vt:variant>
      <vt:variant>
        <vt:lpwstr>_Toc54455924</vt:lpwstr>
      </vt:variant>
      <vt:variant>
        <vt:i4>1835062</vt:i4>
      </vt:variant>
      <vt:variant>
        <vt:i4>176</vt:i4>
      </vt:variant>
      <vt:variant>
        <vt:i4>0</vt:i4>
      </vt:variant>
      <vt:variant>
        <vt:i4>5</vt:i4>
      </vt:variant>
      <vt:variant>
        <vt:lpwstr/>
      </vt:variant>
      <vt:variant>
        <vt:lpwstr>_Toc54455923</vt:lpwstr>
      </vt:variant>
      <vt:variant>
        <vt:i4>1900598</vt:i4>
      </vt:variant>
      <vt:variant>
        <vt:i4>170</vt:i4>
      </vt:variant>
      <vt:variant>
        <vt:i4>0</vt:i4>
      </vt:variant>
      <vt:variant>
        <vt:i4>5</vt:i4>
      </vt:variant>
      <vt:variant>
        <vt:lpwstr/>
      </vt:variant>
      <vt:variant>
        <vt:lpwstr>_Toc54455922</vt:lpwstr>
      </vt:variant>
      <vt:variant>
        <vt:i4>1966134</vt:i4>
      </vt:variant>
      <vt:variant>
        <vt:i4>164</vt:i4>
      </vt:variant>
      <vt:variant>
        <vt:i4>0</vt:i4>
      </vt:variant>
      <vt:variant>
        <vt:i4>5</vt:i4>
      </vt:variant>
      <vt:variant>
        <vt:lpwstr/>
      </vt:variant>
      <vt:variant>
        <vt:lpwstr>_Toc54455921</vt:lpwstr>
      </vt:variant>
      <vt:variant>
        <vt:i4>2031670</vt:i4>
      </vt:variant>
      <vt:variant>
        <vt:i4>158</vt:i4>
      </vt:variant>
      <vt:variant>
        <vt:i4>0</vt:i4>
      </vt:variant>
      <vt:variant>
        <vt:i4>5</vt:i4>
      </vt:variant>
      <vt:variant>
        <vt:lpwstr/>
      </vt:variant>
      <vt:variant>
        <vt:lpwstr>_Toc54455920</vt:lpwstr>
      </vt:variant>
      <vt:variant>
        <vt:i4>1441845</vt:i4>
      </vt:variant>
      <vt:variant>
        <vt:i4>152</vt:i4>
      </vt:variant>
      <vt:variant>
        <vt:i4>0</vt:i4>
      </vt:variant>
      <vt:variant>
        <vt:i4>5</vt:i4>
      </vt:variant>
      <vt:variant>
        <vt:lpwstr/>
      </vt:variant>
      <vt:variant>
        <vt:lpwstr>_Toc54455919</vt:lpwstr>
      </vt:variant>
      <vt:variant>
        <vt:i4>1507381</vt:i4>
      </vt:variant>
      <vt:variant>
        <vt:i4>146</vt:i4>
      </vt:variant>
      <vt:variant>
        <vt:i4>0</vt:i4>
      </vt:variant>
      <vt:variant>
        <vt:i4>5</vt:i4>
      </vt:variant>
      <vt:variant>
        <vt:lpwstr/>
      </vt:variant>
      <vt:variant>
        <vt:lpwstr>_Toc54455918</vt:lpwstr>
      </vt:variant>
      <vt:variant>
        <vt:i4>1572917</vt:i4>
      </vt:variant>
      <vt:variant>
        <vt:i4>140</vt:i4>
      </vt:variant>
      <vt:variant>
        <vt:i4>0</vt:i4>
      </vt:variant>
      <vt:variant>
        <vt:i4>5</vt:i4>
      </vt:variant>
      <vt:variant>
        <vt:lpwstr/>
      </vt:variant>
      <vt:variant>
        <vt:lpwstr>_Toc54455917</vt:lpwstr>
      </vt:variant>
      <vt:variant>
        <vt:i4>1638453</vt:i4>
      </vt:variant>
      <vt:variant>
        <vt:i4>134</vt:i4>
      </vt:variant>
      <vt:variant>
        <vt:i4>0</vt:i4>
      </vt:variant>
      <vt:variant>
        <vt:i4>5</vt:i4>
      </vt:variant>
      <vt:variant>
        <vt:lpwstr/>
      </vt:variant>
      <vt:variant>
        <vt:lpwstr>_Toc54455916</vt:lpwstr>
      </vt:variant>
      <vt:variant>
        <vt:i4>1703989</vt:i4>
      </vt:variant>
      <vt:variant>
        <vt:i4>128</vt:i4>
      </vt:variant>
      <vt:variant>
        <vt:i4>0</vt:i4>
      </vt:variant>
      <vt:variant>
        <vt:i4>5</vt:i4>
      </vt:variant>
      <vt:variant>
        <vt:lpwstr/>
      </vt:variant>
      <vt:variant>
        <vt:lpwstr>_Toc54455915</vt:lpwstr>
      </vt:variant>
      <vt:variant>
        <vt:i4>1769525</vt:i4>
      </vt:variant>
      <vt:variant>
        <vt:i4>122</vt:i4>
      </vt:variant>
      <vt:variant>
        <vt:i4>0</vt:i4>
      </vt:variant>
      <vt:variant>
        <vt:i4>5</vt:i4>
      </vt:variant>
      <vt:variant>
        <vt:lpwstr/>
      </vt:variant>
      <vt:variant>
        <vt:lpwstr>_Toc54455914</vt:lpwstr>
      </vt:variant>
      <vt:variant>
        <vt:i4>1835061</vt:i4>
      </vt:variant>
      <vt:variant>
        <vt:i4>116</vt:i4>
      </vt:variant>
      <vt:variant>
        <vt:i4>0</vt:i4>
      </vt:variant>
      <vt:variant>
        <vt:i4>5</vt:i4>
      </vt:variant>
      <vt:variant>
        <vt:lpwstr/>
      </vt:variant>
      <vt:variant>
        <vt:lpwstr>_Toc54455913</vt:lpwstr>
      </vt:variant>
      <vt:variant>
        <vt:i4>1900597</vt:i4>
      </vt:variant>
      <vt:variant>
        <vt:i4>110</vt:i4>
      </vt:variant>
      <vt:variant>
        <vt:i4>0</vt:i4>
      </vt:variant>
      <vt:variant>
        <vt:i4>5</vt:i4>
      </vt:variant>
      <vt:variant>
        <vt:lpwstr/>
      </vt:variant>
      <vt:variant>
        <vt:lpwstr>_Toc54455912</vt:lpwstr>
      </vt:variant>
      <vt:variant>
        <vt:i4>1966133</vt:i4>
      </vt:variant>
      <vt:variant>
        <vt:i4>104</vt:i4>
      </vt:variant>
      <vt:variant>
        <vt:i4>0</vt:i4>
      </vt:variant>
      <vt:variant>
        <vt:i4>5</vt:i4>
      </vt:variant>
      <vt:variant>
        <vt:lpwstr/>
      </vt:variant>
      <vt:variant>
        <vt:lpwstr>_Toc54455911</vt:lpwstr>
      </vt:variant>
      <vt:variant>
        <vt:i4>2031669</vt:i4>
      </vt:variant>
      <vt:variant>
        <vt:i4>98</vt:i4>
      </vt:variant>
      <vt:variant>
        <vt:i4>0</vt:i4>
      </vt:variant>
      <vt:variant>
        <vt:i4>5</vt:i4>
      </vt:variant>
      <vt:variant>
        <vt:lpwstr/>
      </vt:variant>
      <vt:variant>
        <vt:lpwstr>_Toc54455910</vt:lpwstr>
      </vt:variant>
      <vt:variant>
        <vt:i4>1441844</vt:i4>
      </vt:variant>
      <vt:variant>
        <vt:i4>92</vt:i4>
      </vt:variant>
      <vt:variant>
        <vt:i4>0</vt:i4>
      </vt:variant>
      <vt:variant>
        <vt:i4>5</vt:i4>
      </vt:variant>
      <vt:variant>
        <vt:lpwstr/>
      </vt:variant>
      <vt:variant>
        <vt:lpwstr>_Toc54455909</vt:lpwstr>
      </vt:variant>
      <vt:variant>
        <vt:i4>1507380</vt:i4>
      </vt:variant>
      <vt:variant>
        <vt:i4>86</vt:i4>
      </vt:variant>
      <vt:variant>
        <vt:i4>0</vt:i4>
      </vt:variant>
      <vt:variant>
        <vt:i4>5</vt:i4>
      </vt:variant>
      <vt:variant>
        <vt:lpwstr/>
      </vt:variant>
      <vt:variant>
        <vt:lpwstr>_Toc54455908</vt:lpwstr>
      </vt:variant>
      <vt:variant>
        <vt:i4>1572916</vt:i4>
      </vt:variant>
      <vt:variant>
        <vt:i4>80</vt:i4>
      </vt:variant>
      <vt:variant>
        <vt:i4>0</vt:i4>
      </vt:variant>
      <vt:variant>
        <vt:i4>5</vt:i4>
      </vt:variant>
      <vt:variant>
        <vt:lpwstr/>
      </vt:variant>
      <vt:variant>
        <vt:lpwstr>_Toc54455907</vt:lpwstr>
      </vt:variant>
      <vt:variant>
        <vt:i4>1638452</vt:i4>
      </vt:variant>
      <vt:variant>
        <vt:i4>74</vt:i4>
      </vt:variant>
      <vt:variant>
        <vt:i4>0</vt:i4>
      </vt:variant>
      <vt:variant>
        <vt:i4>5</vt:i4>
      </vt:variant>
      <vt:variant>
        <vt:lpwstr/>
      </vt:variant>
      <vt:variant>
        <vt:lpwstr>_Toc54455906</vt:lpwstr>
      </vt:variant>
      <vt:variant>
        <vt:i4>1703988</vt:i4>
      </vt:variant>
      <vt:variant>
        <vt:i4>68</vt:i4>
      </vt:variant>
      <vt:variant>
        <vt:i4>0</vt:i4>
      </vt:variant>
      <vt:variant>
        <vt:i4>5</vt:i4>
      </vt:variant>
      <vt:variant>
        <vt:lpwstr/>
      </vt:variant>
      <vt:variant>
        <vt:lpwstr>_Toc54455905</vt:lpwstr>
      </vt:variant>
      <vt:variant>
        <vt:i4>1769524</vt:i4>
      </vt:variant>
      <vt:variant>
        <vt:i4>62</vt:i4>
      </vt:variant>
      <vt:variant>
        <vt:i4>0</vt:i4>
      </vt:variant>
      <vt:variant>
        <vt:i4>5</vt:i4>
      </vt:variant>
      <vt:variant>
        <vt:lpwstr/>
      </vt:variant>
      <vt:variant>
        <vt:lpwstr>_Toc54455904</vt:lpwstr>
      </vt:variant>
      <vt:variant>
        <vt:i4>1835060</vt:i4>
      </vt:variant>
      <vt:variant>
        <vt:i4>56</vt:i4>
      </vt:variant>
      <vt:variant>
        <vt:i4>0</vt:i4>
      </vt:variant>
      <vt:variant>
        <vt:i4>5</vt:i4>
      </vt:variant>
      <vt:variant>
        <vt:lpwstr/>
      </vt:variant>
      <vt:variant>
        <vt:lpwstr>_Toc54455903</vt:lpwstr>
      </vt:variant>
      <vt:variant>
        <vt:i4>1900596</vt:i4>
      </vt:variant>
      <vt:variant>
        <vt:i4>50</vt:i4>
      </vt:variant>
      <vt:variant>
        <vt:i4>0</vt:i4>
      </vt:variant>
      <vt:variant>
        <vt:i4>5</vt:i4>
      </vt:variant>
      <vt:variant>
        <vt:lpwstr/>
      </vt:variant>
      <vt:variant>
        <vt:lpwstr>_Toc54455902</vt:lpwstr>
      </vt:variant>
      <vt:variant>
        <vt:i4>1966132</vt:i4>
      </vt:variant>
      <vt:variant>
        <vt:i4>44</vt:i4>
      </vt:variant>
      <vt:variant>
        <vt:i4>0</vt:i4>
      </vt:variant>
      <vt:variant>
        <vt:i4>5</vt:i4>
      </vt:variant>
      <vt:variant>
        <vt:lpwstr/>
      </vt:variant>
      <vt:variant>
        <vt:lpwstr>_Toc54455901</vt:lpwstr>
      </vt:variant>
      <vt:variant>
        <vt:i4>2031668</vt:i4>
      </vt:variant>
      <vt:variant>
        <vt:i4>38</vt:i4>
      </vt:variant>
      <vt:variant>
        <vt:i4>0</vt:i4>
      </vt:variant>
      <vt:variant>
        <vt:i4>5</vt:i4>
      </vt:variant>
      <vt:variant>
        <vt:lpwstr/>
      </vt:variant>
      <vt:variant>
        <vt:lpwstr>_Toc54455900</vt:lpwstr>
      </vt:variant>
      <vt:variant>
        <vt:i4>1507389</vt:i4>
      </vt:variant>
      <vt:variant>
        <vt:i4>32</vt:i4>
      </vt:variant>
      <vt:variant>
        <vt:i4>0</vt:i4>
      </vt:variant>
      <vt:variant>
        <vt:i4>5</vt:i4>
      </vt:variant>
      <vt:variant>
        <vt:lpwstr/>
      </vt:variant>
      <vt:variant>
        <vt:lpwstr>_Toc54455899</vt:lpwstr>
      </vt:variant>
      <vt:variant>
        <vt:i4>1441853</vt:i4>
      </vt:variant>
      <vt:variant>
        <vt:i4>26</vt:i4>
      </vt:variant>
      <vt:variant>
        <vt:i4>0</vt:i4>
      </vt:variant>
      <vt:variant>
        <vt:i4>5</vt:i4>
      </vt:variant>
      <vt:variant>
        <vt:lpwstr/>
      </vt:variant>
      <vt:variant>
        <vt:lpwstr>_Toc54455898</vt:lpwstr>
      </vt:variant>
      <vt:variant>
        <vt:i4>1638461</vt:i4>
      </vt:variant>
      <vt:variant>
        <vt:i4>20</vt:i4>
      </vt:variant>
      <vt:variant>
        <vt:i4>0</vt:i4>
      </vt:variant>
      <vt:variant>
        <vt:i4>5</vt:i4>
      </vt:variant>
      <vt:variant>
        <vt:lpwstr/>
      </vt:variant>
      <vt:variant>
        <vt:lpwstr>_Toc54455897</vt:lpwstr>
      </vt:variant>
      <vt:variant>
        <vt:i4>1572925</vt:i4>
      </vt:variant>
      <vt:variant>
        <vt:i4>14</vt:i4>
      </vt:variant>
      <vt:variant>
        <vt:i4>0</vt:i4>
      </vt:variant>
      <vt:variant>
        <vt:i4>5</vt:i4>
      </vt:variant>
      <vt:variant>
        <vt:lpwstr/>
      </vt:variant>
      <vt:variant>
        <vt:lpwstr>_Toc54455896</vt:lpwstr>
      </vt:variant>
      <vt:variant>
        <vt:i4>1769533</vt:i4>
      </vt:variant>
      <vt:variant>
        <vt:i4>8</vt:i4>
      </vt:variant>
      <vt:variant>
        <vt:i4>0</vt:i4>
      </vt:variant>
      <vt:variant>
        <vt:i4>5</vt:i4>
      </vt:variant>
      <vt:variant>
        <vt:lpwstr/>
      </vt:variant>
      <vt:variant>
        <vt:lpwstr>_Toc54455895</vt:lpwstr>
      </vt:variant>
      <vt:variant>
        <vt:i4>1703997</vt:i4>
      </vt:variant>
      <vt:variant>
        <vt:i4>2</vt:i4>
      </vt:variant>
      <vt:variant>
        <vt:i4>0</vt:i4>
      </vt:variant>
      <vt:variant>
        <vt:i4>5</vt:i4>
      </vt:variant>
      <vt:variant>
        <vt:lpwstr/>
      </vt:variant>
      <vt:variant>
        <vt:lpwstr>_Toc54455894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Resettlement Process Framework</dc:title>
  <dc:subject/>
  <dc:creator>ELH AYOUBA</dc:creator>
  <cp:keywords/>
  <cp:lastModifiedBy>Kristyna Bishop</cp:lastModifiedBy>
  <cp:revision>2</cp:revision>
  <cp:lastPrinted>2018-07-26T23:46:00Z</cp:lastPrinted>
  <dcterms:created xsi:type="dcterms:W3CDTF">2021-01-22T21:40:00Z</dcterms:created>
  <dcterms:modified xsi:type="dcterms:W3CDTF">2021-01-22T21:40:00Z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0x01010030FEE11BA7DDC444BEBE0A62B63E6BD9</vt:lpwstr>
  </property>
  <property fmtid="{D5CDD505-2E9C-101B-9397-08002B2CF9AE}" pid="3" name="_docset_NoMedatataSyncRequired">
    <vt:lpwstr>False</vt:lpwstr>
  </property>
  <property fmtid="{D5CDD505-2E9C-101B-9397-08002B2CF9AE}" pid="4" name="Cordis ID">
    <vt:lpwstr>ITM00193</vt:lpwstr>
  </property>
  <property fmtid="{D5CDD505-2E9C-101B-9397-08002B2CF9AE}" pid="5" name="Stage">
    <vt:lpwstr>IMP</vt:lpwstr>
  </property>
  <property fmtid="{D5CDD505-2E9C-101B-9397-08002B2CF9AE}" pid="6" name="IsTemplate">
    <vt:bool>false</vt:bool>
  </property>
  <property fmtid="{D5CDD505-2E9C-101B-9397-08002B2CF9AE}" pid="7" name="HasUserUploaded">
    <vt:bool>true</vt:bool>
  </property>
  <property fmtid="{D5CDD505-2E9C-101B-9397-08002B2CF9AE}" pid="8" name="WBDocType">
    <vt:lpwstr/>
  </property>
  <property fmtid="{D5CDD505-2E9C-101B-9397-08002B2CF9AE}" pid="9" name="ProjectID">
    <vt:lpwstr>P171793</vt:lpwstr>
  </property>
  <property fmtid="{D5CDD505-2E9C-101B-9397-08002B2CF9AE}" pid="10" name="Task ID">
    <vt:lpwstr>P171793</vt:lpwstr>
  </property>
</Properties>
</file>